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8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91.080.01</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14"/>
            </w:textInput>
          </w:ffData>
        </w:fldChar>
      </w:r>
      <w:bookmarkStart w:id="6" w:name="NSTD_CODE_F"/>
      <w:r>
        <w:instrText xml:space="preserve"> FORMTEXT </w:instrText>
      </w:r>
      <w:r>
        <w:fldChar w:fldCharType="separate"/>
      </w:r>
      <w:r>
        <w:t>0114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基于BIM+Solid Works在复杂异形结构下的全铝模施工指南"/>
            </w:textInput>
          </w:ffData>
        </w:fldChar>
      </w:r>
      <w:bookmarkStart w:id="9" w:name="CSTD_NAME"/>
      <w:r>
        <w:instrText xml:space="preserve"> FORMTEXT </w:instrText>
      </w:r>
      <w:r>
        <w:fldChar w:fldCharType="separate"/>
      </w:r>
      <w:r>
        <w:t>基于BIM+Solid Works在复杂异形结构下的全铝模施工指南</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full aluminum formwork construction of complex special-shaped structures based on BIM + Solid Work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full aluminum formwork construction of complex special-shaped structures based on BIM + Solid Works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2FEC349">
      <w:pPr>
        <w:pStyle w:val="91"/>
        <w:spacing w:after="360"/>
      </w:pPr>
      <w:bookmarkStart w:id="21" w:name="BookMark1"/>
      <w:r>
        <w:rPr>
          <w:rFonts w:hint="eastAsia"/>
          <w:spacing w:val="320"/>
        </w:rPr>
        <w:t>目</w:t>
      </w:r>
      <w:r>
        <w:rPr>
          <w:rFonts w:hint="eastAsia"/>
        </w:rPr>
        <w:t>次</w:t>
      </w:r>
    </w:p>
    <w:p w14:paraId="097258CE">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"_Toc207919516" </w:instrText>
      </w:r>
      <w:r>
        <w:fldChar w:fldCharType="separate"/>
      </w:r>
      <w:r>
        <w:rPr>
          <w:rStyle w:val="32"/>
        </w:rPr>
        <w:t>前言</w:t>
      </w:r>
      <w:r>
        <w:tab/>
      </w:r>
      <w:r>
        <w:fldChar w:fldCharType="begin"/>
      </w:r>
      <w:r>
        <w:instrText xml:space="preserve"> PAGEREF _Toc207919516 \h </w:instrText>
      </w:r>
      <w:r>
        <w:fldChar w:fldCharType="separate"/>
      </w:r>
      <w:r>
        <w:t>III</w:t>
      </w:r>
      <w:r>
        <w:fldChar w:fldCharType="end"/>
      </w:r>
      <w:r>
        <w:fldChar w:fldCharType="end"/>
      </w:r>
    </w:p>
    <w:p w14:paraId="02C57B55">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"_Toc207919517" </w:instrText>
      </w:r>
      <w:r>
        <w:fldChar w:fldCharType="separate"/>
      </w:r>
      <w:r>
        <w:rPr>
          <w:rStyle w:val="32"/>
        </w:rPr>
        <w:t>引言</w:t>
      </w:r>
      <w:r>
        <w:tab/>
      </w:r>
      <w:r>
        <w:fldChar w:fldCharType="begin"/>
      </w:r>
      <w:r>
        <w:instrText xml:space="preserve"> PAGEREF _Toc207919517 \h </w:instrText>
      </w:r>
      <w:r>
        <w:fldChar w:fldCharType="separate"/>
      </w:r>
      <w:r>
        <w:t>V</w:t>
      </w:r>
      <w:r>
        <w:fldChar w:fldCharType="end"/>
      </w:r>
      <w:r>
        <w:fldChar w:fldCharType="end"/>
      </w:r>
    </w:p>
    <w:p w14:paraId="6D190A99">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"_Toc207919518" </w:instrText>
      </w:r>
      <w:r>
        <w:fldChar w:fldCharType="separate"/>
      </w:r>
      <w:r>
        <w:rPr>
          <w:rStyle w:val="32"/>
        </w:rPr>
        <w:t>1  范围</w:t>
      </w:r>
      <w:r>
        <w:tab/>
      </w:r>
      <w:r>
        <w:fldChar w:fldCharType="begin"/>
      </w:r>
      <w:r>
        <w:instrText xml:space="preserve"> PAGEREF _Toc207919518 \h </w:instrText>
      </w:r>
      <w:r>
        <w:fldChar w:fldCharType="separate"/>
      </w:r>
      <w:r>
        <w:t>1</w:t>
      </w:r>
      <w:r>
        <w:fldChar w:fldCharType="end"/>
      </w:r>
      <w:r>
        <w:fldChar w:fldCharType="end"/>
      </w:r>
    </w:p>
    <w:p w14:paraId="74B87B8E">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"_Toc207919519" </w:instrText>
      </w:r>
      <w:r>
        <w:fldChar w:fldCharType="separate"/>
      </w:r>
      <w:r>
        <w:rPr>
          <w:rStyle w:val="32"/>
        </w:rPr>
        <w:t>2  规范性引用文件</w:t>
      </w:r>
      <w:r>
        <w:tab/>
      </w:r>
      <w:r>
        <w:fldChar w:fldCharType="begin"/>
      </w:r>
      <w:r>
        <w:instrText xml:space="preserve"> PAGEREF _Toc207919519 \h </w:instrText>
      </w:r>
      <w:r>
        <w:fldChar w:fldCharType="separate"/>
      </w:r>
      <w:r>
        <w:t>1</w:t>
      </w:r>
      <w:r>
        <w:fldChar w:fldCharType="end"/>
      </w:r>
      <w:r>
        <w:fldChar w:fldCharType="end"/>
      </w:r>
    </w:p>
    <w:p w14:paraId="6468DD9C">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"_Toc207919520" </w:instrText>
      </w:r>
      <w:r>
        <w:fldChar w:fldCharType="separate"/>
      </w:r>
      <w:r>
        <w:rPr>
          <w:rStyle w:val="32"/>
        </w:rPr>
        <w:t>3  术语和定义</w:t>
      </w:r>
      <w:r>
        <w:tab/>
      </w:r>
      <w:r>
        <w:fldChar w:fldCharType="begin"/>
      </w:r>
      <w:r>
        <w:instrText xml:space="preserve"> PAGEREF _Toc207919520 \h </w:instrText>
      </w:r>
      <w:r>
        <w:fldChar w:fldCharType="separate"/>
      </w:r>
      <w:r>
        <w:t>1</w:t>
      </w:r>
      <w:r>
        <w:fldChar w:fldCharType="end"/>
      </w:r>
      <w:r>
        <w:fldChar w:fldCharType="end"/>
      </w:r>
    </w:p>
    <w:p w14:paraId="260AA096">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"_Toc207919521" </w:instrText>
      </w:r>
      <w:r>
        <w:fldChar w:fldCharType="separate"/>
      </w:r>
      <w:r>
        <w:rPr>
          <w:rStyle w:val="32"/>
        </w:rPr>
        <w:t>4  总体原则</w:t>
      </w:r>
      <w:r>
        <w:tab/>
      </w:r>
      <w:r>
        <w:fldChar w:fldCharType="begin"/>
      </w:r>
      <w:r>
        <w:instrText xml:space="preserve"> PAGEREF _Toc207919521 \h </w:instrText>
      </w:r>
      <w:r>
        <w:fldChar w:fldCharType="separate"/>
      </w:r>
      <w:r>
        <w:t>3</w:t>
      </w:r>
      <w:r>
        <w:fldChar w:fldCharType="end"/>
      </w:r>
      <w:r>
        <w:fldChar w:fldCharType="end"/>
      </w:r>
    </w:p>
    <w:p w14:paraId="00BF5816">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"_Toc207919522" </w:instrText>
      </w:r>
      <w:r>
        <w:fldChar w:fldCharType="separate"/>
      </w:r>
      <w:r>
        <w:rPr>
          <w:rStyle w:val="32"/>
        </w:rPr>
        <w:t>5  施工准备</w:t>
      </w:r>
      <w:r>
        <w:tab/>
      </w:r>
      <w:r>
        <w:fldChar w:fldCharType="begin"/>
      </w:r>
      <w:r>
        <w:instrText xml:space="preserve"> PAGEREF _Toc207919522 \h </w:instrText>
      </w:r>
      <w:r>
        <w:fldChar w:fldCharType="separate"/>
      </w:r>
      <w:r>
        <w:t>3</w:t>
      </w:r>
      <w:r>
        <w:fldChar w:fldCharType="end"/>
      </w:r>
      <w:r>
        <w:fldChar w:fldCharType="end"/>
      </w:r>
    </w:p>
    <w:p w14:paraId="47A3034E">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"_Toc207919523" </w:instrText>
      </w:r>
      <w:r>
        <w:fldChar w:fldCharType="separate"/>
      </w:r>
      <w:r>
        <w:rPr>
          <w:rStyle w:val="32"/>
        </w:rPr>
        <w:t>6  施工工艺</w:t>
      </w:r>
      <w:r>
        <w:tab/>
      </w:r>
      <w:r>
        <w:fldChar w:fldCharType="begin"/>
      </w:r>
      <w:r>
        <w:instrText xml:space="preserve"> PAGEREF _Toc207919523 \h </w:instrText>
      </w:r>
      <w:r>
        <w:fldChar w:fldCharType="separate"/>
      </w:r>
      <w:r>
        <w:t>4</w:t>
      </w:r>
      <w:r>
        <w:fldChar w:fldCharType="end"/>
      </w:r>
      <w:r>
        <w:fldChar w:fldCharType="end"/>
      </w:r>
    </w:p>
    <w:p w14:paraId="53C2B3D5">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"_Toc207919524" </w:instrText>
      </w:r>
      <w:r>
        <w:fldChar w:fldCharType="separate"/>
      </w:r>
      <w:r>
        <w:rPr>
          <w:rStyle w:val="32"/>
        </w:rPr>
        <w:t>7  材料与设备</w:t>
      </w:r>
      <w:r>
        <w:tab/>
      </w:r>
      <w:r>
        <w:fldChar w:fldCharType="begin"/>
      </w:r>
      <w:r>
        <w:instrText xml:space="preserve"> PAGEREF _Toc207919524 \h </w:instrText>
      </w:r>
      <w:r>
        <w:fldChar w:fldCharType="separate"/>
      </w:r>
      <w:r>
        <w:t>5</w:t>
      </w:r>
      <w:r>
        <w:fldChar w:fldCharType="end"/>
      </w:r>
      <w:r>
        <w:fldChar w:fldCharType="end"/>
      </w:r>
    </w:p>
    <w:p w14:paraId="6F79D847">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"_Toc207919525" </w:instrText>
      </w:r>
      <w:r>
        <w:fldChar w:fldCharType="separate"/>
      </w:r>
      <w:r>
        <w:rPr>
          <w:rStyle w:val="32"/>
        </w:rPr>
        <w:t>8  质量管理与检验</w:t>
      </w:r>
      <w:r>
        <w:tab/>
      </w:r>
      <w:r>
        <w:fldChar w:fldCharType="begin"/>
      </w:r>
      <w:r>
        <w:instrText xml:space="preserve"> PAGEREF _Toc207919525 \h </w:instrText>
      </w:r>
      <w:r>
        <w:fldChar w:fldCharType="separate"/>
      </w:r>
      <w:r>
        <w:t>6</w:t>
      </w:r>
      <w:r>
        <w:fldChar w:fldCharType="end"/>
      </w:r>
      <w:r>
        <w:fldChar w:fldCharType="end"/>
      </w:r>
    </w:p>
    <w:p w14:paraId="306B1D32">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"_Toc207919526" </w:instrText>
      </w:r>
      <w:r>
        <w:fldChar w:fldCharType="separate"/>
      </w:r>
      <w:r>
        <w:rPr>
          <w:rStyle w:val="32"/>
        </w:rPr>
        <w:t>9  安全管理</w:t>
      </w:r>
      <w:r>
        <w:tab/>
      </w:r>
      <w:r>
        <w:fldChar w:fldCharType="begin"/>
      </w:r>
      <w:r>
        <w:instrText xml:space="preserve"> PAGEREF _Toc207919526 \h </w:instrText>
      </w:r>
      <w:r>
        <w:fldChar w:fldCharType="separate"/>
      </w:r>
      <w:r>
        <w:t>7</w:t>
      </w:r>
      <w:r>
        <w:fldChar w:fldCharType="end"/>
      </w:r>
      <w:r>
        <w:fldChar w:fldCharType="end"/>
      </w:r>
    </w:p>
    <w:p w14:paraId="184BD551">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"_Toc207919527" </w:instrText>
      </w:r>
      <w:r>
        <w:fldChar w:fldCharType="separate"/>
      </w:r>
      <w:r>
        <w:rPr>
          <w:rStyle w:val="32"/>
        </w:rPr>
        <w:t>10  环境保护</w:t>
      </w:r>
      <w:r>
        <w:tab/>
      </w:r>
      <w:r>
        <w:fldChar w:fldCharType="begin"/>
      </w:r>
      <w:r>
        <w:instrText xml:space="preserve"> PAGEREF _Toc207919527 \h </w:instrText>
      </w:r>
      <w:r>
        <w:fldChar w:fldCharType="separate"/>
      </w:r>
      <w:r>
        <w:t>7</w:t>
      </w:r>
      <w:r>
        <w:fldChar w:fldCharType="end"/>
      </w:r>
      <w:r>
        <w:fldChar w:fldCharType="end"/>
      </w:r>
    </w:p>
    <w:p w14:paraId="30434936">
      <w:pPr>
        <w:pStyle w:val="19"/>
        <w:tabs>
          <w:tab w:val="right" w:leader="dot" w:pos="9344"/>
        </w:tabs>
        <w:rPr>
          <w:rFonts w:asciiTheme="minorHAnsi" w:hAnsiTheme="minorHAnsi" w:eastAsiaTheme="minorEastAsia" w:cstheme="minorBidi"/>
          <w:szCs w:val="22"/>
        </w:rPr>
      </w:pPr>
      <w:r>
        <w:fldChar w:fldCharType="begin"/>
      </w:r>
      <w:r>
        <w:instrText xml:space="preserve"> HYPERLINK \l "_Toc207919528" </w:instrText>
      </w:r>
      <w:r>
        <w:fldChar w:fldCharType="separate"/>
      </w:r>
      <w:r>
        <w:rPr>
          <w:rStyle w:val="32"/>
        </w:rPr>
        <w:t>参考文献</w:t>
      </w:r>
      <w:r>
        <w:tab/>
      </w:r>
      <w:r>
        <w:fldChar w:fldCharType="begin"/>
      </w:r>
      <w:r>
        <w:instrText xml:space="preserve"> PAGEREF _Toc207919528 \h </w:instrText>
      </w:r>
      <w:r>
        <w:fldChar w:fldCharType="separate"/>
      </w:r>
      <w:r>
        <w:t>9</w:t>
      </w:r>
      <w:r>
        <w:fldChar w:fldCharType="end"/>
      </w:r>
      <w:r>
        <w:fldChar w:fldCharType="end"/>
      </w:r>
    </w:p>
    <w:p w14:paraId="78B21BDB">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919516"/>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本文件起草单位：中建三局集团华南有限公司。</w:t>
      </w:r>
    </w:p>
    <w:p w14:paraId="176D849B">
      <w:pPr>
        <w:pStyle w:val="56"/>
        <w:spacing w:line="360" w:lineRule="auto"/>
        <w:ind w:firstLine="420"/>
      </w:pPr>
      <w:r>
        <w:rPr>
          <w:rFonts w:hint="eastAsia"/>
        </w:rPr>
        <w:t>本文件主要起草人：杜振兴。</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60" w:name="_GoBack"/>
      <w:bookmarkEnd w:id="60"/>
    </w:p>
    <w:bookmarkEnd w:id="23"/>
    <w:p w14:paraId="5E6C5F42">
      <w:pPr>
        <w:pStyle w:val="89"/>
        <w:spacing w:after="360"/>
      </w:pPr>
      <w:bookmarkStart w:id="24" w:name="_Toc207919517"/>
      <w:bookmarkStart w:id="25" w:name="BookMark3"/>
      <w:r>
        <w:rPr>
          <w:spacing w:val="320"/>
        </w:rPr>
        <w:t>引</w:t>
      </w:r>
      <w:r>
        <w:t>言</w:t>
      </w:r>
      <w:bookmarkEnd w:id="24"/>
    </w:p>
    <w:p w14:paraId="1B696EC9">
      <w:pPr>
        <w:pStyle w:val="56"/>
        <w:spacing w:line="360" w:lineRule="auto"/>
        <w:ind w:firstLine="420"/>
      </w:pPr>
      <w:r>
        <w:rPr>
          <w:rFonts w:hint="eastAsia"/>
        </w:rPr>
        <w:t>随着我国建筑业的持续发展，工程建设正逐步向超高层、大跨度、复杂异形结构的方向演进。传统施工方式在应对复杂结构的模板体系搭设与周转方面存在效率低、成本高、环境负担重等问题。尤其是在标准层数较少、结构变化频繁、地下空间复杂的项目中，常规的木模板或传统铝合金模板施工难以满足质量、进度与经济性的综合要求。这些问题直接制约了工程建设的精细化水平和绿色低碳发展的目标实现。</w:t>
      </w:r>
    </w:p>
    <w:p w14:paraId="45DCBF05">
      <w:pPr>
        <w:pStyle w:val="56"/>
        <w:spacing w:line="360" w:lineRule="auto"/>
        <w:ind w:firstLine="420"/>
      </w:pPr>
      <w:r>
        <w:rPr>
          <w:rFonts w:hint="eastAsia"/>
        </w:rPr>
        <w:t>在国家大力推进建筑工业化、数字化和绿色建造的背景下，铝合金模板以其承载力高、重量轻、通用性强、周转率高、可回收利用率高、施工垃圾少等优势，已逐渐替代传统木模板成为主流模板材料。然而，传统铝合金模板体系的应用场景主要集中在高层住宅的标准层，面对超高层建筑、地下室工程和复杂异形结构，其施工流转效率不足、非标准板使用率高、模板找寻和安装难度大等问题依旧突出。</w:t>
      </w:r>
    </w:p>
    <w:p w14:paraId="48A8A4A0">
      <w:pPr>
        <w:pStyle w:val="56"/>
        <w:spacing w:line="360" w:lineRule="auto"/>
        <w:ind w:firstLine="420"/>
      </w:pPr>
      <w:r>
        <w:rPr>
          <w:rFonts w:hint="eastAsia"/>
        </w:rPr>
        <w:t>为解决上述难题，本文件提出基于BIM+Solid Works技术的复杂异形结构全铝模施工方法。该方法通过BIM技术进行三维建模与深化设计，消除加腋板、井字梁等不利于模板周转的复杂构件，统一梁板模数，提高模板配置的标准化水平；利用自主研发的Solid Works配模系统插件实现智能化、一键式模板配置和自动调整，减少非标准板投入量，提高铝模通用率；结合二维码识图找板、接高式单顶支撑、竖向墙板接高换板等创新技术，实现了铝模板在多层高差与复杂结构下的高效流转和精准施工。</w:t>
      </w:r>
    </w:p>
    <w:p w14:paraId="58082469">
      <w:pPr>
        <w:pStyle w:val="56"/>
        <w:spacing w:line="360" w:lineRule="auto"/>
        <w:ind w:firstLine="420"/>
      </w:pPr>
      <w:r>
        <w:rPr>
          <w:rFonts w:hint="eastAsia"/>
        </w:rPr>
        <w:t>该工法已在羊城晚报社报社业务用房岭南数字创意中心及变电站建设项目、白云机场三期扩建工程周边临空经济产业园区基础设施建设三期工程、粤港澳大湾区（广州）科技金融中心三期工程中得到成功应用，显著提升了施工效率和成型质量，降低了铝模投入成本，形成了良好的经济与社会效益，获得了广东省建筑业协会组织的科技成果鉴定，评价达到国内领先水平。</w:t>
      </w:r>
    </w:p>
    <w:p w14:paraId="660D3375">
      <w:pPr>
        <w:pStyle w:val="56"/>
        <w:spacing w:line="360" w:lineRule="auto"/>
        <w:ind w:firstLine="420"/>
      </w:pPr>
      <w:r>
        <w:rPr>
          <w:rFonts w:hint="eastAsia"/>
        </w:rPr>
        <w:t>本文件的制定，旨在规范复杂异形结构条件下全铝模施工的设计、配置、操作与管理流程，推广数字化、智能化、绿色化的施工方法，为相关工程提供技术支撑与操作指南。通过统一施工标准，不仅可提高施工效率和质量，减少工程成本，还能促进绿色低碳发展，推动建筑业数字化、信息化、智能化的深度融合，具有重要的实践意义和推广价值。</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0D80AF20">
          <w:pPr>
            <w:pStyle w:val="177"/>
            <w:spacing w:after="0"/>
          </w:pPr>
          <w:bookmarkStart w:id="27" w:name="NEW_STAND_NAME"/>
          <w:r>
            <w:rPr>
              <w:rFonts w:hint="eastAsia"/>
            </w:rPr>
            <w:t>基于BIM+Solid Works在复杂异形结构下</w:t>
          </w:r>
        </w:p>
        <w:p w14:paraId="6AD50D1C">
          <w:pPr>
            <w:pStyle w:val="177"/>
            <w:spacing w:before="0"/>
          </w:pPr>
          <w:r>
            <w:rPr>
              <w:rFonts w:hint="eastAsia"/>
            </w:rPr>
            <w:t>的全铝模施工指南</w:t>
          </w:r>
        </w:p>
      </w:sdtContent>
    </w:sdt>
    <w:bookmarkEnd w:id="27"/>
    <w:p w14:paraId="0A64D0C7">
      <w:pPr>
        <w:pStyle w:val="104"/>
        <w:spacing w:before="240" w:after="240" w:line="360" w:lineRule="auto"/>
      </w:pPr>
      <w:bookmarkStart w:id="28" w:name="_Toc24884218"/>
      <w:bookmarkStart w:id="29" w:name="_Toc26718930"/>
      <w:bookmarkStart w:id="30" w:name="_Toc24884211"/>
      <w:bookmarkStart w:id="31" w:name="_Toc26648465"/>
      <w:bookmarkStart w:id="32" w:name="_Toc17233325"/>
      <w:bookmarkStart w:id="33" w:name="_Toc26986530"/>
      <w:bookmarkStart w:id="34" w:name="_Toc97192964"/>
      <w:bookmarkStart w:id="35" w:name="_Toc26986771"/>
      <w:bookmarkStart w:id="36" w:name="_Toc207919518"/>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3CA51362">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本文件规定了基于BIM+Solid Works在复杂异形结构条件下全铝模施工的总体原则、施工准备、施工工艺、材料与设备、质量管理与检验、安全管理及环境保护等内容。</w:t>
      </w:r>
    </w:p>
    <w:p w14:paraId="58AA2175">
      <w:pPr>
        <w:pStyle w:val="56"/>
        <w:spacing w:line="360" w:lineRule="auto"/>
        <w:ind w:firstLine="420"/>
      </w:pPr>
      <w:r>
        <w:rPr>
          <w:rFonts w:hint="eastAsia"/>
        </w:rPr>
        <w:t>本文件适用于房屋建筑工程中的主体结构施工，特别适用于对施工效率、成型质量和绿色环保有较高要求的工程项目。对于市政基础设施、工业厂房及其他采用铝合金模板体系的建设工程，可在具备相似条件的情况下参照本文件执行。</w:t>
      </w:r>
    </w:p>
    <w:p w14:paraId="11D26411">
      <w:pPr>
        <w:pStyle w:val="104"/>
        <w:spacing w:before="240" w:after="240" w:line="360" w:lineRule="auto"/>
      </w:pPr>
      <w:bookmarkStart w:id="43" w:name="_Toc26986531"/>
      <w:bookmarkStart w:id="44" w:name="_Toc26718931"/>
      <w:bookmarkStart w:id="45" w:name="_Toc26986772"/>
      <w:bookmarkStart w:id="46" w:name="_Toc97192965"/>
      <w:bookmarkStart w:id="47" w:name="_Toc20791951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4ED4519">
      <w:pPr>
        <w:pStyle w:val="56"/>
        <w:spacing w:line="360" w:lineRule="auto"/>
        <w:ind w:firstLine="420"/>
      </w:pPr>
      <w:r>
        <w:rPr>
          <w:rFonts w:hint="eastAsia"/>
        </w:rPr>
        <w:t>GB 3095—2012 环境空气质量标准</w:t>
      </w:r>
    </w:p>
    <w:p w14:paraId="4A8F7741">
      <w:pPr>
        <w:pStyle w:val="56"/>
        <w:spacing w:line="360" w:lineRule="auto"/>
        <w:ind w:firstLine="420"/>
      </w:pPr>
      <w:r>
        <w:rPr>
          <w:rFonts w:hint="eastAsia"/>
        </w:rPr>
        <w:t>GB 3096—2008 声环境质量标准</w:t>
      </w:r>
    </w:p>
    <w:p w14:paraId="0C4D7893">
      <w:pPr>
        <w:pStyle w:val="56"/>
        <w:spacing w:line="360" w:lineRule="auto"/>
        <w:ind w:firstLine="420"/>
      </w:pPr>
      <w:r>
        <w:rPr>
          <w:rFonts w:hint="eastAsia"/>
        </w:rPr>
        <w:t>GB 12523—2011 建筑施工场界环境噪声排放标准</w:t>
      </w:r>
    </w:p>
    <w:p w14:paraId="1317507C">
      <w:pPr>
        <w:pStyle w:val="56"/>
        <w:spacing w:line="360" w:lineRule="auto"/>
        <w:ind w:firstLine="420"/>
      </w:pPr>
      <w:r>
        <w:rPr>
          <w:rFonts w:hint="eastAsia"/>
        </w:rPr>
        <w:t>GB 16297—1996 大气污染物综合排放标准</w:t>
      </w:r>
    </w:p>
    <w:p w14:paraId="5B3AE0EC">
      <w:pPr>
        <w:pStyle w:val="56"/>
        <w:spacing w:line="360" w:lineRule="auto"/>
        <w:ind w:firstLine="420"/>
      </w:pPr>
      <w:r>
        <w:rPr>
          <w:rFonts w:hint="eastAsia"/>
        </w:rPr>
        <w:t>GB 50017—2017 钢结构设计标准</w:t>
      </w:r>
    </w:p>
    <w:p w14:paraId="64A549C9">
      <w:pPr>
        <w:pStyle w:val="56"/>
        <w:spacing w:line="360" w:lineRule="auto"/>
        <w:ind w:firstLine="420"/>
      </w:pPr>
      <w:r>
        <w:rPr>
          <w:rFonts w:hint="eastAsia"/>
        </w:rPr>
        <w:t>GB 50429—2007 铝合金结构设计规范</w:t>
      </w:r>
    </w:p>
    <w:p w14:paraId="607B791D">
      <w:pPr>
        <w:pStyle w:val="56"/>
        <w:spacing w:line="360" w:lineRule="auto"/>
        <w:ind w:firstLine="420"/>
      </w:pPr>
      <w:r>
        <w:rPr>
          <w:rFonts w:hint="eastAsia"/>
        </w:rPr>
        <w:t>GB 50666—2011 混凝土结构工程施工规范</w:t>
      </w:r>
    </w:p>
    <w:p w14:paraId="1ABD9FDF">
      <w:pPr>
        <w:pStyle w:val="56"/>
        <w:spacing w:line="360" w:lineRule="auto"/>
        <w:ind w:firstLine="420"/>
      </w:pPr>
      <w:r>
        <w:rPr>
          <w:rFonts w:hint="eastAsia"/>
        </w:rPr>
        <w:t>GB 55014—2021 园林绿化工程项目规范</w:t>
      </w:r>
    </w:p>
    <w:p w14:paraId="77AAF2CB">
      <w:pPr>
        <w:pStyle w:val="56"/>
        <w:spacing w:line="360" w:lineRule="auto"/>
        <w:ind w:firstLine="420"/>
      </w:pPr>
      <w:r>
        <w:rPr>
          <w:rFonts w:hint="eastAsia"/>
        </w:rPr>
        <w:t>GB/T 1.1—2020 标准化工作导则  第1部分：标准化文件的结构和起草规则</w:t>
      </w:r>
    </w:p>
    <w:p w14:paraId="450B5A41">
      <w:pPr>
        <w:pStyle w:val="56"/>
        <w:spacing w:line="360" w:lineRule="auto"/>
        <w:ind w:firstLine="420"/>
      </w:pPr>
      <w:r>
        <w:rPr>
          <w:rFonts w:hint="eastAsia"/>
        </w:rPr>
        <w:t xml:space="preserve">GB/T 24001—2016 环境管理体系 </w:t>
      </w:r>
      <w:r>
        <w:t xml:space="preserve"> </w:t>
      </w:r>
      <w:r>
        <w:rPr>
          <w:rFonts w:hint="eastAsia"/>
        </w:rPr>
        <w:t>规范及使用指南</w:t>
      </w:r>
    </w:p>
    <w:p w14:paraId="0F159519">
      <w:pPr>
        <w:pStyle w:val="104"/>
        <w:spacing w:before="240" w:after="240" w:line="360" w:lineRule="auto"/>
      </w:pPr>
      <w:bookmarkStart w:id="48" w:name="_Toc97192966"/>
      <w:bookmarkStart w:id="49" w:name="_Toc207919520"/>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2FA7629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全铝模施工 full aluminum formwork construction</w:t>
      </w:r>
    </w:p>
    <w:p w14:paraId="437DAC8B">
      <w:pPr>
        <w:pStyle w:val="56"/>
        <w:spacing w:line="360" w:lineRule="auto"/>
        <w:ind w:firstLine="420"/>
      </w:pPr>
      <w:r>
        <w:rPr>
          <w:rFonts w:hint="eastAsia"/>
        </w:rPr>
        <w:t>指在建筑施工过程中，主体结构的墙、柱、梁、板等全部采用铝合金模板进行支模、浇筑及拆模的施工方式。该方式具有通用性强、周转次数高、可回收利用率高等优点，适用于高层及超高层建筑和复杂结构工程。</w:t>
      </w:r>
    </w:p>
    <w:p w14:paraId="1195429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复杂异形结构 complex irregular structure</w:t>
      </w:r>
    </w:p>
    <w:p w14:paraId="2629393C">
      <w:pPr>
        <w:pStyle w:val="56"/>
        <w:spacing w:line="360" w:lineRule="auto"/>
        <w:ind w:firstLine="420"/>
      </w:pPr>
      <w:r>
        <w:rPr>
          <w:rFonts w:hint="eastAsia"/>
        </w:rPr>
        <w:t>指建筑物中存在梁、板、柱或楼层高度不规则、空间形态复杂、非标准化构件较多的结构形式。这类结构通常在模板施工中会导致非标板需求量大、周转困难和施工效率下降。</w:t>
      </w:r>
    </w:p>
    <w:p w14:paraId="18048DD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建筑信息模型 building information modeling;</w:t>
      </w:r>
      <w:r>
        <w:rPr>
          <w:rFonts w:ascii="黑体" w:hAnsi="黑体" w:eastAsia="黑体"/>
        </w:rPr>
        <w:t xml:space="preserve"> BIM</w:t>
      </w:r>
    </w:p>
    <w:p w14:paraId="01C256F0">
      <w:pPr>
        <w:pStyle w:val="56"/>
        <w:spacing w:line="360" w:lineRule="auto"/>
        <w:ind w:firstLine="420"/>
      </w:pPr>
      <w:r>
        <w:rPr>
          <w:rFonts w:hint="eastAsia"/>
        </w:rPr>
        <w:t>简称BIM，是一种基于三维数字技术的工程数据表达方法，通过建立建筑物的几何形态、材料属性及空间关系的数字模型，实现施工设计优化、冲突检测、施工模拟和信息管理。</w:t>
      </w:r>
    </w:p>
    <w:p w14:paraId="39463D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数字化智能配模 digital intelligent formwork allocation</w:t>
      </w:r>
    </w:p>
    <w:p w14:paraId="56ADF9C5">
      <w:pPr>
        <w:pStyle w:val="56"/>
        <w:spacing w:line="360" w:lineRule="auto"/>
        <w:ind w:firstLine="420"/>
      </w:pPr>
      <w:r>
        <w:rPr>
          <w:rFonts w:hint="eastAsia"/>
        </w:rPr>
        <w:t>利用计算机软件对复杂结构进行三维识别与建模，并通过智能算法生成铝合金模板配置方案的过程。该方法能够自动生成配模图纸与清单，减少非标板使用量，提高铝模通用率。</w:t>
      </w:r>
    </w:p>
    <w:p w14:paraId="0E1BDC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二维码识图找板 qr code based formwork identification</w:t>
      </w:r>
    </w:p>
    <w:p w14:paraId="5DE740EA">
      <w:pPr>
        <w:pStyle w:val="56"/>
        <w:spacing w:line="360" w:lineRule="auto"/>
        <w:ind w:firstLine="420"/>
      </w:pPr>
      <w:r>
        <w:rPr>
          <w:rFonts w:hint="eastAsia"/>
        </w:rPr>
        <w:t>在铝模板构件上粘贴带有信息编码的二维码，工人通过移动终端扫描二维码即可在BIM模型中定位模板位置，实现模板的快速查找与高效安装。</w:t>
      </w:r>
    </w:p>
    <w:p w14:paraId="4F925C7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接高式单顶支撑 extendable single prop support</w:t>
      </w:r>
    </w:p>
    <w:p w14:paraId="3CF12887">
      <w:pPr>
        <w:pStyle w:val="56"/>
        <w:spacing w:line="360" w:lineRule="auto"/>
        <w:ind w:firstLine="420"/>
      </w:pPr>
      <w:r>
        <w:rPr>
          <w:rFonts w:hint="eastAsia"/>
        </w:rPr>
        <w:t>一种改良型的单顶支撑结构，在原单顶支撑顶部加装可接入的加长立杆，使其能够满足层高差异较大的施工需求。一套支撑架体即可适应不同楼层高度，减少材料投入。</w:t>
      </w:r>
    </w:p>
    <w:p w14:paraId="19FD27E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竖向墙板接高换板 vertical wall panel extension replacement</w:t>
      </w:r>
    </w:p>
    <w:p w14:paraId="1FF1B299">
      <w:pPr>
        <w:pStyle w:val="56"/>
        <w:spacing w:line="360" w:lineRule="auto"/>
        <w:ind w:firstLine="420"/>
      </w:pPr>
      <w:r>
        <w:rPr>
          <w:rFonts w:hint="eastAsia"/>
        </w:rPr>
        <w:t>通过在竖向墙体模板中组合不同高度的标准化模块，拼接形成所需的层高模板，以适应建筑中多种层高变化的施工工况。</w:t>
      </w:r>
    </w:p>
    <w:p w14:paraId="18903C8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非标准模板 non standard formwork</w:t>
      </w:r>
    </w:p>
    <w:p w14:paraId="706E9906">
      <w:pPr>
        <w:pStyle w:val="56"/>
        <w:spacing w:line="360" w:lineRule="auto"/>
        <w:ind w:firstLine="420"/>
      </w:pPr>
      <w:r>
        <w:rPr>
          <w:rFonts w:hint="eastAsia"/>
        </w:rPr>
        <w:t>指不符合统一模数或需特殊加工的模板构件，通常用于边角、曲面或不规则位置。非标准模板投入过多会增加施工成本和周转难度。</w:t>
      </w:r>
    </w:p>
    <w:p w14:paraId="11C14B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周转率 turnover rate</w:t>
      </w:r>
    </w:p>
    <w:p w14:paraId="3F709D6F">
      <w:pPr>
        <w:pStyle w:val="56"/>
        <w:spacing w:line="360" w:lineRule="auto"/>
        <w:ind w:firstLine="420"/>
      </w:pPr>
      <w:r>
        <w:rPr>
          <w:rFonts w:hint="eastAsia"/>
        </w:rPr>
        <w:t>指模板在施工项目中重复使用的次数。周转率越高，说明模板的利用效率越高，施工成本越低。</w:t>
      </w:r>
    </w:p>
    <w:p w14:paraId="68FBCB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绿色施工 green construction</w:t>
      </w:r>
    </w:p>
    <w:p w14:paraId="521D5094">
      <w:pPr>
        <w:pStyle w:val="56"/>
        <w:spacing w:line="360" w:lineRule="auto"/>
        <w:ind w:firstLine="420"/>
      </w:pPr>
      <w:r>
        <w:rPr>
          <w:rFonts w:hint="eastAsia"/>
        </w:rPr>
        <w:t>在施工过程中通过技术优化与管理措施，实现节能减排、降低污染、减少废弃物和保护环境的施工方式。</w:t>
      </w:r>
    </w:p>
    <w:p w14:paraId="63E83FD4">
      <w:pPr>
        <w:pStyle w:val="104"/>
        <w:spacing w:before="240" w:after="240" w:line="360" w:lineRule="auto"/>
      </w:pPr>
      <w:bookmarkStart w:id="51" w:name="_Toc207919521"/>
      <w:r>
        <w:rPr>
          <w:rFonts w:hint="eastAsia"/>
        </w:rPr>
        <w:t>总体原则</w:t>
      </w:r>
      <w:bookmarkEnd w:id="51"/>
    </w:p>
    <w:p w14:paraId="04DE4746">
      <w:pPr>
        <w:pStyle w:val="162"/>
        <w:spacing w:line="360" w:lineRule="auto"/>
      </w:pPr>
      <w:r>
        <w:rPr>
          <w:rFonts w:hint="eastAsia"/>
        </w:rPr>
        <w:t>施工活动应坚持标准化、模块化原则。通过深化设计统一模板模数，减少非标准模板的使用，提高模板通用性和周转率。</w:t>
      </w:r>
    </w:p>
    <w:p w14:paraId="4B255403">
      <w:pPr>
        <w:pStyle w:val="162"/>
        <w:spacing w:line="360" w:lineRule="auto"/>
      </w:pPr>
      <w:r>
        <w:rPr>
          <w:rFonts w:hint="eastAsia"/>
        </w:rPr>
        <w:t>施工应贯彻数字化、智能化原则。应采用BIM技术进行模型建立与优化，结合Solid Works智能配模软件实现模板配置的快速生成与调整。</w:t>
      </w:r>
    </w:p>
    <w:p w14:paraId="232471B2">
      <w:pPr>
        <w:pStyle w:val="162"/>
        <w:spacing w:line="360" w:lineRule="auto"/>
      </w:pPr>
      <w:r>
        <w:rPr>
          <w:rFonts w:hint="eastAsia"/>
        </w:rPr>
        <w:t>应落实绿色施工原则。应通过优化设计与高效周转，减少铝模板投入和建筑垃圾产生，满足节能减排与可持续发展要求。</w:t>
      </w:r>
    </w:p>
    <w:p w14:paraId="222AA767">
      <w:pPr>
        <w:pStyle w:val="162"/>
        <w:spacing w:line="360" w:lineRule="auto"/>
      </w:pPr>
      <w:r>
        <w:rPr>
          <w:rFonts w:hint="eastAsia"/>
        </w:rPr>
        <w:t>应严格执行安全管理和质量控制要求。施工应符合国家现行安全生产法律法规及相关技术标准，确保支撑体系强度、刚度与稳定性，保障施工安全和成型质量。</w:t>
      </w:r>
    </w:p>
    <w:p w14:paraId="49A92192">
      <w:pPr>
        <w:pStyle w:val="162"/>
        <w:spacing w:line="360" w:lineRule="auto"/>
      </w:pPr>
      <w:r>
        <w:rPr>
          <w:rFonts w:hint="eastAsia"/>
        </w:rPr>
        <w:t>施工组织应以高效协同为目标。应合理划分施工分区，优化施工顺序，加强模板流转与资源配置，提升施工效率。</w:t>
      </w:r>
    </w:p>
    <w:p w14:paraId="0379598E">
      <w:pPr>
        <w:pStyle w:val="104"/>
        <w:spacing w:before="240" w:after="240" w:line="360" w:lineRule="auto"/>
      </w:pPr>
      <w:bookmarkStart w:id="52" w:name="_Toc207919522"/>
      <w:r>
        <w:rPr>
          <w:rFonts w:hint="eastAsia"/>
        </w:rPr>
        <w:t>施工准备</w:t>
      </w:r>
      <w:bookmarkEnd w:id="52"/>
    </w:p>
    <w:p w14:paraId="3BCD2EA8">
      <w:pPr>
        <w:pStyle w:val="162"/>
        <w:spacing w:line="360" w:lineRule="auto"/>
      </w:pPr>
      <w:r>
        <w:rPr>
          <w:rFonts w:hint="eastAsia"/>
        </w:rPr>
        <w:t>施工前应完成施工图纸的审查与深化设计。应利用BIM技术对结构进行三维建模，识别冲突部位，统一模板模数，并生成可执行的施工方案。</w:t>
      </w:r>
    </w:p>
    <w:p w14:paraId="5A4872D8">
      <w:pPr>
        <w:pStyle w:val="162"/>
        <w:spacing w:line="360" w:lineRule="auto"/>
      </w:pPr>
      <w:r>
        <w:rPr>
          <w:rFonts w:hint="eastAsia"/>
        </w:rPr>
        <w:t>应开展技术交底。施工单位应向管理人员、作业人员进行详细的工艺流程、安全措施和质量控制要求的交底，确保各岗位明确职责。</w:t>
      </w:r>
    </w:p>
    <w:p w14:paraId="1DED01DB">
      <w:pPr>
        <w:pStyle w:val="162"/>
        <w:spacing w:line="360" w:lineRule="auto"/>
      </w:pPr>
      <w:r>
        <w:rPr>
          <w:rFonts w:hint="eastAsia"/>
        </w:rPr>
        <w:t>应落实材料准备。铝合金模板、支撑体系及配件应按设计清单提前进场，并应进行外观检查和数量核对，不得使用变形、损坏的材料。</w:t>
      </w:r>
    </w:p>
    <w:p w14:paraId="775E5FF3">
      <w:pPr>
        <w:pStyle w:val="162"/>
        <w:spacing w:line="360" w:lineRule="auto"/>
      </w:pPr>
      <w:r>
        <w:rPr>
          <w:rFonts w:hint="eastAsia"/>
        </w:rPr>
        <w:t>应落实设备准备。激光水平仪、冲击钻、切割机、电焊机等主要设备应在进场前进行检验与调试，确保满足施工需要。</w:t>
      </w:r>
    </w:p>
    <w:p w14:paraId="199147D8">
      <w:pPr>
        <w:pStyle w:val="162"/>
        <w:spacing w:line="360" w:lineRule="auto"/>
      </w:pPr>
      <w:r>
        <w:rPr>
          <w:rFonts w:hint="eastAsia"/>
        </w:rPr>
        <w:t>应开展人员培训。模板安装工、调校工、转运工等作业人员应经过专业培训，掌握铝模安装、拆除、流转和安全操作技能，持证上岗。</w:t>
      </w:r>
    </w:p>
    <w:p w14:paraId="7BCDDC56">
      <w:pPr>
        <w:pStyle w:val="162"/>
        <w:spacing w:line="360" w:lineRule="auto"/>
      </w:pPr>
      <w:r>
        <w:rPr>
          <w:rFonts w:hint="eastAsia"/>
        </w:rPr>
        <w:t>应合理布置堆场。铝模板应采用仓储式管理，分类堆放，设立标识牌，确保运输与周转的高效有序。</w:t>
      </w:r>
    </w:p>
    <w:p w14:paraId="7879B5C7">
      <w:pPr>
        <w:pStyle w:val="162"/>
        <w:spacing w:line="360" w:lineRule="auto"/>
      </w:pPr>
      <w:r>
        <w:rPr>
          <w:rFonts w:hint="eastAsia"/>
        </w:rPr>
        <w:t>应编制专项施工方案。施工方案应包括施工进度安排、劳动力组织、分区划分、质量控制、安全防护和环境保护措施，并应经审批后实施。</w:t>
      </w:r>
    </w:p>
    <w:p w14:paraId="28F9C9C2">
      <w:pPr>
        <w:pStyle w:val="104"/>
        <w:spacing w:before="240" w:after="240" w:line="360" w:lineRule="auto"/>
      </w:pPr>
      <w:bookmarkStart w:id="53" w:name="_Toc207919523"/>
      <w:r>
        <w:rPr>
          <w:rFonts w:hint="eastAsia"/>
        </w:rPr>
        <w:t>施工工艺</w:t>
      </w:r>
      <w:bookmarkEnd w:id="53"/>
    </w:p>
    <w:p w14:paraId="11BDCDCD">
      <w:pPr>
        <w:pStyle w:val="105"/>
        <w:spacing w:before="120" w:after="120" w:line="360" w:lineRule="auto"/>
      </w:pPr>
      <w:r>
        <w:rPr>
          <w:rFonts w:hint="eastAsia"/>
        </w:rPr>
        <w:t>复杂异形结构深化设计</w:t>
      </w:r>
    </w:p>
    <w:p w14:paraId="712EC24B">
      <w:pPr>
        <w:pStyle w:val="165"/>
        <w:spacing w:line="360" w:lineRule="auto"/>
      </w:pPr>
      <w:r>
        <w:rPr>
          <w:rFonts w:hint="eastAsia"/>
        </w:rPr>
        <w:t>应采用BIM技术对建筑物进行三维建模，识别异形结构与标准模板之间的冲突。</w:t>
      </w:r>
    </w:p>
    <w:p w14:paraId="2D4F2413">
      <w:pPr>
        <w:pStyle w:val="165"/>
        <w:spacing w:line="360" w:lineRule="auto"/>
      </w:pPr>
      <w:r>
        <w:rPr>
          <w:rFonts w:hint="eastAsia"/>
        </w:rPr>
        <w:t>设计阶段应避免使用加腋板、井字梁等不利于模板周转的构件。确需采用时，应通过优化设计减少其数量和复杂度。</w:t>
      </w:r>
    </w:p>
    <w:p w14:paraId="1EA773BA">
      <w:pPr>
        <w:pStyle w:val="165"/>
        <w:spacing w:line="360" w:lineRule="auto"/>
      </w:pPr>
      <w:r>
        <w:rPr>
          <w:rFonts w:hint="eastAsia"/>
        </w:rPr>
        <w:t>楼板厚度宜按25 mm模数进行优化，梁间距宜按50 mm模数进行优化，梁宽应与柱边长保持一致，以提高模板通用性。</w:t>
      </w:r>
    </w:p>
    <w:p w14:paraId="7F8512EE">
      <w:pPr>
        <w:pStyle w:val="165"/>
        <w:spacing w:line="360" w:lineRule="auto"/>
      </w:pPr>
      <w:r>
        <w:rPr>
          <w:rFonts w:hint="eastAsia"/>
        </w:rPr>
        <w:t>上下层梁定位应进行统一调整，减少层间差异，保证模板在垂直方向上的周转效率。</w:t>
      </w:r>
    </w:p>
    <w:p w14:paraId="7FC9DB9A">
      <w:pPr>
        <w:pStyle w:val="165"/>
        <w:spacing w:line="360" w:lineRule="auto"/>
      </w:pPr>
      <w:r>
        <w:rPr>
          <w:rFonts w:hint="eastAsia"/>
        </w:rPr>
        <w:t>深化设计成果应形成施工图纸和配模清单，并应经审批后实施。</w:t>
      </w:r>
    </w:p>
    <w:p w14:paraId="1548C3FF">
      <w:pPr>
        <w:pStyle w:val="105"/>
        <w:spacing w:before="120" w:after="120" w:line="360" w:lineRule="auto"/>
      </w:pPr>
      <w:r>
        <w:rPr>
          <w:rFonts w:hint="eastAsia"/>
        </w:rPr>
        <w:t>数字化智能配模</w:t>
      </w:r>
    </w:p>
    <w:p w14:paraId="7994A27A">
      <w:pPr>
        <w:pStyle w:val="165"/>
        <w:spacing w:line="360" w:lineRule="auto"/>
      </w:pPr>
      <w:r>
        <w:rPr>
          <w:rFonts w:hint="eastAsia"/>
        </w:rPr>
        <w:t>应采用Solid Works配模插件进行模板配置，自动识别混凝土三维结构并生成配模方案。</w:t>
      </w:r>
    </w:p>
    <w:p w14:paraId="267EA2D4">
      <w:pPr>
        <w:pStyle w:val="165"/>
        <w:spacing w:line="360" w:lineRule="auto"/>
      </w:pPr>
      <w:r>
        <w:rPr>
          <w:rFonts w:hint="eastAsia"/>
        </w:rPr>
        <w:t>配模软件应能根据不同楼层结构变化情况进行智能调整，减少非标准板使用。</w:t>
      </w:r>
    </w:p>
    <w:p w14:paraId="2D65AC2C">
      <w:pPr>
        <w:pStyle w:val="165"/>
        <w:spacing w:line="360" w:lineRule="auto"/>
      </w:pPr>
      <w:r>
        <w:rPr>
          <w:rFonts w:hint="eastAsia"/>
        </w:rPr>
        <w:t>配模完成后，应自动生成生产图、安装图及编码图纸，并导出模板清单及数量统计表。</w:t>
      </w:r>
    </w:p>
    <w:p w14:paraId="5D2BA550">
      <w:pPr>
        <w:pStyle w:val="165"/>
        <w:spacing w:line="360" w:lineRule="auto"/>
      </w:pPr>
      <w:r>
        <w:rPr>
          <w:rFonts w:hint="eastAsia"/>
        </w:rPr>
        <w:t>每块模板应建立唯一编号，并与二维码信息关联，形成模板信息数据库。</w:t>
      </w:r>
    </w:p>
    <w:p w14:paraId="21D76F02">
      <w:pPr>
        <w:pStyle w:val="165"/>
        <w:spacing w:line="360" w:lineRule="auto"/>
      </w:pPr>
      <w:r>
        <w:rPr>
          <w:rFonts w:hint="eastAsia"/>
        </w:rPr>
        <w:t>配模成果应经复核确认，必要时应人工调整，确保符合施工实际需要。</w:t>
      </w:r>
    </w:p>
    <w:p w14:paraId="51700F50">
      <w:pPr>
        <w:pStyle w:val="105"/>
        <w:spacing w:before="120" w:after="120" w:line="360" w:lineRule="auto"/>
      </w:pPr>
      <w:r>
        <w:rPr>
          <w:rFonts w:hint="eastAsia"/>
        </w:rPr>
        <w:t>全铝模施工</w:t>
      </w:r>
    </w:p>
    <w:p w14:paraId="036C0D8A">
      <w:pPr>
        <w:pStyle w:val="165"/>
        <w:spacing w:line="360" w:lineRule="auto"/>
      </w:pPr>
      <w:r>
        <w:rPr>
          <w:rFonts w:hint="eastAsia"/>
        </w:rPr>
        <w:t>墙、柱模板安装应按设计位置进行，拼装过程中应确保垂直度偏差不大于3 mm，平整度偏差不大于2 mm。</w:t>
      </w:r>
    </w:p>
    <w:p w14:paraId="107EC25A">
      <w:pPr>
        <w:pStyle w:val="165"/>
        <w:spacing w:line="360" w:lineRule="auto"/>
      </w:pPr>
      <w:r>
        <w:rPr>
          <w:rFonts w:hint="eastAsia"/>
        </w:rPr>
        <w:t>梁模板安装应先装梁底模板，再装梁侧模板，销钉间距不得大于300 mm，距端部不得大于100 mm。</w:t>
      </w:r>
    </w:p>
    <w:p w14:paraId="1CF2F19C">
      <w:pPr>
        <w:pStyle w:val="165"/>
        <w:spacing w:line="360" w:lineRule="auto"/>
      </w:pPr>
      <w:r>
        <w:rPr>
          <w:rFonts w:hint="eastAsia"/>
        </w:rPr>
        <w:t>楼面模板安装应遵循“先中间后四周”的原则，跨度大于4 m时应按设计要求起拱。</w:t>
      </w:r>
    </w:p>
    <w:p w14:paraId="376A8522">
      <w:pPr>
        <w:pStyle w:val="165"/>
        <w:spacing w:line="360" w:lineRule="auto"/>
      </w:pPr>
      <w:r>
        <w:rPr>
          <w:rFonts w:hint="eastAsia"/>
        </w:rPr>
        <w:t>楼梯模板应在钢筋绑扎与水电预埋完成后安装，应采取逐级加固措施，防止模板位移。</w:t>
      </w:r>
    </w:p>
    <w:p w14:paraId="7B83CA0A">
      <w:pPr>
        <w:pStyle w:val="165"/>
        <w:spacing w:line="360" w:lineRule="auto"/>
      </w:pPr>
      <w:r>
        <w:rPr>
          <w:rFonts w:hint="eastAsia"/>
        </w:rPr>
        <w:t>模板拆除应按先支后拆、分区分片进行，不得整片整体拆除，已松动构件应及时加固。</w:t>
      </w:r>
    </w:p>
    <w:p w14:paraId="128AA4A1">
      <w:pPr>
        <w:pStyle w:val="105"/>
        <w:spacing w:before="120" w:after="120" w:line="360" w:lineRule="auto"/>
      </w:pPr>
      <w:r>
        <w:rPr>
          <w:rFonts w:hint="eastAsia"/>
        </w:rPr>
        <w:t>多层高差施工</w:t>
      </w:r>
    </w:p>
    <w:p w14:paraId="3851382F">
      <w:pPr>
        <w:pStyle w:val="165"/>
        <w:spacing w:line="360" w:lineRule="auto"/>
      </w:pPr>
      <w:r>
        <w:rPr>
          <w:rFonts w:hint="eastAsia"/>
        </w:rPr>
        <w:t>当层高变化超过4.5 m时，应采用接高式单顶支撑立杆，不得随意拼接或替代。</w:t>
      </w:r>
    </w:p>
    <w:p w14:paraId="58F78A5B">
      <w:pPr>
        <w:pStyle w:val="165"/>
        <w:spacing w:line="360" w:lineRule="auto"/>
      </w:pPr>
      <w:r>
        <w:rPr>
          <w:rFonts w:hint="eastAsia"/>
        </w:rPr>
        <w:t>竖向墙板宜采用不同高度模板组合接高，以适应多层高差施工要求。</w:t>
      </w:r>
    </w:p>
    <w:p w14:paraId="735130C7">
      <w:pPr>
        <w:pStyle w:val="165"/>
        <w:spacing w:line="360" w:lineRule="auto"/>
      </w:pPr>
      <w:r>
        <w:rPr>
          <w:rFonts w:hint="eastAsia"/>
        </w:rPr>
        <w:t>同一支撑体系应在不同楼层统一配置，减少重复投入。</w:t>
      </w:r>
    </w:p>
    <w:p w14:paraId="1BE143BD">
      <w:pPr>
        <w:pStyle w:val="105"/>
        <w:spacing w:before="120" w:after="120" w:line="360" w:lineRule="auto"/>
      </w:pPr>
      <w:r>
        <w:rPr>
          <w:rFonts w:hint="eastAsia"/>
        </w:rPr>
        <w:t>模板流转与找板</w:t>
      </w:r>
    </w:p>
    <w:p w14:paraId="3EB63EF3">
      <w:pPr>
        <w:pStyle w:val="165"/>
        <w:spacing w:line="360" w:lineRule="auto"/>
      </w:pPr>
      <w:r>
        <w:rPr>
          <w:rFonts w:hint="eastAsia"/>
        </w:rPr>
        <w:t>模板周转应按分区管理，分区划分应尽量细化，确保各区模板数量与规格一致。</w:t>
      </w:r>
    </w:p>
    <w:p w14:paraId="54A9EC90">
      <w:pPr>
        <w:pStyle w:val="165"/>
        <w:spacing w:line="360" w:lineRule="auto"/>
      </w:pPr>
      <w:r>
        <w:rPr>
          <w:rFonts w:hint="eastAsia"/>
        </w:rPr>
        <w:t>模板堆场应分区分类管理，大面板、小面板应分区摆放，特殊部位模板应设专用标识。</w:t>
      </w:r>
    </w:p>
    <w:p w14:paraId="16E7854E">
      <w:pPr>
        <w:pStyle w:val="165"/>
        <w:spacing w:line="360" w:lineRule="auto"/>
      </w:pPr>
      <w:r>
        <w:rPr>
          <w:rFonts w:hint="eastAsia"/>
        </w:rPr>
        <w:t>应采用二维码识图找板技术，现场人员通过扫描二维码获取模板在BIM模型中的位置。</w:t>
      </w:r>
    </w:p>
    <w:p w14:paraId="358FE2CA">
      <w:pPr>
        <w:pStyle w:val="165"/>
        <w:spacing w:line="360" w:lineRule="auto"/>
      </w:pPr>
      <w:r>
        <w:rPr>
          <w:rFonts w:hint="eastAsia"/>
        </w:rPr>
        <w:t>小板宜采取颜色分类管理，并适当增加备用数量，以满足施工需要。</w:t>
      </w:r>
    </w:p>
    <w:p w14:paraId="4204813B">
      <w:pPr>
        <w:pStyle w:val="105"/>
        <w:spacing w:before="120" w:after="120" w:line="360" w:lineRule="auto"/>
      </w:pPr>
      <w:r>
        <w:rPr>
          <w:rFonts w:hint="eastAsia"/>
        </w:rPr>
        <w:t>劳动力组织</w:t>
      </w:r>
    </w:p>
    <w:p w14:paraId="107DF6B1">
      <w:pPr>
        <w:pStyle w:val="165"/>
        <w:spacing w:line="360" w:lineRule="auto"/>
      </w:pPr>
      <w:r>
        <w:rPr>
          <w:rFonts w:hint="eastAsia"/>
        </w:rPr>
        <w:t>管理人员配置宜为每1000 m²建筑面积不少于1人。</w:t>
      </w:r>
    </w:p>
    <w:p w14:paraId="49D41764">
      <w:pPr>
        <w:pStyle w:val="165"/>
        <w:spacing w:line="360" w:lineRule="auto"/>
      </w:pPr>
      <w:r>
        <w:rPr>
          <w:rFonts w:hint="eastAsia"/>
        </w:rPr>
        <w:t>模板安装工宜为每1000 m²建筑面积12人。</w:t>
      </w:r>
    </w:p>
    <w:p w14:paraId="4C218888">
      <w:pPr>
        <w:pStyle w:val="165"/>
        <w:spacing w:line="360" w:lineRule="auto"/>
      </w:pPr>
      <w:r>
        <w:rPr>
          <w:rFonts w:hint="eastAsia"/>
        </w:rPr>
        <w:t>模板调校工、转运工、焊工应按施工规模合理配置。</w:t>
      </w:r>
    </w:p>
    <w:p w14:paraId="703F8807">
      <w:pPr>
        <w:pStyle w:val="165"/>
        <w:spacing w:line="360" w:lineRule="auto"/>
      </w:pPr>
      <w:r>
        <w:rPr>
          <w:rFonts w:hint="eastAsia"/>
        </w:rPr>
        <w:t>施工前应组织专项培训，确保作业人员掌握全铝模施工方法和安全操作技能。施工所需的劳动力应根据施工规模和工序配置，人员配置要求见表1。</w:t>
      </w:r>
    </w:p>
    <w:p w14:paraId="7235E6A1">
      <w:pPr>
        <w:pStyle w:val="112"/>
        <w:spacing w:before="120" w:after="120" w:line="360" w:lineRule="auto"/>
      </w:pPr>
      <w:r>
        <w:rPr>
          <w:rFonts w:hint="eastAsia"/>
        </w:rPr>
        <w:t>劳动力组织表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14:paraId="322FC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43" w:type="dxa"/>
            <w:tcBorders>
              <w:top w:val="single" w:color="auto" w:sz="8" w:space="0"/>
              <w:bottom w:val="single" w:color="auto" w:sz="8" w:space="0"/>
            </w:tcBorders>
            <w:shd w:val="clear" w:color="auto" w:fill="auto"/>
          </w:tcPr>
          <w:p w14:paraId="6413992B">
            <w:pPr>
              <w:pStyle w:val="178"/>
            </w:pPr>
            <w:r>
              <w:rPr>
                <w:rFonts w:hint="eastAsia"/>
              </w:rPr>
              <w:t>序号</w:t>
            </w:r>
          </w:p>
        </w:tc>
        <w:tc>
          <w:tcPr>
            <w:tcW w:w="2343" w:type="dxa"/>
            <w:tcBorders>
              <w:top w:val="single" w:color="auto" w:sz="8" w:space="0"/>
              <w:bottom w:val="single" w:color="auto" w:sz="8" w:space="0"/>
            </w:tcBorders>
            <w:shd w:val="clear" w:color="auto" w:fill="auto"/>
          </w:tcPr>
          <w:p w14:paraId="5EE7F98F">
            <w:pPr>
              <w:pStyle w:val="178"/>
            </w:pPr>
            <w:r>
              <w:rPr>
                <w:rFonts w:hint="eastAsia"/>
              </w:rPr>
              <w:t>工种</w:t>
            </w:r>
          </w:p>
        </w:tc>
        <w:tc>
          <w:tcPr>
            <w:tcW w:w="2344" w:type="dxa"/>
            <w:tcBorders>
              <w:top w:val="single" w:color="auto" w:sz="8" w:space="0"/>
              <w:bottom w:val="single" w:color="auto" w:sz="8" w:space="0"/>
            </w:tcBorders>
            <w:shd w:val="clear" w:color="auto" w:fill="auto"/>
          </w:tcPr>
          <w:p w14:paraId="045DD538">
            <w:pPr>
              <w:pStyle w:val="178"/>
            </w:pPr>
            <w:r>
              <w:rPr>
                <w:rFonts w:hint="eastAsia"/>
              </w:rPr>
              <w:t>人员数量（人/1000㎡）</w:t>
            </w:r>
          </w:p>
        </w:tc>
        <w:tc>
          <w:tcPr>
            <w:tcW w:w="2344" w:type="dxa"/>
            <w:tcBorders>
              <w:top w:val="single" w:color="auto" w:sz="8" w:space="0"/>
              <w:bottom w:val="single" w:color="auto" w:sz="8" w:space="0"/>
            </w:tcBorders>
            <w:shd w:val="clear" w:color="auto" w:fill="auto"/>
          </w:tcPr>
          <w:p w14:paraId="1EC978E6">
            <w:pPr>
              <w:pStyle w:val="178"/>
            </w:pPr>
            <w:r>
              <w:rPr>
                <w:rFonts w:hint="eastAsia"/>
              </w:rPr>
              <w:t>备注</w:t>
            </w:r>
          </w:p>
        </w:tc>
      </w:tr>
      <w:tr w14:paraId="661F9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tcBorders>
              <w:top w:val="single" w:color="auto" w:sz="8" w:space="0"/>
            </w:tcBorders>
            <w:shd w:val="clear" w:color="auto" w:fill="auto"/>
          </w:tcPr>
          <w:p w14:paraId="6D2BDDA5">
            <w:pPr>
              <w:pStyle w:val="178"/>
            </w:pPr>
            <w:r>
              <w:rPr>
                <w:rFonts w:hint="eastAsia"/>
              </w:rPr>
              <w:t>1</w:t>
            </w:r>
          </w:p>
        </w:tc>
        <w:tc>
          <w:tcPr>
            <w:tcW w:w="2343" w:type="dxa"/>
            <w:tcBorders>
              <w:top w:val="single" w:color="auto" w:sz="8" w:space="0"/>
            </w:tcBorders>
            <w:shd w:val="clear" w:color="auto" w:fill="auto"/>
          </w:tcPr>
          <w:p w14:paraId="46E2F7E8">
            <w:pPr>
              <w:pStyle w:val="178"/>
            </w:pPr>
            <w:r>
              <w:rPr>
                <w:rFonts w:hint="eastAsia"/>
              </w:rPr>
              <w:t>管理人员</w:t>
            </w:r>
          </w:p>
        </w:tc>
        <w:tc>
          <w:tcPr>
            <w:tcW w:w="2344" w:type="dxa"/>
            <w:tcBorders>
              <w:top w:val="single" w:color="auto" w:sz="8" w:space="0"/>
            </w:tcBorders>
            <w:shd w:val="clear" w:color="auto" w:fill="auto"/>
          </w:tcPr>
          <w:p w14:paraId="0C4D4797">
            <w:pPr>
              <w:pStyle w:val="178"/>
            </w:pPr>
            <w:r>
              <w:rPr>
                <w:rFonts w:hint="eastAsia"/>
              </w:rPr>
              <w:t>1</w:t>
            </w:r>
          </w:p>
        </w:tc>
        <w:tc>
          <w:tcPr>
            <w:tcW w:w="2344" w:type="dxa"/>
            <w:tcBorders>
              <w:top w:val="single" w:color="auto" w:sz="8" w:space="0"/>
            </w:tcBorders>
            <w:shd w:val="clear" w:color="auto" w:fill="auto"/>
          </w:tcPr>
          <w:p w14:paraId="0BC02A33">
            <w:pPr>
              <w:pStyle w:val="178"/>
            </w:pPr>
            <w:r>
              <w:rPr>
                <w:rFonts w:hint="eastAsia"/>
              </w:rPr>
              <w:t>施工管理</w:t>
            </w:r>
          </w:p>
        </w:tc>
      </w:tr>
      <w:tr w14:paraId="24F4F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661BE1C2">
            <w:pPr>
              <w:pStyle w:val="178"/>
            </w:pPr>
            <w:r>
              <w:rPr>
                <w:rFonts w:hint="eastAsia"/>
              </w:rPr>
              <w:t>2</w:t>
            </w:r>
          </w:p>
        </w:tc>
        <w:tc>
          <w:tcPr>
            <w:tcW w:w="2343" w:type="dxa"/>
            <w:shd w:val="clear" w:color="auto" w:fill="auto"/>
          </w:tcPr>
          <w:p w14:paraId="56B0ADA9">
            <w:pPr>
              <w:pStyle w:val="178"/>
            </w:pPr>
            <w:r>
              <w:rPr>
                <w:rFonts w:hint="eastAsia"/>
              </w:rPr>
              <w:t>模板安装工</w:t>
            </w:r>
          </w:p>
        </w:tc>
        <w:tc>
          <w:tcPr>
            <w:tcW w:w="2344" w:type="dxa"/>
            <w:shd w:val="clear" w:color="auto" w:fill="auto"/>
          </w:tcPr>
          <w:p w14:paraId="53031299">
            <w:pPr>
              <w:pStyle w:val="178"/>
            </w:pPr>
            <w:r>
              <w:rPr>
                <w:rFonts w:hint="eastAsia"/>
              </w:rPr>
              <w:t>12</w:t>
            </w:r>
          </w:p>
        </w:tc>
        <w:tc>
          <w:tcPr>
            <w:tcW w:w="2344" w:type="dxa"/>
            <w:shd w:val="clear" w:color="auto" w:fill="auto"/>
          </w:tcPr>
          <w:p w14:paraId="37ED4821">
            <w:pPr>
              <w:pStyle w:val="178"/>
            </w:pPr>
            <w:r>
              <w:rPr>
                <w:rFonts w:hint="eastAsia"/>
              </w:rPr>
              <w:t>地下室、塔楼模板安装</w:t>
            </w:r>
          </w:p>
        </w:tc>
      </w:tr>
      <w:tr w14:paraId="3336A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65BEEC3A">
            <w:pPr>
              <w:pStyle w:val="178"/>
            </w:pPr>
            <w:r>
              <w:rPr>
                <w:rFonts w:hint="eastAsia"/>
              </w:rPr>
              <w:t>3</w:t>
            </w:r>
          </w:p>
        </w:tc>
        <w:tc>
          <w:tcPr>
            <w:tcW w:w="2343" w:type="dxa"/>
            <w:shd w:val="clear" w:color="auto" w:fill="auto"/>
          </w:tcPr>
          <w:p w14:paraId="68795990">
            <w:pPr>
              <w:pStyle w:val="178"/>
            </w:pPr>
            <w:r>
              <w:rPr>
                <w:rFonts w:hint="eastAsia"/>
              </w:rPr>
              <w:t>模板调校工</w:t>
            </w:r>
          </w:p>
        </w:tc>
        <w:tc>
          <w:tcPr>
            <w:tcW w:w="2344" w:type="dxa"/>
            <w:shd w:val="clear" w:color="auto" w:fill="auto"/>
          </w:tcPr>
          <w:p w14:paraId="126DEA1E">
            <w:pPr>
              <w:pStyle w:val="178"/>
            </w:pPr>
            <w:r>
              <w:rPr>
                <w:rFonts w:hint="eastAsia"/>
              </w:rPr>
              <w:t>1</w:t>
            </w:r>
          </w:p>
        </w:tc>
        <w:tc>
          <w:tcPr>
            <w:tcW w:w="2344" w:type="dxa"/>
            <w:shd w:val="clear" w:color="auto" w:fill="auto"/>
          </w:tcPr>
          <w:p w14:paraId="1DBB3D98">
            <w:pPr>
              <w:pStyle w:val="178"/>
            </w:pPr>
            <w:r>
              <w:rPr>
                <w:rFonts w:hint="eastAsia"/>
              </w:rPr>
              <w:t>模板调校</w:t>
            </w:r>
          </w:p>
        </w:tc>
      </w:tr>
      <w:tr w14:paraId="06873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52F06CCD">
            <w:pPr>
              <w:pStyle w:val="178"/>
            </w:pPr>
            <w:r>
              <w:rPr>
                <w:rFonts w:hint="eastAsia"/>
              </w:rPr>
              <w:t>4</w:t>
            </w:r>
          </w:p>
        </w:tc>
        <w:tc>
          <w:tcPr>
            <w:tcW w:w="2343" w:type="dxa"/>
            <w:shd w:val="clear" w:color="auto" w:fill="auto"/>
          </w:tcPr>
          <w:p w14:paraId="6C8ACA6A">
            <w:pPr>
              <w:pStyle w:val="178"/>
            </w:pPr>
            <w:r>
              <w:rPr>
                <w:rFonts w:hint="eastAsia"/>
              </w:rPr>
              <w:t>模板转运工</w:t>
            </w:r>
          </w:p>
        </w:tc>
        <w:tc>
          <w:tcPr>
            <w:tcW w:w="2344" w:type="dxa"/>
            <w:shd w:val="clear" w:color="auto" w:fill="auto"/>
          </w:tcPr>
          <w:p w14:paraId="23842B76">
            <w:pPr>
              <w:pStyle w:val="178"/>
            </w:pPr>
            <w:r>
              <w:rPr>
                <w:rFonts w:hint="eastAsia"/>
              </w:rPr>
              <w:t>2</w:t>
            </w:r>
          </w:p>
        </w:tc>
        <w:tc>
          <w:tcPr>
            <w:tcW w:w="2344" w:type="dxa"/>
            <w:shd w:val="clear" w:color="auto" w:fill="auto"/>
          </w:tcPr>
          <w:p w14:paraId="20841786">
            <w:pPr>
              <w:pStyle w:val="178"/>
            </w:pPr>
            <w:r>
              <w:rPr>
                <w:rFonts w:hint="eastAsia"/>
              </w:rPr>
              <w:t>模板转运</w:t>
            </w:r>
          </w:p>
        </w:tc>
      </w:tr>
      <w:tr w14:paraId="3C84D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0C8A029B">
            <w:pPr>
              <w:pStyle w:val="178"/>
            </w:pPr>
            <w:r>
              <w:rPr>
                <w:rFonts w:hint="eastAsia"/>
              </w:rPr>
              <w:t>5</w:t>
            </w:r>
          </w:p>
        </w:tc>
        <w:tc>
          <w:tcPr>
            <w:tcW w:w="2343" w:type="dxa"/>
            <w:shd w:val="clear" w:color="auto" w:fill="auto"/>
          </w:tcPr>
          <w:p w14:paraId="2592BE57">
            <w:pPr>
              <w:pStyle w:val="178"/>
            </w:pPr>
            <w:r>
              <w:rPr>
                <w:rFonts w:hint="eastAsia"/>
              </w:rPr>
              <w:t>焊工</w:t>
            </w:r>
          </w:p>
        </w:tc>
        <w:tc>
          <w:tcPr>
            <w:tcW w:w="2344" w:type="dxa"/>
            <w:shd w:val="clear" w:color="auto" w:fill="auto"/>
          </w:tcPr>
          <w:p w14:paraId="099CD4C5">
            <w:pPr>
              <w:pStyle w:val="178"/>
            </w:pPr>
            <w:r>
              <w:rPr>
                <w:rFonts w:hint="eastAsia"/>
              </w:rPr>
              <w:t>1</w:t>
            </w:r>
          </w:p>
        </w:tc>
        <w:tc>
          <w:tcPr>
            <w:tcW w:w="2344" w:type="dxa"/>
            <w:shd w:val="clear" w:color="auto" w:fill="auto"/>
          </w:tcPr>
          <w:p w14:paraId="609B2FC7">
            <w:pPr>
              <w:pStyle w:val="178"/>
            </w:pPr>
            <w:r>
              <w:rPr>
                <w:rFonts w:hint="eastAsia"/>
              </w:rPr>
              <w:t>模板安装</w:t>
            </w:r>
          </w:p>
        </w:tc>
      </w:tr>
    </w:tbl>
    <w:p w14:paraId="5D97DD93">
      <w:pPr>
        <w:pStyle w:val="104"/>
        <w:spacing w:before="240" w:after="240" w:line="360" w:lineRule="auto"/>
      </w:pPr>
      <w:bookmarkStart w:id="54" w:name="_Toc207919524"/>
      <w:r>
        <w:rPr>
          <w:rFonts w:hint="eastAsia"/>
        </w:rPr>
        <w:t>材料与设备</w:t>
      </w:r>
      <w:bookmarkEnd w:id="54"/>
    </w:p>
    <w:p w14:paraId="261C2FF0">
      <w:pPr>
        <w:pStyle w:val="105"/>
        <w:spacing w:before="120" w:after="120" w:line="360" w:lineRule="auto"/>
      </w:pPr>
      <w:r>
        <w:rPr>
          <w:rFonts w:hint="eastAsia"/>
        </w:rPr>
        <w:t>材料要求</w:t>
      </w:r>
    </w:p>
    <w:p w14:paraId="044AED3F">
      <w:pPr>
        <w:pStyle w:val="165"/>
        <w:spacing w:line="360" w:lineRule="auto"/>
      </w:pPr>
      <w:r>
        <w:rPr>
          <w:rFonts w:hint="eastAsia"/>
        </w:rPr>
        <w:t>铝合金模板应符合JG/T 522相应部分的规定，外观应平整、无明显变形，不得使用裂纹、扭曲及严重磨损的模板。</w:t>
      </w:r>
    </w:p>
    <w:p w14:paraId="40D1AD5C">
      <w:pPr>
        <w:pStyle w:val="165"/>
        <w:spacing w:line="360" w:lineRule="auto"/>
      </w:pPr>
      <w:r>
        <w:rPr>
          <w:rFonts w:hint="eastAsia"/>
        </w:rPr>
        <w:t>模板支撑体系应符合JGJ 386相应部分的规定，具有足够的承载力和稳定性。</w:t>
      </w:r>
    </w:p>
    <w:p w14:paraId="2B44940A">
      <w:pPr>
        <w:pStyle w:val="165"/>
        <w:spacing w:line="360" w:lineRule="auto"/>
      </w:pPr>
      <w:r>
        <w:rPr>
          <w:rFonts w:hint="eastAsia"/>
        </w:rPr>
        <w:t>方通、斜撑、拉片、背楞等配件应规格统一、连接可靠，满足施工强度和耐久性要求。</w:t>
      </w:r>
    </w:p>
    <w:p w14:paraId="1687DE0E">
      <w:pPr>
        <w:pStyle w:val="165"/>
        <w:spacing w:line="360" w:lineRule="auto"/>
      </w:pPr>
      <w:r>
        <w:rPr>
          <w:rFonts w:hint="eastAsia"/>
        </w:rPr>
        <w:t>早拆头、K板及其他功能性配件应完好无损，安装位置应与设计一致。</w:t>
      </w:r>
    </w:p>
    <w:p w14:paraId="4457F03C">
      <w:pPr>
        <w:pStyle w:val="165"/>
        <w:spacing w:line="360" w:lineRule="auto"/>
      </w:pPr>
      <w:r>
        <w:rPr>
          <w:rFonts w:hint="eastAsia"/>
        </w:rPr>
        <w:t>涂刷脱模剂所用材料应环保无污染，不得使用废机油等有害物质。</w:t>
      </w:r>
    </w:p>
    <w:p w14:paraId="178606D7">
      <w:pPr>
        <w:pStyle w:val="56"/>
        <w:spacing w:line="360" w:lineRule="auto"/>
        <w:ind w:firstLine="420"/>
      </w:pPr>
      <w:r>
        <w:rPr>
          <w:rFonts w:hint="eastAsia"/>
        </w:rPr>
        <w:t>主要材料的配置应满足施工要求，材料配置情况见表2。</w:t>
      </w:r>
    </w:p>
    <w:p w14:paraId="26AD0EAA">
      <w:pPr>
        <w:pStyle w:val="112"/>
        <w:spacing w:before="120" w:after="120" w:line="360" w:lineRule="auto"/>
      </w:pPr>
      <w:r>
        <w:rPr>
          <w:rFonts w:hint="eastAsia"/>
        </w:rPr>
        <w:t>主要材料表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14:paraId="4ABD2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43" w:type="dxa"/>
            <w:tcBorders>
              <w:top w:val="single" w:color="auto" w:sz="8" w:space="0"/>
              <w:bottom w:val="single" w:color="auto" w:sz="8" w:space="0"/>
            </w:tcBorders>
            <w:shd w:val="clear" w:color="auto" w:fill="auto"/>
          </w:tcPr>
          <w:p w14:paraId="37B99619">
            <w:pPr>
              <w:pStyle w:val="178"/>
            </w:pPr>
            <w:r>
              <w:rPr>
                <w:rFonts w:hint="eastAsia"/>
              </w:rPr>
              <w:t>序号</w:t>
            </w:r>
          </w:p>
        </w:tc>
        <w:tc>
          <w:tcPr>
            <w:tcW w:w="2343" w:type="dxa"/>
            <w:tcBorders>
              <w:top w:val="single" w:color="auto" w:sz="8" w:space="0"/>
              <w:bottom w:val="single" w:color="auto" w:sz="8" w:space="0"/>
            </w:tcBorders>
            <w:shd w:val="clear" w:color="auto" w:fill="auto"/>
          </w:tcPr>
          <w:p w14:paraId="65C01F50">
            <w:pPr>
              <w:pStyle w:val="178"/>
            </w:pPr>
            <w:r>
              <w:rPr>
                <w:rFonts w:hint="eastAsia"/>
              </w:rPr>
              <w:t>材料名称</w:t>
            </w:r>
          </w:p>
        </w:tc>
        <w:tc>
          <w:tcPr>
            <w:tcW w:w="2344" w:type="dxa"/>
            <w:tcBorders>
              <w:top w:val="single" w:color="auto" w:sz="8" w:space="0"/>
              <w:bottom w:val="single" w:color="auto" w:sz="8" w:space="0"/>
            </w:tcBorders>
            <w:shd w:val="clear" w:color="auto" w:fill="auto"/>
          </w:tcPr>
          <w:p w14:paraId="167E1EED">
            <w:pPr>
              <w:pStyle w:val="178"/>
            </w:pPr>
            <w:r>
              <w:rPr>
                <w:rFonts w:hint="eastAsia"/>
              </w:rPr>
              <w:t>数量</w:t>
            </w:r>
          </w:p>
        </w:tc>
        <w:tc>
          <w:tcPr>
            <w:tcW w:w="2344" w:type="dxa"/>
            <w:tcBorders>
              <w:top w:val="single" w:color="auto" w:sz="8" w:space="0"/>
              <w:bottom w:val="single" w:color="auto" w:sz="8" w:space="0"/>
            </w:tcBorders>
            <w:shd w:val="clear" w:color="auto" w:fill="auto"/>
          </w:tcPr>
          <w:p w14:paraId="7F751BEC">
            <w:pPr>
              <w:pStyle w:val="178"/>
            </w:pPr>
            <w:r>
              <w:rPr>
                <w:rFonts w:hint="eastAsia"/>
              </w:rPr>
              <w:t>单位</w:t>
            </w:r>
          </w:p>
        </w:tc>
      </w:tr>
      <w:tr w14:paraId="33E0D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tcBorders>
              <w:top w:val="single" w:color="auto" w:sz="8" w:space="0"/>
            </w:tcBorders>
            <w:shd w:val="clear" w:color="auto" w:fill="auto"/>
          </w:tcPr>
          <w:p w14:paraId="553E32B2">
            <w:pPr>
              <w:pStyle w:val="178"/>
            </w:pPr>
            <w:r>
              <w:rPr>
                <w:rFonts w:hint="eastAsia"/>
              </w:rPr>
              <w:t>1</w:t>
            </w:r>
          </w:p>
        </w:tc>
        <w:tc>
          <w:tcPr>
            <w:tcW w:w="2343" w:type="dxa"/>
            <w:tcBorders>
              <w:top w:val="single" w:color="auto" w:sz="8" w:space="0"/>
            </w:tcBorders>
            <w:shd w:val="clear" w:color="auto" w:fill="auto"/>
          </w:tcPr>
          <w:p w14:paraId="4E2BC303">
            <w:pPr>
              <w:pStyle w:val="178"/>
            </w:pPr>
            <w:r>
              <w:rPr>
                <w:rFonts w:hint="eastAsia"/>
              </w:rPr>
              <w:t>墙、梁、板模板</w:t>
            </w:r>
          </w:p>
        </w:tc>
        <w:tc>
          <w:tcPr>
            <w:tcW w:w="2344" w:type="dxa"/>
            <w:tcBorders>
              <w:top w:val="single" w:color="auto" w:sz="8" w:space="0"/>
            </w:tcBorders>
            <w:shd w:val="clear" w:color="auto" w:fill="auto"/>
          </w:tcPr>
          <w:p w14:paraId="7FE51697">
            <w:pPr>
              <w:pStyle w:val="178"/>
            </w:pPr>
            <w:r>
              <w:rPr>
                <w:rFonts w:hint="eastAsia"/>
              </w:rPr>
              <w:t>1</w:t>
            </w:r>
          </w:p>
        </w:tc>
        <w:tc>
          <w:tcPr>
            <w:tcW w:w="2344" w:type="dxa"/>
            <w:tcBorders>
              <w:top w:val="single" w:color="auto" w:sz="8" w:space="0"/>
            </w:tcBorders>
            <w:shd w:val="clear" w:color="auto" w:fill="auto"/>
          </w:tcPr>
          <w:p w14:paraId="12A08A28">
            <w:pPr>
              <w:pStyle w:val="178"/>
            </w:pPr>
            <w:r>
              <w:rPr>
                <w:rFonts w:hint="eastAsia"/>
              </w:rPr>
              <w:t>套/1000㎡</w:t>
            </w:r>
          </w:p>
        </w:tc>
      </w:tr>
      <w:tr w14:paraId="71EC5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53D31B28">
            <w:pPr>
              <w:pStyle w:val="178"/>
            </w:pPr>
            <w:r>
              <w:rPr>
                <w:rFonts w:hint="eastAsia"/>
              </w:rPr>
              <w:t>2</w:t>
            </w:r>
          </w:p>
        </w:tc>
        <w:tc>
          <w:tcPr>
            <w:tcW w:w="2343" w:type="dxa"/>
            <w:shd w:val="clear" w:color="auto" w:fill="auto"/>
          </w:tcPr>
          <w:p w14:paraId="64C5A652">
            <w:pPr>
              <w:pStyle w:val="178"/>
            </w:pPr>
            <w:r>
              <w:rPr>
                <w:rFonts w:hint="eastAsia"/>
              </w:rPr>
              <w:t>早拆头及支撑</w:t>
            </w:r>
          </w:p>
        </w:tc>
        <w:tc>
          <w:tcPr>
            <w:tcW w:w="2344" w:type="dxa"/>
            <w:shd w:val="clear" w:color="auto" w:fill="auto"/>
          </w:tcPr>
          <w:p w14:paraId="0D8A7AFF">
            <w:pPr>
              <w:pStyle w:val="178"/>
            </w:pPr>
            <w:r>
              <w:rPr>
                <w:rFonts w:hint="eastAsia"/>
              </w:rPr>
              <w:t>3</w:t>
            </w:r>
          </w:p>
        </w:tc>
        <w:tc>
          <w:tcPr>
            <w:tcW w:w="2344" w:type="dxa"/>
            <w:shd w:val="clear" w:color="auto" w:fill="auto"/>
          </w:tcPr>
          <w:p w14:paraId="149D4EFF">
            <w:pPr>
              <w:pStyle w:val="178"/>
            </w:pPr>
            <w:r>
              <w:rPr>
                <w:rFonts w:hint="eastAsia"/>
              </w:rPr>
              <w:t>套/1000㎡</w:t>
            </w:r>
          </w:p>
        </w:tc>
      </w:tr>
      <w:tr w14:paraId="72CFE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129D6518">
            <w:pPr>
              <w:pStyle w:val="178"/>
            </w:pPr>
            <w:r>
              <w:rPr>
                <w:rFonts w:hint="eastAsia"/>
              </w:rPr>
              <w:t>3</w:t>
            </w:r>
          </w:p>
        </w:tc>
        <w:tc>
          <w:tcPr>
            <w:tcW w:w="2343" w:type="dxa"/>
            <w:shd w:val="clear" w:color="auto" w:fill="auto"/>
          </w:tcPr>
          <w:p w14:paraId="3B3C0357">
            <w:pPr>
              <w:pStyle w:val="178"/>
            </w:pPr>
            <w:r>
              <w:rPr>
                <w:rFonts w:hint="eastAsia"/>
              </w:rPr>
              <w:t>K板</w:t>
            </w:r>
          </w:p>
        </w:tc>
        <w:tc>
          <w:tcPr>
            <w:tcW w:w="2344" w:type="dxa"/>
            <w:shd w:val="clear" w:color="auto" w:fill="auto"/>
          </w:tcPr>
          <w:p w14:paraId="0858EE3C">
            <w:pPr>
              <w:pStyle w:val="178"/>
            </w:pPr>
            <w:r>
              <w:rPr>
                <w:rFonts w:hint="eastAsia"/>
              </w:rPr>
              <w:t>2</w:t>
            </w:r>
          </w:p>
        </w:tc>
        <w:tc>
          <w:tcPr>
            <w:tcW w:w="2344" w:type="dxa"/>
            <w:shd w:val="clear" w:color="auto" w:fill="auto"/>
          </w:tcPr>
          <w:p w14:paraId="56B82E2A">
            <w:pPr>
              <w:pStyle w:val="178"/>
            </w:pPr>
            <w:r>
              <w:rPr>
                <w:rFonts w:hint="eastAsia"/>
              </w:rPr>
              <w:t>套/1000㎡</w:t>
            </w:r>
          </w:p>
        </w:tc>
      </w:tr>
      <w:tr w14:paraId="31D71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2DF21EC7">
            <w:pPr>
              <w:pStyle w:val="178"/>
            </w:pPr>
            <w:r>
              <w:rPr>
                <w:rFonts w:hint="eastAsia"/>
              </w:rPr>
              <w:t>4</w:t>
            </w:r>
          </w:p>
        </w:tc>
        <w:tc>
          <w:tcPr>
            <w:tcW w:w="2343" w:type="dxa"/>
            <w:shd w:val="clear" w:color="auto" w:fill="auto"/>
          </w:tcPr>
          <w:p w14:paraId="3C9382B3">
            <w:pPr>
              <w:pStyle w:val="178"/>
            </w:pPr>
            <w:r>
              <w:rPr>
                <w:rFonts w:hint="eastAsia"/>
              </w:rPr>
              <w:t>斜撑及配件</w:t>
            </w:r>
          </w:p>
        </w:tc>
        <w:tc>
          <w:tcPr>
            <w:tcW w:w="2344" w:type="dxa"/>
            <w:shd w:val="clear" w:color="auto" w:fill="auto"/>
          </w:tcPr>
          <w:p w14:paraId="0209CEAB">
            <w:pPr>
              <w:pStyle w:val="178"/>
            </w:pPr>
            <w:r>
              <w:rPr>
                <w:rFonts w:hint="eastAsia"/>
              </w:rPr>
              <w:t>1</w:t>
            </w:r>
          </w:p>
        </w:tc>
        <w:tc>
          <w:tcPr>
            <w:tcW w:w="2344" w:type="dxa"/>
            <w:shd w:val="clear" w:color="auto" w:fill="auto"/>
          </w:tcPr>
          <w:p w14:paraId="4D4A2E18">
            <w:pPr>
              <w:pStyle w:val="178"/>
            </w:pPr>
            <w:r>
              <w:rPr>
                <w:rFonts w:hint="eastAsia"/>
              </w:rPr>
              <w:t>套/1000㎡</w:t>
            </w:r>
          </w:p>
        </w:tc>
      </w:tr>
      <w:tr w14:paraId="4E19B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shd w:val="clear" w:color="auto" w:fill="auto"/>
          </w:tcPr>
          <w:p w14:paraId="246D1373">
            <w:pPr>
              <w:pStyle w:val="178"/>
            </w:pPr>
            <w:r>
              <w:rPr>
                <w:rFonts w:hint="eastAsia"/>
              </w:rPr>
              <w:t>5</w:t>
            </w:r>
          </w:p>
        </w:tc>
        <w:tc>
          <w:tcPr>
            <w:tcW w:w="2343" w:type="dxa"/>
            <w:shd w:val="clear" w:color="auto" w:fill="auto"/>
          </w:tcPr>
          <w:p w14:paraId="078FD80E">
            <w:pPr>
              <w:pStyle w:val="178"/>
            </w:pPr>
            <w:r>
              <w:rPr>
                <w:rFonts w:hint="eastAsia"/>
              </w:rPr>
              <w:t>方通</w:t>
            </w:r>
          </w:p>
        </w:tc>
        <w:tc>
          <w:tcPr>
            <w:tcW w:w="2344" w:type="dxa"/>
            <w:shd w:val="clear" w:color="auto" w:fill="auto"/>
          </w:tcPr>
          <w:p w14:paraId="34604A2F">
            <w:pPr>
              <w:pStyle w:val="178"/>
            </w:pPr>
            <w:r>
              <w:rPr>
                <w:rFonts w:hint="eastAsia"/>
              </w:rPr>
              <w:t>1</w:t>
            </w:r>
          </w:p>
        </w:tc>
        <w:tc>
          <w:tcPr>
            <w:tcW w:w="2344" w:type="dxa"/>
            <w:shd w:val="clear" w:color="auto" w:fill="auto"/>
          </w:tcPr>
          <w:p w14:paraId="6D0AB048">
            <w:pPr>
              <w:pStyle w:val="178"/>
            </w:pPr>
            <w:r>
              <w:rPr>
                <w:rFonts w:hint="eastAsia"/>
              </w:rPr>
              <w:t>套/1000㎡</w:t>
            </w:r>
          </w:p>
        </w:tc>
      </w:tr>
    </w:tbl>
    <w:p w14:paraId="55620813">
      <w:pPr>
        <w:pStyle w:val="105"/>
        <w:spacing w:before="120" w:after="120" w:line="360" w:lineRule="auto"/>
      </w:pPr>
      <w:r>
        <w:rPr>
          <w:rFonts w:hint="eastAsia"/>
        </w:rPr>
        <w:t>设备要求</w:t>
      </w:r>
    </w:p>
    <w:p w14:paraId="28F21CA0">
      <w:pPr>
        <w:pStyle w:val="165"/>
        <w:spacing w:line="360" w:lineRule="auto"/>
      </w:pPr>
      <w:r>
        <w:rPr>
          <w:rFonts w:hint="eastAsia"/>
        </w:rPr>
        <w:t>激光水平仪、塔尺、钢卷尺等检测工具应满足测量精度要求，并在使用前进行校验。</w:t>
      </w:r>
    </w:p>
    <w:p w14:paraId="33E86399">
      <w:pPr>
        <w:pStyle w:val="165"/>
        <w:spacing w:line="360" w:lineRule="auto"/>
      </w:pPr>
      <w:r>
        <w:rPr>
          <w:rFonts w:hint="eastAsia"/>
        </w:rPr>
        <w:t>角磨机、手电钻、冲击钻、砂轮切割机等应性能完好，电气设备应符合安全用电规定。</w:t>
      </w:r>
    </w:p>
    <w:p w14:paraId="756F8FB3">
      <w:pPr>
        <w:pStyle w:val="165"/>
        <w:spacing w:line="360" w:lineRule="auto"/>
      </w:pPr>
      <w:r>
        <w:rPr>
          <w:rFonts w:hint="eastAsia"/>
        </w:rPr>
        <w:t>交流电焊机应配置漏电保护装置，操作人员应持证上岗。</w:t>
      </w:r>
    </w:p>
    <w:p w14:paraId="1FFEC5BD">
      <w:pPr>
        <w:pStyle w:val="165"/>
        <w:spacing w:line="360" w:lineRule="auto"/>
      </w:pPr>
      <w:r>
        <w:rPr>
          <w:rFonts w:hint="eastAsia"/>
        </w:rPr>
        <w:t>千斤顶及其他起重、支撑设备应定期检验，确保符合承载和使用要求。</w:t>
      </w:r>
    </w:p>
    <w:p w14:paraId="462DD3A6">
      <w:pPr>
        <w:pStyle w:val="165"/>
        <w:spacing w:line="360" w:lineRule="auto"/>
      </w:pPr>
      <w:r>
        <w:rPr>
          <w:rFonts w:hint="eastAsia"/>
        </w:rPr>
        <w:t>模板转运设备如电动拖车、斗车应具备足够的承载力和灵活性，满足现场周转需求。</w:t>
      </w:r>
    </w:p>
    <w:p w14:paraId="6B5B8EAC">
      <w:pPr>
        <w:pStyle w:val="105"/>
        <w:spacing w:before="120" w:after="120" w:line="360" w:lineRule="auto"/>
      </w:pPr>
      <w:r>
        <w:rPr>
          <w:rFonts w:hint="eastAsia"/>
        </w:rPr>
        <w:t>储运与保养</w:t>
      </w:r>
    </w:p>
    <w:p w14:paraId="0EBE393C">
      <w:pPr>
        <w:pStyle w:val="165"/>
        <w:spacing w:line="360" w:lineRule="auto"/>
      </w:pPr>
      <w:r>
        <w:rPr>
          <w:rFonts w:hint="eastAsia"/>
        </w:rPr>
        <w:t>模板应分类堆放，堆放高度不宜超过1.8 m，并应设置防倾倒措施。</w:t>
      </w:r>
    </w:p>
    <w:p w14:paraId="381555EB">
      <w:pPr>
        <w:pStyle w:val="165"/>
        <w:spacing w:line="360" w:lineRule="auto"/>
      </w:pPr>
      <w:r>
        <w:rPr>
          <w:rFonts w:hint="eastAsia"/>
        </w:rPr>
        <w:t>堆场应设置防雨、防潮设施，保持通风，防止模板锈蚀和变形。</w:t>
      </w:r>
    </w:p>
    <w:p w14:paraId="4E58D868">
      <w:pPr>
        <w:pStyle w:val="165"/>
        <w:spacing w:line="360" w:lineRule="auto"/>
      </w:pPr>
      <w:r>
        <w:rPr>
          <w:rFonts w:hint="eastAsia"/>
        </w:rPr>
        <w:t>模板周转后应及时清理，表面不得残留混凝土，拼缝处应保持完整。</w:t>
      </w:r>
    </w:p>
    <w:p w14:paraId="405158E2">
      <w:pPr>
        <w:pStyle w:val="165"/>
        <w:spacing w:line="360" w:lineRule="auto"/>
      </w:pPr>
      <w:r>
        <w:rPr>
          <w:rFonts w:hint="eastAsia"/>
        </w:rPr>
        <w:t>各类设备应定期维护保养，建立使用台账，确保运行可靠。</w:t>
      </w:r>
    </w:p>
    <w:p w14:paraId="10541740">
      <w:pPr>
        <w:pStyle w:val="104"/>
        <w:spacing w:before="240" w:after="240" w:line="360" w:lineRule="auto"/>
      </w:pPr>
      <w:bookmarkStart w:id="55" w:name="_Toc207919525"/>
      <w:r>
        <w:rPr>
          <w:rFonts w:hint="eastAsia"/>
        </w:rPr>
        <w:t>质量管理与检验</w:t>
      </w:r>
      <w:bookmarkEnd w:id="55"/>
    </w:p>
    <w:p w14:paraId="050C9F9F">
      <w:pPr>
        <w:pStyle w:val="105"/>
        <w:spacing w:before="120" w:after="120" w:line="360" w:lineRule="auto"/>
      </w:pPr>
      <w:r>
        <w:rPr>
          <w:rFonts w:hint="eastAsia"/>
        </w:rPr>
        <w:t>一般要求</w:t>
      </w:r>
    </w:p>
    <w:p w14:paraId="4F7847D3">
      <w:pPr>
        <w:pStyle w:val="165"/>
        <w:tabs>
          <w:tab w:val="left" w:pos="1277"/>
        </w:tabs>
        <w:spacing w:line="360" w:lineRule="auto"/>
        <w:ind w:left="1277" w:hanging="1276" w:hangingChars="608"/>
      </w:pPr>
      <w:r>
        <w:rPr>
          <w:rFonts w:hint="eastAsia"/>
        </w:rPr>
        <w:t xml:space="preserve">质量管理应符合 </w:t>
      </w:r>
      <w:r>
        <w:t>GB 50666</w:t>
      </w:r>
      <w:r>
        <w:rPr>
          <w:rFonts w:hint="eastAsia"/>
        </w:rPr>
        <w:t xml:space="preserve"> 相应部分的规定，以及现行工程建设相关标准的要求。</w:t>
      </w:r>
    </w:p>
    <w:p w14:paraId="3E5F710B">
      <w:pPr>
        <w:pStyle w:val="165"/>
        <w:spacing w:line="360" w:lineRule="auto"/>
      </w:pPr>
      <w:r>
        <w:rPr>
          <w:rFonts w:hint="eastAsia"/>
        </w:rPr>
        <w:t>施工单位应建立全流程质量控制体系，覆盖设计优化、模板加工、现场安装、混凝土浇筑及拆模等环节。</w:t>
      </w:r>
    </w:p>
    <w:p w14:paraId="519702B8">
      <w:pPr>
        <w:pStyle w:val="165"/>
        <w:spacing w:line="360" w:lineRule="auto"/>
      </w:pPr>
      <w:r>
        <w:rPr>
          <w:rFonts w:hint="eastAsia"/>
        </w:rPr>
        <w:t>质量检验应形成记录，并归档存档，作为工程验收的重要依据。</w:t>
      </w:r>
    </w:p>
    <w:p w14:paraId="04BA844D">
      <w:pPr>
        <w:pStyle w:val="105"/>
        <w:spacing w:before="120" w:after="120" w:line="360" w:lineRule="auto"/>
      </w:pPr>
      <w:r>
        <w:rPr>
          <w:rFonts w:hint="eastAsia"/>
        </w:rPr>
        <w:t>模板安装质量要求</w:t>
      </w:r>
    </w:p>
    <w:p w14:paraId="6F7E75DD">
      <w:pPr>
        <w:pStyle w:val="165"/>
        <w:spacing w:line="360" w:lineRule="auto"/>
      </w:pPr>
      <w:r>
        <w:rPr>
          <w:rFonts w:hint="eastAsia"/>
        </w:rPr>
        <w:t>模板安装位置应与设计图纸一致，轴线偏差不得大于5 mm。</w:t>
      </w:r>
    </w:p>
    <w:p w14:paraId="03A0B6DE">
      <w:pPr>
        <w:pStyle w:val="165"/>
        <w:spacing w:line="360" w:lineRule="auto"/>
      </w:pPr>
      <w:r>
        <w:rPr>
          <w:rFonts w:hint="eastAsia"/>
        </w:rPr>
        <w:t>墙、柱模板的垂直度偏差不得大于3 mm，平整度偏差不得大于2 mm。</w:t>
      </w:r>
    </w:p>
    <w:p w14:paraId="164FC4BE">
      <w:pPr>
        <w:pStyle w:val="165"/>
        <w:spacing w:line="360" w:lineRule="auto"/>
      </w:pPr>
      <w:r>
        <w:rPr>
          <w:rFonts w:hint="eastAsia"/>
        </w:rPr>
        <w:t>梁底模板应水平，起拱高度应符合设计要求；当无具体要求时，应取跨度的1/1000～3/1000。</w:t>
      </w:r>
    </w:p>
    <w:p w14:paraId="38F7CB6D">
      <w:pPr>
        <w:pStyle w:val="165"/>
        <w:spacing w:line="360" w:lineRule="auto"/>
      </w:pPr>
      <w:r>
        <w:rPr>
          <w:rFonts w:hint="eastAsia"/>
        </w:rPr>
        <w:t>楼面模板安装后应平整牢固，支撑系统稳定，顶紧无松动。</w:t>
      </w:r>
    </w:p>
    <w:p w14:paraId="664ADC75">
      <w:pPr>
        <w:pStyle w:val="165"/>
        <w:spacing w:line="360" w:lineRule="auto"/>
      </w:pPr>
      <w:r>
        <w:rPr>
          <w:rFonts w:hint="eastAsia"/>
        </w:rPr>
        <w:t>模板拼缝应严密，不得有漏浆现象，必要时应采取胶带或密封条封缝措施。</w:t>
      </w:r>
    </w:p>
    <w:p w14:paraId="34718EA5">
      <w:pPr>
        <w:pStyle w:val="105"/>
        <w:spacing w:before="120" w:after="120" w:line="360" w:lineRule="auto"/>
      </w:pPr>
      <w:r>
        <w:rPr>
          <w:rFonts w:hint="eastAsia"/>
        </w:rPr>
        <w:t>混凝土成型质量要求</w:t>
      </w:r>
    </w:p>
    <w:p w14:paraId="0042D39A">
      <w:pPr>
        <w:pStyle w:val="165"/>
        <w:spacing w:line="360" w:lineRule="auto"/>
      </w:pPr>
      <w:r>
        <w:rPr>
          <w:rFonts w:hint="eastAsia"/>
        </w:rPr>
        <w:t>模板拆除后，混凝土表面应平整、棱角分明，表面色泽一致。</w:t>
      </w:r>
    </w:p>
    <w:p w14:paraId="3B35F5D1">
      <w:pPr>
        <w:pStyle w:val="165"/>
        <w:spacing w:line="360" w:lineRule="auto"/>
      </w:pPr>
      <w:r>
        <w:rPr>
          <w:rFonts w:hint="eastAsia"/>
        </w:rPr>
        <w:t>墙、柱表面平整度偏差不得大于4 mm，阴阳角方正度偏差不得大于3 mm。</w:t>
      </w:r>
    </w:p>
    <w:p w14:paraId="270CCA6B">
      <w:pPr>
        <w:pStyle w:val="165"/>
        <w:spacing w:line="360" w:lineRule="auto"/>
      </w:pPr>
      <w:r>
        <w:rPr>
          <w:rFonts w:hint="eastAsia"/>
        </w:rPr>
        <w:t>梁、板混凝土厚度应符合设计要求，偏差不得大于±5 mm。</w:t>
      </w:r>
    </w:p>
    <w:p w14:paraId="0E112F49">
      <w:pPr>
        <w:pStyle w:val="165"/>
        <w:spacing w:line="360" w:lineRule="auto"/>
      </w:pPr>
      <w:r>
        <w:rPr>
          <w:rFonts w:hint="eastAsia"/>
        </w:rPr>
        <w:t>模板接缝处不得出现爆模、涨模现象。</w:t>
      </w:r>
    </w:p>
    <w:p w14:paraId="40884DAE">
      <w:pPr>
        <w:pStyle w:val="105"/>
        <w:spacing w:before="120" w:after="120" w:line="360" w:lineRule="auto"/>
      </w:pPr>
      <w:r>
        <w:rPr>
          <w:rFonts w:hint="eastAsia"/>
        </w:rPr>
        <w:t>检验与验收</w:t>
      </w:r>
    </w:p>
    <w:p w14:paraId="7EE22B05">
      <w:pPr>
        <w:pStyle w:val="165"/>
        <w:spacing w:line="360" w:lineRule="auto"/>
      </w:pPr>
      <w:r>
        <w:rPr>
          <w:rFonts w:hint="eastAsia"/>
        </w:rPr>
        <w:t>模板安装完成后，应由施工单位组织自检，经监理或建设单位复检合格后方可进行混凝土浇筑。</w:t>
      </w:r>
    </w:p>
    <w:p w14:paraId="2718BD90">
      <w:pPr>
        <w:pStyle w:val="165"/>
        <w:spacing w:line="360" w:lineRule="auto"/>
      </w:pPr>
      <w:r>
        <w:rPr>
          <w:rFonts w:hint="eastAsia"/>
        </w:rPr>
        <w:t>模板拆除后应进行外观质量检查，重点检查混凝土表面平整度、垂直度、接缝质量及缺陷情况。</w:t>
      </w:r>
    </w:p>
    <w:p w14:paraId="0A82347E">
      <w:pPr>
        <w:pStyle w:val="165"/>
        <w:spacing w:line="360" w:lineRule="auto"/>
      </w:pPr>
      <w:r>
        <w:rPr>
          <w:rFonts w:hint="eastAsia"/>
        </w:rPr>
        <w:t>模板及配件周转前应进行检查，损坏的模板应修复后方可继续使用。</w:t>
      </w:r>
    </w:p>
    <w:p w14:paraId="35A9F443">
      <w:pPr>
        <w:pStyle w:val="165"/>
        <w:spacing w:line="360" w:lineRule="auto"/>
      </w:pPr>
      <w:r>
        <w:rPr>
          <w:rFonts w:hint="eastAsia"/>
        </w:rPr>
        <w:t>工程质量验收应符合GB 50300 及相关分项验收规范的要求。</w:t>
      </w:r>
    </w:p>
    <w:p w14:paraId="6595C34D">
      <w:pPr>
        <w:pStyle w:val="104"/>
        <w:spacing w:before="240" w:after="240" w:line="360" w:lineRule="auto"/>
      </w:pPr>
      <w:bookmarkStart w:id="56" w:name="_Toc207919526"/>
      <w:r>
        <w:rPr>
          <w:rFonts w:hint="eastAsia"/>
        </w:rPr>
        <w:t>安全管理</w:t>
      </w:r>
      <w:bookmarkEnd w:id="56"/>
    </w:p>
    <w:p w14:paraId="3D723B90">
      <w:pPr>
        <w:pStyle w:val="105"/>
        <w:spacing w:before="120" w:after="120" w:line="360" w:lineRule="auto"/>
      </w:pPr>
      <w:r>
        <w:rPr>
          <w:rFonts w:hint="eastAsia"/>
        </w:rPr>
        <w:t>一般要求</w:t>
      </w:r>
    </w:p>
    <w:p w14:paraId="29E06D18">
      <w:pPr>
        <w:pStyle w:val="165"/>
        <w:spacing w:line="360" w:lineRule="auto"/>
      </w:pPr>
      <w:r>
        <w:rPr>
          <w:rFonts w:hint="eastAsia"/>
        </w:rPr>
        <w:t>安全管理应符合安全生产法及现行相关标准中关于安全要求的规定。</w:t>
      </w:r>
    </w:p>
    <w:p w14:paraId="44886C33">
      <w:pPr>
        <w:pStyle w:val="165"/>
        <w:spacing w:line="360" w:lineRule="auto"/>
      </w:pPr>
      <w:r>
        <w:rPr>
          <w:rFonts w:hint="eastAsia"/>
        </w:rPr>
        <w:t>施工单位应建立安全生产责任制，明确管理人员、作业人员的安全职责。</w:t>
      </w:r>
    </w:p>
    <w:p w14:paraId="18A3481B">
      <w:pPr>
        <w:pStyle w:val="165"/>
        <w:spacing w:line="360" w:lineRule="auto"/>
      </w:pPr>
      <w:r>
        <w:rPr>
          <w:rFonts w:hint="eastAsia"/>
        </w:rPr>
        <w:t>应编制专项施工方案，针对高支模、深基坑、复杂异形结构等危险性较大的分部分项工程，应进行专家论证并经审批后实施。</w:t>
      </w:r>
    </w:p>
    <w:p w14:paraId="0A723B38">
      <w:pPr>
        <w:pStyle w:val="105"/>
        <w:spacing w:before="120" w:after="120" w:line="360" w:lineRule="auto"/>
      </w:pPr>
      <w:r>
        <w:rPr>
          <w:rFonts w:hint="eastAsia"/>
        </w:rPr>
        <w:t>模板施工安全要求</w:t>
      </w:r>
    </w:p>
    <w:p w14:paraId="21D25436">
      <w:pPr>
        <w:pStyle w:val="165"/>
        <w:spacing w:line="360" w:lineRule="auto"/>
      </w:pPr>
      <w:r>
        <w:rPr>
          <w:rFonts w:hint="eastAsia"/>
        </w:rPr>
        <w:t>模板安装与拆除作业应至少两人协作，不得单人操作。</w:t>
      </w:r>
    </w:p>
    <w:p w14:paraId="0EED0396">
      <w:pPr>
        <w:pStyle w:val="165"/>
        <w:spacing w:line="360" w:lineRule="auto"/>
      </w:pPr>
      <w:r>
        <w:rPr>
          <w:rFonts w:hint="eastAsia"/>
        </w:rPr>
        <w:t>模板安装应按顺序进行，严禁随意跳装或逆序安装。</w:t>
      </w:r>
    </w:p>
    <w:p w14:paraId="1FCA91B5">
      <w:pPr>
        <w:pStyle w:val="165"/>
        <w:spacing w:line="360" w:lineRule="auto"/>
      </w:pPr>
      <w:r>
        <w:rPr>
          <w:rFonts w:hint="eastAsia"/>
        </w:rPr>
        <w:t>模板拆除应分区、分段、分片进行，不得整片整体拆除。</w:t>
      </w:r>
    </w:p>
    <w:p w14:paraId="176AA168">
      <w:pPr>
        <w:pStyle w:val="165"/>
        <w:spacing w:line="360" w:lineRule="auto"/>
      </w:pPr>
      <w:r>
        <w:rPr>
          <w:rFonts w:hint="eastAsia"/>
        </w:rPr>
        <w:t>拆下的模板应轻放，分类堆放整齐，不得高空抛掷。</w:t>
      </w:r>
    </w:p>
    <w:p w14:paraId="61D70300">
      <w:pPr>
        <w:pStyle w:val="165"/>
        <w:spacing w:line="360" w:lineRule="auto"/>
      </w:pPr>
      <w:r>
        <w:rPr>
          <w:rFonts w:hint="eastAsia"/>
        </w:rPr>
        <w:t>模板施工时应设置临边防护和洞口防护，防止坠落事故。</w:t>
      </w:r>
    </w:p>
    <w:p w14:paraId="25B11BC7">
      <w:pPr>
        <w:pStyle w:val="105"/>
        <w:spacing w:before="120" w:after="120" w:line="360" w:lineRule="auto"/>
      </w:pPr>
      <w:r>
        <w:rPr>
          <w:rFonts w:hint="eastAsia"/>
        </w:rPr>
        <w:t>支撑体系安全要求</w:t>
      </w:r>
    </w:p>
    <w:p w14:paraId="47B996D7">
      <w:pPr>
        <w:pStyle w:val="165"/>
        <w:spacing w:line="360" w:lineRule="auto"/>
      </w:pPr>
      <w:r>
        <w:rPr>
          <w:rFonts w:hint="eastAsia"/>
        </w:rPr>
        <w:t>单顶支撑、竖向墙板支撑及接高式支撑架体应严格按设计布置，不得随意调整或减少构件。</w:t>
      </w:r>
    </w:p>
    <w:p w14:paraId="6B797257">
      <w:pPr>
        <w:pStyle w:val="165"/>
        <w:spacing w:line="360" w:lineRule="auto"/>
      </w:pPr>
      <w:r>
        <w:rPr>
          <w:rFonts w:hint="eastAsia"/>
        </w:rPr>
        <w:t>当层高超过4.5 m时，应采用接高式单顶支撑，严禁使用非配套材料代替。</w:t>
      </w:r>
    </w:p>
    <w:p w14:paraId="67ACFE46">
      <w:pPr>
        <w:pStyle w:val="165"/>
        <w:spacing w:line="360" w:lineRule="auto"/>
      </w:pPr>
      <w:r>
        <w:rPr>
          <w:rFonts w:hint="eastAsia"/>
        </w:rPr>
        <w:t>支撑体系应定期检查，发现松动、倾斜或承载力不足时，应立即加固或更换。</w:t>
      </w:r>
    </w:p>
    <w:p w14:paraId="0FBA4DD8">
      <w:pPr>
        <w:pStyle w:val="105"/>
        <w:spacing w:before="120" w:after="120" w:line="360" w:lineRule="auto"/>
      </w:pPr>
      <w:r>
        <w:rPr>
          <w:rFonts w:hint="eastAsia"/>
        </w:rPr>
        <w:t>作业人员安全要求</w:t>
      </w:r>
    </w:p>
    <w:p w14:paraId="059F9046">
      <w:pPr>
        <w:pStyle w:val="165"/>
        <w:spacing w:line="360" w:lineRule="auto"/>
      </w:pPr>
      <w:r>
        <w:rPr>
          <w:rFonts w:hint="eastAsia"/>
        </w:rPr>
        <w:t>作业人员应经安全教育和培训，持证上岗。</w:t>
      </w:r>
    </w:p>
    <w:p w14:paraId="0D427FB6">
      <w:pPr>
        <w:pStyle w:val="165"/>
        <w:spacing w:line="360" w:lineRule="auto"/>
      </w:pPr>
      <w:r>
        <w:rPr>
          <w:rFonts w:hint="eastAsia"/>
        </w:rPr>
        <w:t>高处作业人员应佩戴安全带，进入施工现场应正确佩戴安全帽、防护鞋等个人防护用品。</w:t>
      </w:r>
    </w:p>
    <w:p w14:paraId="2C88E302">
      <w:pPr>
        <w:pStyle w:val="165"/>
        <w:spacing w:line="360" w:lineRule="auto"/>
      </w:pPr>
      <w:r>
        <w:rPr>
          <w:rFonts w:hint="eastAsia"/>
        </w:rPr>
        <w:t>模板安装、切割、焊接等作业应设专人监护，严禁违章操作。</w:t>
      </w:r>
    </w:p>
    <w:p w14:paraId="45B89FB2">
      <w:pPr>
        <w:pStyle w:val="105"/>
        <w:spacing w:before="120" w:after="120" w:line="360" w:lineRule="auto"/>
      </w:pPr>
      <w:r>
        <w:rPr>
          <w:rFonts w:hint="eastAsia"/>
        </w:rPr>
        <w:t>安全检查与应急管理</w:t>
      </w:r>
    </w:p>
    <w:p w14:paraId="00508737">
      <w:pPr>
        <w:pStyle w:val="165"/>
        <w:spacing w:line="360" w:lineRule="auto"/>
      </w:pPr>
      <w:r>
        <w:rPr>
          <w:rFonts w:hint="eastAsia"/>
        </w:rPr>
        <w:t>施工单位应定期组织安全检查，重点检查支撑体系、临边防护、洞口防护和用电安全。</w:t>
      </w:r>
    </w:p>
    <w:p w14:paraId="794267BA">
      <w:pPr>
        <w:pStyle w:val="165"/>
        <w:spacing w:line="360" w:lineRule="auto"/>
      </w:pPr>
      <w:r>
        <w:rPr>
          <w:rFonts w:hint="eastAsia"/>
        </w:rPr>
        <w:t>应建立应急预案，包括坍塌事故、坠落事故和火灾事故等，明确应急处置程序。</w:t>
      </w:r>
    </w:p>
    <w:p w14:paraId="6F658830">
      <w:pPr>
        <w:pStyle w:val="165"/>
        <w:spacing w:line="360" w:lineRule="auto"/>
      </w:pPr>
      <w:r>
        <w:rPr>
          <w:rFonts w:hint="eastAsia"/>
        </w:rPr>
        <w:t>应配备必要的应急物资，如灭火器、应急照明、急救箱等，并应定期维护。</w:t>
      </w:r>
    </w:p>
    <w:p w14:paraId="23938853">
      <w:pPr>
        <w:pStyle w:val="104"/>
        <w:spacing w:before="240" w:after="240" w:line="360" w:lineRule="auto"/>
      </w:pPr>
      <w:bookmarkStart w:id="57" w:name="_Toc207919527"/>
      <w:r>
        <w:rPr>
          <w:rFonts w:hint="eastAsia"/>
        </w:rPr>
        <w:t>环境保护</w:t>
      </w:r>
      <w:bookmarkEnd w:id="57"/>
    </w:p>
    <w:p w14:paraId="6DE1AE8B">
      <w:pPr>
        <w:pStyle w:val="105"/>
        <w:spacing w:before="120" w:after="120" w:line="360" w:lineRule="auto"/>
      </w:pPr>
      <w:r>
        <w:rPr>
          <w:rFonts w:hint="eastAsia"/>
        </w:rPr>
        <w:t>一般要求</w:t>
      </w:r>
    </w:p>
    <w:p w14:paraId="2E4CCC56">
      <w:pPr>
        <w:pStyle w:val="165"/>
        <w:spacing w:line="360" w:lineRule="auto"/>
      </w:pPr>
      <w:r>
        <w:rPr>
          <w:rFonts w:hint="eastAsia"/>
        </w:rPr>
        <w:t>环境保护应符合国家法律法规及现行相关标准的规定。</w:t>
      </w:r>
    </w:p>
    <w:p w14:paraId="020D1E18">
      <w:pPr>
        <w:pStyle w:val="165"/>
        <w:spacing w:line="360" w:lineRule="auto"/>
      </w:pPr>
      <w:r>
        <w:rPr>
          <w:rFonts w:hint="eastAsia"/>
        </w:rPr>
        <w:t>施工单位应建立环境管理制度，明确责任人，落实绿色施工要求。</w:t>
      </w:r>
    </w:p>
    <w:p w14:paraId="0AB742F3">
      <w:pPr>
        <w:pStyle w:val="165"/>
        <w:spacing w:line="360" w:lineRule="auto"/>
      </w:pPr>
      <w:r>
        <w:rPr>
          <w:rFonts w:hint="eastAsia"/>
        </w:rPr>
        <w:t>应编制环境保护专项方案，内容包括施工噪声控制、粉尘治理、废弃物处理和水土保持等措施。</w:t>
      </w:r>
    </w:p>
    <w:p w14:paraId="3D3932C4">
      <w:pPr>
        <w:pStyle w:val="105"/>
        <w:spacing w:before="120" w:after="120" w:line="360" w:lineRule="auto"/>
      </w:pPr>
      <w:r>
        <w:rPr>
          <w:rFonts w:hint="eastAsia"/>
        </w:rPr>
        <w:t>噪声与粉尘控制</w:t>
      </w:r>
    </w:p>
    <w:p w14:paraId="544395FB">
      <w:pPr>
        <w:pStyle w:val="165"/>
        <w:spacing w:line="360" w:lineRule="auto"/>
      </w:pPr>
      <w:r>
        <w:rPr>
          <w:rFonts w:hint="eastAsia"/>
        </w:rPr>
        <w:t>高噪声设备应采取隔音、减震措施，并合理安排作业时间，避免夜间施工。</w:t>
      </w:r>
    </w:p>
    <w:p w14:paraId="36D2852D">
      <w:pPr>
        <w:pStyle w:val="165"/>
        <w:spacing w:line="360" w:lineRule="auto"/>
      </w:pPr>
      <w:r>
        <w:rPr>
          <w:rFonts w:hint="eastAsia"/>
        </w:rPr>
        <w:t>模板切割、打磨等工序应使用低噪声设备，并配置集尘装置。</w:t>
      </w:r>
    </w:p>
    <w:p w14:paraId="099746A2">
      <w:pPr>
        <w:pStyle w:val="165"/>
        <w:spacing w:line="360" w:lineRule="auto"/>
      </w:pPr>
      <w:r>
        <w:rPr>
          <w:rFonts w:hint="eastAsia"/>
        </w:rPr>
        <w:t>施工现场应定期洒水降尘，运输模板材料时应防止扬尘。</w:t>
      </w:r>
    </w:p>
    <w:p w14:paraId="670C59AF">
      <w:pPr>
        <w:pStyle w:val="105"/>
        <w:spacing w:before="120" w:after="120" w:line="360" w:lineRule="auto"/>
      </w:pPr>
      <w:r>
        <w:rPr>
          <w:rFonts w:hint="eastAsia"/>
        </w:rPr>
        <w:t>废弃物管理</w:t>
      </w:r>
    </w:p>
    <w:p w14:paraId="343C6886">
      <w:pPr>
        <w:pStyle w:val="165"/>
        <w:spacing w:line="360" w:lineRule="auto"/>
      </w:pPr>
      <w:r>
        <w:rPr>
          <w:rFonts w:hint="eastAsia"/>
        </w:rPr>
        <w:t>铝模板及配件周转后应分类清理，不得随意丢弃。</w:t>
      </w:r>
    </w:p>
    <w:p w14:paraId="0BACB47F">
      <w:pPr>
        <w:pStyle w:val="165"/>
        <w:spacing w:line="360" w:lineRule="auto"/>
      </w:pPr>
      <w:r>
        <w:rPr>
          <w:rFonts w:hint="eastAsia"/>
        </w:rPr>
        <w:t>模板报废后应回收处理，不得作为一般建筑垃圾弃置。</w:t>
      </w:r>
    </w:p>
    <w:p w14:paraId="211330EB">
      <w:pPr>
        <w:pStyle w:val="165"/>
        <w:spacing w:line="360" w:lineRule="auto"/>
      </w:pPr>
      <w:r>
        <w:rPr>
          <w:rFonts w:hint="eastAsia"/>
        </w:rPr>
        <w:t>施工现场产生的包装物、废旧钢材、塑料制品等应分类收集并交由有资质单位回收。</w:t>
      </w:r>
    </w:p>
    <w:p w14:paraId="0E52E028">
      <w:pPr>
        <w:pStyle w:val="105"/>
        <w:spacing w:before="120" w:after="120" w:line="360" w:lineRule="auto"/>
      </w:pPr>
      <w:r>
        <w:rPr>
          <w:rFonts w:hint="eastAsia"/>
        </w:rPr>
        <w:t>水土保持与污染防治</w:t>
      </w:r>
    </w:p>
    <w:p w14:paraId="487308D8">
      <w:pPr>
        <w:pStyle w:val="165"/>
        <w:spacing w:line="360" w:lineRule="auto"/>
      </w:pPr>
      <w:r>
        <w:rPr>
          <w:rFonts w:hint="eastAsia"/>
        </w:rPr>
        <w:t>模板脱模剂应采用环保型产品，严禁使用废机油。</w:t>
      </w:r>
    </w:p>
    <w:p w14:paraId="76C7971C">
      <w:pPr>
        <w:pStyle w:val="165"/>
        <w:spacing w:line="360" w:lineRule="auto"/>
      </w:pPr>
      <w:r>
        <w:rPr>
          <w:rFonts w:hint="eastAsia"/>
        </w:rPr>
        <w:t>应采取防渗措施，防止脱模剂、油料等污染土壤和水体。</w:t>
      </w:r>
    </w:p>
    <w:p w14:paraId="454FEC7D">
      <w:pPr>
        <w:pStyle w:val="165"/>
        <w:spacing w:line="360" w:lineRule="auto"/>
      </w:pPr>
      <w:r>
        <w:rPr>
          <w:rFonts w:hint="eastAsia"/>
        </w:rPr>
        <w:t>施工现场应设置污水排放和沉淀设施，确保排放水质符合相关标准。</w:t>
      </w:r>
    </w:p>
    <w:p w14:paraId="278CEBB5">
      <w:pPr>
        <w:pStyle w:val="105"/>
        <w:spacing w:before="120" w:after="120" w:line="360" w:lineRule="auto"/>
      </w:pPr>
      <w:r>
        <w:rPr>
          <w:rFonts w:hint="eastAsia"/>
        </w:rPr>
        <w:t>文明施工</w:t>
      </w:r>
    </w:p>
    <w:p w14:paraId="50E591DE">
      <w:pPr>
        <w:pStyle w:val="165"/>
        <w:spacing w:line="360" w:lineRule="auto"/>
      </w:pPr>
      <w:r>
        <w:rPr>
          <w:rFonts w:hint="eastAsia"/>
        </w:rPr>
        <w:t>模板及材料运输、堆放应文明有序，不得阻碍道路和消防通道。</w:t>
      </w:r>
    </w:p>
    <w:p w14:paraId="04D0D2DE">
      <w:pPr>
        <w:pStyle w:val="165"/>
        <w:spacing w:line="360" w:lineRule="auto"/>
      </w:pPr>
      <w:r>
        <w:rPr>
          <w:rFonts w:hint="eastAsia"/>
        </w:rPr>
        <w:t>施工现场应保持整洁，做到工完场清，严禁高空抛物。</w:t>
      </w:r>
    </w:p>
    <w:p w14:paraId="505274BF">
      <w:pPr>
        <w:pStyle w:val="165"/>
        <w:spacing w:line="360" w:lineRule="auto"/>
      </w:pPr>
      <w:r>
        <w:rPr>
          <w:rFonts w:hint="eastAsia"/>
        </w:rPr>
        <w:t>应开展绿色施工宣传教育，增强施工人员环保意识。</w:t>
      </w:r>
    </w:p>
    <w:p w14:paraId="6845EC21">
      <w:pPr>
        <w:pStyle w:val="165"/>
        <w:numPr>
          <w:ilvl w:val="0"/>
          <w:numId w:val="0"/>
        </w:numPr>
        <w:spacing w:line="360" w:lineRule="auto"/>
      </w:pPr>
    </w:p>
    <w:bookmarkEnd w:id="26"/>
    <w:p w14:paraId="61DA5EDC">
      <w:pPr>
        <w:pStyle w:val="105"/>
        <w:spacing w:before="120" w:after="120"/>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pPr>
      <w:bookmarkStart w:id="58" w:name="BookMark6"/>
    </w:p>
    <w:p w14:paraId="6CF12757">
      <w:pPr>
        <w:pStyle w:val="63"/>
        <w:spacing w:after="120" w:line="360" w:lineRule="auto"/>
      </w:pPr>
      <w:bookmarkStart w:id="59" w:name="_Toc207919528"/>
      <w:r>
        <w:rPr>
          <w:rFonts w:hint="eastAsia"/>
          <w:spacing w:val="105"/>
        </w:rPr>
        <w:t>参考文</w:t>
      </w:r>
      <w:r>
        <w:rPr>
          <w:rFonts w:hint="eastAsia"/>
        </w:rPr>
        <w:t>献</w:t>
      </w:r>
      <w:bookmarkEnd w:id="59"/>
    </w:p>
    <w:p w14:paraId="398A9F47">
      <w:pPr>
        <w:pStyle w:val="56"/>
        <w:spacing w:line="360" w:lineRule="auto"/>
        <w:ind w:firstLine="420"/>
      </w:pPr>
      <w:r>
        <w:rPr>
          <w:rFonts w:hint="eastAsia"/>
        </w:rPr>
        <w:t>[</w:t>
      </w:r>
      <w:r>
        <w:t>1]  JGJ 3</w:t>
      </w:r>
      <w:r>
        <w:rPr>
          <w:rFonts w:hint="eastAsia"/>
        </w:rPr>
        <w:t>—</w:t>
      </w:r>
      <w:r>
        <w:t xml:space="preserve">2010  </w:t>
      </w:r>
      <w:r>
        <w:rPr>
          <w:rFonts w:hint="eastAsia"/>
        </w:rPr>
        <w:t>高层建筑混凝土结构技术规程</w:t>
      </w:r>
    </w:p>
    <w:p w14:paraId="081DBA9F">
      <w:pPr>
        <w:pStyle w:val="56"/>
        <w:spacing w:line="360" w:lineRule="auto"/>
        <w:ind w:firstLine="420"/>
      </w:pPr>
      <w:r>
        <w:t xml:space="preserve">[2]  </w:t>
      </w:r>
      <w:r>
        <w:rPr>
          <w:rFonts w:hint="eastAsia"/>
        </w:rPr>
        <w:t xml:space="preserve">JGJ 162—2008 </w:t>
      </w:r>
      <w:r>
        <w:t xml:space="preserve"> </w:t>
      </w:r>
      <w:r>
        <w:rPr>
          <w:rFonts w:hint="eastAsia"/>
        </w:rPr>
        <w:t>建筑施工模板安全技术规范</w:t>
      </w:r>
    </w:p>
    <w:p w14:paraId="51AC07FB">
      <w:pPr>
        <w:pStyle w:val="56"/>
        <w:spacing w:line="360" w:lineRule="auto"/>
        <w:ind w:firstLine="420"/>
      </w:pPr>
      <w:r>
        <w:rPr>
          <w:rFonts w:hint="eastAsia"/>
        </w:rPr>
        <w:t>[</w:t>
      </w:r>
      <w:r>
        <w:t>3]  JGJ 386</w:t>
      </w:r>
      <w:r>
        <w:rPr>
          <w:rFonts w:hint="eastAsia"/>
        </w:rPr>
        <w:t>—</w:t>
      </w:r>
      <w:r>
        <w:t xml:space="preserve">2016  </w:t>
      </w:r>
      <w:r>
        <w:rPr>
          <w:rFonts w:hint="eastAsia"/>
        </w:rPr>
        <w:t>组合铝合金模板工程技术规程</w:t>
      </w:r>
    </w:p>
    <w:p w14:paraId="047568F4">
      <w:pPr>
        <w:pStyle w:val="56"/>
        <w:spacing w:line="360" w:lineRule="auto"/>
        <w:ind w:firstLine="420"/>
      </w:pPr>
      <w:r>
        <w:t xml:space="preserve">[4]  </w:t>
      </w:r>
      <w:r>
        <w:rPr>
          <w:rFonts w:hint="eastAsia"/>
        </w:rPr>
        <w:t>JG/T 522—2017</w:t>
      </w:r>
      <w:r>
        <w:t xml:space="preserve"> </w:t>
      </w:r>
      <w:r>
        <w:rPr>
          <w:rFonts w:hint="eastAsia"/>
        </w:rPr>
        <w:t xml:space="preserve"> 铝合金模板</w:t>
      </w:r>
    </w:p>
    <w:p w14:paraId="41F1E054">
      <w:pPr>
        <w:pStyle w:val="56"/>
        <w:spacing w:line="360" w:lineRule="auto"/>
        <w:ind w:firstLine="420"/>
      </w:pPr>
      <w:r>
        <w:t xml:space="preserve">[5]  </w:t>
      </w:r>
      <w:r>
        <w:rPr>
          <w:rFonts w:hint="eastAsia"/>
        </w:rPr>
        <w:t>JGJ/T 231—2021</w:t>
      </w:r>
      <w:r>
        <w:t xml:space="preserve"> </w:t>
      </w:r>
      <w:r>
        <w:rPr>
          <w:rFonts w:hint="eastAsia"/>
        </w:rPr>
        <w:t xml:space="preserve"> 建筑施工承插型盘扣式钢管脚手架安全技术标准</w:t>
      </w:r>
      <w:bookmarkEnd w:id="58"/>
    </w:p>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0776">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A31E">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1C29">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E8C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ED2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AC06">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BFE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42CE">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B75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2683">
    <w:pPr>
      <w:pStyle w:val="62"/>
    </w:pPr>
    <w:r>
      <w:fldChar w:fldCharType="begin"/>
    </w:r>
    <w:r>
      <w:instrText xml:space="preserve"> STYLEREF  标准文件_文件编号 \* MERGEFORMAT </w:instrText>
    </w:r>
    <w:r>
      <w:fldChar w:fldCharType="separate"/>
    </w:r>
    <w:r>
      <w:t>T/XZBX 0114—2025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C9C9">
    <w:pPr>
      <w:pStyle w:val="61"/>
    </w:pPr>
    <w:r>
      <w:fldChar w:fldCharType="begin"/>
    </w:r>
    <w:r>
      <w:instrText xml:space="preserve"> STYLEREF  标准文件_文件编号  \* MERGEFORMAT </w:instrText>
    </w:r>
    <w:r>
      <w:fldChar w:fldCharType="separate"/>
    </w:r>
    <w:r>
      <w:t>T/XZBX 0114—2025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0CF4">
    <w:pPr>
      <w:pStyle w:val="62"/>
    </w:pPr>
    <w:r>
      <w:fldChar w:fldCharType="begin"/>
    </w:r>
    <w:r>
      <w:instrText xml:space="preserve"> STYLEREF  标准文件_文件编号 \* MERGEFORMAT </w:instrText>
    </w:r>
    <w:r>
      <w:fldChar w:fldCharType="separate"/>
    </w:r>
    <w:r>
      <w:t>T/XZBX 0114—2025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0114—2025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0114—2025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39F8">
    <w:pPr>
      <w:pStyle w:val="61"/>
    </w:pPr>
    <w:r>
      <w:fldChar w:fldCharType="begin"/>
    </w:r>
    <w:r>
      <w:instrText xml:space="preserve"> STYLEREF  标准文件_文件编号  \* MERGEFORMAT </w:instrText>
    </w:r>
    <w:r>
      <w:fldChar w:fldCharType="separate"/>
    </w:r>
    <w:r>
      <w:t>T/XZBX 0114—2025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E27D1">
    <w:pPr>
      <w:pStyle w:val="62"/>
    </w:pPr>
    <w:r>
      <w:fldChar w:fldCharType="begin"/>
    </w:r>
    <w:r>
      <w:instrText xml:space="preserve"> STYLEREF  标准文件_文件编号 \* MERGEFORMAT </w:instrText>
    </w:r>
    <w:r>
      <w:fldChar w:fldCharType="separate"/>
    </w:r>
    <w:r>
      <w:t>T/XZBX 0114—2025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3795">
    <w:pPr>
      <w:pStyle w:val="61"/>
    </w:pPr>
    <w:r>
      <w:fldChar w:fldCharType="begin"/>
    </w:r>
    <w:r>
      <w:instrText xml:space="preserve"> STYLEREF  标准文件_文件编号  \* MERGEFORMAT </w:instrText>
    </w:r>
    <w:r>
      <w:fldChar w:fldCharType="separate"/>
    </w:r>
    <w:r>
      <w:t>T/XZBX 0114—2025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EF89">
    <w:pPr>
      <w:pStyle w:val="62"/>
    </w:pPr>
    <w:r>
      <w:fldChar w:fldCharType="begin"/>
    </w:r>
    <w:r>
      <w:instrText xml:space="preserve"> STYLEREF  标准文件_文件编号 \* MERGEFORMAT </w:instrText>
    </w:r>
    <w:r>
      <w:fldChar w:fldCharType="separate"/>
    </w:r>
    <w:r>
      <w:t>T/XZBX 0114—2025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0001">
    <w:pPr>
      <w:pStyle w:val="61"/>
    </w:pPr>
    <w:r>
      <w:fldChar w:fldCharType="begin"/>
    </w:r>
    <w:r>
      <w:instrText xml:space="preserve"> STYLEREF  标准文件_文件编号  \* MERGEFORMAT </w:instrText>
    </w:r>
    <w:r>
      <w:fldChar w:fldCharType="separate"/>
    </w:r>
    <w:r>
      <w:t>T/XZBX 0114—2025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5C7"/>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E06"/>
    <w:rsid w:val="00272B08"/>
    <w:rsid w:val="00281BB8"/>
    <w:rsid w:val="00281E9E"/>
    <w:rsid w:val="00282405"/>
    <w:rsid w:val="00285170"/>
    <w:rsid w:val="00285361"/>
    <w:rsid w:val="00287C78"/>
    <w:rsid w:val="00291CF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9E6"/>
    <w:rsid w:val="002F7AF6"/>
    <w:rsid w:val="00300E63"/>
    <w:rsid w:val="00302F5F"/>
    <w:rsid w:val="0030441D"/>
    <w:rsid w:val="00306063"/>
    <w:rsid w:val="00313B85"/>
    <w:rsid w:val="00317988"/>
    <w:rsid w:val="003221B4"/>
    <w:rsid w:val="0032258D"/>
    <w:rsid w:val="00322E62"/>
    <w:rsid w:val="00324D13"/>
    <w:rsid w:val="00324EDD"/>
    <w:rsid w:val="003319EA"/>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71A"/>
    <w:rsid w:val="00432DAA"/>
    <w:rsid w:val="00434305"/>
    <w:rsid w:val="00435DF7"/>
    <w:rsid w:val="0043741A"/>
    <w:rsid w:val="0044083F"/>
    <w:rsid w:val="00441AE7"/>
    <w:rsid w:val="00445574"/>
    <w:rsid w:val="004467FB"/>
    <w:rsid w:val="00450936"/>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71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24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EAA"/>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F4B"/>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6DF3"/>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A04"/>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819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653F8D57">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5BA36113">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5C2D50E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060635"/>
    <w:rsid w:val="00774948"/>
    <w:rsid w:val="008001C4"/>
    <w:rsid w:val="00B1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6467</Words>
  <Characters>7138</Characters>
  <Lines>62</Lines>
  <Paragraphs>17</Paragraphs>
  <TotalTime>128</TotalTime>
  <ScaleCrop>false</ScaleCrop>
  <LinksUpToDate>false</LinksUpToDate>
  <CharactersWithSpaces>7321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cp:lastModifiedBy>微信用户</cp:lastModifiedBy>
  <cp:lastPrinted>2021-02-02T08:22:00Z</cp:lastPrinted>
  <dcterms:modified xsi:type="dcterms:W3CDTF">2025-09-05T07:47:38Z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4333AB356AA941FAAD5DEB81458787F2_12</vt:lpwstr>
  </property>
</Properties>
</file>