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53.02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53.020.01</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8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80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8"/>
            </w:textInput>
          </w:ffData>
        </w:fldChar>
      </w:r>
      <w:bookmarkStart w:id="6" w:name="NSTD_CODE_F"/>
      <w:r>
        <w:instrText xml:space="preserve"> FORMTEXT </w:instrText>
      </w:r>
      <w:r>
        <w:fldChar w:fldCharType="separate"/>
      </w:r>
      <w:r>
        <w:t>0098</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2409B722">
      <w:pPr>
        <w:pStyle w:val="197"/>
        <w:framePr w:h="6974" w:hRule="exact" w:wrap="around" w:x="1419" w:anchorLock="1"/>
      </w:pPr>
      <w:r>
        <w:fldChar w:fldCharType="begin">
          <w:ffData>
            <w:name w:val="CSTD_NAME"/>
            <w:enabled/>
            <w:calcOnExit w:val="0"/>
            <w:textInput>
              <w:default w:val="起重机械自动化运行安全联锁装置检验技术规范"/>
            </w:textInput>
          </w:ffData>
        </w:fldChar>
      </w:r>
      <w:bookmarkStart w:id="9" w:name="CSTD_NAME"/>
      <w:r>
        <w:instrText xml:space="preserve"> FORMTEXT </w:instrText>
      </w:r>
      <w:r>
        <w:fldChar w:fldCharType="separate"/>
      </w:r>
      <w:r>
        <w:t>起重机械自动化运行安全联锁装置</w:t>
      </w:r>
    </w:p>
    <w:p w14:paraId="6F65DE32">
      <w:pPr>
        <w:pStyle w:val="197"/>
        <w:framePr w:h="6974" w:hRule="exact" w:wrap="around" w:x="1419" w:anchorLock="1"/>
      </w:pPr>
      <w:r>
        <w:t>检验技术规范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Technical specification for inspection of safety interlock devices in automated operation of lifting machine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specification for inspection of safety interlock devices in automated operation of lifting machinery</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9F01CC">
      <w:pPr>
        <w:pStyle w:val="91"/>
        <w:spacing w:after="360"/>
      </w:pPr>
      <w:bookmarkStart w:id="21" w:name="BookMark1"/>
      <w:r>
        <w:rPr>
          <w:rFonts w:hint="eastAsia"/>
          <w:spacing w:val="320"/>
        </w:rPr>
        <w:t>目</w:t>
      </w:r>
      <w:r>
        <w:rPr>
          <w:rFonts w:hint="eastAsia"/>
        </w:rPr>
        <w:t>次</w:t>
      </w:r>
    </w:p>
    <w:p w14:paraId="23D60B4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"_Toc207891073" </w:instrText>
      </w:r>
      <w:r>
        <w:fldChar w:fldCharType="separate"/>
      </w:r>
      <w:r>
        <w:rPr>
          <w:rStyle w:val="32"/>
        </w:rPr>
        <w:t>前言</w:t>
      </w:r>
      <w:r>
        <w:tab/>
      </w:r>
      <w:r>
        <w:fldChar w:fldCharType="begin"/>
      </w:r>
      <w:r>
        <w:instrText xml:space="preserve"> PAGEREF _Toc207891073 \h </w:instrText>
      </w:r>
      <w:r>
        <w:fldChar w:fldCharType="separate"/>
      </w:r>
      <w:r>
        <w:t>III</w:t>
      </w:r>
      <w:r>
        <w:fldChar w:fldCharType="end"/>
      </w:r>
      <w:r>
        <w:fldChar w:fldCharType="end"/>
      </w:r>
    </w:p>
    <w:p w14:paraId="657AF6CF">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"_Toc207891074" </w:instrText>
      </w:r>
      <w:r>
        <w:fldChar w:fldCharType="separate"/>
      </w:r>
      <w:r>
        <w:rPr>
          <w:rStyle w:val="32"/>
        </w:rPr>
        <w:t>引言</w:t>
      </w:r>
      <w:r>
        <w:tab/>
      </w:r>
      <w:r>
        <w:fldChar w:fldCharType="begin"/>
      </w:r>
      <w:r>
        <w:instrText xml:space="preserve"> PAGEREF _Toc207891074 \h </w:instrText>
      </w:r>
      <w:r>
        <w:fldChar w:fldCharType="separate"/>
      </w:r>
      <w:r>
        <w:t>V</w:t>
      </w:r>
      <w:r>
        <w:fldChar w:fldCharType="end"/>
      </w:r>
      <w:r>
        <w:fldChar w:fldCharType="end"/>
      </w:r>
    </w:p>
    <w:p w14:paraId="395B6281">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"_Toc207891075" </w:instrText>
      </w:r>
      <w:r>
        <w:fldChar w:fldCharType="separate"/>
      </w:r>
      <w:r>
        <w:rPr>
          <w:rStyle w:val="32"/>
        </w:rPr>
        <w:t>1  范围</w:t>
      </w:r>
      <w:r>
        <w:tab/>
      </w:r>
      <w:r>
        <w:fldChar w:fldCharType="begin"/>
      </w:r>
      <w:r>
        <w:instrText xml:space="preserve"> PAGEREF _Toc207891075 \h </w:instrText>
      </w:r>
      <w:r>
        <w:fldChar w:fldCharType="separate"/>
      </w:r>
      <w:r>
        <w:t>1</w:t>
      </w:r>
      <w:r>
        <w:fldChar w:fldCharType="end"/>
      </w:r>
      <w:r>
        <w:fldChar w:fldCharType="end"/>
      </w:r>
    </w:p>
    <w:p w14:paraId="01DEB9A5">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"_Toc207891076" </w:instrText>
      </w:r>
      <w:r>
        <w:fldChar w:fldCharType="separate"/>
      </w:r>
      <w:r>
        <w:rPr>
          <w:rStyle w:val="32"/>
        </w:rPr>
        <w:t>2  范性引用文件</w:t>
      </w:r>
      <w:r>
        <w:tab/>
      </w:r>
      <w:r>
        <w:fldChar w:fldCharType="begin"/>
      </w:r>
      <w:r>
        <w:instrText xml:space="preserve"> PAGEREF _Toc207891076 \h </w:instrText>
      </w:r>
      <w:r>
        <w:fldChar w:fldCharType="separate"/>
      </w:r>
      <w:r>
        <w:t>1</w:t>
      </w:r>
      <w:r>
        <w:fldChar w:fldCharType="end"/>
      </w:r>
      <w:r>
        <w:fldChar w:fldCharType="end"/>
      </w:r>
    </w:p>
    <w:p w14:paraId="5884AD0E">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"_Toc207891077" </w:instrText>
      </w:r>
      <w:r>
        <w:fldChar w:fldCharType="separate"/>
      </w:r>
      <w:r>
        <w:rPr>
          <w:rStyle w:val="32"/>
        </w:rPr>
        <w:t>3  术语和定义</w:t>
      </w:r>
      <w:r>
        <w:tab/>
      </w:r>
      <w:r>
        <w:fldChar w:fldCharType="begin"/>
      </w:r>
      <w:r>
        <w:instrText xml:space="preserve"> PAGEREF _Toc207891077 \h </w:instrText>
      </w:r>
      <w:r>
        <w:fldChar w:fldCharType="separate"/>
      </w:r>
      <w:r>
        <w:t>1</w:t>
      </w:r>
      <w:r>
        <w:fldChar w:fldCharType="end"/>
      </w:r>
      <w:r>
        <w:fldChar w:fldCharType="end"/>
      </w:r>
    </w:p>
    <w:p w14:paraId="74EFE22E">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"_Toc207891078" </w:instrText>
      </w:r>
      <w:r>
        <w:fldChar w:fldCharType="separate"/>
      </w:r>
      <w:r>
        <w:rPr>
          <w:rStyle w:val="32"/>
        </w:rPr>
        <w:t>4  总体原则</w:t>
      </w:r>
      <w:r>
        <w:tab/>
      </w:r>
      <w:r>
        <w:fldChar w:fldCharType="begin"/>
      </w:r>
      <w:r>
        <w:instrText xml:space="preserve"> PAGEREF _Toc207891078 \h </w:instrText>
      </w:r>
      <w:r>
        <w:fldChar w:fldCharType="separate"/>
      </w:r>
      <w:r>
        <w:t>2</w:t>
      </w:r>
      <w:r>
        <w:fldChar w:fldCharType="end"/>
      </w:r>
      <w:r>
        <w:fldChar w:fldCharType="end"/>
      </w:r>
    </w:p>
    <w:p w14:paraId="31C4E55D">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"_Toc207891079" </w:instrText>
      </w:r>
      <w:r>
        <w:fldChar w:fldCharType="separate"/>
      </w:r>
      <w:r>
        <w:rPr>
          <w:rStyle w:val="32"/>
        </w:rPr>
        <w:t>5  检验项目与要求</w:t>
      </w:r>
      <w:r>
        <w:tab/>
      </w:r>
      <w:r>
        <w:fldChar w:fldCharType="begin"/>
      </w:r>
      <w:r>
        <w:instrText xml:space="preserve"> PAGEREF _Toc207891079 \h </w:instrText>
      </w:r>
      <w:r>
        <w:fldChar w:fldCharType="separate"/>
      </w:r>
      <w:r>
        <w:t>3</w:t>
      </w:r>
      <w:r>
        <w:fldChar w:fldCharType="end"/>
      </w:r>
      <w:r>
        <w:fldChar w:fldCharType="end"/>
      </w:r>
    </w:p>
    <w:p w14:paraId="699FF4ED">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"_Toc207891080" </w:instrText>
      </w:r>
      <w:r>
        <w:fldChar w:fldCharType="separate"/>
      </w:r>
      <w:r>
        <w:rPr>
          <w:rStyle w:val="32"/>
        </w:rPr>
        <w:t>6  检验方法</w:t>
      </w:r>
      <w:r>
        <w:tab/>
      </w:r>
      <w:r>
        <w:fldChar w:fldCharType="begin"/>
      </w:r>
      <w:r>
        <w:instrText xml:space="preserve"> PAGEREF _Toc207891080 \h </w:instrText>
      </w:r>
      <w:r>
        <w:fldChar w:fldCharType="separate"/>
      </w:r>
      <w:r>
        <w:t>4</w:t>
      </w:r>
      <w:r>
        <w:fldChar w:fldCharType="end"/>
      </w:r>
      <w:r>
        <w:fldChar w:fldCharType="end"/>
      </w:r>
    </w:p>
    <w:p w14:paraId="388427A0">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"_Toc207891081" </w:instrText>
      </w:r>
      <w:r>
        <w:fldChar w:fldCharType="separate"/>
      </w:r>
      <w:r>
        <w:rPr>
          <w:rStyle w:val="32"/>
        </w:rPr>
        <w:t>7  检验结果评价与判定</w:t>
      </w:r>
      <w:r>
        <w:tab/>
      </w:r>
      <w:r>
        <w:fldChar w:fldCharType="begin"/>
      </w:r>
      <w:r>
        <w:instrText xml:space="preserve"> PAGEREF _Toc207891081 \h </w:instrText>
      </w:r>
      <w:r>
        <w:fldChar w:fldCharType="separate"/>
      </w:r>
      <w:r>
        <w:t>5</w:t>
      </w:r>
      <w:r>
        <w:fldChar w:fldCharType="end"/>
      </w:r>
      <w:r>
        <w:fldChar w:fldCharType="end"/>
      </w:r>
    </w:p>
    <w:p w14:paraId="40F104CF">
      <w:pPr>
        <w:pStyle w:val="19"/>
        <w:tabs>
          <w:tab w:val="right" w:leader="dot" w:pos="9344"/>
        </w:tabs>
        <w:rPr>
          <w:rFonts w:asciiTheme="minorHAnsi" w:hAnsiTheme="minorHAnsi" w:eastAsiaTheme="minorEastAsia" w:cstheme="minorBidi"/>
          <w:szCs w:val="22"/>
        </w:rPr>
      </w:pPr>
      <w:r>
        <w:fldChar w:fldCharType="begin"/>
      </w:r>
      <w:r>
        <w:instrText xml:space="preserve"> HYPERLINK \l "_Toc207891082" </w:instrText>
      </w:r>
      <w:r>
        <w:fldChar w:fldCharType="separate"/>
      </w:r>
      <w:r>
        <w:rPr>
          <w:rStyle w:val="32"/>
        </w:rPr>
        <w:t>8  不合格处理与整改措施</w:t>
      </w:r>
      <w:r>
        <w:tab/>
      </w:r>
      <w:r>
        <w:fldChar w:fldCharType="begin"/>
      </w:r>
      <w:r>
        <w:instrText xml:space="preserve"> PAGEREF _Toc207891082 \h </w:instrText>
      </w:r>
      <w:r>
        <w:fldChar w:fldCharType="separate"/>
      </w:r>
      <w:r>
        <w:t>6</w:t>
      </w:r>
      <w:r>
        <w:fldChar w:fldCharType="end"/>
      </w:r>
      <w:r>
        <w:fldChar w:fldCharType="end"/>
      </w:r>
    </w:p>
    <w:p w14:paraId="4160A67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91073"/>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本文件起草单位：昭通市检验检测院。</w:t>
      </w:r>
    </w:p>
    <w:p w14:paraId="176D849B">
      <w:pPr>
        <w:pStyle w:val="56"/>
        <w:spacing w:line="360" w:lineRule="auto"/>
        <w:ind w:firstLine="420"/>
      </w:pPr>
      <w:r>
        <w:rPr>
          <w:rFonts w:hint="eastAsia"/>
        </w:rPr>
        <w:t>本文件主要起草人：肖 强。</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7" w:name="_GoBack"/>
      <w:bookmarkEnd w:id="57"/>
    </w:p>
    <w:bookmarkEnd w:id="23"/>
    <w:p w14:paraId="5E6C5F42">
      <w:pPr>
        <w:pStyle w:val="89"/>
        <w:spacing w:after="360"/>
      </w:pPr>
      <w:bookmarkStart w:id="24" w:name="_Toc207891074"/>
      <w:bookmarkStart w:id="25" w:name="BookMark3"/>
      <w:r>
        <w:rPr>
          <w:spacing w:val="320"/>
        </w:rPr>
        <w:t>引</w:t>
      </w:r>
      <w:r>
        <w:t>言</w:t>
      </w:r>
      <w:bookmarkEnd w:id="24"/>
    </w:p>
    <w:p w14:paraId="659CA2F9">
      <w:pPr>
        <w:pStyle w:val="56"/>
        <w:spacing w:line="360" w:lineRule="auto"/>
        <w:ind w:firstLine="420"/>
      </w:pPr>
      <w:r>
        <w:rPr>
          <w:rFonts w:hint="eastAsia"/>
        </w:rPr>
        <w:t>随着工业自动化水平的不断提高，起重机械在冶金、建材、物流、港口及大型工程施工等行业得到广泛应用。起重机械在高负荷、高频次的作业条件下运行，作业环境复杂，操作风险较高。自动化运行安全联锁装置作为起重机械的重要安全保障设施，通过机械、电子和信息控制手段，实现对超载、限位、速度及操作异常等工况的自动监控和干预，是保障起重机械安全运行、防止设备损坏和人员伤害的重要技术措施。</w:t>
      </w:r>
    </w:p>
    <w:p w14:paraId="3D9D6A2C">
      <w:pPr>
        <w:pStyle w:val="56"/>
        <w:spacing w:line="360" w:lineRule="auto"/>
        <w:ind w:firstLine="420"/>
      </w:pPr>
      <w:r>
        <w:rPr>
          <w:rFonts w:hint="eastAsia"/>
        </w:rPr>
        <w:t>在实际工程中，起重机械种类繁多，作业环境和操作条件复杂多变，安全联锁装置的性能直接关系到设备运行的安全性与可靠性。尽管国内外已有相关标准对起重机械的安全控制提出了技术要求，但在自动化运行和检验方面仍存在规范性不足、检验方法不统一、检验程序缺乏系统性等问题，导致检验质量和安全保障效果难以全面评价。</w:t>
      </w:r>
    </w:p>
    <w:p w14:paraId="34E3B7EF">
      <w:pPr>
        <w:pStyle w:val="56"/>
        <w:spacing w:line="360" w:lineRule="auto"/>
        <w:ind w:firstLine="420"/>
      </w:pPr>
      <w:r>
        <w:rPr>
          <w:rFonts w:hint="eastAsia"/>
        </w:rPr>
        <w:t>为此，本文件结合国内外研究成果及工程实践经验，提出了起重机械自动化运行安全联锁装置的检验技术要求、检验方法、检验程序及验收标准，旨在规范检验行为、提高检验效率，保障设备在自动化运行过程中的安全可靠性。本文件适用于桥式起重机、门式起重机、塔式起重机及其他工业起重机械的安全联锁装置检验工作，也可为相关设计、制造、使用及监管单位提供技术指导和参考依据。通过统一检验标准和方法，可有效降低起重机械操作风险，提高作业安全水平，促进起重机械行业安全管理的科学化和规范化发展。</w:t>
      </w: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0B1AFA3D">
          <w:pPr>
            <w:pStyle w:val="177"/>
            <w:spacing w:after="0"/>
          </w:pPr>
          <w:bookmarkStart w:id="27" w:name="NEW_STAND_NAME"/>
          <w:r>
            <w:rPr>
              <w:rFonts w:hint="eastAsia"/>
            </w:rPr>
            <w:t>起重机械自动化运行安全联锁装置</w:t>
          </w:r>
        </w:p>
        <w:p w14:paraId="6AD50D1C">
          <w:pPr>
            <w:pStyle w:val="177"/>
            <w:spacing w:before="0"/>
          </w:pPr>
          <w:r>
            <w:rPr>
              <w:rFonts w:hint="eastAsia"/>
            </w:rPr>
            <w:t>检验技术规范</w:t>
          </w:r>
        </w:p>
      </w:sdtContent>
    </w:sdt>
    <w:bookmarkEnd w:id="27"/>
    <w:p w14:paraId="0A64D0C7">
      <w:pPr>
        <w:pStyle w:val="104"/>
        <w:spacing w:before="240" w:after="240" w:line="360" w:lineRule="auto"/>
      </w:pPr>
      <w:bookmarkStart w:id="28" w:name="_Toc17233325"/>
      <w:bookmarkStart w:id="29" w:name="_Toc24884218"/>
      <w:bookmarkStart w:id="30" w:name="_Toc26648465"/>
      <w:bookmarkStart w:id="31" w:name="_Toc26718930"/>
      <w:bookmarkStart w:id="32" w:name="_Toc207891075"/>
      <w:bookmarkStart w:id="33" w:name="_Toc24884211"/>
      <w:bookmarkStart w:id="34" w:name="_Toc17233333"/>
      <w:bookmarkStart w:id="35" w:name="_Toc26986530"/>
      <w:bookmarkStart w:id="36" w:name="_Toc2698677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58AA2175">
      <w:pPr>
        <w:pStyle w:val="56"/>
        <w:spacing w:line="360" w:lineRule="auto"/>
        <w:ind w:firstLine="420"/>
      </w:pPr>
      <w:bookmarkStart w:id="38" w:name="_Toc24884219"/>
      <w:bookmarkStart w:id="39" w:name="_Toc26648466"/>
      <w:bookmarkStart w:id="40" w:name="_Toc24884212"/>
      <w:bookmarkStart w:id="41" w:name="_Toc17233334"/>
      <w:bookmarkStart w:id="42" w:name="_Toc17233326"/>
      <w:r>
        <w:rPr>
          <w:rFonts w:hint="eastAsia"/>
        </w:rPr>
        <w:t>本文件规定了起重机械自动化运行安全联锁装置检验的总体原则、检验项目与要求、检验方法、检验结果评价与判定以及不合格处理与整改措施等内容，明确了检验记录、报告及质量控制要求，以指导制造、使用及监管单位开展统一、规范的检验工作。</w:t>
      </w:r>
    </w:p>
    <w:p w14:paraId="274E4B59">
      <w:pPr>
        <w:pStyle w:val="56"/>
        <w:spacing w:line="360" w:lineRule="auto"/>
        <w:ind w:firstLine="420"/>
      </w:pPr>
      <w:r>
        <w:rPr>
          <w:rFonts w:hint="eastAsia"/>
        </w:rPr>
        <w:t>本文件适用于各类起重机械自动化运行系统中安全联锁装置的检验工作，明确了检验的技术要求、检验方法、检验程序及验收标准。</w:t>
      </w:r>
    </w:p>
    <w:p w14:paraId="11D26411">
      <w:pPr>
        <w:pStyle w:val="104"/>
        <w:spacing w:before="240" w:after="240" w:line="360" w:lineRule="auto"/>
      </w:pPr>
      <w:bookmarkStart w:id="43" w:name="_Toc26718931"/>
      <w:bookmarkStart w:id="44" w:name="_Toc207891076"/>
      <w:bookmarkStart w:id="45" w:name="_Toc97192965"/>
      <w:bookmarkStart w:id="46" w:name="_Toc26986531"/>
      <w:bookmarkStart w:id="47" w:name="_Toc26986772"/>
      <w:r>
        <w:rPr>
          <w:rFonts w:hint="eastAsia"/>
        </w:rPr>
        <w:t>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280368">
      <w:pPr>
        <w:pStyle w:val="56"/>
        <w:spacing w:line="360" w:lineRule="auto"/>
        <w:ind w:firstLine="420"/>
      </w:pPr>
      <w:r>
        <w:rPr>
          <w:rFonts w:hint="eastAsia"/>
        </w:rPr>
        <w:t>GB/T 1.1—2020 标准化工作导则  第1部分：标准化文件的结构和起草规则</w:t>
      </w:r>
    </w:p>
    <w:p w14:paraId="5C8E299F">
      <w:pPr>
        <w:pStyle w:val="56"/>
        <w:tabs>
          <w:tab w:val="center" w:pos="4887"/>
        </w:tabs>
        <w:spacing w:line="360" w:lineRule="auto"/>
        <w:ind w:firstLine="420"/>
      </w:pPr>
      <w:r>
        <w:t>GB/T 12602</w:t>
      </w:r>
      <w:r>
        <w:rPr>
          <w:rFonts w:hint="eastAsia"/>
        </w:rPr>
        <w:t>—</w:t>
      </w:r>
      <w:r>
        <w:t xml:space="preserve">2020 </w:t>
      </w:r>
      <w:r>
        <w:rPr>
          <w:rFonts w:hint="eastAsia"/>
        </w:rPr>
        <w:t>起重机械超载保护装置</w:t>
      </w:r>
    </w:p>
    <w:p w14:paraId="16B811BE">
      <w:pPr>
        <w:pStyle w:val="56"/>
        <w:tabs>
          <w:tab w:val="center" w:pos="4887"/>
        </w:tabs>
        <w:spacing w:line="360" w:lineRule="auto"/>
        <w:ind w:firstLine="420"/>
      </w:pPr>
      <w:r>
        <w:t>GB/T 17908</w:t>
      </w:r>
      <w:r>
        <w:rPr>
          <w:rFonts w:hint="eastAsia"/>
        </w:rPr>
        <w:t>—</w:t>
      </w:r>
      <w:r>
        <w:t xml:space="preserve">1999 </w:t>
      </w:r>
      <w:r>
        <w:rPr>
          <w:rFonts w:hint="eastAsia"/>
        </w:rPr>
        <w:t xml:space="preserve">起重机和起重机械 </w:t>
      </w:r>
      <w:r>
        <w:t xml:space="preserve"> </w:t>
      </w:r>
      <w:r>
        <w:rPr>
          <w:rFonts w:hint="eastAsia"/>
        </w:rPr>
        <w:t>技术性能和验收文件</w:t>
      </w:r>
    </w:p>
    <w:p w14:paraId="0CD740E9">
      <w:pPr>
        <w:pStyle w:val="56"/>
        <w:spacing w:line="360" w:lineRule="auto"/>
        <w:ind w:firstLine="420"/>
      </w:pPr>
      <w:r>
        <w:t>GB/T 20776</w:t>
      </w:r>
      <w:r>
        <w:rPr>
          <w:rFonts w:hint="eastAsia"/>
        </w:rPr>
        <w:t>—</w:t>
      </w:r>
      <w:r>
        <w:t xml:space="preserve">2023 </w:t>
      </w:r>
      <w:r>
        <w:rPr>
          <w:rFonts w:hint="eastAsia"/>
        </w:rPr>
        <w:t>起重机械分类</w:t>
      </w:r>
    </w:p>
    <w:p w14:paraId="2BB3DF2D">
      <w:pPr>
        <w:pStyle w:val="56"/>
        <w:tabs>
          <w:tab w:val="center" w:pos="4887"/>
        </w:tabs>
        <w:spacing w:line="360" w:lineRule="auto"/>
        <w:ind w:firstLine="420"/>
      </w:pPr>
      <w:r>
        <w:t>GB/T 28264</w:t>
      </w:r>
      <w:r>
        <w:rPr>
          <w:rFonts w:hint="eastAsia"/>
        </w:rPr>
        <w:t>—</w:t>
      </w:r>
      <w:r>
        <w:t xml:space="preserve">2017 </w:t>
      </w:r>
      <w:r>
        <w:rPr>
          <w:rFonts w:hint="eastAsia"/>
        </w:rPr>
        <w:t xml:space="preserve">起重机械 </w:t>
      </w:r>
      <w:r>
        <w:t xml:space="preserve"> </w:t>
      </w:r>
      <w:r>
        <w:rPr>
          <w:rFonts w:hint="eastAsia"/>
        </w:rPr>
        <w:t>安全监控管理系统</w:t>
      </w:r>
    </w:p>
    <w:p w14:paraId="14283AB7">
      <w:pPr>
        <w:pStyle w:val="56"/>
        <w:tabs>
          <w:tab w:val="center" w:pos="4887"/>
        </w:tabs>
        <w:spacing w:line="360" w:lineRule="auto"/>
        <w:ind w:firstLine="420"/>
      </w:pPr>
      <w:r>
        <w:t>GB/T 41510</w:t>
      </w:r>
      <w:r>
        <w:rPr>
          <w:rFonts w:hint="eastAsia"/>
        </w:rPr>
        <w:t>—</w:t>
      </w:r>
      <w:r>
        <w:t xml:space="preserve">2022 </w:t>
      </w:r>
      <w:r>
        <w:rPr>
          <w:rFonts w:hint="eastAsia"/>
        </w:rPr>
        <w:t xml:space="preserve">起重机械安全评估规范 </w:t>
      </w:r>
      <w:r>
        <w:t xml:space="preserve"> </w:t>
      </w:r>
      <w:r>
        <w:rPr>
          <w:rFonts w:hint="eastAsia"/>
        </w:rPr>
        <w:t>通用要求</w:t>
      </w:r>
    </w:p>
    <w:p w14:paraId="0F159519">
      <w:pPr>
        <w:pStyle w:val="104"/>
        <w:spacing w:before="240" w:after="240" w:line="360" w:lineRule="auto"/>
      </w:pPr>
      <w:bookmarkStart w:id="48" w:name="_Toc207891077"/>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7368B36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自动化运行安全联锁装置 automated operation safety interlock device</w:t>
      </w:r>
    </w:p>
    <w:p w14:paraId="12B771C1">
      <w:pPr>
        <w:pStyle w:val="56"/>
        <w:spacing w:line="360" w:lineRule="auto"/>
        <w:ind w:firstLine="420"/>
      </w:pPr>
      <w:r>
        <w:rPr>
          <w:rFonts w:hint="eastAsia"/>
        </w:rPr>
        <w:t>用于起重机械自动化运行过程中，通过机械、电子或信息控制手段实现超载保护、限位控制、紧急停机及其他安全功能的装置。</w:t>
      </w:r>
    </w:p>
    <w:p w14:paraId="1639EF9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安全联锁 safety interlock</w:t>
      </w:r>
    </w:p>
    <w:p w14:paraId="47A83B4F">
      <w:pPr>
        <w:pStyle w:val="56"/>
        <w:spacing w:line="360" w:lineRule="auto"/>
        <w:ind w:firstLine="420"/>
      </w:pPr>
      <w:r>
        <w:rPr>
          <w:rFonts w:hint="eastAsia"/>
        </w:rPr>
        <w:t>通过硬件或软件控制手段，实现对机械操作行为的约束和干预，防止设备超载、超程或误操作造成的事故。</w:t>
      </w:r>
    </w:p>
    <w:p w14:paraId="16AE3C0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功能性检验 functional inspection</w:t>
      </w:r>
    </w:p>
    <w:p w14:paraId="3541898C">
      <w:pPr>
        <w:pStyle w:val="56"/>
        <w:spacing w:line="360" w:lineRule="auto"/>
        <w:ind w:firstLine="420"/>
      </w:pPr>
      <w:r>
        <w:rPr>
          <w:rFonts w:hint="eastAsia"/>
        </w:rPr>
        <w:t>对安全联锁装置所承担的各项功能进行全面检验，确保其在规定条件下能够按设计要求正常工作。</w:t>
      </w:r>
    </w:p>
    <w:p w14:paraId="6452876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可靠性检验 reliability inspection</w:t>
      </w:r>
    </w:p>
    <w:p w14:paraId="4D218902">
      <w:pPr>
        <w:pStyle w:val="56"/>
        <w:spacing w:line="360" w:lineRule="auto"/>
        <w:ind w:firstLine="420"/>
      </w:pPr>
      <w:r>
        <w:rPr>
          <w:rFonts w:hint="eastAsia"/>
        </w:rPr>
        <w:t>对安全联锁装置在长期使用或多次操作下的稳定性、故障率及反应一致性进行检验。</w:t>
      </w:r>
    </w:p>
    <w:p w14:paraId="6915A1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响应性能检验 response performance inspection</w:t>
      </w:r>
    </w:p>
    <w:p w14:paraId="7DE9FFA2">
      <w:pPr>
        <w:pStyle w:val="56"/>
        <w:spacing w:line="360" w:lineRule="auto"/>
        <w:ind w:firstLine="420"/>
      </w:pPr>
      <w:r>
        <w:rPr>
          <w:rFonts w:hint="eastAsia"/>
        </w:rPr>
        <w:t>检测安全联锁装置在出现异常条件时的响应时间和动作准确性，以评估其防护效能。</w:t>
      </w:r>
    </w:p>
    <w:p w14:paraId="5F2B6C5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紧急停机装置 emergency stop device</w:t>
      </w:r>
    </w:p>
    <w:p w14:paraId="1FE72F4D">
      <w:pPr>
        <w:pStyle w:val="56"/>
        <w:spacing w:line="360" w:lineRule="auto"/>
        <w:ind w:firstLine="420"/>
      </w:pPr>
      <w:r>
        <w:rPr>
          <w:rFonts w:hint="eastAsia"/>
        </w:rPr>
        <w:t>当机械运行出现异常或操作人员触发紧急信号时，能够迅速切断动力并停止机械运动的安全装置。</w:t>
      </w:r>
    </w:p>
    <w:p w14:paraId="5ACEB3C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超载保护装置 overload protection device</w:t>
      </w:r>
    </w:p>
    <w:p w14:paraId="46D4CEF6">
      <w:pPr>
        <w:pStyle w:val="56"/>
        <w:spacing w:line="360" w:lineRule="auto"/>
        <w:ind w:firstLine="420"/>
      </w:pPr>
      <w:r>
        <w:rPr>
          <w:rFonts w:hint="eastAsia"/>
        </w:rPr>
        <w:t>用于监测机械负载，当负载超过设计允许值时，自动触发保护措施，防止设备损坏或事故发生。</w:t>
      </w:r>
    </w:p>
    <w:p w14:paraId="4B039E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限位控制装置 limit control device</w:t>
      </w:r>
    </w:p>
    <w:p w14:paraId="521D5094">
      <w:pPr>
        <w:pStyle w:val="56"/>
        <w:spacing w:line="360" w:lineRule="auto"/>
        <w:ind w:firstLine="420"/>
      </w:pPr>
      <w:r>
        <w:rPr>
          <w:rFonts w:hint="eastAsia"/>
        </w:rPr>
        <w:t>通过设定机械运动范围，防止机械在运行过程中超过安全极限的位置或高度的安全装置。</w:t>
      </w:r>
    </w:p>
    <w:p w14:paraId="126EB4E6">
      <w:pPr>
        <w:pStyle w:val="104"/>
        <w:spacing w:before="240" w:after="240" w:line="360" w:lineRule="auto"/>
      </w:pPr>
      <w:bookmarkStart w:id="51" w:name="_Toc207891078"/>
      <w:r>
        <w:rPr>
          <w:rFonts w:hint="eastAsia"/>
        </w:rPr>
        <w:t>总体原则</w:t>
      </w:r>
      <w:bookmarkEnd w:id="51"/>
    </w:p>
    <w:p w14:paraId="7BB273F4">
      <w:pPr>
        <w:pStyle w:val="56"/>
        <w:spacing w:line="360" w:lineRule="auto"/>
        <w:ind w:firstLine="420"/>
      </w:pPr>
      <w:r>
        <w:rPr>
          <w:rFonts w:hint="eastAsia"/>
        </w:rPr>
        <w:t>在起重机械自动化运行安全联锁装置的检验过程中，应遵循科学、系统、安全、规范的总体原则，以确保检验结果真实可靠，并为设备安全运行提供依据。总体原则包括以下几个方面：</w:t>
      </w:r>
    </w:p>
    <w:p w14:paraId="02750C83">
      <w:pPr>
        <w:pStyle w:val="105"/>
        <w:spacing w:before="120" w:after="120" w:line="360" w:lineRule="auto"/>
      </w:pPr>
      <w:r>
        <w:rPr>
          <w:rFonts w:hint="eastAsia"/>
        </w:rPr>
        <w:t>科学性原则</w:t>
      </w:r>
    </w:p>
    <w:p w14:paraId="5F6DBA6E">
      <w:pPr>
        <w:pStyle w:val="56"/>
        <w:spacing w:line="360" w:lineRule="auto"/>
        <w:ind w:firstLine="420"/>
      </w:pPr>
      <w:r>
        <w:rPr>
          <w:rFonts w:hint="eastAsia"/>
        </w:rPr>
        <w:t>检验工作应基于起重机械运行原理、自动化控制技术和安全保护理论，结合设备设计要求与行业标准，科学制定检验方法和检验程序。检验方案应覆盖所有安全联锁功能、关键性能指标及可能影响安全的关键环节，确保检验全面性和技术可靠性。</w:t>
      </w:r>
    </w:p>
    <w:p w14:paraId="07BEEB90">
      <w:pPr>
        <w:pStyle w:val="105"/>
        <w:spacing w:before="120" w:after="120" w:line="360" w:lineRule="auto"/>
      </w:pPr>
      <w:r>
        <w:rPr>
          <w:rFonts w:hint="eastAsia"/>
        </w:rPr>
        <w:t>系统性原则</w:t>
      </w:r>
    </w:p>
    <w:p w14:paraId="425F9A93">
      <w:pPr>
        <w:pStyle w:val="56"/>
        <w:spacing w:line="360" w:lineRule="auto"/>
        <w:ind w:firstLine="420"/>
      </w:pPr>
      <w:r>
        <w:rPr>
          <w:rFonts w:hint="eastAsia"/>
        </w:rPr>
        <w:t>检验应覆盖安全联锁装置的整体运行系统，包括硬件装置、控制软件、信号传输及执行机构。各检验环节应系统考虑，避免局部检验导致整体安全性能评价不足。检验应形成完整的数据记录和分析体系，确保检验结果可追溯、可复核。</w:t>
      </w:r>
    </w:p>
    <w:p w14:paraId="3CF2374C">
      <w:pPr>
        <w:pStyle w:val="105"/>
        <w:spacing w:before="120" w:after="120" w:line="360" w:lineRule="auto"/>
      </w:pPr>
      <w:r>
        <w:rPr>
          <w:rFonts w:hint="eastAsia"/>
        </w:rPr>
        <w:t>安全性原则</w:t>
      </w:r>
    </w:p>
    <w:p w14:paraId="33403C7F">
      <w:pPr>
        <w:pStyle w:val="56"/>
        <w:spacing w:line="360" w:lineRule="auto"/>
        <w:ind w:firstLine="420"/>
      </w:pPr>
      <w:r>
        <w:rPr>
          <w:rFonts w:hint="eastAsia"/>
        </w:rPr>
        <w:t>在检验过程中，必须保障人员和设备的安全。检验操作应符合安全管理要求，采取必要的防护措施，避免因检验行为引发意外。对检验过程中可能出现的异常状态或故障，应有明确的应急预案和操作规程，确保检验安全可控。</w:t>
      </w:r>
    </w:p>
    <w:p w14:paraId="1C951C44">
      <w:pPr>
        <w:pStyle w:val="105"/>
        <w:spacing w:before="120" w:after="120" w:line="360" w:lineRule="auto"/>
      </w:pPr>
      <w:r>
        <w:rPr>
          <w:rFonts w:hint="eastAsia"/>
        </w:rPr>
        <w:t>规范性原则</w:t>
      </w:r>
    </w:p>
    <w:p w14:paraId="1F6A18CC">
      <w:pPr>
        <w:pStyle w:val="56"/>
        <w:spacing w:line="360" w:lineRule="auto"/>
        <w:ind w:firstLine="420"/>
      </w:pPr>
      <w:r>
        <w:rPr>
          <w:rFonts w:hint="eastAsia"/>
        </w:rPr>
        <w:t>检验应严格按照本文件及相关标准的技术要求执行。检验程序、方法和标准应统一，保证不同检验机构、不同设备在检验过程中具有可比性和一致性。所有检验结果应形成规范化报告，明确检验结论、存在问题及改进建议。</w:t>
      </w:r>
    </w:p>
    <w:p w14:paraId="5000C86B">
      <w:pPr>
        <w:pStyle w:val="105"/>
        <w:spacing w:before="120" w:after="120" w:line="360" w:lineRule="auto"/>
      </w:pPr>
      <w:r>
        <w:rPr>
          <w:rFonts w:hint="eastAsia"/>
        </w:rPr>
        <w:t>可靠性原则</w:t>
      </w:r>
    </w:p>
    <w:p w14:paraId="491583D1">
      <w:pPr>
        <w:pStyle w:val="56"/>
        <w:spacing w:line="360" w:lineRule="auto"/>
        <w:ind w:firstLine="420"/>
      </w:pPr>
      <w:r>
        <w:rPr>
          <w:rFonts w:hint="eastAsia"/>
        </w:rPr>
        <w:t>检验应保证安全联锁装置在长期运行及多次操作下能够稳定可靠地发挥防护功能。检验方法应充分模拟实际作业条件，验证设备在各种工况下的功能性、响应性能及可靠性，确保装置在真实运行环境中能够实现预期安全防护效果。</w:t>
      </w:r>
    </w:p>
    <w:p w14:paraId="09A2C5D6">
      <w:pPr>
        <w:pStyle w:val="105"/>
        <w:spacing w:before="120" w:after="120" w:line="360" w:lineRule="auto"/>
      </w:pPr>
      <w:r>
        <w:rPr>
          <w:rFonts w:hint="eastAsia"/>
        </w:rPr>
        <w:t>持续改进原则</w:t>
      </w:r>
    </w:p>
    <w:p w14:paraId="49A92192">
      <w:pPr>
        <w:pStyle w:val="56"/>
        <w:spacing w:line="360" w:lineRule="auto"/>
        <w:ind w:firstLine="420"/>
      </w:pPr>
      <w:r>
        <w:rPr>
          <w:rFonts w:hint="eastAsia"/>
        </w:rPr>
        <w:t>在检验过程中，应记录检验数据、异常情况及操作经验，为起重机械安全管理和装置优化提供参考。通过持续改进检验方法、更新技术标准和完善管理措施，不断提升安全联锁装置的检验质量和安全保障能力。</w:t>
      </w:r>
    </w:p>
    <w:p w14:paraId="343DC5F4">
      <w:pPr>
        <w:pStyle w:val="104"/>
        <w:spacing w:before="240" w:after="240" w:line="360" w:lineRule="auto"/>
      </w:pPr>
      <w:bookmarkStart w:id="52" w:name="_Toc207891079"/>
      <w:r>
        <w:rPr>
          <w:rFonts w:hint="eastAsia"/>
        </w:rPr>
        <w:t>检验项目与要求</w:t>
      </w:r>
      <w:bookmarkEnd w:id="52"/>
    </w:p>
    <w:p w14:paraId="793242CF">
      <w:pPr>
        <w:pStyle w:val="105"/>
        <w:spacing w:before="120" w:after="120" w:line="360" w:lineRule="auto"/>
      </w:pPr>
      <w:r>
        <w:rPr>
          <w:rFonts w:hint="eastAsia"/>
        </w:rPr>
        <w:t>功能性检验</w:t>
      </w:r>
    </w:p>
    <w:p w14:paraId="1839F30B">
      <w:pPr>
        <w:pStyle w:val="56"/>
        <w:spacing w:line="360" w:lineRule="auto"/>
        <w:ind w:firstLine="420"/>
      </w:pPr>
      <w:r>
        <w:rPr>
          <w:rFonts w:hint="eastAsia"/>
        </w:rPr>
        <w:t>功能性检验是确保安全联锁装置各项功能按照设计要求正常运行的基础。检验应包括但不限于以下内容：联锁装置在超载、限位、紧急停机等异常条件下的动作是否准确、可靠；控制信号是否能够及时传递至执行机构；各类报警、指示及记录功能是否完备。检验过程中，应按照规定工况进行模拟操作，确保装置能够在不同负载、不同运行速度及操作模式下正确响应，并形成完整记录。</w:t>
      </w:r>
    </w:p>
    <w:p w14:paraId="2A699F87">
      <w:pPr>
        <w:pStyle w:val="105"/>
        <w:spacing w:before="120" w:after="120" w:line="360" w:lineRule="auto"/>
      </w:pPr>
      <w:r>
        <w:rPr>
          <w:rFonts w:hint="eastAsia"/>
        </w:rPr>
        <w:t>可靠性检验</w:t>
      </w:r>
    </w:p>
    <w:p w14:paraId="3119D2F1">
      <w:pPr>
        <w:pStyle w:val="56"/>
        <w:spacing w:line="360" w:lineRule="auto"/>
        <w:ind w:firstLine="420"/>
      </w:pPr>
      <w:r>
        <w:rPr>
          <w:rFonts w:hint="eastAsia"/>
        </w:rPr>
        <w:t>可靠性检验用于评估安全联锁装置在长期使用及多次操作条件下的稳定性和一致性。检验应包括重复动作测试、负荷循环测试及连续运行测试，确保装置在多次操作和长期使用中不出现功能失效或动作异常。对关键部件如传感器、执行机构和控制模块，应进行重点监控，必要时进行耐久性试验，以验证其可靠性。</w:t>
      </w:r>
    </w:p>
    <w:p w14:paraId="086A12D6">
      <w:pPr>
        <w:pStyle w:val="105"/>
        <w:spacing w:before="120" w:after="120" w:line="360" w:lineRule="auto"/>
      </w:pPr>
      <w:r>
        <w:rPr>
          <w:rFonts w:hint="eastAsia"/>
        </w:rPr>
        <w:t>响应性能检验</w:t>
      </w:r>
    </w:p>
    <w:p w14:paraId="68615210">
      <w:pPr>
        <w:pStyle w:val="56"/>
        <w:spacing w:line="360" w:lineRule="auto"/>
        <w:ind w:firstLine="420"/>
      </w:pPr>
      <w:r>
        <w:rPr>
          <w:rFonts w:hint="eastAsia"/>
        </w:rPr>
        <w:t>响应性能检验是对安全联锁装置在出现异常工况时的动作速度和响应准确性进行评价。检验应测量装置在超载、碰撞、限位或紧急停机信号触发后的响应时间，并对比设计要求。通过响应性能检验，可判断装置在实际运行中防护措施的及时性和有效性，从而评估其安全保障能力。</w:t>
      </w:r>
    </w:p>
    <w:p w14:paraId="32F3CFB0">
      <w:pPr>
        <w:pStyle w:val="105"/>
        <w:spacing w:before="120" w:after="120" w:line="360" w:lineRule="auto"/>
      </w:pPr>
      <w:r>
        <w:rPr>
          <w:rFonts w:hint="eastAsia"/>
        </w:rPr>
        <w:t>检验记录与评价</w:t>
      </w:r>
    </w:p>
    <w:p w14:paraId="7879B5C7">
      <w:pPr>
        <w:pStyle w:val="56"/>
        <w:spacing w:line="360" w:lineRule="auto"/>
        <w:ind w:firstLine="420"/>
      </w:pPr>
      <w:r>
        <w:rPr>
          <w:rFonts w:hint="eastAsia"/>
        </w:rPr>
        <w:t>在完成各项检验项目后，应形成规范化的检验记录，内容包括检验条件、操作步骤、测试数据、异常情况及处理方法。检验结果应与设计要求、标准限值及设备说明书进行对比，明确各项功能是否合格，并提出必要的改进意见。检验报告应完整、准确、可追溯，为设备验收、运行管理和安全评估提供依据。</w:t>
      </w:r>
    </w:p>
    <w:p w14:paraId="4E7342BF">
      <w:pPr>
        <w:pStyle w:val="104"/>
        <w:spacing w:before="240" w:after="240" w:line="360" w:lineRule="auto"/>
      </w:pPr>
      <w:bookmarkStart w:id="53" w:name="_Toc207891080"/>
      <w:r>
        <w:rPr>
          <w:rFonts w:hint="eastAsia"/>
        </w:rPr>
        <w:t>检验方法</w:t>
      </w:r>
      <w:bookmarkEnd w:id="53"/>
    </w:p>
    <w:p w14:paraId="1EEC6411">
      <w:pPr>
        <w:pStyle w:val="105"/>
        <w:spacing w:before="120" w:after="120" w:line="360" w:lineRule="auto"/>
      </w:pPr>
      <w:r>
        <w:rPr>
          <w:rFonts w:hint="eastAsia"/>
        </w:rPr>
        <w:t>功能性检验方法</w:t>
      </w:r>
    </w:p>
    <w:p w14:paraId="469331A8">
      <w:pPr>
        <w:pStyle w:val="65"/>
        <w:spacing w:before="120" w:after="120" w:line="360" w:lineRule="auto"/>
      </w:pPr>
      <w:r>
        <w:rPr>
          <w:rFonts w:hint="eastAsia"/>
        </w:rPr>
        <w:t>超载保护检验</w:t>
      </w:r>
    </w:p>
    <w:p w14:paraId="6B0D7B98">
      <w:pPr>
        <w:pStyle w:val="56"/>
        <w:spacing w:line="360" w:lineRule="auto"/>
        <w:ind w:firstLine="420"/>
      </w:pPr>
      <w:r>
        <w:rPr>
          <w:rFonts w:hint="eastAsia"/>
        </w:rPr>
        <w:t>在设备运行过程中，逐步增加负载至设计允许值以上，观察联锁装置是否能够及时动作，防止机械继续运行。</w:t>
      </w:r>
    </w:p>
    <w:p w14:paraId="6D3C155F">
      <w:pPr>
        <w:pStyle w:val="65"/>
        <w:spacing w:before="120" w:after="120" w:line="360" w:lineRule="auto"/>
      </w:pPr>
      <w:r>
        <w:rPr>
          <w:rFonts w:hint="eastAsia"/>
        </w:rPr>
        <w:t>限位控制检验</w:t>
      </w:r>
    </w:p>
    <w:p w14:paraId="0822B793">
      <w:pPr>
        <w:pStyle w:val="56"/>
        <w:spacing w:line="360" w:lineRule="auto"/>
        <w:ind w:firstLine="420"/>
      </w:pPr>
      <w:r>
        <w:rPr>
          <w:rFonts w:hint="eastAsia"/>
        </w:rPr>
        <w:t>调整机械运动至预设的安全极限位置，检查限位装置是否准确触发，并使机械停止运行或返回安全范围。</w:t>
      </w:r>
    </w:p>
    <w:p w14:paraId="76F72C52">
      <w:pPr>
        <w:pStyle w:val="65"/>
        <w:spacing w:before="120" w:after="120" w:line="360" w:lineRule="auto"/>
      </w:pPr>
      <w:r>
        <w:rPr>
          <w:rFonts w:hint="eastAsia"/>
        </w:rPr>
        <w:t>紧急停机检验</w:t>
      </w:r>
    </w:p>
    <w:p w14:paraId="2D79B6C1">
      <w:pPr>
        <w:pStyle w:val="56"/>
        <w:spacing w:line="360" w:lineRule="auto"/>
        <w:ind w:firstLine="420"/>
      </w:pPr>
      <w:r>
        <w:rPr>
          <w:rFonts w:hint="eastAsia"/>
        </w:rPr>
        <w:t>在设备运行中手动触发紧急停机装置，观察机械是否能够迅速停止，并确认相关报警信号是否正常显示。</w:t>
      </w:r>
    </w:p>
    <w:p w14:paraId="41856DC6">
      <w:pPr>
        <w:pStyle w:val="65"/>
        <w:spacing w:before="120" w:after="120" w:line="360" w:lineRule="auto"/>
      </w:pPr>
      <w:r>
        <w:rPr>
          <w:rFonts w:hint="eastAsia"/>
        </w:rPr>
        <w:t>报警及指示检验</w:t>
      </w:r>
    </w:p>
    <w:p w14:paraId="0495AFD2">
      <w:pPr>
        <w:pStyle w:val="56"/>
        <w:spacing w:line="360" w:lineRule="auto"/>
        <w:ind w:firstLine="420"/>
      </w:pPr>
      <w:r>
        <w:rPr>
          <w:rFonts w:hint="eastAsia"/>
        </w:rPr>
        <w:t>检查装置的报警灯、声光信号及控制系统显示信息是否与实际动作一致。</w:t>
      </w:r>
    </w:p>
    <w:p w14:paraId="3379CC16">
      <w:pPr>
        <w:pStyle w:val="56"/>
        <w:spacing w:line="360" w:lineRule="auto"/>
        <w:ind w:firstLine="420"/>
      </w:pPr>
      <w:r>
        <w:rPr>
          <w:rFonts w:hint="eastAsia"/>
        </w:rPr>
        <w:t>检验过程中应记录每项动作的触发条件、执行结果和异常情况，以确保数据可追溯和复核。</w:t>
      </w:r>
    </w:p>
    <w:p w14:paraId="5D8673EA">
      <w:pPr>
        <w:pStyle w:val="105"/>
        <w:spacing w:before="120" w:after="120" w:line="360" w:lineRule="auto"/>
      </w:pPr>
      <w:r>
        <w:rPr>
          <w:rFonts w:hint="eastAsia"/>
        </w:rPr>
        <w:t>可靠性检验方法</w:t>
      </w:r>
    </w:p>
    <w:p w14:paraId="4CD7179C">
      <w:pPr>
        <w:pStyle w:val="65"/>
        <w:spacing w:before="120" w:after="120" w:line="360" w:lineRule="auto"/>
      </w:pPr>
      <w:r>
        <w:rPr>
          <w:rFonts w:hint="eastAsia"/>
        </w:rPr>
        <w:t>重复动作测试</w:t>
      </w:r>
    </w:p>
    <w:p w14:paraId="68C57ECB">
      <w:pPr>
        <w:pStyle w:val="56"/>
        <w:spacing w:line="360" w:lineRule="auto"/>
        <w:ind w:firstLine="420"/>
      </w:pPr>
      <w:r>
        <w:rPr>
          <w:rFonts w:hint="eastAsia"/>
        </w:rPr>
        <w:t>在规定条件下，多次触发安全联锁装置，观察动作是否一致，记录功能失效和异常次数。</w:t>
      </w:r>
    </w:p>
    <w:p w14:paraId="06F24AD5">
      <w:pPr>
        <w:pStyle w:val="65"/>
        <w:spacing w:before="120" w:after="120" w:line="360" w:lineRule="auto"/>
      </w:pPr>
      <w:r>
        <w:rPr>
          <w:rFonts w:hint="eastAsia"/>
        </w:rPr>
        <w:t>负荷循环测试</w:t>
      </w:r>
    </w:p>
    <w:p w14:paraId="79886727">
      <w:pPr>
        <w:pStyle w:val="56"/>
        <w:spacing w:line="360" w:lineRule="auto"/>
        <w:ind w:firstLine="420"/>
      </w:pPr>
      <w:r>
        <w:rPr>
          <w:rFonts w:hint="eastAsia"/>
        </w:rPr>
        <w:t>在额定负载及超载条件下，对关键联锁装置进行多次负荷循环，检查动作稳定性及耐久性。</w:t>
      </w:r>
    </w:p>
    <w:p w14:paraId="75D4FD5D">
      <w:pPr>
        <w:pStyle w:val="65"/>
        <w:spacing w:before="120" w:after="120" w:line="360" w:lineRule="auto"/>
      </w:pPr>
      <w:r>
        <w:rPr>
          <w:rFonts w:hint="eastAsia"/>
        </w:rPr>
        <w:t>连续运行测试</w:t>
      </w:r>
    </w:p>
    <w:p w14:paraId="34333BC3">
      <w:pPr>
        <w:pStyle w:val="56"/>
        <w:spacing w:line="360" w:lineRule="auto"/>
        <w:ind w:firstLine="420"/>
      </w:pPr>
      <w:r>
        <w:rPr>
          <w:rFonts w:hint="eastAsia"/>
        </w:rPr>
        <w:t>对控制系统和关键部件进行长时间运行，监测温升、响应变化及故障情况，评估长期可靠性。</w:t>
      </w:r>
    </w:p>
    <w:p w14:paraId="0B17B692">
      <w:pPr>
        <w:pStyle w:val="56"/>
        <w:spacing w:line="360" w:lineRule="auto"/>
        <w:ind w:firstLine="420"/>
      </w:pPr>
      <w:r>
        <w:rPr>
          <w:rFonts w:hint="eastAsia"/>
        </w:rPr>
        <w:t>对出现异常的装置应分析原因，采取必要的调整或更换措施，确保装置可靠性符合标准要求。</w:t>
      </w:r>
    </w:p>
    <w:p w14:paraId="199FF3D2">
      <w:pPr>
        <w:pStyle w:val="105"/>
        <w:spacing w:before="120" w:after="120" w:line="360" w:lineRule="auto"/>
      </w:pPr>
      <w:r>
        <w:rPr>
          <w:rFonts w:hint="eastAsia"/>
        </w:rPr>
        <w:t>响应性能检验方法</w:t>
      </w:r>
    </w:p>
    <w:p w14:paraId="57B83B6A">
      <w:pPr>
        <w:pStyle w:val="65"/>
        <w:spacing w:before="120" w:after="120" w:line="360" w:lineRule="auto"/>
      </w:pPr>
      <w:r>
        <w:rPr>
          <w:rFonts w:hint="eastAsia"/>
        </w:rPr>
        <w:t>动作响应时间测量</w:t>
      </w:r>
    </w:p>
    <w:p w14:paraId="3C7AE569">
      <w:pPr>
        <w:pStyle w:val="56"/>
        <w:spacing w:line="360" w:lineRule="auto"/>
        <w:ind w:firstLine="420"/>
      </w:pPr>
      <w:r>
        <w:rPr>
          <w:rFonts w:hint="eastAsia"/>
        </w:rPr>
        <w:t>使用计时设备记录安全联锁装置从异常信号触发至实际动作完成的时间，并与设计要求进行对比。</w:t>
      </w:r>
    </w:p>
    <w:p w14:paraId="42129D63">
      <w:pPr>
        <w:pStyle w:val="65"/>
        <w:spacing w:before="120" w:after="120" w:line="360" w:lineRule="auto"/>
      </w:pPr>
      <w:r>
        <w:rPr>
          <w:rFonts w:hint="eastAsia"/>
        </w:rPr>
        <w:t>动作准确性测试</w:t>
      </w:r>
    </w:p>
    <w:p w14:paraId="44EF96F1">
      <w:pPr>
        <w:pStyle w:val="56"/>
        <w:spacing w:line="360" w:lineRule="auto"/>
        <w:ind w:firstLine="420"/>
      </w:pPr>
      <w:r>
        <w:rPr>
          <w:rFonts w:hint="eastAsia"/>
        </w:rPr>
        <w:t>在不同负载和运行速度条件下触发联锁装置，检查其动作方向、停止位置及执行精度是否符合要求。</w:t>
      </w:r>
    </w:p>
    <w:p w14:paraId="58102887">
      <w:pPr>
        <w:pStyle w:val="65"/>
        <w:spacing w:before="120" w:after="120" w:line="360" w:lineRule="auto"/>
      </w:pPr>
      <w:r>
        <w:rPr>
          <w:rFonts w:hint="eastAsia"/>
        </w:rPr>
        <w:t>多工况综合测试</w:t>
      </w:r>
    </w:p>
    <w:p w14:paraId="2D3945B1">
      <w:pPr>
        <w:pStyle w:val="56"/>
        <w:spacing w:line="360" w:lineRule="auto"/>
        <w:ind w:firstLine="420"/>
      </w:pPr>
      <w:r>
        <w:rPr>
          <w:rFonts w:hint="eastAsia"/>
        </w:rPr>
        <w:t>在模拟实际操作环境下，对多种异常情况（如超载、限位、碰撞）同时触发，检验装置能否正确响应，保证防护功能完整性。</w:t>
      </w:r>
    </w:p>
    <w:p w14:paraId="113E3528">
      <w:pPr>
        <w:pStyle w:val="105"/>
        <w:spacing w:before="120" w:after="120" w:line="360" w:lineRule="auto"/>
      </w:pPr>
      <w:r>
        <w:rPr>
          <w:rFonts w:hint="eastAsia"/>
        </w:rPr>
        <w:t>仪器和设备要求</w:t>
      </w:r>
    </w:p>
    <w:p w14:paraId="1A89F3E9">
      <w:pPr>
        <w:pStyle w:val="56"/>
        <w:spacing w:line="360" w:lineRule="auto"/>
        <w:ind w:firstLine="420"/>
      </w:pPr>
      <w:r>
        <w:rPr>
          <w:rFonts w:hint="eastAsia"/>
        </w:rPr>
        <w:t>检验过程中应使用符合国家和行业标准的测试仪器，包括负载模拟装置、计时设备、传感器、数据采集系统等。所有仪器应在使用前进行校验，并在检验记录中注明设备型号、精度等级及校准日期。</w:t>
      </w:r>
    </w:p>
    <w:p w14:paraId="0857CA23">
      <w:pPr>
        <w:pStyle w:val="105"/>
        <w:spacing w:before="120" w:after="120" w:line="360" w:lineRule="auto"/>
      </w:pPr>
      <w:r>
        <w:rPr>
          <w:rFonts w:hint="eastAsia"/>
        </w:rPr>
        <w:t>数据记录与分析</w:t>
      </w:r>
    </w:p>
    <w:p w14:paraId="703F8807">
      <w:pPr>
        <w:pStyle w:val="56"/>
        <w:spacing w:line="360" w:lineRule="auto"/>
        <w:ind w:firstLine="420"/>
      </w:pPr>
      <w:r>
        <w:rPr>
          <w:rFonts w:hint="eastAsia"/>
        </w:rPr>
        <w:t>在检验过程中，应完整记录各项测试数据、操作步骤、异常情况及处理措施。检验结果应进行数据分析，对比设计标准和限值，判定安全联锁装置功能是否合格，并形成规范化的检验报告，为设备验收、运行管理及安全评价提供依据。</w:t>
      </w:r>
    </w:p>
    <w:p w14:paraId="068C80F8">
      <w:pPr>
        <w:pStyle w:val="104"/>
        <w:spacing w:before="240" w:after="240" w:line="360" w:lineRule="auto"/>
      </w:pPr>
      <w:bookmarkStart w:id="54" w:name="_Toc207891081"/>
      <w:r>
        <w:rPr>
          <w:rFonts w:hint="eastAsia"/>
        </w:rPr>
        <w:t>检验结果评价与判定</w:t>
      </w:r>
      <w:bookmarkEnd w:id="54"/>
    </w:p>
    <w:p w14:paraId="5E4FB2E1">
      <w:pPr>
        <w:pStyle w:val="105"/>
        <w:spacing w:before="120" w:after="120" w:line="360" w:lineRule="auto"/>
      </w:pPr>
      <w:r>
        <w:rPr>
          <w:rFonts w:hint="eastAsia"/>
        </w:rPr>
        <w:t>功能性评价</w:t>
      </w:r>
    </w:p>
    <w:p w14:paraId="328E4804">
      <w:pPr>
        <w:pStyle w:val="56"/>
        <w:spacing w:line="360" w:lineRule="auto"/>
        <w:ind w:firstLine="420"/>
      </w:pPr>
      <w:r>
        <w:rPr>
          <w:rFonts w:hint="eastAsia"/>
        </w:rPr>
        <w:t>功能性评价应依据检验项目中各项功能测试结果进行判定。包括超载保护、限位控制、紧急停机、报警及指示等功能的检验。评价应考虑：</w:t>
      </w:r>
    </w:p>
    <w:p w14:paraId="629241ED">
      <w:pPr>
        <w:pStyle w:val="132"/>
        <w:spacing w:line="360" w:lineRule="auto"/>
      </w:pPr>
      <w:r>
        <w:rPr>
          <w:rFonts w:hint="eastAsia"/>
        </w:rPr>
        <w:t>每项功能是否在规定条件下正常动作；</w:t>
      </w:r>
    </w:p>
    <w:p w14:paraId="093725C8">
      <w:pPr>
        <w:pStyle w:val="132"/>
        <w:spacing w:line="360" w:lineRule="auto"/>
      </w:pPr>
      <w:r>
        <w:rPr>
          <w:rFonts w:hint="eastAsia"/>
        </w:rPr>
        <w:t>功能动作的稳定性及一致性；</w:t>
      </w:r>
    </w:p>
    <w:p w14:paraId="5F77B356">
      <w:pPr>
        <w:pStyle w:val="132"/>
        <w:spacing w:line="360" w:lineRule="auto"/>
      </w:pPr>
      <w:r>
        <w:rPr>
          <w:rFonts w:hint="eastAsia"/>
        </w:rPr>
        <w:t>异常情况下是否存在延迟、失效或误动作。</w:t>
      </w:r>
    </w:p>
    <w:p w14:paraId="2A741EF2">
      <w:pPr>
        <w:pStyle w:val="56"/>
        <w:spacing w:line="360" w:lineRule="auto"/>
        <w:ind w:firstLine="420"/>
      </w:pPr>
      <w:r>
        <w:rPr>
          <w:rFonts w:hint="eastAsia"/>
        </w:rPr>
        <w:t>功能性检验中若出现单项功能不符合要求，应及时分析原因，并采取修复或调整措施，直至功能恢复正常。</w:t>
      </w:r>
    </w:p>
    <w:p w14:paraId="32B2ED8F">
      <w:pPr>
        <w:pStyle w:val="105"/>
        <w:spacing w:before="120" w:after="120" w:line="360" w:lineRule="auto"/>
      </w:pPr>
      <w:r>
        <w:rPr>
          <w:rFonts w:hint="eastAsia"/>
        </w:rPr>
        <w:t>可靠性评价</w:t>
      </w:r>
    </w:p>
    <w:p w14:paraId="15506669">
      <w:pPr>
        <w:pStyle w:val="56"/>
        <w:spacing w:line="360" w:lineRule="auto"/>
        <w:ind w:firstLine="420"/>
      </w:pPr>
      <w:r>
        <w:rPr>
          <w:rFonts w:hint="eastAsia"/>
        </w:rPr>
        <w:t>可靠性评价基于重复动作测试、负荷循环测试及连续运行测试的数据。评价要点包括：</w:t>
      </w:r>
    </w:p>
    <w:p w14:paraId="60BCB346">
      <w:pPr>
        <w:pStyle w:val="132"/>
        <w:spacing w:line="360" w:lineRule="auto"/>
      </w:pPr>
      <w:r>
        <w:rPr>
          <w:rFonts w:hint="eastAsia"/>
        </w:rPr>
        <w:t>装置在多次操作或长期使用情况下的动作一致性；</w:t>
      </w:r>
    </w:p>
    <w:p w14:paraId="3D43B249">
      <w:pPr>
        <w:pStyle w:val="132"/>
        <w:spacing w:line="360" w:lineRule="auto"/>
      </w:pPr>
      <w:r>
        <w:rPr>
          <w:rFonts w:hint="eastAsia"/>
        </w:rPr>
        <w:t>关键部件在循环和长时间运行条件下是否出现失效；</w:t>
      </w:r>
    </w:p>
    <w:p w14:paraId="5F56E78E">
      <w:pPr>
        <w:pStyle w:val="132"/>
        <w:spacing w:line="360" w:lineRule="auto"/>
      </w:pPr>
      <w:r>
        <w:rPr>
          <w:rFonts w:hint="eastAsia"/>
        </w:rPr>
        <w:t>整体装置在模拟实际工况下的稳定性和耐久性。</w:t>
      </w:r>
    </w:p>
    <w:p w14:paraId="66B3664C">
      <w:pPr>
        <w:pStyle w:val="56"/>
        <w:spacing w:line="360" w:lineRule="auto"/>
        <w:ind w:firstLine="420"/>
      </w:pPr>
      <w:r>
        <w:rPr>
          <w:rFonts w:hint="eastAsia"/>
        </w:rPr>
        <w:t>若装置出现周期性失效或可靠性低于设计要求，应记录问题部位，并制定改进方案或更换相关部件。</w:t>
      </w:r>
    </w:p>
    <w:p w14:paraId="4075CF26">
      <w:pPr>
        <w:pStyle w:val="105"/>
        <w:spacing w:before="120" w:after="120" w:line="360" w:lineRule="auto"/>
      </w:pPr>
      <w:r>
        <w:rPr>
          <w:rFonts w:hint="eastAsia"/>
        </w:rPr>
        <w:t>响应性能评价</w:t>
      </w:r>
    </w:p>
    <w:p w14:paraId="0298C158">
      <w:pPr>
        <w:pStyle w:val="56"/>
        <w:spacing w:line="360" w:lineRule="auto"/>
        <w:ind w:firstLine="420"/>
      </w:pPr>
      <w:r>
        <w:rPr>
          <w:rFonts w:hint="eastAsia"/>
        </w:rPr>
        <w:t>响应性能评价主要依据响应时间和动作准确性检验结果。评价内容包括：</w:t>
      </w:r>
    </w:p>
    <w:p w14:paraId="1C83F17E">
      <w:pPr>
        <w:pStyle w:val="132"/>
        <w:spacing w:line="360" w:lineRule="auto"/>
      </w:pPr>
      <w:r>
        <w:rPr>
          <w:rFonts w:hint="eastAsia"/>
        </w:rPr>
        <w:t>装置在异常信号触发后，动作响应时间是否符合标准限值；</w:t>
      </w:r>
    </w:p>
    <w:p w14:paraId="44ED17FC">
      <w:pPr>
        <w:pStyle w:val="132"/>
        <w:spacing w:line="360" w:lineRule="auto"/>
      </w:pPr>
      <w:r>
        <w:rPr>
          <w:rFonts w:hint="eastAsia"/>
        </w:rPr>
        <w:t>在不同负载和运行速度下，动作精度和停止位置是否满足设计要求；</w:t>
      </w:r>
    </w:p>
    <w:p w14:paraId="52CBEA2B">
      <w:pPr>
        <w:pStyle w:val="132"/>
        <w:spacing w:line="360" w:lineRule="auto"/>
      </w:pPr>
      <w:r>
        <w:rPr>
          <w:rFonts w:hint="eastAsia"/>
        </w:rPr>
        <w:t>多工况下，装置能否准确执行防护功能。</w:t>
      </w:r>
    </w:p>
    <w:p w14:paraId="73056F31">
      <w:pPr>
        <w:pStyle w:val="56"/>
        <w:spacing w:line="360" w:lineRule="auto"/>
        <w:ind w:firstLine="420"/>
      </w:pPr>
      <w:r>
        <w:rPr>
          <w:rFonts w:hint="eastAsia"/>
        </w:rPr>
        <w:t>响应性能不达标的装置，应分析响应延迟或误动作原因，采取调整控制参数、校准传感器或更换损坏部件等措施。</w:t>
      </w:r>
    </w:p>
    <w:p w14:paraId="1642BEF2">
      <w:pPr>
        <w:pStyle w:val="105"/>
        <w:spacing w:before="120" w:after="120" w:line="360" w:lineRule="auto"/>
      </w:pPr>
      <w:r>
        <w:rPr>
          <w:rFonts w:hint="eastAsia"/>
        </w:rPr>
        <w:t>综合判定</w:t>
      </w:r>
    </w:p>
    <w:p w14:paraId="19A40735">
      <w:pPr>
        <w:pStyle w:val="56"/>
        <w:spacing w:line="360" w:lineRule="auto"/>
        <w:ind w:firstLine="420"/>
      </w:pPr>
      <w:r>
        <w:rPr>
          <w:rFonts w:hint="eastAsia"/>
        </w:rPr>
        <w:t>综合判定应将功能性、可靠性和响应性能检验结果进行整体分析。</w:t>
      </w:r>
    </w:p>
    <w:p w14:paraId="794D8410">
      <w:pPr>
        <w:pStyle w:val="56"/>
        <w:spacing w:line="360" w:lineRule="auto"/>
        <w:ind w:firstLine="420"/>
      </w:pPr>
      <w:r>
        <w:rPr>
          <w:rFonts w:hint="eastAsia"/>
        </w:rPr>
        <w:t>所有项目均符合标准要求的，判定为合格。</w:t>
      </w:r>
    </w:p>
    <w:p w14:paraId="2CF79EC1">
      <w:pPr>
        <w:pStyle w:val="56"/>
        <w:spacing w:line="360" w:lineRule="auto"/>
        <w:ind w:firstLine="420"/>
      </w:pPr>
      <w:r>
        <w:rPr>
          <w:rFonts w:hint="eastAsia"/>
        </w:rPr>
        <w:t>个别项目不符合要求但可通过调整、修复后达到要求的，应判定为暂不合格并列出整改措施。</w:t>
      </w:r>
    </w:p>
    <w:p w14:paraId="2990C523">
      <w:pPr>
        <w:pStyle w:val="56"/>
        <w:spacing w:line="360" w:lineRule="auto"/>
        <w:ind w:firstLine="420"/>
      </w:pPr>
      <w:r>
        <w:rPr>
          <w:rFonts w:hint="eastAsia"/>
        </w:rPr>
        <w:t>关键项目严重不符合要求且无法修复的，应判定为不合格，不允许投入运行。</w:t>
      </w:r>
    </w:p>
    <w:p w14:paraId="1DE7EF34">
      <w:pPr>
        <w:pStyle w:val="105"/>
        <w:spacing w:before="120" w:after="120" w:line="360" w:lineRule="auto"/>
      </w:pPr>
      <w:r>
        <w:rPr>
          <w:rFonts w:hint="eastAsia"/>
        </w:rPr>
        <w:t>检验报告</w:t>
      </w:r>
    </w:p>
    <w:p w14:paraId="505274BF">
      <w:pPr>
        <w:pStyle w:val="56"/>
        <w:spacing w:line="360" w:lineRule="auto"/>
        <w:ind w:firstLine="420"/>
      </w:pPr>
      <w:r>
        <w:rPr>
          <w:rFonts w:hint="eastAsia"/>
        </w:rPr>
        <w:t>检验结果应形成完整、规范的报告，报告内容应包括：检验项目、检验方法、测试数据、评价结果、存在问题及整改建议。报告应由检验单位负责人签署确认，并归档管理，为起重机械验收、运行管理及安全监管提供依据。</w:t>
      </w:r>
    </w:p>
    <w:p w14:paraId="3EED0AA2">
      <w:pPr>
        <w:pStyle w:val="104"/>
        <w:spacing w:before="240" w:after="240" w:line="360" w:lineRule="auto"/>
      </w:pPr>
      <w:bookmarkStart w:id="55" w:name="_Toc207891082"/>
      <w:r>
        <w:rPr>
          <w:rFonts w:hint="eastAsia"/>
        </w:rPr>
        <w:t>不合格处理与整改措施</w:t>
      </w:r>
      <w:bookmarkEnd w:id="55"/>
    </w:p>
    <w:p w14:paraId="0569578D">
      <w:pPr>
        <w:pStyle w:val="105"/>
        <w:spacing w:before="120" w:after="120" w:line="360" w:lineRule="auto"/>
      </w:pPr>
      <w:r>
        <w:rPr>
          <w:rFonts w:hint="eastAsia"/>
        </w:rPr>
        <w:t>不合格判定</w:t>
      </w:r>
    </w:p>
    <w:p w14:paraId="7E1E0F20">
      <w:pPr>
        <w:pStyle w:val="56"/>
        <w:spacing w:line="360" w:lineRule="auto"/>
        <w:ind w:firstLine="420"/>
      </w:pPr>
      <w:r>
        <w:rPr>
          <w:rFonts w:hint="eastAsia"/>
        </w:rPr>
        <w:t>在起重机械自动化运行安全联锁装置的检验过程中，如发现任何功能性、可靠性或响应性能不符合标准要求的情况，应立即启动不合格处理和整改程序，以确保设备在投入使用前达到安全标准。</w:t>
      </w:r>
    </w:p>
    <w:p w14:paraId="35506403">
      <w:pPr>
        <w:pStyle w:val="56"/>
        <w:spacing w:line="360" w:lineRule="auto"/>
        <w:ind w:firstLine="420"/>
      </w:pPr>
      <w:r>
        <w:rPr>
          <w:rFonts w:hint="eastAsia"/>
        </w:rPr>
        <w:t>不合格判定依据检验结果和标准要求进行。功能性失效、关键安全项目未达标或响应性能超出设计限值的装置，应判定为不合格。对于暂可通过调整或修复达到要求的装置，应记录为暂不合格，必须在整改后进行复检。所有不合格项目必须详细记录，包括装置部位、具体故障、检验数据及判定依据。</w:t>
      </w:r>
    </w:p>
    <w:p w14:paraId="3717E079">
      <w:pPr>
        <w:pStyle w:val="105"/>
        <w:spacing w:before="120" w:after="120" w:line="360" w:lineRule="auto"/>
      </w:pPr>
      <w:r>
        <w:rPr>
          <w:rFonts w:hint="eastAsia"/>
        </w:rPr>
        <w:t>整改措施</w:t>
      </w:r>
    </w:p>
    <w:p w14:paraId="2A0B6277">
      <w:pPr>
        <w:pStyle w:val="56"/>
        <w:spacing w:line="360" w:lineRule="auto"/>
        <w:ind w:firstLine="420"/>
      </w:pPr>
      <w:r>
        <w:rPr>
          <w:rFonts w:hint="eastAsia"/>
        </w:rPr>
        <w:t>针对不合格装置，应根据故障类型采取相应整改措施，包括但不限于：</w:t>
      </w:r>
    </w:p>
    <w:p w14:paraId="0B340C51">
      <w:pPr>
        <w:pStyle w:val="132"/>
        <w:spacing w:line="360" w:lineRule="auto"/>
      </w:pPr>
      <w:r>
        <w:rPr>
          <w:rFonts w:hint="eastAsia"/>
        </w:rPr>
        <w:t>功能性故障：对传感器、执行机构或控制模块进行检修、校准或更换；调整系统参数确保功能恢复正常；</w:t>
      </w:r>
    </w:p>
    <w:p w14:paraId="52F43416">
      <w:pPr>
        <w:pStyle w:val="132"/>
        <w:spacing w:line="360" w:lineRule="auto"/>
      </w:pPr>
      <w:r>
        <w:rPr>
          <w:rFonts w:hint="eastAsia"/>
        </w:rPr>
        <w:t>可靠性问题：对疲劳、磨损或损坏部件进行更换；增加重复动作和耐久性试验，确认长期运行稳定性；</w:t>
      </w:r>
    </w:p>
    <w:p w14:paraId="0CB78CEB">
      <w:pPr>
        <w:pStyle w:val="132"/>
        <w:spacing w:line="360" w:lineRule="auto"/>
      </w:pPr>
      <w:r>
        <w:rPr>
          <w:rFonts w:hint="eastAsia"/>
        </w:rPr>
        <w:t>响应性能不达标：优化控制程序或逻辑；校准传感器和执行机构；调整信号传输及控制参数，确保响应时间符合标准要求。</w:t>
      </w:r>
    </w:p>
    <w:p w14:paraId="0AE14379">
      <w:pPr>
        <w:pStyle w:val="56"/>
        <w:spacing w:line="360" w:lineRule="auto"/>
        <w:ind w:firstLine="420"/>
      </w:pPr>
      <w:r>
        <w:rPr>
          <w:rFonts w:hint="eastAsia"/>
        </w:rPr>
        <w:t>整改措施应由检验单位和设备使用单位共同确认，并记录整改过程、实施方案和结果。</w:t>
      </w:r>
    </w:p>
    <w:p w14:paraId="6006E733">
      <w:pPr>
        <w:pStyle w:val="105"/>
        <w:spacing w:before="120" w:after="120" w:line="360" w:lineRule="auto"/>
      </w:pPr>
      <w:r>
        <w:rPr>
          <w:rFonts w:hint="eastAsia"/>
        </w:rPr>
        <w:t>复检与确认</w:t>
      </w:r>
    </w:p>
    <w:p w14:paraId="03E083BF">
      <w:pPr>
        <w:pStyle w:val="56"/>
        <w:spacing w:line="360" w:lineRule="auto"/>
        <w:ind w:firstLine="420"/>
      </w:pPr>
      <w:r>
        <w:rPr>
          <w:rFonts w:hint="eastAsia"/>
        </w:rPr>
        <w:t>整改完成后，必须对不合格项目进行复检。复检应覆盖原检验项目及相关功能，确保整改措施有效，装置能够达到设计标准和安全要求。复检结果应在检验报告中明确标注，作为最终合格判定依据。</w:t>
      </w:r>
    </w:p>
    <w:p w14:paraId="22C54732">
      <w:pPr>
        <w:pStyle w:val="105"/>
        <w:spacing w:before="120" w:after="120" w:line="360" w:lineRule="auto"/>
      </w:pPr>
      <w:r>
        <w:rPr>
          <w:rFonts w:hint="eastAsia"/>
        </w:rPr>
        <w:t>处置与管理</w:t>
      </w:r>
    </w:p>
    <w:p w14:paraId="054901D0">
      <w:pPr>
        <w:pStyle w:val="56"/>
        <w:spacing w:line="360" w:lineRule="auto"/>
        <w:ind w:firstLine="420"/>
      </w:pPr>
      <w:r>
        <w:rPr>
          <w:rFonts w:hint="eastAsia"/>
        </w:rPr>
        <w:t>对于严重不合格且无法通过修复达到要求的安全联锁装置，应立即停止使用，并由设备管理单位提出更换或报废方案。所有不合格处理记录及整改结果必须归档，便于日后安全管理和追溯，同时为类似设备的生产、设计改进提供参考。</w:t>
      </w:r>
    </w:p>
    <w:p w14:paraId="49FE8818">
      <w:pPr>
        <w:pStyle w:val="105"/>
        <w:spacing w:before="120" w:after="120" w:line="360" w:lineRule="auto"/>
      </w:pPr>
      <w:r>
        <w:rPr>
          <w:rFonts w:hint="eastAsia"/>
        </w:rPr>
        <w:t>安全责任</w:t>
      </w:r>
    </w:p>
    <w:p w14:paraId="415DA3A9">
      <w:pPr>
        <w:pStyle w:val="56"/>
        <w:spacing w:line="360" w:lineRule="auto"/>
        <w:ind w:firstLine="420"/>
      </w:pPr>
      <w:r>
        <w:rPr>
          <w:rFonts w:hint="eastAsia"/>
        </w:rPr>
        <w:t>在不合格处理和整改过程中，相关单位应明确责任人和责任范围，确保整改工作落实到位。整改及复检前，禁止将存在安全隐患的装置投入运行，以避免潜在风险。</w:t>
      </w:r>
    </w:p>
    <w:bookmarkEnd w:id="26"/>
    <w:p w14:paraId="41DE4F98">
      <w:pPr>
        <w:pStyle w:val="56"/>
        <w:spacing w:line="360" w:lineRule="auto"/>
        <w:ind w:firstLine="0" w:firstLineChars="0"/>
        <w:jc w:val="center"/>
      </w:pPr>
      <w:bookmarkStart w:id="56" w:name="BookMark8"/>
      <w:r>
        <w:rPr>
          <w:rFonts w:hint="eastAsia"/>
        </w:rPr>
        <w:drawing>
          <wp:inline distT="0" distB="0" distL="0" distR="0">
            <wp:extent cx="1485900" cy="317500"/>
            <wp:effectExtent l="0" t="0" r="0" b="6350"/>
            <wp:docPr id="1710834971" name="图片 1"/>
            <wp:cNvGraphicFramePr/>
            <a:graphic xmlns:a="http://schemas.openxmlformats.org/drawingml/2006/main">
              <a:graphicData uri="http://schemas.openxmlformats.org/drawingml/2006/picture">
                <pic:pic xmlns:pic="http://schemas.openxmlformats.org/drawingml/2006/picture">
                  <pic:nvPicPr>
                    <pic:cNvPr id="1710834971"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D0BD">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99D6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32FC">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CD8E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D7EC">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C74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55A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F9F9">
    <w:pPr>
      <w:pStyle w:val="61"/>
    </w:pPr>
    <w:r>
      <w:fldChar w:fldCharType="begin"/>
    </w:r>
    <w:r>
      <w:instrText xml:space="preserve"> STYLEREF  标准文件_文件编号  \* MERGEFORMAT </w:instrText>
    </w:r>
    <w:r>
      <w:fldChar w:fldCharType="separate"/>
    </w:r>
    <w:r>
      <w:t>T/XZBX 0098—2025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2D08">
    <w:pPr>
      <w:pStyle w:val="62"/>
    </w:pPr>
    <w:r>
      <w:fldChar w:fldCharType="begin"/>
    </w:r>
    <w:r>
      <w:instrText xml:space="preserve"> STYLEREF  标准文件_文件编号 \* MERGEFORMAT </w:instrText>
    </w:r>
    <w:r>
      <w:fldChar w:fldCharType="separate"/>
    </w:r>
    <w:r>
      <w:t>T/XZBX 0098—2025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0098—2025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0098—2025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3DF5E">
    <w:pPr>
      <w:pStyle w:val="61"/>
    </w:pPr>
    <w:r>
      <w:fldChar w:fldCharType="begin"/>
    </w:r>
    <w:r>
      <w:instrText xml:space="preserve"> STYLEREF  标准文件_文件编号  \* MERGEFORMAT </w:instrText>
    </w:r>
    <w:r>
      <w:fldChar w:fldCharType="separate"/>
    </w:r>
    <w:r>
      <w:t>T/XZBX 0098—2025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6F4">
    <w:pPr>
      <w:pStyle w:val="62"/>
    </w:pPr>
    <w:r>
      <w:fldChar w:fldCharType="begin"/>
    </w:r>
    <w:r>
      <w:instrText xml:space="preserve"> STYLEREF  标准文件_文件编号 \* MERGEFORMAT </w:instrText>
    </w:r>
    <w:r>
      <w:fldChar w:fldCharType="separate"/>
    </w:r>
    <w:r>
      <w:t>T/XZBX 0098—2025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5356B">
    <w:pPr>
      <w:pStyle w:val="61"/>
    </w:pPr>
    <w:r>
      <w:fldChar w:fldCharType="begin"/>
    </w:r>
    <w:r>
      <w:instrText xml:space="preserve"> STYLEREF  标准文件_文件编号  \* MERGEFORMAT </w:instrText>
    </w:r>
    <w:r>
      <w:fldChar w:fldCharType="separate"/>
    </w:r>
    <w:r>
      <w:t>T/XZBX 0098—2025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0E9A">
    <w:pPr>
      <w:pStyle w:val="62"/>
    </w:pPr>
    <w:r>
      <w:fldChar w:fldCharType="begin"/>
    </w:r>
    <w:r>
      <w:instrText xml:space="preserve"> STYLEREF  标准文件_文件编号 \* MERGEFORMAT </w:instrText>
    </w:r>
    <w:r>
      <w:fldChar w:fldCharType="separate"/>
    </w:r>
    <w:r>
      <w:t>T/XZBX 0098—2025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9357"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QUAzPApry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39E"/>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5F53"/>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A6E"/>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575"/>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718"/>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378"/>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1D4"/>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A73"/>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1A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A0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055"/>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F76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3E3DB41C">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4E83709A">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4DD7253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1D0F5F"/>
    <w:rsid w:val="002313FF"/>
    <w:rsid w:val="00B17D86"/>
    <w:rsid w:val="00C42821"/>
    <w:rsid w:val="00EE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5259</Words>
  <Characters>5618</Characters>
  <Lines>48</Lines>
  <Paragraphs>13</Paragraphs>
  <TotalTime>92</TotalTime>
  <ScaleCrop>false</ScaleCrop>
  <LinksUpToDate>false</LinksUpToDate>
  <CharactersWithSpaces>5719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2025-09-05T07:33:59Z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0CA794236FEC41D5B811AA127FB1BA42_12</vt:lpwstr>
  </property>
</Properties>
</file>