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BB1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3F5F28F">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D6736E1">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91.140.5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91.140.50</w:t>
            </w:r>
            <w:r>
              <w:rPr>
                <w:rFonts w:ascii="黑体" w:hAnsi="黑体" w:eastAsia="黑体"/>
                <w:sz w:val="21"/>
                <w:szCs w:val="21"/>
              </w:rPr>
              <w:fldChar w:fldCharType="end"/>
            </w:r>
            <w:bookmarkEnd w:id="0"/>
          </w:p>
        </w:tc>
      </w:tr>
      <w:tr w14:paraId="5B5E0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E06E730">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425235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49E01226">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0FCA34F3">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P 30"/>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 30</w:t>
            </w:r>
            <w:r>
              <w:rPr>
                <w:rFonts w:ascii="黑体" w:hAnsi="黑体" w:eastAsia="黑体"/>
                <w:sz w:val="21"/>
                <w:szCs w:val="21"/>
              </w:rPr>
              <w:fldChar w:fldCharType="end"/>
            </w:r>
            <w:bookmarkEnd w:id="2"/>
          </w:p>
        </w:tc>
      </w:tr>
    </w:tbl>
    <w:p w14:paraId="425BE4EE">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5A6A51EE">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096"/>
            </w:textInput>
          </w:ffData>
        </w:fldChar>
      </w:r>
      <w:bookmarkStart w:id="6" w:name="NSTD_CODE_F"/>
      <w:r>
        <w:instrText xml:space="preserve"> FORMTEXT </w:instrText>
      </w:r>
      <w:r>
        <w:fldChar w:fldCharType="separate"/>
      </w:r>
      <w:r>
        <w:t>0096</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3BD5FEA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B9691A1">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A5D7BDE">
      <w:pPr>
        <w:pStyle w:val="50"/>
        <w:framePr w:w="9639" w:h="6976" w:hRule="exact" w:hSpace="0" w:vSpace="0" w:wrap="around" w:hAnchor="page" w:y="6408"/>
        <w:jc w:val="center"/>
        <w:rPr>
          <w:rFonts w:ascii="黑体" w:hAnsi="黑体" w:eastAsia="黑体"/>
          <w:b w:val="0"/>
          <w:bCs w:val="0"/>
          <w:w w:val="100"/>
        </w:rPr>
      </w:pPr>
    </w:p>
    <w:p w14:paraId="6F65DE32">
      <w:pPr>
        <w:pStyle w:val="197"/>
        <w:framePr w:h="6974" w:hRule="exact" w:wrap="around" w:x="1419" w:anchorLock="1"/>
      </w:pPr>
      <w:r>
        <w:fldChar w:fldCharType="begin">
          <w:ffData>
            <w:name w:val="CSTD_NAME"/>
            <w:enabled/>
            <w:calcOnExit w:val="0"/>
            <w:textInput>
              <w:default w:val="建筑电气节能设备选型与配置规范"/>
            </w:textInput>
          </w:ffData>
        </w:fldChar>
      </w:r>
      <w:bookmarkStart w:id="9" w:name="CSTD_NAME"/>
      <w:r>
        <w:instrText xml:space="preserve"> FORMTEXT </w:instrText>
      </w:r>
      <w:r>
        <w:fldChar w:fldCharType="separate"/>
      </w:r>
      <w:r>
        <w:t>建筑电气节能设备选型与配置规范</w:t>
      </w:r>
      <w:r>
        <w:fldChar w:fldCharType="end"/>
      </w:r>
      <w:bookmarkEnd w:id="9"/>
    </w:p>
    <w:p w14:paraId="320A0965">
      <w:pPr>
        <w:framePr w:w="9639" w:h="6974" w:hRule="exact" w:wrap="around" w:vAnchor="page" w:hAnchor="page" w:x="1419" w:y="6408" w:anchorLock="1"/>
        <w:ind w:left="-1418"/>
      </w:pPr>
    </w:p>
    <w:p w14:paraId="46172A74">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Specification for selection and configuration of energy-saving electrical equipment in buildings"/>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Specification for selection and configuration of energy-saving electrical equipment in buildings</w:t>
      </w:r>
      <w:r>
        <w:rPr>
          <w:rFonts w:ascii="黑体" w:hAnsi="黑体" w:eastAsia="黑体"/>
          <w:szCs w:val="28"/>
        </w:rPr>
        <w:fldChar w:fldCharType="end"/>
      </w:r>
      <w:bookmarkEnd w:id="10"/>
    </w:p>
    <w:p w14:paraId="01C477EA">
      <w:pPr>
        <w:framePr w:w="9639" w:h="6974" w:hRule="exact" w:wrap="around" w:vAnchor="page" w:hAnchor="page" w:x="1419" w:y="6408" w:anchorLock="1"/>
        <w:spacing w:line="760" w:lineRule="exact"/>
        <w:ind w:left="-1418"/>
      </w:pPr>
    </w:p>
    <w:p w14:paraId="69390254">
      <w:pPr>
        <w:pStyle w:val="125"/>
        <w:framePr w:w="9639" w:h="6974" w:hRule="exact" w:wrap="around" w:vAnchor="page" w:hAnchor="page" w:x="1419" w:y="6408" w:anchorLock="1"/>
        <w:textAlignment w:val="bottom"/>
        <w:rPr>
          <w:rFonts w:eastAsia="黑体"/>
          <w:szCs w:val="28"/>
        </w:rPr>
      </w:pPr>
    </w:p>
    <w:p w14:paraId="4B1B44CE">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02B801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4FDD7906">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78BB76">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09"/>
              <w:maxLength w:val="2"/>
            </w:textInput>
          </w:ffData>
        </w:fldChar>
      </w:r>
      <w:bookmarkStart w:id="15" w:name="PLSH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78BC875D">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09"/>
              <w:maxLength w:val="2"/>
            </w:textInput>
          </w:ffData>
        </w:fldChar>
      </w:r>
      <w:bookmarkStart w:id="18" w:name="CROT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3A1F165">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质量与标准化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西安市质量与标准化协会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26B69E36">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78423E74">
      <w:pPr>
        <w:pStyle w:val="91"/>
        <w:spacing w:after="360"/>
      </w:pPr>
      <w:bookmarkStart w:id="21" w:name="BookMark1"/>
      <w:r>
        <w:rPr>
          <w:rFonts w:hint="eastAsia"/>
          <w:spacing w:val="320"/>
        </w:rPr>
        <w:t>目</w:t>
      </w:r>
      <w:r>
        <w:rPr>
          <w:rFonts w:hint="eastAsia"/>
        </w:rPr>
        <w:t>次</w:t>
      </w:r>
    </w:p>
    <w:p w14:paraId="3B0D8CB7">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"_Toc207911203" </w:instrText>
      </w:r>
      <w:r>
        <w:fldChar w:fldCharType="separate"/>
      </w:r>
      <w:r>
        <w:rPr>
          <w:rStyle w:val="32"/>
        </w:rPr>
        <w:t>前言</w:t>
      </w:r>
      <w:r>
        <w:tab/>
      </w:r>
      <w:r>
        <w:fldChar w:fldCharType="begin"/>
      </w:r>
      <w:r>
        <w:instrText xml:space="preserve"> PAGEREF _Toc207911203 \h </w:instrText>
      </w:r>
      <w:r>
        <w:fldChar w:fldCharType="separate"/>
      </w:r>
      <w:r>
        <w:t>III</w:t>
      </w:r>
      <w:r>
        <w:fldChar w:fldCharType="end"/>
      </w:r>
      <w:r>
        <w:fldChar w:fldCharType="end"/>
      </w:r>
    </w:p>
    <w:p w14:paraId="11DC2DB6">
      <w:pPr>
        <w:pStyle w:val="19"/>
        <w:tabs>
          <w:tab w:val="right" w:leader="dot" w:pos="9344"/>
        </w:tabs>
        <w:rPr>
          <w:rFonts w:asciiTheme="minorHAnsi" w:hAnsiTheme="minorHAnsi" w:eastAsiaTheme="minorEastAsia" w:cstheme="minorBidi"/>
          <w:szCs w:val="22"/>
        </w:rPr>
      </w:pPr>
      <w:r>
        <w:fldChar w:fldCharType="begin"/>
      </w:r>
      <w:r>
        <w:instrText xml:space="preserve"> HYPERLINK \l "_Toc207911204" </w:instrText>
      </w:r>
      <w:r>
        <w:fldChar w:fldCharType="separate"/>
      </w:r>
      <w:r>
        <w:rPr>
          <w:rStyle w:val="32"/>
        </w:rPr>
        <w:t>引言</w:t>
      </w:r>
      <w:r>
        <w:tab/>
      </w:r>
      <w:r>
        <w:fldChar w:fldCharType="begin"/>
      </w:r>
      <w:r>
        <w:instrText xml:space="preserve"> PAGEREF _Toc207911204 \h </w:instrText>
      </w:r>
      <w:r>
        <w:fldChar w:fldCharType="separate"/>
      </w:r>
      <w:r>
        <w:t>V</w:t>
      </w:r>
      <w:r>
        <w:fldChar w:fldCharType="end"/>
      </w:r>
      <w:r>
        <w:fldChar w:fldCharType="end"/>
      </w:r>
    </w:p>
    <w:p w14:paraId="46D261CE">
      <w:pPr>
        <w:pStyle w:val="19"/>
        <w:tabs>
          <w:tab w:val="right" w:leader="dot" w:pos="9344"/>
        </w:tabs>
        <w:rPr>
          <w:rFonts w:asciiTheme="minorHAnsi" w:hAnsiTheme="minorHAnsi" w:eastAsiaTheme="minorEastAsia" w:cstheme="minorBidi"/>
          <w:szCs w:val="22"/>
        </w:rPr>
      </w:pPr>
      <w:r>
        <w:fldChar w:fldCharType="begin"/>
      </w:r>
      <w:r>
        <w:instrText xml:space="preserve"> HYPERLINK \l "_Toc207911205" </w:instrText>
      </w:r>
      <w:r>
        <w:fldChar w:fldCharType="separate"/>
      </w:r>
      <w:r>
        <w:rPr>
          <w:rStyle w:val="32"/>
        </w:rPr>
        <w:t>1  范围</w:t>
      </w:r>
      <w:r>
        <w:tab/>
      </w:r>
      <w:r>
        <w:fldChar w:fldCharType="begin"/>
      </w:r>
      <w:r>
        <w:instrText xml:space="preserve"> PAGEREF _Toc207911205 \h </w:instrText>
      </w:r>
      <w:r>
        <w:fldChar w:fldCharType="separate"/>
      </w:r>
      <w:r>
        <w:t>1</w:t>
      </w:r>
      <w:r>
        <w:fldChar w:fldCharType="end"/>
      </w:r>
      <w:r>
        <w:fldChar w:fldCharType="end"/>
      </w:r>
    </w:p>
    <w:p w14:paraId="0FFEE8A4">
      <w:pPr>
        <w:pStyle w:val="19"/>
        <w:tabs>
          <w:tab w:val="right" w:leader="dot" w:pos="9344"/>
        </w:tabs>
        <w:rPr>
          <w:rFonts w:asciiTheme="minorHAnsi" w:hAnsiTheme="minorHAnsi" w:eastAsiaTheme="minorEastAsia" w:cstheme="minorBidi"/>
          <w:szCs w:val="22"/>
        </w:rPr>
      </w:pPr>
      <w:r>
        <w:fldChar w:fldCharType="begin"/>
      </w:r>
      <w:r>
        <w:instrText xml:space="preserve"> HYPERLINK \l "_Toc207911206" </w:instrText>
      </w:r>
      <w:r>
        <w:fldChar w:fldCharType="separate"/>
      </w:r>
      <w:r>
        <w:rPr>
          <w:rStyle w:val="32"/>
        </w:rPr>
        <w:t>2  规范性引用文件</w:t>
      </w:r>
      <w:r>
        <w:tab/>
      </w:r>
      <w:r>
        <w:fldChar w:fldCharType="begin"/>
      </w:r>
      <w:r>
        <w:instrText xml:space="preserve"> PAGEREF _Toc207911206 \h </w:instrText>
      </w:r>
      <w:r>
        <w:fldChar w:fldCharType="separate"/>
      </w:r>
      <w:r>
        <w:t>1</w:t>
      </w:r>
      <w:r>
        <w:fldChar w:fldCharType="end"/>
      </w:r>
      <w:r>
        <w:fldChar w:fldCharType="end"/>
      </w:r>
    </w:p>
    <w:p w14:paraId="412F9606">
      <w:pPr>
        <w:pStyle w:val="19"/>
        <w:tabs>
          <w:tab w:val="right" w:leader="dot" w:pos="9344"/>
        </w:tabs>
        <w:rPr>
          <w:rFonts w:asciiTheme="minorHAnsi" w:hAnsiTheme="minorHAnsi" w:eastAsiaTheme="minorEastAsia" w:cstheme="minorBidi"/>
          <w:szCs w:val="22"/>
        </w:rPr>
      </w:pPr>
      <w:r>
        <w:fldChar w:fldCharType="begin"/>
      </w:r>
      <w:r>
        <w:instrText xml:space="preserve"> HYPERLINK \l "_Toc207911207" </w:instrText>
      </w:r>
      <w:r>
        <w:fldChar w:fldCharType="separate"/>
      </w:r>
      <w:r>
        <w:rPr>
          <w:rStyle w:val="32"/>
        </w:rPr>
        <w:t>3  术语和定义</w:t>
      </w:r>
      <w:r>
        <w:tab/>
      </w:r>
      <w:r>
        <w:fldChar w:fldCharType="begin"/>
      </w:r>
      <w:r>
        <w:instrText xml:space="preserve"> PAGEREF _Toc207911207 \h </w:instrText>
      </w:r>
      <w:r>
        <w:fldChar w:fldCharType="separate"/>
      </w:r>
      <w:r>
        <w:t>1</w:t>
      </w:r>
      <w:r>
        <w:fldChar w:fldCharType="end"/>
      </w:r>
      <w:r>
        <w:fldChar w:fldCharType="end"/>
      </w:r>
    </w:p>
    <w:p w14:paraId="599B31BB">
      <w:pPr>
        <w:pStyle w:val="19"/>
        <w:tabs>
          <w:tab w:val="right" w:leader="dot" w:pos="9344"/>
        </w:tabs>
        <w:rPr>
          <w:rFonts w:asciiTheme="minorHAnsi" w:hAnsiTheme="minorHAnsi" w:eastAsiaTheme="minorEastAsia" w:cstheme="minorBidi"/>
          <w:szCs w:val="22"/>
        </w:rPr>
      </w:pPr>
      <w:r>
        <w:fldChar w:fldCharType="begin"/>
      </w:r>
      <w:r>
        <w:instrText xml:space="preserve"> HYPERLINK \l "_Toc207911208" </w:instrText>
      </w:r>
      <w:r>
        <w:fldChar w:fldCharType="separate"/>
      </w:r>
      <w:r>
        <w:rPr>
          <w:rStyle w:val="32"/>
        </w:rPr>
        <w:t>4  总体原则</w:t>
      </w:r>
      <w:r>
        <w:tab/>
      </w:r>
      <w:r>
        <w:fldChar w:fldCharType="begin"/>
      </w:r>
      <w:r>
        <w:instrText xml:space="preserve"> PAGEREF _Toc207911208 \h </w:instrText>
      </w:r>
      <w:r>
        <w:fldChar w:fldCharType="separate"/>
      </w:r>
      <w:r>
        <w:t>3</w:t>
      </w:r>
      <w:r>
        <w:fldChar w:fldCharType="end"/>
      </w:r>
      <w:r>
        <w:fldChar w:fldCharType="end"/>
      </w:r>
    </w:p>
    <w:p w14:paraId="31CFACB3">
      <w:pPr>
        <w:pStyle w:val="19"/>
        <w:tabs>
          <w:tab w:val="right" w:leader="dot" w:pos="9344"/>
        </w:tabs>
        <w:rPr>
          <w:rFonts w:asciiTheme="minorHAnsi" w:hAnsiTheme="minorHAnsi" w:eastAsiaTheme="minorEastAsia" w:cstheme="minorBidi"/>
          <w:szCs w:val="22"/>
        </w:rPr>
      </w:pPr>
      <w:r>
        <w:fldChar w:fldCharType="begin"/>
      </w:r>
      <w:r>
        <w:instrText xml:space="preserve"> HYPERLINK \l "_Toc207911209" </w:instrText>
      </w:r>
      <w:r>
        <w:fldChar w:fldCharType="separate"/>
      </w:r>
      <w:r>
        <w:rPr>
          <w:rStyle w:val="32"/>
        </w:rPr>
        <w:t>5  设备选型要求</w:t>
      </w:r>
      <w:r>
        <w:tab/>
      </w:r>
      <w:r>
        <w:fldChar w:fldCharType="begin"/>
      </w:r>
      <w:r>
        <w:instrText xml:space="preserve"> PAGEREF _Toc207911209 \h </w:instrText>
      </w:r>
      <w:r>
        <w:fldChar w:fldCharType="separate"/>
      </w:r>
      <w:r>
        <w:t>3</w:t>
      </w:r>
      <w:r>
        <w:fldChar w:fldCharType="end"/>
      </w:r>
      <w:r>
        <w:fldChar w:fldCharType="end"/>
      </w:r>
    </w:p>
    <w:p w14:paraId="072119BC">
      <w:pPr>
        <w:pStyle w:val="19"/>
        <w:tabs>
          <w:tab w:val="right" w:leader="dot" w:pos="9344"/>
        </w:tabs>
        <w:rPr>
          <w:rFonts w:asciiTheme="minorHAnsi" w:hAnsiTheme="minorHAnsi" w:eastAsiaTheme="minorEastAsia" w:cstheme="minorBidi"/>
          <w:szCs w:val="22"/>
        </w:rPr>
      </w:pPr>
      <w:r>
        <w:fldChar w:fldCharType="begin"/>
      </w:r>
      <w:r>
        <w:instrText xml:space="preserve"> HYPERLINK \l "_Toc207911210" </w:instrText>
      </w:r>
      <w:r>
        <w:fldChar w:fldCharType="separate"/>
      </w:r>
      <w:r>
        <w:rPr>
          <w:rStyle w:val="32"/>
        </w:rPr>
        <w:t>6  设备配置与系统集成要求</w:t>
      </w:r>
      <w:r>
        <w:tab/>
      </w:r>
      <w:r>
        <w:fldChar w:fldCharType="begin"/>
      </w:r>
      <w:r>
        <w:instrText xml:space="preserve"> PAGEREF _Toc207911210 \h </w:instrText>
      </w:r>
      <w:r>
        <w:fldChar w:fldCharType="separate"/>
      </w:r>
      <w:r>
        <w:t>4</w:t>
      </w:r>
      <w:r>
        <w:fldChar w:fldCharType="end"/>
      </w:r>
      <w:r>
        <w:fldChar w:fldCharType="end"/>
      </w:r>
    </w:p>
    <w:p w14:paraId="1BE4F872">
      <w:pPr>
        <w:pStyle w:val="19"/>
        <w:tabs>
          <w:tab w:val="right" w:leader="dot" w:pos="9344"/>
        </w:tabs>
        <w:rPr>
          <w:rFonts w:asciiTheme="minorHAnsi" w:hAnsiTheme="minorHAnsi" w:eastAsiaTheme="minorEastAsia" w:cstheme="minorBidi"/>
          <w:szCs w:val="22"/>
        </w:rPr>
      </w:pPr>
      <w:r>
        <w:fldChar w:fldCharType="begin"/>
      </w:r>
      <w:r>
        <w:instrText xml:space="preserve"> HYPERLINK \l "_Toc207911211" </w:instrText>
      </w:r>
      <w:r>
        <w:fldChar w:fldCharType="separate"/>
      </w:r>
      <w:r>
        <w:rPr>
          <w:rStyle w:val="32"/>
        </w:rPr>
        <w:t>7  检验与验收要求</w:t>
      </w:r>
      <w:r>
        <w:tab/>
      </w:r>
      <w:r>
        <w:fldChar w:fldCharType="begin"/>
      </w:r>
      <w:r>
        <w:instrText xml:space="preserve"> PAGEREF _Toc207911211 \h </w:instrText>
      </w:r>
      <w:r>
        <w:fldChar w:fldCharType="separate"/>
      </w:r>
      <w:r>
        <w:t>5</w:t>
      </w:r>
      <w:r>
        <w:fldChar w:fldCharType="end"/>
      </w:r>
      <w:r>
        <w:fldChar w:fldCharType="end"/>
      </w:r>
    </w:p>
    <w:p w14:paraId="46EDAFC7">
      <w:pPr>
        <w:pStyle w:val="91"/>
        <w:spacing w:after="36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666CB524">
      <w:pPr>
        <w:pStyle w:val="89"/>
        <w:spacing w:before="900" w:after="360"/>
      </w:pPr>
      <w:bookmarkStart w:id="22" w:name="_Toc207911203"/>
      <w:bookmarkStart w:id="23" w:name="BookMark2"/>
      <w:r>
        <w:rPr>
          <w:spacing w:val="320"/>
        </w:rPr>
        <w:t>前</w:t>
      </w:r>
      <w:r>
        <w:t>言</w:t>
      </w:r>
      <w:bookmarkEnd w:id="22"/>
    </w:p>
    <w:p w14:paraId="2E84848E">
      <w:pPr>
        <w:pStyle w:val="56"/>
        <w:spacing w:line="360" w:lineRule="auto"/>
        <w:ind w:firstLine="420"/>
      </w:pPr>
      <w:r>
        <w:rPr>
          <w:rFonts w:hint="eastAsia"/>
        </w:rPr>
        <w:t>本文件按照GB/T 1.1—2020《标准化工作导则  第1部分：标准化文件的结构和起草规则》的规定起草。</w:t>
      </w:r>
    </w:p>
    <w:p w14:paraId="69921481">
      <w:pPr>
        <w:pStyle w:val="56"/>
        <w:spacing w:line="360" w:lineRule="auto"/>
        <w:ind w:firstLine="420"/>
      </w:pPr>
      <w:r>
        <w:rPr>
          <w:rFonts w:hint="eastAsia"/>
        </w:rPr>
        <w:t>请注意本文件的某些内容可能涉及专利。本文件的发布机构不承担识别专利的责任。</w:t>
      </w:r>
    </w:p>
    <w:p w14:paraId="6A8A91BB">
      <w:pPr>
        <w:pStyle w:val="56"/>
        <w:spacing w:line="360" w:lineRule="auto"/>
        <w:ind w:firstLine="420"/>
      </w:pPr>
      <w:r>
        <w:rPr>
          <w:rFonts w:hint="eastAsia"/>
        </w:rPr>
        <w:t>本文件由西安市质量与标准化协会提出并归口。</w:t>
      </w:r>
    </w:p>
    <w:p w14:paraId="410B13C9">
      <w:pPr>
        <w:pStyle w:val="56"/>
        <w:spacing w:line="360" w:lineRule="auto"/>
        <w:ind w:firstLine="420"/>
      </w:pPr>
      <w:r>
        <w:rPr>
          <w:rFonts w:hint="eastAsia"/>
        </w:rPr>
        <w:t>本文件起草单位：深圳市天瑞伟业智能科技有限公司。</w:t>
      </w:r>
    </w:p>
    <w:p w14:paraId="176D849B">
      <w:pPr>
        <w:pStyle w:val="56"/>
        <w:spacing w:line="360" w:lineRule="auto"/>
        <w:ind w:firstLine="420"/>
      </w:pPr>
      <w:r>
        <w:rPr>
          <w:rFonts w:hint="eastAsia"/>
        </w:rPr>
        <w:t>本文件主要起草人：姜安刘。</w:t>
      </w:r>
    </w:p>
    <w:p w14:paraId="54516588">
      <w:pPr>
        <w:pStyle w:val="56"/>
        <w:ind w:firstLine="420"/>
      </w:pPr>
    </w:p>
    <w:p w14:paraId="21DA9461">
      <w:pPr>
        <w:pStyle w:val="56"/>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start="3"/>
          <w:cols w:space="425" w:num="1"/>
          <w:formProt w:val="0"/>
          <w:docGrid w:linePitch="312" w:charSpace="0"/>
        </w:sectPr>
      </w:pPr>
      <w:bookmarkStart w:id="56" w:name="_GoBack"/>
      <w:bookmarkEnd w:id="56"/>
    </w:p>
    <w:bookmarkEnd w:id="23"/>
    <w:p w14:paraId="5E6C5F42">
      <w:pPr>
        <w:pStyle w:val="89"/>
        <w:spacing w:after="360"/>
      </w:pPr>
      <w:bookmarkStart w:id="24" w:name="_Toc207911204"/>
      <w:bookmarkStart w:id="25" w:name="BookMark3"/>
      <w:r>
        <w:rPr>
          <w:spacing w:val="320"/>
        </w:rPr>
        <w:t>引</w:t>
      </w:r>
      <w:r>
        <w:t>言</w:t>
      </w:r>
      <w:bookmarkEnd w:id="24"/>
    </w:p>
    <w:p w14:paraId="1F45D508">
      <w:pPr>
        <w:pStyle w:val="56"/>
        <w:spacing w:line="360" w:lineRule="auto"/>
        <w:ind w:firstLine="420"/>
      </w:pPr>
      <w:r>
        <w:rPr>
          <w:rFonts w:hint="eastAsia"/>
        </w:rPr>
        <w:t>随着建筑行业的快速发展和能源消耗水平的不断提高，建筑电气系统的节能与高效运行已成为提升建筑整体能源利用效率、降低运行成本和实现绿色建筑目标的关键因素。电气设备在建筑能源消耗中占据重要比例，其选型合理性、配置科学性和运行效率直接影响建筑的能源性能及可持续发展水平。</w:t>
      </w:r>
    </w:p>
    <w:p w14:paraId="079D7E0D">
      <w:pPr>
        <w:pStyle w:val="56"/>
        <w:spacing w:line="360" w:lineRule="auto"/>
        <w:ind w:firstLine="420"/>
      </w:pPr>
      <w:r>
        <w:rPr>
          <w:rFonts w:hint="eastAsia"/>
        </w:rPr>
        <w:t>当前，国内外对于建筑电气设备节能已有一定的技术标准和管理规范，但在实际工程应用中仍存在设备选型不合理、系统配置不科学、节能潜力未充分发挥等问题。这不仅导致建筑能耗增加，还可能影响设备寿命和系统运行安全性。尤其在大中型公共建筑、商业综合体及高层住宅中，电气系统复杂、负荷多变，对设备节能性能和配置合理性提出了更高要求。</w:t>
      </w:r>
    </w:p>
    <w:p w14:paraId="5FB5A6D1">
      <w:pPr>
        <w:pStyle w:val="56"/>
        <w:spacing w:line="360" w:lineRule="auto"/>
        <w:ind w:firstLine="420"/>
      </w:pPr>
      <w:r>
        <w:rPr>
          <w:rFonts w:hint="eastAsia"/>
        </w:rPr>
        <w:t>为规范建筑电气设备的选型与配置，充分发挥节能效益，保证系统运行安全可靠，制定本文件显得尤为必要。本文件结合国内外节能技术发展趋势、建筑能耗管理要求以及工程实践经验，提出建筑电气节能设备的选型原则、配置方法和节能技术要求。其目的是指导设计、施工、运行及管理单位合理选择和配置建筑电气设备，提升建筑能源利用效率，实现绿色、低碳、节能的建筑运行目标。</w:t>
      </w:r>
    </w:p>
    <w:p w14:paraId="660D3375">
      <w:pPr>
        <w:pStyle w:val="56"/>
        <w:spacing w:line="360" w:lineRule="auto"/>
        <w:ind w:firstLine="420"/>
      </w:pPr>
      <w:r>
        <w:rPr>
          <w:rFonts w:hint="eastAsia"/>
        </w:rPr>
        <w:t>本文件适用于新建、改建和扩建建筑项目中电气设备的选型与配置，同时也可为建筑节能改造项目提供技术参考与指导，为推动建筑节能和绿色建筑发展提供标准化依据。</w:t>
      </w:r>
    </w:p>
    <w:p w14:paraId="34E3B7EF">
      <w:pPr>
        <w:pStyle w:val="56"/>
        <w:spacing w:line="360" w:lineRule="auto"/>
        <w:ind w:firstLine="420"/>
      </w:pPr>
    </w:p>
    <w:p w14:paraId="19B7BF2F">
      <w:pPr>
        <w:pStyle w:val="56"/>
        <w:ind w:firstLine="420"/>
        <w:sectPr>
          <w:headerReference r:id="rId17" w:type="default"/>
          <w:footerReference r:id="rId19" w:type="default"/>
          <w:headerReference r:id="rId18" w:type="even"/>
          <w:footerReference r:id="rId20" w:type="even"/>
          <w:pgSz w:w="11906" w:h="16838"/>
          <w:pgMar w:top="1928" w:right="1134" w:bottom="1134" w:left="1134" w:header="1418" w:footer="1134" w:gutter="284"/>
          <w:pgNumType w:fmt="upperRoman" w:start="5"/>
          <w:cols w:space="425" w:num="1"/>
          <w:formProt w:val="0"/>
          <w:docGrid w:linePitch="312" w:charSpace="0"/>
        </w:sectPr>
      </w:pPr>
    </w:p>
    <w:bookmarkEnd w:id="25"/>
    <w:p w14:paraId="46E05475">
      <w:pPr>
        <w:spacing w:line="20" w:lineRule="exact"/>
        <w:jc w:val="center"/>
        <w:rPr>
          <w:rFonts w:ascii="黑体" w:hAnsi="黑体" w:eastAsia="黑体"/>
          <w:sz w:val="32"/>
          <w:szCs w:val="32"/>
        </w:rPr>
      </w:pPr>
      <w:bookmarkStart w:id="26" w:name="BookMark4"/>
    </w:p>
    <w:p w14:paraId="2714FA5A">
      <w:pPr>
        <w:spacing w:line="20" w:lineRule="exact"/>
        <w:jc w:val="center"/>
        <w:rPr>
          <w:rFonts w:ascii="黑体" w:hAnsi="黑体" w:eastAsia="黑体"/>
          <w:sz w:val="32"/>
          <w:szCs w:val="32"/>
        </w:rPr>
      </w:pPr>
    </w:p>
    <w:sdt>
      <w:sdtPr>
        <w:tag w:val="NEW_STAND_NAME"/>
        <w:id w:val="595910757"/>
        <w:lock w:val="sdtLocked"/>
        <w:placeholder>
          <w:docPart w:val="418386F723AD4E788245D6497C9CB114"/>
        </w:placeholder>
      </w:sdtPr>
      <w:sdtContent>
        <w:p w14:paraId="6AD50D1C">
          <w:pPr>
            <w:pStyle w:val="177"/>
          </w:pPr>
          <w:bookmarkStart w:id="27" w:name="NEW_STAND_NAME"/>
          <w:r>
            <w:rPr>
              <w:rFonts w:hint="eastAsia"/>
            </w:rPr>
            <w:t>建筑电气节能设备选型与配置规范</w:t>
          </w:r>
        </w:p>
      </w:sdtContent>
    </w:sdt>
    <w:bookmarkEnd w:id="27"/>
    <w:p w14:paraId="0A64D0C7">
      <w:pPr>
        <w:pStyle w:val="104"/>
        <w:spacing w:before="240" w:after="240" w:line="360" w:lineRule="auto"/>
      </w:pPr>
      <w:bookmarkStart w:id="28" w:name="_Toc17233325"/>
      <w:bookmarkStart w:id="29" w:name="_Toc17233333"/>
      <w:bookmarkStart w:id="30" w:name="_Toc24884211"/>
      <w:bookmarkStart w:id="31" w:name="_Toc24884218"/>
      <w:bookmarkStart w:id="32" w:name="_Toc26648465"/>
      <w:bookmarkStart w:id="33" w:name="_Toc97192964"/>
      <w:bookmarkStart w:id="34" w:name="_Toc207911205"/>
      <w:bookmarkStart w:id="35" w:name="_Toc26718930"/>
      <w:bookmarkStart w:id="36" w:name="_Toc26986530"/>
      <w:bookmarkStart w:id="37" w:name="_Toc26986771"/>
      <w:r>
        <w:rPr>
          <w:rFonts w:hint="eastAsia"/>
        </w:rPr>
        <w:t>范围</w:t>
      </w:r>
      <w:bookmarkEnd w:id="28"/>
      <w:bookmarkEnd w:id="29"/>
      <w:bookmarkEnd w:id="30"/>
      <w:bookmarkEnd w:id="31"/>
      <w:bookmarkEnd w:id="32"/>
      <w:bookmarkEnd w:id="33"/>
      <w:bookmarkEnd w:id="34"/>
      <w:bookmarkEnd w:id="35"/>
      <w:bookmarkEnd w:id="36"/>
      <w:bookmarkEnd w:id="37"/>
    </w:p>
    <w:p w14:paraId="02A0B5A6">
      <w:pPr>
        <w:pStyle w:val="56"/>
        <w:spacing w:line="360" w:lineRule="auto"/>
        <w:ind w:firstLine="420"/>
      </w:pPr>
      <w:bookmarkStart w:id="38" w:name="_Toc24884219"/>
      <w:bookmarkStart w:id="39" w:name="_Toc24884212"/>
      <w:bookmarkStart w:id="40" w:name="_Toc26648466"/>
      <w:bookmarkStart w:id="41" w:name="_Toc17233326"/>
      <w:bookmarkStart w:id="42" w:name="_Toc17233334"/>
      <w:r>
        <w:rPr>
          <w:rFonts w:hint="eastAsia"/>
        </w:rPr>
        <w:t>本文件适用于新建、改建和扩建建筑项目中电气节能设备的选型与配置工作，明确了电气设备选型原则、配置方法、节能技术要求以及系统集成要求。规范内容涵盖低压配电系统、高效照明、动力设备、变频调速设备、智能控制及配电自动化等节能电气设备的选型标准和配置方案。</w:t>
      </w:r>
    </w:p>
    <w:p w14:paraId="58AA2175">
      <w:pPr>
        <w:pStyle w:val="56"/>
        <w:spacing w:line="360" w:lineRule="auto"/>
        <w:ind w:firstLine="420"/>
      </w:pPr>
      <w:r>
        <w:rPr>
          <w:rFonts w:hint="eastAsia"/>
        </w:rPr>
        <w:t>本文件旨在指导设计、施工和运维单位科学合理地选择电气设备和优化配置方案，以提升建筑整体能效，降低运行成本，实现节能目标。同时，规范适用于公共建筑、商业综合体、工业厂房和高层住宅等多种建筑类型，为节能设计提供统一技术依据，也可为既有建筑节能改造项目提供参考和指导。</w:t>
      </w:r>
    </w:p>
    <w:p w14:paraId="11D26411">
      <w:pPr>
        <w:pStyle w:val="104"/>
        <w:spacing w:before="240" w:after="240" w:line="360" w:lineRule="auto"/>
      </w:pPr>
      <w:bookmarkStart w:id="43" w:name="_Toc26986772"/>
      <w:bookmarkStart w:id="44" w:name="_Toc26718931"/>
      <w:bookmarkStart w:id="45" w:name="_Toc97192965"/>
      <w:bookmarkStart w:id="46" w:name="_Toc26986531"/>
      <w:bookmarkStart w:id="47" w:name="_Toc207911206"/>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4DCEDFADB18945BC94CD59D5BA201A8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F559C7E">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2617015">
      <w:pPr>
        <w:pStyle w:val="56"/>
        <w:spacing w:line="360" w:lineRule="auto"/>
        <w:ind w:firstLine="420"/>
      </w:pPr>
      <w:r>
        <w:t>GB 50052</w:t>
      </w:r>
      <w:r>
        <w:rPr>
          <w:rFonts w:hint="eastAsia"/>
        </w:rPr>
        <w:t>—</w:t>
      </w:r>
      <w:r>
        <w:t xml:space="preserve">2009 </w:t>
      </w:r>
      <w:r>
        <w:rPr>
          <w:rFonts w:hint="eastAsia"/>
        </w:rPr>
        <w:t>供配电系统设计规范</w:t>
      </w:r>
    </w:p>
    <w:p w14:paraId="2B110BAD">
      <w:pPr>
        <w:pStyle w:val="56"/>
        <w:spacing w:line="360" w:lineRule="auto"/>
        <w:ind w:firstLine="420"/>
      </w:pPr>
      <w:r>
        <w:t>GB 50054</w:t>
      </w:r>
      <w:r>
        <w:rPr>
          <w:rFonts w:hint="eastAsia"/>
        </w:rPr>
        <w:t>—</w:t>
      </w:r>
      <w:r>
        <w:t xml:space="preserve">2011 </w:t>
      </w:r>
      <w:r>
        <w:rPr>
          <w:rFonts w:hint="eastAsia"/>
        </w:rPr>
        <w:t>低压配电设计规范</w:t>
      </w:r>
    </w:p>
    <w:p w14:paraId="5E0DA64A">
      <w:pPr>
        <w:pStyle w:val="56"/>
        <w:spacing w:line="360" w:lineRule="auto"/>
        <w:ind w:firstLine="420"/>
      </w:pPr>
      <w:r>
        <w:t>GB 50057</w:t>
      </w:r>
      <w:r>
        <w:rPr>
          <w:rFonts w:hint="eastAsia"/>
        </w:rPr>
        <w:t>—</w:t>
      </w:r>
      <w:r>
        <w:t xml:space="preserve">2010 </w:t>
      </w:r>
      <w:r>
        <w:rPr>
          <w:rFonts w:hint="eastAsia"/>
        </w:rPr>
        <w:t>建筑物防雷设计规范</w:t>
      </w:r>
    </w:p>
    <w:p w14:paraId="7DF27132">
      <w:pPr>
        <w:pStyle w:val="56"/>
        <w:spacing w:line="360" w:lineRule="auto"/>
        <w:ind w:firstLine="420"/>
      </w:pPr>
      <w:r>
        <w:t>GB 50169</w:t>
      </w:r>
      <w:r>
        <w:rPr>
          <w:rFonts w:hint="eastAsia"/>
        </w:rPr>
        <w:t>—</w:t>
      </w:r>
      <w:r>
        <w:t xml:space="preserve">2016 </w:t>
      </w:r>
      <w:r>
        <w:rPr>
          <w:rFonts w:hint="eastAsia"/>
        </w:rPr>
        <w:t xml:space="preserve">电气装置安装工程 </w:t>
      </w:r>
      <w:r>
        <w:t xml:space="preserve"> </w:t>
      </w:r>
      <w:r>
        <w:rPr>
          <w:rFonts w:hint="eastAsia"/>
        </w:rPr>
        <w:t>接地装置施工及验收规范</w:t>
      </w:r>
    </w:p>
    <w:p w14:paraId="6D641E1E">
      <w:pPr>
        <w:pStyle w:val="56"/>
        <w:spacing w:line="360" w:lineRule="auto"/>
        <w:ind w:firstLine="420"/>
      </w:pPr>
      <w:r>
        <w:rPr>
          <w:rFonts w:hint="eastAsia"/>
        </w:rPr>
        <w:t>GB/T 1.1—2020 标准化工作导则  第1部分：标准化文件的结构和起草规则</w:t>
      </w:r>
    </w:p>
    <w:p w14:paraId="0F159519">
      <w:pPr>
        <w:pStyle w:val="104"/>
        <w:spacing w:before="240" w:after="240" w:line="360" w:lineRule="auto"/>
      </w:pPr>
      <w:bookmarkStart w:id="48" w:name="_Toc207911207"/>
      <w:bookmarkStart w:id="49" w:name="_Toc97192966"/>
      <w:r>
        <w:rPr>
          <w:rFonts w:hint="eastAsia"/>
          <w:szCs w:val="21"/>
        </w:rPr>
        <w:t>术语和定义</w:t>
      </w:r>
      <w:bookmarkEnd w:id="48"/>
      <w:bookmarkEnd w:id="49"/>
    </w:p>
    <w:sdt>
      <w:sdtPr>
        <w:id w:val="-1909835108"/>
        <w:placeholder>
          <w:docPart w:val="A616389E638248E689EE46D72C7D280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A058DCA">
          <w:pPr>
            <w:pStyle w:val="56"/>
            <w:spacing w:line="360" w:lineRule="auto"/>
            <w:ind w:firstLine="420"/>
          </w:pPr>
          <w:bookmarkStart w:id="50" w:name="_Toc26986532"/>
          <w:bookmarkEnd w:id="50"/>
          <w:r>
            <w:t>下列术语和定义适用于本文件。</w:t>
          </w:r>
        </w:p>
      </w:sdtContent>
    </w:sdt>
    <w:p w14:paraId="30C1CA9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电气节能设备 electrical energy-saving equipment</w:t>
      </w:r>
    </w:p>
    <w:p w14:paraId="1585432B">
      <w:pPr>
        <w:pStyle w:val="56"/>
        <w:spacing w:line="360" w:lineRule="auto"/>
        <w:ind w:firstLine="420"/>
      </w:pPr>
      <w:r>
        <w:rPr>
          <w:rFonts w:hint="eastAsia"/>
        </w:rPr>
        <w:t>指在建筑电气系统中，通过采用高效器件、智能控制和优化配置，实现降低能耗、提高效率的设备，包括高效照明、动力设备、变频调速装置等。</w:t>
      </w:r>
    </w:p>
    <w:p w14:paraId="1116B4A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设备选型 equipment selection</w:t>
      </w:r>
    </w:p>
    <w:p w14:paraId="2F1DAB9C">
      <w:pPr>
        <w:pStyle w:val="56"/>
        <w:spacing w:line="360" w:lineRule="auto"/>
        <w:ind w:firstLine="420"/>
      </w:pPr>
      <w:r>
        <w:rPr>
          <w:rFonts w:hint="eastAsia"/>
        </w:rPr>
        <w:t>根据建筑负荷特性、使用功能及节能要求，合理确定电气设备的类型、型号、容量和性能参数的过程。</w:t>
      </w:r>
    </w:p>
    <w:p w14:paraId="50DA7A7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系统配置 system configuration</w:t>
      </w:r>
    </w:p>
    <w:p w14:paraId="689A3925">
      <w:pPr>
        <w:pStyle w:val="56"/>
        <w:spacing w:line="360" w:lineRule="auto"/>
        <w:ind w:firstLine="420"/>
      </w:pPr>
      <w:r>
        <w:rPr>
          <w:rFonts w:hint="eastAsia"/>
        </w:rPr>
        <w:t>指在建筑电气系统中，根据设计负荷、运行要求及节能目标，对各类设备进行合理组合、布局和控制策略安排的过程。</w:t>
      </w:r>
    </w:p>
    <w:p w14:paraId="31C7789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低压配电系统 low-voltage distribution system</w:t>
      </w:r>
    </w:p>
    <w:p w14:paraId="4C6B2DA0">
      <w:pPr>
        <w:pStyle w:val="56"/>
        <w:spacing w:line="360" w:lineRule="auto"/>
        <w:ind w:firstLine="420"/>
      </w:pPr>
      <w:r>
        <w:rPr>
          <w:rFonts w:hint="eastAsia"/>
        </w:rPr>
        <w:t>指电压等级在1000V及以下的建筑配电系统，包括总配电、分配电、末端用电及保护控制设备，用于为建筑各类负载供电。</w:t>
      </w:r>
    </w:p>
    <w:p w14:paraId="205287C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高效照明 high-efficiency lighting</w:t>
      </w:r>
    </w:p>
    <w:p w14:paraId="192FA6BA">
      <w:pPr>
        <w:pStyle w:val="56"/>
        <w:spacing w:line="360" w:lineRule="auto"/>
        <w:ind w:firstLine="420"/>
      </w:pPr>
      <w:r>
        <w:rPr>
          <w:rFonts w:hint="eastAsia"/>
        </w:rPr>
        <w:t>采用高效光源、控制装置和合理布局的照明系统，能够在满足照明需求的同时降低能耗，提高光效和使用寿命。</w:t>
      </w:r>
    </w:p>
    <w:p w14:paraId="4CA0DA8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变频调速设备 variable frequency drive equipment</w:t>
      </w:r>
    </w:p>
    <w:p w14:paraId="51EBC2DC">
      <w:pPr>
        <w:pStyle w:val="56"/>
        <w:spacing w:line="360" w:lineRule="auto"/>
        <w:ind w:firstLine="420"/>
      </w:pPr>
      <w:r>
        <w:rPr>
          <w:rFonts w:hint="eastAsia"/>
        </w:rPr>
        <w:t>通过改变电机输入电压和频率，实现电机速度调节和能量优化的设备，用于降低动力设备在非满负荷运行时的能耗。</w:t>
      </w:r>
    </w:p>
    <w:p w14:paraId="64A63AF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智能控制系统 intelligent control system</w:t>
      </w:r>
    </w:p>
    <w:p w14:paraId="583128BD">
      <w:pPr>
        <w:pStyle w:val="56"/>
        <w:spacing w:line="360" w:lineRule="auto"/>
        <w:ind w:firstLine="420"/>
      </w:pPr>
      <w:r>
        <w:rPr>
          <w:rFonts w:hint="eastAsia"/>
        </w:rPr>
        <w:t>在建筑电气系统中，通过监测、计算和控制，实现负载管理、设备调节和能耗优化的自动化系统，包括楼宇自控系统（BAS）和节能管理系统（EMS）。</w:t>
      </w:r>
    </w:p>
    <w:p w14:paraId="78EB0B1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配电自动化 distribution automation</w:t>
      </w:r>
    </w:p>
    <w:p w14:paraId="6C150429">
      <w:pPr>
        <w:pStyle w:val="56"/>
        <w:spacing w:line="360" w:lineRule="auto"/>
        <w:ind w:firstLine="420"/>
      </w:pPr>
      <w:r>
        <w:rPr>
          <w:rFonts w:hint="eastAsia"/>
        </w:rPr>
        <w:t>指在建筑配电系统中，通过监测、控制和信息处理，实现设备运行优化、故障诊断和节能管理的技术措施和系统。</w:t>
      </w:r>
    </w:p>
    <w:p w14:paraId="22A140B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建筑能效 building energy efficiency</w:t>
      </w:r>
    </w:p>
    <w:p w14:paraId="1F3D0D31">
      <w:pPr>
        <w:pStyle w:val="56"/>
        <w:spacing w:line="360" w:lineRule="auto"/>
        <w:ind w:firstLine="420"/>
      </w:pPr>
      <w:r>
        <w:rPr>
          <w:rFonts w:hint="eastAsia"/>
        </w:rPr>
        <w:t>建筑在运行过程中，单位使用面积或单位服务功能所消耗的能源与达到的服务水平之间的比值，用于评价建筑能源利用效率。</w:t>
      </w:r>
    </w:p>
    <w:p w14:paraId="3BCB187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节能优化设计 energy-saving optimization design</w:t>
      </w:r>
    </w:p>
    <w:p w14:paraId="521D5094">
      <w:pPr>
        <w:pStyle w:val="56"/>
        <w:spacing w:line="360" w:lineRule="auto"/>
        <w:ind w:firstLine="420"/>
      </w:pPr>
      <w:r>
        <w:rPr>
          <w:rFonts w:hint="eastAsia"/>
        </w:rPr>
        <w:t>在建筑电气系统设计阶段，通过合理选择设备、优化系统配置和控制策略，最大限度降低能耗、提高效率并满足安全和使用功能要求的设计方法。</w:t>
      </w:r>
    </w:p>
    <w:p w14:paraId="33799004">
      <w:pPr>
        <w:pStyle w:val="104"/>
        <w:spacing w:before="240" w:after="240" w:line="360" w:lineRule="auto"/>
      </w:pPr>
      <w:bookmarkStart w:id="51" w:name="_Toc207911208"/>
      <w:r>
        <w:rPr>
          <w:rFonts w:hint="eastAsia"/>
        </w:rPr>
        <w:t>总体原则</w:t>
      </w:r>
      <w:bookmarkEnd w:id="51"/>
    </w:p>
    <w:p w14:paraId="051D04F6">
      <w:pPr>
        <w:pStyle w:val="56"/>
        <w:spacing w:line="360" w:lineRule="auto"/>
        <w:ind w:firstLine="420"/>
      </w:pPr>
      <w:r>
        <w:rPr>
          <w:rFonts w:hint="eastAsia"/>
        </w:rPr>
        <w:t>建筑电气节能设备选型与配置应遵循科学、合理、安全、节能和可持续的总体原则，以保证建筑电气系统高效运行、能源利用最优化和设备运行安全可靠。</w:t>
      </w:r>
    </w:p>
    <w:p w14:paraId="41F77367">
      <w:pPr>
        <w:pStyle w:val="105"/>
        <w:spacing w:before="120" w:after="120" w:line="360" w:lineRule="auto"/>
      </w:pPr>
      <w:r>
        <w:rPr>
          <w:rFonts w:hint="eastAsia"/>
        </w:rPr>
        <w:t>科学性原则</w:t>
      </w:r>
    </w:p>
    <w:p w14:paraId="4D13035E">
      <w:pPr>
        <w:pStyle w:val="56"/>
        <w:spacing w:line="360" w:lineRule="auto"/>
        <w:ind w:firstLine="420"/>
      </w:pPr>
      <w:r>
        <w:rPr>
          <w:rFonts w:hint="eastAsia"/>
        </w:rPr>
        <w:t>设备选型和系统配置应基于建筑功能、用电负荷特性及节能目标，结合最新节能技术和行业标准进行科学分析。通过对负荷曲线、用电模式及环境条件的系统评估，制定合理的设备选型方案和配置方案，确保系统在实际运行中能够实现设计节能目标。</w:t>
      </w:r>
    </w:p>
    <w:p w14:paraId="40BBE580">
      <w:pPr>
        <w:pStyle w:val="105"/>
        <w:spacing w:before="120" w:after="120" w:line="360" w:lineRule="auto"/>
      </w:pPr>
      <w:r>
        <w:rPr>
          <w:rFonts w:hint="eastAsia"/>
        </w:rPr>
        <w:t>合理性原则</w:t>
      </w:r>
    </w:p>
    <w:p w14:paraId="03603A18">
      <w:pPr>
        <w:pStyle w:val="56"/>
        <w:spacing w:line="360" w:lineRule="auto"/>
        <w:ind w:firstLine="420"/>
      </w:pPr>
      <w:r>
        <w:rPr>
          <w:rFonts w:hint="eastAsia"/>
        </w:rPr>
        <w:t>设备容量、性能和配置应满足建筑实际需求，既保证安全可靠性，又避免过度设计或资源浪费。在设计过程中，应综合考虑电气负荷特性、系统冗余、用电分布及设备寿命等因素，实现设备和系统的合理匹配。</w:t>
      </w:r>
    </w:p>
    <w:p w14:paraId="505FF017">
      <w:pPr>
        <w:pStyle w:val="105"/>
        <w:spacing w:before="120" w:after="120" w:line="360" w:lineRule="auto"/>
      </w:pPr>
      <w:r>
        <w:rPr>
          <w:rFonts w:hint="eastAsia"/>
        </w:rPr>
        <w:t>节能性原则</w:t>
      </w:r>
    </w:p>
    <w:p w14:paraId="0B8A7455">
      <w:pPr>
        <w:pStyle w:val="56"/>
        <w:spacing w:line="360" w:lineRule="auto"/>
        <w:ind w:firstLine="420"/>
      </w:pPr>
      <w:r>
        <w:rPr>
          <w:rFonts w:hint="eastAsia"/>
        </w:rPr>
        <w:t>在满足安全、功能和舒适性要求的前提下，应优先选择高效、低耗能的电气设备，采用节能控制策略和智能化管理系统，提高建筑整体能效。系统配置应充分考虑设备调节、负载分配、变频控制、智能照明及能源回收等节能技术。</w:t>
      </w:r>
    </w:p>
    <w:p w14:paraId="0BAD8B9E">
      <w:pPr>
        <w:pStyle w:val="105"/>
        <w:spacing w:before="120" w:after="120" w:line="360" w:lineRule="auto"/>
      </w:pPr>
      <w:r>
        <w:rPr>
          <w:rFonts w:hint="eastAsia"/>
        </w:rPr>
        <w:t>安全性原则</w:t>
      </w:r>
    </w:p>
    <w:p w14:paraId="1BD1D34A">
      <w:pPr>
        <w:pStyle w:val="56"/>
        <w:spacing w:line="360" w:lineRule="auto"/>
        <w:ind w:firstLine="420"/>
      </w:pPr>
      <w:r>
        <w:rPr>
          <w:rFonts w:hint="eastAsia"/>
        </w:rPr>
        <w:t>设备选型与配置应确保系统运行安全，符合电气安全规范和建筑防火要求。关键设备和系统应具备保护功能，如过载保护、短路保护、漏电保护及自动断电功能，以防止事故发生。</w:t>
      </w:r>
    </w:p>
    <w:p w14:paraId="29D0361E">
      <w:pPr>
        <w:pStyle w:val="105"/>
        <w:spacing w:before="120" w:after="120" w:line="360" w:lineRule="auto"/>
      </w:pPr>
      <w:r>
        <w:rPr>
          <w:rFonts w:hint="eastAsia"/>
        </w:rPr>
        <w:t>系统优化原则</w:t>
      </w:r>
    </w:p>
    <w:p w14:paraId="33B8F8E9">
      <w:pPr>
        <w:pStyle w:val="56"/>
        <w:spacing w:line="360" w:lineRule="auto"/>
        <w:ind w:firstLine="420"/>
      </w:pPr>
      <w:r>
        <w:rPr>
          <w:rFonts w:hint="eastAsia"/>
        </w:rPr>
        <w:t>设备选型和系统配置应以系统整体性能为目标，通过合理布局、分区管理和智能控制，优化能源分配和设备运行效率，避免局部过载或低效运行，实现全系统节能优化。</w:t>
      </w:r>
    </w:p>
    <w:p w14:paraId="4634CF19">
      <w:pPr>
        <w:pStyle w:val="105"/>
        <w:spacing w:before="120" w:after="120" w:line="360" w:lineRule="auto"/>
      </w:pPr>
      <w:r>
        <w:rPr>
          <w:rFonts w:hint="eastAsia"/>
        </w:rPr>
        <w:t>可持续发展原则</w:t>
      </w:r>
    </w:p>
    <w:p w14:paraId="49A92192">
      <w:pPr>
        <w:pStyle w:val="56"/>
        <w:spacing w:line="360" w:lineRule="auto"/>
        <w:ind w:firstLine="420"/>
      </w:pPr>
      <w:r>
        <w:rPr>
          <w:rFonts w:hint="eastAsia"/>
        </w:rPr>
        <w:t>在设备选型与配置过程中，应考虑设备寿命、维护便利性及环境影响，优先采用节能、低碳、可回收材料及绿色技术，实现建筑电气系统可持续运行和环保目标。</w:t>
      </w:r>
    </w:p>
    <w:p w14:paraId="5F99FA79">
      <w:pPr>
        <w:pStyle w:val="104"/>
        <w:spacing w:before="240" w:after="240" w:line="360" w:lineRule="auto"/>
      </w:pPr>
      <w:bookmarkStart w:id="52" w:name="_Toc207911209"/>
      <w:r>
        <w:rPr>
          <w:rFonts w:hint="eastAsia"/>
        </w:rPr>
        <w:t>设备选型要求</w:t>
      </w:r>
      <w:bookmarkEnd w:id="52"/>
    </w:p>
    <w:p w14:paraId="56224EDF">
      <w:pPr>
        <w:pStyle w:val="56"/>
        <w:spacing w:line="360" w:lineRule="auto"/>
        <w:ind w:firstLine="420"/>
      </w:pPr>
      <w:r>
        <w:rPr>
          <w:rFonts w:hint="eastAsia"/>
        </w:rPr>
        <w:t>建筑电气节能设备的选型应综合考虑建筑功能、用电负荷、系统可靠性、节能效益和经济性，确保设备满足运行要求、延长使用寿命并实现能源优化。选型过程中，应依据相关标准、设计规范及节能技术要求，科学确定设备类型、容量、性能参数及配置方案。</w:t>
      </w:r>
    </w:p>
    <w:p w14:paraId="7EC1D890">
      <w:pPr>
        <w:pStyle w:val="105"/>
        <w:spacing w:before="120" w:after="120" w:line="360" w:lineRule="auto"/>
      </w:pPr>
      <w:r>
        <w:rPr>
          <w:rFonts w:hint="eastAsia"/>
        </w:rPr>
        <w:t>低压配电设备选型</w:t>
      </w:r>
    </w:p>
    <w:p w14:paraId="6D9E0E50">
      <w:pPr>
        <w:pStyle w:val="56"/>
        <w:spacing w:line="360" w:lineRule="auto"/>
        <w:ind w:firstLine="420"/>
      </w:pPr>
      <w:r>
        <w:rPr>
          <w:rFonts w:hint="eastAsia"/>
        </w:rPr>
        <w:t>低压配电设备应满足建筑总负荷及分区负荷的需求，具备可靠的供电能力和节能特性。选型应考虑设备额定容量、短路分断能力、额定电流及保护功能，确保设备在不同运行工况下安全可靠。配电设备应采用高效断路器、开关及母线系统，减少损耗，支持分级管理和智能监控。</w:t>
      </w:r>
    </w:p>
    <w:p w14:paraId="5742A1D6">
      <w:pPr>
        <w:pStyle w:val="105"/>
        <w:spacing w:before="120" w:after="120" w:line="360" w:lineRule="auto"/>
      </w:pPr>
      <w:r>
        <w:rPr>
          <w:rFonts w:hint="eastAsia"/>
        </w:rPr>
        <w:t>高效照明设备选型</w:t>
      </w:r>
    </w:p>
    <w:p w14:paraId="324768CF">
      <w:pPr>
        <w:pStyle w:val="56"/>
        <w:spacing w:line="360" w:lineRule="auto"/>
        <w:ind w:firstLine="420"/>
      </w:pPr>
      <w:r>
        <w:rPr>
          <w:rFonts w:hint="eastAsia"/>
        </w:rPr>
        <w:t>照明设备应优先选择高光效、长寿命的光源和灯具，并结合建筑功能区域进行合理布置。选型时应考虑光照需求、照明控制方式、光源色温及能耗指标，推广LED、荧光及其他高效光源，减少能耗和维护成本。照明系统应支持分区控制、调光和感应控制，提高能源利用效率。</w:t>
      </w:r>
    </w:p>
    <w:p w14:paraId="4319E889">
      <w:pPr>
        <w:pStyle w:val="105"/>
        <w:spacing w:before="120" w:after="120" w:line="360" w:lineRule="auto"/>
      </w:pPr>
      <w:r>
        <w:rPr>
          <w:rFonts w:hint="eastAsia"/>
        </w:rPr>
        <w:t>动力设备选型</w:t>
      </w:r>
    </w:p>
    <w:p w14:paraId="53FA9F1E">
      <w:pPr>
        <w:pStyle w:val="56"/>
        <w:spacing w:line="360" w:lineRule="auto"/>
        <w:ind w:firstLine="420"/>
      </w:pPr>
      <w:r>
        <w:rPr>
          <w:rFonts w:hint="eastAsia"/>
        </w:rPr>
        <w:t>动力设备包括电机、风机、水泵等负载设备，选型应依据负荷特性和运行模式确定容量和效率等级。优先选择高效率电机及节能型风机、水泵，配合合理的负荷匹配和控制方式，以减少空载损耗和能耗峰值。对于大功率设备，应考虑变频调速或多机组合运行方式，进一步提高系统节能效果。</w:t>
      </w:r>
    </w:p>
    <w:p w14:paraId="1DBDFBAB">
      <w:pPr>
        <w:pStyle w:val="105"/>
        <w:spacing w:before="120" w:after="120" w:line="360" w:lineRule="auto"/>
      </w:pPr>
      <w:r>
        <w:rPr>
          <w:rFonts w:hint="eastAsia"/>
        </w:rPr>
        <w:t>变频调速设备选型</w:t>
      </w:r>
    </w:p>
    <w:p w14:paraId="1C6C8F43">
      <w:pPr>
        <w:pStyle w:val="56"/>
        <w:spacing w:line="360" w:lineRule="auto"/>
        <w:ind w:firstLine="420"/>
      </w:pPr>
      <w:r>
        <w:rPr>
          <w:rFonts w:hint="eastAsia"/>
        </w:rPr>
        <w:t>变频调速设备应根据负载特性、控制要求及节能目标进行选择。选型应关注设备的调速范围、效率、响应速度、过载能力及兼容性，确保其在部分负荷运行时实现节能和性能优化。设备应具备可靠的保护功能和智能调节能力，支持与建筑自控系统联动，实现运行效率最大化。</w:t>
      </w:r>
    </w:p>
    <w:p w14:paraId="7D14F385">
      <w:pPr>
        <w:pStyle w:val="105"/>
        <w:spacing w:before="120" w:after="120" w:line="360" w:lineRule="auto"/>
      </w:pPr>
      <w:r>
        <w:rPr>
          <w:rFonts w:hint="eastAsia"/>
        </w:rPr>
        <w:t>智能控制设备选型</w:t>
      </w:r>
    </w:p>
    <w:p w14:paraId="27CF42DC">
      <w:pPr>
        <w:pStyle w:val="56"/>
        <w:spacing w:line="360" w:lineRule="auto"/>
        <w:ind w:firstLine="420"/>
      </w:pPr>
      <w:r>
        <w:rPr>
          <w:rFonts w:hint="eastAsia"/>
        </w:rPr>
        <w:t>智能控制设备应适应建筑电气系统的节能管理需求，包括监测、调节、信息采集和控制功能。选型应关注控制精度、响应速度、通信接口、系统兼容性及可靠性。智能控制设备应与配电自动化、能源管理系统和建筑自控系统结合，实现负荷优化调节、能耗统计分析及节能优化策略执行。</w:t>
      </w:r>
    </w:p>
    <w:p w14:paraId="463C43B5">
      <w:pPr>
        <w:pStyle w:val="105"/>
        <w:spacing w:before="120" w:after="120" w:line="360" w:lineRule="auto"/>
      </w:pPr>
      <w:r>
        <w:rPr>
          <w:rFonts w:hint="eastAsia"/>
        </w:rPr>
        <w:t>综合选型原则</w:t>
      </w:r>
    </w:p>
    <w:p w14:paraId="7879B5C7">
      <w:pPr>
        <w:pStyle w:val="56"/>
        <w:spacing w:line="360" w:lineRule="auto"/>
        <w:ind w:firstLine="420"/>
      </w:pPr>
      <w:r>
        <w:rPr>
          <w:rFonts w:hint="eastAsia"/>
        </w:rPr>
        <w:t>设备选型应在安全、节能、经济和可靠性之间进行综合平衡。选型过程中，应充分考虑系统负荷特性、环境条件、设备寿命及维护便捷性，确保设备能够长期稳定运行并满足建筑功能和节能目标。对重点或关键设备，应进行性能比选和节能分析，确保设备选型科学合理。</w:t>
      </w:r>
    </w:p>
    <w:p w14:paraId="2860846B">
      <w:pPr>
        <w:pStyle w:val="104"/>
        <w:spacing w:before="240" w:after="240" w:line="360" w:lineRule="auto"/>
      </w:pPr>
      <w:bookmarkStart w:id="53" w:name="_Toc207911210"/>
      <w:r>
        <w:rPr>
          <w:rFonts w:hint="eastAsia"/>
        </w:rPr>
        <w:t>设备配置与系统集成要求</w:t>
      </w:r>
      <w:bookmarkEnd w:id="53"/>
    </w:p>
    <w:p w14:paraId="2A9F8D24">
      <w:pPr>
        <w:pStyle w:val="56"/>
        <w:spacing w:line="360" w:lineRule="auto"/>
        <w:ind w:firstLine="420"/>
      </w:pPr>
      <w:r>
        <w:rPr>
          <w:rFonts w:hint="eastAsia"/>
        </w:rPr>
        <w:t>建筑电气节能设备的配置应根据建筑功能、负荷分布、能耗特点和运行管理要求，合理布置各类设备，并实现系统的协同集成，以保障安全、节能和高效运行。</w:t>
      </w:r>
    </w:p>
    <w:p w14:paraId="1B2F8660">
      <w:pPr>
        <w:pStyle w:val="105"/>
        <w:spacing w:before="120" w:after="120" w:line="360" w:lineRule="auto"/>
      </w:pPr>
      <w:r>
        <w:rPr>
          <w:rFonts w:hint="eastAsia"/>
        </w:rPr>
        <w:t>系统分区与负荷匹配</w:t>
      </w:r>
    </w:p>
    <w:p w14:paraId="0942C15B">
      <w:pPr>
        <w:pStyle w:val="56"/>
        <w:spacing w:line="360" w:lineRule="auto"/>
        <w:ind w:firstLine="420"/>
      </w:pPr>
      <w:r>
        <w:rPr>
          <w:rFonts w:hint="eastAsia"/>
        </w:rPr>
        <w:t>设备配置应依据建筑功能分区及负荷特点进行合理布局。低压配电系统、照明系统和动力系统应根据负荷分布科学分区，确保每个分区的电气设备容量、保护等级及控制方式匹配负荷需求。分区配置应避免局部过载或低效运行，同时方便运行监控、维护管理和节能调控。</w:t>
      </w:r>
    </w:p>
    <w:p w14:paraId="6C5C9DE9">
      <w:pPr>
        <w:pStyle w:val="105"/>
        <w:spacing w:before="120" w:after="120" w:line="360" w:lineRule="auto"/>
      </w:pPr>
      <w:r>
        <w:rPr>
          <w:rFonts w:hint="eastAsia"/>
        </w:rPr>
        <w:t>高效照明与动力设备配置</w:t>
      </w:r>
    </w:p>
    <w:p w14:paraId="3822D940">
      <w:pPr>
        <w:pStyle w:val="56"/>
        <w:spacing w:line="360" w:lineRule="auto"/>
        <w:ind w:firstLine="420"/>
      </w:pPr>
      <w:r>
        <w:rPr>
          <w:rFonts w:hint="eastAsia"/>
        </w:rPr>
        <w:t>照明设备应按照使用区域和照度需求进行分区控制，配备调光、感应控制及时段控制系统，实现按需照明，降低不必要能耗。动力设备如水泵、风机和电机应根据负荷特性进行合理组合和容量匹配，重点区域可采用多机组运行或变频调速方式，提高运行效率并降低能耗。</w:t>
      </w:r>
    </w:p>
    <w:p w14:paraId="778F6010">
      <w:pPr>
        <w:pStyle w:val="105"/>
        <w:spacing w:before="120" w:after="120" w:line="360" w:lineRule="auto"/>
      </w:pPr>
      <w:r>
        <w:rPr>
          <w:rFonts w:hint="eastAsia"/>
        </w:rPr>
        <w:t>智能控制与自动化配置</w:t>
      </w:r>
    </w:p>
    <w:p w14:paraId="52654EDB">
      <w:pPr>
        <w:pStyle w:val="56"/>
        <w:spacing w:line="360" w:lineRule="auto"/>
        <w:ind w:firstLine="420"/>
      </w:pPr>
      <w:r>
        <w:rPr>
          <w:rFonts w:hint="eastAsia"/>
        </w:rPr>
        <w:t>智能控制设备应与配电自动化系统、能源管理系统及建筑自控系统进行集成，实现负荷监控、节能优化和故障预警。系统应能够实时采集电能参数和运行状态，对关键设备进行动态控制，实现分区负荷调节、能耗优化和远程管理。设备控制策略应充分考虑设备特性、运行模式和节能要求，保证系统安全可靠运行。</w:t>
      </w:r>
    </w:p>
    <w:p w14:paraId="717D28FB">
      <w:pPr>
        <w:pStyle w:val="105"/>
        <w:spacing w:before="120" w:after="120" w:line="360" w:lineRule="auto"/>
      </w:pPr>
      <w:r>
        <w:rPr>
          <w:rFonts w:hint="eastAsia"/>
        </w:rPr>
        <w:t>系统协同与节能优化</w:t>
      </w:r>
    </w:p>
    <w:p w14:paraId="699A1B7E">
      <w:pPr>
        <w:pStyle w:val="56"/>
        <w:spacing w:line="360" w:lineRule="auto"/>
        <w:ind w:firstLine="420"/>
      </w:pPr>
      <w:r>
        <w:rPr>
          <w:rFonts w:hint="eastAsia"/>
        </w:rPr>
        <w:t>设备配置应实现各子系统之间的协同运行，包括照明、动力和控制系统的能效协同。通过优化设备运行顺序、负荷调度和能耗管理策略，降低峰值负荷，减少能量浪费，提高建筑整体能效。对重点用能设备，应建立能耗监测、负荷分析和节能控制策略，实现节能运行的闭环管理。</w:t>
      </w:r>
    </w:p>
    <w:p w14:paraId="050744E9">
      <w:pPr>
        <w:pStyle w:val="105"/>
        <w:spacing w:before="120" w:after="120" w:line="360" w:lineRule="auto"/>
      </w:pPr>
      <w:r>
        <w:rPr>
          <w:rFonts w:hint="eastAsia"/>
        </w:rPr>
        <w:t>安全与维护考虑</w:t>
      </w:r>
    </w:p>
    <w:p w14:paraId="02EB5DAA">
      <w:pPr>
        <w:pStyle w:val="56"/>
        <w:spacing w:line="360" w:lineRule="auto"/>
        <w:ind w:firstLine="420"/>
      </w:pPr>
      <w:r>
        <w:rPr>
          <w:rFonts w:hint="eastAsia"/>
        </w:rPr>
        <w:t>在设备配置过程中，应充分考虑电气安全和设备维护需求。关键设备应设置冗余或备用，确保在设备检修或故障情况下系统仍能安全运行。设备布局应便于维护和更换，保证长期运行稳定性，同时符合电气安全规范及防火要求。</w:t>
      </w:r>
    </w:p>
    <w:p w14:paraId="12B59D62">
      <w:pPr>
        <w:pStyle w:val="105"/>
        <w:spacing w:before="120" w:after="120" w:line="360" w:lineRule="auto"/>
      </w:pPr>
      <w:r>
        <w:rPr>
          <w:rFonts w:hint="eastAsia"/>
        </w:rPr>
        <w:t>综合优化原则</w:t>
      </w:r>
    </w:p>
    <w:p w14:paraId="703F8807">
      <w:pPr>
        <w:pStyle w:val="56"/>
        <w:spacing w:line="360" w:lineRule="auto"/>
        <w:ind w:firstLine="420"/>
      </w:pPr>
      <w:r>
        <w:rPr>
          <w:rFonts w:hint="eastAsia"/>
        </w:rPr>
        <w:t>设备配置应综合考虑安全性、经济性、节能性和系统可靠性。配置方案应通过负荷计算、能耗模拟和系统优化分析，确保设备合理布局、系统高效运行和节能目标实现。在特殊建筑或高能耗区域，应进行重点优化设计，采用高效设备和智能控制策略，实现全系统节能最优化。</w:t>
      </w:r>
    </w:p>
    <w:p w14:paraId="6F32B8D9">
      <w:pPr>
        <w:pStyle w:val="104"/>
        <w:spacing w:before="240" w:after="240" w:line="360" w:lineRule="auto"/>
      </w:pPr>
      <w:bookmarkStart w:id="54" w:name="_Toc207911211"/>
      <w:r>
        <w:rPr>
          <w:rFonts w:hint="eastAsia"/>
        </w:rPr>
        <w:t>检验与验收要求</w:t>
      </w:r>
      <w:bookmarkEnd w:id="54"/>
    </w:p>
    <w:p w14:paraId="0BAE0EC8">
      <w:pPr>
        <w:pStyle w:val="105"/>
        <w:spacing w:before="120" w:after="120" w:line="360" w:lineRule="auto"/>
      </w:pPr>
      <w:r>
        <w:rPr>
          <w:rFonts w:hint="eastAsia"/>
        </w:rPr>
        <w:t>设备性能检验</w:t>
      </w:r>
    </w:p>
    <w:p w14:paraId="2F79BAF1">
      <w:pPr>
        <w:pStyle w:val="56"/>
        <w:spacing w:line="360" w:lineRule="auto"/>
        <w:ind w:firstLine="420"/>
      </w:pPr>
      <w:r>
        <w:rPr>
          <w:rFonts w:hint="eastAsia"/>
        </w:rPr>
        <w:t>在验收过程中，应对各类电气节能设备的基本性能进行全面检查，包括额定容量、效率等级、调节精度、运行稳定性和保护功能：</w:t>
      </w:r>
    </w:p>
    <w:p w14:paraId="27B75E11">
      <w:pPr>
        <w:pStyle w:val="132"/>
        <w:spacing w:line="360" w:lineRule="auto"/>
      </w:pPr>
      <w:r>
        <w:rPr>
          <w:rFonts w:hint="eastAsia"/>
        </w:rPr>
        <w:t>低压配电设备：检查额定电流、短路分断能力、保护装置动作可靠性及控制接口功能；</w:t>
      </w:r>
    </w:p>
    <w:p w14:paraId="68C996E7">
      <w:pPr>
        <w:pStyle w:val="132"/>
        <w:spacing w:line="360" w:lineRule="auto"/>
      </w:pPr>
      <w:r>
        <w:rPr>
          <w:rFonts w:hint="eastAsia"/>
        </w:rPr>
        <w:t>高效照明设备：检验光源效率、照度分布、调光和感应控制功能是否满足设计要求；</w:t>
      </w:r>
    </w:p>
    <w:p w14:paraId="0BA0DEF2">
      <w:pPr>
        <w:pStyle w:val="132"/>
        <w:spacing w:line="360" w:lineRule="auto"/>
      </w:pPr>
      <w:r>
        <w:rPr>
          <w:rFonts w:hint="eastAsia"/>
        </w:rPr>
        <w:t>动力设备：检查电机、风机、水泵的运行效率、负载适应能力和过载保护功能；</w:t>
      </w:r>
    </w:p>
    <w:p w14:paraId="46CCA21F">
      <w:pPr>
        <w:pStyle w:val="132"/>
        <w:spacing w:line="360" w:lineRule="auto"/>
      </w:pPr>
      <w:r>
        <w:rPr>
          <w:rFonts w:hint="eastAsia"/>
        </w:rPr>
        <w:t>变频调速设备：验证调速范围、负载匹配、响应速度和过载保护；</w:t>
      </w:r>
    </w:p>
    <w:p w14:paraId="12D87D1E">
      <w:pPr>
        <w:pStyle w:val="132"/>
        <w:spacing w:line="360" w:lineRule="auto"/>
      </w:pPr>
      <w:r>
        <w:rPr>
          <w:rFonts w:hint="eastAsia"/>
        </w:rPr>
        <w:t>智能控制系统：检查采集、传输、处理及控制功能，确保数据准确、响应及时、操作安全。</w:t>
      </w:r>
    </w:p>
    <w:p w14:paraId="6411A0A1">
      <w:pPr>
        <w:pStyle w:val="105"/>
        <w:spacing w:before="120" w:after="120" w:line="360" w:lineRule="auto"/>
      </w:pPr>
      <w:r>
        <w:rPr>
          <w:rFonts w:hint="eastAsia"/>
        </w:rPr>
        <w:t>系统功能检验</w:t>
      </w:r>
    </w:p>
    <w:p w14:paraId="134C19BB">
      <w:pPr>
        <w:pStyle w:val="56"/>
        <w:spacing w:line="360" w:lineRule="auto"/>
        <w:ind w:firstLine="420"/>
      </w:pPr>
      <w:r>
        <w:rPr>
          <w:rFonts w:hint="eastAsia"/>
        </w:rPr>
        <w:t>系统功能检验应对设备配置的整体协调性、运行控制和安全防护进行评价，包括：</w:t>
      </w:r>
    </w:p>
    <w:p w14:paraId="027DEDB5">
      <w:pPr>
        <w:pStyle w:val="132"/>
        <w:spacing w:line="360" w:lineRule="auto"/>
      </w:pPr>
      <w:r>
        <w:rPr>
          <w:rFonts w:hint="eastAsia"/>
        </w:rPr>
        <w:t>分区负荷控制是否按设计方案运行；</w:t>
      </w:r>
    </w:p>
    <w:p w14:paraId="1F86DE54">
      <w:pPr>
        <w:pStyle w:val="132"/>
        <w:spacing w:line="360" w:lineRule="auto"/>
      </w:pPr>
      <w:r>
        <w:rPr>
          <w:rFonts w:hint="eastAsia"/>
        </w:rPr>
        <w:t>智能控制与配电自动化系统联动是否正常；</w:t>
      </w:r>
    </w:p>
    <w:p w14:paraId="2C165183">
      <w:pPr>
        <w:pStyle w:val="132"/>
        <w:spacing w:line="360" w:lineRule="auto"/>
      </w:pPr>
      <w:r>
        <w:rPr>
          <w:rFonts w:hint="eastAsia"/>
        </w:rPr>
        <w:t>关键设备在异常工况下的保护动作是否及时有效；</w:t>
      </w:r>
    </w:p>
    <w:p w14:paraId="4BEF331E">
      <w:pPr>
        <w:pStyle w:val="132"/>
        <w:spacing w:line="360" w:lineRule="auto"/>
      </w:pPr>
      <w:r>
        <w:rPr>
          <w:rFonts w:hint="eastAsia"/>
        </w:rPr>
        <w:t>系统报警、指示和记录功能是否完整。</w:t>
      </w:r>
    </w:p>
    <w:p w14:paraId="4AC50742">
      <w:pPr>
        <w:pStyle w:val="105"/>
        <w:spacing w:before="120" w:after="120" w:line="360" w:lineRule="auto"/>
      </w:pPr>
      <w:r>
        <w:rPr>
          <w:rFonts w:hint="eastAsia"/>
        </w:rPr>
        <w:t>节能效果检验</w:t>
      </w:r>
    </w:p>
    <w:p w14:paraId="03B45628">
      <w:pPr>
        <w:pStyle w:val="56"/>
        <w:spacing w:line="360" w:lineRule="auto"/>
        <w:ind w:firstLine="420"/>
      </w:pPr>
      <w:r>
        <w:rPr>
          <w:rFonts w:hint="eastAsia"/>
        </w:rPr>
        <w:t>节能效果检验应对设备和系统的能耗进行测试和分析，确保节能目标实现。检验方法包括：</w:t>
      </w:r>
    </w:p>
    <w:p w14:paraId="6E08A682">
      <w:pPr>
        <w:pStyle w:val="132"/>
        <w:spacing w:line="360" w:lineRule="auto"/>
      </w:pPr>
      <w:r>
        <w:rPr>
          <w:rFonts w:hint="eastAsia"/>
        </w:rPr>
        <w:t>通过实际运行测量用电量与设计负荷进行比对，评估节能水平；</w:t>
      </w:r>
    </w:p>
    <w:p w14:paraId="66459828">
      <w:pPr>
        <w:pStyle w:val="132"/>
        <w:spacing w:line="360" w:lineRule="auto"/>
      </w:pPr>
      <w:r>
        <w:rPr>
          <w:rFonts w:hint="eastAsia"/>
        </w:rPr>
        <w:t>对可调负载和照明系统进行分区控制测试，验证按需调节效果；</w:t>
      </w:r>
    </w:p>
    <w:p w14:paraId="552763EE">
      <w:pPr>
        <w:pStyle w:val="132"/>
        <w:spacing w:line="360" w:lineRule="auto"/>
      </w:pPr>
      <w:r>
        <w:rPr>
          <w:rFonts w:hint="eastAsia"/>
        </w:rPr>
        <w:t>对采用变频调速和智能控制的设备，评估部分负荷和动态调节下的能耗降低情况。</w:t>
      </w:r>
    </w:p>
    <w:p w14:paraId="7D5F5E9D">
      <w:pPr>
        <w:pStyle w:val="105"/>
        <w:spacing w:before="120" w:after="120" w:line="360" w:lineRule="auto"/>
      </w:pPr>
      <w:r>
        <w:rPr>
          <w:rFonts w:hint="eastAsia"/>
        </w:rPr>
        <w:t>安全与维护验收</w:t>
      </w:r>
    </w:p>
    <w:p w14:paraId="4EBDAD29">
      <w:pPr>
        <w:pStyle w:val="56"/>
        <w:spacing w:line="360" w:lineRule="auto"/>
        <w:ind w:firstLine="420"/>
      </w:pPr>
      <w:r>
        <w:rPr>
          <w:rFonts w:hint="eastAsia"/>
        </w:rPr>
        <w:t>验收过程中，应检查设备安装安全、接线规范、防护措施及维护便捷性，确保设备运行安全可靠，便于日常维护和故障排查。关键设备应设置必要的冗余或备用系统，以保证在检修或故障情况下建筑电气系统的安全运行。</w:t>
      </w:r>
    </w:p>
    <w:p w14:paraId="34E9F09F">
      <w:pPr>
        <w:pStyle w:val="105"/>
        <w:spacing w:before="120" w:after="120" w:line="360" w:lineRule="auto"/>
      </w:pPr>
      <w:r>
        <w:rPr>
          <w:rFonts w:hint="eastAsia"/>
        </w:rPr>
        <w:t>验收记录与报告</w:t>
      </w:r>
    </w:p>
    <w:p w14:paraId="0DC0C960">
      <w:pPr>
        <w:pStyle w:val="56"/>
        <w:spacing w:line="360" w:lineRule="auto"/>
        <w:ind w:firstLine="420"/>
      </w:pPr>
      <w:r>
        <w:rPr>
          <w:rFonts w:hint="eastAsia"/>
        </w:rPr>
        <w:t>检验与验收应形成完整、规范的记录和报告，内容应包括：</w:t>
      </w:r>
    </w:p>
    <w:p w14:paraId="0F7F8E50">
      <w:pPr>
        <w:pStyle w:val="132"/>
        <w:spacing w:line="360" w:lineRule="auto"/>
      </w:pPr>
      <w:r>
        <w:rPr>
          <w:rFonts w:hint="eastAsia"/>
        </w:rPr>
        <w:t>设备名称、型号及数量；</w:t>
      </w:r>
    </w:p>
    <w:p w14:paraId="668F09CB">
      <w:pPr>
        <w:pStyle w:val="132"/>
        <w:spacing w:line="360" w:lineRule="auto"/>
      </w:pPr>
      <w:r>
        <w:rPr>
          <w:rFonts w:hint="eastAsia"/>
        </w:rPr>
        <w:t>检验项目、方法及结果；</w:t>
      </w:r>
    </w:p>
    <w:p w14:paraId="40D52295">
      <w:pPr>
        <w:pStyle w:val="132"/>
        <w:spacing w:line="360" w:lineRule="auto"/>
      </w:pPr>
      <w:r>
        <w:rPr>
          <w:rFonts w:hint="eastAsia"/>
        </w:rPr>
        <w:t>系统调试、运行测试及节能效果评估数据；</w:t>
      </w:r>
    </w:p>
    <w:p w14:paraId="4DDFB4DD">
      <w:pPr>
        <w:pStyle w:val="132"/>
        <w:spacing w:line="360" w:lineRule="auto"/>
      </w:pPr>
      <w:r>
        <w:rPr>
          <w:rFonts w:hint="eastAsia"/>
        </w:rPr>
        <w:t>存在问题及整改建议。</w:t>
      </w:r>
    </w:p>
    <w:p w14:paraId="505274BF">
      <w:pPr>
        <w:pStyle w:val="56"/>
        <w:spacing w:line="360" w:lineRule="auto"/>
        <w:ind w:firstLine="420"/>
      </w:pPr>
      <w:r>
        <w:rPr>
          <w:rFonts w:hint="eastAsia"/>
        </w:rPr>
        <w:t>验收报告应由设计单位、施工单位及监理单位共同签署确认，并归档管理，为建筑电气系统的运行管理和节能评估提供依据。</w:t>
      </w:r>
    </w:p>
    <w:bookmarkEnd w:id="26"/>
    <w:p w14:paraId="65B9A9D9">
      <w:pPr>
        <w:pStyle w:val="56"/>
        <w:ind w:firstLine="0" w:firstLineChars="0"/>
        <w:jc w:val="center"/>
      </w:pPr>
      <w:bookmarkStart w:id="55" w:name="BookMark8"/>
      <w:r>
        <w:drawing>
          <wp:inline distT="0" distB="0" distL="0" distR="0">
            <wp:extent cx="1485900" cy="317500"/>
            <wp:effectExtent l="0" t="0" r="0" b="6350"/>
            <wp:docPr id="465344584" name="图片 1"/>
            <wp:cNvGraphicFramePr/>
            <a:graphic xmlns:a="http://schemas.openxmlformats.org/drawingml/2006/main">
              <a:graphicData uri="http://schemas.openxmlformats.org/drawingml/2006/picture">
                <pic:pic xmlns:pic="http://schemas.openxmlformats.org/drawingml/2006/picture">
                  <pic:nvPicPr>
                    <pic:cNvPr id="465344584" name="图片 1"/>
                    <pic:cNvPicPr/>
                  </pic:nvPicPr>
                  <pic:blipFill>
                    <a:blip r:embed="rId2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5"/>
    </w:p>
    <w:sectPr>
      <w:headerReference r:id="rId21" w:type="default"/>
      <w:footerReference r:id="rId23" w:type="default"/>
      <w:headerReference r:id="rId22" w:type="even"/>
      <w:footerReference r:id="rId24"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1C097">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2D32D">
    <w:pPr>
      <w:pStyle w:val="51"/>
    </w:pPr>
    <w:r>
      <w:fldChar w:fldCharType="begin"/>
    </w:r>
    <w:r>
      <w:instrText xml:space="preserve"> PAGE   \* MERGEFORMAT \* MERGEFORMAT </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9F1E8">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BEFF8">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67522">
    <w:pPr>
      <w:pStyle w:val="51"/>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3A40B">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2E7CA">
    <w:pPr>
      <w:pStyle w:val="51"/>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FFF96">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3C181">
    <w:pPr>
      <w:pStyle w:val="51"/>
    </w:pPr>
    <w:r>
      <w:fldChar w:fldCharType="begin"/>
    </w:r>
    <w:r>
      <w:instrText xml:space="preserve"> PAGE   \* MERGEFORMAT \* MERGEFORMAT </w:instrText>
    </w:r>
    <w:r>
      <w:fldChar w:fldCharType="separate"/>
    </w:r>
    <w:r>
      <w:t>III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98F42">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B7654">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CF360">
    <w:pPr>
      <w:pStyle w:val="62"/>
    </w:pPr>
    <w:r>
      <w:fldChar w:fldCharType="begin"/>
    </w:r>
    <w:r>
      <w:instrText xml:space="preserve"> STYLEREF  标准文件_文件编号 \* MERGEFORMAT </w:instrText>
    </w:r>
    <w:r>
      <w:fldChar w:fldCharType="separate"/>
    </w:r>
    <w:r>
      <w:t>T/XZBX 0096—2025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57865">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FA77A">
    <w:pPr>
      <w:pStyle w:val="61"/>
    </w:pPr>
    <w:r>
      <w:fldChar w:fldCharType="begin"/>
    </w:r>
    <w:r>
      <w:instrText xml:space="preserve"> STYLEREF  标准文件_文件编号  \* MERGEFORMAT </w:instrText>
    </w:r>
    <w:r>
      <w:fldChar w:fldCharType="separate"/>
    </w:r>
    <w:r>
      <w:t>T/XZBX 0096—2025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7015E">
    <w:pPr>
      <w:pStyle w:val="62"/>
    </w:pPr>
    <w:r>
      <w:fldChar w:fldCharType="begin"/>
    </w:r>
    <w:r>
      <w:instrText xml:space="preserve"> STYLEREF  标准文件_文件编号 \* MERGEFORMAT </w:instrText>
    </w:r>
    <w:r>
      <w:fldChar w:fldCharType="separate"/>
    </w:r>
    <w:r>
      <w:t>T/XZBX 0096—2025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104AC">
    <w:pPr>
      <w:pStyle w:val="61"/>
    </w:pPr>
    <w:r>
      <w:fldChar w:fldCharType="begin"/>
    </w:r>
    <w:r>
      <w:instrText xml:space="preserve"> STYLEREF  标准文件_文件编号  \* MERGEFORMAT </w:instrText>
    </w:r>
    <w:r>
      <w:fldChar w:fldCharType="separate"/>
    </w:r>
    <w:r>
      <w:t>T/XZBX 0096—2025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26193">
    <w:pPr>
      <w:pStyle w:val="62"/>
    </w:pPr>
    <w:r>
      <w:fldChar w:fldCharType="begin"/>
    </w:r>
    <w:r>
      <w:instrText xml:space="preserve"> STYLEREF  标准文件_文件编号 \* MERGEFORMAT </w:instrText>
    </w:r>
    <w:r>
      <w:fldChar w:fldCharType="separate"/>
    </w:r>
    <w:r>
      <w:t>T/XZBX 0096—2025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4CAAA">
    <w:pPr>
      <w:pStyle w:val="61"/>
    </w:pPr>
    <w:r>
      <w:fldChar w:fldCharType="begin"/>
    </w:r>
    <w:r>
      <w:instrText xml:space="preserve"> STYLEREF  标准文件_文件编号  \* MERGEFORMAT </w:instrText>
    </w:r>
    <w:r>
      <w:fldChar w:fldCharType="separate"/>
    </w:r>
    <w:r>
      <w:t>T/XZBX 0096—2025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03252">
    <w:pPr>
      <w:pStyle w:val="62"/>
    </w:pPr>
    <w:r>
      <w:fldChar w:fldCharType="begin"/>
    </w:r>
    <w:r>
      <w:instrText xml:space="preserve"> STYLEREF  标准文件_文件编号 \* MERGEFORMAT </w:instrText>
    </w:r>
    <w:r>
      <w:fldChar w:fldCharType="separate"/>
    </w:r>
    <w:r>
      <w:t>T/XZBX 0096—2025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4D21C">
    <w:pPr>
      <w:pStyle w:val="61"/>
    </w:pPr>
    <w:r>
      <w:fldChar w:fldCharType="begin"/>
    </w:r>
    <w:r>
      <w:instrText xml:space="preserve"> STYLEREF  标准文件_文件编号  \* MERGEFORMAT </w:instrText>
    </w:r>
    <w:r>
      <w:fldChar w:fldCharType="separate"/>
    </w:r>
    <w:r>
      <w:t>T/XZBX 0096—2025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Qys7Q0NDAxMjIyNjVW0lEKTi0uzszPAykwrgUAC2Zo4CwAAAA="/>
  </w:docVars>
  <w:rsids>
    <w:rsidRoot w:val="008763B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24E"/>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377F"/>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56664"/>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7466"/>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97F05"/>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63BC"/>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2FD7"/>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1CD"/>
    <w:rsid w:val="009273B3"/>
    <w:rsid w:val="009305B5"/>
    <w:rsid w:val="009378DD"/>
    <w:rsid w:val="009429D5"/>
    <w:rsid w:val="00942BF1"/>
    <w:rsid w:val="00945180"/>
    <w:rsid w:val="00945428"/>
    <w:rsid w:val="0094607B"/>
    <w:rsid w:val="00953604"/>
    <w:rsid w:val="0095496B"/>
    <w:rsid w:val="00960F1E"/>
    <w:rsid w:val="009610DC"/>
    <w:rsid w:val="00961490"/>
    <w:rsid w:val="00961509"/>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0F4F"/>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499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07CCB"/>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1BE8"/>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2103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glossaryDocument" Target="glossary/document.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3.jpeg"/><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18386F723AD4E788245D6497C9CB114"/>
        <w:style w:val=""/>
        <w:category>
          <w:name w:val="常规"/>
          <w:gallery w:val="placeholder"/>
        </w:category>
        <w:types>
          <w:type w:val="bbPlcHdr"/>
        </w:types>
        <w:behaviors>
          <w:behavior w:val="content"/>
        </w:behaviors>
        <w:description w:val=""/>
        <w:guid w:val="{3D6D08F0-D10C-4442-814C-BEFC5D035382}"/>
      </w:docPartPr>
      <w:docPartBody>
        <w:p w14:paraId="1F89DE30">
          <w:pPr>
            <w:pStyle w:val="5"/>
          </w:pPr>
          <w:r>
            <w:rPr>
              <w:rStyle w:val="4"/>
              <w:rFonts w:hint="eastAsia"/>
            </w:rPr>
            <w:t>单击或点击此处输入文字。</w:t>
          </w:r>
        </w:p>
      </w:docPartBody>
    </w:docPart>
    <w:docPart>
      <w:docPartPr>
        <w:name w:val="4DCEDFADB18945BC94CD59D5BA201A8A"/>
        <w:style w:val=""/>
        <w:category>
          <w:name w:val="常规"/>
          <w:gallery w:val="placeholder"/>
        </w:category>
        <w:types>
          <w:type w:val="bbPlcHdr"/>
        </w:types>
        <w:behaviors>
          <w:behavior w:val="content"/>
        </w:behaviors>
        <w:description w:val=""/>
        <w:guid w:val="{953BCD0E-4CBA-43F0-892F-FA14E1161B64}"/>
      </w:docPartPr>
      <w:docPartBody>
        <w:p w14:paraId="1C06C5EE">
          <w:pPr>
            <w:pStyle w:val="6"/>
          </w:pPr>
          <w:r>
            <w:rPr>
              <w:rStyle w:val="4"/>
              <w:rFonts w:hint="eastAsia"/>
            </w:rPr>
            <w:t>选择一项。</w:t>
          </w:r>
        </w:p>
      </w:docPartBody>
    </w:docPart>
    <w:docPart>
      <w:docPartPr>
        <w:name w:val="A616389E638248E689EE46D72C7D2801"/>
        <w:style w:val=""/>
        <w:category>
          <w:name w:val="常规"/>
          <w:gallery w:val="placeholder"/>
        </w:category>
        <w:types>
          <w:type w:val="bbPlcHdr"/>
        </w:types>
        <w:behaviors>
          <w:behavior w:val="content"/>
        </w:behaviors>
        <w:description w:val=""/>
        <w:guid w:val="{5F3D1DCA-E30F-462B-B817-841505EB6D06}"/>
      </w:docPartPr>
      <w:docPartBody>
        <w:p w14:paraId="26AC0F08">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D86"/>
    <w:rsid w:val="002D37EF"/>
    <w:rsid w:val="00570564"/>
    <w:rsid w:val="00B17D86"/>
    <w:rsid w:val="00B35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18386F723AD4E788245D6497C9CB1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DCEDFADB18945BC94CD59D5BA201A8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616389E638248E689EE46D72C7D280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14</Pages>
  <Words>5136</Words>
  <Characters>5543</Characters>
  <Lines>47</Lines>
  <Paragraphs>13</Paragraphs>
  <TotalTime>308</TotalTime>
  <ScaleCrop>false</ScaleCrop>
  <LinksUpToDate>false</LinksUpToDate>
  <CharactersWithSpaces>5635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2025-09-02T06:58:00Z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2025-09-05T07:32:18Z</dcterms:modified>
  <dc:title>团体标准</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CB6B191842404941BD6FE72AB57518AF_12</vt:lpwstr>
  </property>
</Properties>
</file>