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1.01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91.010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02"/>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P 02</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93"/>
            </w:textInput>
          </w:ffData>
        </w:fldChar>
      </w:r>
      <w:bookmarkStart w:id="6" w:name="NSTD_CODE_F"/>
      <w:r>
        <w:instrText xml:space="preserve"> FORMTEXT </w:instrText>
      </w:r>
      <w:r>
        <w:fldChar w:fldCharType="separate"/>
      </w:r>
      <w:r>
        <w:t>0093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22FF358F">
      <w:pPr>
        <w:pStyle w:val="197"/>
        <w:framePr w:h="6974" w:hRule="exact" w:wrap="around" w:x="1419" w:anchorLock="1"/>
      </w:pPr>
      <w:r>
        <w:rPr>
          <w:rFonts w:hint="eastAsia"/>
        </w:rPr>
        <w:fldChar w:fldCharType="begin">
          <w:ffData>
            <w:name w:val="CSTD_NAME"/>
            <w:enabled/>
            <w:calcOnExit w:val="0"/>
            <w:textInput>
              <w:default w:val="工程造价纠纷数字取证与智能仲裁技术规程"/>
            </w:textInput>
          </w:ffData>
        </w:fldChar>
      </w:r>
      <w:bookmarkStart w:id="9" w:name="CSTD_NAME"/>
      <w:r>
        <w:rPr>
          <w:rFonts w:hint="eastAsia"/>
        </w:rPr>
        <w:instrText xml:space="preserve"> </w:instrText>
      </w:r>
      <w:r>
        <w:instrText xml:space="preserve">FORMTEXT</w:instrText>
      </w:r>
      <w:r>
        <w:rPr>
          <w:rFonts w:hint="eastAsia"/>
        </w:rPr>
        <w:instrText xml:space="preserve"> </w:instrText>
      </w:r>
      <w:r>
        <w:rPr>
          <w:rFonts w:hint="eastAsia"/>
        </w:rPr>
        <w:fldChar w:fldCharType="separate"/>
      </w:r>
      <w:r>
        <w:rPr>
          <w:rFonts w:hint="eastAsia"/>
        </w:rPr>
        <w:t>工程造价纠纷数字取证与智能仲裁</w:t>
      </w:r>
    </w:p>
    <w:p w14:paraId="73594FE6">
      <w:pPr>
        <w:pStyle w:val="197"/>
        <w:framePr w:h="6974" w:hRule="exact" w:wrap="around" w:x="1419" w:anchorLock="1"/>
      </w:pPr>
      <w:r>
        <w:rPr>
          <w:rFonts w:hint="eastAsia"/>
        </w:rPr>
        <w:t>技术规程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digital forensics and intelligent arbitration technology in engineering cost disput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digital forensics and intelligent arbitration technology in engineering cost disputes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243A1AA">
      <w:pPr>
        <w:pStyle w:val="91"/>
        <w:spacing w:after="360"/>
      </w:pPr>
      <w:bookmarkStart w:id="21" w:name="BookMark1"/>
      <w:r>
        <w:rPr>
          <w:rFonts w:hint="eastAsia"/>
          <w:spacing w:val="320"/>
        </w:rPr>
        <w:t>目</w:t>
      </w:r>
      <w:r>
        <w:rPr>
          <w:rFonts w:hint="eastAsia"/>
        </w:rPr>
        <w:t>次</w:t>
      </w:r>
    </w:p>
    <w:p w14:paraId="534C89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"_Toc207697526"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_Toc207697526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A547A74">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"_Toc207697527"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_Toc207697527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55EA8BC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"_Toc207697528"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_Toc207697528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2024B9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"_Toc207697529"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_Toc207697529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D1B57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_Toc207697530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CEA03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"_Toc207697531"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_Toc207697531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899CFE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"_Toc207697532" </w:instrText>
      </w:r>
      <w:r>
        <w:fldChar w:fldCharType="separate"/>
      </w:r>
      <w:r>
        <w:rPr>
          <w:rStyle w:val="32"/>
          <w:rFonts w:hint="eastAsia"/>
        </w:rPr>
        <w:t>5</w:t>
      </w:r>
      <w:r>
        <w:rPr>
          <w:rStyle w:val="32"/>
        </w:rPr>
        <w:t xml:space="preserve"> </w:t>
      </w:r>
      <w:r>
        <w:rPr>
          <w:rStyle w:val="32"/>
          <w:rFonts w:hint="eastAsia"/>
        </w:rPr>
        <w:t xml:space="preserve"> 数字取证技术</w:t>
      </w:r>
      <w:r>
        <w:rPr>
          <w:rFonts w:hint="eastAsia"/>
        </w:rPr>
        <w:tab/>
      </w:r>
      <w:r>
        <w:rPr>
          <w:rFonts w:hint="eastAsia"/>
        </w:rPr>
        <w:fldChar w:fldCharType="begin"/>
      </w:r>
      <w:r>
        <w:rPr>
          <w:rFonts w:hint="eastAsia"/>
        </w:rPr>
        <w:instrText xml:space="preserve"> </w:instrText>
      </w:r>
      <w:r>
        <w:instrText xml:space="preserve">PAGEREF _Toc207697532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FCA261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"_Toc207697533" </w:instrText>
      </w:r>
      <w:r>
        <w:fldChar w:fldCharType="separate"/>
      </w:r>
      <w:r>
        <w:rPr>
          <w:rStyle w:val="32"/>
          <w:rFonts w:hint="eastAsia"/>
        </w:rPr>
        <w:t>6</w:t>
      </w:r>
      <w:r>
        <w:rPr>
          <w:rStyle w:val="32"/>
        </w:rPr>
        <w:t xml:space="preserve"> </w:t>
      </w:r>
      <w:r>
        <w:rPr>
          <w:rStyle w:val="32"/>
          <w:rFonts w:hint="eastAsia"/>
        </w:rPr>
        <w:t xml:space="preserve"> 智能仲裁技术</w:t>
      </w:r>
      <w:r>
        <w:rPr>
          <w:rFonts w:hint="eastAsia"/>
        </w:rPr>
        <w:tab/>
      </w:r>
      <w:r>
        <w:rPr>
          <w:rFonts w:hint="eastAsia"/>
        </w:rPr>
        <w:fldChar w:fldCharType="begin"/>
      </w:r>
      <w:r>
        <w:rPr>
          <w:rFonts w:hint="eastAsia"/>
        </w:rPr>
        <w:instrText xml:space="preserve"> </w:instrText>
      </w:r>
      <w:r>
        <w:instrText xml:space="preserve">PAGEREF _Toc207697533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924114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"_Toc207697534" </w:instrText>
      </w:r>
      <w:r>
        <w:fldChar w:fldCharType="separate"/>
      </w:r>
      <w:r>
        <w:rPr>
          <w:rStyle w:val="32"/>
          <w:rFonts w:hint="eastAsia"/>
        </w:rPr>
        <w:t>7</w:t>
      </w:r>
      <w:r>
        <w:rPr>
          <w:rStyle w:val="32"/>
        </w:rPr>
        <w:t xml:space="preserve"> </w:t>
      </w:r>
      <w:r>
        <w:rPr>
          <w:rStyle w:val="32"/>
          <w:rFonts w:hint="eastAsia"/>
        </w:rPr>
        <w:t xml:space="preserve"> 数据安全</w:t>
      </w:r>
      <w:r>
        <w:rPr>
          <w:rFonts w:hint="eastAsia"/>
        </w:rPr>
        <w:tab/>
      </w:r>
      <w:r>
        <w:rPr>
          <w:rFonts w:hint="eastAsia"/>
        </w:rPr>
        <w:fldChar w:fldCharType="begin"/>
      </w:r>
      <w:r>
        <w:rPr>
          <w:rFonts w:hint="eastAsia"/>
        </w:rPr>
        <w:instrText xml:space="preserve"> </w:instrText>
      </w:r>
      <w:r>
        <w:instrText xml:space="preserve">PAGEREF _Toc207697534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7B7B13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"_Toc207697535" </w:instrText>
      </w:r>
      <w:r>
        <w:fldChar w:fldCharType="separate"/>
      </w:r>
      <w:r>
        <w:rPr>
          <w:rStyle w:val="32"/>
          <w:rFonts w:hint="eastAsia"/>
        </w:rPr>
        <w:t>8</w:t>
      </w:r>
      <w:r>
        <w:rPr>
          <w:rStyle w:val="32"/>
        </w:rPr>
        <w:t xml:space="preserve"> </w:t>
      </w:r>
      <w:r>
        <w:rPr>
          <w:rStyle w:val="32"/>
          <w:rFonts w:hint="eastAsia"/>
        </w:rPr>
        <w:t xml:space="preserve"> 质量控制</w:t>
      </w:r>
      <w:r>
        <w:rPr>
          <w:rFonts w:hint="eastAsia"/>
        </w:rPr>
        <w:tab/>
      </w:r>
      <w:r>
        <w:rPr>
          <w:rFonts w:hint="eastAsia"/>
        </w:rPr>
        <w:fldChar w:fldCharType="begin"/>
      </w:r>
      <w:r>
        <w:rPr>
          <w:rFonts w:hint="eastAsia"/>
        </w:rPr>
        <w:instrText xml:space="preserve"> </w:instrText>
      </w:r>
      <w:r>
        <w:instrText xml:space="preserve">PAGEREF _Toc207697535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195D572">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769752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本文件起草单位：深圳市丰浩达工程项目管理有限公司。</w:t>
      </w:r>
    </w:p>
    <w:p w14:paraId="784B3C9B">
      <w:pPr>
        <w:pStyle w:val="56"/>
        <w:spacing w:line="360" w:lineRule="auto"/>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r>
        <w:rPr>
          <w:rFonts w:hint="eastAsia"/>
        </w:rPr>
        <w:t>本文件主要起草人：叶 梓。</w:t>
      </w:r>
      <w:bookmarkStart w:id="57" w:name="_GoBack"/>
      <w:bookmarkEnd w:id="57"/>
    </w:p>
    <w:bookmarkEnd w:id="23"/>
    <w:p w14:paraId="66D0A2F3">
      <w:pPr>
        <w:pStyle w:val="89"/>
        <w:spacing w:after="360"/>
      </w:pPr>
      <w:bookmarkStart w:id="24" w:name="_Toc207697527"/>
      <w:bookmarkStart w:id="25" w:name="BookMark3"/>
      <w:r>
        <w:rPr>
          <w:spacing w:val="320"/>
        </w:rPr>
        <w:t>引</w:t>
      </w:r>
      <w:r>
        <w:t>言</w:t>
      </w:r>
      <w:bookmarkEnd w:id="24"/>
    </w:p>
    <w:p w14:paraId="1119E03A">
      <w:pPr>
        <w:pStyle w:val="56"/>
        <w:spacing w:line="360" w:lineRule="auto"/>
        <w:ind w:firstLine="420"/>
      </w:pPr>
      <w:r>
        <w:rPr>
          <w:rFonts w:hint="eastAsia"/>
        </w:rPr>
        <w:t>随着建筑业规模的不断扩大和工程项目复杂性的提升，工程造价纠纷呈现出频发、多样化的趋势。传统的取证方式和仲裁流程存在周期长、成本高、效率低等问题，难以满足现代工程管理对高效、公正和透明的需求。近年来，数字取证、大数据分析、人工智能推理等新兴技术逐步应用于工程造价管理和纠纷处理，为提升取证效力和仲裁公正性提供了新途径。</w:t>
      </w:r>
    </w:p>
    <w:p w14:paraId="4800FE7D">
      <w:pPr>
        <w:pStyle w:val="56"/>
        <w:spacing w:line="360" w:lineRule="auto"/>
        <w:ind w:firstLine="420"/>
      </w:pPr>
      <w:r>
        <w:rPr>
          <w:rFonts w:hint="eastAsia"/>
        </w:rPr>
        <w:t>数字取证能够通过电子合同、工程量清单、支付凭证、BIM模型、监理日志等数据，形成完整、可追溯的证据链；智能仲裁则利用人工智能算法和知识图谱技术，对证据进行分析和关联推理，为裁决提供辅助支持。这不仅提高了纠纷解决的效率和公正性，也有助于推动建筑行业信息化、智能化发展。</w:t>
      </w:r>
    </w:p>
    <w:p w14:paraId="3AC90217">
      <w:pPr>
        <w:pStyle w:val="56"/>
        <w:spacing w:line="360" w:lineRule="auto"/>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r>
        <w:rPr>
          <w:rFonts w:hint="eastAsia"/>
        </w:rPr>
        <w:t>本文件结合工程造价纠纷的实际需求，从数字取证的流程与技术要求、智能仲裁的功能与方法、数据安全与隐私保护、质量控制与持续改进等方面提出具体规范。其目的是为仲裁机构、造价咨询企业、工程管理单位和相关信息化平台提供统一的技术依据，促进工程造价纠纷解决方式的科学化、智能化与标准化。</w:t>
      </w: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3D123F43">
          <w:pPr>
            <w:pStyle w:val="177"/>
            <w:spacing w:after="0"/>
          </w:pPr>
          <w:bookmarkStart w:id="27" w:name="NEW_STAND_NAME"/>
          <w:r>
            <w:rPr>
              <w:rFonts w:hint="eastAsia"/>
            </w:rPr>
            <w:t>工程造价纠纷数字取证与智能仲裁</w:t>
          </w:r>
        </w:p>
        <w:p w14:paraId="7D4E3E1F">
          <w:pPr>
            <w:pStyle w:val="177"/>
            <w:spacing w:before="0"/>
          </w:pPr>
          <w:r>
            <w:rPr>
              <w:rFonts w:hint="eastAsia"/>
            </w:rPr>
            <w:t>技术规程</w:t>
          </w:r>
        </w:p>
      </w:sdtContent>
    </w:sdt>
    <w:bookmarkEnd w:id="27"/>
    <w:p w14:paraId="3DB22445">
      <w:pPr>
        <w:pStyle w:val="104"/>
        <w:spacing w:before="240" w:after="240"/>
      </w:pPr>
      <w:bookmarkStart w:id="28" w:name="_Toc17233325"/>
      <w:bookmarkStart w:id="29" w:name="_Toc17233333"/>
      <w:bookmarkStart w:id="30" w:name="_Toc26648465"/>
      <w:bookmarkStart w:id="31" w:name="_Toc24884211"/>
      <w:bookmarkStart w:id="32" w:name="_Toc26718930"/>
      <w:bookmarkStart w:id="33" w:name="_Toc97192964"/>
      <w:bookmarkStart w:id="34" w:name="_Toc207697528"/>
      <w:bookmarkStart w:id="35" w:name="_Toc24884218"/>
      <w:bookmarkStart w:id="36" w:name="_Toc26986530"/>
      <w:bookmarkStart w:id="37" w:name="_Toc26986771"/>
      <w:r>
        <w:rPr>
          <w:rFonts w:hint="eastAsia"/>
        </w:rPr>
        <w:t>范围</w:t>
      </w:r>
      <w:bookmarkEnd w:id="28"/>
      <w:bookmarkEnd w:id="29"/>
      <w:bookmarkEnd w:id="30"/>
      <w:bookmarkEnd w:id="31"/>
      <w:bookmarkEnd w:id="32"/>
      <w:bookmarkEnd w:id="33"/>
      <w:bookmarkEnd w:id="34"/>
      <w:bookmarkEnd w:id="35"/>
      <w:bookmarkEnd w:id="36"/>
      <w:bookmarkEnd w:id="37"/>
    </w:p>
    <w:p w14:paraId="632F9825">
      <w:pPr>
        <w:pStyle w:val="56"/>
        <w:spacing w:line="360" w:lineRule="auto"/>
        <w:ind w:firstLine="420"/>
      </w:pPr>
      <w:bookmarkStart w:id="38" w:name="_Toc17233326"/>
      <w:bookmarkStart w:id="39" w:name="_Toc17233334"/>
      <w:bookmarkStart w:id="40" w:name="_Toc26648466"/>
      <w:bookmarkStart w:id="41" w:name="_Toc24884212"/>
      <w:bookmarkStart w:id="42" w:name="_Toc24884219"/>
      <w:r>
        <w:rPr>
          <w:rFonts w:hint="eastAsia"/>
        </w:rPr>
        <w:t>本文件规定了工程造价纠纷数字取证与智能仲裁的总体原则、数字取证技术、智能仲裁技术、数据安全及质量控制等内容。</w:t>
      </w:r>
    </w:p>
    <w:p w14:paraId="1B73D5A0">
      <w:pPr>
        <w:pStyle w:val="56"/>
        <w:spacing w:line="360" w:lineRule="auto"/>
        <w:ind w:firstLine="420"/>
      </w:pPr>
      <w:r>
        <w:rPr>
          <w:rFonts w:hint="eastAsia"/>
        </w:rPr>
        <w:t>本文件适用于工程造价纠纷处理过程中取证与仲裁环节的技术实施与平台建设，包括合同管理、造价计算、支付结算、索赔争议等相关领域。</w:t>
      </w:r>
    </w:p>
    <w:p w14:paraId="76265264">
      <w:pPr>
        <w:pStyle w:val="56"/>
        <w:spacing w:line="360" w:lineRule="auto"/>
        <w:ind w:firstLine="420"/>
      </w:pPr>
      <w:r>
        <w:rPr>
          <w:rFonts w:hint="eastAsia"/>
        </w:rPr>
        <w:t>本文件不适用于刑事诉讼、行政诉讼等非工程造价类纠纷的数字取证和仲裁。</w:t>
      </w:r>
    </w:p>
    <w:p w14:paraId="3733B2AD">
      <w:pPr>
        <w:pStyle w:val="104"/>
        <w:spacing w:before="240" w:after="240" w:line="360" w:lineRule="auto"/>
      </w:pPr>
      <w:bookmarkStart w:id="43" w:name="_Toc26986772"/>
      <w:bookmarkStart w:id="44" w:name="_Toc26718931"/>
      <w:bookmarkStart w:id="45" w:name="_Toc26986531"/>
      <w:bookmarkStart w:id="46" w:name="_Toc97192965"/>
      <w:bookmarkStart w:id="47" w:name="_Toc20769752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7A7F860">
      <w:pPr>
        <w:pStyle w:val="56"/>
        <w:spacing w:line="360" w:lineRule="auto"/>
        <w:ind w:firstLine="420"/>
      </w:pPr>
      <w:r>
        <w:t>GB/T 25069</w:t>
      </w:r>
      <w:r>
        <w:rPr>
          <w:rFonts w:hint="eastAsia"/>
        </w:rPr>
        <w:t>—</w:t>
      </w:r>
      <w:r>
        <w:t>2022</w:t>
      </w:r>
      <w:r>
        <w:rPr>
          <w:rFonts w:hint="eastAsia"/>
        </w:rPr>
        <w:t xml:space="preserve"> 信息安全技术  术语</w:t>
      </w:r>
    </w:p>
    <w:p w14:paraId="532E2289">
      <w:pPr>
        <w:pStyle w:val="56"/>
        <w:spacing w:line="360" w:lineRule="auto"/>
        <w:ind w:firstLine="420"/>
      </w:pPr>
      <w:r>
        <w:t>GB/T 35273</w:t>
      </w:r>
      <w:r>
        <w:rPr>
          <w:rFonts w:hint="eastAsia"/>
        </w:rPr>
        <w:t>—</w:t>
      </w:r>
      <w:r>
        <w:t>2020</w:t>
      </w:r>
      <w:r>
        <w:rPr>
          <w:rFonts w:hint="eastAsia"/>
        </w:rPr>
        <w:t xml:space="preserve"> 信息安全技术  个人信息安全规范</w:t>
      </w:r>
    </w:p>
    <w:p w14:paraId="57279431">
      <w:pPr>
        <w:pStyle w:val="56"/>
        <w:spacing w:line="360" w:lineRule="auto"/>
        <w:ind w:firstLine="420"/>
      </w:pPr>
      <w:r>
        <w:t>GB/T 41867</w:t>
      </w:r>
      <w:r>
        <w:rPr>
          <w:rFonts w:hint="eastAsia"/>
        </w:rPr>
        <w:t>—</w:t>
      </w:r>
      <w:r>
        <w:t>2022</w:t>
      </w:r>
      <w:r>
        <w:rPr>
          <w:rFonts w:hint="eastAsia"/>
        </w:rPr>
        <w:t xml:space="preserve"> 信息技术  人工智能  术语</w:t>
      </w:r>
    </w:p>
    <w:p w14:paraId="79BC32F0">
      <w:pPr>
        <w:pStyle w:val="56"/>
        <w:spacing w:line="360" w:lineRule="auto"/>
        <w:ind w:firstLine="420"/>
      </w:pPr>
      <w:r>
        <w:t>GB/T 51095</w:t>
      </w:r>
      <w:r>
        <w:rPr>
          <w:rFonts w:hint="eastAsia"/>
        </w:rPr>
        <w:t>—</w:t>
      </w:r>
      <w:r>
        <w:t>2015</w:t>
      </w:r>
      <w:r>
        <w:rPr>
          <w:rFonts w:hint="eastAsia"/>
        </w:rPr>
        <w:t xml:space="preserve"> 建设工程造价咨询规范</w:t>
      </w:r>
    </w:p>
    <w:p w14:paraId="369B4C39">
      <w:pPr>
        <w:pStyle w:val="56"/>
        <w:spacing w:line="360" w:lineRule="auto"/>
        <w:ind w:firstLine="420"/>
      </w:pPr>
      <w:r>
        <w:t>GB/T 51212</w:t>
      </w:r>
      <w:r>
        <w:rPr>
          <w:rFonts w:hint="eastAsia"/>
        </w:rPr>
        <w:t>—</w:t>
      </w:r>
      <w:r>
        <w:t>2016</w:t>
      </w:r>
      <w:r>
        <w:rPr>
          <w:rFonts w:hint="eastAsia"/>
        </w:rPr>
        <w:t xml:space="preserve"> 建筑信息模型应用统一标准</w:t>
      </w:r>
    </w:p>
    <w:p w14:paraId="2E3624E4">
      <w:pPr>
        <w:pStyle w:val="56"/>
        <w:spacing w:line="360" w:lineRule="auto"/>
        <w:ind w:firstLine="420"/>
      </w:pPr>
      <w:r>
        <w:t>GB/T 51262</w:t>
      </w:r>
      <w:r>
        <w:rPr>
          <w:rFonts w:hint="eastAsia"/>
        </w:rPr>
        <w:t>—</w:t>
      </w:r>
      <w:r>
        <w:t>2017</w:t>
      </w:r>
      <w:r>
        <w:rPr>
          <w:rFonts w:hint="eastAsia"/>
        </w:rPr>
        <w:t xml:space="preserve"> 建设工程造价鉴定规范</w:t>
      </w:r>
    </w:p>
    <w:p w14:paraId="20CB79A3">
      <w:pPr>
        <w:pStyle w:val="56"/>
        <w:spacing w:line="360" w:lineRule="auto"/>
        <w:ind w:firstLine="420"/>
      </w:pPr>
      <w:r>
        <w:t>GB/T 51290</w:t>
      </w:r>
      <w:r>
        <w:rPr>
          <w:rFonts w:hint="eastAsia"/>
        </w:rPr>
        <w:t>—</w:t>
      </w:r>
      <w:r>
        <w:t>2018</w:t>
      </w:r>
      <w:r>
        <w:rPr>
          <w:rFonts w:hint="eastAsia"/>
        </w:rPr>
        <w:t xml:space="preserve"> 建设工程造价指标指数分类与测算标准</w:t>
      </w:r>
    </w:p>
    <w:p w14:paraId="51F02A4E">
      <w:pPr>
        <w:pStyle w:val="104"/>
        <w:spacing w:before="240" w:after="240" w:line="360" w:lineRule="auto"/>
      </w:pPr>
      <w:bookmarkStart w:id="48" w:name="_Toc97192966"/>
      <w:bookmarkStart w:id="49" w:name="_Toc20769753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318FF9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工程造价纠纷 construction cost dispute</w:t>
      </w:r>
    </w:p>
    <w:p w14:paraId="17DA81D1">
      <w:pPr>
        <w:pStyle w:val="56"/>
        <w:spacing w:line="360" w:lineRule="auto"/>
        <w:ind w:firstLine="420"/>
      </w:pPr>
      <w:r>
        <w:rPr>
          <w:rFonts w:hint="eastAsia"/>
        </w:rPr>
        <w:t>因工程项目投资估算、预算编制、合同价款、结算与支付等环节产生的分歧或争议。</w:t>
      </w:r>
    </w:p>
    <w:p w14:paraId="5172CF3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数字取证 digital forensics</w:t>
      </w:r>
    </w:p>
    <w:p w14:paraId="6B7F5459">
      <w:pPr>
        <w:pStyle w:val="56"/>
        <w:spacing w:line="360" w:lineRule="auto"/>
        <w:ind w:firstLine="420"/>
      </w:pPr>
      <w:r>
        <w:rPr>
          <w:rFonts w:hint="eastAsia"/>
        </w:rPr>
        <w:t>在工程造价纠纷处理中，利用信息化手段对电子合同、工程量清单、结算凭证、施工日志等数字信息进行获取、固定和分析的过程，以形成合法有效的证据。</w:t>
      </w:r>
    </w:p>
    <w:p w14:paraId="6DA7CBC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智能仲裁 intelligent arbitration</w:t>
      </w:r>
    </w:p>
    <w:p w14:paraId="554959B8">
      <w:pPr>
        <w:pStyle w:val="56"/>
        <w:spacing w:line="360" w:lineRule="auto"/>
        <w:ind w:firstLine="420"/>
      </w:pPr>
      <w:r>
        <w:rPr>
          <w:rFonts w:hint="eastAsia"/>
        </w:rPr>
        <w:t>基于人工智能、大数据分析和知识图谱等技术，对取证材料进行自动分类、比对和推理，为仲裁决策提供辅助支持的技术体系。</w:t>
      </w:r>
    </w:p>
    <w:p w14:paraId="385AAD0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可追溯性 traceability</w:t>
      </w:r>
    </w:p>
    <w:p w14:paraId="228CFC7C">
      <w:pPr>
        <w:pStyle w:val="56"/>
        <w:spacing w:line="360" w:lineRule="auto"/>
        <w:ind w:firstLine="420"/>
      </w:pPr>
      <w:r>
        <w:rPr>
          <w:rFonts w:hint="eastAsia"/>
        </w:rPr>
        <w:t>证据数据在收集、传输、存储和使用过程中均有完整记录，确保其来源、流转路径和使用情况清晰可查。</w:t>
      </w:r>
    </w:p>
    <w:p w14:paraId="3707A7F2">
      <w:pPr>
        <w:pStyle w:val="104"/>
        <w:spacing w:before="240" w:after="240" w:line="360" w:lineRule="auto"/>
      </w:pPr>
      <w:bookmarkStart w:id="51" w:name="_Toc207697531"/>
      <w:r>
        <w:rPr>
          <w:rFonts w:hint="eastAsia"/>
        </w:rPr>
        <w:t>总体原则</w:t>
      </w:r>
      <w:bookmarkEnd w:id="51"/>
    </w:p>
    <w:p w14:paraId="3BC2BB31">
      <w:pPr>
        <w:pStyle w:val="105"/>
        <w:spacing w:before="120" w:after="120" w:line="360" w:lineRule="auto"/>
      </w:pPr>
      <w:r>
        <w:rPr>
          <w:rFonts w:hint="eastAsia"/>
        </w:rPr>
        <w:t>合法合规</w:t>
      </w:r>
    </w:p>
    <w:p w14:paraId="2530CB33">
      <w:pPr>
        <w:pStyle w:val="56"/>
        <w:spacing w:line="360" w:lineRule="auto"/>
        <w:ind w:firstLine="420"/>
      </w:pPr>
      <w:r>
        <w:rPr>
          <w:rFonts w:hint="eastAsia"/>
        </w:rPr>
        <w:t>数字取证和智能仲裁必须遵循国家法律法规及国际通行规则，确保取证方式符合法律程序、仲裁过程符合司法要求。所有取证行为应具有合法授权和明确范围，仲裁裁决应符合现行法律效力标准。对于跨境工程项目，还应考虑国际商事仲裁的相关规范。</w:t>
      </w:r>
    </w:p>
    <w:p w14:paraId="2A07957A">
      <w:pPr>
        <w:pStyle w:val="105"/>
        <w:spacing w:before="120" w:after="120" w:line="360" w:lineRule="auto"/>
      </w:pPr>
      <w:r>
        <w:rPr>
          <w:rFonts w:hint="eastAsia"/>
        </w:rPr>
        <w:t>客观公正</w:t>
      </w:r>
    </w:p>
    <w:p w14:paraId="578E9723">
      <w:pPr>
        <w:pStyle w:val="56"/>
        <w:spacing w:line="360" w:lineRule="auto"/>
        <w:ind w:firstLine="420"/>
      </w:pPr>
      <w:r>
        <w:rPr>
          <w:rFonts w:hint="eastAsia"/>
        </w:rPr>
        <w:t>取证与仲裁应以事实和证据为依据，全面采集和分析与纠纷相关的资料，避免因选择性取证或算法偏差造成结果失衡。仲裁过程中应保持中立立场，尊重当事双方权益，确保结果具有公正性、合理性和说服力。</w:t>
      </w:r>
    </w:p>
    <w:p w14:paraId="4D586465">
      <w:pPr>
        <w:pStyle w:val="105"/>
        <w:spacing w:before="120" w:after="120" w:line="360" w:lineRule="auto"/>
      </w:pPr>
      <w:r>
        <w:rPr>
          <w:rFonts w:hint="eastAsia"/>
        </w:rPr>
        <w:t>技术规范</w:t>
      </w:r>
    </w:p>
    <w:p w14:paraId="3660E6E3">
      <w:pPr>
        <w:pStyle w:val="56"/>
        <w:spacing w:line="360" w:lineRule="auto"/>
        <w:ind w:firstLine="420"/>
      </w:pPr>
      <w:r>
        <w:rPr>
          <w:rFonts w:hint="eastAsia"/>
        </w:rPr>
        <w:t>取证与仲裁全过程应执行统一的技术标准和操作规程，包括数据采集、存储、处理、分析与输出。取证工具和仲裁平台应通过权威机构检验和认证，保证操作方法的科学性和一致性，使不同机构、不同案例的结果具有可比性和可重复性。</w:t>
      </w:r>
    </w:p>
    <w:p w14:paraId="437D5A76">
      <w:pPr>
        <w:pStyle w:val="105"/>
        <w:spacing w:before="120" w:after="120" w:line="360" w:lineRule="auto"/>
      </w:pPr>
      <w:r>
        <w:rPr>
          <w:rFonts w:hint="eastAsia"/>
        </w:rPr>
        <w:t>数据安全</w:t>
      </w:r>
    </w:p>
    <w:p w14:paraId="2A1F5C84">
      <w:pPr>
        <w:pStyle w:val="56"/>
        <w:spacing w:line="360" w:lineRule="auto"/>
        <w:ind w:firstLine="420"/>
      </w:pPr>
      <w:r>
        <w:rPr>
          <w:rFonts w:hint="eastAsia"/>
        </w:rPr>
        <w:t>在取证与仲裁过程中，所有数据应得到严格保护。应建立访问权限控制、加密存储和传输机制，防止证据在收集、传输和存储环节被篡改或泄露。对于涉及商业秘密和个人隐私的数据，应采取脱敏或匿名化措施，以确保合规使用。</w:t>
      </w:r>
    </w:p>
    <w:p w14:paraId="2A7A01CD">
      <w:pPr>
        <w:pStyle w:val="105"/>
        <w:spacing w:before="120" w:after="120" w:line="360" w:lineRule="auto"/>
      </w:pPr>
      <w:r>
        <w:rPr>
          <w:rFonts w:hint="eastAsia"/>
        </w:rPr>
        <w:t>智能辅助</w:t>
      </w:r>
    </w:p>
    <w:p w14:paraId="19EA86B9">
      <w:pPr>
        <w:pStyle w:val="56"/>
        <w:spacing w:line="360" w:lineRule="auto"/>
        <w:ind w:firstLine="420"/>
      </w:pPr>
      <w:r>
        <w:rPr>
          <w:rFonts w:hint="eastAsia"/>
        </w:rPr>
        <w:t>智能仲裁应充分发挥人工智能、大数据和知识图谱等技术优势，提升仲裁的效率和准确性。其作用应体现在数据分析、证据比对和结果推理等辅助环节，而最终裁决应由仲裁员独立作出，确保仲裁结果的法律权威性。</w:t>
      </w:r>
    </w:p>
    <w:p w14:paraId="7505CE2B">
      <w:pPr>
        <w:pStyle w:val="105"/>
        <w:spacing w:before="120" w:after="120" w:line="360" w:lineRule="auto"/>
      </w:pPr>
      <w:r>
        <w:rPr>
          <w:rFonts w:hint="eastAsia"/>
        </w:rPr>
        <w:t>可解释性</w:t>
      </w:r>
    </w:p>
    <w:p w14:paraId="300082E7">
      <w:pPr>
        <w:pStyle w:val="56"/>
        <w:spacing w:line="360" w:lineRule="auto"/>
        <w:ind w:firstLine="420"/>
      </w:pPr>
      <w:r>
        <w:rPr>
          <w:rFonts w:hint="eastAsia"/>
        </w:rPr>
        <w:t>智能仲裁所使用的算法和模型必须具备透明度和可解释性。仲裁员和当事人应能够理解模型的运行逻辑和结论依据，避免“黑箱”决策。必要时，应提供算法原理说明和结果可追溯报告，以增强体系的信任度。</w:t>
      </w:r>
    </w:p>
    <w:p w14:paraId="120298BA">
      <w:pPr>
        <w:pStyle w:val="105"/>
        <w:spacing w:before="120" w:after="120" w:line="360" w:lineRule="auto"/>
      </w:pPr>
      <w:r>
        <w:rPr>
          <w:rFonts w:hint="eastAsia"/>
        </w:rPr>
        <w:t>持续改进</w:t>
      </w:r>
    </w:p>
    <w:p w14:paraId="4E298868">
      <w:pPr>
        <w:pStyle w:val="56"/>
        <w:spacing w:line="360" w:lineRule="auto"/>
        <w:ind w:firstLine="420"/>
      </w:pPr>
      <w:r>
        <w:rPr>
          <w:rFonts w:hint="eastAsia"/>
        </w:rPr>
        <w:t>数字取证与智能仲裁体系应具备动态优化能力。应根据实际应用中的案例反馈和技术发展情况，定期修订和完善取证方法与仲裁流程。相关机构应建立改进机制，不断提升体系的科学性、先进性和适用性，使其始终符合行业需求和法律发展方向。</w:t>
      </w:r>
    </w:p>
    <w:p w14:paraId="7A107CCF">
      <w:pPr>
        <w:pStyle w:val="104"/>
        <w:spacing w:before="240" w:after="240" w:line="360" w:lineRule="auto"/>
      </w:pPr>
      <w:bookmarkStart w:id="52" w:name="_Toc207697532"/>
      <w:r>
        <w:rPr>
          <w:rFonts w:hint="eastAsia"/>
        </w:rPr>
        <w:t>数字取证技术</w:t>
      </w:r>
      <w:bookmarkEnd w:id="52"/>
    </w:p>
    <w:p w14:paraId="6590FEF8">
      <w:pPr>
        <w:pStyle w:val="105"/>
        <w:spacing w:before="120" w:after="120" w:line="360" w:lineRule="auto"/>
      </w:pPr>
      <w:r>
        <w:rPr>
          <w:rFonts w:hint="eastAsia"/>
        </w:rPr>
        <w:t>证据识别</w:t>
      </w:r>
    </w:p>
    <w:p w14:paraId="35C66083">
      <w:pPr>
        <w:pStyle w:val="56"/>
        <w:spacing w:line="360" w:lineRule="auto"/>
        <w:ind w:firstLine="420"/>
      </w:pPr>
      <w:r>
        <w:rPr>
          <w:rFonts w:hint="eastAsia"/>
        </w:rPr>
        <w:t>证据识别是数字取证的起点，只有在取证前全面识别证据的类型与范围，才能保证后续环节的完整性与有效性。为确保覆盖全面，应注意以下内容：</w:t>
      </w:r>
    </w:p>
    <w:p w14:paraId="16E15038">
      <w:pPr>
        <w:pStyle w:val="132"/>
        <w:spacing w:line="360" w:lineRule="auto"/>
      </w:pPr>
      <w:r>
        <w:rPr>
          <w:rFonts w:hint="eastAsia"/>
        </w:rPr>
        <w:t>证据应包括合同文件、工程量清单、支付凭证、监理日志、施工影像资料、BIM 模型以及相关电子邮件；</w:t>
      </w:r>
    </w:p>
    <w:p w14:paraId="161A0838">
      <w:pPr>
        <w:pStyle w:val="132"/>
        <w:spacing w:line="360" w:lineRule="auto"/>
      </w:pPr>
      <w:r>
        <w:rPr>
          <w:rFonts w:hint="eastAsia"/>
        </w:rPr>
        <w:t>应明确区分原始证据和衍生证据，合理评估其证明力；</w:t>
      </w:r>
    </w:p>
    <w:p w14:paraId="1C8F78DD">
      <w:pPr>
        <w:pStyle w:val="132"/>
        <w:spacing w:line="360" w:lineRule="auto"/>
      </w:pPr>
      <w:r>
        <w:rPr>
          <w:rFonts w:hint="eastAsia"/>
        </w:rPr>
        <w:t>识别过程中应结合案件特点，避免遗漏或选择性忽略关键信息。</w:t>
      </w:r>
    </w:p>
    <w:p w14:paraId="275A37CA">
      <w:pPr>
        <w:pStyle w:val="105"/>
        <w:spacing w:before="120" w:after="120" w:line="360" w:lineRule="auto"/>
      </w:pPr>
      <w:r>
        <w:rPr>
          <w:rFonts w:hint="eastAsia"/>
        </w:rPr>
        <w:t>证据采集</w:t>
      </w:r>
    </w:p>
    <w:p w14:paraId="6900976E">
      <w:pPr>
        <w:pStyle w:val="56"/>
        <w:spacing w:line="360" w:lineRule="auto"/>
        <w:ind w:firstLine="420"/>
      </w:pPr>
      <w:r>
        <w:rPr>
          <w:rFonts w:hint="eastAsia"/>
        </w:rPr>
        <w:t>证据采集决定了证据能否被仲裁机构采信，其过程必须合法合规，并保证数据的原始性与完整性。在采集过程中，应做到：</w:t>
      </w:r>
    </w:p>
    <w:p w14:paraId="5C4E5885">
      <w:pPr>
        <w:pStyle w:val="132"/>
        <w:spacing w:line="360" w:lineRule="auto"/>
      </w:pPr>
      <w:r>
        <w:rPr>
          <w:rFonts w:hint="eastAsia"/>
        </w:rPr>
        <w:t>所有采集行为应在合法授权下进行，确保符合相关法律要求；</w:t>
      </w:r>
    </w:p>
    <w:p w14:paraId="4C7CCC53">
      <w:pPr>
        <w:pStyle w:val="132"/>
        <w:spacing w:line="360" w:lineRule="auto"/>
      </w:pPr>
      <w:r>
        <w:rPr>
          <w:rFonts w:hint="eastAsia"/>
        </w:rPr>
        <w:t>应使用具备资质认证的取证工具和平台，避免人为干扰；</w:t>
      </w:r>
    </w:p>
    <w:p w14:paraId="1777A278">
      <w:pPr>
        <w:pStyle w:val="132"/>
        <w:spacing w:line="360" w:lineRule="auto"/>
      </w:pPr>
      <w:r>
        <w:rPr>
          <w:rFonts w:hint="eastAsia"/>
        </w:rPr>
        <w:t>对于支付记录、监控视频等动态数据，应完整保留时间序列。</w:t>
      </w:r>
    </w:p>
    <w:p w14:paraId="2005113B">
      <w:pPr>
        <w:pStyle w:val="105"/>
        <w:spacing w:before="120" w:after="120" w:line="360" w:lineRule="auto"/>
      </w:pPr>
      <w:r>
        <w:rPr>
          <w:rFonts w:hint="eastAsia"/>
        </w:rPr>
        <w:t>证据固定</w:t>
      </w:r>
    </w:p>
    <w:p w14:paraId="38C08C62">
      <w:pPr>
        <w:pStyle w:val="56"/>
        <w:spacing w:line="360" w:lineRule="auto"/>
        <w:ind w:firstLine="420"/>
      </w:pPr>
      <w:r>
        <w:rPr>
          <w:rFonts w:hint="eastAsia"/>
        </w:rPr>
        <w:t>证据固定的作用在于防止数据被篡改或丢失，从而确保证据在仲裁中具备法律效力。主要措施包括：</w:t>
      </w:r>
    </w:p>
    <w:p w14:paraId="31219E36">
      <w:pPr>
        <w:pStyle w:val="132"/>
        <w:spacing w:line="360" w:lineRule="auto"/>
      </w:pPr>
      <w:r>
        <w:rPr>
          <w:rFonts w:hint="eastAsia"/>
        </w:rPr>
        <w:t>采用时间戳、数字签名、哈希校验等技术，确保证据不可篡改；</w:t>
      </w:r>
    </w:p>
    <w:p w14:paraId="5434B90E">
      <w:pPr>
        <w:pStyle w:val="132"/>
        <w:spacing w:line="360" w:lineRule="auto"/>
      </w:pPr>
      <w:r>
        <w:rPr>
          <w:rFonts w:hint="eastAsia"/>
        </w:rPr>
        <w:t>固定过程应由具备公信力的第三方机构或平台进行见证备案；</w:t>
      </w:r>
    </w:p>
    <w:p w14:paraId="39BAF2CE">
      <w:pPr>
        <w:pStyle w:val="132"/>
        <w:spacing w:line="360" w:lineRule="auto"/>
      </w:pPr>
      <w:r>
        <w:rPr>
          <w:rFonts w:hint="eastAsia"/>
        </w:rPr>
        <w:t>固定信息必须与证据一一对应，形成可验证的链条。</w:t>
      </w:r>
    </w:p>
    <w:p w14:paraId="5A440120">
      <w:pPr>
        <w:pStyle w:val="105"/>
        <w:spacing w:before="120" w:after="120" w:line="360" w:lineRule="auto"/>
      </w:pPr>
      <w:r>
        <w:rPr>
          <w:rFonts w:hint="eastAsia"/>
        </w:rPr>
        <w:t>证据存储</w:t>
      </w:r>
    </w:p>
    <w:p w14:paraId="6649314F">
      <w:pPr>
        <w:pStyle w:val="56"/>
        <w:spacing w:line="360" w:lineRule="auto"/>
        <w:ind w:firstLine="420"/>
      </w:pPr>
      <w:r>
        <w:rPr>
          <w:rFonts w:hint="eastAsia"/>
        </w:rPr>
        <w:t>证据存储要求保证证据在全生命周期内安全可靠，避免因人为或系统原因造成丢失。为此，应重视以下方面：</w:t>
      </w:r>
    </w:p>
    <w:p w14:paraId="07844A4A">
      <w:pPr>
        <w:pStyle w:val="56"/>
        <w:spacing w:line="360" w:lineRule="auto"/>
        <w:ind w:firstLine="420"/>
      </w:pPr>
      <w:r>
        <w:rPr>
          <w:rFonts w:hint="eastAsia"/>
        </w:rPr>
        <w:t>存储系统应具备加密机制，并采用分布式备份方式；</w:t>
      </w:r>
    </w:p>
    <w:p w14:paraId="40246F26">
      <w:pPr>
        <w:pStyle w:val="56"/>
        <w:spacing w:line="360" w:lineRule="auto"/>
        <w:ind w:firstLine="420"/>
      </w:pPr>
      <w:r>
        <w:rPr>
          <w:rFonts w:hint="eastAsia"/>
        </w:rPr>
        <w:t>存储介质应定期检测，防止物理损坏导致数据不可用；</w:t>
      </w:r>
    </w:p>
    <w:p w14:paraId="44E433AF">
      <w:pPr>
        <w:pStyle w:val="56"/>
        <w:spacing w:line="360" w:lineRule="auto"/>
        <w:ind w:firstLine="420"/>
      </w:pPr>
      <w:r>
        <w:rPr>
          <w:rFonts w:hint="eastAsia"/>
        </w:rPr>
        <w:t>应建立访问日志，记录每一次证据调用与修改。</w:t>
      </w:r>
    </w:p>
    <w:p w14:paraId="61447994">
      <w:pPr>
        <w:pStyle w:val="105"/>
        <w:spacing w:before="120" w:after="120" w:line="360" w:lineRule="auto"/>
      </w:pPr>
      <w:r>
        <w:rPr>
          <w:rFonts w:hint="eastAsia"/>
        </w:rPr>
        <w:t>证据验证</w:t>
      </w:r>
    </w:p>
    <w:p w14:paraId="5D951CB8">
      <w:pPr>
        <w:pStyle w:val="56"/>
        <w:spacing w:line="360" w:lineRule="auto"/>
        <w:ind w:firstLine="420"/>
      </w:pPr>
      <w:r>
        <w:rPr>
          <w:rFonts w:hint="eastAsia"/>
        </w:rPr>
        <w:t>证据验证是确保数字证据能够在仲裁中被采信的最终环节。为了保证其有效性，应重点关注：</w:t>
      </w:r>
    </w:p>
    <w:p w14:paraId="6DB9D671">
      <w:pPr>
        <w:pStyle w:val="132"/>
        <w:spacing w:line="360" w:lineRule="auto"/>
      </w:pPr>
      <w:r>
        <w:rPr>
          <w:rFonts w:hint="eastAsia"/>
        </w:rPr>
        <w:t>采用校验码、日志记录或区块链技术来确认证据未被篡改；</w:t>
      </w:r>
    </w:p>
    <w:p w14:paraId="669FF317">
      <w:pPr>
        <w:pStyle w:val="132"/>
        <w:spacing w:line="360" w:lineRule="auto"/>
      </w:pPr>
      <w:r>
        <w:rPr>
          <w:rFonts w:hint="eastAsia"/>
        </w:rPr>
        <w:t>验证过程应具有可追溯性和可重复性，确保结论可靠。</w:t>
      </w:r>
    </w:p>
    <w:p w14:paraId="39B9805C">
      <w:pPr>
        <w:pStyle w:val="56"/>
        <w:spacing w:line="360" w:lineRule="auto"/>
        <w:ind w:firstLine="420"/>
      </w:pPr>
      <w:r>
        <w:rPr>
          <w:rFonts w:hint="eastAsia"/>
        </w:rPr>
        <w:t>验证结果应由仲裁机构或专业鉴定人出具书面意见。为便于系统化理解，工程造价纠纷数字取证的主要环节与技术要点见表1。</w:t>
      </w:r>
    </w:p>
    <w:p w14:paraId="2A62EE40">
      <w:pPr>
        <w:pStyle w:val="112"/>
        <w:spacing w:before="120" w:after="120" w:line="360" w:lineRule="auto"/>
      </w:pPr>
      <w:r>
        <w:rPr>
          <w:rFonts w:hint="eastAsia"/>
        </w:rPr>
        <w:t>工程造价纠纷数字取证环节与技术要点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969"/>
        <w:gridCol w:w="3390"/>
      </w:tblGrid>
      <w:tr w14:paraId="2055B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1E6D548C">
            <w:pPr>
              <w:pStyle w:val="178"/>
            </w:pPr>
            <w:r>
              <w:rPr>
                <w:rFonts w:hint="eastAsia"/>
              </w:rPr>
              <w:t>取证环节</w:t>
            </w:r>
          </w:p>
        </w:tc>
        <w:tc>
          <w:tcPr>
            <w:tcW w:w="3969" w:type="dxa"/>
            <w:tcBorders>
              <w:top w:val="single" w:color="auto" w:sz="8" w:space="0"/>
              <w:bottom w:val="single" w:color="auto" w:sz="8" w:space="0"/>
            </w:tcBorders>
          </w:tcPr>
          <w:p w14:paraId="6351345B">
            <w:pPr>
              <w:pStyle w:val="178"/>
            </w:pPr>
            <w:r>
              <w:rPr>
                <w:rFonts w:hint="eastAsia"/>
              </w:rPr>
              <w:t>主要内容</w:t>
            </w:r>
          </w:p>
        </w:tc>
        <w:tc>
          <w:tcPr>
            <w:tcW w:w="3390" w:type="dxa"/>
            <w:tcBorders>
              <w:top w:val="single" w:color="auto" w:sz="8" w:space="0"/>
              <w:bottom w:val="single" w:color="auto" w:sz="8" w:space="0"/>
            </w:tcBorders>
          </w:tcPr>
          <w:p w14:paraId="3D527B6C">
            <w:pPr>
              <w:pStyle w:val="178"/>
            </w:pPr>
            <w:r>
              <w:rPr>
                <w:rFonts w:hint="eastAsia"/>
              </w:rPr>
              <w:t>技术要点</w:t>
            </w:r>
          </w:p>
        </w:tc>
      </w:tr>
      <w:tr w14:paraId="01851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1404DCC2">
            <w:pPr>
              <w:pStyle w:val="178"/>
            </w:pPr>
            <w:r>
              <w:rPr>
                <w:rFonts w:hint="eastAsia"/>
              </w:rPr>
              <w:t>证据识别</w:t>
            </w:r>
          </w:p>
        </w:tc>
        <w:tc>
          <w:tcPr>
            <w:tcW w:w="3969" w:type="dxa"/>
            <w:tcBorders>
              <w:top w:val="single" w:color="auto" w:sz="8" w:space="0"/>
            </w:tcBorders>
          </w:tcPr>
          <w:p w14:paraId="1995B7E0">
            <w:pPr>
              <w:pStyle w:val="178"/>
            </w:pPr>
            <w:r>
              <w:rPr>
                <w:rFonts w:hint="eastAsia"/>
              </w:rPr>
              <w:t>合同、清单、凭证、日志、BIM等</w:t>
            </w:r>
          </w:p>
        </w:tc>
        <w:tc>
          <w:tcPr>
            <w:tcW w:w="3390" w:type="dxa"/>
            <w:tcBorders>
              <w:top w:val="single" w:color="auto" w:sz="8" w:space="0"/>
            </w:tcBorders>
          </w:tcPr>
          <w:p w14:paraId="1FBBC519">
            <w:pPr>
              <w:pStyle w:val="178"/>
            </w:pPr>
            <w:r>
              <w:rPr>
                <w:rFonts w:hint="eastAsia"/>
              </w:rPr>
              <w:t>分类明确，覆盖全面</w:t>
            </w:r>
          </w:p>
        </w:tc>
      </w:tr>
      <w:tr w14:paraId="2CEAC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69C91562">
            <w:pPr>
              <w:pStyle w:val="178"/>
            </w:pPr>
            <w:r>
              <w:rPr>
                <w:rFonts w:hint="eastAsia"/>
              </w:rPr>
              <w:t>证据采集</w:t>
            </w:r>
          </w:p>
        </w:tc>
        <w:tc>
          <w:tcPr>
            <w:tcW w:w="3969" w:type="dxa"/>
          </w:tcPr>
          <w:p w14:paraId="6246390D">
            <w:pPr>
              <w:pStyle w:val="178"/>
            </w:pPr>
            <w:r>
              <w:rPr>
                <w:rFonts w:hint="eastAsia"/>
              </w:rPr>
              <w:t>合法授权下获取电子与纸质证据</w:t>
            </w:r>
          </w:p>
        </w:tc>
        <w:tc>
          <w:tcPr>
            <w:tcW w:w="3390" w:type="dxa"/>
          </w:tcPr>
          <w:p w14:paraId="3B0794F8">
            <w:pPr>
              <w:pStyle w:val="178"/>
            </w:pPr>
            <w:r>
              <w:rPr>
                <w:rFonts w:hint="eastAsia"/>
              </w:rPr>
              <w:t>使用认证工具，保持原始属性</w:t>
            </w:r>
          </w:p>
        </w:tc>
      </w:tr>
      <w:tr w14:paraId="65CA58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50DB89E">
            <w:pPr>
              <w:pStyle w:val="178"/>
            </w:pPr>
            <w:r>
              <w:rPr>
                <w:rFonts w:hint="eastAsia"/>
              </w:rPr>
              <w:t>证据固定</w:t>
            </w:r>
          </w:p>
        </w:tc>
        <w:tc>
          <w:tcPr>
            <w:tcW w:w="3969" w:type="dxa"/>
          </w:tcPr>
          <w:p w14:paraId="3A7067EE">
            <w:pPr>
              <w:pStyle w:val="178"/>
            </w:pPr>
            <w:r>
              <w:rPr>
                <w:rFonts w:hint="eastAsia"/>
              </w:rPr>
              <w:t>时间戳、数字签名、哈希校验</w:t>
            </w:r>
          </w:p>
        </w:tc>
        <w:tc>
          <w:tcPr>
            <w:tcW w:w="3390" w:type="dxa"/>
          </w:tcPr>
          <w:p w14:paraId="054FE9D6">
            <w:pPr>
              <w:pStyle w:val="178"/>
            </w:pPr>
            <w:r>
              <w:rPr>
                <w:rFonts w:hint="eastAsia"/>
              </w:rPr>
              <w:t>第三方见证，保证不可篡改</w:t>
            </w:r>
          </w:p>
        </w:tc>
      </w:tr>
      <w:tr w14:paraId="0A45F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1EA21751">
            <w:pPr>
              <w:pStyle w:val="178"/>
            </w:pPr>
            <w:r>
              <w:rPr>
                <w:rFonts w:hint="eastAsia"/>
              </w:rPr>
              <w:t>证据存储</w:t>
            </w:r>
          </w:p>
        </w:tc>
        <w:tc>
          <w:tcPr>
            <w:tcW w:w="3969" w:type="dxa"/>
          </w:tcPr>
          <w:p w14:paraId="4B65314D">
            <w:pPr>
              <w:pStyle w:val="178"/>
            </w:pPr>
            <w:r>
              <w:rPr>
                <w:rFonts w:hint="eastAsia"/>
              </w:rPr>
              <w:t>加密存储、分布式备份</w:t>
            </w:r>
          </w:p>
        </w:tc>
        <w:tc>
          <w:tcPr>
            <w:tcW w:w="3390" w:type="dxa"/>
          </w:tcPr>
          <w:p w14:paraId="04213DA1">
            <w:pPr>
              <w:pStyle w:val="178"/>
            </w:pPr>
            <w:r>
              <w:rPr>
                <w:rFonts w:hint="eastAsia"/>
              </w:rPr>
              <w:t>全生命周期管理，支持追溯</w:t>
            </w:r>
          </w:p>
        </w:tc>
      </w:tr>
    </w:tbl>
    <w:p w14:paraId="31FF6FFD">
      <w:pPr>
        <w:pStyle w:val="104"/>
        <w:spacing w:before="240" w:after="240" w:line="360" w:lineRule="auto"/>
      </w:pPr>
      <w:bookmarkStart w:id="53" w:name="_Toc207697533"/>
      <w:r>
        <w:rPr>
          <w:rFonts w:hint="eastAsia"/>
        </w:rPr>
        <w:t>智能仲裁技术</w:t>
      </w:r>
      <w:bookmarkEnd w:id="53"/>
    </w:p>
    <w:p w14:paraId="30CF3BE0">
      <w:pPr>
        <w:pStyle w:val="105"/>
        <w:spacing w:before="120" w:after="120" w:line="360" w:lineRule="auto"/>
      </w:pPr>
      <w:r>
        <w:rPr>
          <w:rFonts w:hint="eastAsia"/>
        </w:rPr>
        <w:t>案件数据建模</w:t>
      </w:r>
    </w:p>
    <w:p w14:paraId="35463F96">
      <w:pPr>
        <w:pStyle w:val="56"/>
        <w:spacing w:line="360" w:lineRule="auto"/>
        <w:ind w:firstLine="420"/>
      </w:pPr>
      <w:r>
        <w:rPr>
          <w:rFonts w:hint="eastAsia"/>
        </w:rPr>
        <w:t>案件数据建模是智能仲裁的基础，旨在将多源证据转化为可计算和可分析的数据结构。其主要要求包括：</w:t>
      </w:r>
    </w:p>
    <w:p w14:paraId="62DE79EB">
      <w:pPr>
        <w:pStyle w:val="132"/>
        <w:spacing w:line="360" w:lineRule="auto"/>
      </w:pPr>
      <w:r>
        <w:rPr>
          <w:rFonts w:hint="eastAsia"/>
        </w:rPr>
        <w:t>对合同、造价清单、支付凭证等核心文件进行结构化解析；</w:t>
      </w:r>
    </w:p>
    <w:p w14:paraId="46048C6D">
      <w:pPr>
        <w:pStyle w:val="132"/>
        <w:spacing w:line="360" w:lineRule="auto"/>
      </w:pPr>
      <w:r>
        <w:rPr>
          <w:rFonts w:hint="eastAsia"/>
        </w:rPr>
        <w:t>建立包含时间、责任主体、工程量与支付信息的知识图谱；</w:t>
      </w:r>
    </w:p>
    <w:p w14:paraId="126BDBB1">
      <w:pPr>
        <w:pStyle w:val="132"/>
        <w:spacing w:line="360" w:lineRule="auto"/>
      </w:pPr>
      <w:r>
        <w:rPr>
          <w:rFonts w:hint="eastAsia"/>
        </w:rPr>
        <w:t>对于影像、日志、邮件等非结构化数据，应提取关键信息并与结构化数据关联。</w:t>
      </w:r>
    </w:p>
    <w:p w14:paraId="46CB5123">
      <w:pPr>
        <w:pStyle w:val="105"/>
        <w:spacing w:before="120" w:after="120" w:line="360" w:lineRule="auto"/>
      </w:pPr>
      <w:r>
        <w:rPr>
          <w:rFonts w:hint="eastAsia"/>
        </w:rPr>
        <w:t>证据分析与比对</w:t>
      </w:r>
    </w:p>
    <w:p w14:paraId="41581760">
      <w:pPr>
        <w:pStyle w:val="56"/>
        <w:spacing w:line="360" w:lineRule="auto"/>
        <w:ind w:firstLine="420"/>
      </w:pPr>
      <w:r>
        <w:rPr>
          <w:rFonts w:hint="eastAsia"/>
        </w:rPr>
        <w:t>证据分析与比对是事实查明的重要过程，依赖智能技术对不同证据进行科学性检验。具体应做到：</w:t>
      </w:r>
    </w:p>
    <w:p w14:paraId="00DA9072">
      <w:pPr>
        <w:pStyle w:val="132"/>
        <w:spacing w:line="360" w:lineRule="auto"/>
      </w:pPr>
      <w:r>
        <w:rPr>
          <w:rFonts w:hint="eastAsia"/>
        </w:rPr>
        <w:t>采用文本挖掘、图像识别等方法对证据进行内容分析；</w:t>
      </w:r>
    </w:p>
    <w:p w14:paraId="58BE32F3">
      <w:pPr>
        <w:pStyle w:val="132"/>
        <w:spacing w:line="360" w:lineRule="auto"/>
      </w:pPr>
      <w:r>
        <w:rPr>
          <w:rFonts w:hint="eastAsia"/>
        </w:rPr>
        <w:t>对多源证据进行逻辑比对，发现矛盾或异常时自动提示仲裁员；</w:t>
      </w:r>
    </w:p>
    <w:p w14:paraId="324B66B3">
      <w:pPr>
        <w:pStyle w:val="132"/>
        <w:spacing w:line="360" w:lineRule="auto"/>
      </w:pPr>
      <w:r>
        <w:rPr>
          <w:rFonts w:hint="eastAsia"/>
        </w:rPr>
        <w:t>应建立证据链条的完整性校验机制，保障事实还原的准确性。</w:t>
      </w:r>
    </w:p>
    <w:p w14:paraId="1E2D81FC">
      <w:pPr>
        <w:pStyle w:val="105"/>
        <w:spacing w:before="120" w:after="120" w:line="360" w:lineRule="auto"/>
      </w:pPr>
      <w:r>
        <w:rPr>
          <w:rFonts w:hint="eastAsia"/>
        </w:rPr>
        <w:t>辅助推理与裁决支持</w:t>
      </w:r>
    </w:p>
    <w:p w14:paraId="072EABE0">
      <w:pPr>
        <w:pStyle w:val="56"/>
        <w:spacing w:line="360" w:lineRule="auto"/>
        <w:ind w:firstLine="420"/>
      </w:pPr>
      <w:r>
        <w:rPr>
          <w:rFonts w:hint="eastAsia"/>
        </w:rPr>
        <w:t>辅助推理是智能仲裁的核心功能之一，可为仲裁员提供决策参考。为保证结果可用，应注意：</w:t>
      </w:r>
    </w:p>
    <w:p w14:paraId="06BDCAF3">
      <w:pPr>
        <w:pStyle w:val="132"/>
        <w:spacing w:line="360" w:lineRule="auto"/>
      </w:pPr>
      <w:r>
        <w:rPr>
          <w:rFonts w:hint="eastAsia"/>
        </w:rPr>
        <w:t>内置行业标准、相关法律法规和典型案例库，为推理提供依据；</w:t>
      </w:r>
    </w:p>
    <w:p w14:paraId="63051CD9">
      <w:pPr>
        <w:pStyle w:val="132"/>
        <w:spacing w:line="360" w:lineRule="auto"/>
      </w:pPr>
      <w:r>
        <w:rPr>
          <w:rFonts w:hint="eastAsia"/>
        </w:rPr>
        <w:t>系统生成仲裁意见时，应提供逻辑链条和证据支撑，避免“黑箱”输出；</w:t>
      </w:r>
    </w:p>
    <w:p w14:paraId="20FC865F">
      <w:pPr>
        <w:pStyle w:val="132"/>
        <w:spacing w:line="360" w:lineRule="auto"/>
      </w:pPr>
      <w:r>
        <w:rPr>
          <w:rFonts w:hint="eastAsia"/>
        </w:rPr>
        <w:t>仲裁员应对系统意见进行审查和选择，确保最终裁决具备法律效力。</w:t>
      </w:r>
    </w:p>
    <w:p w14:paraId="45D63FFC">
      <w:pPr>
        <w:pStyle w:val="105"/>
        <w:spacing w:before="120" w:after="120" w:line="360" w:lineRule="auto"/>
      </w:pPr>
      <w:r>
        <w:rPr>
          <w:rFonts w:hint="eastAsia"/>
        </w:rPr>
        <w:t>可解释性与透明度</w:t>
      </w:r>
    </w:p>
    <w:p w14:paraId="0028A2EE">
      <w:pPr>
        <w:pStyle w:val="56"/>
        <w:spacing w:line="360" w:lineRule="auto"/>
        <w:ind w:firstLine="420"/>
      </w:pPr>
      <w:r>
        <w:rPr>
          <w:rFonts w:hint="eastAsia"/>
        </w:rPr>
        <w:t>为了增强仲裁的公信力，系统必须具备可解释性和透明度。其主要要求是：</w:t>
      </w:r>
    </w:p>
    <w:p w14:paraId="2514FAC1">
      <w:pPr>
        <w:pStyle w:val="132"/>
        <w:spacing w:line="360" w:lineRule="auto"/>
      </w:pPr>
      <w:r>
        <w:rPr>
          <w:rFonts w:hint="eastAsia"/>
        </w:rPr>
        <w:t>系统应清晰呈现推理过程和数据来源，使仲裁员能够理解判断依据；</w:t>
      </w:r>
    </w:p>
    <w:p w14:paraId="49114691">
      <w:pPr>
        <w:pStyle w:val="132"/>
        <w:spacing w:line="360" w:lineRule="auto"/>
      </w:pPr>
      <w:r>
        <w:rPr>
          <w:rFonts w:hint="eastAsia"/>
        </w:rPr>
        <w:t>应允许当事人查看仲裁意见的证据关联情况，提升透明度；</w:t>
      </w:r>
    </w:p>
    <w:p w14:paraId="735EE2AE">
      <w:pPr>
        <w:pStyle w:val="132"/>
        <w:spacing w:line="360" w:lineRule="auto"/>
      </w:pPr>
      <w:r>
        <w:rPr>
          <w:rFonts w:hint="eastAsia"/>
        </w:rPr>
        <w:t>仲裁员在必要时应能调整或修正系统结论，避免过度依赖算法。</w:t>
      </w:r>
    </w:p>
    <w:p w14:paraId="04FE72BF">
      <w:pPr>
        <w:pStyle w:val="105"/>
        <w:spacing w:before="120" w:after="120" w:line="360" w:lineRule="auto"/>
      </w:pPr>
      <w:r>
        <w:rPr>
          <w:rFonts w:hint="eastAsia"/>
        </w:rPr>
        <w:t>系统运行与优化</w:t>
      </w:r>
    </w:p>
    <w:p w14:paraId="6D0C75F3">
      <w:pPr>
        <w:pStyle w:val="56"/>
        <w:spacing w:line="360" w:lineRule="auto"/>
        <w:ind w:firstLine="420"/>
      </w:pPr>
      <w:r>
        <w:rPr>
          <w:rFonts w:hint="eastAsia"/>
        </w:rPr>
        <w:t>智能仲裁系统需要长期稳定运行，并不断优化以适应法律与技术的发展。其主要要求包括：</w:t>
      </w:r>
    </w:p>
    <w:p w14:paraId="6B8D9B28">
      <w:pPr>
        <w:pStyle w:val="132"/>
        <w:spacing w:line="360" w:lineRule="auto"/>
      </w:pPr>
      <w:r>
        <w:rPr>
          <w:rFonts w:hint="eastAsia"/>
        </w:rPr>
        <w:t>具备运行监控机制和异常报警功能，保障系统稳定；</w:t>
      </w:r>
    </w:p>
    <w:p w14:paraId="65DC918E">
      <w:pPr>
        <w:pStyle w:val="132"/>
        <w:spacing w:line="360" w:lineRule="auto"/>
      </w:pPr>
      <w:r>
        <w:rPr>
          <w:rFonts w:hint="eastAsia"/>
        </w:rPr>
        <w:t>定期更新案例库与规则库，使仲裁结果与最新规范保持一致；</w:t>
      </w:r>
    </w:p>
    <w:p w14:paraId="0BD9ECC7">
      <w:pPr>
        <w:pStyle w:val="132"/>
        <w:spacing w:line="360" w:lineRule="auto"/>
      </w:pPr>
      <w:r>
        <w:rPr>
          <w:rFonts w:hint="eastAsia"/>
        </w:rPr>
        <w:t>根据仲裁实践和用户反馈，不断改进算法模型和交互功能。</w:t>
      </w:r>
    </w:p>
    <w:p w14:paraId="0CFEE7C5">
      <w:pPr>
        <w:pStyle w:val="56"/>
        <w:spacing w:line="360" w:lineRule="auto"/>
        <w:ind w:firstLine="420"/>
      </w:pPr>
      <w:r>
        <w:rPr>
          <w:rFonts w:hint="eastAsia"/>
        </w:rPr>
        <w:t>为便于整体理解，智能仲裁的功能模块与技术支撑总结见表2。</w:t>
      </w:r>
    </w:p>
    <w:p w14:paraId="305AD961">
      <w:pPr>
        <w:pStyle w:val="112"/>
        <w:spacing w:before="120" w:after="120" w:line="360" w:lineRule="auto"/>
      </w:pPr>
      <w:r>
        <w:rPr>
          <w:rFonts w:hint="eastAsia"/>
        </w:rPr>
        <w:t>智能仲裁功能模块与技术支撑</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7DE62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37153EDE">
            <w:pPr>
              <w:pStyle w:val="178"/>
            </w:pPr>
            <w:r>
              <w:rPr>
                <w:rFonts w:hint="eastAsia"/>
              </w:rPr>
              <w:t>功能模块</w:t>
            </w:r>
          </w:p>
        </w:tc>
        <w:tc>
          <w:tcPr>
            <w:tcW w:w="3112" w:type="dxa"/>
            <w:tcBorders>
              <w:top w:val="single" w:color="auto" w:sz="8" w:space="0"/>
              <w:bottom w:val="single" w:color="auto" w:sz="8" w:space="0"/>
            </w:tcBorders>
          </w:tcPr>
          <w:p w14:paraId="4519AB15">
            <w:pPr>
              <w:pStyle w:val="178"/>
            </w:pPr>
            <w:r>
              <w:rPr>
                <w:rFonts w:hint="eastAsia"/>
              </w:rPr>
              <w:t>主要内容</w:t>
            </w:r>
          </w:p>
        </w:tc>
        <w:tc>
          <w:tcPr>
            <w:tcW w:w="3112" w:type="dxa"/>
            <w:tcBorders>
              <w:top w:val="single" w:color="auto" w:sz="8" w:space="0"/>
              <w:bottom w:val="single" w:color="auto" w:sz="8" w:space="0"/>
            </w:tcBorders>
          </w:tcPr>
          <w:p w14:paraId="04C515B5">
            <w:pPr>
              <w:pStyle w:val="178"/>
            </w:pPr>
            <w:r>
              <w:rPr>
                <w:rFonts w:hint="eastAsia"/>
              </w:rPr>
              <w:t>技术支撑</w:t>
            </w:r>
          </w:p>
        </w:tc>
      </w:tr>
      <w:tr w14:paraId="210CB6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4971ABE2">
            <w:pPr>
              <w:pStyle w:val="178"/>
            </w:pPr>
            <w:r>
              <w:rPr>
                <w:rFonts w:hint="eastAsia"/>
              </w:rPr>
              <w:t>案件数据建模</w:t>
            </w:r>
          </w:p>
        </w:tc>
        <w:tc>
          <w:tcPr>
            <w:tcW w:w="3112" w:type="dxa"/>
            <w:tcBorders>
              <w:top w:val="single" w:color="auto" w:sz="8" w:space="0"/>
            </w:tcBorders>
          </w:tcPr>
          <w:p w14:paraId="28DBEC39">
            <w:pPr>
              <w:pStyle w:val="178"/>
            </w:pPr>
            <w:r>
              <w:rPr>
                <w:rFonts w:hint="eastAsia"/>
              </w:rPr>
              <w:t>数据解析、知识图谱构建</w:t>
            </w:r>
          </w:p>
        </w:tc>
        <w:tc>
          <w:tcPr>
            <w:tcW w:w="3112" w:type="dxa"/>
            <w:tcBorders>
              <w:top w:val="single" w:color="auto" w:sz="8" w:space="0"/>
            </w:tcBorders>
          </w:tcPr>
          <w:p w14:paraId="1802087F">
            <w:pPr>
              <w:pStyle w:val="178"/>
            </w:pPr>
            <w:r>
              <w:rPr>
                <w:rFonts w:hint="eastAsia"/>
              </w:rPr>
              <w:t>NLP、知识图谱、数据融合</w:t>
            </w:r>
          </w:p>
        </w:tc>
      </w:tr>
      <w:tr w14:paraId="0A2BE1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FB0AFE4">
            <w:pPr>
              <w:pStyle w:val="178"/>
            </w:pPr>
            <w:r>
              <w:rPr>
                <w:rFonts w:hint="eastAsia"/>
              </w:rPr>
              <w:t>证据分析比对</w:t>
            </w:r>
          </w:p>
        </w:tc>
        <w:tc>
          <w:tcPr>
            <w:tcW w:w="3112" w:type="dxa"/>
          </w:tcPr>
          <w:p w14:paraId="3858AD3F">
            <w:pPr>
              <w:pStyle w:val="178"/>
            </w:pPr>
            <w:r>
              <w:rPr>
                <w:rFonts w:hint="eastAsia"/>
              </w:rPr>
              <w:t>多源证据分析与逻辑验证</w:t>
            </w:r>
          </w:p>
        </w:tc>
        <w:tc>
          <w:tcPr>
            <w:tcW w:w="3112" w:type="dxa"/>
          </w:tcPr>
          <w:p w14:paraId="3CFB279F">
            <w:pPr>
              <w:pStyle w:val="178"/>
            </w:pPr>
            <w:r>
              <w:rPr>
                <w:rFonts w:hint="eastAsia"/>
              </w:rPr>
              <w:t>文本挖掘、图像识别、逻辑推理</w:t>
            </w:r>
          </w:p>
        </w:tc>
      </w:tr>
      <w:tr w14:paraId="774A37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0776E3A">
            <w:pPr>
              <w:pStyle w:val="178"/>
            </w:pPr>
            <w:r>
              <w:rPr>
                <w:rFonts w:hint="eastAsia"/>
              </w:rPr>
              <w:t>裁决辅助</w:t>
            </w:r>
          </w:p>
        </w:tc>
        <w:tc>
          <w:tcPr>
            <w:tcW w:w="3112" w:type="dxa"/>
          </w:tcPr>
          <w:p w14:paraId="10CC88C8">
            <w:pPr>
              <w:pStyle w:val="178"/>
            </w:pPr>
            <w:r>
              <w:rPr>
                <w:rFonts w:hint="eastAsia"/>
              </w:rPr>
              <w:t>案例匹配、规则推理、仲裁意见生成</w:t>
            </w:r>
          </w:p>
        </w:tc>
        <w:tc>
          <w:tcPr>
            <w:tcW w:w="3112" w:type="dxa"/>
          </w:tcPr>
          <w:p w14:paraId="11A80EBE">
            <w:pPr>
              <w:pStyle w:val="178"/>
            </w:pPr>
            <w:r>
              <w:rPr>
                <w:rFonts w:hint="eastAsia"/>
              </w:rPr>
              <w:t>规则引擎、案例库、推理算法</w:t>
            </w:r>
          </w:p>
        </w:tc>
      </w:tr>
      <w:tr w14:paraId="076208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7539AD70">
            <w:pPr>
              <w:pStyle w:val="178"/>
            </w:pPr>
            <w:r>
              <w:rPr>
                <w:rFonts w:hint="eastAsia"/>
              </w:rPr>
              <w:t>可解释性支持</w:t>
            </w:r>
          </w:p>
        </w:tc>
        <w:tc>
          <w:tcPr>
            <w:tcW w:w="3112" w:type="dxa"/>
          </w:tcPr>
          <w:p w14:paraId="40BFA1BE">
            <w:pPr>
              <w:pStyle w:val="178"/>
            </w:pPr>
            <w:r>
              <w:rPr>
                <w:rFonts w:hint="eastAsia"/>
              </w:rPr>
              <w:t>推理链展示、证据溯源、人工修正</w:t>
            </w:r>
          </w:p>
        </w:tc>
        <w:tc>
          <w:tcPr>
            <w:tcW w:w="3112" w:type="dxa"/>
          </w:tcPr>
          <w:p w14:paraId="12ACB9D6">
            <w:pPr>
              <w:pStyle w:val="178"/>
            </w:pPr>
            <w:r>
              <w:rPr>
                <w:rFonts w:hint="eastAsia"/>
              </w:rPr>
              <w:t>可解释AI、可视化工具</w:t>
            </w:r>
          </w:p>
        </w:tc>
      </w:tr>
      <w:tr w14:paraId="4FC3D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56FF4E8A">
            <w:pPr>
              <w:pStyle w:val="178"/>
            </w:pPr>
            <w:r>
              <w:rPr>
                <w:rFonts w:hint="eastAsia"/>
              </w:rPr>
              <w:t>系统运行优化</w:t>
            </w:r>
          </w:p>
        </w:tc>
        <w:tc>
          <w:tcPr>
            <w:tcW w:w="3112" w:type="dxa"/>
          </w:tcPr>
          <w:p w14:paraId="1B74D74E">
            <w:pPr>
              <w:pStyle w:val="178"/>
            </w:pPr>
            <w:r>
              <w:rPr>
                <w:rFonts w:hint="eastAsia"/>
              </w:rPr>
              <w:t>运行监控、案例更新、算法迭代</w:t>
            </w:r>
          </w:p>
        </w:tc>
        <w:tc>
          <w:tcPr>
            <w:tcW w:w="3112" w:type="dxa"/>
          </w:tcPr>
          <w:p w14:paraId="6C7496A3">
            <w:pPr>
              <w:pStyle w:val="178"/>
            </w:pPr>
            <w:r>
              <w:rPr>
                <w:rFonts w:hint="eastAsia"/>
              </w:rPr>
              <w:t>系统监控、知识更新、持续学习模型</w:t>
            </w:r>
          </w:p>
        </w:tc>
      </w:tr>
    </w:tbl>
    <w:p w14:paraId="7E62FB68">
      <w:pPr>
        <w:pStyle w:val="104"/>
        <w:spacing w:before="240" w:after="240" w:line="360" w:lineRule="auto"/>
      </w:pPr>
      <w:bookmarkStart w:id="54" w:name="_Toc207697534"/>
      <w:r>
        <w:rPr>
          <w:rFonts w:hint="eastAsia"/>
        </w:rPr>
        <w:t>数据安全</w:t>
      </w:r>
      <w:bookmarkEnd w:id="54"/>
    </w:p>
    <w:p w14:paraId="7A4F352F">
      <w:pPr>
        <w:pStyle w:val="105"/>
        <w:spacing w:before="120" w:after="120" w:line="360" w:lineRule="auto"/>
      </w:pPr>
      <w:r>
        <w:rPr>
          <w:rFonts w:hint="eastAsia"/>
        </w:rPr>
        <w:t>权限管理</w:t>
      </w:r>
    </w:p>
    <w:p w14:paraId="78531189">
      <w:pPr>
        <w:pStyle w:val="56"/>
        <w:spacing w:line="360" w:lineRule="auto"/>
        <w:ind w:firstLine="420"/>
      </w:pPr>
      <w:r>
        <w:rPr>
          <w:rFonts w:hint="eastAsia"/>
        </w:rPr>
        <w:t>权限管理是确保数据在使用过程中不被滥用的首要措施。如果缺乏有效的权限划分和访问控制，容易导致未经授权的人员接触或篡改关键信息，破坏证据的可靠性。因此，应建立严格的权限管理机制：</w:t>
      </w:r>
    </w:p>
    <w:p w14:paraId="6D299B06">
      <w:pPr>
        <w:pStyle w:val="132"/>
        <w:spacing w:line="360" w:lineRule="auto"/>
      </w:pPr>
      <w:r>
        <w:rPr>
          <w:rFonts w:hint="eastAsia"/>
        </w:rPr>
        <w:t>建立分级权限制度，不同角色仅能访问与其职责相关的数据；</w:t>
      </w:r>
    </w:p>
    <w:p w14:paraId="116E620A">
      <w:pPr>
        <w:pStyle w:val="132"/>
        <w:spacing w:line="360" w:lineRule="auto"/>
      </w:pPr>
      <w:r>
        <w:rPr>
          <w:rFonts w:hint="eastAsia"/>
        </w:rPr>
        <w:t>对数据访问进行身份认证与授权审批，避免越权操作；</w:t>
      </w:r>
    </w:p>
    <w:p w14:paraId="56FE7AC6">
      <w:pPr>
        <w:pStyle w:val="132"/>
        <w:spacing w:line="360" w:lineRule="auto"/>
      </w:pPr>
      <w:r>
        <w:rPr>
          <w:rFonts w:hint="eastAsia"/>
        </w:rPr>
        <w:t>所有访问行为应形成日志记录，确保可追溯。</w:t>
      </w:r>
    </w:p>
    <w:p w14:paraId="7EC72063">
      <w:pPr>
        <w:pStyle w:val="105"/>
        <w:spacing w:before="120" w:after="120" w:line="360" w:lineRule="auto"/>
      </w:pPr>
      <w:r>
        <w:rPr>
          <w:rFonts w:hint="eastAsia"/>
        </w:rPr>
        <w:t>数据加密</w:t>
      </w:r>
    </w:p>
    <w:p w14:paraId="03DD9682">
      <w:pPr>
        <w:pStyle w:val="56"/>
        <w:spacing w:line="360" w:lineRule="auto"/>
        <w:ind w:firstLine="420"/>
      </w:pPr>
      <w:r>
        <w:rPr>
          <w:rFonts w:hint="eastAsia"/>
        </w:rPr>
        <w:t>在数据传输和存储环节，如果缺乏加密措施，信息极易在网络传输或系统存储中被窃取或篡改，从而影响仲裁结果的真实性。数据加密不仅是一种技术手段，更是保障取证和仲裁合法性的基本要求，因此应重点落实以下措施：</w:t>
      </w:r>
    </w:p>
    <w:p w14:paraId="483CDD5D">
      <w:pPr>
        <w:pStyle w:val="132"/>
        <w:spacing w:line="360" w:lineRule="auto"/>
      </w:pPr>
      <w:r>
        <w:rPr>
          <w:rFonts w:hint="eastAsia"/>
        </w:rPr>
        <w:t>传输过程中应采用安全传输协议（如 SSL/TLS）；</w:t>
      </w:r>
    </w:p>
    <w:p w14:paraId="7743BA52">
      <w:pPr>
        <w:pStyle w:val="132"/>
        <w:spacing w:line="360" w:lineRule="auto"/>
      </w:pPr>
      <w:r>
        <w:rPr>
          <w:rFonts w:hint="eastAsia"/>
        </w:rPr>
        <w:t>存储数据应进行全程加密，并定期更新加密密钥；</w:t>
      </w:r>
    </w:p>
    <w:p w14:paraId="1D44A1C8">
      <w:pPr>
        <w:pStyle w:val="132"/>
        <w:spacing w:line="360" w:lineRule="auto"/>
      </w:pPr>
      <w:r>
        <w:rPr>
          <w:rFonts w:hint="eastAsia"/>
        </w:rPr>
        <w:t>对重要证据文件应进行数字签名，以确保完整性。</w:t>
      </w:r>
    </w:p>
    <w:p w14:paraId="1510410F">
      <w:pPr>
        <w:pStyle w:val="105"/>
        <w:spacing w:before="120" w:after="120" w:line="360" w:lineRule="auto"/>
      </w:pPr>
      <w:r>
        <w:rPr>
          <w:rFonts w:hint="eastAsia"/>
        </w:rPr>
        <w:t>隐私保护</w:t>
      </w:r>
    </w:p>
    <w:p w14:paraId="32892EE8">
      <w:pPr>
        <w:pStyle w:val="56"/>
        <w:spacing w:line="360" w:lineRule="auto"/>
        <w:ind w:firstLine="420"/>
      </w:pPr>
      <w:r>
        <w:rPr>
          <w:rFonts w:hint="eastAsia"/>
        </w:rPr>
        <w:t>工程造价纠纷相关数据往往包含当事人的身份信息和企业的商业秘密，如果在使用过程中未加以保护，可能引发法律风险和信任危机。因此，在数据处理过程中应始终坚持“必要、最小化”的原则，采取多种措施减少隐私泄露风险：</w:t>
      </w:r>
    </w:p>
    <w:p w14:paraId="50A2DBC8">
      <w:pPr>
        <w:pStyle w:val="132"/>
        <w:spacing w:line="360" w:lineRule="auto"/>
      </w:pPr>
      <w:r>
        <w:rPr>
          <w:rFonts w:hint="eastAsia"/>
        </w:rPr>
        <w:t>对包含个人信息的数据进行必要的脱敏处理；</w:t>
      </w:r>
    </w:p>
    <w:p w14:paraId="46F984B4">
      <w:pPr>
        <w:pStyle w:val="132"/>
        <w:spacing w:line="360" w:lineRule="auto"/>
      </w:pPr>
      <w:r>
        <w:rPr>
          <w:rFonts w:hint="eastAsia"/>
        </w:rPr>
        <w:t>涉及企业核心商业秘密的数据应采用最小化原则，仅在必要范围内使用；</w:t>
      </w:r>
    </w:p>
    <w:p w14:paraId="4DF13778">
      <w:pPr>
        <w:pStyle w:val="132"/>
        <w:spacing w:line="360" w:lineRule="auto"/>
      </w:pPr>
      <w:r>
        <w:rPr>
          <w:rFonts w:hint="eastAsia"/>
        </w:rPr>
        <w:t>遵循国家及国际隐私保护规范，保障合法合规。</w:t>
      </w:r>
    </w:p>
    <w:p w14:paraId="58AC127B">
      <w:pPr>
        <w:pStyle w:val="105"/>
        <w:spacing w:before="120" w:after="120" w:line="360" w:lineRule="auto"/>
      </w:pPr>
      <w:r>
        <w:rPr>
          <w:rFonts w:hint="eastAsia"/>
        </w:rPr>
        <w:t>安全监控与应急</w:t>
      </w:r>
    </w:p>
    <w:p w14:paraId="30AEEF0F">
      <w:pPr>
        <w:pStyle w:val="56"/>
        <w:spacing w:line="360" w:lineRule="auto"/>
        <w:ind w:firstLine="420"/>
      </w:pPr>
      <w:r>
        <w:rPr>
          <w:rFonts w:hint="eastAsia"/>
        </w:rPr>
        <w:t>即便在权限管理、加密和隐私保护方面落实到位，也无法完全避免外部攻击或突发事件。因此，仲裁平台必须建立实时监控与应急处置机制，以便在第一时间发现问题并采取补救措施，最大限度降低损失：</w:t>
      </w:r>
    </w:p>
    <w:p w14:paraId="5D982A3E">
      <w:pPr>
        <w:pStyle w:val="132"/>
        <w:spacing w:line="360" w:lineRule="auto"/>
      </w:pPr>
      <w:r>
        <w:rPr>
          <w:rFonts w:hint="eastAsia"/>
        </w:rPr>
        <w:t>部署入侵检测和防护系统，实时监控数据安全状况；</w:t>
      </w:r>
    </w:p>
    <w:p w14:paraId="6914E01F">
      <w:pPr>
        <w:pStyle w:val="132"/>
        <w:spacing w:line="360" w:lineRule="auto"/>
      </w:pPr>
      <w:r>
        <w:rPr>
          <w:rFonts w:hint="eastAsia"/>
        </w:rPr>
        <w:t>一旦发现数据泄露或篡改，应立即启动应急预案，采取补救措施；</w:t>
      </w:r>
    </w:p>
    <w:p w14:paraId="0E4ECC5F">
      <w:pPr>
        <w:pStyle w:val="132"/>
        <w:spacing w:line="360" w:lineRule="auto"/>
      </w:pPr>
      <w:r>
        <w:rPr>
          <w:rFonts w:hint="eastAsia"/>
        </w:rPr>
        <w:t>建立定期演练制度，提升系统应对突发安全事件的能力。</w:t>
      </w:r>
    </w:p>
    <w:p w14:paraId="0AEEAFAA">
      <w:pPr>
        <w:pStyle w:val="104"/>
        <w:spacing w:before="240" w:after="240" w:line="360" w:lineRule="auto"/>
      </w:pPr>
      <w:bookmarkStart w:id="55" w:name="_Toc207697535"/>
      <w:r>
        <w:rPr>
          <w:rFonts w:hint="eastAsia"/>
        </w:rPr>
        <w:t>质量控制</w:t>
      </w:r>
      <w:bookmarkEnd w:id="55"/>
    </w:p>
    <w:p w14:paraId="0811FB19">
      <w:pPr>
        <w:pStyle w:val="105"/>
        <w:spacing w:before="120" w:after="120" w:line="360" w:lineRule="auto"/>
      </w:pPr>
      <w:r>
        <w:rPr>
          <w:rFonts w:hint="eastAsia"/>
        </w:rPr>
        <w:t>过程控制</w:t>
      </w:r>
    </w:p>
    <w:p w14:paraId="429FDAAE">
      <w:pPr>
        <w:pStyle w:val="56"/>
        <w:spacing w:line="360" w:lineRule="auto"/>
        <w:ind w:firstLine="420"/>
      </w:pPr>
      <w:r>
        <w:rPr>
          <w:rFonts w:hint="eastAsia"/>
        </w:rPr>
        <w:t>过程控制是确保数字取证与仲裁活动始终在规范化、标准化条件下进行的关键措施。通过对取证、分析和仲裁全流程进行监控，可以最大程度减少人为偏差和技术漏洞。主要要求包括：</w:t>
      </w:r>
    </w:p>
    <w:p w14:paraId="3AFFCE6F">
      <w:pPr>
        <w:pStyle w:val="132"/>
        <w:spacing w:line="360" w:lineRule="auto"/>
      </w:pPr>
      <w:r>
        <w:rPr>
          <w:rFonts w:hint="eastAsia"/>
        </w:rPr>
        <w:t>在取证环节应严格遵循操作规范，使用具备认证的取证工具；</w:t>
      </w:r>
    </w:p>
    <w:p w14:paraId="369875FD">
      <w:pPr>
        <w:pStyle w:val="132"/>
        <w:spacing w:line="360" w:lineRule="auto"/>
      </w:pPr>
      <w:r>
        <w:rPr>
          <w:rFonts w:hint="eastAsia"/>
        </w:rPr>
        <w:t>在仲裁环节应执行标准化流程，避免随意性操作；</w:t>
      </w:r>
    </w:p>
    <w:p w14:paraId="3C25C7FD">
      <w:pPr>
        <w:pStyle w:val="132"/>
        <w:spacing w:line="360" w:lineRule="auto"/>
      </w:pPr>
      <w:r>
        <w:rPr>
          <w:rFonts w:hint="eastAsia"/>
        </w:rPr>
        <w:t>应建立全流程记录机制，确保所有环节均可追溯。</w:t>
      </w:r>
    </w:p>
    <w:p w14:paraId="18831711">
      <w:pPr>
        <w:pStyle w:val="105"/>
        <w:spacing w:before="120" w:after="120" w:line="360" w:lineRule="auto"/>
      </w:pPr>
      <w:r>
        <w:rPr>
          <w:rFonts w:hint="eastAsia"/>
        </w:rPr>
        <w:t>技术校验</w:t>
      </w:r>
    </w:p>
    <w:p w14:paraId="6644A40F">
      <w:pPr>
        <w:pStyle w:val="56"/>
        <w:spacing w:line="360" w:lineRule="auto"/>
        <w:ind w:firstLine="420"/>
      </w:pPr>
      <w:r>
        <w:rPr>
          <w:rFonts w:hint="eastAsia"/>
        </w:rPr>
        <w:t>由于取证和仲裁环节依赖多种技术工具，如果技术本身不可靠，将严重影响结果的准确性。因此，必须对所用技术和工具进行定期检验和校准。主要措施包括：</w:t>
      </w:r>
    </w:p>
    <w:p w14:paraId="036234A0">
      <w:pPr>
        <w:pStyle w:val="132"/>
        <w:spacing w:line="360" w:lineRule="auto"/>
      </w:pPr>
      <w:r>
        <w:rPr>
          <w:rFonts w:hint="eastAsia"/>
        </w:rPr>
        <w:t>对取证工具和仲裁平台定期进行功能测试和版本更新；</w:t>
      </w:r>
    </w:p>
    <w:p w14:paraId="5F138210">
      <w:pPr>
        <w:pStyle w:val="132"/>
        <w:spacing w:line="360" w:lineRule="auto"/>
      </w:pPr>
      <w:r>
        <w:rPr>
          <w:rFonts w:hint="eastAsia"/>
        </w:rPr>
        <w:t>对加密、签名、区块链等关键技术手段进行性能验证；</w:t>
      </w:r>
    </w:p>
    <w:p w14:paraId="3FB37D90">
      <w:pPr>
        <w:pStyle w:val="132"/>
        <w:spacing w:line="360" w:lineRule="auto"/>
      </w:pPr>
      <w:r>
        <w:rPr>
          <w:rFonts w:hint="eastAsia"/>
        </w:rPr>
        <w:t>引入第三方检测或认证机构，保证工具的公信力。</w:t>
      </w:r>
    </w:p>
    <w:p w14:paraId="5C724C99">
      <w:pPr>
        <w:pStyle w:val="105"/>
        <w:spacing w:before="120" w:after="120" w:line="360" w:lineRule="auto"/>
      </w:pPr>
      <w:r>
        <w:rPr>
          <w:rFonts w:hint="eastAsia"/>
        </w:rPr>
        <w:t>人员资质</w:t>
      </w:r>
    </w:p>
    <w:p w14:paraId="74FE1B31">
      <w:pPr>
        <w:pStyle w:val="56"/>
        <w:spacing w:line="360" w:lineRule="auto"/>
        <w:ind w:firstLine="420"/>
      </w:pPr>
      <w:r>
        <w:rPr>
          <w:rFonts w:hint="eastAsia"/>
        </w:rPr>
        <w:t>数字取证与智能仲裁不仅依赖技术工具，还高度依赖人员的操作能力和专业判断。如果人员素质不足，可能造成证据采集和分析过程中的重大偏差。因此，应对相关人员的资质提出明确要求：</w:t>
      </w:r>
    </w:p>
    <w:p w14:paraId="11C219CD">
      <w:pPr>
        <w:pStyle w:val="132"/>
        <w:spacing w:line="360" w:lineRule="auto"/>
      </w:pPr>
      <w:r>
        <w:rPr>
          <w:rFonts w:hint="eastAsia"/>
        </w:rPr>
        <w:t>取证人员应具备法律、工程和信息技术复合背景，并通过专业培训；</w:t>
      </w:r>
    </w:p>
    <w:p w14:paraId="5334BF1C">
      <w:pPr>
        <w:pStyle w:val="132"/>
        <w:spacing w:line="360" w:lineRule="auto"/>
      </w:pPr>
      <w:r>
        <w:rPr>
          <w:rFonts w:hint="eastAsia"/>
        </w:rPr>
        <w:t>仲裁人员应掌握智能仲裁平台的使用方法和基本原理；</w:t>
      </w:r>
    </w:p>
    <w:p w14:paraId="3EA47590">
      <w:pPr>
        <w:pStyle w:val="132"/>
        <w:spacing w:line="360" w:lineRule="auto"/>
      </w:pPr>
      <w:r>
        <w:rPr>
          <w:rFonts w:hint="eastAsia"/>
        </w:rPr>
        <w:t>建立持续培训和考核机制，保证人员专业水平不断提升。</w:t>
      </w:r>
    </w:p>
    <w:p w14:paraId="7858121A">
      <w:pPr>
        <w:pStyle w:val="105"/>
        <w:spacing w:before="120" w:after="120" w:line="360" w:lineRule="auto"/>
      </w:pPr>
      <w:r>
        <w:rPr>
          <w:rFonts w:hint="eastAsia"/>
        </w:rPr>
        <w:t>审核复核</w:t>
      </w:r>
    </w:p>
    <w:p w14:paraId="63216031">
      <w:pPr>
        <w:pStyle w:val="56"/>
        <w:spacing w:line="360" w:lineRule="auto"/>
        <w:ind w:firstLine="420"/>
      </w:pPr>
      <w:r>
        <w:rPr>
          <w:rFonts w:hint="eastAsia"/>
        </w:rPr>
        <w:t>为了保证取证和仲裁的结果客观公正，必须建立严格的审核与复核机制，避免因单一环节错误导致整体结论失真。主要要求包括：</w:t>
      </w:r>
    </w:p>
    <w:p w14:paraId="09E9B159">
      <w:pPr>
        <w:pStyle w:val="132"/>
        <w:spacing w:line="360" w:lineRule="auto"/>
      </w:pPr>
      <w:r>
        <w:rPr>
          <w:rFonts w:hint="eastAsia"/>
        </w:rPr>
        <w:t>证据采集完成后应由复核人员确认完整性与真实性；</w:t>
      </w:r>
    </w:p>
    <w:p w14:paraId="317BE539">
      <w:pPr>
        <w:pStyle w:val="132"/>
        <w:spacing w:line="360" w:lineRule="auto"/>
      </w:pPr>
      <w:r>
        <w:rPr>
          <w:rFonts w:hint="eastAsia"/>
        </w:rPr>
        <w:t>仲裁系统生成的辅助意见应经仲裁员二次审核；</w:t>
      </w:r>
    </w:p>
    <w:p w14:paraId="4C088E2D">
      <w:pPr>
        <w:pStyle w:val="132"/>
        <w:spacing w:line="360" w:lineRule="auto"/>
      </w:pPr>
      <w:r>
        <w:rPr>
          <w:rFonts w:hint="eastAsia"/>
        </w:rPr>
        <w:t>最终结果应由仲裁庭集体确认，避免单人判断偏差。</w:t>
      </w:r>
    </w:p>
    <w:p w14:paraId="5257D631">
      <w:pPr>
        <w:pStyle w:val="105"/>
        <w:spacing w:before="120" w:after="120" w:line="360" w:lineRule="auto"/>
      </w:pPr>
      <w:r>
        <w:rPr>
          <w:rFonts w:hint="eastAsia"/>
        </w:rPr>
        <w:t>持续改进</w:t>
      </w:r>
    </w:p>
    <w:p w14:paraId="1A9F394A">
      <w:pPr>
        <w:pStyle w:val="56"/>
        <w:spacing w:line="360" w:lineRule="auto"/>
        <w:ind w:firstLine="420"/>
      </w:pPr>
      <w:r>
        <w:rPr>
          <w:rFonts w:hint="eastAsia"/>
        </w:rPr>
        <w:t>质量控制并非一劳永逸，而是需要动态优化的过程。通过对案例反馈、用户体验和技术发展进行总结和吸收，可以不断提高体系水平。主要措施包括：</w:t>
      </w:r>
    </w:p>
    <w:p w14:paraId="74F3882E">
      <w:pPr>
        <w:pStyle w:val="132"/>
        <w:spacing w:line="360" w:lineRule="auto"/>
      </w:pPr>
      <w:r>
        <w:rPr>
          <w:rFonts w:hint="eastAsia"/>
        </w:rPr>
        <w:t>定期总结仲裁案例，分析质量问题并提出改进建议；</w:t>
      </w:r>
    </w:p>
    <w:p w14:paraId="783C28A7">
      <w:pPr>
        <w:pStyle w:val="132"/>
        <w:spacing w:line="360" w:lineRule="auto"/>
      </w:pPr>
      <w:r>
        <w:rPr>
          <w:rFonts w:hint="eastAsia"/>
        </w:rPr>
        <w:t>根据用户反馈优化取证和仲裁流程；</w:t>
      </w:r>
    </w:p>
    <w:p w14:paraId="0762C420">
      <w:pPr>
        <w:pStyle w:val="132"/>
        <w:spacing w:line="360" w:lineRule="auto"/>
      </w:pPr>
      <w:r>
        <w:rPr>
          <w:rFonts w:hint="eastAsia"/>
        </w:rPr>
        <w:t>跟进法律法规和行业标准的变化，及时修订操作规范。</w:t>
      </w:r>
    </w:p>
    <w:bookmarkEnd w:id="26"/>
    <w:p w14:paraId="588283E3">
      <w:pPr>
        <w:pStyle w:val="56"/>
        <w:ind w:firstLine="0" w:firstLineChars="0"/>
        <w:jc w:val="center"/>
      </w:pPr>
      <w:bookmarkStart w:id="56" w:name="BookMark8"/>
      <w:r>
        <w:drawing>
          <wp:inline distT="0" distB="0" distL="0" distR="0">
            <wp:extent cx="1485900" cy="317500"/>
            <wp:effectExtent l="0" t="0" r="0" b="6350"/>
            <wp:docPr id="755253649" name="图片 3"/>
            <wp:cNvGraphicFramePr/>
            <a:graphic xmlns:a="http://schemas.openxmlformats.org/drawingml/2006/main">
              <a:graphicData uri="http://schemas.openxmlformats.org/drawingml/2006/picture">
                <pic:pic xmlns:pic="http://schemas.openxmlformats.org/drawingml/2006/picture">
                  <pic:nvPicPr>
                    <pic:cNvPr id="755253649"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5AEC">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B5F4">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5AA2">
    <w:pPr>
      <w:pStyle w:val="51"/>
    </w:pPr>
    <w:r>
      <w:fldChar w:fldCharType="begin"/>
    </w:r>
    <w:r>
      <w:instrText xml:space="preserve"> PAGE   \* MERGEFORMAT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EEF1A">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B5CB">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8F77">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A1789">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6ABA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93763">
    <w:pPr>
      <w:pStyle w:val="61"/>
    </w:pPr>
    <w:r>
      <w:fldChar w:fldCharType="begin"/>
    </w:r>
    <w:r>
      <w:instrText xml:space="preserve"> STYLEREF  标准文件_文件编号  \* MERGEFORMAT </w:instrText>
    </w:r>
    <w:r>
      <w:fldChar w:fldCharType="separate"/>
    </w:r>
    <w:r>
      <w:t>T/XZBX 0093—2025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7197">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634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0093—2025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0093—2025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799E0">
    <w:pPr>
      <w:pStyle w:val="61"/>
    </w:pPr>
    <w:r>
      <w:fldChar w:fldCharType="begin"/>
    </w:r>
    <w:r>
      <w:instrText xml:space="preserve"> STYLEREF  标准文件_文件编号  \* MERGEFORMAT </w:instrText>
    </w:r>
    <w:r>
      <w:fldChar w:fldCharType="separate"/>
    </w:r>
    <w:r>
      <w:t>T/XZBX 0093—2025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93AEF">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0093—2025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0F689">
    <w:pPr>
      <w:pStyle w:val="61"/>
    </w:pPr>
    <w:r>
      <w:fldChar w:fldCharType="begin"/>
    </w:r>
    <w:r>
      <w:instrText xml:space="preserve"> STYLEREF  标准文件_文件编号  \* MERGEFORMAT </w:instrText>
    </w:r>
    <w:r>
      <w:fldChar w:fldCharType="separate"/>
    </w:r>
    <w:r>
      <w:t>T/XZBX 0093—2025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3071E">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0093—2025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0B3B"/>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2973"/>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31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600"/>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4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5449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631"/>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2AA0"/>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B9A"/>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2EC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33E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C54"/>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8D9"/>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37D0"/>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10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87787"/>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7E0"/>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C7033"/>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38E"/>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8CC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A3818A2">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DF0A1C4">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FB95F3B">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42973"/>
    <w:rsid w:val="000863C2"/>
    <w:rsid w:val="002D4631"/>
    <w:rsid w:val="002E6AD9"/>
    <w:rsid w:val="003F62CE"/>
    <w:rsid w:val="004352BF"/>
    <w:rsid w:val="004A6324"/>
    <w:rsid w:val="005B18DA"/>
    <w:rsid w:val="006141C6"/>
    <w:rsid w:val="006E712D"/>
    <w:rsid w:val="00AA2819"/>
    <w:rsid w:val="00AE100B"/>
    <w:rsid w:val="00AE1DC6"/>
    <w:rsid w:val="00EC4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15</Pages>
  <Words>5278</Words>
  <Characters>5560</Characters>
  <Lines>48</Lines>
  <Paragraphs>13</Paragraphs>
  <TotalTime>74</TotalTime>
  <ScaleCrop>false</ScaleCrop>
  <LinksUpToDate>false</LinksUpToDate>
  <CharactersWithSpaces>5651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2025-08-23T09:10:00Z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2025-09-05T07:29:29Z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892169A438684F84A55DD9C6838DC6FB_12</vt:lpwstr>
  </property>
</Properties>
</file>