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5.160.1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25.160.10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J 33"/>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J 33</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87"/>
            </w:textInput>
          </w:ffData>
        </w:fldChar>
      </w:r>
      <w:bookmarkStart w:id="6" w:name="NSTD_CODE_F"/>
      <w:r>
        <w:instrText xml:space="preserve"> FORMTEXT </w:instrText>
      </w:r>
      <w:r>
        <w:fldChar w:fldCharType="separate"/>
      </w:r>
      <w:r>
        <w:t>0087</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压力容器焊接质量控制技术规范"/>
            </w:textInput>
          </w:ffData>
        </w:fldChar>
      </w:r>
      <w:bookmarkStart w:id="9" w:name="CSTD_NAME"/>
      <w:r>
        <w:rPr>
          <w:rFonts w:hint="eastAsia"/>
        </w:rPr>
        <w:instrText xml:space="preserve"> FORMTEXT </w:instrText>
      </w:r>
      <w:r>
        <w:rPr>
          <w:rFonts w:hint="eastAsia"/>
        </w:rPr>
        <w:fldChar w:fldCharType="separate"/>
      </w:r>
      <w:r>
        <w:rPr>
          <w:rFonts w:hint="eastAsia"/>
        </w:rPr>
        <w:t>压力容器焊接质量控制技术规范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welding quality control technology of pressure vessel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welding quality control technology of pressure vessels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B4732C1">
      <w:pPr>
        <w:pStyle w:val="91"/>
        <w:spacing w:after="360"/>
      </w:pPr>
      <w:bookmarkStart w:id="21" w:name="BookMark1"/>
      <w:r>
        <w:rPr>
          <w:rFonts w:hint="eastAsia"/>
          <w:spacing w:val="320"/>
        </w:rPr>
        <w:t>目</w:t>
      </w:r>
      <w:r>
        <w:rPr>
          <w:rFonts w:hint="eastAsia"/>
        </w:rPr>
        <w:t>次</w:t>
      </w:r>
    </w:p>
    <w:p w14:paraId="34EC8CD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"_Toc207026878"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_Toc207026878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1E4007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"_Toc207026879"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_Toc207026879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2F39E9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"_Toc207026880"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_Toc207026880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71769D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"_Toc207026881"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_Toc207026881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844EB7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"_Toc207026882"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_Toc207026882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7095C0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"_Toc207026883"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_Toc207026883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D1CCD7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"_Toc207026884" </w:instrText>
      </w:r>
      <w:r>
        <w:fldChar w:fldCharType="separate"/>
      </w:r>
      <w:r>
        <w:rPr>
          <w:rStyle w:val="32"/>
          <w:rFonts w:hint="eastAsia"/>
        </w:rPr>
        <w:t>5</w:t>
      </w:r>
      <w:r>
        <w:rPr>
          <w:rStyle w:val="32"/>
        </w:rPr>
        <w:t xml:space="preserve"> </w:t>
      </w:r>
      <w:r>
        <w:rPr>
          <w:rStyle w:val="32"/>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_Toc207026884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50416C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"_Toc207026885" </w:instrText>
      </w:r>
      <w:r>
        <w:fldChar w:fldCharType="separate"/>
      </w:r>
      <w:r>
        <w:rPr>
          <w:rStyle w:val="32"/>
          <w:rFonts w:hint="eastAsia"/>
        </w:rPr>
        <w:t>6</w:t>
      </w:r>
      <w:r>
        <w:rPr>
          <w:rStyle w:val="32"/>
        </w:rPr>
        <w:t xml:space="preserve"> </w:t>
      </w:r>
      <w:r>
        <w:rPr>
          <w:rStyle w:val="32"/>
          <w:rFonts w:hint="eastAsia"/>
        </w:rPr>
        <w:t xml:space="preserve"> 过程控制</w:t>
      </w:r>
      <w:r>
        <w:rPr>
          <w:rFonts w:hint="eastAsia"/>
        </w:rPr>
        <w:tab/>
      </w:r>
      <w:r>
        <w:rPr>
          <w:rFonts w:hint="eastAsia"/>
        </w:rPr>
        <w:fldChar w:fldCharType="begin"/>
      </w:r>
      <w:r>
        <w:rPr>
          <w:rFonts w:hint="eastAsia"/>
        </w:rPr>
        <w:instrText xml:space="preserve"> </w:instrText>
      </w:r>
      <w:r>
        <w:instrText xml:space="preserve">PAGEREF _Toc207026885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8EB302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"_Toc207026886" </w:instrText>
      </w:r>
      <w:r>
        <w:fldChar w:fldCharType="separate"/>
      </w:r>
      <w:r>
        <w:rPr>
          <w:rStyle w:val="32"/>
          <w:rFonts w:hint="eastAsia"/>
        </w:rPr>
        <w:t>7</w:t>
      </w:r>
      <w:r>
        <w:rPr>
          <w:rStyle w:val="32"/>
        </w:rPr>
        <w:t xml:space="preserve"> </w:t>
      </w:r>
      <w:r>
        <w:rPr>
          <w:rStyle w:val="32"/>
          <w:rFonts w:hint="eastAsia"/>
        </w:rPr>
        <w:t xml:space="preserve"> 检测与检验</w:t>
      </w:r>
      <w:r>
        <w:rPr>
          <w:rFonts w:hint="eastAsia"/>
        </w:rPr>
        <w:tab/>
      </w:r>
      <w:r>
        <w:rPr>
          <w:rFonts w:hint="eastAsia"/>
        </w:rPr>
        <w:fldChar w:fldCharType="begin"/>
      </w:r>
      <w:r>
        <w:rPr>
          <w:rFonts w:hint="eastAsia"/>
        </w:rPr>
        <w:instrText xml:space="preserve"> </w:instrText>
      </w:r>
      <w:r>
        <w:instrText xml:space="preserve">PAGEREF _Toc207026886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1A424A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"_Toc207026887" </w:instrText>
      </w:r>
      <w:r>
        <w:fldChar w:fldCharType="separate"/>
      </w:r>
      <w:r>
        <w:rPr>
          <w:rStyle w:val="32"/>
          <w:rFonts w:hint="eastAsia"/>
        </w:rPr>
        <w:t>8</w:t>
      </w:r>
      <w:r>
        <w:rPr>
          <w:rStyle w:val="32"/>
        </w:rPr>
        <w:t xml:space="preserve"> </w:t>
      </w:r>
      <w:r>
        <w:rPr>
          <w:rStyle w:val="32"/>
          <w:rFonts w:hint="eastAsia"/>
        </w:rPr>
        <w:t xml:space="preserve"> 质量管理记录</w:t>
      </w:r>
      <w:r>
        <w:rPr>
          <w:rFonts w:hint="eastAsia"/>
        </w:rPr>
        <w:tab/>
      </w:r>
      <w:r>
        <w:rPr>
          <w:rFonts w:hint="eastAsia"/>
        </w:rPr>
        <w:fldChar w:fldCharType="begin"/>
      </w:r>
      <w:r>
        <w:rPr>
          <w:rFonts w:hint="eastAsia"/>
        </w:rPr>
        <w:instrText xml:space="preserve"> </w:instrText>
      </w:r>
      <w:r>
        <w:instrText xml:space="preserve">PAGEREF _Toc207026887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11F39F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"_Toc207026888" </w:instrText>
      </w:r>
      <w:r>
        <w:fldChar w:fldCharType="separate"/>
      </w:r>
      <w:r>
        <w:rPr>
          <w:rStyle w:val="32"/>
          <w:rFonts w:hint="eastAsia"/>
        </w:rPr>
        <w:t>9</w:t>
      </w:r>
      <w:r>
        <w:rPr>
          <w:rStyle w:val="32"/>
        </w:rPr>
        <w:t xml:space="preserve"> </w:t>
      </w:r>
      <w:r>
        <w:rPr>
          <w:rStyle w:val="32"/>
          <w:rFonts w:hint="eastAsia"/>
        </w:rPr>
        <w:t xml:space="preserve"> 安全与环保要求</w:t>
      </w:r>
      <w:r>
        <w:rPr>
          <w:rFonts w:hint="eastAsia"/>
        </w:rPr>
        <w:tab/>
      </w:r>
      <w:r>
        <w:rPr>
          <w:rFonts w:hint="eastAsia"/>
        </w:rPr>
        <w:fldChar w:fldCharType="begin"/>
      </w:r>
      <w:r>
        <w:rPr>
          <w:rFonts w:hint="eastAsia"/>
        </w:rPr>
        <w:instrText xml:space="preserve"> </w:instrText>
      </w:r>
      <w:r>
        <w:instrText xml:space="preserve">PAGEREF _Toc207026888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5FF990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"_Toc207026889" </w:instrText>
      </w:r>
      <w:r>
        <w:fldChar w:fldCharType="separate"/>
      </w:r>
      <w:r>
        <w:rPr>
          <w:rStyle w:val="32"/>
          <w:rFonts w:hint="eastAsia"/>
        </w:rPr>
        <w:t>10</w:t>
      </w:r>
      <w:r>
        <w:rPr>
          <w:rStyle w:val="32"/>
        </w:rPr>
        <w:t xml:space="preserve"> </w:t>
      </w:r>
      <w:r>
        <w:rPr>
          <w:rStyle w:val="32"/>
          <w:rFonts w:hint="eastAsia"/>
        </w:rPr>
        <w:t xml:space="preserve"> 持续改进与评价</w:t>
      </w:r>
      <w:r>
        <w:rPr>
          <w:rFonts w:hint="eastAsia"/>
        </w:rPr>
        <w:tab/>
      </w:r>
      <w:r>
        <w:rPr>
          <w:rFonts w:hint="eastAsia"/>
        </w:rPr>
        <w:fldChar w:fldCharType="begin"/>
      </w:r>
      <w:r>
        <w:rPr>
          <w:rFonts w:hint="eastAsia"/>
        </w:rPr>
        <w:instrText xml:space="preserve"> </w:instrText>
      </w:r>
      <w:r>
        <w:instrText xml:space="preserve">PAGEREF _Toc207026889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63F88F4">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7026878"/>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本文件起草单位：内蒙古自治区特种设备检验研究院赤峰分院。</w:t>
      </w:r>
    </w:p>
    <w:p w14:paraId="1B3EB912">
      <w:pPr>
        <w:pStyle w:val="56"/>
        <w:spacing w:line="360" w:lineRule="auto"/>
        <w:ind w:firstLine="420"/>
      </w:pPr>
      <w:r>
        <w:rPr>
          <w:rFonts w:hint="eastAsia"/>
        </w:rPr>
        <w:t>本文件主要起草人：王永武。</w:t>
      </w: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9" w:name="_GoBack"/>
      <w:bookmarkEnd w:id="59"/>
    </w:p>
    <w:bookmarkEnd w:id="23"/>
    <w:p w14:paraId="66D0A2F3">
      <w:pPr>
        <w:pStyle w:val="89"/>
        <w:spacing w:after="360"/>
      </w:pPr>
      <w:bookmarkStart w:id="24" w:name="_Toc207026879"/>
      <w:bookmarkStart w:id="25" w:name="BookMark3"/>
      <w:r>
        <w:rPr>
          <w:spacing w:val="320"/>
        </w:rPr>
        <w:t>引</w:t>
      </w:r>
      <w:r>
        <w:t>言</w:t>
      </w:r>
      <w:bookmarkEnd w:id="24"/>
    </w:p>
    <w:p w14:paraId="0B6323E0">
      <w:pPr>
        <w:pStyle w:val="56"/>
        <w:spacing w:line="360" w:lineRule="auto"/>
        <w:ind w:firstLine="420"/>
      </w:pPr>
      <w:r>
        <w:rPr>
          <w:rFonts w:hint="eastAsia"/>
        </w:rPr>
        <w:t>压力容器作为能源、化工、冶金、电力及其他过程工业中的关键设备，广泛应用于承压存储和输送介质。焊接是压力容器制造的核心工序，其质量直接关系到设备的安全可靠运行。由于焊接过程受材料性能、工艺参数、操作技能和环境条件等多种因素影响，若控制不当，极易导致裂纹、气孔、未熔合等缺陷，甚至引发严重的安全事故。</w:t>
      </w:r>
    </w:p>
    <w:p w14:paraId="1599C4B3">
      <w:pPr>
        <w:pStyle w:val="56"/>
        <w:spacing w:line="360" w:lineRule="auto"/>
        <w:ind w:firstLine="420"/>
      </w:pPr>
      <w:r>
        <w:rPr>
          <w:rFonts w:hint="eastAsia"/>
        </w:rPr>
        <w:t>近年来，随着先进焊接技术、自动化与智能化装备的推广，压力容器焊接的质量控制手段得到了显著提升。然而，行业内在焊接质量控制方面仍存在标准体系不完善、检验方法不统一、质量管理水平参差不齐等问题，亟需制定系统化、可操作性强的技术规范。</w:t>
      </w:r>
    </w:p>
    <w:p w14:paraId="41C59179">
      <w:pPr>
        <w:pStyle w:val="56"/>
        <w:spacing w:line="360" w:lineRule="auto"/>
        <w:ind w:firstLine="420"/>
      </w:pPr>
      <w:r>
        <w:rPr>
          <w:rFonts w:hint="eastAsia"/>
        </w:rPr>
        <w:t>本文件旨在明确压力容器焊接全过程的质量控制要求，涵盖焊接材料、工艺评定、焊接过程、检验检测及质量管理等环节，为制造企业、检验机构和相关管理部门提供统一的技术依据，提升压力容器的安全性与可靠性。</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压力容器焊接质量控制技术规范</w:t>
          </w:r>
        </w:p>
      </w:sdtContent>
    </w:sdt>
    <w:bookmarkEnd w:id="27"/>
    <w:p w14:paraId="3DB22445">
      <w:pPr>
        <w:pStyle w:val="104"/>
        <w:spacing w:before="240" w:after="240"/>
      </w:pPr>
      <w:bookmarkStart w:id="28" w:name="_Toc17233325"/>
      <w:bookmarkStart w:id="29" w:name="_Toc26648465"/>
      <w:bookmarkStart w:id="30" w:name="_Toc17233333"/>
      <w:bookmarkStart w:id="31" w:name="_Toc24884211"/>
      <w:bookmarkStart w:id="32" w:name="_Toc26718930"/>
      <w:bookmarkStart w:id="33" w:name="_Toc26986530"/>
      <w:bookmarkStart w:id="34" w:name="_Toc26986771"/>
      <w:bookmarkStart w:id="35" w:name="_Toc97192964"/>
      <w:bookmarkStart w:id="36" w:name="_Toc207026880"/>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6657C7EE">
      <w:pPr>
        <w:pStyle w:val="56"/>
        <w:spacing w:line="360" w:lineRule="auto"/>
        <w:ind w:firstLine="420"/>
      </w:pPr>
      <w:bookmarkStart w:id="38" w:name="_Toc17233334"/>
      <w:bookmarkStart w:id="39" w:name="_Toc17233326"/>
      <w:bookmarkStart w:id="40" w:name="_Toc24884212"/>
      <w:bookmarkStart w:id="41" w:name="_Toc24884219"/>
      <w:bookmarkStart w:id="42" w:name="_Toc26648466"/>
      <w:r>
        <w:rPr>
          <w:rFonts w:hint="eastAsia"/>
        </w:rPr>
        <w:t>本文件规定了压力容器焊接质量控制的总体原则、技术要求、过程控制、检测与检验、质量管理记录、安全与环保要求及持续改进与评价等内容。</w:t>
      </w:r>
    </w:p>
    <w:p w14:paraId="55765CFB">
      <w:pPr>
        <w:pStyle w:val="56"/>
        <w:spacing w:line="360" w:lineRule="auto"/>
        <w:ind w:firstLine="420"/>
      </w:pPr>
      <w:r>
        <w:rPr>
          <w:rFonts w:hint="eastAsia"/>
        </w:rPr>
        <w:t>本文件适用于新制造的压力容器焊接过程质量控制，也适用于在役压力容器焊接修复的质量管理。</w:t>
      </w:r>
    </w:p>
    <w:p w14:paraId="76265264">
      <w:pPr>
        <w:pStyle w:val="56"/>
        <w:spacing w:line="360" w:lineRule="auto"/>
        <w:ind w:firstLine="420"/>
      </w:pPr>
      <w:r>
        <w:rPr>
          <w:rFonts w:hint="eastAsia"/>
        </w:rPr>
        <w:t>本文件不适用于非承压容器及非金属材料制成的容器焊接质量控制。</w:t>
      </w:r>
    </w:p>
    <w:p w14:paraId="3733B2AD">
      <w:pPr>
        <w:pStyle w:val="104"/>
        <w:spacing w:before="240" w:after="240" w:line="360" w:lineRule="auto"/>
      </w:pPr>
      <w:bookmarkStart w:id="43" w:name="_Toc26986531"/>
      <w:bookmarkStart w:id="44" w:name="_Toc26986772"/>
      <w:bookmarkStart w:id="45" w:name="_Toc26718931"/>
      <w:bookmarkStart w:id="46" w:name="_Toc97192965"/>
      <w:bookmarkStart w:id="47" w:name="_Toc20702688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A7F860">
      <w:pPr>
        <w:pStyle w:val="56"/>
        <w:spacing w:line="360" w:lineRule="auto"/>
        <w:ind w:firstLine="420"/>
      </w:pPr>
      <w:r>
        <w:t>GB/T 150.1</w:t>
      </w:r>
      <w:r>
        <w:rPr>
          <w:rFonts w:hint="eastAsia"/>
        </w:rPr>
        <w:t>—</w:t>
      </w:r>
      <w:r>
        <w:t>2024</w:t>
      </w:r>
      <w:r>
        <w:rPr>
          <w:rFonts w:hint="eastAsia"/>
        </w:rPr>
        <w:t xml:space="preserve"> 压力容器  第1部分：通用要求</w:t>
      </w:r>
    </w:p>
    <w:p w14:paraId="657FC209">
      <w:pPr>
        <w:pStyle w:val="56"/>
        <w:spacing w:line="360" w:lineRule="auto"/>
        <w:ind w:firstLine="420"/>
      </w:pPr>
      <w:r>
        <w:t>GB/T 150.2</w:t>
      </w:r>
      <w:r>
        <w:rPr>
          <w:rFonts w:hint="eastAsia"/>
        </w:rPr>
        <w:t>—</w:t>
      </w:r>
      <w:r>
        <w:t>2024</w:t>
      </w:r>
      <w:r>
        <w:rPr>
          <w:rFonts w:hint="eastAsia"/>
        </w:rPr>
        <w:t xml:space="preserve"> 压力容器  第2部分：材料</w:t>
      </w:r>
    </w:p>
    <w:p w14:paraId="68A0B64E">
      <w:pPr>
        <w:pStyle w:val="56"/>
        <w:spacing w:line="360" w:lineRule="auto"/>
        <w:ind w:firstLine="420"/>
      </w:pPr>
      <w:r>
        <w:t>GB/T 150.3</w:t>
      </w:r>
      <w:r>
        <w:rPr>
          <w:rFonts w:hint="eastAsia"/>
        </w:rPr>
        <w:t>—</w:t>
      </w:r>
      <w:r>
        <w:t>2024</w:t>
      </w:r>
      <w:r>
        <w:rPr>
          <w:rFonts w:hint="eastAsia"/>
        </w:rPr>
        <w:t xml:space="preserve"> 压力容器  第3部分：设计</w:t>
      </w:r>
    </w:p>
    <w:p w14:paraId="2E7CDF55">
      <w:pPr>
        <w:pStyle w:val="56"/>
        <w:spacing w:line="360" w:lineRule="auto"/>
        <w:ind w:firstLine="420"/>
      </w:pPr>
      <w:r>
        <w:t>GB/T 150.4</w:t>
      </w:r>
      <w:r>
        <w:rPr>
          <w:rFonts w:hint="eastAsia"/>
        </w:rPr>
        <w:t>—</w:t>
      </w:r>
      <w:r>
        <w:t>2024</w:t>
      </w:r>
      <w:r>
        <w:rPr>
          <w:rFonts w:hint="eastAsia"/>
        </w:rPr>
        <w:t xml:space="preserve"> 压力容器  第4部分：制造、检验和验收</w:t>
      </w:r>
    </w:p>
    <w:p w14:paraId="1C21FB65">
      <w:pPr>
        <w:pStyle w:val="56"/>
        <w:spacing w:line="360" w:lineRule="auto"/>
        <w:ind w:firstLine="420"/>
      </w:pPr>
      <w:r>
        <w:t>GB/T 2652</w:t>
      </w:r>
      <w:r>
        <w:rPr>
          <w:rFonts w:hint="eastAsia"/>
        </w:rPr>
        <w:t>—</w:t>
      </w:r>
      <w:r>
        <w:t>2022</w:t>
      </w:r>
      <w:r>
        <w:rPr>
          <w:rFonts w:hint="eastAsia"/>
        </w:rPr>
        <w:t xml:space="preserve"> 金属材料焊缝破坏性试验  熔化焊接头焊缝金属纵向拉伸试验</w:t>
      </w:r>
    </w:p>
    <w:p w14:paraId="2C8CE477">
      <w:pPr>
        <w:pStyle w:val="56"/>
        <w:spacing w:line="360" w:lineRule="auto"/>
        <w:ind w:firstLine="420"/>
      </w:pPr>
      <w:r>
        <w:t>GB/T 33209</w:t>
      </w:r>
      <w:r>
        <w:rPr>
          <w:rFonts w:hint="eastAsia"/>
        </w:rPr>
        <w:t>—</w:t>
      </w:r>
      <w:r>
        <w:t>2016</w:t>
      </w:r>
      <w:r>
        <w:rPr>
          <w:rFonts w:hint="eastAsia"/>
        </w:rPr>
        <w:t xml:space="preserve"> 焊接气瓶焊接工艺评定</w:t>
      </w:r>
    </w:p>
    <w:p w14:paraId="18454800">
      <w:pPr>
        <w:pStyle w:val="56"/>
        <w:spacing w:line="360" w:lineRule="auto"/>
        <w:ind w:firstLine="420"/>
      </w:pPr>
      <w:r>
        <w:t>GB/T 41655</w:t>
      </w:r>
      <w:r>
        <w:rPr>
          <w:rFonts w:hint="eastAsia"/>
        </w:rPr>
        <w:t>—</w:t>
      </w:r>
      <w:r>
        <w:t>2022</w:t>
      </w:r>
      <w:r>
        <w:rPr>
          <w:rFonts w:hint="eastAsia"/>
        </w:rPr>
        <w:t xml:space="preserve"> 无损检测  超声检测  焊接、轧制和爆炸复合覆层检测技术</w:t>
      </w:r>
    </w:p>
    <w:p w14:paraId="486501FE">
      <w:pPr>
        <w:pStyle w:val="56"/>
        <w:spacing w:line="360" w:lineRule="auto"/>
        <w:ind w:firstLine="420"/>
      </w:pPr>
      <w:r>
        <w:t>GB/T 44046</w:t>
      </w:r>
      <w:r>
        <w:rPr>
          <w:rFonts w:hint="eastAsia"/>
        </w:rPr>
        <w:t>—</w:t>
      </w:r>
      <w:r>
        <w:t>2024</w:t>
      </w:r>
      <w:r>
        <w:rPr>
          <w:rFonts w:hint="eastAsia"/>
        </w:rPr>
        <w:t xml:space="preserve"> 无损检测  金属磁记忆  焊接接头检测</w:t>
      </w:r>
    </w:p>
    <w:p w14:paraId="51F02A4E">
      <w:pPr>
        <w:pStyle w:val="104"/>
        <w:spacing w:before="240" w:after="240" w:line="360" w:lineRule="auto"/>
      </w:pPr>
      <w:bookmarkStart w:id="48" w:name="_Toc97192966"/>
      <w:bookmarkStart w:id="49" w:name="_Toc207026882"/>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FBED80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压力容器 pressure vessel</w:t>
      </w:r>
    </w:p>
    <w:p w14:paraId="24EA450B">
      <w:pPr>
        <w:pStyle w:val="56"/>
        <w:spacing w:line="360" w:lineRule="auto"/>
        <w:ind w:firstLine="420"/>
      </w:pPr>
      <w:r>
        <w:rPr>
          <w:rFonts w:hint="eastAsia"/>
        </w:rPr>
        <w:t>用于盛装气体或液体并承受一定压力的密闭设备，广泛应用于化工、石化、电力、冶金等领域。</w:t>
      </w:r>
    </w:p>
    <w:p w14:paraId="011B1FB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焊接接头 welded joint</w:t>
      </w:r>
    </w:p>
    <w:p w14:paraId="626A7C84">
      <w:pPr>
        <w:pStyle w:val="56"/>
        <w:spacing w:line="360" w:lineRule="auto"/>
        <w:ind w:firstLine="420"/>
      </w:pPr>
      <w:r>
        <w:rPr>
          <w:rFonts w:hint="eastAsia"/>
        </w:rPr>
        <w:t>由母材与焊缝组成的连接区域，包括焊缝金属、熔合区和热影响区。</w:t>
      </w:r>
    </w:p>
    <w:p w14:paraId="38D49B1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焊接缺陷 welding defect</w:t>
      </w:r>
    </w:p>
    <w:p w14:paraId="436ECF72">
      <w:pPr>
        <w:pStyle w:val="56"/>
        <w:spacing w:line="360" w:lineRule="auto"/>
        <w:ind w:firstLine="420"/>
      </w:pPr>
      <w:r>
        <w:rPr>
          <w:rFonts w:hint="eastAsia"/>
        </w:rPr>
        <w:t>焊接过程中产生的影响焊接接头完整性或性能的非正常不连续性或结构缺陷，如裂纹、气孔、夹渣、未熔合、未焊透等。</w:t>
      </w:r>
    </w:p>
    <w:p w14:paraId="17D0EE7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焊接工艺评定 welding procedure qualification</w:t>
      </w:r>
    </w:p>
    <w:p w14:paraId="7E1426C1">
      <w:pPr>
        <w:pStyle w:val="56"/>
        <w:spacing w:line="360" w:lineRule="auto"/>
        <w:ind w:firstLine="420"/>
      </w:pPr>
      <w:r>
        <w:rPr>
          <w:rFonts w:hint="eastAsia"/>
        </w:rPr>
        <w:t>通过规定的试验方法验证拟采用的焊接工艺是否能够获得满足设计和使用要求的焊接接头的过程。</w:t>
      </w:r>
    </w:p>
    <w:p w14:paraId="6BFBF2F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无损检测 non-destructive testing；NDT</w:t>
      </w:r>
    </w:p>
    <w:p w14:paraId="6BE570DA">
      <w:pPr>
        <w:pStyle w:val="56"/>
        <w:spacing w:line="360" w:lineRule="auto"/>
        <w:ind w:firstLine="420"/>
      </w:pPr>
      <w:r>
        <w:rPr>
          <w:rFonts w:hint="eastAsia"/>
        </w:rPr>
        <w:t>在不损害焊接接头使用性能和结构完整性的条件下，采用物理或化学方法检测焊缝内部或表面缺陷的过程。</w:t>
      </w:r>
    </w:p>
    <w:p w14:paraId="6B1B5EB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焊接质量控制 welding quality control</w:t>
      </w:r>
    </w:p>
    <w:p w14:paraId="11ED0D72">
      <w:pPr>
        <w:pStyle w:val="56"/>
        <w:spacing w:line="360" w:lineRule="auto"/>
        <w:ind w:firstLine="420"/>
      </w:pPr>
      <w:r>
        <w:rPr>
          <w:rFonts w:hint="eastAsia"/>
        </w:rPr>
        <w:t>对焊接材料、焊接工艺、焊接操作、检验检测、记录和改进等全过程进行的管理与控制活动，确保焊接质量符合设计和规范要求。</w:t>
      </w:r>
    </w:p>
    <w:p w14:paraId="003DAEA7">
      <w:pPr>
        <w:pStyle w:val="104"/>
        <w:spacing w:before="240" w:after="240" w:line="360" w:lineRule="auto"/>
      </w:pPr>
      <w:bookmarkStart w:id="51" w:name="_Toc207026883"/>
      <w:r>
        <w:rPr>
          <w:rFonts w:hint="eastAsia"/>
        </w:rPr>
        <w:t>总体原则</w:t>
      </w:r>
      <w:bookmarkEnd w:id="51"/>
    </w:p>
    <w:p w14:paraId="69A22DB8">
      <w:pPr>
        <w:pStyle w:val="105"/>
        <w:spacing w:before="120" w:after="120" w:line="360" w:lineRule="auto"/>
      </w:pPr>
      <w:r>
        <w:rPr>
          <w:rFonts w:hint="eastAsia"/>
        </w:rPr>
        <w:t>安全优先</w:t>
      </w:r>
    </w:p>
    <w:p w14:paraId="3D2C5A08">
      <w:pPr>
        <w:pStyle w:val="56"/>
        <w:spacing w:line="360" w:lineRule="auto"/>
        <w:ind w:firstLine="420"/>
      </w:pPr>
      <w:r>
        <w:rPr>
          <w:rFonts w:hint="eastAsia"/>
        </w:rPr>
        <w:t>焊接质量控制必须以安全为核心。焊接作业应在符合安全生产法律法规的条件下进行，严格执行相关防护措施，避免因焊接缺陷导致压力容器爆裂、介质泄漏或火灾等重大事故。同时，企业应建立健全的安全责任制，将焊接质量与人员安全相结合。</w:t>
      </w:r>
    </w:p>
    <w:p w14:paraId="713F37D5">
      <w:pPr>
        <w:pStyle w:val="105"/>
        <w:spacing w:before="120" w:after="120" w:line="360" w:lineRule="auto"/>
      </w:pPr>
      <w:r>
        <w:rPr>
          <w:rFonts w:hint="eastAsia"/>
        </w:rPr>
        <w:t>全过程控制</w:t>
      </w:r>
    </w:p>
    <w:p w14:paraId="42774C30">
      <w:pPr>
        <w:pStyle w:val="56"/>
        <w:spacing w:line="360" w:lineRule="auto"/>
        <w:ind w:firstLine="420"/>
      </w:pPr>
      <w:r>
        <w:rPr>
          <w:rFonts w:hint="eastAsia"/>
        </w:rPr>
        <w:t>焊接质量控制应覆盖设计、焊材采购、工艺评定、焊接操作、检验检测、文件记录和运行维护的全过程。全过程控制不仅要求对焊接结果进行检验，更强调对过程中的关键参数进行监控，例如预热温度、层间温度、焊接电流与电压的稳定性。通过全过程质量管理，减少因单一环节缺陷而引发的系统性风险。</w:t>
      </w:r>
    </w:p>
    <w:p w14:paraId="63E1A847">
      <w:pPr>
        <w:pStyle w:val="105"/>
        <w:spacing w:before="120" w:after="120" w:line="360" w:lineRule="auto"/>
      </w:pPr>
      <w:r>
        <w:rPr>
          <w:rFonts w:hint="eastAsia"/>
        </w:rPr>
        <w:t>规范统一</w:t>
      </w:r>
    </w:p>
    <w:p w14:paraId="51A06DC6">
      <w:pPr>
        <w:pStyle w:val="56"/>
        <w:spacing w:line="360" w:lineRule="auto"/>
        <w:ind w:firstLine="420"/>
      </w:pPr>
      <w:r>
        <w:rPr>
          <w:rFonts w:hint="eastAsia"/>
        </w:rPr>
        <w:t>焊接工作必须遵循国家标准、行业规范和相关法律法规，做到工艺方法、检测判定和管理流程的统一化。规范统一有助于不同企业、不同项目之间的质量对比和互认，也为第三方检验机构提供一致的评价依据。特别是当涉及新工艺、新材料时，应在规范框架下开展验证与推广，避免随意性操作。</w:t>
      </w:r>
    </w:p>
    <w:p w14:paraId="25DA2572">
      <w:pPr>
        <w:pStyle w:val="105"/>
        <w:spacing w:before="120" w:after="120" w:line="360" w:lineRule="auto"/>
      </w:pPr>
      <w:r>
        <w:rPr>
          <w:rFonts w:hint="eastAsia"/>
        </w:rPr>
        <w:t>预防为主</w:t>
      </w:r>
    </w:p>
    <w:p w14:paraId="429062C2">
      <w:pPr>
        <w:pStyle w:val="56"/>
        <w:spacing w:line="360" w:lineRule="auto"/>
        <w:ind w:firstLine="420"/>
      </w:pPr>
      <w:r>
        <w:rPr>
          <w:rFonts w:hint="eastAsia"/>
        </w:rPr>
        <w:t>焊接质量控制应坚持预防为主的方针，减少事后修复。预防措施包括：严格执行焊接工艺评定（WPS），对焊材进行批次检验和保存条件控制，对焊工进行持证上岗和技能考核，以及加强设备日常维护。通过提前把控风险点，降低缺陷发生率，减少返工和安全隐患。</w:t>
      </w:r>
    </w:p>
    <w:p w14:paraId="2A97342C">
      <w:pPr>
        <w:pStyle w:val="105"/>
        <w:spacing w:before="120" w:after="120" w:line="360" w:lineRule="auto"/>
      </w:pPr>
      <w:r>
        <w:rPr>
          <w:rFonts w:hint="eastAsia"/>
        </w:rPr>
        <w:t>科技支撑</w:t>
      </w:r>
    </w:p>
    <w:p w14:paraId="2D55C86B">
      <w:pPr>
        <w:pStyle w:val="56"/>
        <w:spacing w:line="360" w:lineRule="auto"/>
        <w:ind w:firstLine="420"/>
      </w:pPr>
      <w:r>
        <w:rPr>
          <w:rFonts w:hint="eastAsia"/>
        </w:rPr>
        <w:t>随着焊接自动化、智能化技术的应用，压力容器焊接质量控制应充分利用科技手段。包括采用自动焊、机器人焊接、焊缝在线监测系统，以及利用数字化管理平台实现焊接参数实时记录和数据可追溯。通过科技支撑，可有效减少人为操作误差，提升检测与控制精度。</w:t>
      </w:r>
    </w:p>
    <w:p w14:paraId="61C44A57">
      <w:pPr>
        <w:pStyle w:val="105"/>
        <w:spacing w:before="120" w:after="120" w:line="360" w:lineRule="auto"/>
      </w:pPr>
      <w:r>
        <w:rPr>
          <w:rFonts w:hint="eastAsia"/>
        </w:rPr>
        <w:t>持续改进</w:t>
      </w:r>
    </w:p>
    <w:p w14:paraId="4E298868">
      <w:pPr>
        <w:pStyle w:val="56"/>
        <w:spacing w:line="360" w:lineRule="auto"/>
        <w:ind w:firstLine="420"/>
      </w:pPr>
      <w:r>
        <w:rPr>
          <w:rFonts w:hint="eastAsia"/>
        </w:rPr>
        <w:t>焊接质量控制不是一成不变的，应根据设备运行情况、质量反馈和事故案例进行持续改进。企业应建立焊接质量信息库和缺陷数据库，利用统计分析和经验总结不断优化焊接工艺。必要时，结合新材料、新技术开展工艺优化和再评定，确保焊接水平与行业发展保持同步。</w:t>
      </w:r>
    </w:p>
    <w:p w14:paraId="654DE860">
      <w:pPr>
        <w:pStyle w:val="104"/>
        <w:spacing w:before="240" w:after="240" w:line="360" w:lineRule="auto"/>
      </w:pPr>
      <w:bookmarkStart w:id="52" w:name="_Toc207026884"/>
      <w:r>
        <w:rPr>
          <w:rFonts w:hint="eastAsia"/>
        </w:rPr>
        <w:t>技术要求</w:t>
      </w:r>
      <w:bookmarkEnd w:id="52"/>
    </w:p>
    <w:p w14:paraId="63248AFD">
      <w:pPr>
        <w:pStyle w:val="105"/>
        <w:spacing w:before="120" w:after="120" w:line="360" w:lineRule="auto"/>
      </w:pPr>
      <w:r>
        <w:rPr>
          <w:rFonts w:hint="eastAsia"/>
        </w:rPr>
        <w:t>焊接材料</w:t>
      </w:r>
    </w:p>
    <w:p w14:paraId="4F7A6D43">
      <w:pPr>
        <w:pStyle w:val="56"/>
        <w:spacing w:line="360" w:lineRule="auto"/>
        <w:ind w:firstLine="420"/>
      </w:pPr>
      <w:r>
        <w:rPr>
          <w:rFonts w:hint="eastAsia"/>
        </w:rPr>
        <w:t>焊接材料的选用与管理直接影响焊接质量，应符合国家和行业相关标准，并根据压力容器的工作介质、温度和压力等级进行选择。主要要求如下：</w:t>
      </w:r>
    </w:p>
    <w:p w14:paraId="774D82EE">
      <w:pPr>
        <w:pStyle w:val="132"/>
        <w:spacing w:line="360" w:lineRule="auto"/>
      </w:pPr>
      <w:r>
        <w:rPr>
          <w:rFonts w:hint="eastAsia"/>
        </w:rPr>
        <w:t>材料符合性：焊材应具有合格证和检验报告，且性能与母材相匹配；</w:t>
      </w:r>
    </w:p>
    <w:p w14:paraId="14308A2F">
      <w:pPr>
        <w:pStyle w:val="132"/>
        <w:spacing w:line="360" w:lineRule="auto"/>
      </w:pPr>
      <w:r>
        <w:rPr>
          <w:rFonts w:hint="eastAsia"/>
        </w:rPr>
        <w:t>储存与防护：低氢型焊条应在规定温度下进行烘干，焊丝、焊剂应防潮、防油污，保护气体应保持纯度；</w:t>
      </w:r>
    </w:p>
    <w:p w14:paraId="091269C6">
      <w:pPr>
        <w:pStyle w:val="132"/>
        <w:spacing w:line="360" w:lineRule="auto"/>
      </w:pPr>
      <w:r>
        <w:rPr>
          <w:rFonts w:hint="eastAsia"/>
        </w:rPr>
        <w:t>批次管理：同一焊缝宜使用同一批次的焊材，不同批次需进行复验；</w:t>
      </w:r>
    </w:p>
    <w:p w14:paraId="509766D5">
      <w:pPr>
        <w:pStyle w:val="132"/>
        <w:spacing w:line="360" w:lineRule="auto"/>
      </w:pPr>
      <w:r>
        <w:rPr>
          <w:rFonts w:hint="eastAsia"/>
        </w:rPr>
        <w:t>报废控制：超过有效期或受潮、受污染的焊材不得使用。</w:t>
      </w:r>
    </w:p>
    <w:p w14:paraId="494D7FCA">
      <w:pPr>
        <w:pStyle w:val="105"/>
        <w:spacing w:before="120" w:after="120" w:line="360" w:lineRule="auto"/>
      </w:pPr>
      <w:r>
        <w:rPr>
          <w:rFonts w:hint="eastAsia"/>
        </w:rPr>
        <w:t>焊接工艺评定</w:t>
      </w:r>
    </w:p>
    <w:p w14:paraId="644BE984">
      <w:pPr>
        <w:pStyle w:val="56"/>
        <w:spacing w:line="360" w:lineRule="auto"/>
        <w:ind w:firstLine="420"/>
      </w:pPr>
      <w:r>
        <w:rPr>
          <w:rFonts w:hint="eastAsia"/>
        </w:rPr>
        <w:t>焊接工艺评定（WPS）是确认所选工艺能否满足设计和使用要求的重要环节，应在正式施焊前完成。具体要求如下：</w:t>
      </w:r>
    </w:p>
    <w:p w14:paraId="74A3B0B3">
      <w:pPr>
        <w:pStyle w:val="132"/>
        <w:spacing w:line="360" w:lineRule="auto"/>
      </w:pPr>
      <w:r>
        <w:rPr>
          <w:rFonts w:hint="eastAsia"/>
        </w:rPr>
        <w:t>评定范围：应涵盖焊接方法、焊材、母材、板厚、焊接位置等关键变量；</w:t>
      </w:r>
    </w:p>
    <w:p w14:paraId="209671B3">
      <w:pPr>
        <w:pStyle w:val="132"/>
        <w:spacing w:line="360" w:lineRule="auto"/>
      </w:pPr>
      <w:r>
        <w:rPr>
          <w:rFonts w:hint="eastAsia"/>
        </w:rPr>
        <w:t>试件制作：应按照规定制作评定试件；</w:t>
      </w:r>
    </w:p>
    <w:p w14:paraId="4DB7A45A">
      <w:pPr>
        <w:pStyle w:val="132"/>
        <w:spacing w:line="360" w:lineRule="auto"/>
      </w:pPr>
      <w:r>
        <w:rPr>
          <w:rFonts w:hint="eastAsia"/>
        </w:rPr>
        <w:t>性能检验：包括拉伸、弯曲、冲击、硬度等力学性能试验，以及必要时的金相检验；</w:t>
      </w:r>
    </w:p>
    <w:p w14:paraId="53CE2384">
      <w:pPr>
        <w:pStyle w:val="132"/>
        <w:spacing w:line="360" w:lineRule="auto"/>
      </w:pPr>
      <w:r>
        <w:rPr>
          <w:rFonts w:hint="eastAsia"/>
        </w:rPr>
        <w:t>合格判定：试验结果应满足设计和标准要求，合格后方可用于生产。</w:t>
      </w:r>
    </w:p>
    <w:p w14:paraId="6845CDC9">
      <w:pPr>
        <w:pStyle w:val="105"/>
        <w:spacing w:before="120" w:after="120" w:line="360" w:lineRule="auto"/>
      </w:pPr>
      <w:r>
        <w:rPr>
          <w:rFonts w:hint="eastAsia"/>
        </w:rPr>
        <w:t>焊接设备与操作</w:t>
      </w:r>
    </w:p>
    <w:p w14:paraId="387E0B87">
      <w:pPr>
        <w:pStyle w:val="56"/>
        <w:spacing w:line="360" w:lineRule="auto"/>
        <w:ind w:firstLine="420"/>
      </w:pPr>
      <w:r>
        <w:rPr>
          <w:rFonts w:hint="eastAsia"/>
        </w:rPr>
        <w:t>焊接设备及操作规范是保证焊接过程稳定的关键。应从设备性能、操作条件与人员要求等方面进行控制：</w:t>
      </w:r>
    </w:p>
    <w:p w14:paraId="7E7FA86A">
      <w:pPr>
        <w:pStyle w:val="132"/>
        <w:spacing w:line="360" w:lineRule="auto"/>
      </w:pPr>
      <w:r>
        <w:rPr>
          <w:rFonts w:hint="eastAsia"/>
        </w:rPr>
        <w:t>设备要求：焊机应性能稳定，具备电流、电压调节与显示功能，并定期校准；</w:t>
      </w:r>
    </w:p>
    <w:p w14:paraId="27D3F586">
      <w:pPr>
        <w:pStyle w:val="132"/>
        <w:spacing w:line="360" w:lineRule="auto"/>
      </w:pPr>
      <w:r>
        <w:rPr>
          <w:rFonts w:hint="eastAsia"/>
        </w:rPr>
        <w:t>环境条件：焊接现场应保持清洁、通风良好，必要时采取防风、防雨、防低温措施；</w:t>
      </w:r>
    </w:p>
    <w:p w14:paraId="62846ED9">
      <w:pPr>
        <w:pStyle w:val="132"/>
        <w:spacing w:line="360" w:lineRule="auto"/>
      </w:pPr>
      <w:r>
        <w:rPr>
          <w:rFonts w:hint="eastAsia"/>
        </w:rPr>
        <w:t>焊工资格：焊工必须持有与所施焊项目相符的有效资格证书，并定期进行考核；</w:t>
      </w:r>
    </w:p>
    <w:p w14:paraId="69E283D7">
      <w:pPr>
        <w:pStyle w:val="132"/>
        <w:spacing w:line="360" w:lineRule="auto"/>
      </w:pPr>
      <w:r>
        <w:rPr>
          <w:rFonts w:hint="eastAsia"/>
        </w:rPr>
        <w:t>自动化与智能化：鼓励使用自动焊接设备或机器人，提高焊接质量一致性和效率。</w:t>
      </w:r>
    </w:p>
    <w:p w14:paraId="4A352914">
      <w:pPr>
        <w:pStyle w:val="105"/>
        <w:spacing w:before="120" w:after="120" w:line="360" w:lineRule="auto"/>
      </w:pPr>
      <w:r>
        <w:rPr>
          <w:rFonts w:hint="eastAsia"/>
        </w:rPr>
        <w:t>工艺参数控制</w:t>
      </w:r>
    </w:p>
    <w:p w14:paraId="6632CAA6">
      <w:pPr>
        <w:pStyle w:val="56"/>
        <w:spacing w:line="360" w:lineRule="auto"/>
        <w:ind w:firstLine="420"/>
      </w:pPr>
      <w:r>
        <w:rPr>
          <w:rFonts w:hint="eastAsia"/>
        </w:rPr>
        <w:t>焊接工艺参数的控制是防止焊接缺陷的根本措施，应严格执行工艺规程，对关键参数进行监控与记录：</w:t>
      </w:r>
    </w:p>
    <w:p w14:paraId="0681F0CE">
      <w:pPr>
        <w:pStyle w:val="132"/>
        <w:spacing w:line="360" w:lineRule="auto"/>
      </w:pPr>
      <w:r>
        <w:rPr>
          <w:rFonts w:hint="eastAsia"/>
        </w:rPr>
        <w:t>预热与层间温度：应根据母材性能和厚度确定，并保持稳定，防止冷裂纹；</w:t>
      </w:r>
    </w:p>
    <w:p w14:paraId="0A9D9672">
      <w:pPr>
        <w:pStyle w:val="132"/>
        <w:spacing w:line="360" w:lineRule="auto"/>
      </w:pPr>
      <w:r>
        <w:rPr>
          <w:rFonts w:hint="eastAsia"/>
        </w:rPr>
        <w:t>焊接电流与电压：应在工艺规程规定范围内，保持电弧稳定，避免咬边或烧穿；</w:t>
      </w:r>
    </w:p>
    <w:p w14:paraId="7A5151AB">
      <w:pPr>
        <w:pStyle w:val="132"/>
        <w:spacing w:line="360" w:lineRule="auto"/>
      </w:pPr>
      <w:r>
        <w:rPr>
          <w:rFonts w:hint="eastAsia"/>
        </w:rPr>
        <w:t>焊接速度与热输入：应控制在合理范围，防止组织粗化或气孔缺陷；</w:t>
      </w:r>
    </w:p>
    <w:p w14:paraId="2A62EE40">
      <w:pPr>
        <w:pStyle w:val="132"/>
        <w:spacing w:line="360" w:lineRule="auto"/>
      </w:pPr>
      <w:r>
        <w:rPr>
          <w:rFonts w:hint="eastAsia"/>
        </w:rPr>
        <w:t>焊后热处理：对于合金钢或厚壁容器，应进行焊后热处理（PWHT），消除残余应力，改善焊缝组织。</w:t>
      </w:r>
    </w:p>
    <w:p w14:paraId="43A81072">
      <w:pPr>
        <w:pStyle w:val="104"/>
        <w:spacing w:before="240" w:after="240" w:line="360" w:lineRule="auto"/>
      </w:pPr>
      <w:bookmarkStart w:id="53" w:name="_Toc207026885"/>
      <w:r>
        <w:rPr>
          <w:rFonts w:hint="eastAsia"/>
        </w:rPr>
        <w:t>过程控制</w:t>
      </w:r>
      <w:bookmarkEnd w:id="53"/>
    </w:p>
    <w:p w14:paraId="7D8CFA30">
      <w:pPr>
        <w:pStyle w:val="105"/>
        <w:spacing w:before="120" w:after="120" w:line="360" w:lineRule="auto"/>
      </w:pPr>
      <w:r>
        <w:rPr>
          <w:rFonts w:hint="eastAsia"/>
        </w:rPr>
        <w:t>焊接前准备</w:t>
      </w:r>
    </w:p>
    <w:p w14:paraId="202E6EE1">
      <w:pPr>
        <w:pStyle w:val="56"/>
        <w:spacing w:line="360" w:lineRule="auto"/>
        <w:ind w:firstLine="420"/>
      </w:pPr>
      <w:r>
        <w:rPr>
          <w:rFonts w:hint="eastAsia"/>
        </w:rPr>
        <w:t>在焊接开始前，必须做好充分准备，以保证后续焊接过程的顺利实施：</w:t>
      </w:r>
    </w:p>
    <w:p w14:paraId="7C7B6CC7">
      <w:pPr>
        <w:pStyle w:val="132"/>
        <w:spacing w:line="360" w:lineRule="auto"/>
      </w:pPr>
      <w:r>
        <w:rPr>
          <w:rFonts w:hint="eastAsia"/>
        </w:rPr>
        <w:t>母材检查：确认母材表面无裂纹、夹层、锈蚀及油污等缺陷；</w:t>
      </w:r>
    </w:p>
    <w:p w14:paraId="450AC979">
      <w:pPr>
        <w:pStyle w:val="132"/>
        <w:spacing w:line="360" w:lineRule="auto"/>
      </w:pPr>
      <w:r>
        <w:rPr>
          <w:rFonts w:hint="eastAsia"/>
        </w:rPr>
        <w:t>坡口加工：坡口形式和尺寸应符合设计和相关标准要求，并清除飞溅和杂质；</w:t>
      </w:r>
    </w:p>
    <w:p w14:paraId="2FF61604">
      <w:pPr>
        <w:pStyle w:val="132"/>
        <w:spacing w:line="360" w:lineRule="auto"/>
      </w:pPr>
      <w:r>
        <w:rPr>
          <w:rFonts w:hint="eastAsia"/>
        </w:rPr>
        <w:t>焊材准备：焊材应按工艺规程要求进行烘干或纯化，防止吸湿和污染；</w:t>
      </w:r>
    </w:p>
    <w:p w14:paraId="2F4872FF">
      <w:pPr>
        <w:pStyle w:val="132"/>
        <w:spacing w:line="360" w:lineRule="auto"/>
      </w:pPr>
      <w:r>
        <w:rPr>
          <w:rFonts w:hint="eastAsia"/>
        </w:rPr>
        <w:t>环境条件：当环境温度过低或湿度过高时，应采取加热、除湿或挡风等措施。</w:t>
      </w:r>
    </w:p>
    <w:p w14:paraId="38A7A80E">
      <w:pPr>
        <w:pStyle w:val="105"/>
        <w:spacing w:before="120" w:after="120" w:line="360" w:lineRule="auto"/>
      </w:pPr>
      <w:r>
        <w:rPr>
          <w:rFonts w:hint="eastAsia"/>
        </w:rPr>
        <w:t>焊接实施</w:t>
      </w:r>
    </w:p>
    <w:p w14:paraId="43ECF3FC">
      <w:pPr>
        <w:pStyle w:val="56"/>
        <w:spacing w:line="360" w:lineRule="auto"/>
        <w:ind w:firstLine="420"/>
      </w:pPr>
      <w:r>
        <w:rPr>
          <w:rFonts w:hint="eastAsia"/>
        </w:rPr>
        <w:t>焊接实施阶段是质量控制的核心，应严格执行焊接工艺评定（WPS）并加强过程监控：</w:t>
      </w:r>
    </w:p>
    <w:p w14:paraId="0EAC3941">
      <w:pPr>
        <w:pStyle w:val="132"/>
        <w:spacing w:line="360" w:lineRule="auto"/>
      </w:pPr>
      <w:r>
        <w:rPr>
          <w:rFonts w:hint="eastAsia"/>
        </w:rPr>
        <w:t>工艺执行：焊接电流、电压、速度、热输入等工艺参数应符合规定；</w:t>
      </w:r>
    </w:p>
    <w:p w14:paraId="7CAF2AF8">
      <w:pPr>
        <w:pStyle w:val="132"/>
        <w:spacing w:line="360" w:lineRule="auto"/>
      </w:pPr>
      <w:r>
        <w:rPr>
          <w:rFonts w:hint="eastAsia"/>
        </w:rPr>
        <w:t>多层焊接：层间清理应彻底，防止夹渣或未熔合；</w:t>
      </w:r>
    </w:p>
    <w:p w14:paraId="797C9DBE">
      <w:pPr>
        <w:pStyle w:val="132"/>
        <w:spacing w:line="360" w:lineRule="auto"/>
      </w:pPr>
      <w:r>
        <w:rPr>
          <w:rFonts w:hint="eastAsia"/>
        </w:rPr>
        <w:t>焊缝质量：焊缝成形应均匀，避免咬边、焊瘤、气孔等缺陷；</w:t>
      </w:r>
    </w:p>
    <w:p w14:paraId="26ABDF18">
      <w:pPr>
        <w:pStyle w:val="132"/>
        <w:spacing w:line="360" w:lineRule="auto"/>
      </w:pPr>
      <w:r>
        <w:rPr>
          <w:rFonts w:hint="eastAsia"/>
        </w:rPr>
        <w:t>定位焊：定位焊应采用与正式焊接相同的焊材和工艺。</w:t>
      </w:r>
    </w:p>
    <w:p w14:paraId="7DE29710">
      <w:pPr>
        <w:pStyle w:val="105"/>
        <w:spacing w:before="120" w:after="120" w:line="360" w:lineRule="auto"/>
      </w:pPr>
      <w:r>
        <w:rPr>
          <w:rFonts w:hint="eastAsia"/>
        </w:rPr>
        <w:t>温度控制</w:t>
      </w:r>
    </w:p>
    <w:p w14:paraId="03665A08">
      <w:pPr>
        <w:pStyle w:val="56"/>
        <w:spacing w:line="360" w:lineRule="auto"/>
        <w:ind w:firstLine="420"/>
      </w:pPr>
      <w:r>
        <w:rPr>
          <w:rFonts w:hint="eastAsia"/>
        </w:rPr>
        <w:t>温度控制是防止裂纹和组织恶化的重要手段，应根据母材材质和厚度进行合理控制：</w:t>
      </w:r>
    </w:p>
    <w:p w14:paraId="62B8A6A6">
      <w:pPr>
        <w:pStyle w:val="132"/>
        <w:spacing w:line="360" w:lineRule="auto"/>
      </w:pPr>
      <w:r>
        <w:rPr>
          <w:rFonts w:hint="eastAsia"/>
        </w:rPr>
        <w:t>预热：合金钢、厚壁容器或高硬度材料应在规定温度下预热，预热带宽度不小于焊缝两侧75mm；</w:t>
      </w:r>
    </w:p>
    <w:p w14:paraId="43E7E2B6">
      <w:pPr>
        <w:pStyle w:val="132"/>
        <w:spacing w:line="360" w:lineRule="auto"/>
      </w:pPr>
      <w:r>
        <w:rPr>
          <w:rFonts w:hint="eastAsia"/>
        </w:rPr>
        <w:t>层间温度：应保持在工艺规程规定范围内，不得超出上限或低于下限；</w:t>
      </w:r>
    </w:p>
    <w:p w14:paraId="10AAA243">
      <w:pPr>
        <w:pStyle w:val="132"/>
        <w:spacing w:line="360" w:lineRule="auto"/>
      </w:pPr>
      <w:r>
        <w:rPr>
          <w:rFonts w:hint="eastAsia"/>
        </w:rPr>
        <w:t>冷却速度：焊后冷却应自然缓冷或受控冷却，避免因急冷引起裂纹。</w:t>
      </w:r>
    </w:p>
    <w:p w14:paraId="414C305F">
      <w:pPr>
        <w:pStyle w:val="105"/>
        <w:spacing w:before="120" w:after="120" w:line="360" w:lineRule="auto"/>
      </w:pPr>
      <w:r>
        <w:rPr>
          <w:rFonts w:hint="eastAsia"/>
        </w:rPr>
        <w:t>焊后热处理</w:t>
      </w:r>
    </w:p>
    <w:p w14:paraId="4E73F0FC">
      <w:pPr>
        <w:pStyle w:val="56"/>
        <w:spacing w:line="360" w:lineRule="auto"/>
        <w:ind w:firstLine="420"/>
      </w:pPr>
      <w:r>
        <w:rPr>
          <w:rFonts w:hint="eastAsia"/>
        </w:rPr>
        <w:t>焊后热处理是消除残余应力、改善焊接接头组织的重要工序，特别适用于厚壁、高合金钢或对韧性要求较高的压力容器：</w:t>
      </w:r>
    </w:p>
    <w:p w14:paraId="4417BD34">
      <w:pPr>
        <w:pStyle w:val="132"/>
        <w:spacing w:line="360" w:lineRule="auto"/>
      </w:pPr>
      <w:r>
        <w:rPr>
          <w:rFonts w:hint="eastAsia"/>
        </w:rPr>
        <w:t>热处理温度：应符合工艺规程和相关标准的规定，控温精度一般不超过±10 ℃；</w:t>
      </w:r>
    </w:p>
    <w:p w14:paraId="7F9D6E17">
      <w:pPr>
        <w:pStyle w:val="132"/>
        <w:spacing w:line="360" w:lineRule="auto"/>
      </w:pPr>
      <w:r>
        <w:rPr>
          <w:rFonts w:hint="eastAsia"/>
        </w:rPr>
        <w:t>保温时间：根据材料种类和厚度确定，一般按每25 mm厚度不小于1 h；</w:t>
      </w:r>
    </w:p>
    <w:p w14:paraId="5CDC6A18">
      <w:pPr>
        <w:pStyle w:val="132"/>
        <w:spacing w:line="360" w:lineRule="auto"/>
      </w:pPr>
      <w:r>
        <w:rPr>
          <w:rFonts w:hint="eastAsia"/>
        </w:rPr>
        <w:t>升温与降温速率：应受控进行，避免因过快升降温导致裂纹或变形；</w:t>
      </w:r>
    </w:p>
    <w:p w14:paraId="1EA0125A">
      <w:pPr>
        <w:pStyle w:val="132"/>
        <w:spacing w:line="360" w:lineRule="auto"/>
      </w:pPr>
      <w:r>
        <w:rPr>
          <w:rFonts w:hint="eastAsia"/>
        </w:rPr>
        <w:t>记录与追溯：应完整记录加热曲线、温度分布和保温时间，保证数据可追溯。</w:t>
      </w:r>
    </w:p>
    <w:p w14:paraId="7E0817A5">
      <w:pPr>
        <w:pStyle w:val="105"/>
        <w:spacing w:before="120" w:after="120" w:line="360" w:lineRule="auto"/>
      </w:pPr>
      <w:r>
        <w:rPr>
          <w:rFonts w:hint="eastAsia"/>
        </w:rPr>
        <w:t>过程监督</w:t>
      </w:r>
    </w:p>
    <w:p w14:paraId="25C3D4B1">
      <w:pPr>
        <w:pStyle w:val="56"/>
        <w:spacing w:line="360" w:lineRule="auto"/>
        <w:ind w:firstLine="420"/>
      </w:pPr>
      <w:r>
        <w:rPr>
          <w:rFonts w:hint="eastAsia"/>
        </w:rPr>
        <w:t>过程监督是确保各项措施落实的重要保障，应由专职质量检验和监督人员执行：</w:t>
      </w:r>
    </w:p>
    <w:p w14:paraId="361973EF">
      <w:pPr>
        <w:pStyle w:val="132"/>
        <w:spacing w:line="360" w:lineRule="auto"/>
      </w:pPr>
      <w:r>
        <w:rPr>
          <w:rFonts w:hint="eastAsia"/>
        </w:rPr>
        <w:t>监督内容：包括焊接环境、焊接参数、工艺执行和安全措施；</w:t>
      </w:r>
    </w:p>
    <w:p w14:paraId="43BC11E8">
      <w:pPr>
        <w:pStyle w:val="132"/>
        <w:spacing w:line="360" w:lineRule="auto"/>
      </w:pPr>
      <w:r>
        <w:rPr>
          <w:rFonts w:hint="eastAsia"/>
        </w:rPr>
        <w:t>记录管理：对关键工艺参数进行实时记录，必要时引入自动化监测；</w:t>
      </w:r>
    </w:p>
    <w:p w14:paraId="305AD961">
      <w:pPr>
        <w:pStyle w:val="132"/>
        <w:spacing w:line="360" w:lineRule="auto"/>
      </w:pPr>
      <w:r>
        <w:rPr>
          <w:rFonts w:hint="eastAsia"/>
        </w:rPr>
        <w:t>偏差处理：当发现焊接工艺偏差时，应立即纠正并记录原因，必要时重新评定工艺。</w:t>
      </w:r>
    </w:p>
    <w:p w14:paraId="719295F6">
      <w:pPr>
        <w:pStyle w:val="104"/>
        <w:spacing w:before="240" w:after="240" w:line="360" w:lineRule="auto"/>
      </w:pPr>
      <w:bookmarkStart w:id="54" w:name="_Toc207026886"/>
      <w:r>
        <w:rPr>
          <w:rFonts w:hint="eastAsia"/>
        </w:rPr>
        <w:t>检测与检验</w:t>
      </w:r>
      <w:bookmarkEnd w:id="54"/>
    </w:p>
    <w:p w14:paraId="717C7E8E">
      <w:pPr>
        <w:pStyle w:val="105"/>
        <w:spacing w:before="120" w:after="120" w:line="360" w:lineRule="auto"/>
      </w:pPr>
      <w:r>
        <w:rPr>
          <w:rFonts w:hint="eastAsia"/>
        </w:rPr>
        <w:t>检测方法</w:t>
      </w:r>
    </w:p>
    <w:p w14:paraId="4E65BD8D">
      <w:pPr>
        <w:pStyle w:val="65"/>
        <w:spacing w:before="120" w:after="120" w:line="360" w:lineRule="auto"/>
      </w:pPr>
      <w:r>
        <w:rPr>
          <w:rFonts w:hint="eastAsia"/>
        </w:rPr>
        <w:t>外观检查</w:t>
      </w:r>
    </w:p>
    <w:p w14:paraId="2D7E7DB9">
      <w:pPr>
        <w:pStyle w:val="56"/>
        <w:spacing w:line="360" w:lineRule="auto"/>
        <w:ind w:firstLine="420"/>
      </w:pPr>
      <w:r>
        <w:rPr>
          <w:rFonts w:hint="eastAsia"/>
        </w:rPr>
        <w:t>外观检查是所有焊缝必不可少的基础检验方法，主要用于发现表面缺陷和成形不良。检查内容包括焊缝外观尺寸、余高、宽度以及表面是否存在裂纹、气孔、咬边等问题。该方法简便直观，适合作为第一道检验工序。</w:t>
      </w:r>
    </w:p>
    <w:p w14:paraId="573DC352">
      <w:pPr>
        <w:pStyle w:val="65"/>
        <w:spacing w:before="120" w:after="120" w:line="360" w:lineRule="auto"/>
      </w:pPr>
      <w:r>
        <w:rPr>
          <w:rFonts w:hint="eastAsia"/>
        </w:rPr>
        <w:t>射线检测</w:t>
      </w:r>
    </w:p>
    <w:p w14:paraId="473DBE02">
      <w:pPr>
        <w:pStyle w:val="56"/>
        <w:spacing w:line="360" w:lineRule="auto"/>
        <w:ind w:firstLine="420"/>
      </w:pPr>
      <w:r>
        <w:rPr>
          <w:rFonts w:hint="eastAsia"/>
        </w:rPr>
        <w:t>射线检测适合于厚壁焊缝和对内部质量要求较高的容器。其原理是利用X射线或γ射线透照焊缝并在底片上成像，从而识别内部气孔、夹渣和未焊透等缺陷。检测时应严格控制辐射安全，结果评定应符合要求。</w:t>
      </w:r>
    </w:p>
    <w:p w14:paraId="2B08346F">
      <w:pPr>
        <w:pStyle w:val="65"/>
        <w:spacing w:before="120" w:after="120" w:line="360" w:lineRule="auto"/>
      </w:pPr>
      <w:r>
        <w:rPr>
          <w:rFonts w:hint="eastAsia"/>
        </w:rPr>
        <w:t>超声检测</w:t>
      </w:r>
    </w:p>
    <w:p w14:paraId="75D5A1A8">
      <w:pPr>
        <w:pStyle w:val="56"/>
        <w:spacing w:line="360" w:lineRule="auto"/>
        <w:ind w:firstLine="420"/>
      </w:pPr>
      <w:r>
        <w:rPr>
          <w:rFonts w:hint="eastAsia"/>
        </w:rPr>
        <w:t>超声检测利用高频声波在材料中的传播特性，识别焊缝内部缺陷。与射线检测相比，超声检测操作灵活、成本较低，特别适合中厚度焊缝。但检测结果对操作人员技能依赖较大，因此必须由持证人员实施。</w:t>
      </w:r>
    </w:p>
    <w:p w14:paraId="7B5AB2A6">
      <w:pPr>
        <w:pStyle w:val="65"/>
        <w:spacing w:before="120" w:after="120" w:line="360" w:lineRule="auto"/>
      </w:pPr>
      <w:r>
        <w:rPr>
          <w:rFonts w:hint="eastAsia"/>
        </w:rPr>
        <w:t>磁粉检测</w:t>
      </w:r>
    </w:p>
    <w:p w14:paraId="32DCA4E8">
      <w:pPr>
        <w:pStyle w:val="56"/>
        <w:spacing w:line="360" w:lineRule="auto"/>
        <w:ind w:firstLine="420"/>
      </w:pPr>
      <w:r>
        <w:rPr>
          <w:rFonts w:hint="eastAsia"/>
        </w:rPr>
        <w:t>磁粉检测适用于铁磁性材料表面及近表面的裂纹检测。其原理是通过磁化后缺陷处产生漏磁场，吸附磁粉显现缺陷迹象。该方法结果直观，但不能用于非磁性材料，常与外观检查配合使用。</w:t>
      </w:r>
    </w:p>
    <w:p w14:paraId="3A4B61A7">
      <w:pPr>
        <w:pStyle w:val="65"/>
        <w:spacing w:before="120" w:after="120" w:line="360" w:lineRule="auto"/>
      </w:pPr>
      <w:r>
        <w:rPr>
          <w:rFonts w:hint="eastAsia"/>
        </w:rPr>
        <w:t>渗透检测</w:t>
      </w:r>
    </w:p>
    <w:p w14:paraId="62E32AE7">
      <w:pPr>
        <w:pStyle w:val="56"/>
        <w:spacing w:line="360" w:lineRule="auto"/>
        <w:ind w:firstLine="420"/>
      </w:pPr>
      <w:r>
        <w:rPr>
          <w:rFonts w:hint="eastAsia"/>
        </w:rPr>
        <w:t>渗透检测适用于非磁性材料或复杂形状焊缝的表面开口缺陷检测。其原理是利用渗透剂渗入裂纹或气孔中，再通过显像剂显现。该方法灵敏度高，但仅限于表面缺陷识别。</w:t>
      </w:r>
    </w:p>
    <w:p w14:paraId="3C60E03F">
      <w:pPr>
        <w:pStyle w:val="105"/>
        <w:spacing w:before="120" w:after="120" w:line="360" w:lineRule="auto"/>
      </w:pPr>
      <w:r>
        <w:rPr>
          <w:rFonts w:hint="eastAsia"/>
        </w:rPr>
        <w:t>检测比例与抽检原则</w:t>
      </w:r>
    </w:p>
    <w:p w14:paraId="4D15459B">
      <w:pPr>
        <w:pStyle w:val="56"/>
        <w:spacing w:line="360" w:lineRule="auto"/>
        <w:ind w:firstLine="420"/>
      </w:pPr>
      <w:r>
        <w:rPr>
          <w:rFonts w:hint="eastAsia"/>
        </w:rPr>
        <w:t>检测比例应根据焊缝重要性和设计文件要求确定：</w:t>
      </w:r>
    </w:p>
    <w:p w14:paraId="082E6472">
      <w:pPr>
        <w:pStyle w:val="132"/>
        <w:spacing w:line="360" w:lineRule="auto"/>
      </w:pPr>
      <w:r>
        <w:rPr>
          <w:rFonts w:hint="eastAsia"/>
        </w:rPr>
        <w:t>承压焊缝：应进行100%无损检测；</w:t>
      </w:r>
    </w:p>
    <w:p w14:paraId="27087E7D">
      <w:pPr>
        <w:pStyle w:val="132"/>
        <w:spacing w:line="360" w:lineRule="auto"/>
      </w:pPr>
      <w:r>
        <w:rPr>
          <w:rFonts w:hint="eastAsia"/>
        </w:rPr>
        <w:t>次要焊缝：可按设计要求抽检，但比例一般不低于20%；</w:t>
      </w:r>
    </w:p>
    <w:p w14:paraId="285226B2">
      <w:pPr>
        <w:pStyle w:val="132"/>
        <w:spacing w:line="360" w:lineRule="auto"/>
      </w:pPr>
      <w:r>
        <w:rPr>
          <w:rFonts w:hint="eastAsia"/>
        </w:rPr>
        <w:t>返修焊缝：必须进行相同方法的复验，并根据情况增加抽检比例。</w:t>
      </w:r>
    </w:p>
    <w:p w14:paraId="653E0233">
      <w:pPr>
        <w:pStyle w:val="105"/>
        <w:spacing w:before="120" w:after="120" w:line="360" w:lineRule="auto"/>
      </w:pPr>
      <w:r>
        <w:rPr>
          <w:rFonts w:hint="eastAsia"/>
        </w:rPr>
        <w:t>缺陷处理</w:t>
      </w:r>
    </w:p>
    <w:p w14:paraId="217E2C75">
      <w:pPr>
        <w:pStyle w:val="56"/>
        <w:spacing w:line="360" w:lineRule="auto"/>
        <w:ind w:firstLine="420"/>
      </w:pPr>
      <w:r>
        <w:rPr>
          <w:rFonts w:hint="eastAsia"/>
        </w:rPr>
        <w:t>在实际应用中，不同类型的焊接缺陷往往需要采用不同的检测方法进行识别和评定。为了便于使用，常见焊接缺陷与推荐检测方法对照关系见表1。</w:t>
      </w:r>
    </w:p>
    <w:p w14:paraId="5A0EDC70">
      <w:pPr>
        <w:pStyle w:val="112"/>
        <w:spacing w:before="120" w:after="120" w:line="360" w:lineRule="auto"/>
      </w:pPr>
      <w:r>
        <w:rPr>
          <w:rFonts w:hint="eastAsia"/>
        </w:rPr>
        <w:t>焊接缺陷类型与检测方法对应关系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2977"/>
        <w:gridCol w:w="1984"/>
        <w:gridCol w:w="3107"/>
      </w:tblGrid>
      <w:tr w14:paraId="2E407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tcPr>
          <w:p w14:paraId="26F5E141">
            <w:pPr>
              <w:pStyle w:val="178"/>
            </w:pPr>
            <w:r>
              <w:rPr>
                <w:rFonts w:hint="eastAsia"/>
              </w:rPr>
              <w:t>缺陷类型</w:t>
            </w:r>
          </w:p>
        </w:tc>
        <w:tc>
          <w:tcPr>
            <w:tcW w:w="2977" w:type="dxa"/>
            <w:tcBorders>
              <w:top w:val="single" w:color="auto" w:sz="8" w:space="0"/>
              <w:bottom w:val="single" w:color="auto" w:sz="8" w:space="0"/>
            </w:tcBorders>
          </w:tcPr>
          <w:p w14:paraId="41CF4338">
            <w:pPr>
              <w:pStyle w:val="178"/>
            </w:pPr>
            <w:r>
              <w:rPr>
                <w:rFonts w:hint="eastAsia"/>
              </w:rPr>
              <w:t>特征描述</w:t>
            </w:r>
          </w:p>
        </w:tc>
        <w:tc>
          <w:tcPr>
            <w:tcW w:w="1984" w:type="dxa"/>
            <w:tcBorders>
              <w:top w:val="single" w:color="auto" w:sz="8" w:space="0"/>
              <w:bottom w:val="single" w:color="auto" w:sz="8" w:space="0"/>
            </w:tcBorders>
          </w:tcPr>
          <w:p w14:paraId="4752958F">
            <w:pPr>
              <w:pStyle w:val="178"/>
            </w:pPr>
            <w:r>
              <w:rPr>
                <w:rFonts w:hint="eastAsia"/>
              </w:rPr>
              <w:t>推荐检测方法</w:t>
            </w:r>
          </w:p>
        </w:tc>
        <w:tc>
          <w:tcPr>
            <w:tcW w:w="3107" w:type="dxa"/>
            <w:tcBorders>
              <w:top w:val="single" w:color="auto" w:sz="8" w:space="0"/>
              <w:bottom w:val="single" w:color="auto" w:sz="8" w:space="0"/>
            </w:tcBorders>
          </w:tcPr>
          <w:p w14:paraId="46405D19">
            <w:pPr>
              <w:pStyle w:val="178"/>
            </w:pPr>
            <w:r>
              <w:rPr>
                <w:rFonts w:hint="eastAsia"/>
              </w:rPr>
              <w:t>补充说明</w:t>
            </w:r>
          </w:p>
        </w:tc>
      </w:tr>
      <w:tr w14:paraId="458E4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tcPr>
          <w:p w14:paraId="79916E87">
            <w:pPr>
              <w:pStyle w:val="178"/>
            </w:pPr>
            <w:r>
              <w:rPr>
                <w:rFonts w:hint="eastAsia"/>
              </w:rPr>
              <w:t>表面裂纹</w:t>
            </w:r>
          </w:p>
        </w:tc>
        <w:tc>
          <w:tcPr>
            <w:tcW w:w="2977" w:type="dxa"/>
            <w:tcBorders>
              <w:top w:val="single" w:color="auto" w:sz="8" w:space="0"/>
            </w:tcBorders>
          </w:tcPr>
          <w:p w14:paraId="5B4A37EA">
            <w:pPr>
              <w:pStyle w:val="178"/>
            </w:pPr>
            <w:r>
              <w:rPr>
                <w:rFonts w:hint="eastAsia"/>
              </w:rPr>
              <w:t>沿焊缝或热影响区分布的开口性缺陷</w:t>
            </w:r>
          </w:p>
        </w:tc>
        <w:tc>
          <w:tcPr>
            <w:tcW w:w="1984" w:type="dxa"/>
            <w:tcBorders>
              <w:top w:val="single" w:color="auto" w:sz="8" w:space="0"/>
            </w:tcBorders>
          </w:tcPr>
          <w:p w14:paraId="494FE40C">
            <w:pPr>
              <w:pStyle w:val="178"/>
            </w:pPr>
            <w:r>
              <w:rPr>
                <w:rFonts w:hint="eastAsia"/>
              </w:rPr>
              <w:t>外观检查、磁粉检测</w:t>
            </w:r>
          </w:p>
        </w:tc>
        <w:tc>
          <w:tcPr>
            <w:tcW w:w="3107" w:type="dxa"/>
            <w:tcBorders>
              <w:top w:val="single" w:color="auto" w:sz="8" w:space="0"/>
            </w:tcBorders>
          </w:tcPr>
          <w:p w14:paraId="18EC8A9C">
            <w:pPr>
              <w:pStyle w:val="178"/>
            </w:pPr>
            <w:r>
              <w:rPr>
                <w:rFonts w:hint="eastAsia"/>
              </w:rPr>
              <w:t>外观发现后应结合磁粉进一步确认</w:t>
            </w:r>
          </w:p>
        </w:tc>
      </w:tr>
      <w:tr w14:paraId="17BA3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7F01BBF8">
            <w:pPr>
              <w:pStyle w:val="178"/>
            </w:pPr>
            <w:r>
              <w:rPr>
                <w:rFonts w:hint="eastAsia"/>
              </w:rPr>
              <w:t>气孔</w:t>
            </w:r>
          </w:p>
        </w:tc>
        <w:tc>
          <w:tcPr>
            <w:tcW w:w="2977" w:type="dxa"/>
          </w:tcPr>
          <w:p w14:paraId="00951302">
            <w:pPr>
              <w:pStyle w:val="178"/>
            </w:pPr>
            <w:r>
              <w:rPr>
                <w:rFonts w:hint="eastAsia"/>
              </w:rPr>
              <w:t>焊缝内部或表面出现的圆形空洞</w:t>
            </w:r>
          </w:p>
        </w:tc>
        <w:tc>
          <w:tcPr>
            <w:tcW w:w="1984" w:type="dxa"/>
          </w:tcPr>
          <w:p w14:paraId="7206D537">
            <w:pPr>
              <w:pStyle w:val="178"/>
            </w:pPr>
            <w:r>
              <w:rPr>
                <w:rFonts w:hint="eastAsia"/>
              </w:rPr>
              <w:t>射线检测、超声检测</w:t>
            </w:r>
          </w:p>
        </w:tc>
        <w:tc>
          <w:tcPr>
            <w:tcW w:w="3107" w:type="dxa"/>
          </w:tcPr>
          <w:p w14:paraId="0B2EA69B">
            <w:pPr>
              <w:pStyle w:val="178"/>
            </w:pPr>
            <w:r>
              <w:rPr>
                <w:rFonts w:hint="eastAsia"/>
              </w:rPr>
              <w:t>射线适合厚板，超声适合中厚度焊缝</w:t>
            </w:r>
          </w:p>
        </w:tc>
      </w:tr>
      <w:tr w14:paraId="72AC5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5EFBDB09">
            <w:pPr>
              <w:pStyle w:val="178"/>
            </w:pPr>
            <w:r>
              <w:rPr>
                <w:rFonts w:hint="eastAsia"/>
              </w:rPr>
              <w:t>夹渣</w:t>
            </w:r>
          </w:p>
        </w:tc>
        <w:tc>
          <w:tcPr>
            <w:tcW w:w="2977" w:type="dxa"/>
          </w:tcPr>
          <w:p w14:paraId="7F0EC6C0">
            <w:pPr>
              <w:pStyle w:val="178"/>
            </w:pPr>
            <w:r>
              <w:rPr>
                <w:rFonts w:hint="eastAsia"/>
              </w:rPr>
              <w:t>熔池内夹杂熔渣未排出形成条带缺陷</w:t>
            </w:r>
          </w:p>
        </w:tc>
        <w:tc>
          <w:tcPr>
            <w:tcW w:w="1984" w:type="dxa"/>
          </w:tcPr>
          <w:p w14:paraId="74EBB5D3">
            <w:pPr>
              <w:pStyle w:val="178"/>
            </w:pPr>
            <w:r>
              <w:rPr>
                <w:rFonts w:hint="eastAsia"/>
              </w:rPr>
              <w:t>射线检测、超声检测</w:t>
            </w:r>
          </w:p>
        </w:tc>
        <w:tc>
          <w:tcPr>
            <w:tcW w:w="3107" w:type="dxa"/>
          </w:tcPr>
          <w:p w14:paraId="11AB4615">
            <w:pPr>
              <w:pStyle w:val="178"/>
            </w:pPr>
            <w:r>
              <w:rPr>
                <w:rFonts w:hint="eastAsia"/>
              </w:rPr>
              <w:t>检测时应注意缺陷取向与声束方向</w:t>
            </w:r>
          </w:p>
        </w:tc>
      </w:tr>
      <w:tr w14:paraId="5F550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57F1144E">
            <w:pPr>
              <w:pStyle w:val="178"/>
            </w:pPr>
            <w:r>
              <w:rPr>
                <w:rFonts w:hint="eastAsia"/>
              </w:rPr>
              <w:t>未焊透/未熔合</w:t>
            </w:r>
          </w:p>
        </w:tc>
        <w:tc>
          <w:tcPr>
            <w:tcW w:w="2977" w:type="dxa"/>
          </w:tcPr>
          <w:p w14:paraId="56A4D72A">
            <w:pPr>
              <w:pStyle w:val="178"/>
            </w:pPr>
            <w:r>
              <w:rPr>
                <w:rFonts w:hint="eastAsia"/>
              </w:rPr>
              <w:t>接头局部未形成有效结合</w:t>
            </w:r>
          </w:p>
        </w:tc>
        <w:tc>
          <w:tcPr>
            <w:tcW w:w="1984" w:type="dxa"/>
          </w:tcPr>
          <w:p w14:paraId="0CDF5681">
            <w:pPr>
              <w:pStyle w:val="178"/>
            </w:pPr>
            <w:r>
              <w:rPr>
                <w:rFonts w:hint="eastAsia"/>
              </w:rPr>
              <w:t>超声检测、射线检测</w:t>
            </w:r>
          </w:p>
        </w:tc>
        <w:tc>
          <w:tcPr>
            <w:tcW w:w="3107" w:type="dxa"/>
          </w:tcPr>
          <w:p w14:paraId="6F064A15">
            <w:pPr>
              <w:pStyle w:val="178"/>
            </w:pPr>
            <w:r>
              <w:rPr>
                <w:rFonts w:hint="eastAsia"/>
              </w:rPr>
              <w:t>属于严重缺陷，检测合格等级应严格</w:t>
            </w:r>
          </w:p>
        </w:tc>
      </w:tr>
      <w:tr w14:paraId="05D71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5B59B0B7">
            <w:pPr>
              <w:pStyle w:val="178"/>
            </w:pPr>
            <w:r>
              <w:rPr>
                <w:rFonts w:hint="eastAsia"/>
              </w:rPr>
              <w:t>表面气孔/咬边</w:t>
            </w:r>
          </w:p>
        </w:tc>
        <w:tc>
          <w:tcPr>
            <w:tcW w:w="2977" w:type="dxa"/>
          </w:tcPr>
          <w:p w14:paraId="1ADD3D71">
            <w:pPr>
              <w:pStyle w:val="178"/>
            </w:pPr>
            <w:r>
              <w:rPr>
                <w:rFonts w:hint="eastAsia"/>
              </w:rPr>
              <w:t>表面局部熔合不足或熔深不足</w:t>
            </w:r>
          </w:p>
        </w:tc>
        <w:tc>
          <w:tcPr>
            <w:tcW w:w="1984" w:type="dxa"/>
          </w:tcPr>
          <w:p w14:paraId="348ACD2D">
            <w:pPr>
              <w:pStyle w:val="178"/>
            </w:pPr>
            <w:r>
              <w:rPr>
                <w:rFonts w:hint="eastAsia"/>
              </w:rPr>
              <w:t>外观检查、渗透检测</w:t>
            </w:r>
          </w:p>
        </w:tc>
        <w:tc>
          <w:tcPr>
            <w:tcW w:w="3107" w:type="dxa"/>
          </w:tcPr>
          <w:p w14:paraId="4BEE08DF">
            <w:pPr>
              <w:pStyle w:val="178"/>
            </w:pPr>
            <w:r>
              <w:rPr>
                <w:rFonts w:hint="eastAsia"/>
              </w:rPr>
              <w:t>渗透法可用于非磁性材料表面开口缺陷</w:t>
            </w:r>
          </w:p>
        </w:tc>
      </w:tr>
    </w:tbl>
    <w:p w14:paraId="20F3B8A2">
      <w:pPr>
        <w:pStyle w:val="56"/>
        <w:spacing w:before="120" w:beforeLines="50" w:line="360" w:lineRule="auto"/>
        <w:ind w:firstLine="420"/>
      </w:pPr>
      <w:r>
        <w:rPr>
          <w:rFonts w:hint="eastAsia"/>
        </w:rPr>
        <w:t>该对照关系可作为实际检验时的参考，检测人员应结合焊缝位置、材料性质和使用条件合理选择方法，避免漏检。</w:t>
      </w:r>
    </w:p>
    <w:p w14:paraId="13D1E690">
      <w:pPr>
        <w:pStyle w:val="104"/>
        <w:spacing w:before="240" w:after="240" w:line="360" w:lineRule="auto"/>
      </w:pPr>
      <w:bookmarkStart w:id="55" w:name="_Toc207026887"/>
      <w:r>
        <w:rPr>
          <w:rFonts w:hint="eastAsia"/>
        </w:rPr>
        <w:t>质量管理记录</w:t>
      </w:r>
      <w:bookmarkEnd w:id="55"/>
    </w:p>
    <w:p w14:paraId="15551E27">
      <w:pPr>
        <w:pStyle w:val="105"/>
        <w:spacing w:before="120" w:after="120" w:line="360" w:lineRule="auto"/>
      </w:pPr>
      <w:r>
        <w:rPr>
          <w:rFonts w:hint="eastAsia"/>
        </w:rPr>
        <w:t>总则</w:t>
      </w:r>
    </w:p>
    <w:p w14:paraId="2BA3CB6C">
      <w:pPr>
        <w:pStyle w:val="56"/>
        <w:spacing w:line="360" w:lineRule="auto"/>
        <w:ind w:firstLine="420"/>
      </w:pPr>
      <w:r>
        <w:rPr>
          <w:rFonts w:hint="eastAsia"/>
        </w:rPr>
        <w:t>焊接质量管理应贯穿焊接材料采购、工艺评定、焊接实施、检测检验和返修全过程。所有环节应形成闭环，确保责任落实、数据真实、信息可追溯。</w:t>
      </w:r>
    </w:p>
    <w:p w14:paraId="69995081">
      <w:pPr>
        <w:pStyle w:val="105"/>
        <w:spacing w:before="120" w:after="120" w:line="360" w:lineRule="auto"/>
      </w:pPr>
      <w:r>
        <w:rPr>
          <w:rFonts w:hint="eastAsia"/>
        </w:rPr>
        <w:t>质量管理要求</w:t>
      </w:r>
    </w:p>
    <w:p w14:paraId="07A8FF38">
      <w:pPr>
        <w:pStyle w:val="56"/>
        <w:spacing w:line="360" w:lineRule="auto"/>
        <w:ind w:firstLine="420"/>
      </w:pPr>
      <w:r>
        <w:rPr>
          <w:rFonts w:hint="eastAsia"/>
        </w:rPr>
        <w:t>为保证焊接过程的稳定性和一致性，焊接质量管理应至少满足以下要求：</w:t>
      </w:r>
    </w:p>
    <w:p w14:paraId="1D24511A">
      <w:pPr>
        <w:pStyle w:val="132"/>
        <w:spacing w:line="360" w:lineRule="auto"/>
      </w:pPr>
      <w:r>
        <w:rPr>
          <w:rFonts w:hint="eastAsia"/>
        </w:rPr>
        <w:t>建立质量责任制，明确质量管理部门、生产部门和检验部门职责；</w:t>
      </w:r>
    </w:p>
    <w:p w14:paraId="06EA027B">
      <w:pPr>
        <w:pStyle w:val="132"/>
        <w:spacing w:line="360" w:lineRule="auto"/>
      </w:pPr>
      <w:r>
        <w:rPr>
          <w:rFonts w:hint="eastAsia"/>
        </w:rPr>
        <w:t>建立焊接过程监控体系，对焊接参数、环境条件进行实时记录；</w:t>
      </w:r>
    </w:p>
    <w:p w14:paraId="41F4B5F7">
      <w:pPr>
        <w:pStyle w:val="132"/>
        <w:spacing w:line="360" w:lineRule="auto"/>
      </w:pPr>
      <w:r>
        <w:rPr>
          <w:rFonts w:hint="eastAsia"/>
        </w:rPr>
        <w:t>实行分级管理，对关键焊缝实施重点监控；</w:t>
      </w:r>
    </w:p>
    <w:p w14:paraId="616691FC">
      <w:pPr>
        <w:pStyle w:val="132"/>
        <w:spacing w:line="360" w:lineRule="auto"/>
      </w:pPr>
      <w:r>
        <w:rPr>
          <w:rFonts w:hint="eastAsia"/>
        </w:rPr>
        <w:t>定期组织质量审核与复核，发现问题及时整改。</w:t>
      </w:r>
    </w:p>
    <w:p w14:paraId="63B1AEFE">
      <w:pPr>
        <w:pStyle w:val="105"/>
        <w:spacing w:before="120" w:after="120" w:line="360" w:lineRule="auto"/>
      </w:pPr>
      <w:r>
        <w:rPr>
          <w:rFonts w:hint="eastAsia"/>
        </w:rPr>
        <w:t>质量记录内容</w:t>
      </w:r>
    </w:p>
    <w:p w14:paraId="5634914D">
      <w:pPr>
        <w:pStyle w:val="56"/>
        <w:spacing w:line="360" w:lineRule="auto"/>
        <w:ind w:firstLine="420"/>
      </w:pPr>
      <w:r>
        <w:rPr>
          <w:rFonts w:hint="eastAsia"/>
        </w:rPr>
        <w:t>质量记录是焊接质量管理的重要依据，应覆盖全过程。常见的质量记录内容包括焊接材料、工艺参数、检测结果及人员信息等。焊接质量记录主要内容及要求见表2。</w:t>
      </w:r>
    </w:p>
    <w:p w14:paraId="6E988C17">
      <w:pPr>
        <w:pStyle w:val="112"/>
        <w:spacing w:before="120" w:after="120" w:line="360" w:lineRule="auto"/>
      </w:pPr>
      <w:r>
        <w:rPr>
          <w:rFonts w:hint="eastAsia"/>
        </w:rPr>
        <w:t>焊接质量记录主要内容及要求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3827"/>
        <w:gridCol w:w="3544"/>
        <w:gridCol w:w="980"/>
      </w:tblGrid>
      <w:tr w14:paraId="49274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tcPr>
          <w:p w14:paraId="55B3948B">
            <w:pPr>
              <w:pStyle w:val="178"/>
            </w:pPr>
            <w:r>
              <w:rPr>
                <w:rFonts w:hint="eastAsia"/>
              </w:rPr>
              <w:t>记录类别</w:t>
            </w:r>
          </w:p>
        </w:tc>
        <w:tc>
          <w:tcPr>
            <w:tcW w:w="3827" w:type="dxa"/>
            <w:tcBorders>
              <w:top w:val="single" w:color="auto" w:sz="8" w:space="0"/>
              <w:bottom w:val="single" w:color="auto" w:sz="8" w:space="0"/>
            </w:tcBorders>
          </w:tcPr>
          <w:p w14:paraId="65567EEC">
            <w:pPr>
              <w:pStyle w:val="178"/>
            </w:pPr>
            <w:r>
              <w:rPr>
                <w:rFonts w:hint="eastAsia"/>
              </w:rPr>
              <w:t>具体内容</w:t>
            </w:r>
          </w:p>
        </w:tc>
        <w:tc>
          <w:tcPr>
            <w:tcW w:w="3544" w:type="dxa"/>
            <w:tcBorders>
              <w:top w:val="single" w:color="auto" w:sz="8" w:space="0"/>
              <w:bottom w:val="single" w:color="auto" w:sz="8" w:space="0"/>
            </w:tcBorders>
          </w:tcPr>
          <w:p w14:paraId="42500930">
            <w:pPr>
              <w:pStyle w:val="178"/>
            </w:pPr>
            <w:r>
              <w:rPr>
                <w:rFonts w:hint="eastAsia"/>
              </w:rPr>
              <w:t>记录要求</w:t>
            </w:r>
          </w:p>
        </w:tc>
        <w:tc>
          <w:tcPr>
            <w:tcW w:w="980" w:type="dxa"/>
            <w:tcBorders>
              <w:top w:val="single" w:color="auto" w:sz="8" w:space="0"/>
              <w:bottom w:val="single" w:color="auto" w:sz="8" w:space="0"/>
            </w:tcBorders>
          </w:tcPr>
          <w:p w14:paraId="137D4E08">
            <w:pPr>
              <w:pStyle w:val="178"/>
            </w:pPr>
            <w:r>
              <w:rPr>
                <w:rFonts w:hint="eastAsia"/>
              </w:rPr>
              <w:t>保存期限</w:t>
            </w:r>
          </w:p>
        </w:tc>
      </w:tr>
      <w:tr w14:paraId="44308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tcPr>
          <w:p w14:paraId="033596E7">
            <w:pPr>
              <w:pStyle w:val="178"/>
            </w:pPr>
            <w:r>
              <w:rPr>
                <w:rFonts w:hint="eastAsia"/>
              </w:rPr>
              <w:t>焊接材料</w:t>
            </w:r>
          </w:p>
        </w:tc>
        <w:tc>
          <w:tcPr>
            <w:tcW w:w="3827" w:type="dxa"/>
            <w:tcBorders>
              <w:top w:val="single" w:color="auto" w:sz="8" w:space="0"/>
            </w:tcBorders>
          </w:tcPr>
          <w:p w14:paraId="39EADEE8">
            <w:pPr>
              <w:pStyle w:val="178"/>
            </w:pPr>
            <w:r>
              <w:rPr>
                <w:rFonts w:hint="eastAsia"/>
              </w:rPr>
              <w:t>焊条、焊丝、焊剂批号、供应商</w:t>
            </w:r>
          </w:p>
        </w:tc>
        <w:tc>
          <w:tcPr>
            <w:tcW w:w="3544" w:type="dxa"/>
            <w:tcBorders>
              <w:top w:val="single" w:color="auto" w:sz="8" w:space="0"/>
            </w:tcBorders>
          </w:tcPr>
          <w:p w14:paraId="02762C99">
            <w:pPr>
              <w:pStyle w:val="178"/>
            </w:pPr>
            <w:r>
              <w:rPr>
                <w:rFonts w:hint="eastAsia"/>
              </w:rPr>
              <w:t>批次与合格证号必须对应，异常情况需记录</w:t>
            </w:r>
          </w:p>
        </w:tc>
        <w:tc>
          <w:tcPr>
            <w:tcW w:w="980" w:type="dxa"/>
            <w:tcBorders>
              <w:top w:val="single" w:color="auto" w:sz="8" w:space="0"/>
            </w:tcBorders>
          </w:tcPr>
          <w:p w14:paraId="0A99AA8C">
            <w:pPr>
              <w:pStyle w:val="178"/>
            </w:pPr>
            <w:r>
              <w:rPr>
                <w:rFonts w:hint="eastAsia"/>
              </w:rPr>
              <w:t>≥5年</w:t>
            </w:r>
          </w:p>
        </w:tc>
      </w:tr>
      <w:tr w14:paraId="3CA33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14187BF8">
            <w:pPr>
              <w:pStyle w:val="178"/>
            </w:pPr>
            <w:r>
              <w:rPr>
                <w:rFonts w:hint="eastAsia"/>
              </w:rPr>
              <w:t>工艺参数</w:t>
            </w:r>
          </w:p>
        </w:tc>
        <w:tc>
          <w:tcPr>
            <w:tcW w:w="3827" w:type="dxa"/>
          </w:tcPr>
          <w:p w14:paraId="0A5885AE">
            <w:pPr>
              <w:pStyle w:val="178"/>
            </w:pPr>
            <w:r>
              <w:rPr>
                <w:rFonts w:hint="eastAsia"/>
              </w:rPr>
              <w:t>电流、电压、焊接速度、预热温度、层间温度</w:t>
            </w:r>
          </w:p>
        </w:tc>
        <w:tc>
          <w:tcPr>
            <w:tcW w:w="3544" w:type="dxa"/>
          </w:tcPr>
          <w:p w14:paraId="010D1A9D">
            <w:pPr>
              <w:pStyle w:val="178"/>
            </w:pPr>
            <w:r>
              <w:rPr>
                <w:rFonts w:hint="eastAsia"/>
              </w:rPr>
              <w:t>应采用人工或自动化系统记录，偏差需说明</w:t>
            </w:r>
          </w:p>
        </w:tc>
        <w:tc>
          <w:tcPr>
            <w:tcW w:w="980" w:type="dxa"/>
          </w:tcPr>
          <w:p w14:paraId="6EC2A790">
            <w:pPr>
              <w:pStyle w:val="178"/>
            </w:pPr>
            <w:r>
              <w:rPr>
                <w:rFonts w:hint="eastAsia"/>
              </w:rPr>
              <w:t>≥5年</w:t>
            </w:r>
          </w:p>
        </w:tc>
      </w:tr>
      <w:tr w14:paraId="6E775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5CA0757C">
            <w:pPr>
              <w:pStyle w:val="178"/>
            </w:pPr>
            <w:r>
              <w:rPr>
                <w:rFonts w:hint="eastAsia"/>
              </w:rPr>
              <w:t>检测结果</w:t>
            </w:r>
          </w:p>
        </w:tc>
        <w:tc>
          <w:tcPr>
            <w:tcW w:w="3827" w:type="dxa"/>
          </w:tcPr>
          <w:p w14:paraId="12C7F0DD">
            <w:pPr>
              <w:pStyle w:val="178"/>
            </w:pPr>
            <w:r>
              <w:rPr>
                <w:rFonts w:hint="eastAsia"/>
              </w:rPr>
              <w:t>外观、射线、超声、磁粉、渗透等检测报告</w:t>
            </w:r>
          </w:p>
        </w:tc>
        <w:tc>
          <w:tcPr>
            <w:tcW w:w="3544" w:type="dxa"/>
          </w:tcPr>
          <w:p w14:paraId="1B700775">
            <w:pPr>
              <w:pStyle w:val="178"/>
            </w:pPr>
            <w:r>
              <w:rPr>
                <w:rFonts w:hint="eastAsia"/>
              </w:rPr>
              <w:t>必须附检测单位资质、检测人签名</w:t>
            </w:r>
          </w:p>
        </w:tc>
        <w:tc>
          <w:tcPr>
            <w:tcW w:w="980" w:type="dxa"/>
          </w:tcPr>
          <w:p w14:paraId="33DADDAF">
            <w:pPr>
              <w:pStyle w:val="178"/>
            </w:pPr>
            <w:r>
              <w:rPr>
                <w:rFonts w:hint="eastAsia"/>
              </w:rPr>
              <w:t>≥10年</w:t>
            </w:r>
          </w:p>
        </w:tc>
      </w:tr>
      <w:tr w14:paraId="7E1C1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731E6BD1">
            <w:pPr>
              <w:pStyle w:val="178"/>
            </w:pPr>
            <w:r>
              <w:rPr>
                <w:rFonts w:hint="eastAsia"/>
              </w:rPr>
              <w:t>人员信息</w:t>
            </w:r>
          </w:p>
        </w:tc>
        <w:tc>
          <w:tcPr>
            <w:tcW w:w="3827" w:type="dxa"/>
          </w:tcPr>
          <w:p w14:paraId="711B23F0">
            <w:pPr>
              <w:pStyle w:val="178"/>
            </w:pPr>
            <w:r>
              <w:rPr>
                <w:rFonts w:hint="eastAsia"/>
              </w:rPr>
              <w:t>焊工姓名、证书编号、上岗时间</w:t>
            </w:r>
          </w:p>
        </w:tc>
        <w:tc>
          <w:tcPr>
            <w:tcW w:w="3544" w:type="dxa"/>
          </w:tcPr>
          <w:p w14:paraId="393EA77F">
            <w:pPr>
              <w:pStyle w:val="178"/>
            </w:pPr>
            <w:r>
              <w:rPr>
                <w:rFonts w:hint="eastAsia"/>
              </w:rPr>
              <w:t>应与焊接工序记录关联，便于追溯</w:t>
            </w:r>
          </w:p>
        </w:tc>
        <w:tc>
          <w:tcPr>
            <w:tcW w:w="980" w:type="dxa"/>
          </w:tcPr>
          <w:p w14:paraId="33AC8FF9">
            <w:pPr>
              <w:pStyle w:val="178"/>
            </w:pPr>
            <w:r>
              <w:rPr>
                <w:rFonts w:hint="eastAsia"/>
              </w:rPr>
              <w:t>≥5年</w:t>
            </w:r>
          </w:p>
        </w:tc>
      </w:tr>
      <w:tr w14:paraId="1EA44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17EA5ACB">
            <w:pPr>
              <w:pStyle w:val="178"/>
            </w:pPr>
            <w:r>
              <w:rPr>
                <w:rFonts w:hint="eastAsia"/>
              </w:rPr>
              <w:t>返修记录</w:t>
            </w:r>
          </w:p>
        </w:tc>
        <w:tc>
          <w:tcPr>
            <w:tcW w:w="3827" w:type="dxa"/>
          </w:tcPr>
          <w:p w14:paraId="14A9D4AC">
            <w:pPr>
              <w:pStyle w:val="178"/>
            </w:pPr>
            <w:r>
              <w:rPr>
                <w:rFonts w:hint="eastAsia"/>
              </w:rPr>
              <w:t>缺陷类型、返修工艺、复检结果</w:t>
            </w:r>
          </w:p>
        </w:tc>
        <w:tc>
          <w:tcPr>
            <w:tcW w:w="3544" w:type="dxa"/>
          </w:tcPr>
          <w:p w14:paraId="5250836E">
            <w:pPr>
              <w:pStyle w:val="178"/>
            </w:pPr>
            <w:r>
              <w:rPr>
                <w:rFonts w:hint="eastAsia"/>
              </w:rPr>
              <w:t>应单独建档并标注返修次数</w:t>
            </w:r>
          </w:p>
        </w:tc>
        <w:tc>
          <w:tcPr>
            <w:tcW w:w="980" w:type="dxa"/>
          </w:tcPr>
          <w:p w14:paraId="75CEEE98">
            <w:pPr>
              <w:pStyle w:val="178"/>
            </w:pPr>
            <w:r>
              <w:rPr>
                <w:rFonts w:hint="eastAsia"/>
              </w:rPr>
              <w:t>≥10年</w:t>
            </w:r>
          </w:p>
        </w:tc>
      </w:tr>
    </w:tbl>
    <w:p w14:paraId="37500D44">
      <w:pPr>
        <w:pStyle w:val="105"/>
        <w:spacing w:before="120" w:after="120" w:line="360" w:lineRule="auto"/>
      </w:pPr>
      <w:r>
        <w:rPr>
          <w:rFonts w:hint="eastAsia"/>
        </w:rPr>
        <w:t>信息化与档案管理</w:t>
      </w:r>
    </w:p>
    <w:p w14:paraId="3B601A16">
      <w:pPr>
        <w:pStyle w:val="56"/>
        <w:spacing w:line="360" w:lineRule="auto"/>
        <w:ind w:firstLine="420"/>
      </w:pPr>
      <w:r>
        <w:rPr>
          <w:rFonts w:hint="eastAsia"/>
        </w:rPr>
        <w:t>鼓励采用信息化手段对焊接质量记录进行电子化管理。电子档案应具备防篡改、可追溯和可共享等特性，并支持与生产管理、检测检验及监管平台的互联互通。</w:t>
      </w:r>
    </w:p>
    <w:p w14:paraId="77FA2B77">
      <w:pPr>
        <w:pStyle w:val="104"/>
        <w:spacing w:before="240" w:after="240" w:line="360" w:lineRule="auto"/>
      </w:pPr>
      <w:bookmarkStart w:id="56" w:name="_Toc207026888"/>
      <w:r>
        <w:rPr>
          <w:rFonts w:hint="eastAsia"/>
        </w:rPr>
        <w:t>安全与环保要求</w:t>
      </w:r>
      <w:bookmarkEnd w:id="56"/>
    </w:p>
    <w:p w14:paraId="6AE348C2">
      <w:pPr>
        <w:pStyle w:val="105"/>
        <w:spacing w:before="120" w:after="120" w:line="360" w:lineRule="auto"/>
      </w:pPr>
      <w:r>
        <w:rPr>
          <w:rFonts w:hint="eastAsia"/>
        </w:rPr>
        <w:t>作业安全要求</w:t>
      </w:r>
    </w:p>
    <w:p w14:paraId="289FF7FE">
      <w:pPr>
        <w:pStyle w:val="56"/>
        <w:spacing w:line="360" w:lineRule="auto"/>
        <w:ind w:firstLine="420"/>
      </w:pPr>
      <w:r>
        <w:rPr>
          <w:rFonts w:hint="eastAsia"/>
        </w:rPr>
        <w:t>焊接作业必须严格遵守国家安全生产法律法规和企业安全管理制度：</w:t>
      </w:r>
    </w:p>
    <w:p w14:paraId="536B3944">
      <w:pPr>
        <w:pStyle w:val="132"/>
        <w:spacing w:line="360" w:lineRule="auto"/>
      </w:pPr>
      <w:r>
        <w:rPr>
          <w:rFonts w:hint="eastAsia"/>
        </w:rPr>
        <w:t>进入焊接现场前，应进行安全教育和技术交底；</w:t>
      </w:r>
    </w:p>
    <w:p w14:paraId="0F6BD036">
      <w:pPr>
        <w:pStyle w:val="132"/>
        <w:spacing w:line="360" w:lineRule="auto"/>
      </w:pPr>
      <w:r>
        <w:rPr>
          <w:rFonts w:hint="eastAsia"/>
        </w:rPr>
        <w:t>焊工应穿戴符合标准的防护用品；</w:t>
      </w:r>
    </w:p>
    <w:p w14:paraId="6D6F0872">
      <w:pPr>
        <w:pStyle w:val="132"/>
        <w:spacing w:line="360" w:lineRule="auto"/>
      </w:pPr>
      <w:r>
        <w:rPr>
          <w:rFonts w:hint="eastAsia"/>
        </w:rPr>
        <w:t>焊接现场应配备灭火器材，并保持通风良好；</w:t>
      </w:r>
    </w:p>
    <w:p w14:paraId="48C9CDA2">
      <w:pPr>
        <w:pStyle w:val="132"/>
        <w:spacing w:line="360" w:lineRule="auto"/>
      </w:pPr>
      <w:r>
        <w:rPr>
          <w:rFonts w:hint="eastAsia"/>
        </w:rPr>
        <w:t>遇有限空间焊接时，应设专人监护并进行气体检测。</w:t>
      </w:r>
    </w:p>
    <w:p w14:paraId="0DED26F8">
      <w:pPr>
        <w:pStyle w:val="105"/>
        <w:spacing w:before="120" w:after="120" w:line="360" w:lineRule="auto"/>
      </w:pPr>
      <w:r>
        <w:rPr>
          <w:rFonts w:hint="eastAsia"/>
        </w:rPr>
        <w:t>防护与监测措施</w:t>
      </w:r>
    </w:p>
    <w:p w14:paraId="44A496CD">
      <w:pPr>
        <w:pStyle w:val="56"/>
        <w:spacing w:line="360" w:lineRule="auto"/>
        <w:ind w:firstLine="420"/>
      </w:pPr>
      <w:r>
        <w:rPr>
          <w:rFonts w:hint="eastAsia"/>
        </w:rPr>
        <w:t>为避免焊接过程中产生的高温、强光、有害气体和烟尘对人员造成危害，应实施以下防护措施：</w:t>
      </w:r>
    </w:p>
    <w:p w14:paraId="463F9FD3">
      <w:pPr>
        <w:pStyle w:val="132"/>
        <w:spacing w:line="360" w:lineRule="auto"/>
      </w:pPr>
      <w:r>
        <w:rPr>
          <w:rFonts w:hint="eastAsia"/>
        </w:rPr>
        <w:t>设置防护屏障，隔离弧光辐射；</w:t>
      </w:r>
    </w:p>
    <w:p w14:paraId="573FCD7E">
      <w:pPr>
        <w:pStyle w:val="132"/>
        <w:spacing w:line="360" w:lineRule="auto"/>
      </w:pPr>
      <w:r>
        <w:rPr>
          <w:rFonts w:hint="eastAsia"/>
        </w:rPr>
        <w:t>安装烟尘净化装置，减少粉尘浓度；</w:t>
      </w:r>
    </w:p>
    <w:p w14:paraId="3D3C95E9">
      <w:pPr>
        <w:pStyle w:val="132"/>
        <w:spacing w:line="360" w:lineRule="auto"/>
      </w:pPr>
      <w:r>
        <w:rPr>
          <w:rFonts w:hint="eastAsia"/>
        </w:rPr>
        <w:t>对焊接现场空气质量进行实时监测，并定期检测有害气体浓度；</w:t>
      </w:r>
    </w:p>
    <w:p w14:paraId="0AC4E780">
      <w:pPr>
        <w:pStyle w:val="132"/>
        <w:spacing w:line="360" w:lineRule="auto"/>
      </w:pPr>
      <w:r>
        <w:rPr>
          <w:rFonts w:hint="eastAsia"/>
        </w:rPr>
        <w:t>当环境监测数据超标时，应立即停止作业并采取整改措施。</w:t>
      </w:r>
    </w:p>
    <w:p w14:paraId="5DDB5E48">
      <w:pPr>
        <w:pStyle w:val="105"/>
        <w:spacing w:before="120" w:after="120" w:line="360" w:lineRule="auto"/>
      </w:pPr>
      <w:r>
        <w:rPr>
          <w:rFonts w:hint="eastAsia"/>
        </w:rPr>
        <w:t>环境保护要求</w:t>
      </w:r>
    </w:p>
    <w:p w14:paraId="41669637">
      <w:pPr>
        <w:pStyle w:val="56"/>
        <w:spacing w:line="360" w:lineRule="auto"/>
        <w:ind w:firstLine="420"/>
      </w:pPr>
      <w:r>
        <w:rPr>
          <w:rFonts w:hint="eastAsia"/>
        </w:rPr>
        <w:t>焊接过程可能产生烟尘、废渣、废气及噪声，对环境造成影响。企业应建立焊接环保管理措施，主要包括：</w:t>
      </w:r>
    </w:p>
    <w:p w14:paraId="14D6DBF6">
      <w:pPr>
        <w:pStyle w:val="132"/>
        <w:spacing w:line="360" w:lineRule="auto"/>
      </w:pPr>
      <w:r>
        <w:rPr>
          <w:rFonts w:hint="eastAsia"/>
        </w:rPr>
        <w:t>烟尘应通过净化装置集中处理；</w:t>
      </w:r>
    </w:p>
    <w:p w14:paraId="3BF79039">
      <w:pPr>
        <w:pStyle w:val="132"/>
        <w:spacing w:line="360" w:lineRule="auto"/>
      </w:pPr>
      <w:r>
        <w:rPr>
          <w:rFonts w:hint="eastAsia"/>
        </w:rPr>
        <w:t>焊接废渣应分类收集，不得随意倾倒；</w:t>
      </w:r>
    </w:p>
    <w:p w14:paraId="69583190">
      <w:pPr>
        <w:pStyle w:val="132"/>
        <w:spacing w:line="360" w:lineRule="auto"/>
      </w:pPr>
      <w:r>
        <w:rPr>
          <w:rFonts w:hint="eastAsia"/>
        </w:rPr>
        <w:t>保护气体的使用应符合节约要求，防止泄漏；</w:t>
      </w:r>
    </w:p>
    <w:p w14:paraId="7933A0B6">
      <w:pPr>
        <w:pStyle w:val="132"/>
        <w:spacing w:line="360" w:lineRule="auto"/>
      </w:pPr>
      <w:r>
        <w:rPr>
          <w:rFonts w:hint="eastAsia"/>
        </w:rPr>
        <w:t>焊接噪声应采取隔声、降噪措施，确保符合规范。</w:t>
      </w:r>
    </w:p>
    <w:p w14:paraId="1623D371">
      <w:pPr>
        <w:pStyle w:val="56"/>
        <w:spacing w:line="360" w:lineRule="auto"/>
        <w:ind w:firstLine="420"/>
      </w:pPr>
      <w:r>
        <w:rPr>
          <w:rFonts w:hint="eastAsia"/>
        </w:rPr>
        <w:t>为便于实施与监督，焊接过程中的主要安全与环保控制要点见表3。</w:t>
      </w:r>
    </w:p>
    <w:p w14:paraId="28ED94AF">
      <w:pPr>
        <w:pStyle w:val="112"/>
        <w:spacing w:before="120" w:after="120" w:line="360" w:lineRule="auto"/>
      </w:pPr>
      <w:r>
        <w:rPr>
          <w:rFonts w:hint="eastAsia"/>
        </w:rPr>
        <w:t>焊接过程安全与环保控制要点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4536"/>
        <w:gridCol w:w="3390"/>
      </w:tblGrid>
      <w:tr w14:paraId="0B3C1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05EADFB6">
            <w:pPr>
              <w:pStyle w:val="178"/>
            </w:pPr>
            <w:r>
              <w:rPr>
                <w:rFonts w:hint="eastAsia"/>
              </w:rPr>
              <w:t>控制环节</w:t>
            </w:r>
          </w:p>
        </w:tc>
        <w:tc>
          <w:tcPr>
            <w:tcW w:w="4536" w:type="dxa"/>
            <w:tcBorders>
              <w:top w:val="single" w:color="auto" w:sz="8" w:space="0"/>
              <w:bottom w:val="single" w:color="auto" w:sz="8" w:space="0"/>
            </w:tcBorders>
          </w:tcPr>
          <w:p w14:paraId="1E950AE8">
            <w:pPr>
              <w:pStyle w:val="178"/>
            </w:pPr>
            <w:r>
              <w:rPr>
                <w:rFonts w:hint="eastAsia"/>
              </w:rPr>
              <w:t>安全措施</w:t>
            </w:r>
          </w:p>
        </w:tc>
        <w:tc>
          <w:tcPr>
            <w:tcW w:w="3390" w:type="dxa"/>
            <w:tcBorders>
              <w:top w:val="single" w:color="auto" w:sz="8" w:space="0"/>
              <w:bottom w:val="single" w:color="auto" w:sz="8" w:space="0"/>
            </w:tcBorders>
          </w:tcPr>
          <w:p w14:paraId="56D02C30">
            <w:pPr>
              <w:pStyle w:val="178"/>
            </w:pPr>
            <w:r>
              <w:rPr>
                <w:rFonts w:hint="eastAsia"/>
              </w:rPr>
              <w:t>环保措施</w:t>
            </w:r>
          </w:p>
        </w:tc>
      </w:tr>
      <w:tr w14:paraId="650E9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1BA4C14D">
            <w:pPr>
              <w:pStyle w:val="178"/>
            </w:pPr>
            <w:r>
              <w:rPr>
                <w:rFonts w:hint="eastAsia"/>
              </w:rPr>
              <w:t>焊接作业</w:t>
            </w:r>
          </w:p>
        </w:tc>
        <w:tc>
          <w:tcPr>
            <w:tcW w:w="4536" w:type="dxa"/>
            <w:tcBorders>
              <w:top w:val="single" w:color="auto" w:sz="8" w:space="0"/>
            </w:tcBorders>
          </w:tcPr>
          <w:p w14:paraId="1A985E46">
            <w:pPr>
              <w:pStyle w:val="178"/>
            </w:pPr>
            <w:r>
              <w:rPr>
                <w:rFonts w:hint="eastAsia"/>
              </w:rPr>
              <w:t>防护用品齐全，现场配备灭火器材</w:t>
            </w:r>
          </w:p>
        </w:tc>
        <w:tc>
          <w:tcPr>
            <w:tcW w:w="3390" w:type="dxa"/>
            <w:tcBorders>
              <w:top w:val="single" w:color="auto" w:sz="8" w:space="0"/>
            </w:tcBorders>
          </w:tcPr>
          <w:p w14:paraId="626558DA">
            <w:pPr>
              <w:pStyle w:val="178"/>
            </w:pPr>
            <w:r>
              <w:rPr>
                <w:rFonts w:hint="eastAsia"/>
              </w:rPr>
              <w:t>减少气体泄漏，采用节能焊接工艺</w:t>
            </w:r>
          </w:p>
        </w:tc>
      </w:tr>
      <w:tr w14:paraId="35185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7ACDD22F">
            <w:pPr>
              <w:pStyle w:val="178"/>
            </w:pPr>
            <w:r>
              <w:rPr>
                <w:rFonts w:hint="eastAsia"/>
              </w:rPr>
              <w:t>烟尘控制</w:t>
            </w:r>
          </w:p>
        </w:tc>
        <w:tc>
          <w:tcPr>
            <w:tcW w:w="4536" w:type="dxa"/>
          </w:tcPr>
          <w:p w14:paraId="45055367">
            <w:pPr>
              <w:pStyle w:val="178"/>
            </w:pPr>
            <w:r>
              <w:rPr>
                <w:rFonts w:hint="eastAsia"/>
              </w:rPr>
              <w:t>保持通风，安装局部抽风系统</w:t>
            </w:r>
          </w:p>
        </w:tc>
        <w:tc>
          <w:tcPr>
            <w:tcW w:w="3390" w:type="dxa"/>
          </w:tcPr>
          <w:p w14:paraId="785D79D8">
            <w:pPr>
              <w:pStyle w:val="178"/>
            </w:pPr>
            <w:r>
              <w:rPr>
                <w:rFonts w:hint="eastAsia"/>
              </w:rPr>
              <w:t>设置烟尘净化装置，定期清理滤芯</w:t>
            </w:r>
          </w:p>
        </w:tc>
      </w:tr>
      <w:tr w14:paraId="32E37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01855CDA">
            <w:pPr>
              <w:pStyle w:val="178"/>
            </w:pPr>
            <w:r>
              <w:rPr>
                <w:rFonts w:hint="eastAsia"/>
              </w:rPr>
              <w:t>废弃物处理</w:t>
            </w:r>
          </w:p>
        </w:tc>
        <w:tc>
          <w:tcPr>
            <w:tcW w:w="4536" w:type="dxa"/>
          </w:tcPr>
          <w:p w14:paraId="7447D695">
            <w:pPr>
              <w:pStyle w:val="178"/>
            </w:pPr>
            <w:r>
              <w:rPr>
                <w:rFonts w:hint="eastAsia"/>
              </w:rPr>
              <w:t>严禁随意倾倒，指定区域分类堆放</w:t>
            </w:r>
          </w:p>
        </w:tc>
        <w:tc>
          <w:tcPr>
            <w:tcW w:w="3390" w:type="dxa"/>
          </w:tcPr>
          <w:p w14:paraId="03000599">
            <w:pPr>
              <w:pStyle w:val="178"/>
            </w:pPr>
            <w:r>
              <w:rPr>
                <w:rFonts w:hint="eastAsia"/>
              </w:rPr>
              <w:t>建立危险废物收集台账，统一回收</w:t>
            </w:r>
          </w:p>
        </w:tc>
      </w:tr>
      <w:tr w14:paraId="6A944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5BD1ED28">
            <w:pPr>
              <w:pStyle w:val="178"/>
            </w:pPr>
            <w:r>
              <w:rPr>
                <w:rFonts w:hint="eastAsia"/>
              </w:rPr>
              <w:t>噪声控制</w:t>
            </w:r>
          </w:p>
        </w:tc>
        <w:tc>
          <w:tcPr>
            <w:tcW w:w="4536" w:type="dxa"/>
          </w:tcPr>
          <w:p w14:paraId="1F83F0D9">
            <w:pPr>
              <w:pStyle w:val="178"/>
            </w:pPr>
            <w:r>
              <w:rPr>
                <w:rFonts w:hint="eastAsia"/>
              </w:rPr>
              <w:t>佩戴耳塞或耳罩，合理安排作业时间</w:t>
            </w:r>
          </w:p>
        </w:tc>
        <w:tc>
          <w:tcPr>
            <w:tcW w:w="3390" w:type="dxa"/>
          </w:tcPr>
          <w:p w14:paraId="23BB7C17">
            <w:pPr>
              <w:pStyle w:val="178"/>
            </w:pPr>
            <w:r>
              <w:rPr>
                <w:rFonts w:hint="eastAsia"/>
              </w:rPr>
              <w:t>设置隔声屏障，控制噪声排放水平</w:t>
            </w:r>
          </w:p>
        </w:tc>
      </w:tr>
    </w:tbl>
    <w:p w14:paraId="63913151">
      <w:pPr>
        <w:pStyle w:val="105"/>
        <w:spacing w:before="120" w:after="120" w:line="360" w:lineRule="auto"/>
      </w:pPr>
      <w:r>
        <w:rPr>
          <w:rFonts w:hint="eastAsia"/>
        </w:rPr>
        <w:t>持续改进</w:t>
      </w:r>
    </w:p>
    <w:p w14:paraId="600FCC32">
      <w:pPr>
        <w:pStyle w:val="56"/>
        <w:spacing w:line="360" w:lineRule="auto"/>
        <w:ind w:firstLine="420"/>
      </w:pPr>
      <w:r>
        <w:rPr>
          <w:rFonts w:hint="eastAsia"/>
        </w:rPr>
        <w:t>企业应定期开展安全与环保检查，对发现的问题及时整改，并结合技术进步不断优化工艺和管理措施。建议每年至少开展一次安全环保评估，并将改进措施纳入企业质量管理体系。</w:t>
      </w:r>
    </w:p>
    <w:p w14:paraId="3045C684">
      <w:pPr>
        <w:pStyle w:val="104"/>
        <w:spacing w:before="240" w:after="240" w:line="360" w:lineRule="auto"/>
      </w:pPr>
      <w:bookmarkStart w:id="57" w:name="_Toc207026889"/>
      <w:r>
        <w:rPr>
          <w:rFonts w:hint="eastAsia"/>
        </w:rPr>
        <w:t>持续改进与评价</w:t>
      </w:r>
      <w:bookmarkEnd w:id="57"/>
    </w:p>
    <w:p w14:paraId="562709B7">
      <w:pPr>
        <w:pStyle w:val="105"/>
        <w:spacing w:before="120" w:after="120" w:line="360" w:lineRule="auto"/>
      </w:pPr>
      <w:r>
        <w:rPr>
          <w:rFonts w:hint="eastAsia"/>
        </w:rPr>
        <w:t>总则</w:t>
      </w:r>
    </w:p>
    <w:p w14:paraId="24380E9F">
      <w:pPr>
        <w:pStyle w:val="56"/>
        <w:spacing w:line="360" w:lineRule="auto"/>
        <w:ind w:firstLine="420"/>
      </w:pPr>
      <w:r>
        <w:rPr>
          <w:rFonts w:hint="eastAsia"/>
        </w:rPr>
        <w:t>焊接质量控制体系应以“计划—执行—检查—改进（PDCA）”为基本循环，形成制度化的持续改进机制。企业应将焊接质量改进纳入整体质量管理体系，并设定年度改进目标。</w:t>
      </w:r>
    </w:p>
    <w:p w14:paraId="2B0838F1">
      <w:pPr>
        <w:pStyle w:val="105"/>
        <w:spacing w:before="120" w:after="120" w:line="360" w:lineRule="auto"/>
      </w:pPr>
      <w:r>
        <w:rPr>
          <w:rFonts w:hint="eastAsia"/>
        </w:rPr>
        <w:t>评价内容</w:t>
      </w:r>
    </w:p>
    <w:p w14:paraId="608FC133">
      <w:pPr>
        <w:pStyle w:val="56"/>
        <w:spacing w:line="360" w:lineRule="auto"/>
        <w:ind w:firstLine="420"/>
      </w:pPr>
      <w:r>
        <w:rPr>
          <w:rFonts w:hint="eastAsia"/>
        </w:rPr>
        <w:t>焊接质量的评价应全面覆盖技术性能、过程管理和安全环保三个方面：</w:t>
      </w:r>
    </w:p>
    <w:p w14:paraId="71DAC5EF">
      <w:pPr>
        <w:pStyle w:val="132"/>
        <w:spacing w:line="360" w:lineRule="auto"/>
      </w:pPr>
      <w:r>
        <w:rPr>
          <w:rFonts w:hint="eastAsia"/>
        </w:rPr>
        <w:t>技术性能：包括焊缝合格率、无损检测一次合格率、返修率等；</w:t>
      </w:r>
    </w:p>
    <w:p w14:paraId="1A792129">
      <w:pPr>
        <w:pStyle w:val="132"/>
        <w:spacing w:line="360" w:lineRule="auto"/>
      </w:pPr>
      <w:r>
        <w:rPr>
          <w:rFonts w:hint="eastAsia"/>
        </w:rPr>
        <w:t>过程管理：包括工艺执行率、设备维护合格率、人员考核通过率；</w:t>
      </w:r>
    </w:p>
    <w:p w14:paraId="1327E76D">
      <w:pPr>
        <w:pStyle w:val="132"/>
        <w:spacing w:line="360" w:lineRule="auto"/>
      </w:pPr>
      <w:r>
        <w:rPr>
          <w:rFonts w:hint="eastAsia"/>
        </w:rPr>
        <w:t>安全环保：包括焊接安全事故率、职业病危害控制情况、环保达标率。</w:t>
      </w:r>
    </w:p>
    <w:p w14:paraId="1FF06AA0">
      <w:pPr>
        <w:pStyle w:val="105"/>
        <w:spacing w:before="120" w:after="120" w:line="360" w:lineRule="auto"/>
      </w:pPr>
      <w:r>
        <w:rPr>
          <w:rFonts w:hint="eastAsia"/>
        </w:rPr>
        <w:t>评价方法</w:t>
      </w:r>
    </w:p>
    <w:p w14:paraId="11E1F058">
      <w:pPr>
        <w:pStyle w:val="56"/>
        <w:spacing w:line="360" w:lineRule="auto"/>
        <w:ind w:firstLine="420"/>
      </w:pPr>
      <w:r>
        <w:rPr>
          <w:rFonts w:hint="eastAsia"/>
        </w:rPr>
        <w:t>在焊接质量评价过程中，可采用多种方法相结合，以保证评价结果客观、准确：</w:t>
      </w:r>
    </w:p>
    <w:p w14:paraId="34738696">
      <w:pPr>
        <w:pStyle w:val="132"/>
        <w:spacing w:line="360" w:lineRule="auto"/>
      </w:pPr>
      <w:r>
        <w:rPr>
          <w:rFonts w:hint="eastAsia"/>
        </w:rPr>
        <w:t>现场抽查：对生产现场的焊接质量和记录进行抽检；</w:t>
      </w:r>
    </w:p>
    <w:p w14:paraId="26A4D897">
      <w:pPr>
        <w:pStyle w:val="132"/>
        <w:spacing w:line="360" w:lineRule="auto"/>
      </w:pPr>
      <w:r>
        <w:rPr>
          <w:rFonts w:hint="eastAsia"/>
        </w:rPr>
        <w:t>数据分析：通过对焊接缺陷数据、返修记录进行统计，识别薄弱环节；</w:t>
      </w:r>
    </w:p>
    <w:p w14:paraId="6A12D61D">
      <w:pPr>
        <w:pStyle w:val="132"/>
        <w:spacing w:line="360" w:lineRule="auto"/>
      </w:pPr>
      <w:r>
        <w:rPr>
          <w:rFonts w:hint="eastAsia"/>
        </w:rPr>
        <w:t>第三方评估：委托有资质的独立机构进行专项评价；</w:t>
      </w:r>
    </w:p>
    <w:p w14:paraId="5E65214C">
      <w:pPr>
        <w:pStyle w:val="132"/>
        <w:spacing w:line="360" w:lineRule="auto"/>
      </w:pPr>
      <w:r>
        <w:rPr>
          <w:rFonts w:hint="eastAsia"/>
        </w:rPr>
        <w:t>反馈调查：通过收集一线焊工和检验人员的意见，作为改进依据。</w:t>
      </w:r>
    </w:p>
    <w:p w14:paraId="728196A7">
      <w:pPr>
        <w:pStyle w:val="105"/>
        <w:spacing w:before="120" w:after="120" w:line="360" w:lineRule="auto"/>
      </w:pPr>
      <w:r>
        <w:rPr>
          <w:rFonts w:hint="eastAsia"/>
        </w:rPr>
        <w:t>改进措施</w:t>
      </w:r>
    </w:p>
    <w:p w14:paraId="188D85B6">
      <w:pPr>
        <w:pStyle w:val="56"/>
        <w:spacing w:line="360" w:lineRule="auto"/>
        <w:ind w:firstLine="420"/>
      </w:pPr>
      <w:r>
        <w:rPr>
          <w:rFonts w:hint="eastAsia"/>
        </w:rPr>
        <w:t>根据评价结果，企业应制定有针对性的改进计划，并落实在生产环节中：</w:t>
      </w:r>
    </w:p>
    <w:p w14:paraId="683A94DE">
      <w:pPr>
        <w:pStyle w:val="132"/>
        <w:spacing w:line="360" w:lineRule="auto"/>
      </w:pPr>
      <w:r>
        <w:rPr>
          <w:rFonts w:hint="eastAsia"/>
        </w:rPr>
        <w:t>技术改进：优化焊接工艺参数，更新焊接设备或引入自动化技术；</w:t>
      </w:r>
    </w:p>
    <w:p w14:paraId="56EC8C2E">
      <w:pPr>
        <w:pStyle w:val="132"/>
        <w:spacing w:line="360" w:lineRule="auto"/>
      </w:pPr>
      <w:r>
        <w:rPr>
          <w:rFonts w:hint="eastAsia"/>
        </w:rPr>
        <w:t>管理改进：完善质量责任制，加强人员培训与考核；</w:t>
      </w:r>
    </w:p>
    <w:p w14:paraId="3A4C7A38">
      <w:pPr>
        <w:pStyle w:val="132"/>
        <w:spacing w:line="360" w:lineRule="auto"/>
      </w:pPr>
      <w:r>
        <w:rPr>
          <w:rFonts w:hint="eastAsia"/>
        </w:rPr>
        <w:t>安全改进：修订作业指导书，优化防护措施和应急预案；</w:t>
      </w:r>
    </w:p>
    <w:p w14:paraId="5876CB44">
      <w:pPr>
        <w:pStyle w:val="132"/>
        <w:spacing w:line="360" w:lineRule="auto"/>
      </w:pPr>
      <w:r>
        <w:rPr>
          <w:rFonts w:hint="eastAsia"/>
        </w:rPr>
        <w:t>环保改进：改进烟尘净化装置，提高废弃物回收利用率。</w:t>
      </w:r>
    </w:p>
    <w:p w14:paraId="7E14D4A9">
      <w:pPr>
        <w:pStyle w:val="105"/>
        <w:spacing w:before="120" w:after="120" w:line="360" w:lineRule="auto"/>
      </w:pPr>
      <w:r>
        <w:rPr>
          <w:rFonts w:hint="eastAsia"/>
        </w:rPr>
        <w:t>持续改进机制</w:t>
      </w:r>
    </w:p>
    <w:p w14:paraId="34F546AC">
      <w:pPr>
        <w:pStyle w:val="56"/>
        <w:spacing w:line="360" w:lineRule="auto"/>
        <w:ind w:firstLine="420"/>
      </w:pPr>
      <w:r>
        <w:rPr>
          <w:rFonts w:hint="eastAsia"/>
        </w:rPr>
        <w:t>为确保改进措施长期有效，应形成制度化的持续改进机制。典型的持续改进流程见下：</w:t>
      </w:r>
    </w:p>
    <w:p w14:paraId="163A90B0">
      <w:pPr>
        <w:pStyle w:val="174"/>
        <w:spacing w:line="360" w:lineRule="auto"/>
      </w:pPr>
      <w:r>
        <w:rPr>
          <w:rFonts w:hint="eastAsia"/>
        </w:rPr>
        <w:t>制定改进目标；</w:t>
      </w:r>
    </w:p>
    <w:p w14:paraId="68AA65CD">
      <w:pPr>
        <w:pStyle w:val="174"/>
        <w:spacing w:line="360" w:lineRule="auto"/>
      </w:pPr>
      <w:r>
        <w:rPr>
          <w:rFonts w:hint="eastAsia"/>
        </w:rPr>
        <w:t>收集运行与检测数据；</w:t>
      </w:r>
    </w:p>
    <w:p w14:paraId="4C5F8745">
      <w:pPr>
        <w:pStyle w:val="174"/>
        <w:spacing w:line="360" w:lineRule="auto"/>
      </w:pPr>
      <w:r>
        <w:rPr>
          <w:rFonts w:hint="eastAsia"/>
        </w:rPr>
        <w:t>开展内部评价与分析；</w:t>
      </w:r>
    </w:p>
    <w:p w14:paraId="1B033DF9">
      <w:pPr>
        <w:pStyle w:val="174"/>
        <w:spacing w:line="360" w:lineRule="auto"/>
      </w:pPr>
      <w:r>
        <w:rPr>
          <w:rFonts w:hint="eastAsia"/>
        </w:rPr>
        <w:t>制定并实施改进措施；</w:t>
      </w:r>
    </w:p>
    <w:p w14:paraId="06759216">
      <w:pPr>
        <w:pStyle w:val="174"/>
        <w:spacing w:line="360" w:lineRule="auto"/>
      </w:pPr>
      <w:r>
        <w:rPr>
          <w:rFonts w:hint="eastAsia"/>
        </w:rPr>
        <w:t>复查与验证改进效果；</w:t>
      </w:r>
    </w:p>
    <w:p w14:paraId="1B04E7BC">
      <w:pPr>
        <w:pStyle w:val="174"/>
        <w:spacing w:line="360" w:lineRule="auto"/>
      </w:pPr>
      <w:r>
        <w:rPr>
          <w:rFonts w:hint="eastAsia"/>
        </w:rPr>
        <w:t>将改进结果纳入标准化管理，形成新一轮循环。</w:t>
      </w:r>
    </w:p>
    <w:p w14:paraId="2E5CD02E">
      <w:pPr>
        <w:pStyle w:val="56"/>
        <w:spacing w:line="360" w:lineRule="auto"/>
        <w:ind w:firstLine="420"/>
      </w:pPr>
      <w:r>
        <w:rPr>
          <w:rFonts w:hint="eastAsia"/>
        </w:rPr>
        <w:t>通过该机制，可实现焊接质量的动态提升，使压力容器焊接管理保持先进性和适应性。</w:t>
      </w:r>
    </w:p>
    <w:bookmarkEnd w:id="26"/>
    <w:p w14:paraId="05DB4F3F">
      <w:pPr>
        <w:pStyle w:val="56"/>
        <w:ind w:firstLine="0" w:firstLineChars="0"/>
        <w:jc w:val="center"/>
      </w:pPr>
      <w:bookmarkStart w:id="58" w:name="BookMark8"/>
      <w:r>
        <w:rPr>
          <w:rFonts w:hint="eastAsia"/>
        </w:rPr>
        <w:drawing>
          <wp:inline distT="0" distB="0" distL="0" distR="0">
            <wp:extent cx="1485900" cy="317500"/>
            <wp:effectExtent l="0" t="0" r="0" b="6350"/>
            <wp:docPr id="1070747740" name="图片 3"/>
            <wp:cNvGraphicFramePr/>
            <a:graphic xmlns:a="http://schemas.openxmlformats.org/drawingml/2006/main">
              <a:graphicData uri="http://schemas.openxmlformats.org/drawingml/2006/picture">
                <pic:pic xmlns:pic="http://schemas.openxmlformats.org/drawingml/2006/picture">
                  <pic:nvPicPr>
                    <pic:cNvPr id="1070747740"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E44E">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D8B00">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9D5F0">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DE20B">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27A2">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50E7E">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F5D9">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384E">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97A0">
    <w:pPr>
      <w:pStyle w:val="61"/>
    </w:pPr>
    <w:r>
      <w:fldChar w:fldCharType="begin"/>
    </w:r>
    <w:r>
      <w:instrText xml:space="preserve"> STYLEREF  标准文件_文件编号  \* MERGEFORMAT </w:instrText>
    </w:r>
    <w:r>
      <w:fldChar w:fldCharType="separate"/>
    </w:r>
    <w:r>
      <w:t>T/XZBX 0087—2025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5E4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0087—2025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B42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0087—2025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0087—2025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F49A">
    <w:pPr>
      <w:pStyle w:val="61"/>
    </w:pPr>
    <w:r>
      <w:fldChar w:fldCharType="begin"/>
    </w:r>
    <w:r>
      <w:instrText xml:space="preserve"> STYLEREF  标准文件_文件编号  \* MERGEFORMAT </w:instrText>
    </w:r>
    <w:r>
      <w:fldChar w:fldCharType="separate"/>
    </w:r>
    <w:r>
      <w:t>T/XZBX 0087—2025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C372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0087—2025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B2BCF">
    <w:pPr>
      <w:pStyle w:val="61"/>
    </w:pPr>
    <w:r>
      <w:fldChar w:fldCharType="begin"/>
    </w:r>
    <w:r>
      <w:instrText xml:space="preserve"> STYLEREF  标准文件_文件编号  \* MERGEFORMAT </w:instrText>
    </w:r>
    <w:r>
      <w:fldChar w:fldCharType="separate"/>
    </w:r>
    <w:r>
      <w:t>T/XZBX 0087—2025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1A11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0087—2025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16D5B"/>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F0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FC1"/>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A4A"/>
    <w:rsid w:val="00266EEB"/>
    <w:rsid w:val="00267EF4"/>
    <w:rsid w:val="00270CB8"/>
    <w:rsid w:val="00272B08"/>
    <w:rsid w:val="00275099"/>
    <w:rsid w:val="002807B3"/>
    <w:rsid w:val="00280997"/>
    <w:rsid w:val="00281BB8"/>
    <w:rsid w:val="00281E9E"/>
    <w:rsid w:val="00282405"/>
    <w:rsid w:val="00282950"/>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55A2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0E77"/>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549"/>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784"/>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D43"/>
    <w:rsid w:val="00B86677"/>
    <w:rsid w:val="00B87131"/>
    <w:rsid w:val="00B939B1"/>
    <w:rsid w:val="00B96D40"/>
    <w:rsid w:val="00B97386"/>
    <w:rsid w:val="00B97DF7"/>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2CFB"/>
    <w:rsid w:val="00F6412A"/>
    <w:rsid w:val="00F65273"/>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6C5"/>
    <w:rsid w:val="00FD7299"/>
    <w:rsid w:val="00FE1FBE"/>
    <w:rsid w:val="00FE3901"/>
    <w:rsid w:val="00FE39D3"/>
    <w:rsid w:val="00FE4BCE"/>
    <w:rsid w:val="00FE54AE"/>
    <w:rsid w:val="00FE576A"/>
    <w:rsid w:val="00FE7E79"/>
    <w:rsid w:val="00FF3E7D"/>
    <w:rsid w:val="00FF5B99"/>
    <w:rsid w:val="00FF730C"/>
    <w:rsid w:val="00FF73F4"/>
    <w:rsid w:val="00FF7CE4"/>
    <w:rsid w:val="00FF7E39"/>
    <w:rsid w:val="1695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23FC59B">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63AE1D5">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75A2CA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236FC1"/>
    <w:rsid w:val="002E6AD9"/>
    <w:rsid w:val="003F62CE"/>
    <w:rsid w:val="004A6324"/>
    <w:rsid w:val="004C0E14"/>
    <w:rsid w:val="006141C6"/>
    <w:rsid w:val="00645219"/>
    <w:rsid w:val="007A3784"/>
    <w:rsid w:val="00820487"/>
    <w:rsid w:val="00AE100B"/>
    <w:rsid w:val="00AE1DC6"/>
    <w:rsid w:val="00B97DF7"/>
    <w:rsid w:val="00FE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5028</Words>
  <Characters>5337</Characters>
  <Lines>59</Lines>
  <Paragraphs>16</Paragraphs>
  <TotalTime>47</TotalTime>
  <ScaleCrop>false</ScaleCrop>
  <LinksUpToDate>false</LinksUpToDate>
  <CharactersWithSpaces>5448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2025-08-23T08:46:00Z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2025-09-05T07:03:48Z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6511673C6AF04CBBB8A6EF5F776A0BB8_12</vt:lpwstr>
  </property>
</Properties>
</file>