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7.160"/>
                  </w:textInput>
                </w:ffData>
              </w:fldChar>
            </w:r>
            <w:bookmarkStart w:id="0" w:name="ICS"/>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17.160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J 0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J 04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5"/>
            </w:textInput>
          </w:ffData>
        </w:fldChar>
      </w:r>
      <w:bookmarkStart w:id="6" w:name="NSTD_CODE_F"/>
      <w:r>
        <w:instrText xml:space="preserve"> FORMTEXT </w:instrText>
      </w:r>
      <w:r>
        <w:fldChar w:fldCharType="separate"/>
      </w:r>
      <w:r>
        <w:t>0085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视觉振动测量多模态数据融合技术指引"/>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视觉振动测量多模态数据融合技术指引</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multimodal data fusion technology in visual vibration measurement"/>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Guideline for multimodal data fusion technology in visual vibration measurement</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E5A8A07">
      <w:pPr>
        <w:pStyle w:val="91"/>
        <w:spacing w:after="360"/>
      </w:pPr>
      <w:bookmarkStart w:id="21" w:name="BookMark1"/>
      <w:bookmarkStart w:id="22" w:name="_Toc206865079"/>
      <w:r>
        <w:rPr>
          <w:rFonts w:hint="eastAsia"/>
          <w:spacing w:val="320"/>
        </w:rPr>
        <w:t>目</w:t>
      </w:r>
      <w:r>
        <w:rPr>
          <w:rFonts w:hint="eastAsia"/>
        </w:rPr>
        <w:t>次</w:t>
      </w:r>
    </w:p>
    <w:p w14:paraId="3FEB39F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"_Toc206865096"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_Toc206865096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E1CAE8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"_Toc206865097"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_Toc206865097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D61129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"_Toc206865098"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_Toc206865098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12191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"_Toc206865099"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_Toc206865099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5A890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"_Toc206865100"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_Toc206865100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9470E4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"_Toc206865101"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_Toc206865101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5FACF7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"_Toc206865102" </w:instrText>
      </w:r>
      <w:r>
        <w:fldChar w:fldCharType="separate"/>
      </w:r>
      <w:r>
        <w:rPr>
          <w:rStyle w:val="32"/>
          <w:rFonts w:hint="eastAsia"/>
        </w:rPr>
        <w:t>5</w:t>
      </w:r>
      <w:r>
        <w:rPr>
          <w:rStyle w:val="32"/>
        </w:rPr>
        <w:t xml:space="preserve"> </w:t>
      </w:r>
      <w:r>
        <w:rPr>
          <w:rStyle w:val="32"/>
          <w:rFonts w:hint="eastAsia"/>
        </w:rPr>
        <w:t xml:space="preserve"> 系统架构</w:t>
      </w:r>
      <w:r>
        <w:rPr>
          <w:rFonts w:hint="eastAsia"/>
        </w:rPr>
        <w:tab/>
      </w:r>
      <w:r>
        <w:rPr>
          <w:rFonts w:hint="eastAsia"/>
        </w:rPr>
        <w:fldChar w:fldCharType="begin"/>
      </w:r>
      <w:r>
        <w:rPr>
          <w:rFonts w:hint="eastAsia"/>
        </w:rPr>
        <w:instrText xml:space="preserve"> </w:instrText>
      </w:r>
      <w:r>
        <w:instrText xml:space="preserve">PAGEREF _Toc206865102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1F6121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"_Toc206865103" </w:instrText>
      </w:r>
      <w:r>
        <w:fldChar w:fldCharType="separate"/>
      </w:r>
      <w:r>
        <w:rPr>
          <w:rStyle w:val="32"/>
          <w:rFonts w:hint="eastAsia"/>
        </w:rPr>
        <w:t>6</w:t>
      </w:r>
      <w:r>
        <w:rPr>
          <w:rStyle w:val="32"/>
        </w:rPr>
        <w:t xml:space="preserve"> </w:t>
      </w:r>
      <w:r>
        <w:rPr>
          <w:rStyle w:val="32"/>
          <w:rFonts w:hint="eastAsia"/>
        </w:rPr>
        <w:t xml:space="preserve"> 关键技术</w:t>
      </w:r>
      <w:r>
        <w:rPr>
          <w:rFonts w:hint="eastAsia"/>
        </w:rPr>
        <w:tab/>
      </w:r>
      <w:r>
        <w:rPr>
          <w:rFonts w:hint="eastAsia"/>
        </w:rPr>
        <w:fldChar w:fldCharType="begin"/>
      </w:r>
      <w:r>
        <w:rPr>
          <w:rFonts w:hint="eastAsia"/>
        </w:rPr>
        <w:instrText xml:space="preserve"> </w:instrText>
      </w:r>
      <w:r>
        <w:instrText xml:space="preserve">PAGEREF _Toc206865103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8212B5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"_Toc206865104" </w:instrText>
      </w:r>
      <w:r>
        <w:fldChar w:fldCharType="separate"/>
      </w:r>
      <w:r>
        <w:rPr>
          <w:rStyle w:val="32"/>
          <w:rFonts w:hint="eastAsia"/>
        </w:rPr>
        <w:t>7</w:t>
      </w:r>
      <w:r>
        <w:rPr>
          <w:rStyle w:val="32"/>
        </w:rPr>
        <w:t xml:space="preserve"> </w:t>
      </w:r>
      <w:r>
        <w:rPr>
          <w:rStyle w:val="32"/>
          <w:rFonts w:hint="eastAsia"/>
        </w:rPr>
        <w:t xml:space="preserve"> 实验与应用规范</w:t>
      </w:r>
      <w:r>
        <w:rPr>
          <w:rFonts w:hint="eastAsia"/>
        </w:rPr>
        <w:tab/>
      </w:r>
      <w:r>
        <w:rPr>
          <w:rFonts w:hint="eastAsia"/>
        </w:rPr>
        <w:fldChar w:fldCharType="begin"/>
      </w:r>
      <w:r>
        <w:rPr>
          <w:rFonts w:hint="eastAsia"/>
        </w:rPr>
        <w:instrText xml:space="preserve"> </w:instrText>
      </w:r>
      <w:r>
        <w:instrText xml:space="preserve">PAGEREF _Toc206865104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B877AE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"_Toc206865105" </w:instrText>
      </w:r>
      <w:r>
        <w:fldChar w:fldCharType="separate"/>
      </w:r>
      <w:r>
        <w:rPr>
          <w:rStyle w:val="32"/>
          <w:rFonts w:hint="eastAsia"/>
        </w:rPr>
        <w:t>8</w:t>
      </w:r>
      <w:r>
        <w:rPr>
          <w:rStyle w:val="32"/>
        </w:rPr>
        <w:t xml:space="preserve"> </w:t>
      </w:r>
      <w:r>
        <w:rPr>
          <w:rStyle w:val="32"/>
          <w:rFonts w:hint="eastAsia"/>
        </w:rPr>
        <w:t xml:space="preserve"> 质量评估</w:t>
      </w:r>
      <w:r>
        <w:rPr>
          <w:rFonts w:hint="eastAsia"/>
        </w:rPr>
        <w:tab/>
      </w:r>
      <w:r>
        <w:rPr>
          <w:rFonts w:hint="eastAsia"/>
        </w:rPr>
        <w:fldChar w:fldCharType="begin"/>
      </w:r>
      <w:r>
        <w:rPr>
          <w:rFonts w:hint="eastAsia"/>
        </w:rPr>
        <w:instrText xml:space="preserve"> </w:instrText>
      </w:r>
      <w:r>
        <w:instrText xml:space="preserve">PAGEREF _Toc206865105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C6C6301">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06865096"/>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本文件起草单位：昆明理工大学机电工程学院。</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本文件主要起草人：王 森。</w:t>
      </w:r>
      <w:bookmarkStart w:id="67" w:name="_GoBack"/>
      <w:bookmarkEnd w:id="67"/>
    </w:p>
    <w:bookmarkEnd w:id="24"/>
    <w:p w14:paraId="43E3FF16">
      <w:pPr>
        <w:pStyle w:val="89"/>
        <w:spacing w:after="360"/>
      </w:pPr>
      <w:bookmarkStart w:id="25" w:name="_Toc206865080"/>
      <w:bookmarkStart w:id="26" w:name="_Toc206865097"/>
      <w:bookmarkStart w:id="27" w:name="BookMark3"/>
      <w:r>
        <w:rPr>
          <w:rFonts w:hint="eastAsia"/>
          <w:spacing w:val="320"/>
        </w:rPr>
        <w:t>引</w:t>
      </w:r>
      <w:r>
        <w:rPr>
          <w:rFonts w:hint="eastAsia"/>
        </w:rPr>
        <w:t>言</w:t>
      </w:r>
      <w:bookmarkEnd w:id="25"/>
      <w:bookmarkEnd w:id="26"/>
    </w:p>
    <w:p w14:paraId="13991410">
      <w:pPr>
        <w:pStyle w:val="56"/>
        <w:spacing w:line="360" w:lineRule="auto"/>
        <w:ind w:firstLine="420"/>
      </w:pPr>
      <w:r>
        <w:rPr>
          <w:rFonts w:hint="eastAsia"/>
        </w:rPr>
        <w:t>随着结构健康监测、精密制造和复杂装备运行安全需求的提升，振动测量作为获取结构动力学信息和运行状态的重要手段，逐渐从单一的传感器测量发展为基于视觉和多模态数据融合的新型测量方式。传统加速度计、位移计等接触式传感器虽然具有较高精度，但在大尺度结构、复杂环境或不便布设传感器的场景中往往存在局限。近年来，非接触式的视觉振动测量技术迅速发展，能够通过高帧率相机、激光测振仪等设备实现对目标表面振动的远程捕捉与分析。</w:t>
      </w:r>
    </w:p>
    <w:p w14:paraId="72A357BE">
      <w:pPr>
        <w:pStyle w:val="56"/>
        <w:spacing w:line="360" w:lineRule="auto"/>
        <w:ind w:firstLine="420"/>
      </w:pPr>
      <w:r>
        <w:rPr>
          <w:rFonts w:hint="eastAsia"/>
        </w:rPr>
        <w:t>多模态数据融合技术则为视觉振动测量注入了新的活力。通过融合视觉、声学、惯性传感器、激光测振等多源数据，可以充分发挥不同测量手段的优势，实现更高的测量精度、更强的鲁棒性和更全面的结构状态认知。例如，在桥梁、航空航天器及大型机械设备的运行监测中，多模态融合技术能够有效提高微小振动的识别能力，并为安全评估与预测维护提供可靠依据。</w:t>
      </w:r>
    </w:p>
    <w:p w14:paraId="7F69FB1F">
      <w:pPr>
        <w:pStyle w:val="56"/>
        <w:spacing w:line="360" w:lineRule="auto"/>
        <w:ind w:firstLine="420"/>
      </w:pPr>
      <w:r>
        <w:rPr>
          <w:rFonts w:hint="eastAsia"/>
        </w:rPr>
        <w:t>然而，目前在视觉振动测量与多模态数据融合领域，仍存在测量精度标准不统一、数据融合方法多样但缺乏规范、应用场景需求差异较大等问题。因此，制定统一的技术指引十分必要。本文件旨在为科研机构、工程单位和设备制造商提供可操作性强的指导，明确视觉振动测量与多模态数据融合的基本原则、关键技术要求、实验与应用规范，推动该领域标准化发展，提升工程应用的科学性与可靠性。</w:t>
      </w:r>
    </w:p>
    <w:p w14:paraId="051295F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9" w:name="NEW_STAND_NAME"/>
          <w:r>
            <w:rPr>
              <w:rFonts w:hint="eastAsia"/>
            </w:rPr>
            <w:t>视觉振动测量多模态数据融合技术指引</w:t>
          </w:r>
        </w:p>
      </w:sdtContent>
    </w:sdt>
    <w:bookmarkEnd w:id="29"/>
    <w:p w14:paraId="3DB22445">
      <w:pPr>
        <w:pStyle w:val="104"/>
        <w:spacing w:before="240" w:after="240"/>
      </w:pPr>
      <w:bookmarkStart w:id="30" w:name="_Toc97192964"/>
      <w:bookmarkStart w:id="31" w:name="_Toc26986771"/>
      <w:bookmarkStart w:id="32" w:name="_Toc26986530"/>
      <w:bookmarkStart w:id="33" w:name="_Toc206865098"/>
      <w:bookmarkStart w:id="34" w:name="_Toc206865081"/>
      <w:bookmarkStart w:id="35" w:name="_Toc17233325"/>
      <w:bookmarkStart w:id="36" w:name="_Toc17233333"/>
      <w:bookmarkStart w:id="37" w:name="_Toc24884211"/>
      <w:bookmarkStart w:id="38" w:name="_Toc24884218"/>
      <w:bookmarkStart w:id="39" w:name="_Toc26648465"/>
      <w:bookmarkStart w:id="40" w:name="_Toc26718930"/>
      <w:r>
        <w:rPr>
          <w:rFonts w:hint="eastAsia"/>
        </w:rPr>
        <w:t>范围</w:t>
      </w:r>
      <w:bookmarkEnd w:id="30"/>
      <w:bookmarkEnd w:id="31"/>
      <w:bookmarkEnd w:id="32"/>
      <w:bookmarkEnd w:id="33"/>
      <w:bookmarkEnd w:id="34"/>
      <w:bookmarkEnd w:id="35"/>
      <w:bookmarkEnd w:id="36"/>
      <w:bookmarkEnd w:id="37"/>
      <w:bookmarkEnd w:id="38"/>
      <w:bookmarkEnd w:id="39"/>
      <w:bookmarkEnd w:id="40"/>
    </w:p>
    <w:p w14:paraId="7B72BACB">
      <w:pPr>
        <w:pStyle w:val="56"/>
        <w:spacing w:line="360" w:lineRule="auto"/>
        <w:ind w:firstLine="420"/>
      </w:pPr>
      <w:bookmarkStart w:id="41" w:name="_Toc17233326"/>
      <w:bookmarkStart w:id="42" w:name="_Toc17233334"/>
      <w:bookmarkStart w:id="43" w:name="_Toc24884212"/>
      <w:bookmarkStart w:id="44" w:name="_Toc24884219"/>
      <w:bookmarkStart w:id="45" w:name="_Toc26648466"/>
      <w:r>
        <w:rPr>
          <w:rFonts w:hint="eastAsia"/>
        </w:rPr>
        <w:t>本文件规定了视觉振动测量多模态数据融合的总体原则、系统架构、关键技术、实验与应用规范及质量评估等内容。</w:t>
      </w:r>
    </w:p>
    <w:p w14:paraId="4FB2A24E">
      <w:pPr>
        <w:pStyle w:val="56"/>
        <w:spacing w:line="360" w:lineRule="auto"/>
        <w:ind w:firstLine="420"/>
      </w:pPr>
      <w:r>
        <w:rPr>
          <w:rFonts w:hint="eastAsia"/>
        </w:rPr>
        <w:t>本文件适用于科研机构、工程单位和设备制造商在进行视觉振动测量及其多模态数据融合研究、系统设计、工程应用和结果分析时的参考。</w:t>
      </w:r>
    </w:p>
    <w:p w14:paraId="76265264">
      <w:pPr>
        <w:pStyle w:val="56"/>
        <w:spacing w:line="360" w:lineRule="auto"/>
        <w:ind w:firstLine="420"/>
      </w:pPr>
      <w:r>
        <w:rPr>
          <w:rFonts w:hint="eastAsia"/>
        </w:rPr>
        <w:t>本文件不适用于单一模态的振动测量技术，也不涵盖单纯图像处理与模式识别中的通用算法研究。</w:t>
      </w:r>
    </w:p>
    <w:p w14:paraId="3733B2AD">
      <w:pPr>
        <w:pStyle w:val="104"/>
        <w:spacing w:before="240" w:after="240" w:line="360" w:lineRule="auto"/>
      </w:pPr>
      <w:bookmarkStart w:id="46" w:name="_Toc26718931"/>
      <w:bookmarkStart w:id="47" w:name="_Toc206865099"/>
      <w:bookmarkStart w:id="48" w:name="_Toc206865082"/>
      <w:bookmarkStart w:id="49" w:name="_Toc26986772"/>
      <w:bookmarkStart w:id="50" w:name="_Toc26986531"/>
      <w:bookmarkStart w:id="51" w:name="_Toc97192965"/>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5CF076">
      <w:pPr>
        <w:pStyle w:val="56"/>
        <w:spacing w:line="360" w:lineRule="auto"/>
        <w:ind w:firstLine="420"/>
      </w:pPr>
      <w:r>
        <w:t>GB/T 22239</w:t>
      </w:r>
      <w:r>
        <w:rPr>
          <w:rFonts w:hint="eastAsia"/>
        </w:rPr>
        <w:t>—</w:t>
      </w:r>
      <w:r>
        <w:t>2019</w:t>
      </w:r>
      <w:r>
        <w:rPr>
          <w:rFonts w:hint="eastAsia"/>
        </w:rPr>
        <w:t xml:space="preserve"> 信息安全技术  网络安全等级保护基本要求</w:t>
      </w:r>
    </w:p>
    <w:p w14:paraId="478D4C60">
      <w:pPr>
        <w:pStyle w:val="56"/>
        <w:spacing w:line="360" w:lineRule="auto"/>
        <w:ind w:firstLine="420"/>
      </w:pPr>
      <w:r>
        <w:rPr>
          <w:rFonts w:hint="eastAsia"/>
        </w:rPr>
        <w:t>GB/T 25631—2010 机械振动  手持式和手导式机械  振动评价规则</w:t>
      </w:r>
    </w:p>
    <w:p w14:paraId="078FC0D7">
      <w:pPr>
        <w:pStyle w:val="56"/>
        <w:spacing w:line="360" w:lineRule="auto"/>
        <w:ind w:firstLine="420"/>
      </w:pPr>
      <w:r>
        <w:rPr>
          <w:rFonts w:hint="eastAsia"/>
        </w:rPr>
        <w:t>GB/T 31101—2023 信息技术  实时定位系统性能测试方法</w:t>
      </w:r>
    </w:p>
    <w:p w14:paraId="65C480AA">
      <w:pPr>
        <w:pStyle w:val="56"/>
        <w:spacing w:line="360" w:lineRule="auto"/>
        <w:ind w:firstLine="420"/>
      </w:pPr>
      <w:r>
        <w:rPr>
          <w:rFonts w:hint="eastAsia"/>
        </w:rPr>
        <w:t>GB/T 30269.801—2017 信息技术  传感器网络  第801部分：测试：通用要求</w:t>
      </w:r>
    </w:p>
    <w:p w14:paraId="71BCD46E">
      <w:pPr>
        <w:pStyle w:val="56"/>
        <w:spacing w:line="360" w:lineRule="auto"/>
        <w:ind w:firstLine="420"/>
      </w:pPr>
      <w:r>
        <w:t>GB/T 41095</w:t>
      </w:r>
      <w:r>
        <w:rPr>
          <w:rFonts w:hint="eastAsia"/>
        </w:rPr>
        <w:t>—</w:t>
      </w:r>
      <w:r>
        <w:t>2021</w:t>
      </w:r>
      <w:r>
        <w:rPr>
          <w:rFonts w:hint="eastAsia"/>
        </w:rPr>
        <w:t xml:space="preserve"> 机械振动  选择适当的机器振动标准的方法</w:t>
      </w:r>
    </w:p>
    <w:p w14:paraId="51F02A4E">
      <w:pPr>
        <w:pStyle w:val="104"/>
        <w:spacing w:before="240" w:after="240" w:line="360" w:lineRule="auto"/>
      </w:pPr>
      <w:bookmarkStart w:id="52" w:name="_Toc97192966"/>
      <w:bookmarkStart w:id="53" w:name="_Toc206865083"/>
      <w:bookmarkStart w:id="54" w:name="_Toc206865100"/>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348E6E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视觉振动测量 </w:t>
      </w:r>
      <w:r>
        <w:rPr>
          <w:rFonts w:ascii="黑体" w:hAnsi="黑体" w:eastAsia="黑体"/>
        </w:rPr>
        <w:t>visual vibration measurement</w:t>
      </w:r>
    </w:p>
    <w:p w14:paraId="573CAA5F">
      <w:pPr>
        <w:pStyle w:val="56"/>
        <w:spacing w:line="360" w:lineRule="auto"/>
        <w:ind w:firstLine="420"/>
      </w:pPr>
      <w:r>
        <w:rPr>
          <w:rFonts w:hint="eastAsia"/>
        </w:rPr>
        <w:t>利用高速相机、视频处理算法等视觉手段，对目标表面的位移或振动信号进行非接触测量与分析的技术。</w:t>
      </w:r>
    </w:p>
    <w:p w14:paraId="1C6CE50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多模态数据 </w:t>
      </w:r>
      <w:r>
        <w:rPr>
          <w:rFonts w:ascii="黑体" w:hAnsi="黑体" w:eastAsia="黑体"/>
        </w:rPr>
        <w:t>multi-modal data</w:t>
      </w:r>
    </w:p>
    <w:p w14:paraId="189BC631">
      <w:pPr>
        <w:pStyle w:val="56"/>
        <w:spacing w:line="360" w:lineRule="auto"/>
        <w:ind w:firstLine="420"/>
      </w:pPr>
      <w:r>
        <w:rPr>
          <w:rFonts w:hint="eastAsia"/>
        </w:rPr>
        <w:t>来源于不同类型传感器或测量方式的数据集合，如视觉信号、加速度信号、声学信号和激光测振数据等。</w:t>
      </w:r>
    </w:p>
    <w:p w14:paraId="52658BA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数据融合 </w:t>
      </w:r>
      <w:r>
        <w:rPr>
          <w:rFonts w:ascii="黑体" w:hAnsi="黑体" w:eastAsia="黑体"/>
        </w:rPr>
        <w:t>data fusion</w:t>
      </w:r>
    </w:p>
    <w:p w14:paraId="1CAB2F55">
      <w:pPr>
        <w:pStyle w:val="56"/>
        <w:spacing w:line="360" w:lineRule="auto"/>
        <w:ind w:firstLine="420"/>
      </w:pPr>
      <w:r>
        <w:rPr>
          <w:rFonts w:hint="eastAsia"/>
        </w:rPr>
        <w:t>通过一定的算法和模型，将多源异构数据进行综合处理，形成更完整、更准确或更具鲁棒性的测量结果的过程。</w:t>
      </w:r>
    </w:p>
    <w:p w14:paraId="36F3634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特征提取 </w:t>
      </w:r>
      <w:r>
        <w:rPr>
          <w:rFonts w:ascii="黑体" w:hAnsi="黑体" w:eastAsia="黑体"/>
        </w:rPr>
        <w:t>feature extraction</w:t>
      </w:r>
    </w:p>
    <w:p w14:paraId="32359F4C">
      <w:pPr>
        <w:pStyle w:val="56"/>
        <w:spacing w:line="360" w:lineRule="auto"/>
        <w:ind w:firstLine="420"/>
      </w:pPr>
      <w:r>
        <w:rPr>
          <w:rFonts w:hint="eastAsia"/>
        </w:rPr>
        <w:t>从原始数据中提取能代表目标振动状态的关键参数或模式的过程，如频率、幅值、相位和模态形态等。</w:t>
      </w:r>
    </w:p>
    <w:p w14:paraId="26AB5EA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鲁棒性 </w:t>
      </w:r>
      <w:r>
        <w:rPr>
          <w:rFonts w:ascii="黑体" w:hAnsi="黑体" w:eastAsia="黑体"/>
        </w:rPr>
        <w:t>robustness</w:t>
      </w:r>
    </w:p>
    <w:p w14:paraId="175C276F">
      <w:pPr>
        <w:pStyle w:val="56"/>
        <w:spacing w:line="360" w:lineRule="auto"/>
        <w:ind w:firstLine="420"/>
      </w:pPr>
      <w:r>
        <w:rPr>
          <w:rFonts w:hint="eastAsia"/>
        </w:rPr>
        <w:t>系统或算法在存在噪声、数据缺失或外部干扰情况下，依然能够保持稳定性能和可靠性的能力。</w:t>
      </w:r>
    </w:p>
    <w:p w14:paraId="338C96A6">
      <w:pPr>
        <w:pStyle w:val="104"/>
        <w:spacing w:before="240" w:after="240" w:line="360" w:lineRule="auto"/>
      </w:pPr>
      <w:bookmarkStart w:id="56" w:name="_Toc206865084"/>
      <w:bookmarkStart w:id="57" w:name="_Toc206865101"/>
      <w:r>
        <w:rPr>
          <w:rFonts w:hint="eastAsia"/>
        </w:rPr>
        <w:t>总体原则</w:t>
      </w:r>
      <w:bookmarkEnd w:id="56"/>
      <w:bookmarkEnd w:id="57"/>
    </w:p>
    <w:p w14:paraId="337C2E1B">
      <w:pPr>
        <w:pStyle w:val="105"/>
        <w:spacing w:before="120" w:after="120" w:line="360" w:lineRule="auto"/>
      </w:pPr>
      <w:r>
        <w:rPr>
          <w:rFonts w:hint="eastAsia"/>
        </w:rPr>
        <w:t>科学性原则</w:t>
      </w:r>
    </w:p>
    <w:p w14:paraId="5B8F8593">
      <w:pPr>
        <w:pStyle w:val="56"/>
        <w:spacing w:line="360" w:lineRule="auto"/>
        <w:ind w:firstLine="420"/>
      </w:pPr>
      <w:r>
        <w:rPr>
          <w:rFonts w:hint="eastAsia"/>
        </w:rPr>
        <w:t>视觉振动测量与多模态数据融合应以科学实验和工程实践为基础，确保方法论和技术路径具有理论依据和实验验证，避免依赖经验性操作。</w:t>
      </w:r>
    </w:p>
    <w:p w14:paraId="3A444C76">
      <w:pPr>
        <w:pStyle w:val="105"/>
        <w:spacing w:before="120" w:after="120" w:line="360" w:lineRule="auto"/>
      </w:pPr>
      <w:r>
        <w:rPr>
          <w:rFonts w:hint="eastAsia"/>
        </w:rPr>
        <w:t>系统性原则</w:t>
      </w:r>
    </w:p>
    <w:p w14:paraId="5AEEFF29">
      <w:pPr>
        <w:pStyle w:val="56"/>
        <w:spacing w:line="360" w:lineRule="auto"/>
        <w:ind w:firstLine="420"/>
      </w:pPr>
      <w:r>
        <w:rPr>
          <w:rFonts w:hint="eastAsia"/>
        </w:rPr>
        <w:t>整个系统建设应覆盖数据采集、处理、融合、分析和应用的完整流程。各环节之间应相互衔接，保证系统运行的整体性和协调性。</w:t>
      </w:r>
    </w:p>
    <w:p w14:paraId="5DC602C9">
      <w:pPr>
        <w:pStyle w:val="105"/>
        <w:spacing w:before="120" w:after="120" w:line="360" w:lineRule="auto"/>
      </w:pPr>
      <w:r>
        <w:rPr>
          <w:rFonts w:hint="eastAsia"/>
        </w:rPr>
        <w:t>精确性原则</w:t>
      </w:r>
    </w:p>
    <w:p w14:paraId="27F8DA31">
      <w:pPr>
        <w:pStyle w:val="56"/>
        <w:spacing w:line="360" w:lineRule="auto"/>
        <w:ind w:firstLine="420"/>
      </w:pPr>
      <w:r>
        <w:rPr>
          <w:rFonts w:hint="eastAsia"/>
        </w:rPr>
        <w:t>在数据采集与处理过程中，应优先保证测量精度和时空同步性。对于关键指标如频率、振幅和相位，应设定明确的精度要求，减少误差累积。</w:t>
      </w:r>
    </w:p>
    <w:p w14:paraId="2F059F8F">
      <w:pPr>
        <w:pStyle w:val="105"/>
        <w:spacing w:before="120" w:after="120" w:line="360" w:lineRule="auto"/>
      </w:pPr>
      <w:r>
        <w:rPr>
          <w:rFonts w:hint="eastAsia"/>
        </w:rPr>
        <w:t>鲁棒性原则</w:t>
      </w:r>
    </w:p>
    <w:p w14:paraId="3C04C673">
      <w:pPr>
        <w:pStyle w:val="56"/>
        <w:spacing w:line="360" w:lineRule="auto"/>
        <w:ind w:firstLine="420"/>
      </w:pPr>
      <w:r>
        <w:rPr>
          <w:rFonts w:hint="eastAsia"/>
        </w:rPr>
        <w:t>系统应具备抗干扰能力和适应性，在复杂环境或存在噪声情况下，依然能够输出可靠的测量结果，保证在不同应用场景下的稳定性。</w:t>
      </w:r>
    </w:p>
    <w:p w14:paraId="4A5A4A60">
      <w:pPr>
        <w:pStyle w:val="105"/>
        <w:spacing w:before="120" w:after="120" w:line="360" w:lineRule="auto"/>
      </w:pPr>
      <w:r>
        <w:rPr>
          <w:rFonts w:hint="eastAsia"/>
        </w:rPr>
        <w:t>可扩展性原则</w:t>
      </w:r>
    </w:p>
    <w:p w14:paraId="3DA38DDA">
      <w:pPr>
        <w:pStyle w:val="56"/>
        <w:spacing w:line="360" w:lineRule="auto"/>
        <w:ind w:firstLine="420"/>
      </w:pPr>
      <w:r>
        <w:rPr>
          <w:rFonts w:hint="eastAsia"/>
        </w:rPr>
        <w:t>技术体系应具有良好的兼容性和扩展性，支持不同类型传感器接入以及多模态数据的灵活融合，以满足未来技术升级和新应用需求。</w:t>
      </w:r>
    </w:p>
    <w:p w14:paraId="141A4DF8">
      <w:pPr>
        <w:pStyle w:val="105"/>
        <w:spacing w:before="120" w:after="120" w:line="360" w:lineRule="auto"/>
      </w:pPr>
      <w:r>
        <w:rPr>
          <w:rFonts w:hint="eastAsia"/>
        </w:rPr>
        <w:t>安全性原则</w:t>
      </w:r>
    </w:p>
    <w:p w14:paraId="0C872E71">
      <w:pPr>
        <w:pStyle w:val="56"/>
        <w:spacing w:line="360" w:lineRule="auto"/>
        <w:ind w:firstLine="420"/>
      </w:pPr>
      <w:r>
        <w:rPr>
          <w:rFonts w:hint="eastAsia"/>
        </w:rPr>
        <w:t>在多模态数据的采集、传输和存储过程中，应重视数据安全与隐私保护，采取加密、访问控制等措施，防止数据丢失、泄露或被篡改。</w:t>
      </w:r>
    </w:p>
    <w:p w14:paraId="5309822F">
      <w:pPr>
        <w:pStyle w:val="105"/>
        <w:spacing w:before="120" w:after="120" w:line="360" w:lineRule="auto"/>
      </w:pPr>
      <w:r>
        <w:rPr>
          <w:rFonts w:hint="eastAsia"/>
        </w:rPr>
        <w:t>应用导向原则</w:t>
      </w:r>
    </w:p>
    <w:p w14:paraId="4E298868">
      <w:pPr>
        <w:pStyle w:val="56"/>
        <w:spacing w:line="360" w:lineRule="auto"/>
        <w:ind w:firstLine="420"/>
      </w:pPr>
      <w:r>
        <w:rPr>
          <w:rFonts w:hint="eastAsia"/>
        </w:rPr>
        <w:t>技术应用应以工程需求为导向，强调可操作性和可落地性，确保成果能在桥梁监测、机械设备检测、航空航天结构测试等实际场景中推广应用。</w:t>
      </w:r>
    </w:p>
    <w:p w14:paraId="5E32F18D">
      <w:pPr>
        <w:pStyle w:val="104"/>
        <w:spacing w:before="240" w:after="240" w:line="360" w:lineRule="auto"/>
      </w:pPr>
      <w:bookmarkStart w:id="58" w:name="_Toc206865085"/>
      <w:bookmarkStart w:id="59" w:name="_Toc206865102"/>
      <w:r>
        <w:rPr>
          <w:rFonts w:hint="eastAsia"/>
        </w:rPr>
        <w:t>系统架构</w:t>
      </w:r>
      <w:bookmarkEnd w:id="58"/>
      <w:bookmarkEnd w:id="59"/>
    </w:p>
    <w:p w14:paraId="63698FC7">
      <w:pPr>
        <w:pStyle w:val="105"/>
        <w:spacing w:before="120" w:after="120" w:line="360" w:lineRule="auto"/>
      </w:pPr>
      <w:r>
        <w:rPr>
          <w:rFonts w:hint="eastAsia"/>
        </w:rPr>
        <w:t>总体要求</w:t>
      </w:r>
    </w:p>
    <w:p w14:paraId="7F68CC2C">
      <w:pPr>
        <w:pStyle w:val="56"/>
        <w:spacing w:line="360" w:lineRule="auto"/>
        <w:ind w:firstLine="420"/>
      </w:pPr>
      <w:r>
        <w:rPr>
          <w:rFonts w:hint="eastAsia"/>
        </w:rPr>
        <w:t>视觉振动测量多模态数据融合系统应遵循分层设计和模块化集成的原则，确保不同来源、不同精度和不同格式的数据能够在统一框架内高效协同。系统架构不仅要适应实验室研究的需求，还应满足工程应用场景下实时性、稳定性和可扩展性的要求。系统设计仍需兼顾数据采集的多样性、传输的高效性、融合的精确性以及应用的可操作性。</w:t>
      </w:r>
    </w:p>
    <w:p w14:paraId="73F17AD7">
      <w:pPr>
        <w:pStyle w:val="105"/>
        <w:spacing w:before="120" w:after="120" w:line="360" w:lineRule="auto"/>
      </w:pPr>
      <w:r>
        <w:rPr>
          <w:rFonts w:hint="eastAsia"/>
        </w:rPr>
        <w:t>系统分层</w:t>
      </w:r>
    </w:p>
    <w:p w14:paraId="03A0EB8F">
      <w:pPr>
        <w:pStyle w:val="56"/>
        <w:spacing w:line="360" w:lineRule="auto"/>
        <w:ind w:firstLine="420"/>
      </w:pPr>
      <w:r>
        <w:rPr>
          <w:rFonts w:hint="eastAsia"/>
        </w:rPr>
        <w:t>系统整体架构可分为感知层、传输层、融合层和应用层。每一层承担独立职能，又通过标准化接口实现高效衔接。</w:t>
      </w:r>
    </w:p>
    <w:p w14:paraId="015ADD21">
      <w:pPr>
        <w:pStyle w:val="56"/>
        <w:spacing w:line="360" w:lineRule="auto"/>
        <w:ind w:firstLine="420"/>
      </w:pPr>
      <w:r>
        <w:rPr>
          <w:rFonts w:hint="eastAsia"/>
        </w:rPr>
        <w:t>为了更直观地展现系统功能，不同层级的主要职责和技术要点见表1。</w:t>
      </w:r>
    </w:p>
    <w:p w14:paraId="2A62EE40">
      <w:pPr>
        <w:pStyle w:val="112"/>
        <w:spacing w:before="120" w:after="120"/>
      </w:pPr>
      <w:r>
        <w:rPr>
          <w:rFonts w:hint="eastAsia"/>
        </w:rPr>
        <w:t>系统架构分层功能表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3402"/>
        <w:gridCol w:w="4524"/>
      </w:tblGrid>
      <w:tr w14:paraId="33F44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6C813173">
            <w:pPr>
              <w:pStyle w:val="178"/>
            </w:pPr>
            <w:r>
              <w:rPr>
                <w:rFonts w:hint="eastAsia"/>
              </w:rPr>
              <w:t>层级</w:t>
            </w:r>
          </w:p>
        </w:tc>
        <w:tc>
          <w:tcPr>
            <w:tcW w:w="3402" w:type="dxa"/>
            <w:tcBorders>
              <w:top w:val="single" w:color="auto" w:sz="8" w:space="0"/>
              <w:bottom w:val="single" w:color="auto" w:sz="8" w:space="0"/>
            </w:tcBorders>
          </w:tcPr>
          <w:p w14:paraId="3352EED5">
            <w:pPr>
              <w:pStyle w:val="178"/>
            </w:pPr>
            <w:r>
              <w:rPr>
                <w:rFonts w:hint="eastAsia"/>
              </w:rPr>
              <w:t>主要功能</w:t>
            </w:r>
          </w:p>
        </w:tc>
        <w:tc>
          <w:tcPr>
            <w:tcW w:w="4524" w:type="dxa"/>
            <w:tcBorders>
              <w:top w:val="single" w:color="auto" w:sz="8" w:space="0"/>
              <w:bottom w:val="single" w:color="auto" w:sz="8" w:space="0"/>
            </w:tcBorders>
          </w:tcPr>
          <w:p w14:paraId="0FA12425">
            <w:pPr>
              <w:pStyle w:val="178"/>
            </w:pPr>
            <w:r>
              <w:rPr>
                <w:rFonts w:hint="eastAsia"/>
              </w:rPr>
              <w:t>技术要点</w:t>
            </w:r>
          </w:p>
        </w:tc>
      </w:tr>
      <w:tr w14:paraId="1A246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3E34FD85">
            <w:pPr>
              <w:pStyle w:val="178"/>
            </w:pPr>
            <w:r>
              <w:rPr>
                <w:rFonts w:hint="eastAsia"/>
              </w:rPr>
              <w:t>感知层</w:t>
            </w:r>
          </w:p>
        </w:tc>
        <w:tc>
          <w:tcPr>
            <w:tcW w:w="3402" w:type="dxa"/>
            <w:tcBorders>
              <w:top w:val="single" w:color="auto" w:sz="8" w:space="0"/>
            </w:tcBorders>
          </w:tcPr>
          <w:p w14:paraId="11EEA53F">
            <w:pPr>
              <w:pStyle w:val="178"/>
            </w:pPr>
            <w:r>
              <w:rPr>
                <w:rFonts w:hint="eastAsia"/>
              </w:rPr>
              <w:t>多源数据采集（位移、速度、加速度等）</w:t>
            </w:r>
          </w:p>
        </w:tc>
        <w:tc>
          <w:tcPr>
            <w:tcW w:w="4524" w:type="dxa"/>
            <w:tcBorders>
              <w:top w:val="single" w:color="auto" w:sz="8" w:space="0"/>
            </w:tcBorders>
          </w:tcPr>
          <w:p w14:paraId="0B4611C5">
            <w:pPr>
              <w:pStyle w:val="178"/>
            </w:pPr>
            <w:r>
              <w:rPr>
                <w:rFonts w:hint="eastAsia"/>
              </w:rPr>
              <w:t>高速相机、激光测振仪、加速度传感器、声学阵列</w:t>
            </w:r>
          </w:p>
        </w:tc>
      </w:tr>
      <w:tr w14:paraId="53F79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01D02125">
            <w:pPr>
              <w:pStyle w:val="178"/>
            </w:pPr>
            <w:r>
              <w:rPr>
                <w:rFonts w:hint="eastAsia"/>
              </w:rPr>
              <w:t>传输层</w:t>
            </w:r>
          </w:p>
        </w:tc>
        <w:tc>
          <w:tcPr>
            <w:tcW w:w="3402" w:type="dxa"/>
          </w:tcPr>
          <w:p w14:paraId="289444AF">
            <w:pPr>
              <w:pStyle w:val="178"/>
            </w:pPr>
            <w:r>
              <w:rPr>
                <w:rFonts w:hint="eastAsia"/>
              </w:rPr>
              <w:t>数据传输与预处理</w:t>
            </w:r>
          </w:p>
        </w:tc>
        <w:tc>
          <w:tcPr>
            <w:tcW w:w="4524" w:type="dxa"/>
          </w:tcPr>
          <w:p w14:paraId="5B1BC8EA">
            <w:pPr>
              <w:pStyle w:val="178"/>
            </w:pPr>
            <w:r>
              <w:rPr>
                <w:rFonts w:hint="eastAsia"/>
              </w:rPr>
              <w:t>光纤/5G 网络、边缘计算节点、数据压缩与加密技术</w:t>
            </w:r>
          </w:p>
        </w:tc>
      </w:tr>
      <w:tr w14:paraId="2B70E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BE61F36">
            <w:pPr>
              <w:pStyle w:val="178"/>
            </w:pPr>
            <w:r>
              <w:rPr>
                <w:rFonts w:hint="eastAsia"/>
              </w:rPr>
              <w:t>融合层</w:t>
            </w:r>
          </w:p>
        </w:tc>
        <w:tc>
          <w:tcPr>
            <w:tcW w:w="3402" w:type="dxa"/>
          </w:tcPr>
          <w:p w14:paraId="26483129">
            <w:pPr>
              <w:pStyle w:val="178"/>
            </w:pPr>
            <w:r>
              <w:rPr>
                <w:rFonts w:hint="eastAsia"/>
              </w:rPr>
              <w:t>数据清洗、配准、特征提取与融合建模</w:t>
            </w:r>
          </w:p>
        </w:tc>
        <w:tc>
          <w:tcPr>
            <w:tcW w:w="4524" w:type="dxa"/>
          </w:tcPr>
          <w:p w14:paraId="3A92C3DE">
            <w:pPr>
              <w:pStyle w:val="178"/>
            </w:pPr>
            <w:r>
              <w:rPr>
                <w:rFonts w:hint="eastAsia"/>
              </w:rPr>
              <w:t>多传感器融合算法、AI 建模、时频分析</w:t>
            </w:r>
          </w:p>
        </w:tc>
      </w:tr>
      <w:tr w14:paraId="68B73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25E2E0F7">
            <w:pPr>
              <w:pStyle w:val="178"/>
            </w:pPr>
            <w:r>
              <w:rPr>
                <w:rFonts w:hint="eastAsia"/>
              </w:rPr>
              <w:t>应用层</w:t>
            </w:r>
          </w:p>
        </w:tc>
        <w:tc>
          <w:tcPr>
            <w:tcW w:w="3402" w:type="dxa"/>
          </w:tcPr>
          <w:p w14:paraId="0BDD30FC">
            <w:pPr>
              <w:pStyle w:val="178"/>
            </w:pPr>
            <w:r>
              <w:rPr>
                <w:rFonts w:hint="eastAsia"/>
              </w:rPr>
              <w:t>结果展示与工程应用</w:t>
            </w:r>
          </w:p>
        </w:tc>
        <w:tc>
          <w:tcPr>
            <w:tcW w:w="4524" w:type="dxa"/>
          </w:tcPr>
          <w:p w14:paraId="3FACF170">
            <w:pPr>
              <w:pStyle w:val="178"/>
            </w:pPr>
            <w:r>
              <w:rPr>
                <w:rFonts w:hint="eastAsia"/>
              </w:rPr>
              <w:t>三维可视化平台、健康监测系统、预测性维护</w:t>
            </w:r>
          </w:p>
        </w:tc>
      </w:tr>
    </w:tbl>
    <w:p w14:paraId="4316E923">
      <w:pPr>
        <w:pStyle w:val="105"/>
        <w:spacing w:before="120" w:after="120" w:line="360" w:lineRule="auto"/>
      </w:pPr>
      <w:r>
        <w:rPr>
          <w:rFonts w:hint="eastAsia"/>
        </w:rPr>
        <w:t>模块化设计</w:t>
      </w:r>
    </w:p>
    <w:p w14:paraId="0DC28836">
      <w:pPr>
        <w:pStyle w:val="56"/>
        <w:spacing w:line="360" w:lineRule="auto"/>
        <w:ind w:firstLine="420"/>
      </w:pPr>
      <w:r>
        <w:rPr>
          <w:rFonts w:hint="eastAsia"/>
        </w:rPr>
        <w:t>在分层的基础上，系统应进一步细化为多个功能模块：</w:t>
      </w:r>
    </w:p>
    <w:p w14:paraId="6B7D760B">
      <w:pPr>
        <w:pStyle w:val="132"/>
        <w:spacing w:line="360" w:lineRule="auto"/>
      </w:pPr>
      <w:r>
        <w:rPr>
          <w:rFonts w:hint="eastAsia"/>
        </w:rPr>
        <w:t>视觉采集模块：通过高帧率相机采集结构表面微小振动；</w:t>
      </w:r>
    </w:p>
    <w:p w14:paraId="2ADB7396">
      <w:pPr>
        <w:pStyle w:val="132"/>
        <w:spacing w:line="360" w:lineRule="auto"/>
      </w:pPr>
      <w:r>
        <w:rPr>
          <w:rFonts w:hint="eastAsia"/>
        </w:rPr>
        <w:t>信号采集模块：利用加速度计、激光测振仪采集高精度动力学响应；</w:t>
      </w:r>
    </w:p>
    <w:p w14:paraId="2C0E83E4">
      <w:pPr>
        <w:pStyle w:val="132"/>
        <w:spacing w:line="360" w:lineRule="auto"/>
      </w:pPr>
      <w:r>
        <w:rPr>
          <w:rFonts w:hint="eastAsia"/>
        </w:rPr>
        <w:t>数据同步模块：实现多源数据的时空对齐与配准；</w:t>
      </w:r>
    </w:p>
    <w:p w14:paraId="7CA1D252">
      <w:pPr>
        <w:pStyle w:val="132"/>
        <w:spacing w:line="360" w:lineRule="auto"/>
      </w:pPr>
      <w:r>
        <w:rPr>
          <w:rFonts w:hint="eastAsia"/>
        </w:rPr>
        <w:t>特征融合模块：采用机器学习或深度学习方法融合多模态特征；</w:t>
      </w:r>
    </w:p>
    <w:p w14:paraId="3610E06E">
      <w:pPr>
        <w:pStyle w:val="132"/>
        <w:spacing w:line="360" w:lineRule="auto"/>
      </w:pPr>
      <w:r>
        <w:rPr>
          <w:rFonts w:hint="eastAsia"/>
        </w:rPr>
        <w:t>应用输出模块：将结果通过可视化和报告形式反馈至用户。</w:t>
      </w:r>
    </w:p>
    <w:p w14:paraId="407EBBB8">
      <w:pPr>
        <w:pStyle w:val="56"/>
        <w:spacing w:line="360" w:lineRule="auto"/>
        <w:ind w:firstLine="420"/>
      </w:pPr>
      <w:r>
        <w:rPr>
          <w:rFonts w:hint="eastAsia"/>
        </w:rPr>
        <w:t>模块化的优势在于系统可根据需求灵活组合，便于升级扩展与跨平台应用。</w:t>
      </w:r>
    </w:p>
    <w:p w14:paraId="32375132">
      <w:pPr>
        <w:pStyle w:val="105"/>
        <w:spacing w:before="120" w:after="120" w:line="360" w:lineRule="auto"/>
      </w:pPr>
      <w:r>
        <w:rPr>
          <w:rFonts w:hint="eastAsia"/>
        </w:rPr>
        <w:t>数据与接口标准</w:t>
      </w:r>
    </w:p>
    <w:p w14:paraId="26AEAC37">
      <w:pPr>
        <w:pStyle w:val="56"/>
        <w:spacing w:line="360" w:lineRule="auto"/>
        <w:ind w:firstLine="420"/>
      </w:pPr>
      <w:r>
        <w:rPr>
          <w:rFonts w:hint="eastAsia"/>
        </w:rPr>
        <w:t>多模态融合的关键在于统一的数据标准与接口规范。应在系统建设中采用统一的时间戳、坐标基准和数据格式，实现不同设备厂商之间的互操作。接口协议需满足高频采样与大数据量传输需求，同时具备安全认证和访问控制机制，确保数据在共享和传输过程中不被篡改或泄露。</w:t>
      </w:r>
    </w:p>
    <w:p w14:paraId="36D1A578">
      <w:pPr>
        <w:pStyle w:val="105"/>
        <w:spacing w:before="120" w:after="120" w:line="360" w:lineRule="auto"/>
      </w:pPr>
      <w:r>
        <w:rPr>
          <w:rFonts w:hint="eastAsia"/>
        </w:rPr>
        <w:t>综合说明</w:t>
      </w:r>
    </w:p>
    <w:p w14:paraId="305AD961">
      <w:pPr>
        <w:pStyle w:val="56"/>
        <w:spacing w:line="360" w:lineRule="auto"/>
        <w:ind w:firstLine="420"/>
      </w:pPr>
      <w:r>
        <w:rPr>
          <w:rFonts w:hint="eastAsia"/>
        </w:rPr>
        <w:t>通过分层架构与模块化设计，视觉振动测量多模态数据融合系统能够实现从“数据感知—安全传输—融合分析—应用输出”的完整闭环。这样的体系不仅提升了测量的精度和稳定性，还为未来新技术的引入（如边缘计算、人工智能预测建模）提供了开放接口，从而具备长期演进与适应工程应用的能力。</w:t>
      </w:r>
    </w:p>
    <w:p w14:paraId="48B5B0E8">
      <w:pPr>
        <w:pStyle w:val="104"/>
        <w:spacing w:before="240" w:after="240" w:line="360" w:lineRule="auto"/>
      </w:pPr>
      <w:bookmarkStart w:id="60" w:name="_Toc206865086"/>
      <w:bookmarkStart w:id="61" w:name="_Toc206865103"/>
      <w:r>
        <w:rPr>
          <w:rFonts w:hint="eastAsia"/>
        </w:rPr>
        <w:t>关键技术</w:t>
      </w:r>
      <w:bookmarkEnd w:id="60"/>
      <w:bookmarkEnd w:id="61"/>
    </w:p>
    <w:p w14:paraId="7D50849A">
      <w:pPr>
        <w:pStyle w:val="105"/>
        <w:spacing w:before="120" w:after="120" w:line="360" w:lineRule="auto"/>
      </w:pPr>
      <w:r>
        <w:rPr>
          <w:rFonts w:hint="eastAsia"/>
        </w:rPr>
        <w:t>总体要求</w:t>
      </w:r>
    </w:p>
    <w:p w14:paraId="22337E2D">
      <w:pPr>
        <w:pStyle w:val="56"/>
        <w:spacing w:line="360" w:lineRule="auto"/>
        <w:ind w:firstLine="420"/>
      </w:pPr>
      <w:r>
        <w:rPr>
          <w:rFonts w:hint="eastAsia"/>
        </w:rPr>
        <w:t>关键技术要求是保障视觉振动测量和多模态数据融合顺利实施的核心。系统需在数据采集、同步配准、特征提取、融合算法及结果验证等环节达到相应的技术标准，确保结果的科学性、可靠性与可重复性。</w:t>
      </w:r>
    </w:p>
    <w:p w14:paraId="38226109">
      <w:pPr>
        <w:pStyle w:val="105"/>
        <w:spacing w:before="120" w:after="120" w:line="360" w:lineRule="auto"/>
      </w:pPr>
      <w:r>
        <w:rPr>
          <w:rFonts w:hint="eastAsia"/>
        </w:rPr>
        <w:t>数据采集技术</w:t>
      </w:r>
    </w:p>
    <w:p w14:paraId="5D9A9D06">
      <w:pPr>
        <w:pStyle w:val="56"/>
        <w:spacing w:line="360" w:lineRule="auto"/>
        <w:ind w:firstLine="420"/>
      </w:pPr>
      <w:r>
        <w:rPr>
          <w:rFonts w:hint="eastAsia"/>
        </w:rPr>
        <w:t>多模态数据采集应涵盖视觉信号、加速度信号、声学信号和激光测振信号等。采集设备需具备高灵敏度和高稳定性，以保证不同模态的数据在同一时间窗口内能够同步反映目标的真实振动特性。</w:t>
      </w:r>
    </w:p>
    <w:p w14:paraId="44640DC0">
      <w:pPr>
        <w:pStyle w:val="56"/>
        <w:spacing w:line="360" w:lineRule="auto"/>
        <w:ind w:firstLine="420"/>
      </w:pPr>
      <w:r>
        <w:rPr>
          <w:rFonts w:hint="eastAsia"/>
        </w:rPr>
        <w:t>为便于执行，常用数据采集技术及其适用场景见表2。</w:t>
      </w:r>
    </w:p>
    <w:p w14:paraId="7863CDEC">
      <w:pPr>
        <w:pStyle w:val="112"/>
        <w:spacing w:before="120" w:after="120" w:line="360" w:lineRule="auto"/>
      </w:pPr>
      <w:r>
        <w:rPr>
          <w:rFonts w:hint="eastAsia"/>
        </w:rPr>
        <w:t>常用数据采集技术分类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410"/>
        <w:gridCol w:w="2899"/>
        <w:gridCol w:w="2334"/>
      </w:tblGrid>
      <w:tr w14:paraId="63917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1E9DCDE4">
            <w:pPr>
              <w:pStyle w:val="178"/>
            </w:pPr>
            <w:r>
              <w:rPr>
                <w:rFonts w:hint="eastAsia"/>
              </w:rPr>
              <w:t>技术类型</w:t>
            </w:r>
          </w:p>
        </w:tc>
        <w:tc>
          <w:tcPr>
            <w:tcW w:w="2410" w:type="dxa"/>
            <w:tcBorders>
              <w:top w:val="single" w:color="auto" w:sz="8" w:space="0"/>
              <w:bottom w:val="single" w:color="auto" w:sz="8" w:space="0"/>
            </w:tcBorders>
          </w:tcPr>
          <w:p w14:paraId="26F076C7">
            <w:pPr>
              <w:pStyle w:val="178"/>
            </w:pPr>
            <w:r>
              <w:rPr>
                <w:rFonts w:hint="eastAsia"/>
              </w:rPr>
              <w:t>主要设备</w:t>
            </w:r>
          </w:p>
        </w:tc>
        <w:tc>
          <w:tcPr>
            <w:tcW w:w="2899" w:type="dxa"/>
            <w:tcBorders>
              <w:top w:val="single" w:color="auto" w:sz="8" w:space="0"/>
              <w:bottom w:val="single" w:color="auto" w:sz="8" w:space="0"/>
            </w:tcBorders>
          </w:tcPr>
          <w:p w14:paraId="720966B0">
            <w:pPr>
              <w:pStyle w:val="178"/>
            </w:pPr>
            <w:r>
              <w:rPr>
                <w:rFonts w:hint="eastAsia"/>
              </w:rPr>
              <w:t>特点及优势</w:t>
            </w:r>
          </w:p>
        </w:tc>
        <w:tc>
          <w:tcPr>
            <w:tcW w:w="2334" w:type="dxa"/>
            <w:tcBorders>
              <w:top w:val="single" w:color="auto" w:sz="8" w:space="0"/>
              <w:bottom w:val="single" w:color="auto" w:sz="8" w:space="0"/>
            </w:tcBorders>
          </w:tcPr>
          <w:p w14:paraId="6DB56931">
            <w:pPr>
              <w:pStyle w:val="178"/>
            </w:pPr>
            <w:r>
              <w:rPr>
                <w:rFonts w:hint="eastAsia"/>
              </w:rPr>
              <w:t>应用场景</w:t>
            </w:r>
          </w:p>
        </w:tc>
      </w:tr>
      <w:tr w14:paraId="48699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5E502E4D">
            <w:pPr>
              <w:pStyle w:val="178"/>
            </w:pPr>
            <w:r>
              <w:rPr>
                <w:rFonts w:hint="eastAsia"/>
              </w:rPr>
              <w:t>视觉采集</w:t>
            </w:r>
          </w:p>
        </w:tc>
        <w:tc>
          <w:tcPr>
            <w:tcW w:w="2410" w:type="dxa"/>
            <w:tcBorders>
              <w:top w:val="single" w:color="auto" w:sz="8" w:space="0"/>
            </w:tcBorders>
          </w:tcPr>
          <w:p w14:paraId="450D1EAF">
            <w:pPr>
              <w:pStyle w:val="178"/>
            </w:pPr>
            <w:r>
              <w:rPr>
                <w:rFonts w:hint="eastAsia"/>
              </w:rPr>
              <w:t>高速相机、工业相机</w:t>
            </w:r>
          </w:p>
        </w:tc>
        <w:tc>
          <w:tcPr>
            <w:tcW w:w="2899" w:type="dxa"/>
            <w:tcBorders>
              <w:top w:val="single" w:color="auto" w:sz="8" w:space="0"/>
            </w:tcBorders>
          </w:tcPr>
          <w:p w14:paraId="235EE9D5">
            <w:pPr>
              <w:pStyle w:val="178"/>
            </w:pPr>
            <w:r>
              <w:rPr>
                <w:rFonts w:hint="eastAsia"/>
              </w:rPr>
              <w:t>非接触、覆盖范围大、可视化强</w:t>
            </w:r>
          </w:p>
        </w:tc>
        <w:tc>
          <w:tcPr>
            <w:tcW w:w="2334" w:type="dxa"/>
            <w:tcBorders>
              <w:top w:val="single" w:color="auto" w:sz="8" w:space="0"/>
            </w:tcBorders>
          </w:tcPr>
          <w:p w14:paraId="0B3D4415">
            <w:pPr>
              <w:pStyle w:val="178"/>
            </w:pPr>
            <w:r>
              <w:rPr>
                <w:rFonts w:hint="eastAsia"/>
              </w:rPr>
              <w:t>大型结构表面振动监测</w:t>
            </w:r>
          </w:p>
        </w:tc>
      </w:tr>
      <w:tr w14:paraId="41F5D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63FC07F">
            <w:pPr>
              <w:pStyle w:val="178"/>
            </w:pPr>
            <w:r>
              <w:rPr>
                <w:rFonts w:hint="eastAsia"/>
              </w:rPr>
              <w:t>惯性采集</w:t>
            </w:r>
          </w:p>
        </w:tc>
        <w:tc>
          <w:tcPr>
            <w:tcW w:w="2410" w:type="dxa"/>
          </w:tcPr>
          <w:p w14:paraId="26C8977D">
            <w:pPr>
              <w:pStyle w:val="178"/>
            </w:pPr>
            <w:r>
              <w:rPr>
                <w:rFonts w:hint="eastAsia"/>
              </w:rPr>
              <w:t>加速度计、陀螺仪</w:t>
            </w:r>
          </w:p>
        </w:tc>
        <w:tc>
          <w:tcPr>
            <w:tcW w:w="2899" w:type="dxa"/>
          </w:tcPr>
          <w:p w14:paraId="78685798">
            <w:pPr>
              <w:pStyle w:val="178"/>
            </w:pPr>
            <w:r>
              <w:rPr>
                <w:rFonts w:hint="eastAsia"/>
              </w:rPr>
              <w:t>高灵敏度、数据精度高</w:t>
            </w:r>
          </w:p>
        </w:tc>
        <w:tc>
          <w:tcPr>
            <w:tcW w:w="2334" w:type="dxa"/>
          </w:tcPr>
          <w:p w14:paraId="55F56378">
            <w:pPr>
              <w:pStyle w:val="178"/>
            </w:pPr>
            <w:r>
              <w:rPr>
                <w:rFonts w:hint="eastAsia"/>
              </w:rPr>
              <w:t>局部振动精密测量</w:t>
            </w:r>
          </w:p>
        </w:tc>
      </w:tr>
      <w:tr w14:paraId="26662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0F993A04">
            <w:pPr>
              <w:pStyle w:val="178"/>
            </w:pPr>
            <w:r>
              <w:rPr>
                <w:rFonts w:hint="eastAsia"/>
              </w:rPr>
              <w:t>激光测振</w:t>
            </w:r>
          </w:p>
        </w:tc>
        <w:tc>
          <w:tcPr>
            <w:tcW w:w="2410" w:type="dxa"/>
          </w:tcPr>
          <w:p w14:paraId="04535471">
            <w:pPr>
              <w:pStyle w:val="178"/>
            </w:pPr>
            <w:r>
              <w:rPr>
                <w:rFonts w:hint="eastAsia"/>
              </w:rPr>
              <w:t>激光多普勒测振仪</w:t>
            </w:r>
          </w:p>
        </w:tc>
        <w:tc>
          <w:tcPr>
            <w:tcW w:w="2899" w:type="dxa"/>
          </w:tcPr>
          <w:p w14:paraId="0BDB343E">
            <w:pPr>
              <w:pStyle w:val="178"/>
            </w:pPr>
            <w:r>
              <w:rPr>
                <w:rFonts w:hint="eastAsia"/>
              </w:rPr>
              <w:t>高精度、适用于微小位移检测</w:t>
            </w:r>
          </w:p>
        </w:tc>
        <w:tc>
          <w:tcPr>
            <w:tcW w:w="2334" w:type="dxa"/>
          </w:tcPr>
          <w:p w14:paraId="736FE30C">
            <w:pPr>
              <w:pStyle w:val="178"/>
            </w:pPr>
            <w:r>
              <w:rPr>
                <w:rFonts w:hint="eastAsia"/>
              </w:rPr>
              <w:t>航空航天及精密设备监测</w:t>
            </w:r>
          </w:p>
        </w:tc>
      </w:tr>
      <w:tr w14:paraId="7E857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860C958">
            <w:pPr>
              <w:pStyle w:val="178"/>
            </w:pPr>
            <w:r>
              <w:rPr>
                <w:rFonts w:hint="eastAsia"/>
              </w:rPr>
              <w:t>声学采集</w:t>
            </w:r>
          </w:p>
        </w:tc>
        <w:tc>
          <w:tcPr>
            <w:tcW w:w="2410" w:type="dxa"/>
          </w:tcPr>
          <w:p w14:paraId="74190870">
            <w:pPr>
              <w:pStyle w:val="178"/>
            </w:pPr>
            <w:r>
              <w:rPr>
                <w:rFonts w:hint="eastAsia"/>
              </w:rPr>
              <w:t>麦克风阵列</w:t>
            </w:r>
          </w:p>
        </w:tc>
        <w:tc>
          <w:tcPr>
            <w:tcW w:w="2899" w:type="dxa"/>
          </w:tcPr>
          <w:p w14:paraId="7F6597DC">
            <w:pPr>
              <w:pStyle w:val="178"/>
            </w:pPr>
            <w:r>
              <w:rPr>
                <w:rFonts w:hint="eastAsia"/>
              </w:rPr>
              <w:t>对异常声振敏感、适合多点协同检测</w:t>
            </w:r>
          </w:p>
        </w:tc>
        <w:tc>
          <w:tcPr>
            <w:tcW w:w="2334" w:type="dxa"/>
          </w:tcPr>
          <w:p w14:paraId="777FD7C4">
            <w:pPr>
              <w:pStyle w:val="178"/>
            </w:pPr>
            <w:r>
              <w:rPr>
                <w:rFonts w:hint="eastAsia"/>
              </w:rPr>
              <w:t>机械设备故障预警</w:t>
            </w:r>
          </w:p>
        </w:tc>
      </w:tr>
    </w:tbl>
    <w:p w14:paraId="52D16C80">
      <w:pPr>
        <w:pStyle w:val="56"/>
        <w:spacing w:before="120" w:beforeLines="50" w:line="360" w:lineRule="auto"/>
        <w:ind w:firstLine="420"/>
      </w:pPr>
      <w:r>
        <w:rPr>
          <w:rFonts w:hint="eastAsia"/>
        </w:rPr>
        <w:t>这些技术需结合使用，通过合理部署传感器实现全方位、多尺度的数据获取。</w:t>
      </w:r>
    </w:p>
    <w:p w14:paraId="7091D2B2">
      <w:pPr>
        <w:pStyle w:val="105"/>
        <w:spacing w:before="120" w:after="120" w:line="360" w:lineRule="auto"/>
      </w:pPr>
      <w:r>
        <w:rPr>
          <w:rFonts w:hint="eastAsia"/>
        </w:rPr>
        <w:t>数据同步与配准</w:t>
      </w:r>
    </w:p>
    <w:p w14:paraId="1054C644">
      <w:pPr>
        <w:pStyle w:val="56"/>
        <w:spacing w:line="360" w:lineRule="auto"/>
        <w:ind w:firstLine="420"/>
      </w:pPr>
      <w:r>
        <w:rPr>
          <w:rFonts w:hint="eastAsia"/>
        </w:rPr>
        <w:t>在多模态融合中，数据同步与配准是核心环节。不同设备的数据在采样率、时间基准和空间坐标上存在差异，需要统一校准。若同步不当，将导致特征提取与融合计算偏差，影响最终结果可靠性。</w:t>
      </w:r>
    </w:p>
    <w:p w14:paraId="794DB3A6">
      <w:pPr>
        <w:pStyle w:val="105"/>
        <w:spacing w:before="120" w:after="120" w:line="360" w:lineRule="auto"/>
      </w:pPr>
      <w:r>
        <w:rPr>
          <w:rFonts w:hint="eastAsia"/>
        </w:rPr>
        <w:t>特征提取与融合算法</w:t>
      </w:r>
    </w:p>
    <w:p w14:paraId="3F429849">
      <w:pPr>
        <w:pStyle w:val="56"/>
        <w:spacing w:line="360" w:lineRule="auto"/>
        <w:ind w:firstLine="420"/>
      </w:pPr>
      <w:r>
        <w:rPr>
          <w:rFonts w:hint="eastAsia"/>
        </w:rPr>
        <w:t>在完成数据同步后，应利用特征提取和融合算法实现多模态信息的深度整合。特征提取侧重获取时域、频域和时频域的核心参数；融合算法则需结合统计建模与人工智能方法，提升识别精度与鲁棒性。</w:t>
      </w:r>
    </w:p>
    <w:p w14:paraId="3A056088">
      <w:pPr>
        <w:pStyle w:val="56"/>
        <w:spacing w:line="360" w:lineRule="auto"/>
        <w:ind w:firstLine="420"/>
      </w:pPr>
      <w:r>
        <w:rPr>
          <w:rFonts w:hint="eastAsia"/>
        </w:rPr>
        <w:t>主要融合算法及其性能指标要求见表3。</w:t>
      </w:r>
    </w:p>
    <w:p w14:paraId="285226B2">
      <w:pPr>
        <w:pStyle w:val="112"/>
        <w:spacing w:before="120" w:after="120" w:line="360" w:lineRule="auto"/>
      </w:pPr>
      <w:r>
        <w:rPr>
          <w:rFonts w:hint="eastAsia"/>
        </w:rPr>
        <w:t>常用融合算法及性能指标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694"/>
        <w:gridCol w:w="3182"/>
        <w:gridCol w:w="2334"/>
      </w:tblGrid>
      <w:tr w14:paraId="1F8C0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tcPr>
          <w:p w14:paraId="6F01AB4D">
            <w:pPr>
              <w:pStyle w:val="178"/>
            </w:pPr>
            <w:r>
              <w:rPr>
                <w:rFonts w:hint="eastAsia"/>
              </w:rPr>
              <w:t>融合方法</w:t>
            </w:r>
          </w:p>
        </w:tc>
        <w:tc>
          <w:tcPr>
            <w:tcW w:w="2694" w:type="dxa"/>
            <w:tcBorders>
              <w:top w:val="single" w:color="auto" w:sz="8" w:space="0"/>
              <w:bottom w:val="single" w:color="auto" w:sz="8" w:space="0"/>
            </w:tcBorders>
          </w:tcPr>
          <w:p w14:paraId="2E15891B">
            <w:pPr>
              <w:pStyle w:val="178"/>
            </w:pPr>
            <w:r>
              <w:rPr>
                <w:rFonts w:hint="eastAsia"/>
              </w:rPr>
              <w:t>技术特点</w:t>
            </w:r>
          </w:p>
        </w:tc>
        <w:tc>
          <w:tcPr>
            <w:tcW w:w="3182" w:type="dxa"/>
            <w:tcBorders>
              <w:top w:val="single" w:color="auto" w:sz="8" w:space="0"/>
              <w:bottom w:val="single" w:color="auto" w:sz="8" w:space="0"/>
            </w:tcBorders>
          </w:tcPr>
          <w:p w14:paraId="0B39AC73">
            <w:pPr>
              <w:pStyle w:val="178"/>
            </w:pPr>
            <w:r>
              <w:rPr>
                <w:rFonts w:hint="eastAsia"/>
              </w:rPr>
              <w:t>性能指标要求</w:t>
            </w:r>
          </w:p>
        </w:tc>
        <w:tc>
          <w:tcPr>
            <w:tcW w:w="2334" w:type="dxa"/>
            <w:tcBorders>
              <w:top w:val="single" w:color="auto" w:sz="8" w:space="0"/>
              <w:bottom w:val="single" w:color="auto" w:sz="8" w:space="0"/>
            </w:tcBorders>
          </w:tcPr>
          <w:p w14:paraId="3E9970E0">
            <w:pPr>
              <w:pStyle w:val="178"/>
            </w:pPr>
            <w:r>
              <w:rPr>
                <w:rFonts w:hint="eastAsia"/>
              </w:rPr>
              <w:t>适用场景</w:t>
            </w:r>
          </w:p>
        </w:tc>
      </w:tr>
      <w:tr w14:paraId="03CC9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tcPr>
          <w:p w14:paraId="5998C5B5">
            <w:pPr>
              <w:pStyle w:val="178"/>
            </w:pPr>
            <w:r>
              <w:rPr>
                <w:rFonts w:hint="eastAsia"/>
              </w:rPr>
              <w:t>统计融合</w:t>
            </w:r>
          </w:p>
        </w:tc>
        <w:tc>
          <w:tcPr>
            <w:tcW w:w="2694" w:type="dxa"/>
            <w:tcBorders>
              <w:top w:val="single" w:color="auto" w:sz="8" w:space="0"/>
            </w:tcBorders>
          </w:tcPr>
          <w:p w14:paraId="54E59B14">
            <w:pPr>
              <w:pStyle w:val="178"/>
            </w:pPr>
            <w:r>
              <w:rPr>
                <w:rFonts w:hint="eastAsia"/>
              </w:rPr>
              <w:t>基于加权平均、卡尔曼滤波</w:t>
            </w:r>
          </w:p>
        </w:tc>
        <w:tc>
          <w:tcPr>
            <w:tcW w:w="3182" w:type="dxa"/>
            <w:tcBorders>
              <w:top w:val="single" w:color="auto" w:sz="8" w:space="0"/>
            </w:tcBorders>
          </w:tcPr>
          <w:p w14:paraId="077B1E71">
            <w:pPr>
              <w:pStyle w:val="178"/>
            </w:pPr>
            <w:r>
              <w:rPr>
                <w:rFonts w:hint="eastAsia"/>
              </w:rPr>
              <w:t>精度提升 ≥10%，延迟 ≤0.1 s</w:t>
            </w:r>
          </w:p>
        </w:tc>
        <w:tc>
          <w:tcPr>
            <w:tcW w:w="2334" w:type="dxa"/>
            <w:tcBorders>
              <w:top w:val="single" w:color="auto" w:sz="8" w:space="0"/>
            </w:tcBorders>
          </w:tcPr>
          <w:p w14:paraId="194B962B">
            <w:pPr>
              <w:pStyle w:val="178"/>
            </w:pPr>
            <w:r>
              <w:rPr>
                <w:rFonts w:hint="eastAsia"/>
              </w:rPr>
              <w:t>常规工程振动监测</w:t>
            </w:r>
          </w:p>
        </w:tc>
      </w:tr>
      <w:tr w14:paraId="0604A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5BB6B1F8">
            <w:pPr>
              <w:pStyle w:val="178"/>
            </w:pPr>
            <w:r>
              <w:rPr>
                <w:rFonts w:hint="eastAsia"/>
              </w:rPr>
              <w:t>特征级融合</w:t>
            </w:r>
          </w:p>
        </w:tc>
        <w:tc>
          <w:tcPr>
            <w:tcW w:w="2694" w:type="dxa"/>
          </w:tcPr>
          <w:p w14:paraId="0AD66325">
            <w:pPr>
              <w:pStyle w:val="178"/>
            </w:pPr>
            <w:r>
              <w:rPr>
                <w:rFonts w:hint="eastAsia"/>
              </w:rPr>
              <w:t>提取不同模态特征并综合建模</w:t>
            </w:r>
          </w:p>
        </w:tc>
        <w:tc>
          <w:tcPr>
            <w:tcW w:w="3182" w:type="dxa"/>
          </w:tcPr>
          <w:p w14:paraId="5DA63312">
            <w:pPr>
              <w:pStyle w:val="178"/>
            </w:pPr>
            <w:r>
              <w:rPr>
                <w:rFonts w:hint="eastAsia"/>
              </w:rPr>
              <w:t>模态识别率 ≥95%，数据丢失容忍 5%</w:t>
            </w:r>
          </w:p>
        </w:tc>
        <w:tc>
          <w:tcPr>
            <w:tcW w:w="2334" w:type="dxa"/>
          </w:tcPr>
          <w:p w14:paraId="4C020EF5">
            <w:pPr>
              <w:pStyle w:val="178"/>
            </w:pPr>
            <w:r>
              <w:rPr>
                <w:rFonts w:hint="eastAsia"/>
              </w:rPr>
              <w:t>多模态协同特征分析</w:t>
            </w:r>
          </w:p>
        </w:tc>
      </w:tr>
      <w:tr w14:paraId="35A8D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7BE8F97B">
            <w:pPr>
              <w:pStyle w:val="178"/>
            </w:pPr>
            <w:r>
              <w:rPr>
                <w:rFonts w:hint="eastAsia"/>
              </w:rPr>
              <w:t>决策级融合</w:t>
            </w:r>
          </w:p>
        </w:tc>
        <w:tc>
          <w:tcPr>
            <w:tcW w:w="2694" w:type="dxa"/>
          </w:tcPr>
          <w:p w14:paraId="33B7E888">
            <w:pPr>
              <w:pStyle w:val="178"/>
            </w:pPr>
            <w:r>
              <w:rPr>
                <w:rFonts w:hint="eastAsia"/>
              </w:rPr>
              <w:t>独立判断后再综合决策</w:t>
            </w:r>
          </w:p>
        </w:tc>
        <w:tc>
          <w:tcPr>
            <w:tcW w:w="3182" w:type="dxa"/>
          </w:tcPr>
          <w:p w14:paraId="31608532">
            <w:pPr>
              <w:pStyle w:val="178"/>
            </w:pPr>
            <w:r>
              <w:rPr>
                <w:rFonts w:hint="eastAsia"/>
              </w:rPr>
              <w:t>综合决策正确率 ≥97%</w:t>
            </w:r>
          </w:p>
        </w:tc>
        <w:tc>
          <w:tcPr>
            <w:tcW w:w="2334" w:type="dxa"/>
          </w:tcPr>
          <w:p w14:paraId="5EE29632">
            <w:pPr>
              <w:pStyle w:val="178"/>
            </w:pPr>
            <w:r>
              <w:rPr>
                <w:rFonts w:hint="eastAsia"/>
              </w:rPr>
              <w:t>多设备协同容错控制</w:t>
            </w:r>
          </w:p>
        </w:tc>
      </w:tr>
      <w:tr w14:paraId="0572F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2A46291B">
            <w:pPr>
              <w:pStyle w:val="178"/>
            </w:pPr>
            <w:r>
              <w:rPr>
                <w:rFonts w:hint="eastAsia"/>
              </w:rPr>
              <w:t>深度学习</w:t>
            </w:r>
          </w:p>
        </w:tc>
        <w:tc>
          <w:tcPr>
            <w:tcW w:w="2694" w:type="dxa"/>
          </w:tcPr>
          <w:p w14:paraId="60A3ADB9">
            <w:pPr>
              <w:pStyle w:val="178"/>
            </w:pPr>
            <w:r>
              <w:rPr>
                <w:rFonts w:hint="eastAsia"/>
              </w:rPr>
              <w:t>利用神经网络进行自动特征融合</w:t>
            </w:r>
          </w:p>
        </w:tc>
        <w:tc>
          <w:tcPr>
            <w:tcW w:w="3182" w:type="dxa"/>
          </w:tcPr>
          <w:p w14:paraId="024C85E7">
            <w:pPr>
              <w:pStyle w:val="178"/>
            </w:pPr>
            <w:r>
              <w:rPr>
                <w:rFonts w:hint="eastAsia"/>
              </w:rPr>
              <w:t>融合精度提升 ≥15%，鲁棒性增强</w:t>
            </w:r>
          </w:p>
        </w:tc>
        <w:tc>
          <w:tcPr>
            <w:tcW w:w="2334" w:type="dxa"/>
          </w:tcPr>
          <w:p w14:paraId="4CB98D6A">
            <w:pPr>
              <w:pStyle w:val="178"/>
            </w:pPr>
            <w:r>
              <w:rPr>
                <w:rFonts w:hint="eastAsia"/>
              </w:rPr>
              <w:t>大规模数据、复杂场景分析</w:t>
            </w:r>
          </w:p>
        </w:tc>
      </w:tr>
    </w:tbl>
    <w:p w14:paraId="6AC0A605">
      <w:pPr>
        <w:pStyle w:val="105"/>
        <w:spacing w:before="120" w:after="120" w:line="360" w:lineRule="auto"/>
      </w:pPr>
      <w:r>
        <w:rPr>
          <w:rFonts w:hint="eastAsia"/>
        </w:rPr>
        <w:t>结果验证与评估</w:t>
      </w:r>
    </w:p>
    <w:p w14:paraId="5F00ABA0">
      <w:pPr>
        <w:pStyle w:val="56"/>
        <w:spacing w:line="360" w:lineRule="auto"/>
        <w:ind w:firstLine="420"/>
      </w:pPr>
      <w:r>
        <w:rPr>
          <w:rFonts w:hint="eastAsia"/>
        </w:rPr>
        <w:t>结果验证是保证技术有效性的重要环节。应通过实验验证、对比分析和重复试验来评估测量与融合结果的准确性。必要时需与传统传感器测量结果进行交叉验证。</w:t>
      </w:r>
    </w:p>
    <w:p w14:paraId="1C2222F4">
      <w:pPr>
        <w:pStyle w:val="105"/>
        <w:spacing w:before="120" w:after="120" w:line="360" w:lineRule="auto"/>
      </w:pPr>
      <w:r>
        <w:rPr>
          <w:rFonts w:hint="eastAsia"/>
        </w:rPr>
        <w:t>综合说明</w:t>
      </w:r>
    </w:p>
    <w:p w14:paraId="3E91C727">
      <w:pPr>
        <w:pStyle w:val="56"/>
        <w:spacing w:line="360" w:lineRule="auto"/>
        <w:ind w:firstLine="420"/>
      </w:pPr>
      <w:r>
        <w:rPr>
          <w:rFonts w:hint="eastAsia"/>
        </w:rPr>
        <w:t>关键技术要求构成了视觉振动测量与多模态数据融合体系的技术基础。从数据采集到特征融合，每一步都必须遵循科学的标准与指标要求。通过合理选择技术路径和算法，可以确保测量结果既具备高精度，也具备在复杂环境中的稳定性和鲁棒性。</w:t>
      </w:r>
    </w:p>
    <w:p w14:paraId="5B3A4268">
      <w:pPr>
        <w:pStyle w:val="104"/>
        <w:spacing w:before="240" w:after="240" w:line="360" w:lineRule="auto"/>
      </w:pPr>
      <w:bookmarkStart w:id="62" w:name="_Toc206865087"/>
      <w:bookmarkStart w:id="63" w:name="_Toc206865104"/>
      <w:r>
        <w:rPr>
          <w:rFonts w:hint="eastAsia"/>
        </w:rPr>
        <w:t>实验与应用规范</w:t>
      </w:r>
      <w:bookmarkEnd w:id="62"/>
      <w:bookmarkEnd w:id="63"/>
    </w:p>
    <w:p w14:paraId="6512692B">
      <w:pPr>
        <w:pStyle w:val="105"/>
        <w:spacing w:before="120" w:after="120" w:line="360" w:lineRule="auto"/>
      </w:pPr>
      <w:r>
        <w:rPr>
          <w:rFonts w:hint="eastAsia"/>
        </w:rPr>
        <w:t>总体要求</w:t>
      </w:r>
    </w:p>
    <w:p w14:paraId="1C3E625F">
      <w:pPr>
        <w:pStyle w:val="56"/>
        <w:spacing w:line="360" w:lineRule="auto"/>
        <w:ind w:firstLine="420"/>
      </w:pPr>
      <w:r>
        <w:rPr>
          <w:rFonts w:hint="eastAsia"/>
        </w:rPr>
        <w:t>实验与应用规范旨在确保视觉振动测量和多模态数据融合在实验室研究与工程实践中具备统一标准和可重复性。规范应涵盖实验环境布置、设备配置、数据采集流程以及应用场景适配，保证结果真实可靠并具备推广性。</w:t>
      </w:r>
    </w:p>
    <w:p w14:paraId="5076764B">
      <w:pPr>
        <w:pStyle w:val="105"/>
        <w:spacing w:before="120" w:after="120" w:line="360" w:lineRule="auto"/>
      </w:pPr>
      <w:r>
        <w:rPr>
          <w:rFonts w:hint="eastAsia"/>
        </w:rPr>
        <w:t>实验环境布置</w:t>
      </w:r>
    </w:p>
    <w:p w14:paraId="318F07D9">
      <w:pPr>
        <w:pStyle w:val="56"/>
        <w:spacing w:line="360" w:lineRule="auto"/>
        <w:ind w:firstLine="420"/>
      </w:pPr>
      <w:r>
        <w:rPr>
          <w:rFonts w:hint="eastAsia"/>
        </w:rPr>
        <w:t>实验环境应尽量减少外界干扰，包括光照变化、环境振动和电磁噪声等。实验场地需配备稳定支撑平台、恒定照明系统和隔振装置，以保障视觉与非接触测量的精度。</w:t>
      </w:r>
    </w:p>
    <w:p w14:paraId="6ED9D680">
      <w:pPr>
        <w:pStyle w:val="105"/>
        <w:spacing w:before="120" w:after="120" w:line="360" w:lineRule="auto"/>
      </w:pPr>
      <w:r>
        <w:rPr>
          <w:rFonts w:hint="eastAsia"/>
        </w:rPr>
        <w:t>设备配置</w:t>
      </w:r>
    </w:p>
    <w:p w14:paraId="42F2C44B">
      <w:pPr>
        <w:pStyle w:val="56"/>
        <w:spacing w:line="360" w:lineRule="auto"/>
        <w:ind w:firstLine="420"/>
      </w:pPr>
      <w:r>
        <w:rPr>
          <w:rFonts w:hint="eastAsia"/>
        </w:rPr>
        <w:t>设备配置需根据实验目标和应用需求进行组合。视觉测量设备、加速度传感器、激光测振仪、声学采集设备等应合理布局，确保测量对象表面可视性良好，且多模态传感器之间具备空间与时间的协调性。</w:t>
      </w:r>
    </w:p>
    <w:p w14:paraId="0C6DC979">
      <w:pPr>
        <w:pStyle w:val="56"/>
        <w:spacing w:line="360" w:lineRule="auto"/>
        <w:ind w:firstLine="420"/>
      </w:pPr>
      <w:r>
        <w:rPr>
          <w:rFonts w:hint="eastAsia"/>
        </w:rPr>
        <w:t>为了便于实验设计与应用部署，常见实验与应用设备配置模式见表4。</w:t>
      </w:r>
    </w:p>
    <w:p w14:paraId="5E849301">
      <w:pPr>
        <w:pStyle w:val="112"/>
        <w:spacing w:before="120" w:after="120" w:line="360" w:lineRule="auto"/>
      </w:pPr>
      <w:r>
        <w:rPr>
          <w:rFonts w:hint="eastAsia"/>
        </w:rPr>
        <w:t>常见实验与应用设备配置模式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389"/>
        <w:gridCol w:w="3112"/>
      </w:tblGrid>
      <w:tr w14:paraId="0CEB9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02932E81">
            <w:pPr>
              <w:pStyle w:val="178"/>
            </w:pPr>
            <w:r>
              <w:rPr>
                <w:rFonts w:hint="eastAsia"/>
              </w:rPr>
              <w:t>配置模式</w:t>
            </w:r>
          </w:p>
        </w:tc>
        <w:tc>
          <w:tcPr>
            <w:tcW w:w="4389" w:type="dxa"/>
            <w:tcBorders>
              <w:top w:val="single" w:color="auto" w:sz="8" w:space="0"/>
              <w:bottom w:val="single" w:color="auto" w:sz="8" w:space="0"/>
            </w:tcBorders>
          </w:tcPr>
          <w:p w14:paraId="636BCBF9">
            <w:pPr>
              <w:pStyle w:val="178"/>
            </w:pPr>
            <w:r>
              <w:rPr>
                <w:rFonts w:hint="eastAsia"/>
              </w:rPr>
              <w:t>主要设备组合</w:t>
            </w:r>
          </w:p>
        </w:tc>
        <w:tc>
          <w:tcPr>
            <w:tcW w:w="3112" w:type="dxa"/>
            <w:tcBorders>
              <w:top w:val="single" w:color="auto" w:sz="8" w:space="0"/>
              <w:bottom w:val="single" w:color="auto" w:sz="8" w:space="0"/>
            </w:tcBorders>
          </w:tcPr>
          <w:p w14:paraId="397D09BE">
            <w:pPr>
              <w:pStyle w:val="178"/>
            </w:pPr>
            <w:r>
              <w:rPr>
                <w:rFonts w:hint="eastAsia"/>
              </w:rPr>
              <w:t>应用场景</w:t>
            </w:r>
          </w:p>
        </w:tc>
      </w:tr>
      <w:tr w14:paraId="16D53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45646880">
            <w:pPr>
              <w:pStyle w:val="178"/>
            </w:pPr>
            <w:r>
              <w:rPr>
                <w:rFonts w:hint="eastAsia"/>
              </w:rPr>
              <w:t>视觉主导型</w:t>
            </w:r>
          </w:p>
        </w:tc>
        <w:tc>
          <w:tcPr>
            <w:tcW w:w="4389" w:type="dxa"/>
            <w:tcBorders>
              <w:top w:val="single" w:color="auto" w:sz="8" w:space="0"/>
            </w:tcBorders>
          </w:tcPr>
          <w:p w14:paraId="3809CE51">
            <w:pPr>
              <w:pStyle w:val="178"/>
            </w:pPr>
            <w:r>
              <w:rPr>
                <w:rFonts w:hint="eastAsia"/>
              </w:rPr>
              <w:t>高速相机 + 视频处理单元</w:t>
            </w:r>
          </w:p>
        </w:tc>
        <w:tc>
          <w:tcPr>
            <w:tcW w:w="3112" w:type="dxa"/>
            <w:tcBorders>
              <w:top w:val="single" w:color="auto" w:sz="8" w:space="0"/>
            </w:tcBorders>
          </w:tcPr>
          <w:p w14:paraId="6B3CCEC4">
            <w:pPr>
              <w:pStyle w:val="178"/>
            </w:pPr>
            <w:r>
              <w:rPr>
                <w:rFonts w:hint="eastAsia"/>
              </w:rPr>
              <w:t>大型结构表面振动检测</w:t>
            </w:r>
          </w:p>
        </w:tc>
      </w:tr>
      <w:tr w14:paraId="3AAA6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0BCACFFA">
            <w:pPr>
              <w:pStyle w:val="178"/>
            </w:pPr>
            <w:r>
              <w:rPr>
                <w:rFonts w:hint="eastAsia"/>
              </w:rPr>
              <w:t>混合传感型</w:t>
            </w:r>
          </w:p>
        </w:tc>
        <w:tc>
          <w:tcPr>
            <w:tcW w:w="4389" w:type="dxa"/>
          </w:tcPr>
          <w:p w14:paraId="7E996F80">
            <w:pPr>
              <w:pStyle w:val="178"/>
            </w:pPr>
            <w:r>
              <w:rPr>
                <w:rFonts w:hint="eastAsia"/>
              </w:rPr>
              <w:t>高速相机 + 加速度计 + 激光测振仪</w:t>
            </w:r>
          </w:p>
        </w:tc>
        <w:tc>
          <w:tcPr>
            <w:tcW w:w="3112" w:type="dxa"/>
          </w:tcPr>
          <w:p w14:paraId="5F577EDA">
            <w:pPr>
              <w:pStyle w:val="178"/>
            </w:pPr>
            <w:r>
              <w:rPr>
                <w:rFonts w:hint="eastAsia"/>
              </w:rPr>
              <w:t>桥梁、航空航天结构动力学分析</w:t>
            </w:r>
          </w:p>
        </w:tc>
      </w:tr>
      <w:tr w14:paraId="086A2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37266F3A">
            <w:pPr>
              <w:pStyle w:val="178"/>
            </w:pPr>
            <w:r>
              <w:rPr>
                <w:rFonts w:hint="eastAsia"/>
              </w:rPr>
              <w:t>声学补充型</w:t>
            </w:r>
          </w:p>
        </w:tc>
        <w:tc>
          <w:tcPr>
            <w:tcW w:w="4389" w:type="dxa"/>
          </w:tcPr>
          <w:p w14:paraId="5885E64D">
            <w:pPr>
              <w:pStyle w:val="178"/>
            </w:pPr>
            <w:r>
              <w:rPr>
                <w:rFonts w:hint="eastAsia"/>
              </w:rPr>
              <w:t>高速相机 + 麦克风阵列</w:t>
            </w:r>
          </w:p>
        </w:tc>
        <w:tc>
          <w:tcPr>
            <w:tcW w:w="3112" w:type="dxa"/>
          </w:tcPr>
          <w:p w14:paraId="23E0F6D5">
            <w:pPr>
              <w:pStyle w:val="178"/>
            </w:pPr>
            <w:r>
              <w:rPr>
                <w:rFonts w:hint="eastAsia"/>
              </w:rPr>
              <w:t>机械设备运行异常检测</w:t>
            </w:r>
          </w:p>
        </w:tc>
      </w:tr>
      <w:tr w14:paraId="64541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6A96AFDC">
            <w:pPr>
              <w:pStyle w:val="178"/>
            </w:pPr>
            <w:r>
              <w:rPr>
                <w:rFonts w:hint="eastAsia"/>
              </w:rPr>
              <w:t>全模态协同型</w:t>
            </w:r>
          </w:p>
        </w:tc>
        <w:tc>
          <w:tcPr>
            <w:tcW w:w="4389" w:type="dxa"/>
          </w:tcPr>
          <w:p w14:paraId="31E57240">
            <w:pPr>
              <w:pStyle w:val="178"/>
            </w:pPr>
            <w:r>
              <w:rPr>
                <w:rFonts w:hint="eastAsia"/>
              </w:rPr>
              <w:t>相机 + 加速度计 + 激光测振 + 声学阵列</w:t>
            </w:r>
          </w:p>
        </w:tc>
        <w:tc>
          <w:tcPr>
            <w:tcW w:w="3112" w:type="dxa"/>
          </w:tcPr>
          <w:p w14:paraId="4A5CC73C">
            <w:pPr>
              <w:pStyle w:val="178"/>
            </w:pPr>
            <w:r>
              <w:rPr>
                <w:rFonts w:hint="eastAsia"/>
              </w:rPr>
              <w:t>多源复杂场景下的综合状态监测</w:t>
            </w:r>
          </w:p>
        </w:tc>
      </w:tr>
    </w:tbl>
    <w:p w14:paraId="4FE81247">
      <w:pPr>
        <w:pStyle w:val="56"/>
        <w:ind w:firstLine="420"/>
      </w:pPr>
    </w:p>
    <w:p w14:paraId="53F520FC">
      <w:pPr>
        <w:pStyle w:val="105"/>
        <w:spacing w:before="120" w:after="120"/>
      </w:pPr>
      <w:r>
        <w:rPr>
          <w:rFonts w:hint="eastAsia"/>
        </w:rPr>
        <w:t>数据采集与处理流程</w:t>
      </w:r>
    </w:p>
    <w:p w14:paraId="46B1704E">
      <w:pPr>
        <w:pStyle w:val="56"/>
        <w:spacing w:line="360" w:lineRule="auto"/>
        <w:ind w:firstLine="420"/>
      </w:pPr>
      <w:r>
        <w:rPr>
          <w:rFonts w:hint="eastAsia"/>
        </w:rPr>
        <w:t>数据采集应严格按照同步与配准要求执行，确保不同模态数据在时间和空间上对齐。采集到的数据需经过预处理，再进入融合分析环节。</w:t>
      </w:r>
    </w:p>
    <w:p w14:paraId="293E193A">
      <w:pPr>
        <w:pStyle w:val="105"/>
        <w:spacing w:before="120" w:after="120" w:line="360" w:lineRule="auto"/>
      </w:pPr>
      <w:r>
        <w:rPr>
          <w:rFonts w:hint="eastAsia"/>
        </w:rPr>
        <w:t>工程应用规范</w:t>
      </w:r>
    </w:p>
    <w:p w14:paraId="03E3D445">
      <w:pPr>
        <w:pStyle w:val="56"/>
        <w:spacing w:line="360" w:lineRule="auto"/>
        <w:ind w:firstLine="420"/>
      </w:pPr>
      <w:r>
        <w:rPr>
          <w:rFonts w:hint="eastAsia"/>
        </w:rPr>
        <w:t>在实际工程中，应结合具体场景制定应用规范：</w:t>
      </w:r>
    </w:p>
    <w:p w14:paraId="4DA0A24D">
      <w:pPr>
        <w:pStyle w:val="132"/>
        <w:spacing w:line="360" w:lineRule="auto"/>
      </w:pPr>
      <w:r>
        <w:rPr>
          <w:rFonts w:hint="eastAsia"/>
        </w:rPr>
        <w:t>桥梁监测：重点监控低频振动和模态参数，及时预警潜在结构风险；</w:t>
      </w:r>
    </w:p>
    <w:p w14:paraId="7D58C4DD">
      <w:pPr>
        <w:pStyle w:val="132"/>
        <w:spacing w:line="360" w:lineRule="auto"/>
      </w:pPr>
      <w:r>
        <w:rPr>
          <w:rFonts w:hint="eastAsia"/>
        </w:rPr>
        <w:t>机械设备检测：重点关注高频微振动，用于早期故障诊断；</w:t>
      </w:r>
    </w:p>
    <w:p w14:paraId="044CC50E">
      <w:pPr>
        <w:pStyle w:val="132"/>
        <w:spacing w:line="360" w:lineRule="auto"/>
      </w:pPr>
      <w:r>
        <w:rPr>
          <w:rFonts w:hint="eastAsia"/>
        </w:rPr>
        <w:t>航空航天应用：要求极高的测量精度和鲁棒性，用于关键部件运行监测。</w:t>
      </w:r>
    </w:p>
    <w:p w14:paraId="2B42C652">
      <w:pPr>
        <w:pStyle w:val="56"/>
        <w:spacing w:line="360" w:lineRule="auto"/>
        <w:ind w:firstLine="420"/>
      </w:pPr>
      <w:r>
        <w:rPr>
          <w:rFonts w:hint="eastAsia"/>
        </w:rPr>
        <w:t>为了统一应用效果，不同场景下的应用重点和管理要求见表5。</w:t>
      </w:r>
    </w:p>
    <w:p w14:paraId="75E848EB">
      <w:pPr>
        <w:pStyle w:val="112"/>
        <w:spacing w:before="120" w:after="120" w:line="360" w:lineRule="auto"/>
      </w:pPr>
      <w:r>
        <w:rPr>
          <w:rFonts w:hint="eastAsia"/>
        </w:rPr>
        <w:t>工程应用场景与规范要点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7354D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67B29357">
            <w:pPr>
              <w:pStyle w:val="178"/>
            </w:pPr>
            <w:r>
              <w:rPr>
                <w:rFonts w:hint="eastAsia"/>
              </w:rPr>
              <w:t>应用场景</w:t>
            </w:r>
          </w:p>
        </w:tc>
        <w:tc>
          <w:tcPr>
            <w:tcW w:w="4105" w:type="dxa"/>
            <w:tcBorders>
              <w:top w:val="single" w:color="auto" w:sz="8" w:space="0"/>
              <w:bottom w:val="single" w:color="auto" w:sz="8" w:space="0"/>
            </w:tcBorders>
          </w:tcPr>
          <w:p w14:paraId="48CB6678">
            <w:pPr>
              <w:pStyle w:val="178"/>
            </w:pPr>
            <w:r>
              <w:rPr>
                <w:rFonts w:hint="eastAsia"/>
              </w:rPr>
              <w:t>重点监测内容</w:t>
            </w:r>
          </w:p>
        </w:tc>
        <w:tc>
          <w:tcPr>
            <w:tcW w:w="3112" w:type="dxa"/>
            <w:tcBorders>
              <w:top w:val="single" w:color="auto" w:sz="8" w:space="0"/>
              <w:bottom w:val="single" w:color="auto" w:sz="8" w:space="0"/>
            </w:tcBorders>
          </w:tcPr>
          <w:p w14:paraId="3E26D8B8">
            <w:pPr>
              <w:pStyle w:val="178"/>
            </w:pPr>
            <w:r>
              <w:rPr>
                <w:rFonts w:hint="eastAsia"/>
              </w:rPr>
              <w:t>管理要求</w:t>
            </w:r>
          </w:p>
        </w:tc>
      </w:tr>
      <w:tr w14:paraId="26417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19C1EBAA">
            <w:pPr>
              <w:pStyle w:val="178"/>
            </w:pPr>
            <w:r>
              <w:rPr>
                <w:rFonts w:hint="eastAsia"/>
              </w:rPr>
              <w:t>桥梁监测</w:t>
            </w:r>
          </w:p>
        </w:tc>
        <w:tc>
          <w:tcPr>
            <w:tcW w:w="4105" w:type="dxa"/>
            <w:tcBorders>
              <w:top w:val="single" w:color="auto" w:sz="8" w:space="0"/>
            </w:tcBorders>
          </w:tcPr>
          <w:p w14:paraId="3F7A97EC">
            <w:pPr>
              <w:pStyle w:val="178"/>
            </w:pPr>
            <w:r>
              <w:rPr>
                <w:rFonts w:hint="eastAsia"/>
              </w:rPr>
              <w:t>振型、频率变化、位移响应</w:t>
            </w:r>
          </w:p>
        </w:tc>
        <w:tc>
          <w:tcPr>
            <w:tcW w:w="3112" w:type="dxa"/>
            <w:tcBorders>
              <w:top w:val="single" w:color="auto" w:sz="8" w:space="0"/>
            </w:tcBorders>
          </w:tcPr>
          <w:p w14:paraId="5D23174B">
            <w:pPr>
              <w:pStyle w:val="178"/>
            </w:pPr>
            <w:r>
              <w:rPr>
                <w:rFonts w:hint="eastAsia"/>
              </w:rPr>
              <w:t>实时监测，预警响应时间 ≤ 10 s</w:t>
            </w:r>
          </w:p>
        </w:tc>
      </w:tr>
      <w:tr w14:paraId="1C8C9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915B868">
            <w:pPr>
              <w:pStyle w:val="178"/>
            </w:pPr>
            <w:r>
              <w:rPr>
                <w:rFonts w:hint="eastAsia"/>
              </w:rPr>
              <w:t>机械检测</w:t>
            </w:r>
          </w:p>
        </w:tc>
        <w:tc>
          <w:tcPr>
            <w:tcW w:w="4105" w:type="dxa"/>
          </w:tcPr>
          <w:p w14:paraId="11502D40">
            <w:pPr>
              <w:pStyle w:val="178"/>
            </w:pPr>
            <w:r>
              <w:rPr>
                <w:rFonts w:hint="eastAsia"/>
              </w:rPr>
              <w:t>高频微振动、异常噪声</w:t>
            </w:r>
          </w:p>
        </w:tc>
        <w:tc>
          <w:tcPr>
            <w:tcW w:w="3112" w:type="dxa"/>
          </w:tcPr>
          <w:p w14:paraId="4BE49DF5">
            <w:pPr>
              <w:pStyle w:val="178"/>
            </w:pPr>
            <w:r>
              <w:rPr>
                <w:rFonts w:hint="eastAsia"/>
              </w:rPr>
              <w:t>定期检测，精度误差 ≤ 5%</w:t>
            </w:r>
          </w:p>
        </w:tc>
      </w:tr>
      <w:tr w14:paraId="43EE0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7D19255">
            <w:pPr>
              <w:pStyle w:val="178"/>
            </w:pPr>
            <w:r>
              <w:rPr>
                <w:rFonts w:hint="eastAsia"/>
              </w:rPr>
              <w:t>航空航天</w:t>
            </w:r>
          </w:p>
        </w:tc>
        <w:tc>
          <w:tcPr>
            <w:tcW w:w="4105" w:type="dxa"/>
          </w:tcPr>
          <w:p w14:paraId="1DE79E9F">
            <w:pPr>
              <w:pStyle w:val="178"/>
            </w:pPr>
            <w:r>
              <w:rPr>
                <w:rFonts w:hint="eastAsia"/>
              </w:rPr>
              <w:t>关键部件振动模态参数</w:t>
            </w:r>
          </w:p>
        </w:tc>
        <w:tc>
          <w:tcPr>
            <w:tcW w:w="3112" w:type="dxa"/>
          </w:tcPr>
          <w:p w14:paraId="59BD0823">
            <w:pPr>
              <w:pStyle w:val="178"/>
            </w:pPr>
            <w:r>
              <w:rPr>
                <w:rFonts w:hint="eastAsia"/>
              </w:rPr>
              <w:t>高精度监测，鲁棒性优先</w:t>
            </w:r>
          </w:p>
        </w:tc>
      </w:tr>
      <w:tr w14:paraId="735A3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1C925985">
            <w:pPr>
              <w:pStyle w:val="178"/>
            </w:pPr>
            <w:r>
              <w:rPr>
                <w:rFonts w:hint="eastAsia"/>
              </w:rPr>
              <w:t>建筑结构</w:t>
            </w:r>
          </w:p>
        </w:tc>
        <w:tc>
          <w:tcPr>
            <w:tcW w:w="4105" w:type="dxa"/>
          </w:tcPr>
          <w:p w14:paraId="3580FE96">
            <w:pPr>
              <w:pStyle w:val="178"/>
            </w:pPr>
            <w:r>
              <w:rPr>
                <w:rFonts w:hint="eastAsia"/>
              </w:rPr>
              <w:t>长周期振动、风致响应</w:t>
            </w:r>
          </w:p>
        </w:tc>
        <w:tc>
          <w:tcPr>
            <w:tcW w:w="3112" w:type="dxa"/>
          </w:tcPr>
          <w:p w14:paraId="30B38DF8">
            <w:pPr>
              <w:pStyle w:val="178"/>
            </w:pPr>
            <w:r>
              <w:rPr>
                <w:rFonts w:hint="eastAsia"/>
              </w:rPr>
              <w:t>连续监测，数据记录可追溯</w:t>
            </w:r>
          </w:p>
        </w:tc>
      </w:tr>
    </w:tbl>
    <w:p w14:paraId="23B33A87">
      <w:pPr>
        <w:pStyle w:val="105"/>
        <w:spacing w:before="120" w:after="120" w:line="360" w:lineRule="auto"/>
      </w:pPr>
      <w:r>
        <w:rPr>
          <w:rFonts w:hint="eastAsia"/>
        </w:rPr>
        <w:t>综合说明</w:t>
      </w:r>
    </w:p>
    <w:p w14:paraId="13332EC9">
      <w:pPr>
        <w:pStyle w:val="56"/>
        <w:spacing w:line="360" w:lineRule="auto"/>
        <w:ind w:firstLine="420"/>
      </w:pPr>
      <w:r>
        <w:rPr>
          <w:rFonts w:hint="eastAsia"/>
        </w:rPr>
        <w:t>实验与应用规范为视觉振动测量和多模态数据融合提供了标准化的操作框架。从实验环境到设备配置，再到数据处理与应用落地，每一步均需严格遵循规范要求，确保研究成果具有工程推广价值和长期应用可靠性。</w:t>
      </w:r>
    </w:p>
    <w:p w14:paraId="2BBF846B">
      <w:pPr>
        <w:pStyle w:val="104"/>
        <w:spacing w:before="240" w:after="240" w:line="360" w:lineRule="auto"/>
      </w:pPr>
      <w:bookmarkStart w:id="64" w:name="_Toc206865088"/>
      <w:bookmarkStart w:id="65" w:name="_Toc206865105"/>
      <w:r>
        <w:rPr>
          <w:rFonts w:hint="eastAsia"/>
        </w:rPr>
        <w:t>质量评估</w:t>
      </w:r>
      <w:bookmarkEnd w:id="64"/>
      <w:bookmarkEnd w:id="65"/>
    </w:p>
    <w:p w14:paraId="6D47C912">
      <w:pPr>
        <w:pStyle w:val="105"/>
        <w:spacing w:before="120" w:after="120" w:line="360" w:lineRule="auto"/>
      </w:pPr>
      <w:r>
        <w:rPr>
          <w:rFonts w:hint="eastAsia"/>
        </w:rPr>
        <w:t>总体要求</w:t>
      </w:r>
    </w:p>
    <w:p w14:paraId="067B37AD">
      <w:pPr>
        <w:pStyle w:val="56"/>
        <w:spacing w:line="360" w:lineRule="auto"/>
        <w:ind w:firstLine="420"/>
      </w:pPr>
      <w:r>
        <w:rPr>
          <w:rFonts w:hint="eastAsia"/>
        </w:rPr>
        <w:t>质量评估是保证视觉振动测量和多模态数据融合结果科学性与可靠性的关键环节。通过建立系统化的评估体系，可以在实验和工程应用中对测量结果进行验证，并推动方法和流程的持续改进。</w:t>
      </w:r>
    </w:p>
    <w:p w14:paraId="4AC795FF">
      <w:pPr>
        <w:pStyle w:val="105"/>
        <w:spacing w:before="120" w:after="120" w:line="360" w:lineRule="auto"/>
      </w:pPr>
      <w:r>
        <w:rPr>
          <w:rFonts w:hint="eastAsia"/>
        </w:rPr>
        <w:t>数据质量评估</w:t>
      </w:r>
    </w:p>
    <w:p w14:paraId="4D64941C">
      <w:pPr>
        <w:pStyle w:val="56"/>
        <w:spacing w:line="360" w:lineRule="auto"/>
        <w:ind w:firstLine="420"/>
      </w:pPr>
      <w:r>
        <w:rPr>
          <w:rFonts w:hint="eastAsia"/>
        </w:rPr>
        <w:t>数据质量是后续融合与分析的基础。应从完整性、准确性和一致性三个方面进行检查，确保采集的数据真实有效。</w:t>
      </w:r>
    </w:p>
    <w:p w14:paraId="6B034096">
      <w:pPr>
        <w:pStyle w:val="56"/>
        <w:spacing w:line="360" w:lineRule="auto"/>
        <w:ind w:firstLine="420"/>
      </w:pPr>
      <w:r>
        <w:rPr>
          <w:rFonts w:hint="eastAsia"/>
        </w:rPr>
        <w:t>为便于操作，数据质量评估的主要内容见表6。</w:t>
      </w:r>
    </w:p>
    <w:p w14:paraId="4C818427">
      <w:pPr>
        <w:pStyle w:val="112"/>
        <w:spacing w:before="120" w:after="120" w:line="360" w:lineRule="auto"/>
      </w:pPr>
      <w:r>
        <w:rPr>
          <w:rFonts w:hint="eastAsia"/>
        </w:rPr>
        <w:t>数据质量评估要点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118"/>
        <w:gridCol w:w="4241"/>
      </w:tblGrid>
      <w:tr w14:paraId="1B39E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2404E349">
            <w:pPr>
              <w:pStyle w:val="178"/>
            </w:pPr>
            <w:r>
              <w:rPr>
                <w:rFonts w:hint="eastAsia"/>
              </w:rPr>
              <w:t>评估维度</w:t>
            </w:r>
          </w:p>
        </w:tc>
        <w:tc>
          <w:tcPr>
            <w:tcW w:w="3118" w:type="dxa"/>
            <w:tcBorders>
              <w:top w:val="single" w:color="auto" w:sz="8" w:space="0"/>
              <w:bottom w:val="single" w:color="auto" w:sz="8" w:space="0"/>
            </w:tcBorders>
          </w:tcPr>
          <w:p w14:paraId="6A90319F">
            <w:pPr>
              <w:pStyle w:val="178"/>
            </w:pPr>
            <w:r>
              <w:rPr>
                <w:rFonts w:hint="eastAsia"/>
              </w:rPr>
              <w:t>主要指标</w:t>
            </w:r>
          </w:p>
        </w:tc>
        <w:tc>
          <w:tcPr>
            <w:tcW w:w="4241" w:type="dxa"/>
            <w:tcBorders>
              <w:top w:val="single" w:color="auto" w:sz="8" w:space="0"/>
              <w:bottom w:val="single" w:color="auto" w:sz="8" w:space="0"/>
            </w:tcBorders>
          </w:tcPr>
          <w:p w14:paraId="38CC9341">
            <w:pPr>
              <w:pStyle w:val="178"/>
            </w:pPr>
            <w:r>
              <w:rPr>
                <w:rFonts w:hint="eastAsia"/>
              </w:rPr>
              <w:t>管理要求</w:t>
            </w:r>
          </w:p>
        </w:tc>
      </w:tr>
      <w:tr w14:paraId="16CA8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184897D2">
            <w:pPr>
              <w:pStyle w:val="178"/>
            </w:pPr>
            <w:r>
              <w:rPr>
                <w:rFonts w:hint="eastAsia"/>
              </w:rPr>
              <w:t>精度提升</w:t>
            </w:r>
          </w:p>
        </w:tc>
        <w:tc>
          <w:tcPr>
            <w:tcW w:w="3118" w:type="dxa"/>
            <w:tcBorders>
              <w:top w:val="single" w:color="auto" w:sz="8" w:space="0"/>
            </w:tcBorders>
          </w:tcPr>
          <w:p w14:paraId="33F50352">
            <w:pPr>
              <w:pStyle w:val="178"/>
            </w:pPr>
            <w:r>
              <w:rPr>
                <w:rFonts w:hint="eastAsia"/>
              </w:rPr>
              <w:t>融合结果与基准值差异</w:t>
            </w:r>
          </w:p>
        </w:tc>
        <w:tc>
          <w:tcPr>
            <w:tcW w:w="4241" w:type="dxa"/>
            <w:tcBorders>
              <w:top w:val="single" w:color="auto" w:sz="8" w:space="0"/>
            </w:tcBorders>
          </w:tcPr>
          <w:p w14:paraId="598D24D3">
            <w:pPr>
              <w:pStyle w:val="178"/>
            </w:pPr>
            <w:r>
              <w:rPr>
                <w:rFonts w:hint="eastAsia"/>
              </w:rPr>
              <w:t>融合后精度较单一模态提升 ≥10%</w:t>
            </w:r>
          </w:p>
        </w:tc>
      </w:tr>
      <w:tr w14:paraId="6A5C4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3151419">
            <w:pPr>
              <w:pStyle w:val="178"/>
            </w:pPr>
            <w:r>
              <w:rPr>
                <w:rFonts w:hint="eastAsia"/>
              </w:rPr>
              <w:t>鲁棒性</w:t>
            </w:r>
          </w:p>
        </w:tc>
        <w:tc>
          <w:tcPr>
            <w:tcW w:w="3118" w:type="dxa"/>
          </w:tcPr>
          <w:p w14:paraId="0AB0FDBE">
            <w:pPr>
              <w:pStyle w:val="178"/>
            </w:pPr>
            <w:r>
              <w:rPr>
                <w:rFonts w:hint="eastAsia"/>
              </w:rPr>
              <w:t>抗噪能力、数据缺失容忍度</w:t>
            </w:r>
          </w:p>
        </w:tc>
        <w:tc>
          <w:tcPr>
            <w:tcW w:w="4241" w:type="dxa"/>
          </w:tcPr>
          <w:p w14:paraId="430322D6">
            <w:pPr>
              <w:pStyle w:val="178"/>
            </w:pPr>
            <w:r>
              <w:rPr>
                <w:rFonts w:hint="eastAsia"/>
              </w:rPr>
              <w:t>信号噪声比提升 ≥15%，容忍缺失 ≤5%</w:t>
            </w:r>
          </w:p>
        </w:tc>
      </w:tr>
    </w:tbl>
    <w:p w14:paraId="4A4F1BBA">
      <w:pPr>
        <w:pStyle w:val="56"/>
        <w:spacing w:before="120" w:beforeLines="50" w:after="120" w:afterLines="50"/>
        <w:ind w:firstLine="0" w:firstLineChars="0"/>
        <w:jc w:val="center"/>
        <w:rPr>
          <w:rFonts w:ascii="黑体" w:hAnsi="黑体" w:eastAsia="黑体"/>
        </w:rPr>
      </w:pPr>
      <w:r>
        <w:rPr>
          <w:rFonts w:hint="eastAsia" w:ascii="黑体" w:hAnsi="黑体" w:eastAsia="黑体"/>
        </w:rPr>
        <w:t>表6  数据质量评估要点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118"/>
        <w:gridCol w:w="4241"/>
      </w:tblGrid>
      <w:tr w14:paraId="7F1FF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57E77826">
            <w:pPr>
              <w:pStyle w:val="178"/>
            </w:pPr>
            <w:r>
              <w:rPr>
                <w:rFonts w:hint="eastAsia"/>
              </w:rPr>
              <w:t>评估维度</w:t>
            </w:r>
          </w:p>
        </w:tc>
        <w:tc>
          <w:tcPr>
            <w:tcW w:w="3118" w:type="dxa"/>
            <w:tcBorders>
              <w:top w:val="single" w:color="auto" w:sz="8" w:space="0"/>
              <w:bottom w:val="single" w:color="auto" w:sz="8" w:space="0"/>
            </w:tcBorders>
          </w:tcPr>
          <w:p w14:paraId="65F931E1">
            <w:pPr>
              <w:pStyle w:val="178"/>
            </w:pPr>
            <w:r>
              <w:rPr>
                <w:rFonts w:hint="eastAsia"/>
              </w:rPr>
              <w:t>主要指标</w:t>
            </w:r>
          </w:p>
        </w:tc>
        <w:tc>
          <w:tcPr>
            <w:tcW w:w="4241" w:type="dxa"/>
            <w:tcBorders>
              <w:top w:val="single" w:color="auto" w:sz="8" w:space="0"/>
              <w:bottom w:val="single" w:color="auto" w:sz="8" w:space="0"/>
            </w:tcBorders>
          </w:tcPr>
          <w:p w14:paraId="23FB6A0B">
            <w:pPr>
              <w:pStyle w:val="178"/>
            </w:pPr>
            <w:r>
              <w:rPr>
                <w:rFonts w:hint="eastAsia"/>
              </w:rPr>
              <w:t>管理要求</w:t>
            </w:r>
          </w:p>
        </w:tc>
      </w:tr>
      <w:tr w14:paraId="55C8E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1331D54">
            <w:pPr>
              <w:pStyle w:val="178"/>
            </w:pPr>
            <w:r>
              <w:rPr>
                <w:rFonts w:hint="eastAsia"/>
              </w:rPr>
              <w:t>实时性</w:t>
            </w:r>
          </w:p>
        </w:tc>
        <w:tc>
          <w:tcPr>
            <w:tcW w:w="3118" w:type="dxa"/>
          </w:tcPr>
          <w:p w14:paraId="10F8DFE2">
            <w:pPr>
              <w:pStyle w:val="178"/>
            </w:pPr>
            <w:r>
              <w:rPr>
                <w:rFonts w:hint="eastAsia"/>
              </w:rPr>
              <w:t>数据处理与输出延迟</w:t>
            </w:r>
          </w:p>
        </w:tc>
        <w:tc>
          <w:tcPr>
            <w:tcW w:w="4241" w:type="dxa"/>
          </w:tcPr>
          <w:p w14:paraId="36B195B4">
            <w:pPr>
              <w:pStyle w:val="178"/>
            </w:pPr>
            <w:r>
              <w:rPr>
                <w:rFonts w:hint="eastAsia"/>
              </w:rPr>
              <w:t>延迟 ≤ 0.5 s</w:t>
            </w:r>
          </w:p>
        </w:tc>
      </w:tr>
    </w:tbl>
    <w:p w14:paraId="0B7D3267">
      <w:pPr>
        <w:pStyle w:val="105"/>
        <w:spacing w:before="120" w:after="120" w:line="360" w:lineRule="auto"/>
      </w:pPr>
      <w:r>
        <w:rPr>
          <w:rFonts w:hint="eastAsia"/>
        </w:rPr>
        <w:t>系统综合评估</w:t>
      </w:r>
    </w:p>
    <w:p w14:paraId="61F4A702">
      <w:pPr>
        <w:pStyle w:val="56"/>
        <w:spacing w:line="360" w:lineRule="auto"/>
        <w:ind w:firstLine="420"/>
      </w:pPr>
      <w:r>
        <w:rPr>
          <w:rFonts w:hint="eastAsia"/>
        </w:rPr>
        <w:t>系统的综合评估不仅应包括数据与融合效果，还需覆盖整体架构的稳定性、应用适应性和长期可靠性。可通过长期运行测试和跨场景验证，全面评价系统的工程适用性。</w:t>
      </w:r>
    </w:p>
    <w:p w14:paraId="0847E74D">
      <w:pPr>
        <w:pStyle w:val="105"/>
        <w:spacing w:before="120" w:after="120" w:line="360" w:lineRule="auto"/>
      </w:pPr>
      <w:r>
        <w:rPr>
          <w:rFonts w:hint="eastAsia"/>
        </w:rPr>
        <w:t>综合说明</w:t>
      </w:r>
    </w:p>
    <w:p w14:paraId="2D49A36C">
      <w:pPr>
        <w:pStyle w:val="56"/>
        <w:spacing w:line="360" w:lineRule="auto"/>
        <w:ind w:firstLine="420"/>
      </w:pPr>
      <w:r>
        <w:rPr>
          <w:rFonts w:hint="eastAsia"/>
        </w:rPr>
        <w:t>质量评估是保障研究成果和工程应用效果的核心手段。通过对数据质量、融合效果和系统稳定性的系统化评估，可以实现结果的科学验证和持续优化，确保视觉振动测量与多模态数据融合在实际应用中长期可靠。</w:t>
      </w:r>
    </w:p>
    <w:bookmarkEnd w:id="28"/>
    <w:p w14:paraId="44AE6E14">
      <w:pPr>
        <w:pStyle w:val="56"/>
        <w:ind w:firstLine="0" w:firstLineChars="0"/>
        <w:jc w:val="center"/>
      </w:pPr>
      <w:bookmarkStart w:id="66" w:name="BookMark8"/>
      <w:r>
        <w:rPr>
          <w:rFonts w:hint="eastAsia"/>
        </w:rPr>
        <w:drawing>
          <wp:inline distT="0" distB="0" distL="0" distR="0">
            <wp:extent cx="1485900" cy="317500"/>
            <wp:effectExtent l="0" t="0" r="0" b="6350"/>
            <wp:docPr id="983260940" name="图片 3"/>
            <wp:cNvGraphicFramePr/>
            <a:graphic xmlns:a="http://schemas.openxmlformats.org/drawingml/2006/main">
              <a:graphicData uri="http://schemas.openxmlformats.org/drawingml/2006/picture">
                <pic:pic xmlns:pic="http://schemas.openxmlformats.org/drawingml/2006/picture">
                  <pic:nvPicPr>
                    <pic:cNvPr id="983260940"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D5D8B">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FA33A">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53F5">
    <w:pPr>
      <w:pStyle w:val="51"/>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1AD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6ED4">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E14F">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04C1">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BE13">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9C8C">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2763">
    <w:pPr>
      <w:pStyle w:val="61"/>
    </w:pPr>
    <w:r>
      <w:fldChar w:fldCharType="begin"/>
    </w:r>
    <w:r>
      <w:instrText xml:space="preserve"> STYLEREF  标准文件_文件编号  \* MERGEFORMAT </w:instrText>
    </w:r>
    <w:r>
      <w:fldChar w:fldCharType="separate"/>
    </w:r>
    <w:r>
      <w:t>T/XZBX 0085—2025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933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0085—2025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710C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35C7">
    <w:pPr>
      <w:pStyle w:val="61"/>
    </w:pPr>
    <w:r>
      <w:fldChar w:fldCharType="begin"/>
    </w:r>
    <w:r>
      <w:instrText xml:space="preserve"> STYLEREF  标准文件_文件编号  \* MERGEFORMAT </w:instrText>
    </w:r>
    <w:r>
      <w:fldChar w:fldCharType="separate"/>
    </w:r>
    <w:r>
      <w:t>T/XZBX 0085—2025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C40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0085—2025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FC2BA">
    <w:pPr>
      <w:pStyle w:val="61"/>
    </w:pPr>
    <w:r>
      <w:fldChar w:fldCharType="begin"/>
    </w:r>
    <w:r>
      <w:instrText xml:space="preserve"> STYLEREF  标准文件_文件编号  \* MERGEFORMAT </w:instrText>
    </w:r>
    <w:r>
      <w:fldChar w:fldCharType="separate"/>
    </w:r>
    <w:r>
      <w:t>T/XZBX 0085—2025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D11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0085—2025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6277">
    <w:pPr>
      <w:pStyle w:val="61"/>
    </w:pPr>
    <w:r>
      <w:fldChar w:fldCharType="begin"/>
    </w:r>
    <w:r>
      <w:instrText xml:space="preserve"> STYLEREF  标准文件_文件编号  \* MERGEFORMAT </w:instrText>
    </w:r>
    <w:r>
      <w:fldChar w:fldCharType="separate"/>
    </w:r>
    <w:r>
      <w:t>T/XZBX 0085—2025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A586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0085—2025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D09"/>
    <w:rsid w:val="00281E9E"/>
    <w:rsid w:val="00282405"/>
    <w:rsid w:val="00285170"/>
    <w:rsid w:val="00285361"/>
    <w:rsid w:val="0028613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4A12"/>
    <w:rsid w:val="002F7AF6"/>
    <w:rsid w:val="00300E63"/>
    <w:rsid w:val="00302F5F"/>
    <w:rsid w:val="0030441D"/>
    <w:rsid w:val="00306063"/>
    <w:rsid w:val="00313B85"/>
    <w:rsid w:val="00317988"/>
    <w:rsid w:val="003221B4"/>
    <w:rsid w:val="0032258D"/>
    <w:rsid w:val="00322E62"/>
    <w:rsid w:val="00324D13"/>
    <w:rsid w:val="00324EA1"/>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0DE"/>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33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4E1"/>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7FF"/>
    <w:rsid w:val="00655D4F"/>
    <w:rsid w:val="00656D29"/>
    <w:rsid w:val="006640E5"/>
    <w:rsid w:val="006646F1"/>
    <w:rsid w:val="00664929"/>
    <w:rsid w:val="00664F62"/>
    <w:rsid w:val="006655E1"/>
    <w:rsid w:val="00672060"/>
    <w:rsid w:val="00672191"/>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6A5"/>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973"/>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16D"/>
    <w:rsid w:val="00A3597D"/>
    <w:rsid w:val="00A36DD1"/>
    <w:rsid w:val="00A4006C"/>
    <w:rsid w:val="00A40091"/>
    <w:rsid w:val="00A4030F"/>
    <w:rsid w:val="00A41C79"/>
    <w:rsid w:val="00A41CB5"/>
    <w:rsid w:val="00A4243B"/>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3094"/>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163"/>
    <w:rsid w:val="00BC5DC7"/>
    <w:rsid w:val="00BC6B8B"/>
    <w:rsid w:val="00BC73D8"/>
    <w:rsid w:val="00BD2EC3"/>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51EF"/>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30B8"/>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F08"/>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516"/>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2A58"/>
    <w:rsid w:val="00EF3235"/>
    <w:rsid w:val="00EF427C"/>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19D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EA97C18">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DFEADA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CAE11E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10049"/>
    <w:rsid w:val="000D1E6D"/>
    <w:rsid w:val="002E6AD9"/>
    <w:rsid w:val="003F62CE"/>
    <w:rsid w:val="004A6324"/>
    <w:rsid w:val="006141C6"/>
    <w:rsid w:val="00860636"/>
    <w:rsid w:val="00A3516D"/>
    <w:rsid w:val="00AE100B"/>
    <w:rsid w:val="00AE1DC6"/>
    <w:rsid w:val="00D730B8"/>
    <w:rsid w:val="00D9653C"/>
    <w:rsid w:val="00DC0F08"/>
    <w:rsid w:val="00EA459E"/>
    <w:rsid w:val="00EF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3503</Words>
  <Characters>3747</Characters>
  <Lines>48</Lines>
  <Paragraphs>13</Paragraphs>
  <TotalTime>66</TotalTime>
  <ScaleCrop>false</ScaleCrop>
  <LinksUpToDate>false</LinksUpToDate>
  <CharactersWithSpaces>3840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2025-08-23T08:43:00Z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2025-09-05T07:01:31Z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68A1C34985D349019EAEED8DEA7BFAD9_12</vt:lpwstr>
  </property>
</Properties>
</file>