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1.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11.020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 55"/>
                  </w:textInput>
                </w:ffData>
              </w:fldChar>
            </w:r>
            <w:bookmarkStart w:id="2" w:name="CSDN"/>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C 55</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83"/>
            </w:textInput>
          </w:ffData>
        </w:fldChar>
      </w:r>
      <w:bookmarkStart w:id="6" w:name="NSTD_CODE_F"/>
      <w:r>
        <w:instrText xml:space="preserve"> FORMTEXT </w:instrText>
      </w:r>
      <w:r>
        <w:fldChar w:fldCharType="separate"/>
      </w:r>
      <w:r>
        <w:t>0083</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87B61CA">
      <w:pPr>
        <w:pStyle w:val="197"/>
        <w:framePr w:h="6974" w:hRule="exact" w:wrap="around" w:x="1419" w:anchorLock="1"/>
      </w:pPr>
      <w:r>
        <w:rPr>
          <w:rFonts w:hint="eastAsia"/>
        </w:rPr>
        <w:fldChar w:fldCharType="begin">
          <w:ffData>
            <w:name w:val="CSTD_NAME"/>
            <w:enabled/>
            <w:calcOnExit w:val="0"/>
            <w:textInput>
              <w:default w:val="老年长期鼻饲患者营养支持与管路管理规范"/>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老年长期鼻饲患者营养支持</w:t>
      </w:r>
    </w:p>
    <w:p w14:paraId="73594FE6">
      <w:pPr>
        <w:pStyle w:val="197"/>
        <w:framePr w:h="6974" w:hRule="exact" w:wrap="around" w:x="1419" w:anchorLock="1"/>
      </w:pPr>
      <w:r>
        <w:rPr>
          <w:rFonts w:hint="eastAsia"/>
        </w:rPr>
        <w:t>与管路管理规范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nutritional support and tube management of elderly long-term nasogastric feeding patient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nutritional support and tube management of elderly long-term nasogastric feeding patients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15C07BC">
      <w:pPr>
        <w:pStyle w:val="91"/>
        <w:spacing w:after="360"/>
      </w:pPr>
      <w:bookmarkStart w:id="21" w:name="BookMark1"/>
      <w:r>
        <w:rPr>
          <w:rFonts w:hint="eastAsia"/>
          <w:spacing w:val="320"/>
        </w:rPr>
        <w:t>目</w:t>
      </w:r>
      <w:r>
        <w:rPr>
          <w:rFonts w:hint="eastAsia"/>
        </w:rPr>
        <w:t>次</w:t>
      </w:r>
    </w:p>
    <w:p w14:paraId="097E42A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"_Toc206848977"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_Toc206848977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4BCF0D4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"_Toc206848978"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_Toc206848978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613D411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"_Toc206848979"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_Toc206848979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5F8246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"_Toc206848980"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_Toc206848980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B99F4C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"_Toc206848981"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_Toc206848981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C4FB92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"_Toc206848982"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_Toc206848982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97EDE9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"_Toc206848983" </w:instrText>
      </w:r>
      <w:r>
        <w:fldChar w:fldCharType="separate"/>
      </w:r>
      <w:r>
        <w:rPr>
          <w:rStyle w:val="32"/>
          <w:rFonts w:hint="eastAsia"/>
        </w:rPr>
        <w:t>5</w:t>
      </w:r>
      <w:r>
        <w:rPr>
          <w:rStyle w:val="32"/>
        </w:rPr>
        <w:t xml:space="preserve"> </w:t>
      </w:r>
      <w:r>
        <w:rPr>
          <w:rStyle w:val="32"/>
          <w:rFonts w:hint="eastAsia"/>
        </w:rPr>
        <w:t xml:space="preserve"> 营养支持</w:t>
      </w:r>
      <w:r>
        <w:rPr>
          <w:rFonts w:hint="eastAsia"/>
        </w:rPr>
        <w:tab/>
      </w:r>
      <w:r>
        <w:rPr>
          <w:rFonts w:hint="eastAsia"/>
        </w:rPr>
        <w:fldChar w:fldCharType="begin"/>
      </w:r>
      <w:r>
        <w:rPr>
          <w:rFonts w:hint="eastAsia"/>
        </w:rPr>
        <w:instrText xml:space="preserve"> </w:instrText>
      </w:r>
      <w:r>
        <w:instrText xml:space="preserve">PAGEREF _Toc206848983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32F17F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"_Toc206848984" </w:instrText>
      </w:r>
      <w:r>
        <w:fldChar w:fldCharType="separate"/>
      </w:r>
      <w:r>
        <w:rPr>
          <w:rStyle w:val="32"/>
          <w:rFonts w:hint="eastAsia"/>
        </w:rPr>
        <w:t>6</w:t>
      </w:r>
      <w:r>
        <w:rPr>
          <w:rStyle w:val="32"/>
        </w:rPr>
        <w:t xml:space="preserve"> </w:t>
      </w:r>
      <w:r>
        <w:rPr>
          <w:rStyle w:val="32"/>
          <w:rFonts w:hint="eastAsia"/>
        </w:rPr>
        <w:t xml:space="preserve"> 管路选择与置入</w:t>
      </w:r>
      <w:r>
        <w:rPr>
          <w:rFonts w:hint="eastAsia"/>
        </w:rPr>
        <w:tab/>
      </w:r>
      <w:r>
        <w:rPr>
          <w:rFonts w:hint="eastAsia"/>
        </w:rPr>
        <w:fldChar w:fldCharType="begin"/>
      </w:r>
      <w:r>
        <w:rPr>
          <w:rFonts w:hint="eastAsia"/>
        </w:rPr>
        <w:instrText xml:space="preserve"> </w:instrText>
      </w:r>
      <w:r>
        <w:instrText xml:space="preserve">PAGEREF _Toc206848984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0B6F39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"_Toc206848985" </w:instrText>
      </w:r>
      <w:r>
        <w:fldChar w:fldCharType="separate"/>
      </w:r>
      <w:r>
        <w:rPr>
          <w:rStyle w:val="32"/>
          <w:rFonts w:hint="eastAsia"/>
        </w:rPr>
        <w:t>7</w:t>
      </w:r>
      <w:r>
        <w:rPr>
          <w:rStyle w:val="32"/>
        </w:rPr>
        <w:t xml:space="preserve"> </w:t>
      </w:r>
      <w:r>
        <w:rPr>
          <w:rStyle w:val="32"/>
          <w:rFonts w:hint="eastAsia"/>
        </w:rPr>
        <w:t xml:space="preserve"> 管路维护</w:t>
      </w:r>
      <w:r>
        <w:rPr>
          <w:rFonts w:hint="eastAsia"/>
        </w:rPr>
        <w:tab/>
      </w:r>
      <w:r>
        <w:rPr>
          <w:rFonts w:hint="eastAsia"/>
        </w:rPr>
        <w:fldChar w:fldCharType="begin"/>
      </w:r>
      <w:r>
        <w:rPr>
          <w:rFonts w:hint="eastAsia"/>
        </w:rPr>
        <w:instrText xml:space="preserve"> </w:instrText>
      </w:r>
      <w:r>
        <w:instrText xml:space="preserve">PAGEREF _Toc206848985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5AAA1D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"_Toc206848986" </w:instrText>
      </w:r>
      <w:r>
        <w:fldChar w:fldCharType="separate"/>
      </w:r>
      <w:r>
        <w:rPr>
          <w:rStyle w:val="32"/>
          <w:rFonts w:hint="eastAsia"/>
        </w:rPr>
        <w:t>8</w:t>
      </w:r>
      <w:r>
        <w:rPr>
          <w:rStyle w:val="32"/>
        </w:rPr>
        <w:t xml:space="preserve"> </w:t>
      </w:r>
      <w:r>
        <w:rPr>
          <w:rStyle w:val="32"/>
          <w:rFonts w:hint="eastAsia"/>
        </w:rPr>
        <w:t xml:space="preserve"> 并发症防控</w:t>
      </w:r>
      <w:r>
        <w:rPr>
          <w:rFonts w:hint="eastAsia"/>
        </w:rPr>
        <w:tab/>
      </w:r>
      <w:r>
        <w:rPr>
          <w:rFonts w:hint="eastAsia"/>
        </w:rPr>
        <w:fldChar w:fldCharType="begin"/>
      </w:r>
      <w:r>
        <w:rPr>
          <w:rFonts w:hint="eastAsia"/>
        </w:rPr>
        <w:instrText xml:space="preserve"> </w:instrText>
      </w:r>
      <w:r>
        <w:instrText xml:space="preserve">PAGEREF _Toc206848986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E0ECC3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"_Toc206848987" </w:instrText>
      </w:r>
      <w:r>
        <w:fldChar w:fldCharType="separate"/>
      </w:r>
      <w:r>
        <w:rPr>
          <w:rStyle w:val="32"/>
          <w:rFonts w:hint="eastAsia"/>
        </w:rPr>
        <w:t>9</w:t>
      </w:r>
      <w:r>
        <w:rPr>
          <w:rStyle w:val="32"/>
        </w:rPr>
        <w:t xml:space="preserve"> </w:t>
      </w:r>
      <w:r>
        <w:rPr>
          <w:rStyle w:val="32"/>
          <w:rFonts w:hint="eastAsia"/>
        </w:rPr>
        <w:t xml:space="preserve"> 监测与评估</w:t>
      </w:r>
      <w:r>
        <w:rPr>
          <w:rFonts w:hint="eastAsia"/>
        </w:rPr>
        <w:tab/>
      </w:r>
      <w:r>
        <w:rPr>
          <w:rFonts w:hint="eastAsia"/>
        </w:rPr>
        <w:fldChar w:fldCharType="begin"/>
      </w:r>
      <w:r>
        <w:rPr>
          <w:rFonts w:hint="eastAsia"/>
        </w:rPr>
        <w:instrText xml:space="preserve"> </w:instrText>
      </w:r>
      <w:r>
        <w:instrText xml:space="preserve">PAGEREF _Toc206848987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8BCDBB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"_Toc206848988" </w:instrText>
      </w:r>
      <w:r>
        <w:fldChar w:fldCharType="separate"/>
      </w:r>
      <w:r>
        <w:rPr>
          <w:rStyle w:val="32"/>
          <w:rFonts w:hint="eastAsia"/>
        </w:rPr>
        <w:t>10</w:t>
      </w:r>
      <w:r>
        <w:rPr>
          <w:rStyle w:val="32"/>
        </w:rPr>
        <w:t xml:space="preserve"> </w:t>
      </w:r>
      <w:r>
        <w:rPr>
          <w:rStyle w:val="32"/>
          <w:rFonts w:hint="eastAsia"/>
        </w:rPr>
        <w:t xml:space="preserve"> 质量控制</w:t>
      </w:r>
      <w:r>
        <w:rPr>
          <w:rFonts w:hint="eastAsia"/>
        </w:rPr>
        <w:tab/>
      </w:r>
      <w:r>
        <w:rPr>
          <w:rFonts w:hint="eastAsia"/>
        </w:rPr>
        <w:fldChar w:fldCharType="begin"/>
      </w:r>
      <w:r>
        <w:rPr>
          <w:rFonts w:hint="eastAsia"/>
        </w:rPr>
        <w:instrText xml:space="preserve"> </w:instrText>
      </w:r>
      <w:r>
        <w:instrText xml:space="preserve">PAGEREF _Toc206848988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045690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"_Toc206848989" </w:instrText>
      </w:r>
      <w:r>
        <w:fldChar w:fldCharType="separate"/>
      </w:r>
      <w:r>
        <w:rPr>
          <w:rStyle w:val="32"/>
          <w:rFonts w:hint="eastAsia"/>
        </w:rPr>
        <w:t>11</w:t>
      </w:r>
      <w:r>
        <w:rPr>
          <w:rStyle w:val="32"/>
        </w:rPr>
        <w:t xml:space="preserve"> </w:t>
      </w:r>
      <w:r>
        <w:rPr>
          <w:rStyle w:val="32"/>
          <w:rFonts w:hint="eastAsia"/>
        </w:rPr>
        <w:t xml:space="preserve"> 管理要求</w:t>
      </w:r>
      <w:r>
        <w:rPr>
          <w:rFonts w:hint="eastAsia"/>
        </w:rPr>
        <w:tab/>
      </w:r>
      <w:r>
        <w:rPr>
          <w:rFonts w:hint="eastAsia"/>
        </w:rPr>
        <w:fldChar w:fldCharType="begin"/>
      </w:r>
      <w:r>
        <w:rPr>
          <w:rFonts w:hint="eastAsia"/>
        </w:rPr>
        <w:instrText xml:space="preserve"> </w:instrText>
      </w:r>
      <w:r>
        <w:instrText xml:space="preserve">PAGEREF _Toc206848989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B91A932">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06848977"/>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本文件起草单位：陆军第八十集团军医院。</w:t>
      </w:r>
    </w:p>
    <w:p w14:paraId="784B3C9B">
      <w:pPr>
        <w:pStyle w:val="56"/>
        <w:spacing w:line="360" w:lineRule="auto"/>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r>
        <w:rPr>
          <w:rFonts w:hint="eastAsia"/>
        </w:rPr>
        <w:t>本文件主要起草人：侯翠翠。</w:t>
      </w:r>
      <w:bookmarkStart w:id="60" w:name="_GoBack"/>
      <w:bookmarkEnd w:id="60"/>
    </w:p>
    <w:bookmarkEnd w:id="23"/>
    <w:p w14:paraId="66D0A2F3">
      <w:pPr>
        <w:pStyle w:val="89"/>
        <w:spacing w:after="360"/>
      </w:pPr>
      <w:bookmarkStart w:id="24" w:name="_Toc206848978"/>
      <w:bookmarkStart w:id="25" w:name="BookMark3"/>
      <w:r>
        <w:rPr>
          <w:spacing w:val="320"/>
        </w:rPr>
        <w:t>引</w:t>
      </w:r>
      <w:r>
        <w:t>言</w:t>
      </w:r>
      <w:bookmarkEnd w:id="24"/>
    </w:p>
    <w:p w14:paraId="7E4E5484">
      <w:pPr>
        <w:pStyle w:val="56"/>
        <w:spacing w:line="360" w:lineRule="auto"/>
        <w:ind w:firstLine="420"/>
      </w:pPr>
      <w:r>
        <w:rPr>
          <w:rFonts w:hint="eastAsia"/>
        </w:rPr>
        <w:t>随着我国社会老龄化程度的加深，长期卧床及伴随吞咽功能障碍的老年患者数量不断增加。对于无法经口进食或进食存在高风险的老年人群，鼻饲已成为常见的营养支持方式。通过鼻胃管或鼻肠管进行的长期鼻饲，不仅能有效保障机体能量和营养的供应，还能维持患者的基本生理功能，改善生活质量，降低并发症发生率。</w:t>
      </w:r>
    </w:p>
    <w:p w14:paraId="7F4F0AED">
      <w:pPr>
        <w:pStyle w:val="56"/>
        <w:spacing w:line="360" w:lineRule="auto"/>
        <w:ind w:firstLine="420"/>
      </w:pPr>
      <w:r>
        <w:rPr>
          <w:rFonts w:hint="eastAsia"/>
        </w:rPr>
        <w:t>然而，长期鼻饲患者在实际护理过程中存在诸多问题。例如，营养支持方案制定不合理可能导致营养不良或代谢紊乱；管路管理不规范容易引起管路堵塞、滑脱或感染；监测不到位则可能导致并发症发生而未能及时干预。因此，亟需一部科学、系统的规范，明确老年长期鼻饲患者的营养支持原则与管路管理要求，为临床护理工作提供标准化指导。</w:t>
      </w:r>
    </w:p>
    <w:p w14:paraId="3AC90217">
      <w:pPr>
        <w:pStyle w:val="56"/>
        <w:spacing w:line="360" w:lineRule="auto"/>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r>
        <w:rPr>
          <w:rFonts w:hint="eastAsia"/>
        </w:rPr>
        <w:t>本文件结合临床实践经验和现有研究成果，提出了老年长期鼻饲患者营养支持与管路管理的基本原则、技术要求、操作流程和质量控制措施。旨在为医疗机构、护理人员及相关管理部门提供统一的技术依据，确保营养支持的科学性和安全性，提升老年患者的整体照护质量，促进健康老龄化进程。</w:t>
      </w: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C903C4A">
          <w:pPr>
            <w:pStyle w:val="177"/>
            <w:spacing w:after="0"/>
          </w:pPr>
          <w:bookmarkStart w:id="27" w:name="NEW_STAND_NAME"/>
          <w:r>
            <w:rPr>
              <w:rFonts w:hint="eastAsia"/>
            </w:rPr>
            <w:t>老年长期鼻饲患者营养支持</w:t>
          </w:r>
        </w:p>
        <w:p w14:paraId="7D4E3E1F">
          <w:pPr>
            <w:pStyle w:val="177"/>
            <w:spacing w:before="0"/>
          </w:pPr>
          <w:r>
            <w:rPr>
              <w:rFonts w:hint="eastAsia"/>
            </w:rPr>
            <w:t>与管路管理规范</w:t>
          </w:r>
        </w:p>
      </w:sdtContent>
    </w:sdt>
    <w:bookmarkEnd w:id="27"/>
    <w:p w14:paraId="3DB22445">
      <w:pPr>
        <w:pStyle w:val="104"/>
        <w:spacing w:before="240" w:after="240" w:line="360" w:lineRule="auto"/>
      </w:pPr>
      <w:bookmarkStart w:id="28" w:name="_Toc26986771"/>
      <w:bookmarkStart w:id="29" w:name="_Toc17233325"/>
      <w:bookmarkStart w:id="30" w:name="_Toc206848979"/>
      <w:bookmarkStart w:id="31" w:name="_Toc97192964"/>
      <w:bookmarkStart w:id="32" w:name="_Toc26648465"/>
      <w:bookmarkStart w:id="33" w:name="_Toc24884211"/>
      <w:bookmarkStart w:id="34" w:name="_Toc24884218"/>
      <w:bookmarkStart w:id="35" w:name="_Toc17233333"/>
      <w:bookmarkStart w:id="36" w:name="_Toc26718930"/>
      <w:bookmarkStart w:id="37" w:name="_Toc26986530"/>
      <w:r>
        <w:rPr>
          <w:rFonts w:hint="eastAsia"/>
        </w:rPr>
        <w:t>范围</w:t>
      </w:r>
      <w:bookmarkEnd w:id="28"/>
      <w:bookmarkEnd w:id="29"/>
      <w:bookmarkEnd w:id="30"/>
      <w:bookmarkEnd w:id="31"/>
      <w:bookmarkEnd w:id="32"/>
      <w:bookmarkEnd w:id="33"/>
      <w:bookmarkEnd w:id="34"/>
      <w:bookmarkEnd w:id="35"/>
      <w:bookmarkEnd w:id="36"/>
      <w:bookmarkEnd w:id="37"/>
    </w:p>
    <w:p w14:paraId="70BBB382">
      <w:pPr>
        <w:pStyle w:val="56"/>
        <w:spacing w:line="360" w:lineRule="auto"/>
        <w:ind w:firstLine="420"/>
      </w:pPr>
      <w:bookmarkStart w:id="38" w:name="_Toc17233326"/>
      <w:bookmarkStart w:id="39" w:name="_Toc26648466"/>
      <w:bookmarkStart w:id="40" w:name="_Toc17233334"/>
      <w:bookmarkStart w:id="41" w:name="_Toc24884212"/>
      <w:bookmarkStart w:id="42" w:name="_Toc24884219"/>
      <w:r>
        <w:rPr>
          <w:rFonts w:hint="eastAsia"/>
        </w:rPr>
        <w:t>本文件规定了老年长期鼻饲患者的营养支持的总体原则、营养支持、管路选择与置入、管路维护、并发症防控、监测与评估、质量控制及管理要求等内容。</w:t>
      </w:r>
    </w:p>
    <w:p w14:paraId="6A9034D8">
      <w:pPr>
        <w:pStyle w:val="56"/>
        <w:spacing w:line="360" w:lineRule="auto"/>
        <w:ind w:firstLine="420"/>
      </w:pPr>
      <w:r>
        <w:rPr>
          <w:rFonts w:hint="eastAsia"/>
        </w:rPr>
        <w:t>本文件适用于医疗机构在对长期鼻饲老年患者实施营养支持与管路护理管理时的临床应用和管理，也可为养老机构、康复护理机构及居家护理提供参考。</w:t>
      </w:r>
    </w:p>
    <w:p w14:paraId="76265264">
      <w:pPr>
        <w:pStyle w:val="56"/>
        <w:spacing w:line="360" w:lineRule="auto"/>
        <w:ind w:firstLine="420"/>
      </w:pPr>
      <w:r>
        <w:rPr>
          <w:rFonts w:hint="eastAsia"/>
        </w:rPr>
        <w:t>本文件不适用于短期鼻饲、急危重症救治中的紧急营养支持以及非老年患者的鼻饲管理。</w:t>
      </w:r>
    </w:p>
    <w:p w14:paraId="3733B2AD">
      <w:pPr>
        <w:pStyle w:val="104"/>
        <w:spacing w:before="240" w:after="240" w:line="360" w:lineRule="auto"/>
      </w:pPr>
      <w:bookmarkStart w:id="43" w:name="_Toc26718931"/>
      <w:bookmarkStart w:id="44" w:name="_Toc26986772"/>
      <w:bookmarkStart w:id="45" w:name="_Toc97192965"/>
      <w:bookmarkStart w:id="46" w:name="_Toc26986531"/>
      <w:bookmarkStart w:id="47" w:name="_Toc206848980"/>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A636466">
      <w:pPr>
        <w:pStyle w:val="56"/>
        <w:spacing w:line="360" w:lineRule="auto"/>
        <w:ind w:firstLine="420"/>
      </w:pPr>
      <w:r>
        <w:t>GB 14880</w:t>
      </w:r>
      <w:r>
        <w:rPr>
          <w:rFonts w:hint="eastAsia"/>
        </w:rPr>
        <w:t>—</w:t>
      </w:r>
      <w:r>
        <w:t>2012</w:t>
      </w:r>
      <w:r>
        <w:rPr>
          <w:rFonts w:hint="eastAsia"/>
        </w:rPr>
        <w:t xml:space="preserve"> 食品安全国家标准 </w:t>
      </w:r>
      <w:r>
        <w:t xml:space="preserve"> </w:t>
      </w:r>
      <w:r>
        <w:rPr>
          <w:rFonts w:hint="eastAsia"/>
        </w:rPr>
        <w:t>食品营养强化剂使用标准</w:t>
      </w:r>
    </w:p>
    <w:p w14:paraId="0359586F">
      <w:pPr>
        <w:pStyle w:val="56"/>
        <w:spacing w:line="360" w:lineRule="auto"/>
        <w:ind w:firstLine="420"/>
      </w:pPr>
      <w:r>
        <w:t>GB/T 42062</w:t>
      </w:r>
      <w:r>
        <w:rPr>
          <w:rFonts w:hint="eastAsia"/>
        </w:rPr>
        <w:t>—</w:t>
      </w:r>
      <w:r>
        <w:t>2022</w:t>
      </w:r>
      <w:r>
        <w:rPr>
          <w:rFonts w:hint="eastAsia"/>
        </w:rPr>
        <w:t xml:space="preserve"> 医疗器械  风险管理对医疗器械的应用</w:t>
      </w:r>
    </w:p>
    <w:p w14:paraId="07A7F860">
      <w:pPr>
        <w:pStyle w:val="56"/>
        <w:spacing w:line="360" w:lineRule="auto"/>
        <w:ind w:firstLine="420"/>
      </w:pPr>
      <w:r>
        <w:t>GB/T 4789.1</w:t>
      </w:r>
      <w:r>
        <w:rPr>
          <w:rFonts w:hint="eastAsia"/>
        </w:rPr>
        <w:t>—</w:t>
      </w:r>
      <w:r>
        <w:t>2003</w:t>
      </w:r>
      <w:r>
        <w:rPr>
          <w:rFonts w:hint="eastAsia"/>
        </w:rPr>
        <w:t xml:space="preserve"> 食品卫生微生物学检验  总则</w:t>
      </w:r>
    </w:p>
    <w:p w14:paraId="39BC0CA3">
      <w:pPr>
        <w:pStyle w:val="56"/>
        <w:spacing w:line="360" w:lineRule="auto"/>
        <w:ind w:firstLine="420"/>
      </w:pPr>
      <w:r>
        <w:t>DB</w:t>
      </w:r>
      <w:r>
        <w:rPr>
          <w:rFonts w:hint="eastAsia"/>
        </w:rPr>
        <w:t xml:space="preserve"> </w:t>
      </w:r>
      <w:r>
        <w:t>22/T 3254</w:t>
      </w:r>
      <w:r>
        <w:rPr>
          <w:rFonts w:hint="eastAsia"/>
        </w:rPr>
        <w:t>—</w:t>
      </w:r>
      <w:r>
        <w:t>2021</w:t>
      </w:r>
      <w:r>
        <w:rPr>
          <w:rFonts w:hint="eastAsia"/>
        </w:rPr>
        <w:t xml:space="preserve"> 成人鼻饲操作护理规范</w:t>
      </w:r>
    </w:p>
    <w:p w14:paraId="51F02A4E">
      <w:pPr>
        <w:pStyle w:val="104"/>
        <w:spacing w:before="240" w:after="240" w:line="360" w:lineRule="auto"/>
      </w:pPr>
      <w:bookmarkStart w:id="48" w:name="_Toc97192966"/>
      <w:bookmarkStart w:id="49" w:name="_Toc206848981"/>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43DC0B6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鼻饲 </w:t>
      </w:r>
      <w:r>
        <w:rPr>
          <w:rFonts w:ascii="黑体" w:hAnsi="黑体" w:eastAsia="黑体"/>
        </w:rPr>
        <w:t>nasal feeding</w:t>
      </w:r>
    </w:p>
    <w:p w14:paraId="6BADB6D2">
      <w:pPr>
        <w:pStyle w:val="56"/>
        <w:spacing w:line="360" w:lineRule="auto"/>
        <w:ind w:firstLine="420"/>
      </w:pPr>
      <w:r>
        <w:rPr>
          <w:rFonts w:hint="eastAsia"/>
        </w:rPr>
        <w:t>通过鼻腔置入胃管或肠管，将营养液或药物直接注入消化道以维持患者营养与治疗的给药方式。</w:t>
      </w:r>
    </w:p>
    <w:p w14:paraId="2EB56C4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长期鼻饲 </w:t>
      </w:r>
      <w:r>
        <w:rPr>
          <w:rFonts w:ascii="黑体" w:hAnsi="黑体" w:eastAsia="黑体"/>
        </w:rPr>
        <w:t>long-term nasal feeding</w:t>
      </w:r>
    </w:p>
    <w:p w14:paraId="0106D135">
      <w:pPr>
        <w:pStyle w:val="56"/>
        <w:spacing w:line="360" w:lineRule="auto"/>
        <w:ind w:firstLine="420"/>
      </w:pPr>
      <w:r>
        <w:rPr>
          <w:rFonts w:hint="eastAsia"/>
        </w:rPr>
        <w:t>持续时间超过 4 周以上的鼻饲方式，常用于吞咽障碍或不能经口进食的老年患者。</w:t>
      </w:r>
    </w:p>
    <w:p w14:paraId="795EEB4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营养支持 </w:t>
      </w:r>
      <w:r>
        <w:rPr>
          <w:rFonts w:ascii="黑体" w:hAnsi="黑体" w:eastAsia="黑体"/>
        </w:rPr>
        <w:t>nutritional support</w:t>
      </w:r>
    </w:p>
    <w:p w14:paraId="49752D41">
      <w:pPr>
        <w:pStyle w:val="56"/>
        <w:spacing w:line="360" w:lineRule="auto"/>
        <w:ind w:firstLine="420"/>
      </w:pPr>
      <w:r>
        <w:rPr>
          <w:rFonts w:hint="eastAsia"/>
        </w:rPr>
        <w:t>通过口服、肠内或肠外途径，为机体提供必需的能量、蛋白质、维生素和矿物质，以维持或改善营养状况的过程。</w:t>
      </w:r>
    </w:p>
    <w:p w14:paraId="1217263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肠内营养 </w:t>
      </w:r>
      <w:r>
        <w:rPr>
          <w:rFonts w:ascii="黑体" w:hAnsi="黑体" w:eastAsia="黑体"/>
        </w:rPr>
        <w:t>enteral nutrition</w:t>
      </w:r>
    </w:p>
    <w:p w14:paraId="1D213DAF">
      <w:pPr>
        <w:pStyle w:val="56"/>
        <w:spacing w:line="360" w:lineRule="auto"/>
        <w:ind w:firstLine="420"/>
      </w:pPr>
      <w:r>
        <w:rPr>
          <w:rFonts w:hint="eastAsia"/>
        </w:rPr>
        <w:t>利用消化道功能，通过口服或管饲方式将营养制剂或配方食物输送至胃肠道的营养支持方法。</w:t>
      </w:r>
    </w:p>
    <w:p w14:paraId="45D8951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管路管理 </w:t>
      </w:r>
      <w:r>
        <w:rPr>
          <w:rFonts w:ascii="黑体" w:hAnsi="黑体" w:eastAsia="黑体"/>
        </w:rPr>
        <w:t>tube management</w:t>
      </w:r>
    </w:p>
    <w:p w14:paraId="20DD765E">
      <w:pPr>
        <w:pStyle w:val="56"/>
        <w:spacing w:line="360" w:lineRule="auto"/>
        <w:ind w:firstLine="420"/>
      </w:pPr>
      <w:r>
        <w:rPr>
          <w:rFonts w:hint="eastAsia"/>
        </w:rPr>
        <w:t>对鼻胃管或鼻肠管在置入、固定、冲洗、维护和更换等全过程的护理与管理措施，以保证其通畅性和安全性。</w:t>
      </w:r>
    </w:p>
    <w:p w14:paraId="34F9E16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并发症防控 </w:t>
      </w:r>
      <w:r>
        <w:rPr>
          <w:rFonts w:ascii="黑体" w:hAnsi="黑体" w:eastAsia="黑体"/>
        </w:rPr>
        <w:t>complication prevention and control</w:t>
      </w:r>
    </w:p>
    <w:p w14:paraId="7148B22F">
      <w:pPr>
        <w:pStyle w:val="56"/>
        <w:spacing w:line="360" w:lineRule="auto"/>
        <w:ind w:firstLine="420"/>
      </w:pPr>
      <w:r>
        <w:rPr>
          <w:rFonts w:hint="eastAsia"/>
        </w:rPr>
        <w:t>通过规范化操作、严密监测和及时干预，预防和减少因鼻饲及管路使用而导致的误吸、堵管、滑脱、感染等不良事件。</w:t>
      </w:r>
    </w:p>
    <w:p w14:paraId="0AC70C9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营养风险筛查 </w:t>
      </w:r>
      <w:r>
        <w:rPr>
          <w:rFonts w:ascii="黑体" w:hAnsi="黑体" w:eastAsia="黑体"/>
        </w:rPr>
        <w:t>nutritional risk screening</w:t>
      </w:r>
    </w:p>
    <w:p w14:paraId="11ED0D72">
      <w:pPr>
        <w:pStyle w:val="56"/>
        <w:spacing w:line="360" w:lineRule="auto"/>
        <w:ind w:firstLine="420"/>
      </w:pPr>
      <w:r>
        <w:rPr>
          <w:rFonts w:hint="eastAsia"/>
        </w:rPr>
        <w:t>通过标准化工具或量表，对患者营养状况进行评估，以识别存在营养不良或营养不足风险的过程。</w:t>
      </w:r>
    </w:p>
    <w:p w14:paraId="1DD30860">
      <w:pPr>
        <w:pStyle w:val="104"/>
        <w:spacing w:before="240" w:after="240" w:line="360" w:lineRule="auto"/>
      </w:pPr>
      <w:bookmarkStart w:id="51" w:name="_Toc206848982"/>
      <w:r>
        <w:rPr>
          <w:rFonts w:hint="eastAsia"/>
        </w:rPr>
        <w:t>总体原则</w:t>
      </w:r>
      <w:bookmarkEnd w:id="51"/>
    </w:p>
    <w:p w14:paraId="43F504DF">
      <w:pPr>
        <w:pStyle w:val="105"/>
        <w:spacing w:before="120" w:after="120" w:line="360" w:lineRule="auto"/>
      </w:pPr>
      <w:r>
        <w:rPr>
          <w:rFonts w:hint="eastAsia"/>
        </w:rPr>
        <w:t>安全优先</w:t>
      </w:r>
    </w:p>
    <w:p w14:paraId="120CB007">
      <w:pPr>
        <w:pStyle w:val="56"/>
        <w:spacing w:line="360" w:lineRule="auto"/>
        <w:ind w:firstLine="420"/>
      </w:pPr>
      <w:r>
        <w:rPr>
          <w:rFonts w:hint="eastAsia"/>
        </w:rPr>
        <w:t>在整个鼻饲营养支持和管路管理过程中，应始终将患者安全置于首位，严格遵循临床操作规范，确保管路置入、固定与输注的安全性，最大程度减少并发症发生。</w:t>
      </w:r>
    </w:p>
    <w:p w14:paraId="56975D47">
      <w:pPr>
        <w:pStyle w:val="105"/>
        <w:spacing w:before="120" w:after="120" w:line="360" w:lineRule="auto"/>
      </w:pPr>
      <w:r>
        <w:rPr>
          <w:rFonts w:hint="eastAsia"/>
        </w:rPr>
        <w:t>个体化原则</w:t>
      </w:r>
    </w:p>
    <w:p w14:paraId="0E384C7A">
      <w:pPr>
        <w:pStyle w:val="56"/>
        <w:spacing w:line="360" w:lineRule="auto"/>
        <w:ind w:firstLine="420"/>
      </w:pPr>
      <w:r>
        <w:rPr>
          <w:rFonts w:hint="eastAsia"/>
        </w:rPr>
        <w:t>营养支持方案应根据患者的年龄、基础疾病、消化吸收功能及营养风险评估结果进行个体化制定，避免“一刀切”，以满足患者差异化需求。</w:t>
      </w:r>
    </w:p>
    <w:p w14:paraId="7C96C36F">
      <w:pPr>
        <w:pStyle w:val="105"/>
        <w:spacing w:before="120" w:after="120" w:line="360" w:lineRule="auto"/>
      </w:pPr>
      <w:r>
        <w:rPr>
          <w:rFonts w:hint="eastAsia"/>
        </w:rPr>
        <w:t>科学合理</w:t>
      </w:r>
    </w:p>
    <w:p w14:paraId="77724B5B">
      <w:pPr>
        <w:pStyle w:val="56"/>
        <w:spacing w:line="360" w:lineRule="auto"/>
        <w:ind w:firstLine="420"/>
      </w:pPr>
      <w:r>
        <w:rPr>
          <w:rFonts w:hint="eastAsia"/>
        </w:rPr>
        <w:t>营养液配制、能量与营养素供应比例应符合循证医学和相关指南的要求，兼顾患者代谢耐受性和疾病状态，保证营养补充的科学性和有效性。</w:t>
      </w:r>
    </w:p>
    <w:p w14:paraId="07C14E20">
      <w:pPr>
        <w:pStyle w:val="105"/>
        <w:spacing w:before="120" w:after="120" w:line="360" w:lineRule="auto"/>
      </w:pPr>
      <w:r>
        <w:rPr>
          <w:rFonts w:hint="eastAsia"/>
        </w:rPr>
        <w:t>持续监测</w:t>
      </w:r>
    </w:p>
    <w:p w14:paraId="0B25FB27">
      <w:pPr>
        <w:pStyle w:val="56"/>
        <w:spacing w:line="360" w:lineRule="auto"/>
        <w:ind w:firstLine="420"/>
      </w:pPr>
      <w:r>
        <w:rPr>
          <w:rFonts w:hint="eastAsia"/>
        </w:rPr>
        <w:t>应建立完善的动态监测机制，对患者的生命体征、体重、营养状况、管路通畅性及并发症进行定期评估，做到及时发现问题并进行干预。</w:t>
      </w:r>
    </w:p>
    <w:p w14:paraId="4137E287">
      <w:pPr>
        <w:pStyle w:val="105"/>
        <w:spacing w:before="120" w:after="120" w:line="360" w:lineRule="auto"/>
      </w:pPr>
      <w:r>
        <w:rPr>
          <w:rFonts w:hint="eastAsia"/>
        </w:rPr>
        <w:t>多学科协作</w:t>
      </w:r>
    </w:p>
    <w:p w14:paraId="744CE11D">
      <w:pPr>
        <w:pStyle w:val="56"/>
        <w:spacing w:line="360" w:lineRule="auto"/>
        <w:ind w:firstLine="420"/>
      </w:pPr>
      <w:r>
        <w:rPr>
          <w:rFonts w:hint="eastAsia"/>
        </w:rPr>
        <w:t>老年患者常伴多种基础疾病，营养支持与管路管理需医师、护士、营养师及康复师等多学科团队协作，形成闭环管理模式，提升整体照护质量。</w:t>
      </w:r>
    </w:p>
    <w:p w14:paraId="75B1FD63">
      <w:pPr>
        <w:pStyle w:val="105"/>
        <w:spacing w:before="120" w:after="120" w:line="360" w:lineRule="auto"/>
      </w:pPr>
      <w:r>
        <w:rPr>
          <w:rFonts w:hint="eastAsia"/>
        </w:rPr>
        <w:t>以人为本</w:t>
      </w:r>
    </w:p>
    <w:p w14:paraId="4E298868">
      <w:pPr>
        <w:pStyle w:val="56"/>
        <w:spacing w:line="360" w:lineRule="auto"/>
        <w:ind w:firstLine="420"/>
      </w:pPr>
      <w:r>
        <w:rPr>
          <w:rFonts w:hint="eastAsia"/>
        </w:rPr>
        <w:t>在营养支持与管路护理过程中，应充分尊重患者及家属意愿，注重舒适度和依从性，提供人性化照护，提升患者的生活质量。</w:t>
      </w:r>
    </w:p>
    <w:p w14:paraId="4EE22C4E">
      <w:pPr>
        <w:pStyle w:val="104"/>
        <w:spacing w:before="240" w:after="240" w:line="360" w:lineRule="auto"/>
      </w:pPr>
      <w:bookmarkStart w:id="52" w:name="_Toc206848983"/>
      <w:r>
        <w:rPr>
          <w:rFonts w:hint="eastAsia"/>
        </w:rPr>
        <w:t>营养支持</w:t>
      </w:r>
      <w:bookmarkEnd w:id="52"/>
    </w:p>
    <w:p w14:paraId="55CA7F5B">
      <w:pPr>
        <w:pStyle w:val="105"/>
        <w:spacing w:before="120" w:after="120" w:line="360" w:lineRule="auto"/>
      </w:pPr>
      <w:r>
        <w:rPr>
          <w:rFonts w:hint="eastAsia"/>
        </w:rPr>
        <w:t>总体要求</w:t>
      </w:r>
    </w:p>
    <w:p w14:paraId="00727B29">
      <w:pPr>
        <w:pStyle w:val="56"/>
        <w:spacing w:line="360" w:lineRule="auto"/>
        <w:ind w:firstLine="420"/>
      </w:pPr>
      <w:r>
        <w:rPr>
          <w:rFonts w:hint="eastAsia"/>
        </w:rPr>
        <w:t>营养支持的实施应依据患者营养风险筛查结果、基础疾病类型和消化功能状况，科学制定个体化方案。所有操作应严格按照无菌与规范化流程执行，确保营养补充安全、有效。</w:t>
      </w:r>
    </w:p>
    <w:p w14:paraId="5F9B65DB">
      <w:pPr>
        <w:pStyle w:val="105"/>
        <w:spacing w:before="120" w:after="120" w:line="360" w:lineRule="auto"/>
      </w:pPr>
      <w:r>
        <w:rPr>
          <w:rFonts w:hint="eastAsia"/>
        </w:rPr>
        <w:t>营养供给原则</w:t>
      </w:r>
    </w:p>
    <w:p w14:paraId="6C5730CC">
      <w:pPr>
        <w:pStyle w:val="56"/>
        <w:spacing w:line="360" w:lineRule="auto"/>
        <w:ind w:firstLine="420"/>
      </w:pPr>
      <w:r>
        <w:rPr>
          <w:rFonts w:hint="eastAsia"/>
        </w:rPr>
        <w:t>鼻饲患者的营养供给应遵循“由少到多、循序渐进、因人而异”的原则：</w:t>
      </w:r>
    </w:p>
    <w:p w14:paraId="2BDA5E4C">
      <w:pPr>
        <w:pStyle w:val="132"/>
        <w:spacing w:line="360" w:lineRule="auto"/>
      </w:pPr>
      <w:r>
        <w:rPr>
          <w:rFonts w:hint="eastAsia"/>
        </w:rPr>
        <w:t>初始供给应小剂量、低浓度，逐步增加输注量与浓度；</w:t>
      </w:r>
    </w:p>
    <w:p w14:paraId="52333733">
      <w:pPr>
        <w:pStyle w:val="132"/>
        <w:spacing w:line="360" w:lineRule="auto"/>
      </w:pPr>
      <w:r>
        <w:rPr>
          <w:rFonts w:hint="eastAsia"/>
        </w:rPr>
        <w:t>营养素比例应合理分配，兼顾能量、蛋白质、脂肪、维生素和微量元素；</w:t>
      </w:r>
    </w:p>
    <w:p w14:paraId="62537750">
      <w:pPr>
        <w:pStyle w:val="132"/>
        <w:spacing w:line="360" w:lineRule="auto"/>
      </w:pPr>
      <w:r>
        <w:rPr>
          <w:rFonts w:hint="eastAsia"/>
        </w:rPr>
        <w:t>特殊疾病患者应采用专用配方（糖尿病患者应控制糖分、肾功能不全患者应限制蛋白摄入）。</w:t>
      </w:r>
    </w:p>
    <w:p w14:paraId="432AE53D">
      <w:pPr>
        <w:pStyle w:val="105"/>
        <w:spacing w:before="120" w:after="120" w:line="360" w:lineRule="auto"/>
      </w:pPr>
      <w:r>
        <w:rPr>
          <w:rFonts w:hint="eastAsia"/>
        </w:rPr>
        <w:t>营养液配制与输注</w:t>
      </w:r>
    </w:p>
    <w:p w14:paraId="788E23E5">
      <w:pPr>
        <w:pStyle w:val="56"/>
        <w:spacing w:line="360" w:lineRule="auto"/>
        <w:ind w:firstLine="420"/>
      </w:pPr>
      <w:r>
        <w:rPr>
          <w:rFonts w:hint="eastAsia"/>
        </w:rPr>
        <w:t>营养液应现配现用，避免长时间暴露；配制过程严格遵守无菌操作规范。输注时可根据患者耐受情况选择重力滴注或营养泵控制速度，避免过快导致腹泻、呕吐或误吸。</w:t>
      </w:r>
    </w:p>
    <w:p w14:paraId="31FD07E5">
      <w:pPr>
        <w:pStyle w:val="105"/>
        <w:spacing w:before="120" w:after="120" w:line="360" w:lineRule="auto"/>
      </w:pPr>
      <w:r>
        <w:rPr>
          <w:rFonts w:hint="eastAsia"/>
        </w:rPr>
        <w:t>营养供给参考</w:t>
      </w:r>
    </w:p>
    <w:p w14:paraId="3E2C8129">
      <w:pPr>
        <w:pStyle w:val="56"/>
        <w:spacing w:line="360" w:lineRule="auto"/>
        <w:ind w:firstLine="420"/>
      </w:pPr>
      <w:r>
        <w:rPr>
          <w:rFonts w:hint="eastAsia"/>
        </w:rPr>
        <w:t>为了指导临床护理人员合理制定营养支持计划，常见能量与营养素的供给范围可参考表1。</w:t>
      </w:r>
    </w:p>
    <w:p w14:paraId="2A62EE40">
      <w:pPr>
        <w:pStyle w:val="112"/>
        <w:spacing w:before="120" w:after="120" w:line="360" w:lineRule="auto"/>
      </w:pPr>
      <w:r>
        <w:rPr>
          <w:rFonts w:hint="eastAsia"/>
        </w:rPr>
        <w:t>老年长期鼻饲患者营养供给参考值</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4531"/>
        <w:gridCol w:w="3112"/>
      </w:tblGrid>
      <w:tr w14:paraId="67422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52AB2BD3">
            <w:pPr>
              <w:pStyle w:val="178"/>
            </w:pPr>
            <w:r>
              <w:rPr>
                <w:rFonts w:hint="eastAsia"/>
              </w:rPr>
              <w:t>营养成分</w:t>
            </w:r>
          </w:p>
        </w:tc>
        <w:tc>
          <w:tcPr>
            <w:tcW w:w="4531" w:type="dxa"/>
            <w:tcBorders>
              <w:top w:val="single" w:color="auto" w:sz="8" w:space="0"/>
              <w:bottom w:val="single" w:color="auto" w:sz="8" w:space="0"/>
            </w:tcBorders>
          </w:tcPr>
          <w:p w14:paraId="0BBD2548">
            <w:pPr>
              <w:pStyle w:val="178"/>
            </w:pPr>
            <w:r>
              <w:rPr>
                <w:rFonts w:hint="eastAsia"/>
              </w:rPr>
              <w:t>推荐供给量</w:t>
            </w:r>
          </w:p>
        </w:tc>
        <w:tc>
          <w:tcPr>
            <w:tcW w:w="3112" w:type="dxa"/>
            <w:tcBorders>
              <w:top w:val="single" w:color="auto" w:sz="8" w:space="0"/>
              <w:bottom w:val="single" w:color="auto" w:sz="8" w:space="0"/>
            </w:tcBorders>
          </w:tcPr>
          <w:p w14:paraId="724BF6A6">
            <w:pPr>
              <w:pStyle w:val="178"/>
            </w:pPr>
            <w:r>
              <w:rPr>
                <w:rFonts w:hint="eastAsia"/>
              </w:rPr>
              <w:t>注意事项</w:t>
            </w:r>
          </w:p>
        </w:tc>
      </w:tr>
      <w:tr w14:paraId="0B0D2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6EECC671">
            <w:pPr>
              <w:pStyle w:val="178"/>
            </w:pPr>
            <w:r>
              <w:rPr>
                <w:rFonts w:hint="eastAsia"/>
              </w:rPr>
              <w:t>总能量</w:t>
            </w:r>
          </w:p>
        </w:tc>
        <w:tc>
          <w:tcPr>
            <w:tcW w:w="4531" w:type="dxa"/>
            <w:tcBorders>
              <w:top w:val="single" w:color="auto" w:sz="8" w:space="0"/>
            </w:tcBorders>
          </w:tcPr>
          <w:p w14:paraId="0C85DA56">
            <w:pPr>
              <w:pStyle w:val="178"/>
            </w:pPr>
            <w:r>
              <w:rPr>
                <w:rFonts w:hint="eastAsia"/>
              </w:rPr>
              <w:t>25–30 kcal/kg·d</w:t>
            </w:r>
          </w:p>
        </w:tc>
        <w:tc>
          <w:tcPr>
            <w:tcW w:w="3112" w:type="dxa"/>
            <w:tcBorders>
              <w:top w:val="single" w:color="auto" w:sz="8" w:space="0"/>
            </w:tcBorders>
          </w:tcPr>
          <w:p w14:paraId="0615BD55">
            <w:pPr>
              <w:pStyle w:val="178"/>
            </w:pPr>
            <w:r>
              <w:rPr>
                <w:rFonts w:hint="eastAsia"/>
              </w:rPr>
              <w:t>根据活动水平和代谢状态调整</w:t>
            </w:r>
          </w:p>
        </w:tc>
      </w:tr>
      <w:tr w14:paraId="27462D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11981DF7">
            <w:pPr>
              <w:pStyle w:val="178"/>
            </w:pPr>
            <w:r>
              <w:rPr>
                <w:rFonts w:hint="eastAsia"/>
              </w:rPr>
              <w:t>蛋白质</w:t>
            </w:r>
          </w:p>
        </w:tc>
        <w:tc>
          <w:tcPr>
            <w:tcW w:w="4531" w:type="dxa"/>
          </w:tcPr>
          <w:p w14:paraId="13C24860">
            <w:pPr>
              <w:pStyle w:val="178"/>
            </w:pPr>
            <w:r>
              <w:rPr>
                <w:rFonts w:hint="eastAsia"/>
              </w:rPr>
              <w:t>1.0–1.2 g/kg·d</w:t>
            </w:r>
          </w:p>
        </w:tc>
        <w:tc>
          <w:tcPr>
            <w:tcW w:w="3112" w:type="dxa"/>
          </w:tcPr>
          <w:p w14:paraId="1F5F54D5">
            <w:pPr>
              <w:pStyle w:val="178"/>
            </w:pPr>
            <w:r>
              <w:rPr>
                <w:rFonts w:hint="eastAsia"/>
              </w:rPr>
              <w:t>肝肾功能不全患者需个体化调整</w:t>
            </w:r>
          </w:p>
        </w:tc>
      </w:tr>
      <w:tr w14:paraId="6D552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4A4F0ABD">
            <w:pPr>
              <w:pStyle w:val="178"/>
            </w:pPr>
            <w:r>
              <w:rPr>
                <w:rFonts w:hint="eastAsia"/>
              </w:rPr>
              <w:t>脂肪</w:t>
            </w:r>
          </w:p>
        </w:tc>
        <w:tc>
          <w:tcPr>
            <w:tcW w:w="4531" w:type="dxa"/>
          </w:tcPr>
          <w:p w14:paraId="555BC030">
            <w:pPr>
              <w:pStyle w:val="178"/>
            </w:pPr>
            <w:r>
              <w:rPr>
                <w:rFonts w:hint="eastAsia"/>
              </w:rPr>
              <w:t>占总能量的 25%–35%</w:t>
            </w:r>
          </w:p>
        </w:tc>
        <w:tc>
          <w:tcPr>
            <w:tcW w:w="3112" w:type="dxa"/>
          </w:tcPr>
          <w:p w14:paraId="3BE8CEE0">
            <w:pPr>
              <w:pStyle w:val="178"/>
            </w:pPr>
            <w:r>
              <w:rPr>
                <w:rFonts w:hint="eastAsia"/>
              </w:rPr>
              <w:t>以中链脂肪乳或植物油为宜</w:t>
            </w:r>
          </w:p>
        </w:tc>
      </w:tr>
      <w:tr w14:paraId="7BE01F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77DC6D5E">
            <w:pPr>
              <w:pStyle w:val="178"/>
            </w:pPr>
            <w:r>
              <w:rPr>
                <w:rFonts w:hint="eastAsia"/>
              </w:rPr>
              <w:t>碳水化合物</w:t>
            </w:r>
          </w:p>
        </w:tc>
        <w:tc>
          <w:tcPr>
            <w:tcW w:w="4531" w:type="dxa"/>
          </w:tcPr>
          <w:p w14:paraId="5E5CB5CB">
            <w:pPr>
              <w:pStyle w:val="178"/>
            </w:pPr>
            <w:r>
              <w:rPr>
                <w:rFonts w:hint="eastAsia"/>
              </w:rPr>
              <w:t>占总能量的 50%–60%</w:t>
            </w:r>
          </w:p>
        </w:tc>
        <w:tc>
          <w:tcPr>
            <w:tcW w:w="3112" w:type="dxa"/>
          </w:tcPr>
          <w:p w14:paraId="25B71652">
            <w:pPr>
              <w:pStyle w:val="178"/>
            </w:pPr>
            <w:r>
              <w:rPr>
                <w:rFonts w:hint="eastAsia"/>
              </w:rPr>
              <w:t>糖尿病患者需限制单糖使用</w:t>
            </w:r>
          </w:p>
        </w:tc>
      </w:tr>
      <w:tr w14:paraId="12C08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601253AF">
            <w:pPr>
              <w:pStyle w:val="178"/>
            </w:pPr>
            <w:r>
              <w:rPr>
                <w:rFonts w:hint="eastAsia"/>
              </w:rPr>
              <w:t>维生素和矿物质</w:t>
            </w:r>
          </w:p>
        </w:tc>
        <w:tc>
          <w:tcPr>
            <w:tcW w:w="4531" w:type="dxa"/>
          </w:tcPr>
          <w:p w14:paraId="3A215730">
            <w:pPr>
              <w:pStyle w:val="178"/>
            </w:pPr>
            <w:r>
              <w:rPr>
                <w:rFonts w:hint="eastAsia"/>
              </w:rPr>
              <w:t>按中国居民膳食营养素参考摄入量</w:t>
            </w:r>
          </w:p>
        </w:tc>
        <w:tc>
          <w:tcPr>
            <w:tcW w:w="3112" w:type="dxa"/>
          </w:tcPr>
          <w:p w14:paraId="2C1A9485">
            <w:pPr>
              <w:pStyle w:val="178"/>
            </w:pPr>
            <w:r>
              <w:rPr>
                <w:rFonts w:hint="eastAsia"/>
              </w:rPr>
              <w:t>必要时额外补充抗氧化剂和电解质</w:t>
            </w:r>
          </w:p>
        </w:tc>
      </w:tr>
    </w:tbl>
    <w:p w14:paraId="5B3AF9EE">
      <w:pPr>
        <w:pStyle w:val="56"/>
        <w:spacing w:before="120" w:beforeLines="50" w:line="360" w:lineRule="auto"/>
        <w:ind w:firstLine="420"/>
      </w:pPr>
      <w:r>
        <w:rPr>
          <w:rFonts w:hint="eastAsia"/>
        </w:rPr>
        <w:t>通过对上述供给指标的合理分配，可在保证营养供给充足的同时，降低代谢负担和并发症风险。</w:t>
      </w:r>
    </w:p>
    <w:p w14:paraId="20EE9699">
      <w:pPr>
        <w:pStyle w:val="105"/>
        <w:spacing w:before="120" w:after="120" w:line="360" w:lineRule="auto"/>
      </w:pPr>
      <w:r>
        <w:rPr>
          <w:rFonts w:hint="eastAsia"/>
        </w:rPr>
        <w:t>监测与调整</w:t>
      </w:r>
    </w:p>
    <w:p w14:paraId="2A90E448">
      <w:pPr>
        <w:pStyle w:val="56"/>
        <w:spacing w:line="360" w:lineRule="auto"/>
        <w:ind w:firstLine="420"/>
      </w:pPr>
      <w:r>
        <w:rPr>
          <w:rFonts w:hint="eastAsia"/>
        </w:rPr>
        <w:t>在营养支持过程中，应每日监测患者的体温、脉搏、呼吸、血压等生命体征，每周评估体重、血糖、电解质水平，必要时监测白蛋白、前白蛋白等营养学指标。根据评估结果及时调整营养液配方和输注速度，确保安全有效。</w:t>
      </w:r>
    </w:p>
    <w:p w14:paraId="70B135BE">
      <w:pPr>
        <w:pStyle w:val="105"/>
        <w:spacing w:before="120" w:after="120" w:line="360" w:lineRule="auto"/>
      </w:pPr>
      <w:r>
        <w:rPr>
          <w:rFonts w:hint="eastAsia"/>
        </w:rPr>
        <w:t>综合说明</w:t>
      </w:r>
    </w:p>
    <w:p w14:paraId="305AD961">
      <w:pPr>
        <w:pStyle w:val="56"/>
        <w:spacing w:line="360" w:lineRule="auto"/>
        <w:ind w:firstLine="420"/>
      </w:pPr>
      <w:r>
        <w:rPr>
          <w:rFonts w:hint="eastAsia"/>
        </w:rPr>
        <w:t>营养支持实施是老年长期鼻饲患者护理工作的核心环节。通过科学供给、合理配制、严格监测和动态调整，可以有效改善患者营养状况，减少并发症，延缓功能退化，从而显著提升患者的整体生活质量。</w:t>
      </w:r>
    </w:p>
    <w:p w14:paraId="2833D424">
      <w:pPr>
        <w:pStyle w:val="104"/>
        <w:spacing w:before="240" w:after="240" w:line="360" w:lineRule="auto"/>
      </w:pPr>
      <w:bookmarkStart w:id="53" w:name="_Toc206848984"/>
      <w:r>
        <w:rPr>
          <w:rFonts w:hint="eastAsia"/>
        </w:rPr>
        <w:t>管路选择与置入</w:t>
      </w:r>
      <w:bookmarkEnd w:id="53"/>
    </w:p>
    <w:p w14:paraId="675E2FCF">
      <w:pPr>
        <w:pStyle w:val="105"/>
        <w:spacing w:before="120" w:after="120" w:line="360" w:lineRule="auto"/>
      </w:pPr>
      <w:r>
        <w:rPr>
          <w:rFonts w:hint="eastAsia"/>
        </w:rPr>
        <w:t>总体要求</w:t>
      </w:r>
    </w:p>
    <w:p w14:paraId="42701C44">
      <w:pPr>
        <w:pStyle w:val="56"/>
        <w:spacing w:line="360" w:lineRule="auto"/>
        <w:ind w:firstLine="420"/>
      </w:pPr>
      <w:r>
        <w:rPr>
          <w:rFonts w:hint="eastAsia"/>
        </w:rPr>
        <w:t>管路的选择与置入是老年长期鼻饲管理的关键环节。应根据患者病情、鼻腔及消化系统情况、营养支持周期长短来决定管型与置入方式。置管操作必须由经过专业培训的医护人员实施，并严格遵守无菌技术规范。</w:t>
      </w:r>
    </w:p>
    <w:p w14:paraId="31DEF676">
      <w:pPr>
        <w:pStyle w:val="105"/>
        <w:spacing w:before="120" w:after="120" w:line="360" w:lineRule="auto"/>
      </w:pPr>
      <w:r>
        <w:rPr>
          <w:rFonts w:hint="eastAsia"/>
        </w:rPr>
        <w:t>管路选择</w:t>
      </w:r>
    </w:p>
    <w:p w14:paraId="48D219CF">
      <w:pPr>
        <w:pStyle w:val="56"/>
        <w:spacing w:line="360" w:lineRule="auto"/>
        <w:ind w:firstLine="420"/>
      </w:pPr>
      <w:r>
        <w:rPr>
          <w:rFonts w:hint="eastAsia"/>
        </w:rPr>
        <w:t>常用鼻饲管包括鼻胃管和鼻肠管两类：</w:t>
      </w:r>
    </w:p>
    <w:p w14:paraId="6CF33BC5">
      <w:pPr>
        <w:pStyle w:val="132"/>
        <w:spacing w:line="360" w:lineRule="auto"/>
      </w:pPr>
      <w:r>
        <w:rPr>
          <w:rFonts w:hint="eastAsia"/>
        </w:rPr>
        <w:t>鼻胃管：适用于胃功能正常、需短期或中期鼻饲的患者；</w:t>
      </w:r>
    </w:p>
    <w:p w14:paraId="683425BB">
      <w:pPr>
        <w:pStyle w:val="132"/>
        <w:spacing w:line="360" w:lineRule="auto"/>
      </w:pPr>
      <w:r>
        <w:rPr>
          <w:rFonts w:hint="eastAsia"/>
        </w:rPr>
        <w:t>鼻肠管：适用于胃潴留风险高、胃食管反流严重或需长期鼻饲的患者，可降低误吸风险。</w:t>
      </w:r>
    </w:p>
    <w:p w14:paraId="77B292D4">
      <w:pPr>
        <w:pStyle w:val="56"/>
        <w:spacing w:line="360" w:lineRule="auto"/>
        <w:ind w:firstLine="420"/>
      </w:pPr>
      <w:r>
        <w:rPr>
          <w:rFonts w:hint="eastAsia"/>
        </w:rPr>
        <w:t>常见鼻饲管的选择要点见表2。</w:t>
      </w:r>
    </w:p>
    <w:p w14:paraId="65CD941B">
      <w:pPr>
        <w:pStyle w:val="112"/>
        <w:spacing w:before="120" w:after="120" w:line="360" w:lineRule="auto"/>
      </w:pPr>
      <w:r>
        <w:rPr>
          <w:rFonts w:hint="eastAsia"/>
        </w:rPr>
        <w:t>鼻饲管选择要点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3543"/>
        <w:gridCol w:w="1419"/>
        <w:gridCol w:w="3248"/>
      </w:tblGrid>
      <w:tr w14:paraId="0D5CD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tcPr>
          <w:p w14:paraId="2C35BA8F">
            <w:pPr>
              <w:pStyle w:val="178"/>
            </w:pPr>
            <w:r>
              <w:rPr>
                <w:rFonts w:hint="eastAsia"/>
              </w:rPr>
              <w:t>管路类型</w:t>
            </w:r>
          </w:p>
        </w:tc>
        <w:tc>
          <w:tcPr>
            <w:tcW w:w="3543" w:type="dxa"/>
            <w:tcBorders>
              <w:top w:val="single" w:color="auto" w:sz="8" w:space="0"/>
              <w:bottom w:val="single" w:color="auto" w:sz="8" w:space="0"/>
            </w:tcBorders>
          </w:tcPr>
          <w:p w14:paraId="2442B8AC">
            <w:pPr>
              <w:pStyle w:val="178"/>
            </w:pPr>
            <w:r>
              <w:rPr>
                <w:rFonts w:hint="eastAsia"/>
              </w:rPr>
              <w:t>适用人群/条件</w:t>
            </w:r>
          </w:p>
        </w:tc>
        <w:tc>
          <w:tcPr>
            <w:tcW w:w="1419" w:type="dxa"/>
            <w:tcBorders>
              <w:top w:val="single" w:color="auto" w:sz="8" w:space="0"/>
              <w:bottom w:val="single" w:color="auto" w:sz="8" w:space="0"/>
            </w:tcBorders>
          </w:tcPr>
          <w:p w14:paraId="2EB36538">
            <w:pPr>
              <w:pStyle w:val="178"/>
            </w:pPr>
            <w:r>
              <w:rPr>
                <w:rFonts w:hint="eastAsia"/>
              </w:rPr>
              <w:t>使用周期</w:t>
            </w:r>
          </w:p>
        </w:tc>
        <w:tc>
          <w:tcPr>
            <w:tcW w:w="3248" w:type="dxa"/>
            <w:tcBorders>
              <w:top w:val="single" w:color="auto" w:sz="8" w:space="0"/>
              <w:bottom w:val="single" w:color="auto" w:sz="8" w:space="0"/>
            </w:tcBorders>
          </w:tcPr>
          <w:p w14:paraId="333EDACE">
            <w:pPr>
              <w:pStyle w:val="178"/>
            </w:pPr>
            <w:r>
              <w:rPr>
                <w:rFonts w:hint="eastAsia"/>
              </w:rPr>
              <w:t>注意事项</w:t>
            </w:r>
          </w:p>
        </w:tc>
      </w:tr>
      <w:tr w14:paraId="40AD69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tcPr>
          <w:p w14:paraId="3D148984">
            <w:pPr>
              <w:pStyle w:val="178"/>
            </w:pPr>
            <w:r>
              <w:rPr>
                <w:rFonts w:hint="eastAsia"/>
              </w:rPr>
              <w:t>鼻胃管</w:t>
            </w:r>
          </w:p>
        </w:tc>
        <w:tc>
          <w:tcPr>
            <w:tcW w:w="3543" w:type="dxa"/>
            <w:tcBorders>
              <w:top w:val="single" w:color="auto" w:sz="8" w:space="0"/>
            </w:tcBorders>
          </w:tcPr>
          <w:p w14:paraId="57EC685D">
            <w:pPr>
              <w:pStyle w:val="178"/>
            </w:pPr>
            <w:r>
              <w:rPr>
                <w:rFonts w:hint="eastAsia"/>
              </w:rPr>
              <w:t>胃功能正常，需短期或中期营养支持</w:t>
            </w:r>
          </w:p>
        </w:tc>
        <w:tc>
          <w:tcPr>
            <w:tcW w:w="1419" w:type="dxa"/>
            <w:tcBorders>
              <w:top w:val="single" w:color="auto" w:sz="8" w:space="0"/>
            </w:tcBorders>
          </w:tcPr>
          <w:p w14:paraId="236CA8B4">
            <w:pPr>
              <w:pStyle w:val="178"/>
            </w:pPr>
            <w:r>
              <w:rPr>
                <w:rFonts w:hint="eastAsia"/>
              </w:rPr>
              <w:t>一般 ≤ 4 周</w:t>
            </w:r>
          </w:p>
        </w:tc>
        <w:tc>
          <w:tcPr>
            <w:tcW w:w="3248" w:type="dxa"/>
            <w:tcBorders>
              <w:top w:val="single" w:color="auto" w:sz="8" w:space="0"/>
            </w:tcBorders>
          </w:tcPr>
          <w:p w14:paraId="1A90D0F8">
            <w:pPr>
              <w:pStyle w:val="178"/>
            </w:pPr>
            <w:r>
              <w:rPr>
                <w:rFonts w:hint="eastAsia"/>
              </w:rPr>
              <w:t>需定期更换，防止管路堵塞或移位</w:t>
            </w:r>
          </w:p>
        </w:tc>
      </w:tr>
      <w:tr w14:paraId="01A48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57C1922D">
            <w:pPr>
              <w:pStyle w:val="178"/>
            </w:pPr>
            <w:r>
              <w:rPr>
                <w:rFonts w:hint="eastAsia"/>
              </w:rPr>
              <w:t>鼻肠管</w:t>
            </w:r>
          </w:p>
        </w:tc>
        <w:tc>
          <w:tcPr>
            <w:tcW w:w="3543" w:type="dxa"/>
          </w:tcPr>
          <w:p w14:paraId="3811AFF9">
            <w:pPr>
              <w:pStyle w:val="178"/>
            </w:pPr>
            <w:r>
              <w:rPr>
                <w:rFonts w:hint="eastAsia"/>
              </w:rPr>
              <w:t>反流风险高，胃潴留严重，长期鼻饲患者</w:t>
            </w:r>
          </w:p>
        </w:tc>
        <w:tc>
          <w:tcPr>
            <w:tcW w:w="1419" w:type="dxa"/>
          </w:tcPr>
          <w:p w14:paraId="1998C551">
            <w:pPr>
              <w:pStyle w:val="178"/>
            </w:pPr>
            <w:r>
              <w:rPr>
                <w:rFonts w:hint="eastAsia"/>
              </w:rPr>
              <w:t>一般 &gt; 4 周</w:t>
            </w:r>
          </w:p>
        </w:tc>
        <w:tc>
          <w:tcPr>
            <w:tcW w:w="3248" w:type="dxa"/>
          </w:tcPr>
          <w:p w14:paraId="14D67072">
            <w:pPr>
              <w:pStyle w:val="178"/>
            </w:pPr>
            <w:r>
              <w:rPr>
                <w:rFonts w:hint="eastAsia"/>
              </w:rPr>
              <w:t>插管难度较高，需专业操作与确认</w:t>
            </w:r>
          </w:p>
        </w:tc>
      </w:tr>
    </w:tbl>
    <w:p w14:paraId="7197C374">
      <w:pPr>
        <w:pStyle w:val="105"/>
        <w:spacing w:before="120" w:after="120" w:line="360" w:lineRule="auto"/>
      </w:pPr>
      <w:r>
        <w:rPr>
          <w:rFonts w:hint="eastAsia"/>
        </w:rPr>
        <w:t>置管流程</w:t>
      </w:r>
    </w:p>
    <w:p w14:paraId="2F057FC5">
      <w:pPr>
        <w:pStyle w:val="56"/>
        <w:spacing w:line="360" w:lineRule="auto"/>
        <w:ind w:firstLine="420"/>
      </w:pPr>
      <w:r>
        <w:rPr>
          <w:rFonts w:hint="eastAsia"/>
        </w:rPr>
        <w:t>置管前应评估患者意识状态、吞咽功能和鼻腔通畅度。操作步骤一般包括：</w:t>
      </w:r>
    </w:p>
    <w:p w14:paraId="7CE59603">
      <w:pPr>
        <w:pStyle w:val="132"/>
        <w:spacing w:line="360" w:lineRule="auto"/>
      </w:pPr>
      <w:r>
        <w:rPr>
          <w:rFonts w:hint="eastAsia"/>
        </w:rPr>
        <w:t>确定合适鼻孔并测量管长（鼻尖至耳垂，再至剑突或脐部）；</w:t>
      </w:r>
    </w:p>
    <w:p w14:paraId="687242EE">
      <w:pPr>
        <w:pStyle w:val="132"/>
        <w:spacing w:line="360" w:lineRule="auto"/>
      </w:pPr>
      <w:r>
        <w:rPr>
          <w:rFonts w:hint="eastAsia"/>
        </w:rPr>
        <w:t>涂抹润滑剂后缓慢插入，指导患者配合吞咽动作；</w:t>
      </w:r>
    </w:p>
    <w:p w14:paraId="4AE83453">
      <w:pPr>
        <w:pStyle w:val="132"/>
        <w:spacing w:line="360" w:lineRule="auto"/>
      </w:pPr>
      <w:r>
        <w:rPr>
          <w:rFonts w:hint="eastAsia"/>
        </w:rPr>
        <w:t>通过注入空气听诊或抽吸胃液确认管端位置；</w:t>
      </w:r>
    </w:p>
    <w:p w14:paraId="3E7D36FE">
      <w:pPr>
        <w:pStyle w:val="132"/>
        <w:spacing w:line="360" w:lineRule="auto"/>
      </w:pPr>
      <w:r>
        <w:rPr>
          <w:rFonts w:hint="eastAsia"/>
        </w:rPr>
        <w:t>必要时可采用X线确认，尤其在置入鼻肠管时。</w:t>
      </w:r>
    </w:p>
    <w:p w14:paraId="56235616">
      <w:pPr>
        <w:pStyle w:val="105"/>
        <w:spacing w:before="120" w:after="120" w:line="360" w:lineRule="auto"/>
      </w:pPr>
      <w:r>
        <w:rPr>
          <w:rFonts w:hint="eastAsia"/>
        </w:rPr>
        <w:t>固定与标识</w:t>
      </w:r>
    </w:p>
    <w:p w14:paraId="38FB2616">
      <w:pPr>
        <w:pStyle w:val="56"/>
        <w:spacing w:line="360" w:lineRule="auto"/>
        <w:ind w:firstLine="420"/>
      </w:pPr>
      <w:r>
        <w:rPr>
          <w:rFonts w:hint="eastAsia"/>
        </w:rPr>
        <w:t>管路置入后，应使用透气胶带或专用固定装置将管路固定在患者鼻翼或面颊处，避免因滑脱影响营养支持。应在管路外端做好标识，注明置入日期和深度，便于护理人员日常核对与更换。</w:t>
      </w:r>
    </w:p>
    <w:p w14:paraId="54406CA8">
      <w:pPr>
        <w:pStyle w:val="105"/>
        <w:spacing w:before="120" w:after="120" w:line="360" w:lineRule="auto"/>
      </w:pPr>
      <w:r>
        <w:rPr>
          <w:rFonts w:hint="eastAsia"/>
        </w:rPr>
        <w:t>综合说明</w:t>
      </w:r>
    </w:p>
    <w:p w14:paraId="285226B2">
      <w:pPr>
        <w:pStyle w:val="56"/>
        <w:spacing w:line="360" w:lineRule="auto"/>
        <w:ind w:firstLine="420"/>
      </w:pPr>
      <w:r>
        <w:rPr>
          <w:rFonts w:hint="eastAsia"/>
        </w:rPr>
        <w:t>管路的合理选择与规范置入是保障鼻饲患者营养支持安全性的前提。通过科学评估、规范操作与有效固定，可以降低误吸、堵管和滑脱等并发症的发生率，为后续营养支持的顺利实施奠定基础。</w:t>
      </w:r>
    </w:p>
    <w:p w14:paraId="4752F858">
      <w:pPr>
        <w:pStyle w:val="104"/>
        <w:spacing w:before="240" w:after="240" w:line="360" w:lineRule="auto"/>
      </w:pPr>
      <w:bookmarkStart w:id="54" w:name="_Toc206848985"/>
      <w:r>
        <w:rPr>
          <w:rFonts w:hint="eastAsia"/>
        </w:rPr>
        <w:t>管路维护</w:t>
      </w:r>
      <w:bookmarkEnd w:id="54"/>
    </w:p>
    <w:p w14:paraId="550E14D8">
      <w:pPr>
        <w:pStyle w:val="105"/>
        <w:spacing w:before="120" w:after="120" w:line="360" w:lineRule="auto"/>
      </w:pPr>
      <w:r>
        <w:rPr>
          <w:rFonts w:hint="eastAsia"/>
        </w:rPr>
        <w:t>总体要求</w:t>
      </w:r>
    </w:p>
    <w:p w14:paraId="4BBE5C51">
      <w:pPr>
        <w:pStyle w:val="56"/>
        <w:spacing w:line="360" w:lineRule="auto"/>
        <w:ind w:firstLine="420"/>
      </w:pPr>
      <w:r>
        <w:rPr>
          <w:rFonts w:hint="eastAsia"/>
        </w:rPr>
        <w:t>管路维护的核心目标是确保鼻饲管道在长期使用过程中保持通畅、安全和稳定。维护工作应由经过培训的护理人员执行，建立标准化流程，从日常冲洗到固定更换都应有章可循，以降低堵塞、滑脱和感染风险。</w:t>
      </w:r>
    </w:p>
    <w:p w14:paraId="4F26A6DB">
      <w:pPr>
        <w:pStyle w:val="105"/>
        <w:spacing w:before="120" w:after="120" w:line="360" w:lineRule="auto"/>
      </w:pPr>
      <w:r>
        <w:rPr>
          <w:rFonts w:hint="eastAsia"/>
        </w:rPr>
        <w:t>冲洗与保持通畅</w:t>
      </w:r>
    </w:p>
    <w:p w14:paraId="4D31AABD">
      <w:pPr>
        <w:pStyle w:val="56"/>
        <w:spacing w:line="360" w:lineRule="auto"/>
        <w:ind w:firstLine="420"/>
      </w:pPr>
      <w:r>
        <w:rPr>
          <w:rFonts w:hint="eastAsia"/>
        </w:rPr>
        <w:t>在鼻饲过程中，管路最常见的问题是堵塞。科学的冲洗方法能显著降低风险，确保营养液和药物顺利输注。护理人员在实施过程中应注意以下要求：</w:t>
      </w:r>
    </w:p>
    <w:p w14:paraId="33A46496">
      <w:pPr>
        <w:pStyle w:val="132"/>
        <w:spacing w:line="360" w:lineRule="auto"/>
      </w:pPr>
      <w:r>
        <w:rPr>
          <w:rFonts w:hint="eastAsia"/>
        </w:rPr>
        <w:t>在每次输注营养液或药物前后，应使用 20–30 mL 温开水或无菌水冲管；</w:t>
      </w:r>
    </w:p>
    <w:p w14:paraId="37BB7FAD">
      <w:pPr>
        <w:pStyle w:val="132"/>
        <w:spacing w:line="360" w:lineRule="auto"/>
      </w:pPr>
      <w:r>
        <w:rPr>
          <w:rFonts w:hint="eastAsia"/>
        </w:rPr>
        <w:t>当暂停鼻饲超过 4 小时，应再次冲管，以预防管道内残留物沉积；</w:t>
      </w:r>
    </w:p>
    <w:p w14:paraId="2A754CC8">
      <w:pPr>
        <w:pStyle w:val="132"/>
        <w:spacing w:line="360" w:lineRule="auto"/>
      </w:pPr>
      <w:r>
        <w:rPr>
          <w:rFonts w:hint="eastAsia"/>
        </w:rPr>
        <w:t>若发现阻塞，应避免强行推注，可尝试注入温水或消酶溶液疏通。</w:t>
      </w:r>
    </w:p>
    <w:p w14:paraId="770C1B72">
      <w:pPr>
        <w:pStyle w:val="105"/>
        <w:spacing w:before="120" w:after="120" w:line="360" w:lineRule="auto"/>
      </w:pPr>
      <w:r>
        <w:rPr>
          <w:rFonts w:hint="eastAsia"/>
        </w:rPr>
        <w:t>管路固定与更换</w:t>
      </w:r>
    </w:p>
    <w:p w14:paraId="77A669E7">
      <w:pPr>
        <w:pStyle w:val="56"/>
        <w:spacing w:line="360" w:lineRule="auto"/>
        <w:ind w:firstLine="420"/>
      </w:pPr>
      <w:r>
        <w:rPr>
          <w:rFonts w:hint="eastAsia"/>
        </w:rPr>
        <w:t>固定和更换不当往往导致管路滑脱或局部皮肤损伤。通过科学的固定方式和合理更换周期，可以减少护理风险。临床工作中应注意以下内容：</w:t>
      </w:r>
    </w:p>
    <w:p w14:paraId="316F690A">
      <w:pPr>
        <w:pStyle w:val="132"/>
        <w:spacing w:line="360" w:lineRule="auto"/>
      </w:pPr>
      <w:r>
        <w:rPr>
          <w:rFonts w:hint="eastAsia"/>
        </w:rPr>
        <w:t>鼻饲管应固定牢固，避免因翻身或护理操作造成脱落；</w:t>
      </w:r>
    </w:p>
    <w:p w14:paraId="79784EE4">
      <w:pPr>
        <w:pStyle w:val="132"/>
        <w:spacing w:line="360" w:lineRule="auto"/>
      </w:pPr>
      <w:r>
        <w:rPr>
          <w:rFonts w:hint="eastAsia"/>
        </w:rPr>
        <w:t>固定胶带应定期更换，并保持鼻翼和面部皮肤清洁干燥；</w:t>
      </w:r>
    </w:p>
    <w:p w14:paraId="5F083CCB">
      <w:pPr>
        <w:pStyle w:val="132"/>
        <w:spacing w:line="360" w:lineRule="auto"/>
      </w:pPr>
      <w:r>
        <w:rPr>
          <w:rFonts w:hint="eastAsia"/>
        </w:rPr>
        <w:t>鼻胃管建议每 2–4 周更换一次，鼻肠管则需结合材质与使用情况综合评估。</w:t>
      </w:r>
    </w:p>
    <w:p w14:paraId="5BF09842">
      <w:pPr>
        <w:pStyle w:val="105"/>
        <w:spacing w:before="120" w:after="120" w:line="360" w:lineRule="auto"/>
      </w:pPr>
      <w:r>
        <w:rPr>
          <w:rFonts w:hint="eastAsia"/>
        </w:rPr>
        <w:t>护理记录与监测</w:t>
      </w:r>
    </w:p>
    <w:p w14:paraId="0BF7F4F4">
      <w:pPr>
        <w:pStyle w:val="56"/>
        <w:spacing w:line="360" w:lineRule="auto"/>
        <w:ind w:firstLine="420"/>
      </w:pPr>
      <w:r>
        <w:rPr>
          <w:rFonts w:hint="eastAsia"/>
        </w:rPr>
        <w:t>护理记录不仅是质量管理的依据，也是风险防控的重要环节。通过规范化的记录与监测，可以及时发现异常并采取措施。具体要求包括：</w:t>
      </w:r>
    </w:p>
    <w:p w14:paraId="4CD33937">
      <w:pPr>
        <w:pStyle w:val="132"/>
        <w:spacing w:line="360" w:lineRule="auto"/>
      </w:pPr>
      <w:r>
        <w:rPr>
          <w:rFonts w:hint="eastAsia"/>
        </w:rPr>
        <w:t>记录置管时间、深度及固定情况，确保信息可追溯；</w:t>
      </w:r>
    </w:p>
    <w:p w14:paraId="6031A32C">
      <w:pPr>
        <w:pStyle w:val="132"/>
        <w:spacing w:line="360" w:lineRule="auto"/>
      </w:pPr>
      <w:r>
        <w:rPr>
          <w:rFonts w:hint="eastAsia"/>
        </w:rPr>
        <w:t>登记每日冲管情况及异常表现，如渗漏或堵塞；</w:t>
      </w:r>
    </w:p>
    <w:p w14:paraId="1DD99240">
      <w:pPr>
        <w:pStyle w:val="132"/>
        <w:spacing w:line="360" w:lineRule="auto"/>
      </w:pPr>
      <w:r>
        <w:rPr>
          <w:rFonts w:hint="eastAsia"/>
        </w:rPr>
        <w:t>定期检查患者鼻腔及口腔情况，发现异常立即上报处理。</w:t>
      </w:r>
    </w:p>
    <w:p w14:paraId="3F84F91F">
      <w:pPr>
        <w:pStyle w:val="105"/>
        <w:spacing w:before="120" w:after="120" w:line="360" w:lineRule="auto"/>
      </w:pPr>
      <w:r>
        <w:rPr>
          <w:rFonts w:hint="eastAsia"/>
        </w:rPr>
        <w:t>综合说明</w:t>
      </w:r>
    </w:p>
    <w:p w14:paraId="5C416E9E">
      <w:pPr>
        <w:pStyle w:val="56"/>
        <w:spacing w:line="360" w:lineRule="auto"/>
        <w:ind w:firstLine="420"/>
      </w:pPr>
      <w:r>
        <w:rPr>
          <w:rFonts w:hint="eastAsia"/>
        </w:rPr>
        <w:t>管路维护是老年长期鼻饲患者营养支持中的基础性工作。通过科学的冲洗、固定与记录，可以有效预防堵管、滑脱和感染等问题，提升营养输注的安全性和有效性，改善患者的舒适度和依从性。</w:t>
      </w:r>
    </w:p>
    <w:p w14:paraId="427ACCF7">
      <w:pPr>
        <w:pStyle w:val="104"/>
        <w:spacing w:before="240" w:after="240" w:line="360" w:lineRule="auto"/>
      </w:pPr>
      <w:bookmarkStart w:id="55" w:name="_Toc206848986"/>
      <w:r>
        <w:rPr>
          <w:rFonts w:hint="eastAsia"/>
        </w:rPr>
        <w:t>并发症防控</w:t>
      </w:r>
      <w:bookmarkEnd w:id="55"/>
    </w:p>
    <w:p w14:paraId="7C160A80">
      <w:pPr>
        <w:pStyle w:val="105"/>
        <w:spacing w:before="120" w:after="120" w:line="360" w:lineRule="auto"/>
      </w:pPr>
      <w:r>
        <w:rPr>
          <w:rFonts w:hint="eastAsia"/>
        </w:rPr>
        <w:t>总体要求</w:t>
      </w:r>
    </w:p>
    <w:p w14:paraId="646DC5CB">
      <w:pPr>
        <w:pStyle w:val="56"/>
        <w:spacing w:line="360" w:lineRule="auto"/>
        <w:ind w:firstLine="420"/>
      </w:pPr>
      <w:r>
        <w:rPr>
          <w:rFonts w:hint="eastAsia"/>
        </w:rPr>
        <w:t>长期鼻饲患者容易发生多种并发症，如误吸、堵管、感染、滑脱及鼻腔损伤等。并发症防控的核心是“预防为主、监测为辅、及时处置”。通过规范护理流程与持续监测，可显著降低风险，提升患者安全性。</w:t>
      </w:r>
    </w:p>
    <w:p w14:paraId="4AEFCE28">
      <w:pPr>
        <w:pStyle w:val="105"/>
        <w:spacing w:before="120" w:after="120" w:line="360" w:lineRule="auto"/>
      </w:pPr>
      <w:r>
        <w:rPr>
          <w:rFonts w:hint="eastAsia"/>
        </w:rPr>
        <w:t>常见并发症与预防</w:t>
      </w:r>
    </w:p>
    <w:p w14:paraId="5136FA9D">
      <w:pPr>
        <w:pStyle w:val="56"/>
        <w:spacing w:line="360" w:lineRule="auto"/>
        <w:ind w:firstLine="420"/>
      </w:pPr>
      <w:r>
        <w:rPr>
          <w:rFonts w:hint="eastAsia"/>
        </w:rPr>
        <w:t>在长期鼻饲护理中，最常见的风险事件包括误吸、堵管和感染。为了帮助护理人员直观掌握重点，常见并发症与预防措施见表3。</w:t>
      </w:r>
    </w:p>
    <w:p w14:paraId="32F067FE">
      <w:pPr>
        <w:pStyle w:val="112"/>
        <w:spacing w:before="120" w:after="120" w:line="360" w:lineRule="auto"/>
      </w:pPr>
      <w:r>
        <w:rPr>
          <w:rFonts w:hint="eastAsia"/>
        </w:rPr>
        <w:t>常见并发症与预防措施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3119"/>
        <w:gridCol w:w="4382"/>
      </w:tblGrid>
      <w:tr w14:paraId="479E5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tcPr>
          <w:p w14:paraId="53C80BA3">
            <w:pPr>
              <w:pStyle w:val="178"/>
            </w:pPr>
            <w:r>
              <w:rPr>
                <w:rFonts w:hint="eastAsia"/>
              </w:rPr>
              <w:t>并发症</w:t>
            </w:r>
          </w:p>
        </w:tc>
        <w:tc>
          <w:tcPr>
            <w:tcW w:w="3119" w:type="dxa"/>
            <w:tcBorders>
              <w:top w:val="single" w:color="auto" w:sz="8" w:space="0"/>
              <w:bottom w:val="single" w:color="auto" w:sz="8" w:space="0"/>
            </w:tcBorders>
          </w:tcPr>
          <w:p w14:paraId="3C735B56">
            <w:pPr>
              <w:pStyle w:val="178"/>
            </w:pPr>
            <w:r>
              <w:rPr>
                <w:rFonts w:hint="eastAsia"/>
              </w:rPr>
              <w:t>主要表现</w:t>
            </w:r>
          </w:p>
        </w:tc>
        <w:tc>
          <w:tcPr>
            <w:tcW w:w="4382" w:type="dxa"/>
            <w:tcBorders>
              <w:top w:val="single" w:color="auto" w:sz="8" w:space="0"/>
              <w:bottom w:val="single" w:color="auto" w:sz="8" w:space="0"/>
            </w:tcBorders>
          </w:tcPr>
          <w:p w14:paraId="3083B408">
            <w:pPr>
              <w:pStyle w:val="178"/>
            </w:pPr>
            <w:r>
              <w:rPr>
                <w:rFonts w:hint="eastAsia"/>
              </w:rPr>
              <w:t>预防措施</w:t>
            </w:r>
          </w:p>
        </w:tc>
      </w:tr>
      <w:tr w14:paraId="544B6B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tcPr>
          <w:p w14:paraId="215B8376">
            <w:pPr>
              <w:pStyle w:val="178"/>
            </w:pPr>
            <w:r>
              <w:rPr>
                <w:rFonts w:hint="eastAsia"/>
              </w:rPr>
              <w:t>误吸</w:t>
            </w:r>
          </w:p>
        </w:tc>
        <w:tc>
          <w:tcPr>
            <w:tcW w:w="3119" w:type="dxa"/>
            <w:tcBorders>
              <w:top w:val="single" w:color="auto" w:sz="8" w:space="0"/>
            </w:tcBorders>
          </w:tcPr>
          <w:p w14:paraId="4ECF0EEC">
            <w:pPr>
              <w:pStyle w:val="178"/>
            </w:pPr>
            <w:r>
              <w:rPr>
                <w:rFonts w:hint="eastAsia"/>
              </w:rPr>
              <w:t>咳嗽、呼吸困难、吸入性肺炎</w:t>
            </w:r>
          </w:p>
        </w:tc>
        <w:tc>
          <w:tcPr>
            <w:tcW w:w="4382" w:type="dxa"/>
            <w:tcBorders>
              <w:top w:val="single" w:color="auto" w:sz="8" w:space="0"/>
            </w:tcBorders>
          </w:tcPr>
          <w:p w14:paraId="787C5164">
            <w:pPr>
              <w:pStyle w:val="178"/>
            </w:pPr>
            <w:r>
              <w:rPr>
                <w:rFonts w:hint="eastAsia"/>
              </w:rPr>
              <w:t>抬高床头 30–45°，控制输注速度，监测残留</w:t>
            </w:r>
          </w:p>
        </w:tc>
      </w:tr>
      <w:tr w14:paraId="2DFD5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6C6714CA">
            <w:pPr>
              <w:pStyle w:val="178"/>
            </w:pPr>
            <w:r>
              <w:rPr>
                <w:rFonts w:hint="eastAsia"/>
              </w:rPr>
              <w:t>堵管</w:t>
            </w:r>
          </w:p>
        </w:tc>
        <w:tc>
          <w:tcPr>
            <w:tcW w:w="3119" w:type="dxa"/>
          </w:tcPr>
          <w:p w14:paraId="499571AF">
            <w:pPr>
              <w:pStyle w:val="178"/>
            </w:pPr>
            <w:r>
              <w:rPr>
                <w:rFonts w:hint="eastAsia"/>
              </w:rPr>
              <w:t>输注不畅，管路回抽困难</w:t>
            </w:r>
          </w:p>
        </w:tc>
        <w:tc>
          <w:tcPr>
            <w:tcW w:w="4382" w:type="dxa"/>
          </w:tcPr>
          <w:p w14:paraId="05371A6C">
            <w:pPr>
              <w:pStyle w:val="178"/>
            </w:pPr>
            <w:r>
              <w:rPr>
                <w:rFonts w:hint="eastAsia"/>
              </w:rPr>
              <w:t>每次输注前后冲管，避免药物与营养液混合</w:t>
            </w:r>
          </w:p>
        </w:tc>
      </w:tr>
      <w:tr w14:paraId="7F49E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6C202AD8">
            <w:pPr>
              <w:pStyle w:val="178"/>
            </w:pPr>
            <w:r>
              <w:rPr>
                <w:rFonts w:hint="eastAsia"/>
              </w:rPr>
              <w:t>管路滑脱</w:t>
            </w:r>
          </w:p>
        </w:tc>
        <w:tc>
          <w:tcPr>
            <w:tcW w:w="3119" w:type="dxa"/>
          </w:tcPr>
          <w:p w14:paraId="29189D73">
            <w:pPr>
              <w:pStyle w:val="178"/>
            </w:pPr>
            <w:r>
              <w:rPr>
                <w:rFonts w:hint="eastAsia"/>
              </w:rPr>
              <w:t>鼻饲管外露长度增加或脱出</w:t>
            </w:r>
          </w:p>
        </w:tc>
        <w:tc>
          <w:tcPr>
            <w:tcW w:w="4382" w:type="dxa"/>
          </w:tcPr>
          <w:p w14:paraId="305D1DB8">
            <w:pPr>
              <w:pStyle w:val="178"/>
            </w:pPr>
            <w:r>
              <w:rPr>
                <w:rFonts w:hint="eastAsia"/>
              </w:rPr>
              <w:t>加强固定，定期检查，避免拉扯</w:t>
            </w:r>
          </w:p>
        </w:tc>
      </w:tr>
      <w:tr w14:paraId="7CEC9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5121463D">
            <w:pPr>
              <w:pStyle w:val="178"/>
            </w:pPr>
            <w:r>
              <w:rPr>
                <w:rFonts w:hint="eastAsia"/>
              </w:rPr>
              <w:t>鼻腔损伤</w:t>
            </w:r>
          </w:p>
        </w:tc>
        <w:tc>
          <w:tcPr>
            <w:tcW w:w="3119" w:type="dxa"/>
          </w:tcPr>
          <w:p w14:paraId="04908255">
            <w:pPr>
              <w:pStyle w:val="178"/>
            </w:pPr>
            <w:r>
              <w:rPr>
                <w:rFonts w:hint="eastAsia"/>
              </w:rPr>
              <w:t>鼻出血、局部溃疡</w:t>
            </w:r>
          </w:p>
        </w:tc>
        <w:tc>
          <w:tcPr>
            <w:tcW w:w="4382" w:type="dxa"/>
          </w:tcPr>
          <w:p w14:paraId="36E4A722">
            <w:pPr>
              <w:pStyle w:val="178"/>
            </w:pPr>
            <w:r>
              <w:rPr>
                <w:rFonts w:hint="eastAsia"/>
              </w:rPr>
              <w:t>定期更换固定位置，保持皮肤清洁干燥</w:t>
            </w:r>
          </w:p>
        </w:tc>
      </w:tr>
      <w:tr w14:paraId="346216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1C34B407">
            <w:pPr>
              <w:pStyle w:val="178"/>
            </w:pPr>
            <w:r>
              <w:rPr>
                <w:rFonts w:hint="eastAsia"/>
              </w:rPr>
              <w:t>感染</w:t>
            </w:r>
          </w:p>
        </w:tc>
        <w:tc>
          <w:tcPr>
            <w:tcW w:w="3119" w:type="dxa"/>
          </w:tcPr>
          <w:p w14:paraId="2CEB2ECF">
            <w:pPr>
              <w:pStyle w:val="178"/>
            </w:pPr>
            <w:r>
              <w:rPr>
                <w:rFonts w:hint="eastAsia"/>
              </w:rPr>
              <w:t>局部红肿、渗液或发热</w:t>
            </w:r>
          </w:p>
        </w:tc>
        <w:tc>
          <w:tcPr>
            <w:tcW w:w="4382" w:type="dxa"/>
          </w:tcPr>
          <w:p w14:paraId="556F92DD">
            <w:pPr>
              <w:pStyle w:val="178"/>
            </w:pPr>
            <w:r>
              <w:rPr>
                <w:rFonts w:hint="eastAsia"/>
              </w:rPr>
              <w:t>严格无菌操作，保持管路接口清洁</w:t>
            </w:r>
          </w:p>
        </w:tc>
      </w:tr>
    </w:tbl>
    <w:p w14:paraId="7AD2B2F7">
      <w:pPr>
        <w:pStyle w:val="105"/>
        <w:spacing w:before="120" w:after="120" w:line="360" w:lineRule="auto"/>
      </w:pPr>
      <w:r>
        <w:rPr>
          <w:rFonts w:hint="eastAsia"/>
        </w:rPr>
        <w:t>处理措施</w:t>
      </w:r>
    </w:p>
    <w:p w14:paraId="346EB285">
      <w:pPr>
        <w:pStyle w:val="56"/>
        <w:spacing w:line="360" w:lineRule="auto"/>
        <w:ind w:firstLine="420"/>
      </w:pPr>
      <w:r>
        <w:rPr>
          <w:rFonts w:hint="eastAsia"/>
        </w:rPr>
        <w:t>并发症一旦发生，必须在第一时间采取干预措施，避免病情加重或引发严重后果。以下是不同并发症的典型处理要点：</w:t>
      </w:r>
    </w:p>
    <w:p w14:paraId="03FCBFBE">
      <w:pPr>
        <w:pStyle w:val="132"/>
        <w:spacing w:line="360" w:lineRule="auto"/>
      </w:pPr>
      <w:r>
        <w:rPr>
          <w:rFonts w:hint="eastAsia"/>
        </w:rPr>
        <w:t>误吸：立即停止鼻饲，抬高床头，清理呼吸道，必要时吸痰或给予吸氧，并按医嘱使用抗感染措施；</w:t>
      </w:r>
    </w:p>
    <w:p w14:paraId="51990D18">
      <w:pPr>
        <w:pStyle w:val="132"/>
        <w:spacing w:line="360" w:lineRule="auto"/>
      </w:pPr>
      <w:r>
        <w:rPr>
          <w:rFonts w:hint="eastAsia"/>
        </w:rPr>
        <w:t>堵管：先尝试温水冲洗或使用溶酶剂疏通，若无效应更换管路；</w:t>
      </w:r>
    </w:p>
    <w:p w14:paraId="2372C2A2">
      <w:pPr>
        <w:pStyle w:val="132"/>
        <w:spacing w:line="360" w:lineRule="auto"/>
      </w:pPr>
      <w:r>
        <w:rPr>
          <w:rFonts w:hint="eastAsia"/>
        </w:rPr>
        <w:t>滑脱：立即检查管端位置，必要时重新置管并重新固定；</w:t>
      </w:r>
    </w:p>
    <w:p w14:paraId="42CFF6FA">
      <w:pPr>
        <w:pStyle w:val="132"/>
        <w:spacing w:line="360" w:lineRule="auto"/>
      </w:pPr>
      <w:r>
        <w:rPr>
          <w:rFonts w:hint="eastAsia"/>
        </w:rPr>
        <w:t>感染：局部红肿应先行消毒处理，严重者遵医嘱使用抗生素；</w:t>
      </w:r>
    </w:p>
    <w:p w14:paraId="7E55827E">
      <w:pPr>
        <w:pStyle w:val="132"/>
        <w:spacing w:line="360" w:lineRule="auto"/>
      </w:pPr>
      <w:r>
        <w:rPr>
          <w:rFonts w:hint="eastAsia"/>
        </w:rPr>
        <w:t>鼻腔损伤：调整固定方式，保持皮肤干燥，严重者暂停使用该鼻孔。</w:t>
      </w:r>
    </w:p>
    <w:p w14:paraId="7EDD337F">
      <w:pPr>
        <w:pStyle w:val="105"/>
        <w:spacing w:before="120" w:after="120" w:line="360" w:lineRule="auto"/>
      </w:pPr>
      <w:r>
        <w:rPr>
          <w:rFonts w:hint="eastAsia"/>
        </w:rPr>
        <w:t>综合说明</w:t>
      </w:r>
    </w:p>
    <w:p w14:paraId="190EDE1E">
      <w:pPr>
        <w:pStyle w:val="56"/>
        <w:spacing w:line="360" w:lineRule="auto"/>
        <w:ind w:firstLine="420"/>
      </w:pPr>
      <w:r>
        <w:rPr>
          <w:rFonts w:hint="eastAsia"/>
        </w:rPr>
        <w:t>并发症防控贯穿鼻饲护理全过程。通过前期的科学预防、中期的严格监测和后期的及时处置，可以最大限度减少患者痛苦，提升营养支持的连续性与安全性。这不仅是护理质量的体现，更是老年患者生活质量改善的重要保障。</w:t>
      </w:r>
    </w:p>
    <w:p w14:paraId="0401F904">
      <w:pPr>
        <w:pStyle w:val="104"/>
        <w:spacing w:before="240" w:after="240" w:line="360" w:lineRule="auto"/>
      </w:pPr>
      <w:bookmarkStart w:id="56" w:name="_Toc206848987"/>
      <w:r>
        <w:rPr>
          <w:rFonts w:hint="eastAsia"/>
        </w:rPr>
        <w:t>监测与评估</w:t>
      </w:r>
      <w:bookmarkEnd w:id="56"/>
    </w:p>
    <w:p w14:paraId="5ABAB185">
      <w:pPr>
        <w:pStyle w:val="105"/>
        <w:spacing w:before="120" w:after="120" w:line="360" w:lineRule="auto"/>
      </w:pPr>
      <w:r>
        <w:rPr>
          <w:rFonts w:hint="eastAsia"/>
        </w:rPr>
        <w:t>总体要求</w:t>
      </w:r>
    </w:p>
    <w:p w14:paraId="73F8F0AF">
      <w:pPr>
        <w:pStyle w:val="56"/>
        <w:spacing w:line="360" w:lineRule="auto"/>
        <w:ind w:firstLine="420"/>
      </w:pPr>
      <w:r>
        <w:rPr>
          <w:rFonts w:hint="eastAsia"/>
        </w:rPr>
        <w:t>监测与评估是保障老年长期鼻饲患者营养支持安全性与有效性的关键。通过对生命体征、营养状况、管路通畅性及并发症发生情况进行持续追踪，可以及时发现问题，动态调整护理措施和营养方案。</w:t>
      </w:r>
    </w:p>
    <w:p w14:paraId="2FFB2645">
      <w:pPr>
        <w:pStyle w:val="105"/>
        <w:spacing w:before="120" w:after="120" w:line="360" w:lineRule="auto"/>
      </w:pPr>
      <w:r>
        <w:rPr>
          <w:rFonts w:hint="eastAsia"/>
        </w:rPr>
        <w:t>生命体征监测</w:t>
      </w:r>
    </w:p>
    <w:p w14:paraId="51CD608D">
      <w:pPr>
        <w:pStyle w:val="56"/>
        <w:spacing w:line="360" w:lineRule="auto"/>
        <w:ind w:firstLine="420"/>
      </w:pPr>
      <w:r>
        <w:rPr>
          <w:rFonts w:hint="eastAsia"/>
        </w:rPr>
        <w:t>生命体征变化是反映患者耐受性和安全性的首要指标。护理人员应在日常护理中加强观察，并记录以下内容：</w:t>
      </w:r>
    </w:p>
    <w:p w14:paraId="7E05CCBF">
      <w:pPr>
        <w:pStyle w:val="132"/>
        <w:spacing w:line="360" w:lineRule="auto"/>
      </w:pPr>
      <w:r>
        <w:rPr>
          <w:rFonts w:hint="eastAsia"/>
        </w:rPr>
        <w:t>每日测量体温、脉搏、呼吸和血压，及时发现发热、心率不齐或呼吸异常；</w:t>
      </w:r>
    </w:p>
    <w:p w14:paraId="12C95B44">
      <w:pPr>
        <w:pStyle w:val="132"/>
        <w:spacing w:line="360" w:lineRule="auto"/>
      </w:pPr>
      <w:r>
        <w:rPr>
          <w:rFonts w:hint="eastAsia"/>
        </w:rPr>
        <w:t>监测患者是否出现呼吸困难、呕吐或呛咳等异常表现；</w:t>
      </w:r>
    </w:p>
    <w:p w14:paraId="279D8533">
      <w:pPr>
        <w:pStyle w:val="132"/>
        <w:spacing w:line="360" w:lineRule="auto"/>
      </w:pPr>
      <w:r>
        <w:rPr>
          <w:rFonts w:hint="eastAsia"/>
        </w:rPr>
        <w:t>对高危患者应使用监护设备进行连续监测。</w:t>
      </w:r>
    </w:p>
    <w:p w14:paraId="1C8C816B">
      <w:pPr>
        <w:pStyle w:val="105"/>
        <w:spacing w:before="120" w:after="120" w:line="360" w:lineRule="auto"/>
      </w:pPr>
      <w:r>
        <w:rPr>
          <w:rFonts w:hint="eastAsia"/>
        </w:rPr>
        <w:t>营养状况评估</w:t>
      </w:r>
    </w:p>
    <w:p w14:paraId="1FAFBE19">
      <w:pPr>
        <w:pStyle w:val="56"/>
        <w:spacing w:line="360" w:lineRule="auto"/>
        <w:ind w:firstLine="420"/>
      </w:pPr>
      <w:r>
        <w:rPr>
          <w:rFonts w:hint="eastAsia"/>
        </w:rPr>
        <w:t>营养评估有助于判断鼻饲支持是否达到目标，是否需调整方案。评估时应注重体格测量和实验室指标，营养状况评估要点见4。</w:t>
      </w:r>
    </w:p>
    <w:p w14:paraId="11E43F74">
      <w:pPr>
        <w:pStyle w:val="112"/>
        <w:spacing w:before="120" w:after="120" w:line="360" w:lineRule="auto"/>
      </w:pPr>
      <w:r>
        <w:rPr>
          <w:rFonts w:hint="eastAsia"/>
        </w:rPr>
        <w:t>营养状况评估要点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4247"/>
        <w:gridCol w:w="3112"/>
      </w:tblGrid>
      <w:tr w14:paraId="3FA03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975" w:type="dxa"/>
            <w:tcBorders>
              <w:top w:val="single" w:color="auto" w:sz="8" w:space="0"/>
              <w:bottom w:val="single" w:color="auto" w:sz="8" w:space="0"/>
            </w:tcBorders>
          </w:tcPr>
          <w:p w14:paraId="33DE3203">
            <w:pPr>
              <w:pStyle w:val="178"/>
            </w:pPr>
            <w:r>
              <w:rPr>
                <w:rFonts w:hint="eastAsia"/>
              </w:rPr>
              <w:t>评估内容</w:t>
            </w:r>
          </w:p>
        </w:tc>
        <w:tc>
          <w:tcPr>
            <w:tcW w:w="4247" w:type="dxa"/>
            <w:tcBorders>
              <w:top w:val="single" w:color="auto" w:sz="8" w:space="0"/>
              <w:bottom w:val="single" w:color="auto" w:sz="8" w:space="0"/>
            </w:tcBorders>
          </w:tcPr>
          <w:p w14:paraId="6E3160BF">
            <w:pPr>
              <w:pStyle w:val="178"/>
            </w:pPr>
            <w:r>
              <w:rPr>
                <w:rFonts w:hint="eastAsia"/>
              </w:rPr>
              <w:t>主要指标</w:t>
            </w:r>
          </w:p>
        </w:tc>
        <w:tc>
          <w:tcPr>
            <w:tcW w:w="3112" w:type="dxa"/>
            <w:tcBorders>
              <w:top w:val="single" w:color="auto" w:sz="8" w:space="0"/>
              <w:bottom w:val="single" w:color="auto" w:sz="8" w:space="0"/>
            </w:tcBorders>
          </w:tcPr>
          <w:p w14:paraId="77598069">
            <w:pPr>
              <w:pStyle w:val="178"/>
            </w:pPr>
            <w:r>
              <w:rPr>
                <w:rFonts w:hint="eastAsia"/>
              </w:rPr>
              <w:t>目标要求</w:t>
            </w:r>
          </w:p>
        </w:tc>
      </w:tr>
      <w:tr w14:paraId="517EE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0001820D">
            <w:pPr>
              <w:pStyle w:val="178"/>
            </w:pPr>
            <w:r>
              <w:rPr>
                <w:rFonts w:hint="eastAsia"/>
              </w:rPr>
              <w:t>体格指标</w:t>
            </w:r>
          </w:p>
        </w:tc>
        <w:tc>
          <w:tcPr>
            <w:tcW w:w="4247" w:type="dxa"/>
            <w:tcBorders>
              <w:top w:val="single" w:color="auto" w:sz="8" w:space="0"/>
            </w:tcBorders>
          </w:tcPr>
          <w:p w14:paraId="54E6D76E">
            <w:pPr>
              <w:pStyle w:val="178"/>
            </w:pPr>
            <w:r>
              <w:rPr>
                <w:rFonts w:hint="eastAsia"/>
              </w:rPr>
              <w:t>体重、体重指数（BMI）</w:t>
            </w:r>
          </w:p>
        </w:tc>
        <w:tc>
          <w:tcPr>
            <w:tcW w:w="3112" w:type="dxa"/>
            <w:tcBorders>
              <w:top w:val="single" w:color="auto" w:sz="8" w:space="0"/>
            </w:tcBorders>
          </w:tcPr>
          <w:p w14:paraId="36E38555">
            <w:pPr>
              <w:pStyle w:val="178"/>
            </w:pPr>
            <w:r>
              <w:rPr>
                <w:rFonts w:hint="eastAsia"/>
              </w:rPr>
              <w:t>维持稳定或逐步改善</w:t>
            </w:r>
          </w:p>
        </w:tc>
      </w:tr>
      <w:tr w14:paraId="34C72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0C1394F3">
            <w:pPr>
              <w:pStyle w:val="178"/>
            </w:pPr>
            <w:r>
              <w:rPr>
                <w:rFonts w:hint="eastAsia"/>
              </w:rPr>
              <w:t>实验室指标</w:t>
            </w:r>
          </w:p>
        </w:tc>
        <w:tc>
          <w:tcPr>
            <w:tcW w:w="4247" w:type="dxa"/>
          </w:tcPr>
          <w:p w14:paraId="6645F4EF">
            <w:pPr>
              <w:pStyle w:val="178"/>
            </w:pPr>
            <w:r>
              <w:rPr>
                <w:rFonts w:hint="eastAsia"/>
              </w:rPr>
              <w:t>白蛋白、前白蛋白、血红蛋白</w:t>
            </w:r>
          </w:p>
        </w:tc>
        <w:tc>
          <w:tcPr>
            <w:tcW w:w="3112" w:type="dxa"/>
          </w:tcPr>
          <w:p w14:paraId="24D259AE">
            <w:pPr>
              <w:pStyle w:val="178"/>
            </w:pPr>
            <w:r>
              <w:rPr>
                <w:rFonts w:hint="eastAsia"/>
              </w:rPr>
              <w:t>达到正常范围或逐渐恢复</w:t>
            </w:r>
          </w:p>
        </w:tc>
      </w:tr>
      <w:tr w14:paraId="1A180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584CA047">
            <w:pPr>
              <w:pStyle w:val="178"/>
            </w:pPr>
            <w:r>
              <w:rPr>
                <w:rFonts w:hint="eastAsia"/>
              </w:rPr>
              <w:t>临床表现</w:t>
            </w:r>
          </w:p>
        </w:tc>
        <w:tc>
          <w:tcPr>
            <w:tcW w:w="4247" w:type="dxa"/>
          </w:tcPr>
          <w:p w14:paraId="0EADA2BB">
            <w:pPr>
              <w:pStyle w:val="178"/>
            </w:pPr>
            <w:r>
              <w:rPr>
                <w:rFonts w:hint="eastAsia"/>
              </w:rPr>
              <w:t>精神状态、皮肤弹性、肌肉力量</w:t>
            </w:r>
          </w:p>
        </w:tc>
        <w:tc>
          <w:tcPr>
            <w:tcW w:w="3112" w:type="dxa"/>
          </w:tcPr>
          <w:p w14:paraId="364898BB">
            <w:pPr>
              <w:pStyle w:val="178"/>
            </w:pPr>
            <w:r>
              <w:rPr>
                <w:rFonts w:hint="eastAsia"/>
              </w:rPr>
              <w:t>状态良好，无明显营养不良表现</w:t>
            </w:r>
          </w:p>
        </w:tc>
      </w:tr>
    </w:tbl>
    <w:p w14:paraId="55DBB6CF">
      <w:pPr>
        <w:pStyle w:val="105"/>
        <w:spacing w:before="120" w:after="120" w:line="360" w:lineRule="auto"/>
      </w:pPr>
      <w:r>
        <w:rPr>
          <w:rFonts w:hint="eastAsia"/>
        </w:rPr>
        <w:t>管路与并发症监测</w:t>
      </w:r>
    </w:p>
    <w:p w14:paraId="6687F3D6">
      <w:pPr>
        <w:pStyle w:val="56"/>
        <w:spacing w:line="360" w:lineRule="auto"/>
        <w:ind w:firstLine="420"/>
      </w:pPr>
      <w:r>
        <w:rPr>
          <w:rFonts w:hint="eastAsia"/>
        </w:rPr>
        <w:t>在长期鼻饲护理中，管路问题与并发症是常见风险点。通过规范化监测，可以有效降低其发生率。主要措施包括：</w:t>
      </w:r>
    </w:p>
    <w:p w14:paraId="5507A6EF">
      <w:pPr>
        <w:pStyle w:val="132"/>
        <w:spacing w:line="360" w:lineRule="auto"/>
      </w:pPr>
      <w:r>
        <w:rPr>
          <w:rFonts w:hint="eastAsia"/>
        </w:rPr>
        <w:t>每日检查管路固定情况及鼻翼皮肤是否受压；</w:t>
      </w:r>
    </w:p>
    <w:p w14:paraId="77DEA095">
      <w:pPr>
        <w:pStyle w:val="132"/>
        <w:spacing w:line="360" w:lineRule="auto"/>
      </w:pPr>
      <w:r>
        <w:rPr>
          <w:rFonts w:hint="eastAsia"/>
        </w:rPr>
        <w:t>每次输注前后记录冲管情况，防止堵塞；</w:t>
      </w:r>
    </w:p>
    <w:p w14:paraId="0D2ACB76">
      <w:pPr>
        <w:pStyle w:val="132"/>
        <w:spacing w:line="360" w:lineRule="auto"/>
      </w:pPr>
      <w:r>
        <w:rPr>
          <w:rFonts w:hint="eastAsia"/>
        </w:rPr>
        <w:t>监测是否有误吸、感染、滑脱等迹象，并及时干预。</w:t>
      </w:r>
    </w:p>
    <w:p w14:paraId="5B326130">
      <w:pPr>
        <w:pStyle w:val="105"/>
        <w:spacing w:before="120" w:after="120" w:line="360" w:lineRule="auto"/>
      </w:pPr>
      <w:r>
        <w:rPr>
          <w:rFonts w:hint="eastAsia"/>
        </w:rPr>
        <w:t>综合评估与动态调整</w:t>
      </w:r>
    </w:p>
    <w:p w14:paraId="36C74475">
      <w:pPr>
        <w:pStyle w:val="56"/>
        <w:spacing w:line="360" w:lineRule="auto"/>
        <w:ind w:firstLine="420"/>
      </w:pPr>
      <w:r>
        <w:rPr>
          <w:rFonts w:hint="eastAsia"/>
        </w:rPr>
        <w:t>监测与评估结果应定期汇总，形成动态评估报告，并交由医生与营养师共同研判。若发现能量供给不足或并发症风险升高，应及时调整营养方案或护理措施，确保患者获得持续、安全、有效的支持。</w:t>
      </w:r>
    </w:p>
    <w:p w14:paraId="4BB4E22B">
      <w:pPr>
        <w:pStyle w:val="105"/>
        <w:spacing w:before="120" w:after="120" w:line="360" w:lineRule="auto"/>
      </w:pPr>
      <w:r>
        <w:rPr>
          <w:rFonts w:hint="eastAsia"/>
        </w:rPr>
        <w:t>综合说明</w:t>
      </w:r>
    </w:p>
    <w:p w14:paraId="5727DC32">
      <w:pPr>
        <w:pStyle w:val="56"/>
        <w:spacing w:line="360" w:lineRule="auto"/>
        <w:ind w:firstLine="420"/>
      </w:pPr>
      <w:r>
        <w:rPr>
          <w:rFonts w:hint="eastAsia"/>
        </w:rPr>
        <w:t>监测与评估不是单一环节，而是一个动态循环的过程。通过持续监测、定期评估和动态调整，可以使鼻饲营养支持和管路管理更加精准化和个体化，为老年患者提供科学的长期护理保障。</w:t>
      </w:r>
    </w:p>
    <w:p w14:paraId="3F8F9000">
      <w:pPr>
        <w:pStyle w:val="104"/>
        <w:spacing w:before="240" w:after="240" w:line="360" w:lineRule="auto"/>
      </w:pPr>
      <w:bookmarkStart w:id="57" w:name="_Toc206848988"/>
      <w:r>
        <w:rPr>
          <w:rFonts w:hint="eastAsia"/>
        </w:rPr>
        <w:t>质量控制</w:t>
      </w:r>
      <w:bookmarkEnd w:id="57"/>
    </w:p>
    <w:p w14:paraId="01941876">
      <w:pPr>
        <w:pStyle w:val="105"/>
        <w:spacing w:before="120" w:after="120" w:line="360" w:lineRule="auto"/>
      </w:pPr>
      <w:r>
        <w:rPr>
          <w:rFonts w:hint="eastAsia"/>
        </w:rPr>
        <w:t>总体要求</w:t>
      </w:r>
    </w:p>
    <w:p w14:paraId="70A62B0C">
      <w:pPr>
        <w:pStyle w:val="56"/>
        <w:spacing w:line="360" w:lineRule="auto"/>
        <w:ind w:firstLine="420"/>
      </w:pPr>
      <w:r>
        <w:rPr>
          <w:rFonts w:hint="eastAsia"/>
        </w:rPr>
        <w:t>质量控制应贯穿于老年长期鼻饲患者营养支持和管路管理的全过程，强调“预防为主、环节管控、全程追溯”。不仅要关注日常操作是否符合标准，还要注重营养方案的科学性和管路使用的安全性。质量控制应与监测评估、风险管理形成闭环，确保营养支持有效、持续。</w:t>
      </w:r>
    </w:p>
    <w:p w14:paraId="557606CE">
      <w:pPr>
        <w:pStyle w:val="105"/>
        <w:spacing w:before="120" w:after="120" w:line="360" w:lineRule="auto"/>
      </w:pPr>
      <w:r>
        <w:rPr>
          <w:rFonts w:hint="eastAsia"/>
        </w:rPr>
        <w:t>过程控制</w:t>
      </w:r>
    </w:p>
    <w:p w14:paraId="2C93F67B">
      <w:pPr>
        <w:pStyle w:val="56"/>
        <w:spacing w:line="360" w:lineRule="auto"/>
        <w:ind w:firstLine="420"/>
      </w:pPr>
      <w:r>
        <w:rPr>
          <w:rFonts w:hint="eastAsia"/>
        </w:rPr>
        <w:t>在实施过程中，应对营养液配制、管路冲洗、输注速度和患者体位进行全面控制：</w:t>
      </w:r>
    </w:p>
    <w:p w14:paraId="5CB6C55D">
      <w:pPr>
        <w:pStyle w:val="132"/>
        <w:spacing w:line="360" w:lineRule="auto"/>
      </w:pPr>
      <w:r>
        <w:rPr>
          <w:rFonts w:hint="eastAsia"/>
        </w:rPr>
        <w:t>配制：营养液必须现配现用，严格遵守无菌操作；</w:t>
      </w:r>
    </w:p>
    <w:p w14:paraId="27AF6F5F">
      <w:pPr>
        <w:pStyle w:val="132"/>
        <w:spacing w:line="360" w:lineRule="auto"/>
      </w:pPr>
      <w:r>
        <w:rPr>
          <w:rFonts w:hint="eastAsia"/>
        </w:rPr>
        <w:t>冲洗：每次喂养前后进行冲管，保持管路通畅；</w:t>
      </w:r>
    </w:p>
    <w:p w14:paraId="74967984">
      <w:pPr>
        <w:pStyle w:val="132"/>
        <w:spacing w:line="360" w:lineRule="auto"/>
      </w:pPr>
      <w:r>
        <w:rPr>
          <w:rFonts w:hint="eastAsia"/>
        </w:rPr>
        <w:t>输注：采用恒定速度，避免因过快导致不耐受或误吸；</w:t>
      </w:r>
    </w:p>
    <w:p w14:paraId="3A4B2EB1">
      <w:pPr>
        <w:pStyle w:val="132"/>
        <w:spacing w:line="360" w:lineRule="auto"/>
      </w:pPr>
      <w:r>
        <w:rPr>
          <w:rFonts w:hint="eastAsia"/>
        </w:rPr>
        <w:t>体位：输注时抬高床头30–45°，减少返流风险。</w:t>
      </w:r>
    </w:p>
    <w:p w14:paraId="690D4FB4">
      <w:pPr>
        <w:pStyle w:val="105"/>
        <w:spacing w:before="120" w:after="120" w:line="360" w:lineRule="auto"/>
      </w:pPr>
      <w:r>
        <w:rPr>
          <w:rFonts w:hint="eastAsia"/>
        </w:rPr>
        <w:t>检查与核对</w:t>
      </w:r>
    </w:p>
    <w:p w14:paraId="263FE215">
      <w:pPr>
        <w:pStyle w:val="56"/>
        <w:spacing w:line="360" w:lineRule="auto"/>
        <w:ind w:firstLine="420"/>
      </w:pPr>
      <w:r>
        <w:rPr>
          <w:rFonts w:hint="eastAsia"/>
        </w:rPr>
        <w:t>双人核对是确保安全的重要措施。护理人员在执行前应再次确认：</w:t>
      </w:r>
    </w:p>
    <w:p w14:paraId="1F7A65E4">
      <w:pPr>
        <w:pStyle w:val="132"/>
        <w:spacing w:line="360" w:lineRule="auto"/>
      </w:pPr>
      <w:r>
        <w:rPr>
          <w:rFonts w:hint="eastAsia"/>
        </w:rPr>
        <w:t>患者身份是否正确；</w:t>
      </w:r>
    </w:p>
    <w:p w14:paraId="5EBD7502">
      <w:pPr>
        <w:pStyle w:val="132"/>
        <w:spacing w:line="360" w:lineRule="auto"/>
      </w:pPr>
      <w:r>
        <w:rPr>
          <w:rFonts w:hint="eastAsia"/>
        </w:rPr>
        <w:t>营养液名称、浓度与剂量是否符合处方；</w:t>
      </w:r>
    </w:p>
    <w:p w14:paraId="6F9DF81F">
      <w:pPr>
        <w:pStyle w:val="132"/>
        <w:spacing w:line="360" w:lineRule="auto"/>
      </w:pPr>
      <w:r>
        <w:rPr>
          <w:rFonts w:hint="eastAsia"/>
        </w:rPr>
        <w:t>输注方式与速度是否合理；</w:t>
      </w:r>
    </w:p>
    <w:p w14:paraId="5808E84A">
      <w:pPr>
        <w:pStyle w:val="132"/>
        <w:spacing w:line="360" w:lineRule="auto"/>
      </w:pPr>
      <w:r>
        <w:rPr>
          <w:rFonts w:hint="eastAsia"/>
        </w:rPr>
        <w:t>管路深度和固定位置是否稳定。</w:t>
      </w:r>
    </w:p>
    <w:p w14:paraId="4CDA6AB2">
      <w:pPr>
        <w:pStyle w:val="105"/>
        <w:spacing w:before="120" w:after="120" w:line="360" w:lineRule="auto"/>
      </w:pPr>
      <w:r>
        <w:rPr>
          <w:rFonts w:hint="eastAsia"/>
        </w:rPr>
        <w:t>记录与追溯</w:t>
      </w:r>
    </w:p>
    <w:p w14:paraId="038C7522">
      <w:pPr>
        <w:pStyle w:val="56"/>
        <w:spacing w:line="360" w:lineRule="auto"/>
        <w:ind w:firstLine="420"/>
      </w:pPr>
      <w:r>
        <w:rPr>
          <w:rFonts w:hint="eastAsia"/>
        </w:rPr>
        <w:t>详细记录是质量管理的重要环节。护理人员应对营养供给量、输注时间、患者耐受性及不良事件进行规范登记。护理记录应做到完整、真实、可追溯，既便于交接班，又为后期质量评估和科研提供数据支持。质量控制关键环节与要求见表5。</w:t>
      </w:r>
    </w:p>
    <w:p w14:paraId="25F7FC76">
      <w:pPr>
        <w:pStyle w:val="112"/>
        <w:spacing w:before="120" w:after="120" w:line="360" w:lineRule="auto"/>
      </w:pPr>
      <w:r>
        <w:rPr>
          <w:rFonts w:hint="eastAsia"/>
        </w:rPr>
        <w:t>质量控制关键环节与要求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402"/>
        <w:gridCol w:w="3957"/>
      </w:tblGrid>
      <w:tr w14:paraId="2A607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6D85AFCC">
            <w:pPr>
              <w:pStyle w:val="178"/>
            </w:pPr>
            <w:r>
              <w:rPr>
                <w:rFonts w:hint="eastAsia"/>
              </w:rPr>
              <w:t>控制环节</w:t>
            </w:r>
          </w:p>
        </w:tc>
        <w:tc>
          <w:tcPr>
            <w:tcW w:w="3402" w:type="dxa"/>
            <w:tcBorders>
              <w:top w:val="single" w:color="auto" w:sz="8" w:space="0"/>
              <w:bottom w:val="single" w:color="auto" w:sz="8" w:space="0"/>
            </w:tcBorders>
          </w:tcPr>
          <w:p w14:paraId="3CB6143B">
            <w:pPr>
              <w:pStyle w:val="178"/>
            </w:pPr>
            <w:r>
              <w:rPr>
                <w:rFonts w:hint="eastAsia"/>
              </w:rPr>
              <w:t>主要内容</w:t>
            </w:r>
          </w:p>
        </w:tc>
        <w:tc>
          <w:tcPr>
            <w:tcW w:w="3957" w:type="dxa"/>
            <w:tcBorders>
              <w:top w:val="single" w:color="auto" w:sz="8" w:space="0"/>
              <w:bottom w:val="single" w:color="auto" w:sz="8" w:space="0"/>
            </w:tcBorders>
          </w:tcPr>
          <w:p w14:paraId="3032DD4C">
            <w:pPr>
              <w:pStyle w:val="178"/>
            </w:pPr>
            <w:r>
              <w:rPr>
                <w:rFonts w:hint="eastAsia"/>
              </w:rPr>
              <w:t>控制要求</w:t>
            </w:r>
          </w:p>
        </w:tc>
      </w:tr>
      <w:tr w14:paraId="6468C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522171D2">
            <w:pPr>
              <w:pStyle w:val="178"/>
            </w:pPr>
            <w:r>
              <w:rPr>
                <w:rFonts w:hint="eastAsia"/>
              </w:rPr>
              <w:t>过程控制</w:t>
            </w:r>
          </w:p>
        </w:tc>
        <w:tc>
          <w:tcPr>
            <w:tcW w:w="3402" w:type="dxa"/>
            <w:tcBorders>
              <w:top w:val="single" w:color="auto" w:sz="8" w:space="0"/>
            </w:tcBorders>
          </w:tcPr>
          <w:p w14:paraId="68187514">
            <w:pPr>
              <w:pStyle w:val="178"/>
            </w:pPr>
            <w:r>
              <w:rPr>
                <w:rFonts w:hint="eastAsia"/>
              </w:rPr>
              <w:t>配制、冲洗、输注、体位</w:t>
            </w:r>
          </w:p>
        </w:tc>
        <w:tc>
          <w:tcPr>
            <w:tcW w:w="3957" w:type="dxa"/>
            <w:tcBorders>
              <w:top w:val="single" w:color="auto" w:sz="8" w:space="0"/>
            </w:tcBorders>
          </w:tcPr>
          <w:p w14:paraId="0D5080C5">
            <w:pPr>
              <w:pStyle w:val="178"/>
            </w:pPr>
            <w:r>
              <w:rPr>
                <w:rFonts w:hint="eastAsia"/>
              </w:rPr>
              <w:t>严格执行操作规范，降低风险</w:t>
            </w:r>
          </w:p>
        </w:tc>
      </w:tr>
      <w:tr w14:paraId="3A640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2383AAA8">
            <w:pPr>
              <w:pStyle w:val="178"/>
            </w:pPr>
            <w:r>
              <w:rPr>
                <w:rFonts w:hint="eastAsia"/>
              </w:rPr>
              <w:t>双人核对</w:t>
            </w:r>
          </w:p>
        </w:tc>
        <w:tc>
          <w:tcPr>
            <w:tcW w:w="3402" w:type="dxa"/>
          </w:tcPr>
          <w:p w14:paraId="0D36BEC2">
            <w:pPr>
              <w:pStyle w:val="178"/>
            </w:pPr>
            <w:r>
              <w:rPr>
                <w:rFonts w:hint="eastAsia"/>
              </w:rPr>
              <w:t>身份、处方、剂量、管路</w:t>
            </w:r>
          </w:p>
        </w:tc>
        <w:tc>
          <w:tcPr>
            <w:tcW w:w="3957" w:type="dxa"/>
          </w:tcPr>
          <w:p w14:paraId="0840D625">
            <w:pPr>
              <w:pStyle w:val="178"/>
            </w:pPr>
            <w:r>
              <w:rPr>
                <w:rFonts w:hint="eastAsia"/>
              </w:rPr>
              <w:t>两人共同确认，避免差错</w:t>
            </w:r>
          </w:p>
        </w:tc>
      </w:tr>
      <w:tr w14:paraId="214B8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2BBC1495">
            <w:pPr>
              <w:pStyle w:val="178"/>
            </w:pPr>
            <w:r>
              <w:rPr>
                <w:rFonts w:hint="eastAsia"/>
              </w:rPr>
              <w:t>护理记录</w:t>
            </w:r>
          </w:p>
        </w:tc>
        <w:tc>
          <w:tcPr>
            <w:tcW w:w="3402" w:type="dxa"/>
          </w:tcPr>
          <w:p w14:paraId="696E72F1">
            <w:pPr>
              <w:pStyle w:val="178"/>
            </w:pPr>
            <w:r>
              <w:rPr>
                <w:rFonts w:hint="eastAsia"/>
              </w:rPr>
              <w:t>输注情况、患者反应、异常事件</w:t>
            </w:r>
          </w:p>
        </w:tc>
        <w:tc>
          <w:tcPr>
            <w:tcW w:w="3957" w:type="dxa"/>
          </w:tcPr>
          <w:p w14:paraId="4D3C6715">
            <w:pPr>
              <w:pStyle w:val="178"/>
            </w:pPr>
            <w:r>
              <w:rPr>
                <w:rFonts w:hint="eastAsia"/>
              </w:rPr>
              <w:t>记录完整、可追溯，便于追责与改进</w:t>
            </w:r>
          </w:p>
        </w:tc>
      </w:tr>
      <w:tr w14:paraId="4A1B6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68A74814">
            <w:pPr>
              <w:pStyle w:val="178"/>
            </w:pPr>
            <w:r>
              <w:rPr>
                <w:rFonts w:hint="eastAsia"/>
              </w:rPr>
              <w:t>反馈改进</w:t>
            </w:r>
          </w:p>
        </w:tc>
        <w:tc>
          <w:tcPr>
            <w:tcW w:w="3402" w:type="dxa"/>
          </w:tcPr>
          <w:p w14:paraId="748511F6">
            <w:pPr>
              <w:pStyle w:val="178"/>
            </w:pPr>
            <w:r>
              <w:rPr>
                <w:rFonts w:hint="eastAsia"/>
              </w:rPr>
              <w:t>定期分析记录与事件</w:t>
            </w:r>
          </w:p>
        </w:tc>
        <w:tc>
          <w:tcPr>
            <w:tcW w:w="3957" w:type="dxa"/>
          </w:tcPr>
          <w:p w14:paraId="300EFD62">
            <w:pPr>
              <w:pStyle w:val="178"/>
            </w:pPr>
            <w:r>
              <w:rPr>
                <w:rFonts w:hint="eastAsia"/>
              </w:rPr>
              <w:t>总结经验，形成改进措施，持续优化流程</w:t>
            </w:r>
          </w:p>
        </w:tc>
      </w:tr>
    </w:tbl>
    <w:p w14:paraId="0EF0C21F">
      <w:pPr>
        <w:pStyle w:val="105"/>
        <w:spacing w:before="120" w:after="120" w:line="360" w:lineRule="auto"/>
      </w:pPr>
      <w:r>
        <w:rPr>
          <w:rFonts w:hint="eastAsia"/>
        </w:rPr>
        <w:t>综合说明</w:t>
      </w:r>
    </w:p>
    <w:p w14:paraId="3C01EBBF">
      <w:pPr>
        <w:pStyle w:val="56"/>
        <w:spacing w:line="360" w:lineRule="auto"/>
        <w:ind w:firstLine="420"/>
      </w:pPr>
      <w:r>
        <w:rPr>
          <w:rFonts w:hint="eastAsia"/>
        </w:rPr>
        <w:t>质量控制不仅是“发现问题”的过程，更是“防止问题发生”的关键。通过过程控制、双人核对、记录追溯和反馈改进，可以显著提高鼻饲护理的规范性和科学性，从而保障老年患者的营养支持安全与长期疗效。</w:t>
      </w:r>
    </w:p>
    <w:p w14:paraId="7D314558">
      <w:pPr>
        <w:pStyle w:val="104"/>
        <w:spacing w:before="240" w:after="240" w:line="360" w:lineRule="auto"/>
      </w:pPr>
      <w:bookmarkStart w:id="58" w:name="_Toc206848989"/>
      <w:r>
        <w:rPr>
          <w:rFonts w:hint="eastAsia"/>
        </w:rPr>
        <w:t>管理要求</w:t>
      </w:r>
      <w:bookmarkEnd w:id="58"/>
    </w:p>
    <w:p w14:paraId="663E3960">
      <w:pPr>
        <w:pStyle w:val="105"/>
        <w:spacing w:before="120" w:after="120" w:line="360" w:lineRule="auto"/>
      </w:pPr>
      <w:r>
        <w:rPr>
          <w:rFonts w:hint="eastAsia"/>
        </w:rPr>
        <w:t>总体要求</w:t>
      </w:r>
    </w:p>
    <w:p w14:paraId="420F0FAA">
      <w:pPr>
        <w:pStyle w:val="56"/>
        <w:spacing w:line="360" w:lineRule="auto"/>
        <w:ind w:firstLine="420"/>
      </w:pPr>
      <w:r>
        <w:rPr>
          <w:rFonts w:hint="eastAsia"/>
        </w:rPr>
        <w:t>管理要求是确保质量控制措施得到有效落实的制度性保障。医疗机构应通过制度建设、人员管理、风险防控和持续改进，建立全链条的管理体系，使鼻饲营养支持与管路管理规范化、科学化。</w:t>
      </w:r>
    </w:p>
    <w:p w14:paraId="52DAC930">
      <w:pPr>
        <w:pStyle w:val="105"/>
        <w:spacing w:before="120" w:after="120" w:line="360" w:lineRule="auto"/>
      </w:pPr>
      <w:r>
        <w:rPr>
          <w:rFonts w:hint="eastAsia"/>
        </w:rPr>
        <w:t>制度建设</w:t>
      </w:r>
    </w:p>
    <w:p w14:paraId="7747F8CA">
      <w:pPr>
        <w:pStyle w:val="56"/>
        <w:spacing w:line="360" w:lineRule="auto"/>
        <w:ind w:firstLine="420"/>
      </w:pPr>
      <w:r>
        <w:rPr>
          <w:rFonts w:hint="eastAsia"/>
        </w:rPr>
        <w:t>医疗机构应制定统一的操作规范和流程，包括：</w:t>
      </w:r>
    </w:p>
    <w:p w14:paraId="3499B8EF">
      <w:pPr>
        <w:pStyle w:val="132"/>
        <w:spacing w:line="360" w:lineRule="auto"/>
      </w:pPr>
      <w:r>
        <w:rPr>
          <w:rFonts w:hint="eastAsia"/>
        </w:rPr>
        <w:t>鼻饲管置入、维护与更换的流程；</w:t>
      </w:r>
    </w:p>
    <w:p w14:paraId="458E3175">
      <w:pPr>
        <w:pStyle w:val="132"/>
        <w:spacing w:line="360" w:lineRule="auto"/>
      </w:pPr>
      <w:r>
        <w:rPr>
          <w:rFonts w:hint="eastAsia"/>
        </w:rPr>
        <w:t>营养液配制与输注的标准化指引；</w:t>
      </w:r>
    </w:p>
    <w:p w14:paraId="1D617611">
      <w:pPr>
        <w:pStyle w:val="132"/>
        <w:spacing w:line="360" w:lineRule="auto"/>
      </w:pPr>
      <w:r>
        <w:rPr>
          <w:rFonts w:hint="eastAsia"/>
        </w:rPr>
        <w:t>并发症防控和应急处置预案；</w:t>
      </w:r>
    </w:p>
    <w:p w14:paraId="43AA55F6">
      <w:pPr>
        <w:pStyle w:val="132"/>
        <w:spacing w:line="360" w:lineRule="auto"/>
      </w:pPr>
      <w:r>
        <w:rPr>
          <w:rFonts w:hint="eastAsia"/>
        </w:rPr>
        <w:t>定期质量检查与绩效考核制度。</w:t>
      </w:r>
    </w:p>
    <w:p w14:paraId="271FD9B5">
      <w:pPr>
        <w:pStyle w:val="56"/>
        <w:spacing w:line="360" w:lineRule="auto"/>
        <w:ind w:firstLine="420"/>
      </w:pPr>
      <w:r>
        <w:rPr>
          <w:rFonts w:hint="eastAsia"/>
        </w:rPr>
        <w:t>制度应定期修订，结合新技术和新证据不断更新，保证管理的先进性与实效性。</w:t>
      </w:r>
    </w:p>
    <w:p w14:paraId="07460C61">
      <w:pPr>
        <w:pStyle w:val="105"/>
        <w:spacing w:before="120" w:after="120" w:line="360" w:lineRule="auto"/>
      </w:pPr>
      <w:r>
        <w:rPr>
          <w:rFonts w:hint="eastAsia"/>
        </w:rPr>
        <w:t>人员培训</w:t>
      </w:r>
    </w:p>
    <w:p w14:paraId="62939656">
      <w:pPr>
        <w:pStyle w:val="56"/>
        <w:spacing w:line="360" w:lineRule="auto"/>
        <w:ind w:firstLine="420"/>
      </w:pPr>
      <w:r>
        <w:rPr>
          <w:rFonts w:hint="eastAsia"/>
        </w:rPr>
        <w:t>护理人员是管理落实的执行主体，必须经过系统化培训与考核，内容包括：</w:t>
      </w:r>
    </w:p>
    <w:p w14:paraId="0E52410F">
      <w:pPr>
        <w:pStyle w:val="132"/>
        <w:spacing w:line="360" w:lineRule="auto"/>
      </w:pPr>
      <w:r>
        <w:rPr>
          <w:rFonts w:hint="eastAsia"/>
        </w:rPr>
        <w:t>营养支持基础知识与配方选择；</w:t>
      </w:r>
    </w:p>
    <w:p w14:paraId="1F670569">
      <w:pPr>
        <w:pStyle w:val="132"/>
        <w:spacing w:line="360" w:lineRule="auto"/>
      </w:pPr>
      <w:r>
        <w:rPr>
          <w:rFonts w:hint="eastAsia"/>
        </w:rPr>
        <w:t>管路置入、冲洗、固定的标准化技能；</w:t>
      </w:r>
    </w:p>
    <w:p w14:paraId="1FA65881">
      <w:pPr>
        <w:pStyle w:val="132"/>
        <w:spacing w:line="360" w:lineRule="auto"/>
      </w:pPr>
      <w:r>
        <w:rPr>
          <w:rFonts w:hint="eastAsia"/>
        </w:rPr>
        <w:t>并发症识别与处理流程；</w:t>
      </w:r>
    </w:p>
    <w:p w14:paraId="08EA0AFC">
      <w:pPr>
        <w:pStyle w:val="132"/>
        <w:spacing w:line="360" w:lineRule="auto"/>
      </w:pPr>
      <w:r>
        <w:rPr>
          <w:rFonts w:hint="eastAsia"/>
        </w:rPr>
        <w:t>患者沟通与健康教育技巧。</w:t>
      </w:r>
    </w:p>
    <w:p w14:paraId="15B42A69">
      <w:pPr>
        <w:pStyle w:val="56"/>
        <w:spacing w:line="360" w:lineRule="auto"/>
        <w:ind w:firstLine="420"/>
      </w:pPr>
      <w:r>
        <w:rPr>
          <w:rFonts w:hint="eastAsia"/>
        </w:rPr>
        <w:t>此外，应建立继续教育机制，每年至少一次培训与考核，以确保知识与技能持续更新。</w:t>
      </w:r>
    </w:p>
    <w:p w14:paraId="0FFF9739">
      <w:pPr>
        <w:pStyle w:val="105"/>
        <w:spacing w:before="120" w:after="120" w:line="360" w:lineRule="auto"/>
      </w:pPr>
      <w:r>
        <w:rPr>
          <w:rFonts w:hint="eastAsia"/>
        </w:rPr>
        <w:t>风险管理</w:t>
      </w:r>
    </w:p>
    <w:p w14:paraId="03F15435">
      <w:pPr>
        <w:pStyle w:val="56"/>
        <w:spacing w:line="360" w:lineRule="auto"/>
        <w:ind w:firstLine="420"/>
      </w:pPr>
      <w:r>
        <w:rPr>
          <w:rFonts w:hint="eastAsia"/>
        </w:rPr>
        <w:t>风险管理应覆盖患者全周期：</w:t>
      </w:r>
    </w:p>
    <w:p w14:paraId="71AA7DAA">
      <w:pPr>
        <w:pStyle w:val="132"/>
        <w:spacing w:line="360" w:lineRule="auto"/>
      </w:pPr>
      <w:r>
        <w:rPr>
          <w:rFonts w:hint="eastAsia"/>
        </w:rPr>
        <w:t>建立高危患者名册（如反流、误吸高风险人群），加强重点监护；</w:t>
      </w:r>
    </w:p>
    <w:p w14:paraId="0AB1D24C">
      <w:pPr>
        <w:pStyle w:val="132"/>
        <w:spacing w:line="360" w:lineRule="auto"/>
      </w:pPr>
      <w:r>
        <w:rPr>
          <w:rFonts w:hint="eastAsia"/>
        </w:rPr>
        <w:t>定期开展安全事件分析和案例复盘，形成改进措施；</w:t>
      </w:r>
    </w:p>
    <w:p w14:paraId="635AE9B8">
      <w:pPr>
        <w:pStyle w:val="132"/>
        <w:spacing w:line="360" w:lineRule="auto"/>
      </w:pPr>
      <w:r>
        <w:rPr>
          <w:rFonts w:hint="eastAsia"/>
        </w:rPr>
        <w:t>对重大风险制定应急响应机制，确保一旦发生能够快速处置。</w:t>
      </w:r>
    </w:p>
    <w:p w14:paraId="75885B97">
      <w:pPr>
        <w:pStyle w:val="105"/>
        <w:spacing w:before="120" w:after="120" w:line="360" w:lineRule="auto"/>
      </w:pPr>
      <w:r>
        <w:rPr>
          <w:rFonts w:hint="eastAsia"/>
        </w:rPr>
        <w:t>持续改进</w:t>
      </w:r>
    </w:p>
    <w:p w14:paraId="16E33B45">
      <w:pPr>
        <w:pStyle w:val="56"/>
        <w:spacing w:line="360" w:lineRule="auto"/>
        <w:ind w:firstLine="420"/>
      </w:pPr>
      <w:r>
        <w:rPr>
          <w:rFonts w:hint="eastAsia"/>
        </w:rPr>
        <w:t>管理应形成“计划—执行—检查—改进（PDCA）”的闭环模式：</w:t>
      </w:r>
    </w:p>
    <w:p w14:paraId="1DA13EEC">
      <w:pPr>
        <w:pStyle w:val="132"/>
        <w:spacing w:line="360" w:lineRule="auto"/>
      </w:pPr>
      <w:r>
        <w:rPr>
          <w:rFonts w:hint="eastAsia"/>
        </w:rPr>
        <w:t>通过数据统计与分析发现问题；</w:t>
      </w:r>
    </w:p>
    <w:p w14:paraId="2F091D70">
      <w:pPr>
        <w:pStyle w:val="132"/>
        <w:spacing w:line="360" w:lineRule="auto"/>
      </w:pPr>
      <w:r>
        <w:rPr>
          <w:rFonts w:hint="eastAsia"/>
        </w:rPr>
        <w:t>针对薄弱环节提出整改措施；</w:t>
      </w:r>
    </w:p>
    <w:p w14:paraId="2273FA67">
      <w:pPr>
        <w:pStyle w:val="132"/>
        <w:spacing w:line="360" w:lineRule="auto"/>
      </w:pPr>
      <w:r>
        <w:rPr>
          <w:rFonts w:hint="eastAsia"/>
        </w:rPr>
        <w:t>持续评估整改效果并优化流程。</w:t>
      </w:r>
    </w:p>
    <w:p w14:paraId="565A1257">
      <w:pPr>
        <w:pStyle w:val="56"/>
        <w:spacing w:line="360" w:lineRule="auto"/>
        <w:ind w:firstLine="420"/>
      </w:pPr>
      <w:r>
        <w:rPr>
          <w:rFonts w:hint="eastAsia"/>
        </w:rPr>
        <w:t>具体管理要求关键措施见表6。</w:t>
      </w:r>
    </w:p>
    <w:p w14:paraId="6E018325">
      <w:pPr>
        <w:pStyle w:val="112"/>
        <w:spacing w:before="120" w:after="120" w:line="360" w:lineRule="auto"/>
      </w:pPr>
      <w:r>
        <w:rPr>
          <w:rFonts w:hint="eastAsia"/>
        </w:rPr>
        <w:t>管理要求关键措施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4110"/>
        <w:gridCol w:w="3674"/>
      </w:tblGrid>
      <w:tr w14:paraId="50D18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tcPr>
          <w:p w14:paraId="0AE75860">
            <w:pPr>
              <w:pStyle w:val="178"/>
            </w:pPr>
            <w:r>
              <w:rPr>
                <w:rFonts w:hint="eastAsia"/>
              </w:rPr>
              <w:t>管理环节</w:t>
            </w:r>
          </w:p>
        </w:tc>
        <w:tc>
          <w:tcPr>
            <w:tcW w:w="4110" w:type="dxa"/>
            <w:tcBorders>
              <w:top w:val="single" w:color="auto" w:sz="8" w:space="0"/>
              <w:bottom w:val="single" w:color="auto" w:sz="8" w:space="0"/>
            </w:tcBorders>
          </w:tcPr>
          <w:p w14:paraId="683610BF">
            <w:pPr>
              <w:pStyle w:val="178"/>
            </w:pPr>
            <w:r>
              <w:rPr>
                <w:rFonts w:hint="eastAsia"/>
              </w:rPr>
              <w:t>主要内容</w:t>
            </w:r>
          </w:p>
        </w:tc>
        <w:tc>
          <w:tcPr>
            <w:tcW w:w="3674" w:type="dxa"/>
            <w:tcBorders>
              <w:top w:val="single" w:color="auto" w:sz="8" w:space="0"/>
              <w:bottom w:val="single" w:color="auto" w:sz="8" w:space="0"/>
            </w:tcBorders>
          </w:tcPr>
          <w:p w14:paraId="7D2D603A">
            <w:pPr>
              <w:pStyle w:val="178"/>
            </w:pPr>
            <w:r>
              <w:rPr>
                <w:rFonts w:hint="eastAsia"/>
              </w:rPr>
              <w:t>管理要求</w:t>
            </w:r>
          </w:p>
        </w:tc>
      </w:tr>
      <w:tr w14:paraId="5769E4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tcPr>
          <w:p w14:paraId="1029D9ED">
            <w:pPr>
              <w:pStyle w:val="178"/>
            </w:pPr>
            <w:r>
              <w:rPr>
                <w:rFonts w:hint="eastAsia"/>
              </w:rPr>
              <w:t>制度建设</w:t>
            </w:r>
          </w:p>
        </w:tc>
        <w:tc>
          <w:tcPr>
            <w:tcW w:w="4110" w:type="dxa"/>
            <w:tcBorders>
              <w:top w:val="single" w:color="auto" w:sz="8" w:space="0"/>
            </w:tcBorders>
          </w:tcPr>
          <w:p w14:paraId="309A07DB">
            <w:pPr>
              <w:pStyle w:val="178"/>
            </w:pPr>
            <w:r>
              <w:rPr>
                <w:rFonts w:hint="eastAsia"/>
              </w:rPr>
              <w:t>操作流程、应急预案、考核制度</w:t>
            </w:r>
          </w:p>
        </w:tc>
        <w:tc>
          <w:tcPr>
            <w:tcW w:w="3674" w:type="dxa"/>
            <w:tcBorders>
              <w:top w:val="single" w:color="auto" w:sz="8" w:space="0"/>
            </w:tcBorders>
          </w:tcPr>
          <w:p w14:paraId="202C1D39">
            <w:pPr>
              <w:pStyle w:val="178"/>
            </w:pPr>
            <w:r>
              <w:rPr>
                <w:rFonts w:hint="eastAsia"/>
              </w:rPr>
              <w:t>统一执行，定期修订</w:t>
            </w:r>
          </w:p>
        </w:tc>
      </w:tr>
      <w:tr w14:paraId="77596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146395B3">
            <w:pPr>
              <w:pStyle w:val="178"/>
            </w:pPr>
            <w:r>
              <w:rPr>
                <w:rFonts w:hint="eastAsia"/>
              </w:rPr>
              <w:t>人员培训</w:t>
            </w:r>
          </w:p>
        </w:tc>
        <w:tc>
          <w:tcPr>
            <w:tcW w:w="4110" w:type="dxa"/>
          </w:tcPr>
          <w:p w14:paraId="4B72B776">
            <w:pPr>
              <w:pStyle w:val="178"/>
            </w:pPr>
            <w:r>
              <w:rPr>
                <w:rFonts w:hint="eastAsia"/>
              </w:rPr>
              <w:t>技能培训、继续教育、考核机制</w:t>
            </w:r>
          </w:p>
        </w:tc>
        <w:tc>
          <w:tcPr>
            <w:tcW w:w="3674" w:type="dxa"/>
          </w:tcPr>
          <w:p w14:paraId="0AF515FE">
            <w:pPr>
              <w:pStyle w:val="178"/>
            </w:pPr>
            <w:r>
              <w:rPr>
                <w:rFonts w:hint="eastAsia"/>
              </w:rPr>
              <w:t>全员覆盖，合格上岗，年度考核</w:t>
            </w:r>
          </w:p>
        </w:tc>
      </w:tr>
    </w:tbl>
    <w:p w14:paraId="2ECD7776">
      <w:pPr>
        <w:pStyle w:val="56"/>
        <w:spacing w:before="120" w:beforeLines="50" w:after="120" w:afterLines="50"/>
        <w:ind w:firstLine="0" w:firstLineChars="0"/>
        <w:jc w:val="center"/>
        <w:rPr>
          <w:rFonts w:ascii="黑体" w:hAnsi="黑体" w:eastAsia="黑体"/>
        </w:rPr>
      </w:pPr>
      <w:r>
        <w:rPr>
          <w:rFonts w:hint="eastAsia" w:ascii="黑体" w:hAnsi="黑体" w:eastAsia="黑体"/>
        </w:rPr>
        <w:t>表6  管理要求关键措施</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4110"/>
        <w:gridCol w:w="3674"/>
      </w:tblGrid>
      <w:tr w14:paraId="66639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tcPr>
          <w:p w14:paraId="1B6CBF70">
            <w:pPr>
              <w:pStyle w:val="178"/>
            </w:pPr>
            <w:r>
              <w:rPr>
                <w:rFonts w:hint="eastAsia"/>
              </w:rPr>
              <w:t>管理环节</w:t>
            </w:r>
          </w:p>
        </w:tc>
        <w:tc>
          <w:tcPr>
            <w:tcW w:w="4110" w:type="dxa"/>
            <w:tcBorders>
              <w:top w:val="single" w:color="auto" w:sz="8" w:space="0"/>
              <w:bottom w:val="single" w:color="auto" w:sz="8" w:space="0"/>
            </w:tcBorders>
          </w:tcPr>
          <w:p w14:paraId="35F8EFCC">
            <w:pPr>
              <w:pStyle w:val="178"/>
            </w:pPr>
            <w:r>
              <w:rPr>
                <w:rFonts w:hint="eastAsia"/>
              </w:rPr>
              <w:t>主要内容</w:t>
            </w:r>
          </w:p>
        </w:tc>
        <w:tc>
          <w:tcPr>
            <w:tcW w:w="3674" w:type="dxa"/>
            <w:tcBorders>
              <w:top w:val="single" w:color="auto" w:sz="8" w:space="0"/>
              <w:bottom w:val="single" w:color="auto" w:sz="8" w:space="0"/>
            </w:tcBorders>
          </w:tcPr>
          <w:p w14:paraId="2A144339">
            <w:pPr>
              <w:pStyle w:val="178"/>
            </w:pPr>
            <w:r>
              <w:rPr>
                <w:rFonts w:hint="eastAsia"/>
              </w:rPr>
              <w:t>管理要求</w:t>
            </w:r>
          </w:p>
        </w:tc>
      </w:tr>
      <w:tr w14:paraId="4E80CF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14AF00C0">
            <w:pPr>
              <w:pStyle w:val="178"/>
            </w:pPr>
            <w:r>
              <w:rPr>
                <w:rFonts w:hint="eastAsia"/>
              </w:rPr>
              <w:t>风险管理</w:t>
            </w:r>
          </w:p>
        </w:tc>
        <w:tc>
          <w:tcPr>
            <w:tcW w:w="4110" w:type="dxa"/>
          </w:tcPr>
          <w:p w14:paraId="18BC70C3">
            <w:pPr>
              <w:pStyle w:val="178"/>
            </w:pPr>
            <w:r>
              <w:rPr>
                <w:rFonts w:hint="eastAsia"/>
              </w:rPr>
              <w:t>高危患者识别、事件复盘、应急机制</w:t>
            </w:r>
          </w:p>
        </w:tc>
        <w:tc>
          <w:tcPr>
            <w:tcW w:w="3674" w:type="dxa"/>
          </w:tcPr>
          <w:p w14:paraId="103EA65C">
            <w:pPr>
              <w:pStyle w:val="178"/>
            </w:pPr>
            <w:r>
              <w:rPr>
                <w:rFonts w:hint="eastAsia"/>
              </w:rPr>
              <w:t>重点监护，快速处置，减少不良事件</w:t>
            </w:r>
          </w:p>
        </w:tc>
      </w:tr>
      <w:tr w14:paraId="17B32D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3EAF82D2">
            <w:pPr>
              <w:pStyle w:val="178"/>
            </w:pPr>
            <w:r>
              <w:rPr>
                <w:rFonts w:hint="eastAsia"/>
              </w:rPr>
              <w:t>持续改进</w:t>
            </w:r>
          </w:p>
        </w:tc>
        <w:tc>
          <w:tcPr>
            <w:tcW w:w="4110" w:type="dxa"/>
          </w:tcPr>
          <w:p w14:paraId="6E3A8C5A">
            <w:pPr>
              <w:pStyle w:val="178"/>
            </w:pPr>
            <w:r>
              <w:rPr>
                <w:rFonts w:hint="eastAsia"/>
              </w:rPr>
              <w:t>数据分析、整改、优化</w:t>
            </w:r>
          </w:p>
        </w:tc>
        <w:tc>
          <w:tcPr>
            <w:tcW w:w="3674" w:type="dxa"/>
          </w:tcPr>
          <w:p w14:paraId="57273F45">
            <w:pPr>
              <w:pStyle w:val="178"/>
            </w:pPr>
            <w:r>
              <w:rPr>
                <w:rFonts w:hint="eastAsia"/>
              </w:rPr>
              <w:t>建立PDCA循环，推动质量持续提升</w:t>
            </w:r>
          </w:p>
        </w:tc>
      </w:tr>
    </w:tbl>
    <w:p w14:paraId="66054455">
      <w:pPr>
        <w:pStyle w:val="105"/>
        <w:spacing w:before="120" w:after="120" w:line="360" w:lineRule="auto"/>
      </w:pPr>
      <w:r>
        <w:rPr>
          <w:rFonts w:hint="eastAsia"/>
        </w:rPr>
        <w:t>综合说明</w:t>
      </w:r>
    </w:p>
    <w:p w14:paraId="101DE131">
      <w:pPr>
        <w:pStyle w:val="56"/>
        <w:spacing w:line="360" w:lineRule="auto"/>
        <w:ind w:firstLine="420"/>
      </w:pPr>
      <w:r>
        <w:rPr>
          <w:rFonts w:hint="eastAsia"/>
        </w:rPr>
        <w:t>管理要求是质量控制的制度化体现。通过科学的制度、专业的人员和完善的风险管理机制，可以保证老年长期鼻饲患者的营养支持与管路管理长期处于安全、规范和可持续的状态。同时，持续改进能推动护理水平不断提升，为老年人群提供更高质量的照护服务。</w:t>
      </w:r>
    </w:p>
    <w:bookmarkEnd w:id="26"/>
    <w:p w14:paraId="61053D01">
      <w:pPr>
        <w:pStyle w:val="56"/>
        <w:ind w:firstLine="0" w:firstLineChars="0"/>
        <w:jc w:val="center"/>
      </w:pPr>
      <w:bookmarkStart w:id="59" w:name="BookMark8"/>
      <w:r>
        <w:rPr>
          <w:rFonts w:hint="eastAsia"/>
        </w:rPr>
        <w:drawing>
          <wp:inline distT="0" distB="0" distL="0" distR="0">
            <wp:extent cx="1485900" cy="317500"/>
            <wp:effectExtent l="0" t="0" r="0" b="6350"/>
            <wp:docPr id="1982152844" name="图片 4"/>
            <wp:cNvGraphicFramePr/>
            <a:graphic xmlns:a="http://schemas.openxmlformats.org/drawingml/2006/main">
              <a:graphicData uri="http://schemas.openxmlformats.org/drawingml/2006/picture">
                <pic:pic xmlns:pic="http://schemas.openxmlformats.org/drawingml/2006/picture">
                  <pic:nvPicPr>
                    <pic:cNvPr id="1982152844" name="图片 4"/>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24A9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F44FC">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54438">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A930C">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A657D">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BA63">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EF3CD">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D9802">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B765">
    <w:pPr>
      <w:pStyle w:val="61"/>
    </w:pPr>
    <w:r>
      <w:fldChar w:fldCharType="begin"/>
    </w:r>
    <w:r>
      <w:instrText xml:space="preserve"> STYLEREF  标准文件_文件编号  \* MERGEFORMAT </w:instrText>
    </w:r>
    <w:r>
      <w:fldChar w:fldCharType="separate"/>
    </w:r>
    <w:r>
      <w:t>T/XZBX 0083—2025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45A0E">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0083—2025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551B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0083—2025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0083—2025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014BC">
    <w:pPr>
      <w:pStyle w:val="61"/>
    </w:pPr>
    <w:r>
      <w:fldChar w:fldCharType="begin"/>
    </w:r>
    <w:r>
      <w:instrText xml:space="preserve"> STYLEREF  标准文件_文件编号  \* MERGEFORMAT </w:instrText>
    </w:r>
    <w:r>
      <w:fldChar w:fldCharType="separate"/>
    </w:r>
    <w:r>
      <w:t>T/XZBX 0083—2025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CB72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0083—2025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5441A">
    <w:pPr>
      <w:pStyle w:val="61"/>
    </w:pPr>
    <w:r>
      <w:fldChar w:fldCharType="begin"/>
    </w:r>
    <w:r>
      <w:instrText xml:space="preserve"> STYLEREF  标准文件_文件编号  \* MERGEFORMAT </w:instrText>
    </w:r>
    <w:r>
      <w:fldChar w:fldCharType="separate"/>
    </w:r>
    <w:r>
      <w:t>T/XZBX 0083—2025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79555">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0083—2025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1972"/>
    <w:rsid w:val="00001D9A"/>
    <w:rsid w:val="000040FE"/>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52F"/>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694"/>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3A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2FF1"/>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99D"/>
    <w:rsid w:val="006D04EA"/>
    <w:rsid w:val="006D16C4"/>
    <w:rsid w:val="006D3E96"/>
    <w:rsid w:val="006D4515"/>
    <w:rsid w:val="006D4BB1"/>
    <w:rsid w:val="006D6593"/>
    <w:rsid w:val="006E0226"/>
    <w:rsid w:val="006F03A8"/>
    <w:rsid w:val="006F2ACA"/>
    <w:rsid w:val="006F2ADC"/>
    <w:rsid w:val="006F2BFE"/>
    <w:rsid w:val="006F31E9"/>
    <w:rsid w:val="006F6284"/>
    <w:rsid w:val="007002C5"/>
    <w:rsid w:val="00704387"/>
    <w:rsid w:val="00707669"/>
    <w:rsid w:val="00711CBA"/>
    <w:rsid w:val="00711FB5"/>
    <w:rsid w:val="00712A01"/>
    <w:rsid w:val="0071370F"/>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19FC"/>
    <w:rsid w:val="007B5A3D"/>
    <w:rsid w:val="007B5B95"/>
    <w:rsid w:val="007B6032"/>
    <w:rsid w:val="007B68EA"/>
    <w:rsid w:val="007B7453"/>
    <w:rsid w:val="007C2D89"/>
    <w:rsid w:val="007C3763"/>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43EE"/>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274F"/>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A55"/>
    <w:rsid w:val="00C92D03"/>
    <w:rsid w:val="00C9319C"/>
    <w:rsid w:val="00C9435D"/>
    <w:rsid w:val="00C94DF2"/>
    <w:rsid w:val="00C96741"/>
    <w:rsid w:val="00C97414"/>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0E2"/>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7FB"/>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F2C2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009E2BEA">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58CD30D1">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39620AFB">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2B6DF7"/>
    <w:rsid w:val="002E6AD9"/>
    <w:rsid w:val="003F62CE"/>
    <w:rsid w:val="00427CC4"/>
    <w:rsid w:val="004A6324"/>
    <w:rsid w:val="006141C6"/>
    <w:rsid w:val="006C799D"/>
    <w:rsid w:val="006E0226"/>
    <w:rsid w:val="007E51FA"/>
    <w:rsid w:val="007F739E"/>
    <w:rsid w:val="008743EE"/>
    <w:rsid w:val="00AE100B"/>
    <w:rsid w:val="00AE1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4137</Words>
  <Characters>4460</Characters>
  <Lines>61</Lines>
  <Paragraphs>17</Paragraphs>
  <TotalTime>53</TotalTime>
  <ScaleCrop>false</ScaleCrop>
  <LinksUpToDate>false</LinksUpToDate>
  <CharactersWithSpaces>4580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2025-08-23T05:07:00Z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2025-09-05T06:41:43Z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EC94969EA7C14281B6A9B20B470A138F_12</vt:lpwstr>
  </property>
</Properties>
</file>