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65.020.4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65.020.40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86"/>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 86</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75"/>
            </w:textInput>
          </w:ffData>
        </w:fldChar>
      </w:r>
      <w:bookmarkStart w:id="6" w:name="NSTD_CODE_F"/>
      <w:r>
        <w:instrText xml:space="preserve"> FORMTEXT </w:instrText>
      </w:r>
      <w:r>
        <w:fldChar w:fldCharType="separate"/>
      </w:r>
      <w:r>
        <w:t>0075</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林业生态防护工程绿色施工技术规范"/>
            </w:textInput>
          </w:ffData>
        </w:fldChar>
      </w:r>
      <w:bookmarkStart w:id="9" w:name="CSTD_NAME"/>
      <w:r>
        <w:rPr>
          <w:rFonts w:hint="eastAsia"/>
        </w:rPr>
        <w:instrText xml:space="preserve"> FORMTEXT </w:instrText>
      </w:r>
      <w:r>
        <w:rPr>
          <w:rFonts w:hint="eastAsia"/>
        </w:rPr>
        <w:fldChar w:fldCharType="separate"/>
      </w:r>
      <w:r>
        <w:rPr>
          <w:rFonts w:hint="eastAsia"/>
        </w:rPr>
        <w:t>林业生态防护工程绿色施工技术规范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green construction technology of forestry ecological protection engineering"/>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green construction technology of forestry ecological protection engineering</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B85CA1B">
      <w:pPr>
        <w:pStyle w:val="91"/>
        <w:spacing w:after="360"/>
      </w:pPr>
      <w:bookmarkStart w:id="21" w:name="BookMark1"/>
      <w:r>
        <w:rPr>
          <w:rFonts w:hint="eastAsia"/>
          <w:spacing w:val="320"/>
        </w:rPr>
        <w:t>目</w:t>
      </w:r>
      <w:r>
        <w:rPr>
          <w:rFonts w:hint="eastAsia"/>
        </w:rPr>
        <w:t>次</w:t>
      </w:r>
    </w:p>
    <w:p w14:paraId="4FB7E5B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"_Toc206187239"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_Toc206187239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CF4E3B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"_Toc206187240"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_Toc206187240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9D1BB5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"_Toc206187241"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_Toc206187241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E0C4E0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"_Toc206187242"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_Toc206187242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91AF59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"_Toc206187243"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_Toc206187243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A4D0D9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"_Toc206187244"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_Toc206187244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90ED1B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"_Toc206187245" </w:instrText>
      </w:r>
      <w:r>
        <w:fldChar w:fldCharType="separate"/>
      </w:r>
      <w:r>
        <w:rPr>
          <w:rStyle w:val="32"/>
          <w:rFonts w:hint="eastAsia"/>
        </w:rPr>
        <w:t>5</w:t>
      </w:r>
      <w:r>
        <w:rPr>
          <w:rStyle w:val="32"/>
        </w:rPr>
        <w:t xml:space="preserve"> </w:t>
      </w:r>
      <w:r>
        <w:rPr>
          <w:rStyle w:val="32"/>
          <w:rFonts w:hint="eastAsia"/>
        </w:rPr>
        <w:t xml:space="preserve"> 施工准备</w:t>
      </w:r>
      <w:r>
        <w:rPr>
          <w:rFonts w:hint="eastAsia"/>
        </w:rPr>
        <w:tab/>
      </w:r>
      <w:r>
        <w:rPr>
          <w:rFonts w:hint="eastAsia"/>
        </w:rPr>
        <w:fldChar w:fldCharType="begin"/>
      </w:r>
      <w:r>
        <w:rPr>
          <w:rFonts w:hint="eastAsia"/>
        </w:rPr>
        <w:instrText xml:space="preserve"> </w:instrText>
      </w:r>
      <w:r>
        <w:instrText xml:space="preserve">PAGEREF _Toc206187245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88F2E7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"_Toc206187246" </w:instrText>
      </w:r>
      <w:r>
        <w:fldChar w:fldCharType="separate"/>
      </w:r>
      <w:r>
        <w:rPr>
          <w:rStyle w:val="32"/>
          <w:rFonts w:hint="eastAsia"/>
        </w:rPr>
        <w:t>6</w:t>
      </w:r>
      <w:r>
        <w:rPr>
          <w:rStyle w:val="32"/>
        </w:rPr>
        <w:t xml:space="preserve"> </w:t>
      </w:r>
      <w:r>
        <w:rPr>
          <w:rStyle w:val="32"/>
          <w:rFonts w:hint="eastAsia"/>
        </w:rPr>
        <w:t xml:space="preserve"> 施工过程控制</w:t>
      </w:r>
      <w:r>
        <w:rPr>
          <w:rFonts w:hint="eastAsia"/>
        </w:rPr>
        <w:tab/>
      </w:r>
      <w:r>
        <w:rPr>
          <w:rFonts w:hint="eastAsia"/>
        </w:rPr>
        <w:fldChar w:fldCharType="begin"/>
      </w:r>
      <w:r>
        <w:rPr>
          <w:rFonts w:hint="eastAsia"/>
        </w:rPr>
        <w:instrText xml:space="preserve"> </w:instrText>
      </w:r>
      <w:r>
        <w:instrText xml:space="preserve">PAGEREF _Toc206187246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7F784A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"_Toc206187247" </w:instrText>
      </w:r>
      <w:r>
        <w:fldChar w:fldCharType="separate"/>
      </w:r>
      <w:r>
        <w:rPr>
          <w:rStyle w:val="32"/>
          <w:rFonts w:hint="eastAsia"/>
        </w:rPr>
        <w:t>7</w:t>
      </w:r>
      <w:r>
        <w:rPr>
          <w:rStyle w:val="32"/>
        </w:rPr>
        <w:t xml:space="preserve"> </w:t>
      </w:r>
      <w:r>
        <w:rPr>
          <w:rStyle w:val="32"/>
          <w:rFonts w:hint="eastAsia"/>
        </w:rPr>
        <w:t xml:space="preserve"> 环境保护</w:t>
      </w:r>
      <w:r>
        <w:rPr>
          <w:rFonts w:hint="eastAsia"/>
        </w:rPr>
        <w:tab/>
      </w:r>
      <w:r>
        <w:rPr>
          <w:rFonts w:hint="eastAsia"/>
        </w:rPr>
        <w:fldChar w:fldCharType="begin"/>
      </w:r>
      <w:r>
        <w:rPr>
          <w:rFonts w:hint="eastAsia"/>
        </w:rPr>
        <w:instrText xml:space="preserve"> </w:instrText>
      </w:r>
      <w:r>
        <w:instrText xml:space="preserve">PAGEREF _Toc206187247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DA884D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"_Toc206187248" </w:instrText>
      </w:r>
      <w:r>
        <w:fldChar w:fldCharType="separate"/>
      </w:r>
      <w:r>
        <w:rPr>
          <w:rStyle w:val="32"/>
          <w:rFonts w:hint="eastAsia"/>
        </w:rPr>
        <w:t>8</w:t>
      </w:r>
      <w:r>
        <w:rPr>
          <w:rStyle w:val="32"/>
        </w:rPr>
        <w:t xml:space="preserve"> </w:t>
      </w:r>
      <w:r>
        <w:rPr>
          <w:rStyle w:val="32"/>
          <w:rFonts w:hint="eastAsia"/>
        </w:rPr>
        <w:t xml:space="preserve"> 资源节约</w:t>
      </w:r>
      <w:r>
        <w:rPr>
          <w:rFonts w:hint="eastAsia"/>
        </w:rPr>
        <w:tab/>
      </w:r>
      <w:r>
        <w:rPr>
          <w:rFonts w:hint="eastAsia"/>
        </w:rPr>
        <w:fldChar w:fldCharType="begin"/>
      </w:r>
      <w:r>
        <w:rPr>
          <w:rFonts w:hint="eastAsia"/>
        </w:rPr>
        <w:instrText xml:space="preserve"> </w:instrText>
      </w:r>
      <w:r>
        <w:instrText xml:space="preserve">PAGEREF _Toc206187248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4FDBA5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"_Toc206187249" </w:instrText>
      </w:r>
      <w:r>
        <w:fldChar w:fldCharType="separate"/>
      </w:r>
      <w:r>
        <w:rPr>
          <w:rStyle w:val="32"/>
          <w:rFonts w:hint="eastAsia"/>
        </w:rPr>
        <w:t>9</w:t>
      </w:r>
      <w:r>
        <w:rPr>
          <w:rStyle w:val="32"/>
        </w:rPr>
        <w:t xml:space="preserve"> </w:t>
      </w:r>
      <w:r>
        <w:rPr>
          <w:rStyle w:val="32"/>
          <w:rFonts w:hint="eastAsia"/>
        </w:rPr>
        <w:t xml:space="preserve"> 质量与安全管理</w:t>
      </w:r>
      <w:r>
        <w:rPr>
          <w:rFonts w:hint="eastAsia"/>
        </w:rPr>
        <w:tab/>
      </w:r>
      <w:r>
        <w:rPr>
          <w:rFonts w:hint="eastAsia"/>
        </w:rPr>
        <w:fldChar w:fldCharType="begin"/>
      </w:r>
      <w:r>
        <w:rPr>
          <w:rFonts w:hint="eastAsia"/>
        </w:rPr>
        <w:instrText xml:space="preserve"> </w:instrText>
      </w:r>
      <w:r>
        <w:instrText xml:space="preserve">PAGEREF _Toc206187249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4E3AF2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"_Toc206187250" </w:instrText>
      </w:r>
      <w:r>
        <w:fldChar w:fldCharType="separate"/>
      </w:r>
      <w:r>
        <w:rPr>
          <w:rStyle w:val="32"/>
          <w:rFonts w:hint="eastAsia"/>
        </w:rPr>
        <w:t>10</w:t>
      </w:r>
      <w:r>
        <w:rPr>
          <w:rStyle w:val="32"/>
        </w:rPr>
        <w:t xml:space="preserve"> </w:t>
      </w:r>
      <w:r>
        <w:rPr>
          <w:rStyle w:val="32"/>
          <w:rFonts w:hint="eastAsia"/>
        </w:rPr>
        <w:t xml:space="preserve"> 监测与验收</w:t>
      </w:r>
      <w:r>
        <w:rPr>
          <w:rFonts w:hint="eastAsia"/>
        </w:rPr>
        <w:tab/>
      </w:r>
      <w:r>
        <w:rPr>
          <w:rFonts w:hint="eastAsia"/>
        </w:rPr>
        <w:fldChar w:fldCharType="begin"/>
      </w:r>
      <w:r>
        <w:rPr>
          <w:rFonts w:hint="eastAsia"/>
        </w:rPr>
        <w:instrText xml:space="preserve"> </w:instrText>
      </w:r>
      <w:r>
        <w:instrText xml:space="preserve">PAGEREF _Toc206187250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4BC9A4D">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618723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本文件起草单位：塔里木大学。</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本文件主要起草人：常丰镇。</w:t>
      </w:r>
      <w:bookmarkStart w:id="59" w:name="_GoBack"/>
      <w:bookmarkEnd w:id="59"/>
    </w:p>
    <w:bookmarkEnd w:id="23"/>
    <w:p w14:paraId="66D0A2F3">
      <w:pPr>
        <w:pStyle w:val="89"/>
        <w:spacing w:after="360"/>
      </w:pPr>
      <w:bookmarkStart w:id="24" w:name="_Toc206187240"/>
      <w:bookmarkStart w:id="25" w:name="BookMark3"/>
      <w:r>
        <w:rPr>
          <w:spacing w:val="320"/>
        </w:rPr>
        <w:t>引</w:t>
      </w:r>
      <w:r>
        <w:t>言</w:t>
      </w:r>
      <w:bookmarkEnd w:id="24"/>
    </w:p>
    <w:p w14:paraId="1F5EF0AF">
      <w:pPr>
        <w:pStyle w:val="56"/>
        <w:spacing w:line="360" w:lineRule="auto"/>
        <w:ind w:firstLine="420"/>
      </w:pPr>
      <w:r>
        <w:rPr>
          <w:rFonts w:hint="eastAsia"/>
        </w:rPr>
        <w:t>林业生态防护工程是以改善生态环境、维护生态安全和促进可持续发展为目标，通过植被恢复、水土保持、生物多样性保护等措施，增强生态系统的稳定性和服务功能。在当前生态文明建设背景下，绿色施工理念在林业生态防护工程中的应用，不仅有助于降低施工过程对生态环境的扰动，还能提高资源利用效率，减少碳排放，促进人与自然的和谐共生。</w:t>
      </w:r>
    </w:p>
    <w:p w14:paraId="0B5FC7C4">
      <w:pPr>
        <w:pStyle w:val="56"/>
        <w:spacing w:line="360" w:lineRule="auto"/>
        <w:ind w:firstLine="420"/>
      </w:pPr>
      <w:r>
        <w:rPr>
          <w:rFonts w:hint="eastAsia"/>
        </w:rPr>
        <w:t>随着绿色发展理念的不断深化，工程建设从单纯追求功能和质量，逐步转向综合考虑环境、社会和经济效益的全过程管理。在林业生态防护工程中，绿色施工的实施涉及施工准备、施工方法选择、过程控制、环境保护、资源节约、废弃物管理及施工后生态恢复等多方面内容，需要形成系统化、可操作的技术规范。</w:t>
      </w:r>
    </w:p>
    <w:p w14:paraId="41C59179">
      <w:pPr>
        <w:pStyle w:val="56"/>
        <w:spacing w:line="360" w:lineRule="auto"/>
        <w:ind w:firstLine="420"/>
      </w:pPr>
      <w:r>
        <w:rPr>
          <w:rFonts w:hint="eastAsia"/>
        </w:rPr>
        <w:t>本文件的制定旨在为林业生态防护工程的绿色施工提供统一的技术要求和管理指导，规范施工行为，减少生态破坏，提高施工质量，推动行业绿色转型。本文件的适用对象包括林业建设单位、施工企业、监理单位及相关管理部门，可用于新建、改建和扩建林业生态防护工程项目的施工管理与技术指导。</w:t>
      </w:r>
    </w:p>
    <w:p w14:paraId="3AC90217">
      <w:pPr>
        <w:pStyle w:val="56"/>
        <w:ind w:firstLine="0" w:firstLineChars="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林业生态防护工程绿色施工技术规范</w:t>
          </w:r>
        </w:p>
      </w:sdtContent>
    </w:sdt>
    <w:bookmarkEnd w:id="27"/>
    <w:p w14:paraId="3DB22445">
      <w:pPr>
        <w:pStyle w:val="104"/>
        <w:spacing w:before="240" w:after="240" w:line="360" w:lineRule="auto"/>
      </w:pPr>
      <w:bookmarkStart w:id="28" w:name="_Toc17233325"/>
      <w:bookmarkStart w:id="29" w:name="_Toc26648465"/>
      <w:bookmarkStart w:id="30" w:name="_Toc26986530"/>
      <w:bookmarkStart w:id="31" w:name="_Toc24884218"/>
      <w:bookmarkStart w:id="32" w:name="_Toc26718930"/>
      <w:bookmarkStart w:id="33" w:name="_Toc26986771"/>
      <w:bookmarkStart w:id="34" w:name="_Toc97192964"/>
      <w:bookmarkStart w:id="35" w:name="_Toc17233333"/>
      <w:bookmarkStart w:id="36" w:name="_Toc24884211"/>
      <w:bookmarkStart w:id="37" w:name="_Toc206187241"/>
      <w:r>
        <w:rPr>
          <w:rFonts w:hint="eastAsia"/>
        </w:rPr>
        <w:t>范围</w:t>
      </w:r>
      <w:bookmarkEnd w:id="28"/>
      <w:bookmarkEnd w:id="29"/>
      <w:bookmarkEnd w:id="30"/>
      <w:bookmarkEnd w:id="31"/>
      <w:bookmarkEnd w:id="32"/>
      <w:bookmarkEnd w:id="33"/>
      <w:bookmarkEnd w:id="34"/>
      <w:bookmarkEnd w:id="35"/>
      <w:bookmarkEnd w:id="36"/>
      <w:bookmarkEnd w:id="37"/>
    </w:p>
    <w:p w14:paraId="05AC7E88">
      <w:pPr>
        <w:pStyle w:val="56"/>
        <w:spacing w:line="360" w:lineRule="auto"/>
        <w:ind w:firstLine="420"/>
      </w:pPr>
      <w:bookmarkStart w:id="38" w:name="_Toc24884219"/>
      <w:bookmarkStart w:id="39" w:name="_Toc26648466"/>
      <w:bookmarkStart w:id="40" w:name="_Toc24884212"/>
      <w:bookmarkStart w:id="41" w:name="_Toc17233326"/>
      <w:bookmarkStart w:id="42" w:name="_Toc17233334"/>
      <w:r>
        <w:rPr>
          <w:rFonts w:hint="eastAsia"/>
        </w:rPr>
        <w:t>本文件规定了林业生态防护工程绿色施工的总体原则、施工准备、施工过程控制、环境保护、资源节约、质量与安全管理及监测与验收等内容。</w:t>
      </w:r>
    </w:p>
    <w:p w14:paraId="76265264">
      <w:pPr>
        <w:pStyle w:val="56"/>
        <w:spacing w:line="360" w:lineRule="auto"/>
        <w:ind w:firstLine="420"/>
      </w:pPr>
      <w:r>
        <w:rPr>
          <w:rFonts w:hint="eastAsia"/>
        </w:rPr>
        <w:t>本文件适用于新建、改建和扩建的林业生态防护工程绿色施工活动，包括防风固沙林、护岸林、水源涵养林、生态隔离林等各类工程项目。其他类型的林业工程也可参照执行。</w:t>
      </w:r>
    </w:p>
    <w:p w14:paraId="3733B2AD">
      <w:pPr>
        <w:pStyle w:val="104"/>
        <w:spacing w:before="240" w:after="240" w:line="360" w:lineRule="auto"/>
      </w:pPr>
      <w:bookmarkStart w:id="43" w:name="_Toc26718931"/>
      <w:bookmarkStart w:id="44" w:name="_Toc26986531"/>
      <w:bookmarkStart w:id="45" w:name="_Toc26986772"/>
      <w:bookmarkStart w:id="46" w:name="_Toc97192965"/>
      <w:bookmarkStart w:id="47" w:name="_Toc20618724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121A10">
      <w:pPr>
        <w:pStyle w:val="56"/>
        <w:spacing w:line="360" w:lineRule="auto"/>
        <w:ind w:firstLine="420"/>
      </w:pPr>
      <w:r>
        <w:t>GB 50411</w:t>
      </w:r>
      <w:r>
        <w:rPr>
          <w:rFonts w:hint="eastAsia"/>
        </w:rPr>
        <w:t>—</w:t>
      </w:r>
      <w:r>
        <w:t>2019</w:t>
      </w:r>
      <w:r>
        <w:rPr>
          <w:rFonts w:hint="eastAsia"/>
        </w:rPr>
        <w:t xml:space="preserve"> 建筑节能工程施工质量验收标准</w:t>
      </w:r>
    </w:p>
    <w:p w14:paraId="47AFC4E6">
      <w:pPr>
        <w:pStyle w:val="56"/>
        <w:spacing w:line="360" w:lineRule="auto"/>
        <w:ind w:firstLine="420"/>
      </w:pPr>
      <w:r>
        <w:rPr>
          <w:rFonts w:hint="eastAsia"/>
        </w:rPr>
        <w:t>GB/T 18883—2022 室内空气质量标准</w:t>
      </w:r>
    </w:p>
    <w:p w14:paraId="7D10F776">
      <w:pPr>
        <w:pStyle w:val="56"/>
        <w:spacing w:line="360" w:lineRule="auto"/>
        <w:ind w:firstLine="420"/>
      </w:pPr>
      <w:r>
        <w:t>GB/T 18921</w:t>
      </w:r>
      <w:r>
        <w:rPr>
          <w:rFonts w:hint="eastAsia"/>
        </w:rPr>
        <w:t>—</w:t>
      </w:r>
      <w:r>
        <w:t>2019</w:t>
      </w:r>
      <w:r>
        <w:rPr>
          <w:rFonts w:hint="eastAsia"/>
        </w:rPr>
        <w:t xml:space="preserve"> 城市污水再生利用  景观环境用水水质</w:t>
      </w:r>
    </w:p>
    <w:p w14:paraId="1F98AD62">
      <w:pPr>
        <w:pStyle w:val="56"/>
        <w:spacing w:line="360" w:lineRule="auto"/>
        <w:ind w:firstLine="420"/>
      </w:pPr>
      <w:r>
        <w:rPr>
          <w:rFonts w:hint="eastAsia"/>
        </w:rPr>
        <w:t>GB/T 24040—2008 环境管理  生命周期评价  原则与框架</w:t>
      </w:r>
    </w:p>
    <w:p w14:paraId="5551AC4E">
      <w:pPr>
        <w:pStyle w:val="56"/>
        <w:spacing w:line="360" w:lineRule="auto"/>
        <w:ind w:firstLine="420"/>
      </w:pPr>
      <w:r>
        <w:rPr>
          <w:rFonts w:hint="eastAsia"/>
        </w:rPr>
        <w:t>GB/T 50378—2019 绿色建筑评价标准</w:t>
      </w:r>
    </w:p>
    <w:p w14:paraId="51F02A4E">
      <w:pPr>
        <w:pStyle w:val="104"/>
        <w:spacing w:before="240" w:after="240" w:line="360" w:lineRule="auto"/>
      </w:pPr>
      <w:bookmarkStart w:id="48" w:name="_Toc206187243"/>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42E3F91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绿色施工 green construction</w:t>
      </w:r>
    </w:p>
    <w:p w14:paraId="3ED8C306">
      <w:pPr>
        <w:pStyle w:val="56"/>
        <w:spacing w:line="360" w:lineRule="auto"/>
        <w:ind w:firstLine="420"/>
      </w:pPr>
      <w:r>
        <w:rPr>
          <w:rFonts w:hint="eastAsia"/>
        </w:rPr>
        <w:t>在施工过程中，通过科学管理和技术措施，最大限度节约资源、减少环境负面影响、保障施工安全与质量的施工活动。</w:t>
      </w:r>
    </w:p>
    <w:p w14:paraId="084B1B4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林业生态防护工程 forestry ecological protection project</w:t>
      </w:r>
    </w:p>
    <w:p w14:paraId="4463033B">
      <w:pPr>
        <w:pStyle w:val="56"/>
        <w:spacing w:line="360" w:lineRule="auto"/>
        <w:ind w:firstLine="420"/>
      </w:pPr>
      <w:r>
        <w:rPr>
          <w:rFonts w:hint="eastAsia"/>
        </w:rPr>
        <w:t>以改善生态环境、提升防护功能为目标，利用林业措施构建的防风固沙、护岸固堤、水源涵养、生态隔离等工程。</w:t>
      </w:r>
    </w:p>
    <w:p w14:paraId="1ADF9A4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资源节约 resource conservation</w:t>
      </w:r>
    </w:p>
    <w:p w14:paraId="0F2F379E">
      <w:pPr>
        <w:pStyle w:val="56"/>
        <w:spacing w:line="360" w:lineRule="auto"/>
        <w:ind w:firstLine="420"/>
      </w:pPr>
      <w:r>
        <w:rPr>
          <w:rFonts w:hint="eastAsia"/>
        </w:rPr>
        <w:t>在施工全过程中，通过优化设计、合理利用和循环再利用等手段，降低水、能、材料等资源消耗的行为。</w:t>
      </w:r>
    </w:p>
    <w:p w14:paraId="667226F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施工过程控制 construction process control</w:t>
      </w:r>
    </w:p>
    <w:p w14:paraId="11ED0D72">
      <w:pPr>
        <w:pStyle w:val="56"/>
        <w:spacing w:line="360" w:lineRule="auto"/>
        <w:ind w:firstLine="420"/>
      </w:pPr>
      <w:r>
        <w:rPr>
          <w:rFonts w:hint="eastAsia"/>
        </w:rPr>
        <w:t>在施工实施阶段，对施工活动进行组织、协调、监测和调整，以确保施工质量、进度、安全与环境目标实现的管理活动。</w:t>
      </w:r>
    </w:p>
    <w:p w14:paraId="3AA9C841">
      <w:pPr>
        <w:pStyle w:val="104"/>
        <w:spacing w:before="240" w:after="240" w:line="360" w:lineRule="auto"/>
      </w:pPr>
      <w:bookmarkStart w:id="51" w:name="_Toc206187244"/>
      <w:r>
        <w:rPr>
          <w:rFonts w:hint="eastAsia"/>
        </w:rPr>
        <w:t>总体原则</w:t>
      </w:r>
      <w:bookmarkEnd w:id="51"/>
    </w:p>
    <w:p w14:paraId="5890188A">
      <w:pPr>
        <w:pStyle w:val="105"/>
        <w:spacing w:before="120" w:after="120" w:line="360" w:lineRule="auto"/>
      </w:pPr>
      <w:r>
        <w:rPr>
          <w:rFonts w:hint="eastAsia"/>
        </w:rPr>
        <w:t>生态优先与最小扰动原则</w:t>
      </w:r>
    </w:p>
    <w:p w14:paraId="2B0A43CB">
      <w:pPr>
        <w:pStyle w:val="56"/>
        <w:spacing w:line="360" w:lineRule="auto"/>
        <w:ind w:firstLine="420"/>
      </w:pPr>
      <w:r>
        <w:rPr>
          <w:rFonts w:hint="eastAsia"/>
        </w:rPr>
        <w:t>在施工全过程中，应以维护和改善生态环境质量为首要目标，优先采用对现有生态系统扰动最小的施工技术与工艺。</w:t>
      </w:r>
    </w:p>
    <w:p w14:paraId="3DC9FDCE">
      <w:pPr>
        <w:pStyle w:val="56"/>
        <w:spacing w:line="360" w:lineRule="auto"/>
        <w:ind w:firstLine="420"/>
      </w:pPr>
      <w:r>
        <w:rPr>
          <w:rFonts w:hint="eastAsia"/>
        </w:rPr>
        <w:t>对生态敏感区（如珍稀濒危物种栖息地、水源涵养区、湿地等）应实行严格保护，设置隔离带和警示标志。施工道路布设应避开重要植被和水体，必要时采用临时可拆卸铺装。对施工造成的扰动，应同步或尽早开展生态恢复作业，缩短生态恢复周期。</w:t>
      </w:r>
    </w:p>
    <w:p w14:paraId="5D715EC0">
      <w:pPr>
        <w:pStyle w:val="105"/>
        <w:spacing w:before="120" w:after="120" w:line="360" w:lineRule="auto"/>
      </w:pPr>
      <w:r>
        <w:rPr>
          <w:rFonts w:hint="eastAsia"/>
        </w:rPr>
        <w:t>资源高效利用原则</w:t>
      </w:r>
    </w:p>
    <w:p w14:paraId="614CDF70">
      <w:pPr>
        <w:pStyle w:val="56"/>
        <w:spacing w:line="360" w:lineRule="auto"/>
        <w:ind w:firstLine="420"/>
      </w:pPr>
      <w:r>
        <w:rPr>
          <w:rFonts w:hint="eastAsia"/>
        </w:rPr>
        <w:t>在施工设计、材料采购、施工过程及后期养护中，应综合考虑能源、水资源、土地和材料的高效利用。</w:t>
      </w:r>
    </w:p>
    <w:p w14:paraId="18582582">
      <w:pPr>
        <w:pStyle w:val="56"/>
        <w:spacing w:line="360" w:lineRule="auto"/>
        <w:ind w:firstLine="420"/>
      </w:pPr>
      <w:r>
        <w:rPr>
          <w:rFonts w:hint="eastAsia"/>
        </w:rPr>
        <w:t>优先使用可再生能源与清洁能源，减少化石能源消耗。选用来源可追溯、生产过程符合环保要求的建筑与工程材料。施工过程应制定材料损耗控制目标，减少浪费并鼓励再利用。</w:t>
      </w:r>
    </w:p>
    <w:p w14:paraId="07FBF086">
      <w:pPr>
        <w:pStyle w:val="105"/>
        <w:spacing w:before="120" w:after="120" w:line="360" w:lineRule="auto"/>
      </w:pPr>
      <w:r>
        <w:rPr>
          <w:rFonts w:hint="eastAsia"/>
        </w:rPr>
        <w:t>绿色低碳与污染防控原则</w:t>
      </w:r>
    </w:p>
    <w:p w14:paraId="6746F947">
      <w:pPr>
        <w:pStyle w:val="56"/>
        <w:spacing w:line="360" w:lineRule="auto"/>
        <w:ind w:firstLine="420"/>
      </w:pPr>
      <w:r>
        <w:rPr>
          <w:rFonts w:hint="eastAsia"/>
        </w:rPr>
        <w:t>应从源头减少温室气体和污染物排放，强化过程控制和末端治理。</w:t>
      </w:r>
    </w:p>
    <w:p w14:paraId="66E0076C">
      <w:pPr>
        <w:pStyle w:val="56"/>
        <w:spacing w:line="360" w:lineRule="auto"/>
        <w:ind w:firstLine="420"/>
      </w:pPr>
      <w:r>
        <w:rPr>
          <w:rFonts w:hint="eastAsia"/>
        </w:rPr>
        <w:t>优先选用低排放施工机械和低碳材料。在运输、搅拌、装卸等环节采取抑尘、降噪措施，避免污染扩散。对施工废弃物应分类收集、集中处理或资源化利用，禁止随意弃置。</w:t>
      </w:r>
    </w:p>
    <w:p w14:paraId="297AFDA2">
      <w:pPr>
        <w:pStyle w:val="105"/>
        <w:spacing w:before="120" w:after="120" w:line="360" w:lineRule="auto"/>
      </w:pPr>
      <w:r>
        <w:rPr>
          <w:rFonts w:hint="eastAsia"/>
        </w:rPr>
        <w:t>全生命周期绿色管理原则</w:t>
      </w:r>
    </w:p>
    <w:p w14:paraId="6E610677">
      <w:pPr>
        <w:pStyle w:val="56"/>
        <w:spacing w:line="360" w:lineRule="auto"/>
        <w:ind w:firstLine="420"/>
      </w:pPr>
      <w:r>
        <w:rPr>
          <w:rFonts w:hint="eastAsia"/>
        </w:rPr>
        <w:t>应将绿色施工理念贯穿于项目全生命周期，包括施工准备、施工实施、竣工验收和后期维护阶段。</w:t>
      </w:r>
    </w:p>
    <w:p w14:paraId="08B91B36">
      <w:pPr>
        <w:pStyle w:val="56"/>
        <w:spacing w:line="360" w:lineRule="auto"/>
        <w:ind w:firstLine="420"/>
      </w:pPr>
      <w:r>
        <w:rPr>
          <w:rFonts w:hint="eastAsia"/>
        </w:rPr>
        <w:t>在施工准备阶段开展绿色施工风险评估并制定应对策略。在施工过程中持续监测能源消耗、污染物排放及生态环境变化。在竣工及运行阶段进行环境绩效评估，为后续工程提供数据支持。</w:t>
      </w:r>
    </w:p>
    <w:p w14:paraId="31BCFD18">
      <w:pPr>
        <w:pStyle w:val="105"/>
        <w:spacing w:before="120" w:after="120" w:line="360" w:lineRule="auto"/>
      </w:pPr>
      <w:r>
        <w:rPr>
          <w:rFonts w:hint="eastAsia"/>
        </w:rPr>
        <w:t>因地制宜与技术创新原则</w:t>
      </w:r>
    </w:p>
    <w:p w14:paraId="3A465B42">
      <w:pPr>
        <w:pStyle w:val="56"/>
        <w:spacing w:line="360" w:lineRule="auto"/>
        <w:ind w:firstLine="420"/>
      </w:pPr>
      <w:r>
        <w:rPr>
          <w:rFonts w:hint="eastAsia"/>
        </w:rPr>
        <w:t>应结合工程所在地的自然条件、生态特征与社会经济状况，采用适宜的绿色施工技术。</w:t>
      </w:r>
    </w:p>
    <w:p w14:paraId="0EC07C96">
      <w:pPr>
        <w:pStyle w:val="56"/>
        <w:spacing w:line="360" w:lineRule="auto"/>
        <w:ind w:firstLine="420"/>
      </w:pPr>
      <w:r>
        <w:rPr>
          <w:rFonts w:hint="eastAsia"/>
        </w:rPr>
        <w:t>对风沙区、干旱区、湿润山区等不同生态区，制定差异化施工方案。鼓励推广生态袋、可降解覆盖物、雨水收集利用系统等绿色技术。推动智能化监测、无人化施工等新技术在绿色施工中的应用。</w:t>
      </w:r>
    </w:p>
    <w:p w14:paraId="6454B0C4">
      <w:pPr>
        <w:pStyle w:val="105"/>
        <w:spacing w:before="120" w:after="120" w:line="360" w:lineRule="auto"/>
      </w:pPr>
      <w:r>
        <w:rPr>
          <w:rFonts w:hint="eastAsia"/>
        </w:rPr>
        <w:t>安全与绿色并重原则</w:t>
      </w:r>
    </w:p>
    <w:p w14:paraId="200E2898">
      <w:pPr>
        <w:pStyle w:val="56"/>
        <w:spacing w:line="360" w:lineRule="auto"/>
        <w:ind w:firstLine="420"/>
      </w:pPr>
      <w:r>
        <w:rPr>
          <w:rFonts w:hint="eastAsia"/>
        </w:rPr>
        <w:t>绿色施工应与施工安全管理有机结合，确保人员安全与环境安全的双重目标实现。</w:t>
      </w:r>
    </w:p>
    <w:p w14:paraId="4E298868">
      <w:pPr>
        <w:pStyle w:val="56"/>
        <w:spacing w:line="360" w:lineRule="auto"/>
        <w:ind w:firstLine="420"/>
      </w:pPr>
      <w:r>
        <w:rPr>
          <w:rFonts w:hint="eastAsia"/>
        </w:rPr>
        <w:t>在施工机械设备选型时同时满足节能与安全要求。在临时设施和施工通道布设中兼顾施工便利性、生态保护与作业安全。制定生态环境突发事件应急预案，保障应急处置及时有效。</w:t>
      </w:r>
    </w:p>
    <w:p w14:paraId="0867B6B9">
      <w:pPr>
        <w:pStyle w:val="104"/>
        <w:spacing w:before="240" w:after="240" w:line="360" w:lineRule="auto"/>
      </w:pPr>
      <w:bookmarkStart w:id="52" w:name="_Toc206187245"/>
      <w:r>
        <w:rPr>
          <w:rFonts w:hint="eastAsia"/>
        </w:rPr>
        <w:t>施工准备</w:t>
      </w:r>
      <w:bookmarkEnd w:id="52"/>
    </w:p>
    <w:p w14:paraId="0DD98F1B">
      <w:pPr>
        <w:pStyle w:val="162"/>
        <w:spacing w:line="360" w:lineRule="auto"/>
      </w:pPr>
      <w:r>
        <w:rPr>
          <w:rFonts w:hint="eastAsia"/>
        </w:rPr>
        <w:t>施工准备阶段是确保林业生态防护工程绿色施工顺利开展的重要前提。科学合理的准备工作不仅能够提高施工效率，还能最大程度地减少施工活动对生态环境的扰动。在该阶段，应从施工组织、现场调查、物资设备、人员培训及临时设施建设等方面全面落实绿色施工理念，确保后续施工各环节有序推进。</w:t>
      </w:r>
    </w:p>
    <w:p w14:paraId="1ED10AD4">
      <w:pPr>
        <w:pStyle w:val="105"/>
        <w:spacing w:before="120" w:after="120" w:line="360" w:lineRule="auto"/>
      </w:pPr>
      <w:r>
        <w:rPr>
          <w:rFonts w:hint="eastAsia"/>
        </w:rPr>
        <w:t>施工组织设计</w:t>
      </w:r>
    </w:p>
    <w:p w14:paraId="549924FB">
      <w:pPr>
        <w:pStyle w:val="56"/>
        <w:spacing w:line="360" w:lineRule="auto"/>
        <w:ind w:firstLine="420"/>
      </w:pPr>
      <w:r>
        <w:rPr>
          <w:rFonts w:hint="eastAsia"/>
        </w:rPr>
        <w:t>在施工准备阶段，应在施工组织设计中纳入绿色施工专项方案，使其成为项目管理的重要组成部分。该方案应结合工程特点、现场生态环境及气候条件，明确绿色施工的总体目标、控制指标、技术措施和责任分工。</w:t>
      </w:r>
    </w:p>
    <w:p w14:paraId="122C9358">
      <w:pPr>
        <w:pStyle w:val="56"/>
        <w:spacing w:line="360" w:lineRule="auto"/>
        <w:ind w:firstLine="420"/>
      </w:pPr>
      <w:r>
        <w:rPr>
          <w:rFonts w:hint="eastAsia"/>
        </w:rPr>
        <w:t>为便于执行，可在方案中包括以下要点：</w:t>
      </w:r>
    </w:p>
    <w:p w14:paraId="531D487F">
      <w:pPr>
        <w:pStyle w:val="132"/>
        <w:spacing w:line="360" w:lineRule="auto"/>
      </w:pPr>
      <w:r>
        <w:rPr>
          <w:rFonts w:hint="eastAsia"/>
        </w:rPr>
        <w:t>明确绿色施工的定量与定性目标，如能源利用效率、水资源节约率、废弃物回收利用率等；</w:t>
      </w:r>
    </w:p>
    <w:p w14:paraId="25730C73">
      <w:pPr>
        <w:pStyle w:val="132"/>
        <w:spacing w:line="360" w:lineRule="auto"/>
      </w:pPr>
      <w:r>
        <w:rPr>
          <w:rFonts w:hint="eastAsia"/>
        </w:rPr>
        <w:t>制定施工现场平面布置图，明确临时设施、环保设施、材料堆放区及施工道路的位置；</w:t>
      </w:r>
    </w:p>
    <w:p w14:paraId="49B16939">
      <w:pPr>
        <w:pStyle w:val="132"/>
        <w:spacing w:line="360" w:lineRule="auto"/>
      </w:pPr>
      <w:r>
        <w:rPr>
          <w:rFonts w:hint="eastAsia"/>
        </w:rPr>
        <w:t>根据项目所在区域的生态特征制定施工应急预案，涵盖极端天气、生态破坏和污染事故等情况的应对措施。</w:t>
      </w:r>
    </w:p>
    <w:p w14:paraId="4F1C142C">
      <w:pPr>
        <w:pStyle w:val="105"/>
        <w:spacing w:before="120" w:after="120" w:line="360" w:lineRule="auto"/>
      </w:pPr>
      <w:r>
        <w:rPr>
          <w:rFonts w:hint="eastAsia"/>
        </w:rPr>
        <w:t>现场调查与评估</w:t>
      </w:r>
    </w:p>
    <w:p w14:paraId="033ECCFB">
      <w:pPr>
        <w:pStyle w:val="56"/>
        <w:spacing w:line="360" w:lineRule="auto"/>
        <w:ind w:firstLine="420"/>
      </w:pPr>
      <w:r>
        <w:rPr>
          <w:rFonts w:hint="eastAsia"/>
        </w:rPr>
        <w:t>开工前，应对施工区域及周边开展生态环境现状调查和施工环境风险评估。调查内容应包括植被类型与覆盖度、土壤性质、水文条件、野生动植物分布以及生态敏感区的位置和范围。调查结果应作为优化施工组织、制定保护措施的重要依据。</w:t>
      </w:r>
    </w:p>
    <w:p w14:paraId="10B8E6C3">
      <w:pPr>
        <w:pStyle w:val="105"/>
        <w:spacing w:before="120" w:after="120" w:line="360" w:lineRule="auto"/>
      </w:pPr>
      <w:r>
        <w:rPr>
          <w:rFonts w:hint="eastAsia"/>
        </w:rPr>
        <w:t>材料与设备准备</w:t>
      </w:r>
    </w:p>
    <w:p w14:paraId="20798662">
      <w:pPr>
        <w:pStyle w:val="56"/>
        <w:spacing w:line="360" w:lineRule="auto"/>
        <w:ind w:firstLine="420"/>
      </w:pPr>
      <w:r>
        <w:rPr>
          <w:rFonts w:hint="eastAsia"/>
        </w:rPr>
        <w:t>材料与设备的选用应遵循绿色环保原则，优先使用符合国家绿色建材认证、环保标志认证的材料，并选用节能、高效、低排放的机械设备。对于运输和使用过程中可能产生污染的材料，应制定相应的防护与管理措施，防止对环境造成二次污染。</w:t>
      </w:r>
    </w:p>
    <w:p w14:paraId="363AFBDF">
      <w:pPr>
        <w:pStyle w:val="105"/>
        <w:spacing w:before="120" w:after="120" w:line="360" w:lineRule="auto"/>
      </w:pPr>
      <w:r>
        <w:rPr>
          <w:rFonts w:hint="eastAsia"/>
        </w:rPr>
        <w:t>技术与人员培训</w:t>
      </w:r>
    </w:p>
    <w:p w14:paraId="0FDD57FB">
      <w:pPr>
        <w:pStyle w:val="56"/>
        <w:spacing w:line="360" w:lineRule="auto"/>
        <w:ind w:firstLine="420"/>
      </w:pPr>
      <w:r>
        <w:rPr>
          <w:rFonts w:hint="eastAsia"/>
        </w:rPr>
        <w:t>为确保绿色施工措施有效落实，应在开工前对全体施工人员进行绿色施工技术、安全管理和环境保护方面的培训。特殊工种人员须经过专业技能考核并持证上岗。培训过程应形成文字与影像记录，并存档备查。</w:t>
      </w:r>
    </w:p>
    <w:p w14:paraId="3C9095B6">
      <w:pPr>
        <w:pStyle w:val="105"/>
        <w:spacing w:before="120" w:after="120" w:line="360" w:lineRule="auto"/>
      </w:pPr>
      <w:r>
        <w:rPr>
          <w:rFonts w:hint="eastAsia"/>
        </w:rPr>
        <w:t>临时设施建设</w:t>
      </w:r>
    </w:p>
    <w:p w14:paraId="120714A2">
      <w:pPr>
        <w:pStyle w:val="56"/>
        <w:spacing w:line="360" w:lineRule="auto"/>
        <w:ind w:firstLine="420"/>
      </w:pPr>
      <w:r>
        <w:rPr>
          <w:rFonts w:hint="eastAsia"/>
        </w:rPr>
        <w:t>施工临时设施的布局应尽量减少对原有生态系统的扰动，合理设置施工道路、堆料场、施工营地及生活设施。施工废水和生活污水应集中收集处理，生活垃圾应分类收集并定期清运。在易受风蚀或水蚀的区域，应采取覆盖、临时绿化或防护网等措施。施工准备阶段绿色施工控制要点见表1。</w:t>
      </w:r>
    </w:p>
    <w:p w14:paraId="2A62EE40">
      <w:pPr>
        <w:pStyle w:val="112"/>
        <w:spacing w:before="120" w:after="120" w:line="360" w:lineRule="auto"/>
      </w:pPr>
      <w:r>
        <w:rPr>
          <w:rFonts w:hint="eastAsia"/>
        </w:rPr>
        <w:t>施工准备阶段绿色施工控制要点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4395"/>
        <w:gridCol w:w="2409"/>
        <w:gridCol w:w="1406"/>
      </w:tblGrid>
      <w:tr w14:paraId="79F69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6872D6FF">
            <w:pPr>
              <w:pStyle w:val="178"/>
            </w:pPr>
            <w:r>
              <w:rPr>
                <w:rFonts w:hint="eastAsia"/>
              </w:rPr>
              <w:t>类别</w:t>
            </w:r>
          </w:p>
        </w:tc>
        <w:tc>
          <w:tcPr>
            <w:tcW w:w="4395" w:type="dxa"/>
            <w:tcBorders>
              <w:top w:val="single" w:color="auto" w:sz="8" w:space="0"/>
              <w:bottom w:val="single" w:color="auto" w:sz="8" w:space="0"/>
            </w:tcBorders>
            <w:vAlign w:val="center"/>
          </w:tcPr>
          <w:p w14:paraId="18AEE9C1">
            <w:pPr>
              <w:pStyle w:val="178"/>
            </w:pPr>
            <w:r>
              <w:rPr>
                <w:rFonts w:hint="eastAsia"/>
              </w:rPr>
              <w:t>控制要点</w:t>
            </w:r>
          </w:p>
        </w:tc>
        <w:tc>
          <w:tcPr>
            <w:tcW w:w="2409" w:type="dxa"/>
            <w:tcBorders>
              <w:top w:val="single" w:color="auto" w:sz="8" w:space="0"/>
              <w:bottom w:val="single" w:color="auto" w:sz="8" w:space="0"/>
            </w:tcBorders>
            <w:vAlign w:val="center"/>
          </w:tcPr>
          <w:p w14:paraId="094A40EC">
            <w:pPr>
              <w:pStyle w:val="178"/>
            </w:pPr>
            <w:r>
              <w:rPr>
                <w:rFonts w:hint="eastAsia"/>
              </w:rPr>
              <w:t>检查方法</w:t>
            </w:r>
          </w:p>
        </w:tc>
        <w:tc>
          <w:tcPr>
            <w:tcW w:w="1406" w:type="dxa"/>
            <w:tcBorders>
              <w:top w:val="single" w:color="auto" w:sz="8" w:space="0"/>
              <w:bottom w:val="single" w:color="auto" w:sz="8" w:space="0"/>
            </w:tcBorders>
            <w:vAlign w:val="center"/>
          </w:tcPr>
          <w:p w14:paraId="00A94CDE">
            <w:pPr>
              <w:pStyle w:val="178"/>
            </w:pPr>
            <w:r>
              <w:rPr>
                <w:rFonts w:hint="eastAsia"/>
              </w:rPr>
              <w:t>责任部门</w:t>
            </w:r>
          </w:p>
        </w:tc>
      </w:tr>
      <w:tr w14:paraId="23E6D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0510309E">
            <w:pPr>
              <w:pStyle w:val="178"/>
            </w:pPr>
            <w:r>
              <w:rPr>
                <w:rFonts w:hint="eastAsia"/>
              </w:rPr>
              <w:t>施工组织</w:t>
            </w:r>
          </w:p>
        </w:tc>
        <w:tc>
          <w:tcPr>
            <w:tcW w:w="4395" w:type="dxa"/>
            <w:tcBorders>
              <w:top w:val="single" w:color="auto" w:sz="8" w:space="0"/>
            </w:tcBorders>
            <w:vAlign w:val="center"/>
          </w:tcPr>
          <w:p w14:paraId="5925E182">
            <w:pPr>
              <w:pStyle w:val="178"/>
            </w:pPr>
            <w:r>
              <w:rPr>
                <w:rFonts w:hint="eastAsia"/>
              </w:rPr>
              <w:t>编制绿色施工专项方案，明确目标和指标</w:t>
            </w:r>
          </w:p>
        </w:tc>
        <w:tc>
          <w:tcPr>
            <w:tcW w:w="2409" w:type="dxa"/>
            <w:tcBorders>
              <w:top w:val="single" w:color="auto" w:sz="8" w:space="0"/>
            </w:tcBorders>
            <w:vAlign w:val="center"/>
          </w:tcPr>
          <w:p w14:paraId="1D491657">
            <w:pPr>
              <w:pStyle w:val="178"/>
            </w:pPr>
            <w:r>
              <w:rPr>
                <w:rFonts w:hint="eastAsia"/>
              </w:rPr>
              <w:t>查阅施工组织设计</w:t>
            </w:r>
          </w:p>
        </w:tc>
        <w:tc>
          <w:tcPr>
            <w:tcW w:w="1406" w:type="dxa"/>
            <w:tcBorders>
              <w:top w:val="single" w:color="auto" w:sz="8" w:space="0"/>
            </w:tcBorders>
            <w:vAlign w:val="center"/>
          </w:tcPr>
          <w:p w14:paraId="17EAC07B">
            <w:pPr>
              <w:pStyle w:val="178"/>
            </w:pPr>
            <w:r>
              <w:rPr>
                <w:rFonts w:hint="eastAsia"/>
              </w:rPr>
              <w:t>项目管理部</w:t>
            </w:r>
          </w:p>
        </w:tc>
      </w:tr>
      <w:tr w14:paraId="457F6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6AB8B97D">
            <w:pPr>
              <w:pStyle w:val="178"/>
            </w:pPr>
            <w:r>
              <w:rPr>
                <w:rFonts w:hint="eastAsia"/>
              </w:rPr>
              <w:t>环境调查评估</w:t>
            </w:r>
          </w:p>
        </w:tc>
        <w:tc>
          <w:tcPr>
            <w:tcW w:w="4395" w:type="dxa"/>
            <w:vAlign w:val="center"/>
          </w:tcPr>
          <w:p w14:paraId="4BB0D99C">
            <w:pPr>
              <w:pStyle w:val="178"/>
            </w:pPr>
            <w:r>
              <w:rPr>
                <w:rFonts w:hint="eastAsia"/>
              </w:rPr>
              <w:t>完成生态现状调查及环境风险评估报告</w:t>
            </w:r>
          </w:p>
        </w:tc>
        <w:tc>
          <w:tcPr>
            <w:tcW w:w="2409" w:type="dxa"/>
            <w:vAlign w:val="center"/>
          </w:tcPr>
          <w:p w14:paraId="5A991069">
            <w:pPr>
              <w:pStyle w:val="178"/>
            </w:pPr>
            <w:r>
              <w:rPr>
                <w:rFonts w:hint="eastAsia"/>
              </w:rPr>
              <w:t>查阅报告及现场核实</w:t>
            </w:r>
          </w:p>
        </w:tc>
        <w:tc>
          <w:tcPr>
            <w:tcW w:w="1406" w:type="dxa"/>
            <w:vAlign w:val="center"/>
          </w:tcPr>
          <w:p w14:paraId="3D1764B6">
            <w:pPr>
              <w:pStyle w:val="178"/>
            </w:pPr>
            <w:r>
              <w:rPr>
                <w:rFonts w:hint="eastAsia"/>
              </w:rPr>
              <w:t>技术部、环保部</w:t>
            </w:r>
          </w:p>
        </w:tc>
      </w:tr>
      <w:tr w14:paraId="4589B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3D5A398">
            <w:pPr>
              <w:pStyle w:val="178"/>
            </w:pPr>
            <w:r>
              <w:rPr>
                <w:rFonts w:hint="eastAsia"/>
              </w:rPr>
              <w:t>材料设备</w:t>
            </w:r>
          </w:p>
        </w:tc>
        <w:tc>
          <w:tcPr>
            <w:tcW w:w="4395" w:type="dxa"/>
            <w:vAlign w:val="center"/>
          </w:tcPr>
          <w:p w14:paraId="75F1C612">
            <w:pPr>
              <w:pStyle w:val="178"/>
            </w:pPr>
            <w:r>
              <w:rPr>
                <w:rFonts w:hint="eastAsia"/>
              </w:rPr>
              <w:t>选用绿色建材和节能设备，制定污染防护措施</w:t>
            </w:r>
          </w:p>
        </w:tc>
        <w:tc>
          <w:tcPr>
            <w:tcW w:w="2409" w:type="dxa"/>
            <w:vAlign w:val="center"/>
          </w:tcPr>
          <w:p w14:paraId="5748A828">
            <w:pPr>
              <w:pStyle w:val="178"/>
            </w:pPr>
            <w:r>
              <w:rPr>
                <w:rFonts w:hint="eastAsia"/>
              </w:rPr>
              <w:t>检查采购合同及设备能效标签</w:t>
            </w:r>
          </w:p>
        </w:tc>
        <w:tc>
          <w:tcPr>
            <w:tcW w:w="1406" w:type="dxa"/>
            <w:vAlign w:val="center"/>
          </w:tcPr>
          <w:p w14:paraId="1967FE0B">
            <w:pPr>
              <w:pStyle w:val="178"/>
            </w:pPr>
            <w:r>
              <w:rPr>
                <w:rFonts w:hint="eastAsia"/>
              </w:rPr>
              <w:t>物资设备部</w:t>
            </w:r>
          </w:p>
        </w:tc>
      </w:tr>
      <w:tr w14:paraId="36BC3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FD6A72A">
            <w:pPr>
              <w:pStyle w:val="178"/>
            </w:pPr>
            <w:r>
              <w:rPr>
                <w:rFonts w:hint="eastAsia"/>
              </w:rPr>
              <w:t>人员培训</w:t>
            </w:r>
          </w:p>
        </w:tc>
        <w:tc>
          <w:tcPr>
            <w:tcW w:w="4395" w:type="dxa"/>
            <w:vAlign w:val="center"/>
          </w:tcPr>
          <w:p w14:paraId="78D7E5BF">
            <w:pPr>
              <w:pStyle w:val="178"/>
            </w:pPr>
            <w:r>
              <w:rPr>
                <w:rFonts w:hint="eastAsia"/>
              </w:rPr>
              <w:t>全员绿色施工与安全培训，特殊工种持证上岗</w:t>
            </w:r>
          </w:p>
        </w:tc>
        <w:tc>
          <w:tcPr>
            <w:tcW w:w="2409" w:type="dxa"/>
            <w:vAlign w:val="center"/>
          </w:tcPr>
          <w:p w14:paraId="0D95DB62">
            <w:pPr>
              <w:pStyle w:val="178"/>
            </w:pPr>
            <w:r>
              <w:rPr>
                <w:rFonts w:hint="eastAsia"/>
              </w:rPr>
              <w:t>查阅培训记录与考核证书</w:t>
            </w:r>
          </w:p>
        </w:tc>
        <w:tc>
          <w:tcPr>
            <w:tcW w:w="1406" w:type="dxa"/>
            <w:vAlign w:val="center"/>
          </w:tcPr>
          <w:p w14:paraId="490DEFFB">
            <w:pPr>
              <w:pStyle w:val="178"/>
            </w:pPr>
            <w:r>
              <w:rPr>
                <w:rFonts w:hint="eastAsia"/>
              </w:rPr>
              <w:t>人力资源部</w:t>
            </w:r>
          </w:p>
        </w:tc>
      </w:tr>
      <w:tr w14:paraId="60FEE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6EB8CDA3">
            <w:pPr>
              <w:pStyle w:val="178"/>
            </w:pPr>
            <w:r>
              <w:rPr>
                <w:rFonts w:hint="eastAsia"/>
              </w:rPr>
              <w:t>临时设施</w:t>
            </w:r>
          </w:p>
        </w:tc>
        <w:tc>
          <w:tcPr>
            <w:tcW w:w="4395" w:type="dxa"/>
            <w:vAlign w:val="center"/>
          </w:tcPr>
          <w:p w14:paraId="42B5D050">
            <w:pPr>
              <w:pStyle w:val="178"/>
            </w:pPr>
            <w:r>
              <w:rPr>
                <w:rFonts w:hint="eastAsia"/>
              </w:rPr>
              <w:t>科学布设道路、营地和堆料场，配置污水和垃圾处理设施</w:t>
            </w:r>
          </w:p>
        </w:tc>
        <w:tc>
          <w:tcPr>
            <w:tcW w:w="2409" w:type="dxa"/>
            <w:vAlign w:val="center"/>
          </w:tcPr>
          <w:p w14:paraId="54056EB1">
            <w:pPr>
              <w:pStyle w:val="178"/>
            </w:pPr>
            <w:r>
              <w:rPr>
                <w:rFonts w:hint="eastAsia"/>
              </w:rPr>
              <w:t>现场检查</w:t>
            </w:r>
          </w:p>
        </w:tc>
        <w:tc>
          <w:tcPr>
            <w:tcW w:w="1406" w:type="dxa"/>
            <w:vAlign w:val="center"/>
          </w:tcPr>
          <w:p w14:paraId="6F747023">
            <w:pPr>
              <w:pStyle w:val="178"/>
            </w:pPr>
            <w:r>
              <w:rPr>
                <w:rFonts w:hint="eastAsia"/>
              </w:rPr>
              <w:t>施工现场管理部</w:t>
            </w:r>
          </w:p>
        </w:tc>
      </w:tr>
    </w:tbl>
    <w:p w14:paraId="720E4F9E">
      <w:pPr>
        <w:pStyle w:val="104"/>
        <w:spacing w:before="240" w:after="240" w:line="360" w:lineRule="auto"/>
      </w:pPr>
      <w:bookmarkStart w:id="53" w:name="_Toc206187246"/>
      <w:r>
        <w:rPr>
          <w:rFonts w:hint="eastAsia"/>
        </w:rPr>
        <w:t>施工过程控制</w:t>
      </w:r>
      <w:bookmarkEnd w:id="53"/>
    </w:p>
    <w:p w14:paraId="777A4847">
      <w:pPr>
        <w:pStyle w:val="162"/>
        <w:spacing w:line="360" w:lineRule="auto"/>
      </w:pPr>
      <w:r>
        <w:rPr>
          <w:rFonts w:hint="eastAsia"/>
        </w:rPr>
        <w:t>施工过程控制是确保林业生态防护工程绿色施工目标实现的核心环节，涉及生态保护、污染防治、资源利用优化和全过程监测等方面。通过科学管理与技术手段，能够有效减少施工活动对生态系统的不利影响，并保障工程质量与进度。</w:t>
      </w:r>
    </w:p>
    <w:p w14:paraId="3F3A9498">
      <w:pPr>
        <w:pStyle w:val="105"/>
        <w:spacing w:before="120" w:after="120" w:line="360" w:lineRule="auto"/>
      </w:pPr>
      <w:r>
        <w:rPr>
          <w:rFonts w:hint="eastAsia"/>
        </w:rPr>
        <w:t>土地与植被保护</w:t>
      </w:r>
    </w:p>
    <w:p w14:paraId="45635EFD">
      <w:pPr>
        <w:pStyle w:val="56"/>
        <w:spacing w:line="360" w:lineRule="auto"/>
        <w:ind w:firstLine="420"/>
      </w:pPr>
      <w:r>
        <w:rPr>
          <w:rFonts w:hint="eastAsia"/>
        </w:rPr>
        <w:t>在施工过程中，应严格控制施工区域范围，避免机械或人员进入非作业区，减少对原生植被和土壤结构的破坏。对于需清除的植被，应在施工前进行调查与标记，优先采用移植或临时保护措施，确保植被资源的可持续利用。在林缘、河岸等敏感区域施工时，应设置物理隔离设施，并在施工结束后及时进行植被恢复。</w:t>
      </w:r>
    </w:p>
    <w:p w14:paraId="7F647781">
      <w:pPr>
        <w:pStyle w:val="105"/>
        <w:spacing w:before="120" w:after="120" w:line="360" w:lineRule="auto"/>
      </w:pPr>
      <w:r>
        <w:rPr>
          <w:rFonts w:hint="eastAsia"/>
        </w:rPr>
        <w:t>水土保持措施</w:t>
      </w:r>
    </w:p>
    <w:p w14:paraId="4C498C78">
      <w:pPr>
        <w:pStyle w:val="56"/>
        <w:spacing w:line="360" w:lineRule="auto"/>
        <w:ind w:firstLine="420"/>
      </w:pPr>
      <w:r>
        <w:rPr>
          <w:rFonts w:hint="eastAsia"/>
        </w:rPr>
        <w:t>在工程施工中，应根据地形和水文条件，采取适宜的水土保持措施，以防止水土流失。常用措施包括覆盖裸露地面、修筑拦渣坝、设置沉沙池、铺设草袋护坡等。在多雨或融雪季节，应提前设置排水沟渠，并确保排水系统畅通，避免冲刷造成二次破坏。</w:t>
      </w:r>
    </w:p>
    <w:p w14:paraId="2F713C57">
      <w:pPr>
        <w:pStyle w:val="105"/>
        <w:spacing w:before="120" w:after="120" w:line="360" w:lineRule="auto"/>
      </w:pPr>
      <w:r>
        <w:rPr>
          <w:rFonts w:hint="eastAsia"/>
        </w:rPr>
        <w:t>环境污染防治</w:t>
      </w:r>
    </w:p>
    <w:p w14:paraId="2624B418">
      <w:pPr>
        <w:pStyle w:val="56"/>
        <w:spacing w:line="360" w:lineRule="auto"/>
        <w:ind w:firstLine="420"/>
      </w:pPr>
      <w:r>
        <w:rPr>
          <w:rFonts w:hint="eastAsia"/>
        </w:rPr>
        <w:t>施工活动不可避免会产生扬尘、噪声、废水、废气等污染物，必须通过过程控制和末端治理减少其对周边环境的影响。扬尘可通过定时洒水、覆盖物遮挡等方式抑制；噪声应通过合理安排作业时间、选用低噪设备及设置隔音屏障来降低；施工废水应经沉淀或过滤处理后达标排放；燃油设备应定期维护，减少废气排放。</w:t>
      </w:r>
    </w:p>
    <w:p w14:paraId="33451C9B">
      <w:pPr>
        <w:pStyle w:val="105"/>
        <w:spacing w:before="120" w:after="120" w:line="360" w:lineRule="auto"/>
      </w:pPr>
      <w:r>
        <w:rPr>
          <w:rFonts w:hint="eastAsia"/>
        </w:rPr>
        <w:t>资源利用优化</w:t>
      </w:r>
    </w:p>
    <w:p w14:paraId="7D672565">
      <w:pPr>
        <w:pStyle w:val="56"/>
        <w:spacing w:line="360" w:lineRule="auto"/>
        <w:ind w:firstLine="420"/>
      </w:pPr>
      <w:r>
        <w:rPr>
          <w:rFonts w:hint="eastAsia"/>
        </w:rPr>
        <w:t>在施工过程中，应通过优化工艺流程、合理调配机械设备和材料供应，减少资源浪费和能源消耗。优先使用本地材料和再生材料，并在施工中推广可再利用模板、可降解防护材料等绿色产品。对于现场剩余的材料，应分类回收、循环利用，减少废弃物产生量。</w:t>
      </w:r>
    </w:p>
    <w:p w14:paraId="586A4DD1">
      <w:pPr>
        <w:pStyle w:val="105"/>
        <w:spacing w:before="120" w:after="120" w:line="360" w:lineRule="auto"/>
      </w:pPr>
      <w:r>
        <w:rPr>
          <w:rFonts w:hint="eastAsia"/>
        </w:rPr>
        <w:t>施工监测与记录</w:t>
      </w:r>
    </w:p>
    <w:p w14:paraId="013833E8">
      <w:pPr>
        <w:pStyle w:val="56"/>
        <w:spacing w:line="360" w:lineRule="auto"/>
        <w:ind w:firstLine="420"/>
      </w:pPr>
      <w:r>
        <w:rPr>
          <w:rFonts w:hint="eastAsia"/>
        </w:rPr>
        <w:t>为确保绿色施工措施落实到位，应建立施工过程监测与记录制度，对生态环境状况、能源与水资源使用量、废弃物产生与处理情况进行持续监测，并定期汇总形成档案。这些记录不仅是施工过程管理的依据，也是工程竣工验收的重要参考。</w:t>
      </w:r>
    </w:p>
    <w:p w14:paraId="03D9ACAF">
      <w:pPr>
        <w:pStyle w:val="56"/>
        <w:spacing w:line="360" w:lineRule="auto"/>
        <w:ind w:firstLine="420"/>
      </w:pPr>
      <w:r>
        <w:rPr>
          <w:rFonts w:hint="eastAsia"/>
        </w:rPr>
        <w:t>在绿色施工的实施过程中，部分控制要点可通过表2进行汇总，以便现场管理人员和监督机构在巡查或验收时快速核对。</w:t>
      </w:r>
    </w:p>
    <w:p w14:paraId="305AD961">
      <w:pPr>
        <w:pStyle w:val="112"/>
        <w:spacing w:before="120" w:after="120" w:line="360" w:lineRule="auto"/>
      </w:pPr>
      <w:r>
        <w:rPr>
          <w:rFonts w:hint="eastAsia"/>
        </w:rPr>
        <w:t>施工过程绿色控制要点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686"/>
        <w:gridCol w:w="2410"/>
        <w:gridCol w:w="1547"/>
      </w:tblGrid>
      <w:tr w14:paraId="6D516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6E504056">
            <w:pPr>
              <w:pStyle w:val="178"/>
            </w:pPr>
            <w:r>
              <w:rPr>
                <w:rFonts w:hint="eastAsia"/>
              </w:rPr>
              <w:t>类别</w:t>
            </w:r>
          </w:p>
        </w:tc>
        <w:tc>
          <w:tcPr>
            <w:tcW w:w="3686" w:type="dxa"/>
            <w:tcBorders>
              <w:top w:val="single" w:color="auto" w:sz="8" w:space="0"/>
              <w:bottom w:val="single" w:color="auto" w:sz="8" w:space="0"/>
            </w:tcBorders>
          </w:tcPr>
          <w:p w14:paraId="17C1130A">
            <w:pPr>
              <w:pStyle w:val="178"/>
            </w:pPr>
            <w:r>
              <w:rPr>
                <w:rFonts w:hint="eastAsia"/>
              </w:rPr>
              <w:t>控制要点</w:t>
            </w:r>
          </w:p>
        </w:tc>
        <w:tc>
          <w:tcPr>
            <w:tcW w:w="2410" w:type="dxa"/>
            <w:tcBorders>
              <w:top w:val="single" w:color="auto" w:sz="8" w:space="0"/>
              <w:bottom w:val="single" w:color="auto" w:sz="8" w:space="0"/>
            </w:tcBorders>
          </w:tcPr>
          <w:p w14:paraId="65041A68">
            <w:pPr>
              <w:pStyle w:val="178"/>
            </w:pPr>
            <w:r>
              <w:rPr>
                <w:rFonts w:hint="eastAsia"/>
              </w:rPr>
              <w:t>检查方法</w:t>
            </w:r>
          </w:p>
        </w:tc>
        <w:tc>
          <w:tcPr>
            <w:tcW w:w="1547" w:type="dxa"/>
            <w:tcBorders>
              <w:top w:val="single" w:color="auto" w:sz="8" w:space="0"/>
              <w:bottom w:val="single" w:color="auto" w:sz="8" w:space="0"/>
            </w:tcBorders>
          </w:tcPr>
          <w:p w14:paraId="6975F553">
            <w:pPr>
              <w:pStyle w:val="178"/>
            </w:pPr>
            <w:r>
              <w:rPr>
                <w:rFonts w:hint="eastAsia"/>
              </w:rPr>
              <w:t>责任部门</w:t>
            </w:r>
          </w:p>
        </w:tc>
      </w:tr>
      <w:tr w14:paraId="1D93A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65ECDEF5">
            <w:pPr>
              <w:pStyle w:val="178"/>
            </w:pPr>
            <w:r>
              <w:rPr>
                <w:rFonts w:hint="eastAsia"/>
              </w:rPr>
              <w:t>土地植被保护</w:t>
            </w:r>
          </w:p>
        </w:tc>
        <w:tc>
          <w:tcPr>
            <w:tcW w:w="3686" w:type="dxa"/>
            <w:tcBorders>
              <w:top w:val="single" w:color="auto" w:sz="8" w:space="0"/>
            </w:tcBorders>
          </w:tcPr>
          <w:p w14:paraId="4B324108">
            <w:pPr>
              <w:pStyle w:val="178"/>
            </w:pPr>
            <w:r>
              <w:rPr>
                <w:rFonts w:hint="eastAsia"/>
              </w:rPr>
              <w:t>控制施工范围，采取移植或保护措施</w:t>
            </w:r>
          </w:p>
        </w:tc>
        <w:tc>
          <w:tcPr>
            <w:tcW w:w="2410" w:type="dxa"/>
            <w:tcBorders>
              <w:top w:val="single" w:color="auto" w:sz="8" w:space="0"/>
            </w:tcBorders>
          </w:tcPr>
          <w:p w14:paraId="61F5BC8D">
            <w:pPr>
              <w:pStyle w:val="178"/>
            </w:pPr>
            <w:r>
              <w:rPr>
                <w:rFonts w:hint="eastAsia"/>
              </w:rPr>
              <w:t>现场检查、查看施工日志</w:t>
            </w:r>
          </w:p>
        </w:tc>
        <w:tc>
          <w:tcPr>
            <w:tcW w:w="1547" w:type="dxa"/>
            <w:tcBorders>
              <w:top w:val="single" w:color="auto" w:sz="8" w:space="0"/>
            </w:tcBorders>
          </w:tcPr>
          <w:p w14:paraId="2B4F5599">
            <w:pPr>
              <w:pStyle w:val="178"/>
            </w:pPr>
            <w:r>
              <w:rPr>
                <w:rFonts w:hint="eastAsia"/>
              </w:rPr>
              <w:t>施工现场管理部</w:t>
            </w:r>
          </w:p>
        </w:tc>
      </w:tr>
      <w:tr w14:paraId="415A7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4D6673A">
            <w:pPr>
              <w:pStyle w:val="178"/>
            </w:pPr>
            <w:r>
              <w:rPr>
                <w:rFonts w:hint="eastAsia"/>
              </w:rPr>
              <w:t>水土保持</w:t>
            </w:r>
          </w:p>
        </w:tc>
        <w:tc>
          <w:tcPr>
            <w:tcW w:w="3686" w:type="dxa"/>
          </w:tcPr>
          <w:p w14:paraId="7042E63F">
            <w:pPr>
              <w:pStyle w:val="178"/>
            </w:pPr>
            <w:r>
              <w:rPr>
                <w:rFonts w:hint="eastAsia"/>
              </w:rPr>
              <w:t>覆盖裸露地面、设置排水和拦渣设施</w:t>
            </w:r>
          </w:p>
        </w:tc>
        <w:tc>
          <w:tcPr>
            <w:tcW w:w="2410" w:type="dxa"/>
          </w:tcPr>
          <w:p w14:paraId="5187F858">
            <w:pPr>
              <w:pStyle w:val="178"/>
            </w:pPr>
            <w:r>
              <w:rPr>
                <w:rFonts w:hint="eastAsia"/>
              </w:rPr>
              <w:t>现场核查、防护设施记录</w:t>
            </w:r>
          </w:p>
        </w:tc>
        <w:tc>
          <w:tcPr>
            <w:tcW w:w="1547" w:type="dxa"/>
          </w:tcPr>
          <w:p w14:paraId="684F32BD">
            <w:pPr>
              <w:pStyle w:val="178"/>
            </w:pPr>
            <w:r>
              <w:rPr>
                <w:rFonts w:hint="eastAsia"/>
              </w:rPr>
              <w:t>技术部、环保部</w:t>
            </w:r>
          </w:p>
        </w:tc>
      </w:tr>
      <w:tr w14:paraId="53E22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68666B1">
            <w:pPr>
              <w:pStyle w:val="178"/>
            </w:pPr>
            <w:r>
              <w:rPr>
                <w:rFonts w:hint="eastAsia"/>
              </w:rPr>
              <w:t>污染防治</w:t>
            </w:r>
          </w:p>
        </w:tc>
        <w:tc>
          <w:tcPr>
            <w:tcW w:w="3686" w:type="dxa"/>
          </w:tcPr>
          <w:p w14:paraId="2D1E6A78">
            <w:pPr>
              <w:pStyle w:val="178"/>
            </w:pPr>
            <w:r>
              <w:rPr>
                <w:rFonts w:hint="eastAsia"/>
              </w:rPr>
              <w:t>扬尘、噪声、废水、废气的控制措施落实</w:t>
            </w:r>
          </w:p>
        </w:tc>
        <w:tc>
          <w:tcPr>
            <w:tcW w:w="2410" w:type="dxa"/>
          </w:tcPr>
          <w:p w14:paraId="02E75317">
            <w:pPr>
              <w:pStyle w:val="178"/>
            </w:pPr>
            <w:r>
              <w:rPr>
                <w:rFonts w:hint="eastAsia"/>
              </w:rPr>
              <w:t>现场检测数据、设备台账</w:t>
            </w:r>
          </w:p>
        </w:tc>
        <w:tc>
          <w:tcPr>
            <w:tcW w:w="1547" w:type="dxa"/>
          </w:tcPr>
          <w:p w14:paraId="7F6B567E">
            <w:pPr>
              <w:pStyle w:val="178"/>
            </w:pPr>
            <w:r>
              <w:rPr>
                <w:rFonts w:hint="eastAsia"/>
              </w:rPr>
              <w:t>环保部</w:t>
            </w:r>
          </w:p>
        </w:tc>
      </w:tr>
      <w:tr w14:paraId="6ABAB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6339403">
            <w:pPr>
              <w:pStyle w:val="178"/>
            </w:pPr>
            <w:r>
              <w:rPr>
                <w:rFonts w:hint="eastAsia"/>
              </w:rPr>
              <w:t>资源优化</w:t>
            </w:r>
          </w:p>
        </w:tc>
        <w:tc>
          <w:tcPr>
            <w:tcW w:w="3686" w:type="dxa"/>
          </w:tcPr>
          <w:p w14:paraId="23C20637">
            <w:pPr>
              <w:pStyle w:val="178"/>
            </w:pPr>
            <w:r>
              <w:rPr>
                <w:rFonts w:hint="eastAsia"/>
              </w:rPr>
              <w:t>使用本地及再生材料，减少浪费</w:t>
            </w:r>
          </w:p>
        </w:tc>
        <w:tc>
          <w:tcPr>
            <w:tcW w:w="2410" w:type="dxa"/>
          </w:tcPr>
          <w:p w14:paraId="65753EA0">
            <w:pPr>
              <w:pStyle w:val="178"/>
            </w:pPr>
            <w:r>
              <w:rPr>
                <w:rFonts w:hint="eastAsia"/>
              </w:rPr>
              <w:t>材料采购及使用记录</w:t>
            </w:r>
          </w:p>
        </w:tc>
        <w:tc>
          <w:tcPr>
            <w:tcW w:w="1547" w:type="dxa"/>
          </w:tcPr>
          <w:p w14:paraId="5DF06760">
            <w:pPr>
              <w:pStyle w:val="178"/>
            </w:pPr>
            <w:r>
              <w:rPr>
                <w:rFonts w:hint="eastAsia"/>
              </w:rPr>
              <w:t>物资设备部</w:t>
            </w:r>
          </w:p>
        </w:tc>
      </w:tr>
      <w:tr w14:paraId="423F9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77B953D">
            <w:pPr>
              <w:pStyle w:val="178"/>
            </w:pPr>
            <w:r>
              <w:rPr>
                <w:rFonts w:hint="eastAsia"/>
              </w:rPr>
              <w:t>监测记录</w:t>
            </w:r>
          </w:p>
        </w:tc>
        <w:tc>
          <w:tcPr>
            <w:tcW w:w="3686" w:type="dxa"/>
          </w:tcPr>
          <w:p w14:paraId="7B1909B7">
            <w:pPr>
              <w:pStyle w:val="178"/>
            </w:pPr>
            <w:r>
              <w:rPr>
                <w:rFonts w:hint="eastAsia"/>
              </w:rPr>
              <w:t>建立并保存监测台账与数据档案</w:t>
            </w:r>
          </w:p>
        </w:tc>
        <w:tc>
          <w:tcPr>
            <w:tcW w:w="2410" w:type="dxa"/>
          </w:tcPr>
          <w:p w14:paraId="0A96B967">
            <w:pPr>
              <w:pStyle w:val="178"/>
            </w:pPr>
            <w:r>
              <w:rPr>
                <w:rFonts w:hint="eastAsia"/>
              </w:rPr>
              <w:t>查阅监测记录与报告</w:t>
            </w:r>
          </w:p>
        </w:tc>
        <w:tc>
          <w:tcPr>
            <w:tcW w:w="1547" w:type="dxa"/>
          </w:tcPr>
          <w:p w14:paraId="53536B13">
            <w:pPr>
              <w:pStyle w:val="178"/>
            </w:pPr>
            <w:r>
              <w:rPr>
                <w:rFonts w:hint="eastAsia"/>
              </w:rPr>
              <w:t>项目管理部</w:t>
            </w:r>
          </w:p>
        </w:tc>
      </w:tr>
    </w:tbl>
    <w:p w14:paraId="44477CAF">
      <w:pPr>
        <w:pStyle w:val="104"/>
        <w:spacing w:before="240" w:after="240" w:line="360" w:lineRule="auto"/>
      </w:pPr>
      <w:bookmarkStart w:id="54" w:name="_Toc206187247"/>
      <w:r>
        <w:rPr>
          <w:rFonts w:hint="eastAsia"/>
        </w:rPr>
        <w:t>环境保护</w:t>
      </w:r>
      <w:bookmarkEnd w:id="54"/>
    </w:p>
    <w:p w14:paraId="654DAC4A">
      <w:pPr>
        <w:pStyle w:val="105"/>
        <w:spacing w:before="120" w:after="120" w:line="360" w:lineRule="auto"/>
      </w:pPr>
      <w:r>
        <w:rPr>
          <w:rFonts w:hint="eastAsia"/>
        </w:rPr>
        <w:t>大气环境保护</w:t>
      </w:r>
    </w:p>
    <w:p w14:paraId="6FD77197">
      <w:pPr>
        <w:pStyle w:val="56"/>
        <w:spacing w:line="360" w:lineRule="auto"/>
        <w:ind w:firstLine="420"/>
      </w:pPr>
      <w:r>
        <w:rPr>
          <w:rFonts w:hint="eastAsia"/>
        </w:rPr>
        <w:t>在施工过程中，应控制扬尘、废气及异味的产生与扩散。对于裸露土方，应通过洒水、覆盖等方式减少扬尘；物料运输应使用封闭车辆或覆盖篷布，并合理控制车速，减少二次扬尘；施工机械和运输车辆应定期维护保养，保持尾气排放达标，推广使用低排放或新能源设备。</w:t>
      </w:r>
    </w:p>
    <w:p w14:paraId="6C256218">
      <w:pPr>
        <w:pStyle w:val="105"/>
        <w:spacing w:before="120" w:after="120" w:line="360" w:lineRule="auto"/>
      </w:pPr>
      <w:r>
        <w:rPr>
          <w:rFonts w:hint="eastAsia"/>
        </w:rPr>
        <w:t>水环境保护</w:t>
      </w:r>
    </w:p>
    <w:p w14:paraId="71312043">
      <w:pPr>
        <w:pStyle w:val="56"/>
        <w:spacing w:line="360" w:lineRule="auto"/>
        <w:ind w:firstLine="420"/>
      </w:pPr>
      <w:r>
        <w:rPr>
          <w:rFonts w:hint="eastAsia"/>
        </w:rPr>
        <w:t>施工废水应分类收集，并通过沉淀、过滤、油水分离等措施处理后达标排放或回用。生活污水应集中进入临时处理设施，不得直接排入水体。在河流、湖泊、湿地等生态敏感区附近施工时，应设置防护隔离带，防止泥沙、油污及化学品进入水域。</w:t>
      </w:r>
    </w:p>
    <w:p w14:paraId="5FAA8536">
      <w:pPr>
        <w:pStyle w:val="105"/>
        <w:spacing w:before="120" w:after="120" w:line="360" w:lineRule="auto"/>
      </w:pPr>
      <w:r>
        <w:rPr>
          <w:rFonts w:hint="eastAsia"/>
        </w:rPr>
        <w:t>土壤环境保护</w:t>
      </w:r>
    </w:p>
    <w:p w14:paraId="2BC54B60">
      <w:pPr>
        <w:pStyle w:val="56"/>
        <w:spacing w:line="360" w:lineRule="auto"/>
        <w:ind w:firstLine="420"/>
      </w:pPr>
      <w:r>
        <w:rPr>
          <w:rFonts w:hint="eastAsia"/>
        </w:rPr>
        <w:t>应尽量减少施工对土壤的扰动，避免土壤压实和结构破坏。在需要堆放土方的区域，应采取覆盖、防冲刷措施，防止雨水侵蚀造成水土流失。对于被污染的土壤，应及时清理并进行安全处置或修复。</w:t>
      </w:r>
    </w:p>
    <w:p w14:paraId="76CC54B9">
      <w:pPr>
        <w:pStyle w:val="105"/>
        <w:spacing w:before="120" w:after="120" w:line="360" w:lineRule="auto"/>
      </w:pPr>
      <w:r>
        <w:rPr>
          <w:rFonts w:hint="eastAsia"/>
        </w:rPr>
        <w:t>生态系统保护</w:t>
      </w:r>
    </w:p>
    <w:p w14:paraId="17DB3804">
      <w:pPr>
        <w:pStyle w:val="56"/>
        <w:spacing w:line="360" w:lineRule="auto"/>
        <w:ind w:firstLine="420"/>
      </w:pPr>
      <w:r>
        <w:rPr>
          <w:rFonts w:hint="eastAsia"/>
        </w:rPr>
        <w:t>施工前应识别并评估施工区域及周边的生态敏感点，如珍稀濒危物种栖息地、重要生态廊道等，并采取迁地保护、围栏隔离等措施予以保护。在施工过程中，应禁止破坏非施工范围内的林木和植被，并在工程结束后及时开展生态修复。</w:t>
      </w:r>
    </w:p>
    <w:p w14:paraId="47DA610F">
      <w:pPr>
        <w:pStyle w:val="56"/>
        <w:spacing w:line="360" w:lineRule="auto"/>
        <w:ind w:firstLine="420"/>
      </w:pPr>
      <w:r>
        <w:rPr>
          <w:rFonts w:hint="eastAsia"/>
        </w:rPr>
        <w:t>为便于施工管理和监督，将环境保护的主要控制要点汇总，见表3。</w:t>
      </w:r>
    </w:p>
    <w:p w14:paraId="285226B2">
      <w:pPr>
        <w:pStyle w:val="112"/>
        <w:spacing w:before="120" w:after="120" w:line="360" w:lineRule="auto"/>
      </w:pPr>
      <w:r>
        <w:rPr>
          <w:rFonts w:hint="eastAsia"/>
        </w:rPr>
        <w:t>环境保护控制要点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3544"/>
        <w:gridCol w:w="2551"/>
        <w:gridCol w:w="1831"/>
      </w:tblGrid>
      <w:tr w14:paraId="154A1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tcPr>
          <w:p w14:paraId="6F37E01F">
            <w:pPr>
              <w:pStyle w:val="178"/>
            </w:pPr>
            <w:r>
              <w:rPr>
                <w:rFonts w:hint="eastAsia"/>
              </w:rPr>
              <w:t>类别</w:t>
            </w:r>
          </w:p>
        </w:tc>
        <w:tc>
          <w:tcPr>
            <w:tcW w:w="3544" w:type="dxa"/>
            <w:tcBorders>
              <w:top w:val="single" w:color="auto" w:sz="8" w:space="0"/>
              <w:bottom w:val="single" w:color="auto" w:sz="8" w:space="0"/>
            </w:tcBorders>
          </w:tcPr>
          <w:p w14:paraId="4D9E047D">
            <w:pPr>
              <w:pStyle w:val="178"/>
            </w:pPr>
            <w:r>
              <w:rPr>
                <w:rFonts w:hint="eastAsia"/>
              </w:rPr>
              <w:t>控制要点</w:t>
            </w:r>
          </w:p>
        </w:tc>
        <w:tc>
          <w:tcPr>
            <w:tcW w:w="2551" w:type="dxa"/>
            <w:tcBorders>
              <w:top w:val="single" w:color="auto" w:sz="8" w:space="0"/>
              <w:bottom w:val="single" w:color="auto" w:sz="8" w:space="0"/>
            </w:tcBorders>
          </w:tcPr>
          <w:p w14:paraId="421F19BC">
            <w:pPr>
              <w:pStyle w:val="178"/>
            </w:pPr>
            <w:r>
              <w:rPr>
                <w:rFonts w:hint="eastAsia"/>
              </w:rPr>
              <w:t>检查方法</w:t>
            </w:r>
          </w:p>
        </w:tc>
        <w:tc>
          <w:tcPr>
            <w:tcW w:w="1831" w:type="dxa"/>
            <w:tcBorders>
              <w:top w:val="single" w:color="auto" w:sz="8" w:space="0"/>
              <w:bottom w:val="single" w:color="auto" w:sz="8" w:space="0"/>
            </w:tcBorders>
          </w:tcPr>
          <w:p w14:paraId="3E2B1178">
            <w:pPr>
              <w:pStyle w:val="178"/>
            </w:pPr>
            <w:r>
              <w:rPr>
                <w:rFonts w:hint="eastAsia"/>
              </w:rPr>
              <w:t>责任部门</w:t>
            </w:r>
          </w:p>
        </w:tc>
      </w:tr>
      <w:tr w14:paraId="3BCF4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tcPr>
          <w:p w14:paraId="55575675">
            <w:pPr>
              <w:pStyle w:val="178"/>
            </w:pPr>
            <w:r>
              <w:rPr>
                <w:rFonts w:hint="eastAsia"/>
              </w:rPr>
              <w:t>大气保护</w:t>
            </w:r>
          </w:p>
        </w:tc>
        <w:tc>
          <w:tcPr>
            <w:tcW w:w="3544" w:type="dxa"/>
            <w:tcBorders>
              <w:top w:val="single" w:color="auto" w:sz="8" w:space="0"/>
            </w:tcBorders>
          </w:tcPr>
          <w:p w14:paraId="129CB121">
            <w:pPr>
              <w:pStyle w:val="178"/>
            </w:pPr>
            <w:r>
              <w:rPr>
                <w:rFonts w:hint="eastAsia"/>
              </w:rPr>
              <w:t>扬尘抑制、废气控制、运输覆盖</w:t>
            </w:r>
          </w:p>
        </w:tc>
        <w:tc>
          <w:tcPr>
            <w:tcW w:w="2551" w:type="dxa"/>
            <w:tcBorders>
              <w:top w:val="single" w:color="auto" w:sz="8" w:space="0"/>
            </w:tcBorders>
          </w:tcPr>
          <w:p w14:paraId="204404AD">
            <w:pPr>
              <w:pStyle w:val="178"/>
            </w:pPr>
            <w:r>
              <w:rPr>
                <w:rFonts w:hint="eastAsia"/>
              </w:rPr>
              <w:t>现场巡查、设备维护记录</w:t>
            </w:r>
          </w:p>
        </w:tc>
        <w:tc>
          <w:tcPr>
            <w:tcW w:w="1831" w:type="dxa"/>
            <w:tcBorders>
              <w:top w:val="single" w:color="auto" w:sz="8" w:space="0"/>
            </w:tcBorders>
          </w:tcPr>
          <w:p w14:paraId="6C741179">
            <w:pPr>
              <w:pStyle w:val="178"/>
            </w:pPr>
            <w:r>
              <w:rPr>
                <w:rFonts w:hint="eastAsia"/>
              </w:rPr>
              <w:t>环保部、现场管理部</w:t>
            </w:r>
          </w:p>
        </w:tc>
      </w:tr>
      <w:tr w14:paraId="01B6E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1A731133">
            <w:pPr>
              <w:pStyle w:val="178"/>
            </w:pPr>
            <w:r>
              <w:rPr>
                <w:rFonts w:hint="eastAsia"/>
              </w:rPr>
              <w:t>水环境保护</w:t>
            </w:r>
          </w:p>
        </w:tc>
        <w:tc>
          <w:tcPr>
            <w:tcW w:w="3544" w:type="dxa"/>
          </w:tcPr>
          <w:p w14:paraId="4B679184">
            <w:pPr>
              <w:pStyle w:val="178"/>
            </w:pPr>
            <w:r>
              <w:rPr>
                <w:rFonts w:hint="eastAsia"/>
              </w:rPr>
              <w:t>废水处理达标、防护隔离带设置</w:t>
            </w:r>
          </w:p>
        </w:tc>
        <w:tc>
          <w:tcPr>
            <w:tcW w:w="2551" w:type="dxa"/>
          </w:tcPr>
          <w:p w14:paraId="5F465370">
            <w:pPr>
              <w:pStyle w:val="178"/>
            </w:pPr>
            <w:r>
              <w:rPr>
                <w:rFonts w:hint="eastAsia"/>
              </w:rPr>
              <w:t>水质监测报告、现场核查</w:t>
            </w:r>
          </w:p>
        </w:tc>
        <w:tc>
          <w:tcPr>
            <w:tcW w:w="1831" w:type="dxa"/>
          </w:tcPr>
          <w:p w14:paraId="27FBCB67">
            <w:pPr>
              <w:pStyle w:val="178"/>
            </w:pPr>
            <w:r>
              <w:rPr>
                <w:rFonts w:hint="eastAsia"/>
              </w:rPr>
              <w:t>环保部</w:t>
            </w:r>
          </w:p>
        </w:tc>
      </w:tr>
      <w:tr w14:paraId="31C22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61E7CA22">
            <w:pPr>
              <w:pStyle w:val="178"/>
            </w:pPr>
            <w:r>
              <w:rPr>
                <w:rFonts w:hint="eastAsia"/>
              </w:rPr>
              <w:t>土壤保护</w:t>
            </w:r>
          </w:p>
        </w:tc>
        <w:tc>
          <w:tcPr>
            <w:tcW w:w="3544" w:type="dxa"/>
          </w:tcPr>
          <w:p w14:paraId="14427850">
            <w:pPr>
              <w:pStyle w:val="178"/>
            </w:pPr>
            <w:r>
              <w:rPr>
                <w:rFonts w:hint="eastAsia"/>
              </w:rPr>
              <w:t>压实控制、堆土防护、防冲刷设施</w:t>
            </w:r>
          </w:p>
        </w:tc>
        <w:tc>
          <w:tcPr>
            <w:tcW w:w="2551" w:type="dxa"/>
          </w:tcPr>
          <w:p w14:paraId="550E4624">
            <w:pPr>
              <w:pStyle w:val="178"/>
            </w:pPr>
            <w:r>
              <w:rPr>
                <w:rFonts w:hint="eastAsia"/>
              </w:rPr>
              <w:t>现场检查、防护设施记录</w:t>
            </w:r>
          </w:p>
        </w:tc>
        <w:tc>
          <w:tcPr>
            <w:tcW w:w="1831" w:type="dxa"/>
          </w:tcPr>
          <w:p w14:paraId="1FA5ABF2">
            <w:pPr>
              <w:pStyle w:val="178"/>
            </w:pPr>
            <w:r>
              <w:rPr>
                <w:rFonts w:hint="eastAsia"/>
              </w:rPr>
              <w:t>技术部、环保部</w:t>
            </w:r>
          </w:p>
        </w:tc>
      </w:tr>
      <w:tr w14:paraId="3BB10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00546FD0">
            <w:pPr>
              <w:pStyle w:val="178"/>
            </w:pPr>
            <w:r>
              <w:rPr>
                <w:rFonts w:hint="eastAsia"/>
              </w:rPr>
              <w:t>生态保护</w:t>
            </w:r>
          </w:p>
        </w:tc>
        <w:tc>
          <w:tcPr>
            <w:tcW w:w="3544" w:type="dxa"/>
          </w:tcPr>
          <w:p w14:paraId="4252218E">
            <w:pPr>
              <w:pStyle w:val="178"/>
            </w:pPr>
            <w:r>
              <w:rPr>
                <w:rFonts w:hint="eastAsia"/>
              </w:rPr>
              <w:t>敏感区保护、迁地保护、施工后生态修复</w:t>
            </w:r>
          </w:p>
        </w:tc>
        <w:tc>
          <w:tcPr>
            <w:tcW w:w="2551" w:type="dxa"/>
          </w:tcPr>
          <w:p w14:paraId="63DE17C2">
            <w:pPr>
              <w:pStyle w:val="178"/>
            </w:pPr>
            <w:r>
              <w:rPr>
                <w:rFonts w:hint="eastAsia"/>
              </w:rPr>
              <w:t>现场核查、修复方案与记录</w:t>
            </w:r>
          </w:p>
        </w:tc>
        <w:tc>
          <w:tcPr>
            <w:tcW w:w="1831" w:type="dxa"/>
          </w:tcPr>
          <w:p w14:paraId="5A42472A">
            <w:pPr>
              <w:pStyle w:val="178"/>
            </w:pPr>
            <w:r>
              <w:rPr>
                <w:rFonts w:hint="eastAsia"/>
              </w:rPr>
              <w:t>项目管理部、环保部</w:t>
            </w:r>
          </w:p>
        </w:tc>
      </w:tr>
    </w:tbl>
    <w:p w14:paraId="27C8CEF1">
      <w:pPr>
        <w:pStyle w:val="104"/>
        <w:spacing w:before="240" w:after="240" w:line="360" w:lineRule="auto"/>
      </w:pPr>
      <w:bookmarkStart w:id="55" w:name="_Toc206187248"/>
      <w:r>
        <w:rPr>
          <w:rFonts w:hint="eastAsia"/>
        </w:rPr>
        <w:t>资源节约</w:t>
      </w:r>
      <w:bookmarkEnd w:id="55"/>
    </w:p>
    <w:p w14:paraId="71C1D332">
      <w:pPr>
        <w:pStyle w:val="105"/>
        <w:spacing w:before="120" w:after="120" w:line="360" w:lineRule="auto"/>
      </w:pPr>
      <w:r>
        <w:rPr>
          <w:rFonts w:hint="eastAsia"/>
        </w:rPr>
        <w:t>能源节约</w:t>
      </w:r>
    </w:p>
    <w:p w14:paraId="33D023F2">
      <w:pPr>
        <w:pStyle w:val="56"/>
        <w:spacing w:line="360" w:lineRule="auto"/>
        <w:ind w:firstLine="420"/>
      </w:pPr>
      <w:r>
        <w:rPr>
          <w:rFonts w:hint="eastAsia"/>
        </w:rPr>
        <w:t>应优先选用高能效、低能耗的施工机械和设备，并定期维护以保持最佳运行状态。推广使用太阳能、风能等可再生能源，减少对化石燃料的依赖。在施工组织中，应优化设备使用计划，减少空转与待机时间，降低能源浪费。</w:t>
      </w:r>
    </w:p>
    <w:p w14:paraId="37C06DC2">
      <w:pPr>
        <w:pStyle w:val="105"/>
        <w:spacing w:before="120" w:after="120" w:line="360" w:lineRule="auto"/>
      </w:pPr>
      <w:r>
        <w:rPr>
          <w:rFonts w:hint="eastAsia"/>
        </w:rPr>
        <w:t>水资源节约</w:t>
      </w:r>
    </w:p>
    <w:p w14:paraId="6C3F7295">
      <w:pPr>
        <w:pStyle w:val="56"/>
        <w:spacing w:line="360" w:lineRule="auto"/>
        <w:ind w:firstLine="420"/>
      </w:pPr>
      <w:r>
        <w:rPr>
          <w:rFonts w:hint="eastAsia"/>
        </w:rPr>
        <w:t>应推广节水型施工工艺和设备，如喷雾降尘代替高压冲洗、循环用水系统等。施工现场应设立雨水收集与储存设施，将雨水用于抑尘、混凝土养护及绿化灌溉。对于施工废水，应在处理达标后尽量回用。</w:t>
      </w:r>
    </w:p>
    <w:p w14:paraId="14CC9DCF">
      <w:pPr>
        <w:pStyle w:val="105"/>
        <w:spacing w:before="120" w:after="120" w:line="360" w:lineRule="auto"/>
      </w:pPr>
      <w:r>
        <w:rPr>
          <w:rFonts w:hint="eastAsia"/>
        </w:rPr>
        <w:t>材料节约</w:t>
      </w:r>
    </w:p>
    <w:p w14:paraId="08CECB7F">
      <w:pPr>
        <w:pStyle w:val="56"/>
        <w:spacing w:line="360" w:lineRule="auto"/>
        <w:ind w:firstLine="420"/>
      </w:pPr>
      <w:r>
        <w:rPr>
          <w:rFonts w:hint="eastAsia"/>
        </w:rPr>
        <w:t>材料采购应合理计划，避免超量储备与浪费；优先使用本地材料以减少运输成本和碳排放；推广可降解防护材料、可重复利用模板及再生建材的使用。施工过程中应严格控制材料损耗率，并建立材料使用台账。</w:t>
      </w:r>
    </w:p>
    <w:p w14:paraId="34428662">
      <w:pPr>
        <w:pStyle w:val="105"/>
        <w:spacing w:before="120" w:after="120" w:line="360" w:lineRule="auto"/>
      </w:pPr>
      <w:r>
        <w:rPr>
          <w:rFonts w:hint="eastAsia"/>
        </w:rPr>
        <w:t>废弃物资源化利用</w:t>
      </w:r>
    </w:p>
    <w:p w14:paraId="297B4BAA">
      <w:pPr>
        <w:pStyle w:val="56"/>
        <w:spacing w:line="360" w:lineRule="auto"/>
        <w:ind w:firstLine="420"/>
      </w:pPr>
      <w:r>
        <w:rPr>
          <w:rFonts w:hint="eastAsia"/>
        </w:rPr>
        <w:t>应对施工过程中产生的废弃物进行分类收集、集中处理和资源化利用。木材、金属、混凝土等可回收材料应优先进入再利用或再制造环节，减少最终处置量。对不可回收的废弃物，应按环保要求进行安全处置。</w:t>
      </w:r>
    </w:p>
    <w:p w14:paraId="7A127239">
      <w:pPr>
        <w:pStyle w:val="56"/>
        <w:spacing w:line="360" w:lineRule="auto"/>
        <w:ind w:firstLine="420"/>
      </w:pPr>
      <w:r>
        <w:rPr>
          <w:rFonts w:hint="eastAsia"/>
        </w:rPr>
        <w:t>资源节约控制要点见表4。</w:t>
      </w:r>
    </w:p>
    <w:p w14:paraId="60EDC3FD">
      <w:pPr>
        <w:pStyle w:val="112"/>
        <w:spacing w:before="120" w:after="120"/>
      </w:pPr>
      <w:r>
        <w:rPr>
          <w:rFonts w:hint="eastAsia"/>
        </w:rPr>
        <w:t>资源节约控制要点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4111"/>
        <w:gridCol w:w="2268"/>
        <w:gridCol w:w="1831"/>
      </w:tblGrid>
      <w:tr w14:paraId="2F558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tcPr>
          <w:p w14:paraId="51DB0F0D">
            <w:pPr>
              <w:pStyle w:val="178"/>
            </w:pPr>
            <w:r>
              <w:rPr>
                <w:rFonts w:hint="eastAsia"/>
              </w:rPr>
              <w:t>类别</w:t>
            </w:r>
          </w:p>
        </w:tc>
        <w:tc>
          <w:tcPr>
            <w:tcW w:w="4111" w:type="dxa"/>
            <w:tcBorders>
              <w:top w:val="single" w:color="auto" w:sz="8" w:space="0"/>
              <w:bottom w:val="single" w:color="auto" w:sz="8" w:space="0"/>
            </w:tcBorders>
          </w:tcPr>
          <w:p w14:paraId="5BDD3FEF">
            <w:pPr>
              <w:pStyle w:val="178"/>
            </w:pPr>
            <w:r>
              <w:rPr>
                <w:rFonts w:hint="eastAsia"/>
              </w:rPr>
              <w:t>控制要点</w:t>
            </w:r>
          </w:p>
        </w:tc>
        <w:tc>
          <w:tcPr>
            <w:tcW w:w="2268" w:type="dxa"/>
            <w:tcBorders>
              <w:top w:val="single" w:color="auto" w:sz="8" w:space="0"/>
              <w:bottom w:val="single" w:color="auto" w:sz="8" w:space="0"/>
            </w:tcBorders>
          </w:tcPr>
          <w:p w14:paraId="51EAA856">
            <w:pPr>
              <w:pStyle w:val="178"/>
            </w:pPr>
            <w:r>
              <w:rPr>
                <w:rFonts w:hint="eastAsia"/>
              </w:rPr>
              <w:t>检查方法</w:t>
            </w:r>
          </w:p>
        </w:tc>
        <w:tc>
          <w:tcPr>
            <w:tcW w:w="1831" w:type="dxa"/>
            <w:tcBorders>
              <w:top w:val="single" w:color="auto" w:sz="8" w:space="0"/>
              <w:bottom w:val="single" w:color="auto" w:sz="8" w:space="0"/>
            </w:tcBorders>
          </w:tcPr>
          <w:p w14:paraId="3248D664">
            <w:pPr>
              <w:pStyle w:val="178"/>
            </w:pPr>
            <w:r>
              <w:rPr>
                <w:rFonts w:hint="eastAsia"/>
              </w:rPr>
              <w:t>责任部门</w:t>
            </w:r>
          </w:p>
        </w:tc>
      </w:tr>
      <w:tr w14:paraId="52F82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tcPr>
          <w:p w14:paraId="7FAC581A">
            <w:pPr>
              <w:pStyle w:val="178"/>
            </w:pPr>
            <w:r>
              <w:rPr>
                <w:rFonts w:hint="eastAsia"/>
              </w:rPr>
              <w:t>能源节约</w:t>
            </w:r>
          </w:p>
        </w:tc>
        <w:tc>
          <w:tcPr>
            <w:tcW w:w="4111" w:type="dxa"/>
            <w:tcBorders>
              <w:top w:val="single" w:color="auto" w:sz="8" w:space="0"/>
            </w:tcBorders>
          </w:tcPr>
          <w:p w14:paraId="11BCDBDA">
            <w:pPr>
              <w:pStyle w:val="178"/>
            </w:pPr>
            <w:r>
              <w:rPr>
                <w:rFonts w:hint="eastAsia"/>
              </w:rPr>
              <w:t>高能效设备、可再生能源应用、优化设备调度</w:t>
            </w:r>
          </w:p>
        </w:tc>
        <w:tc>
          <w:tcPr>
            <w:tcW w:w="2268" w:type="dxa"/>
            <w:tcBorders>
              <w:top w:val="single" w:color="auto" w:sz="8" w:space="0"/>
            </w:tcBorders>
          </w:tcPr>
          <w:p w14:paraId="154AFE29">
            <w:pPr>
              <w:pStyle w:val="178"/>
            </w:pPr>
            <w:r>
              <w:rPr>
                <w:rFonts w:hint="eastAsia"/>
              </w:rPr>
              <w:t>设备能效标签、使用记录</w:t>
            </w:r>
          </w:p>
        </w:tc>
        <w:tc>
          <w:tcPr>
            <w:tcW w:w="1831" w:type="dxa"/>
            <w:tcBorders>
              <w:top w:val="single" w:color="auto" w:sz="8" w:space="0"/>
            </w:tcBorders>
          </w:tcPr>
          <w:p w14:paraId="790514B4">
            <w:pPr>
              <w:pStyle w:val="178"/>
            </w:pPr>
            <w:r>
              <w:rPr>
                <w:rFonts w:hint="eastAsia"/>
              </w:rPr>
              <w:t>物资设备部、技术部</w:t>
            </w:r>
          </w:p>
        </w:tc>
      </w:tr>
    </w:tbl>
    <w:p w14:paraId="10E26B3E">
      <w:pPr>
        <w:pStyle w:val="56"/>
        <w:spacing w:before="120" w:beforeLines="50" w:after="120" w:afterLines="50"/>
        <w:ind w:firstLine="0" w:firstLineChars="0"/>
        <w:jc w:val="center"/>
        <w:rPr>
          <w:rFonts w:ascii="黑体" w:hAnsi="黑体" w:eastAsia="黑体"/>
        </w:rPr>
      </w:pPr>
      <w:r>
        <w:rPr>
          <w:rFonts w:hint="eastAsia" w:ascii="黑体" w:hAnsi="黑体" w:eastAsia="黑体"/>
        </w:rPr>
        <w:t>表4  资源节约控制要点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4111"/>
        <w:gridCol w:w="2268"/>
        <w:gridCol w:w="1831"/>
      </w:tblGrid>
      <w:tr w14:paraId="05F04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tcPr>
          <w:p w14:paraId="5938DD26">
            <w:pPr>
              <w:pStyle w:val="178"/>
            </w:pPr>
            <w:r>
              <w:rPr>
                <w:rFonts w:hint="eastAsia"/>
              </w:rPr>
              <w:t>类别</w:t>
            </w:r>
          </w:p>
        </w:tc>
        <w:tc>
          <w:tcPr>
            <w:tcW w:w="4111" w:type="dxa"/>
            <w:tcBorders>
              <w:top w:val="single" w:color="auto" w:sz="8" w:space="0"/>
              <w:bottom w:val="single" w:color="auto" w:sz="8" w:space="0"/>
            </w:tcBorders>
          </w:tcPr>
          <w:p w14:paraId="7588DA69">
            <w:pPr>
              <w:pStyle w:val="178"/>
            </w:pPr>
            <w:r>
              <w:rPr>
                <w:rFonts w:hint="eastAsia"/>
              </w:rPr>
              <w:t>控制要点</w:t>
            </w:r>
          </w:p>
        </w:tc>
        <w:tc>
          <w:tcPr>
            <w:tcW w:w="2268" w:type="dxa"/>
            <w:tcBorders>
              <w:top w:val="single" w:color="auto" w:sz="8" w:space="0"/>
              <w:bottom w:val="single" w:color="auto" w:sz="8" w:space="0"/>
            </w:tcBorders>
          </w:tcPr>
          <w:p w14:paraId="1E2FE5A8">
            <w:pPr>
              <w:pStyle w:val="178"/>
            </w:pPr>
            <w:r>
              <w:rPr>
                <w:rFonts w:hint="eastAsia"/>
              </w:rPr>
              <w:t>检查方法</w:t>
            </w:r>
          </w:p>
        </w:tc>
        <w:tc>
          <w:tcPr>
            <w:tcW w:w="1831" w:type="dxa"/>
            <w:tcBorders>
              <w:top w:val="single" w:color="auto" w:sz="8" w:space="0"/>
              <w:bottom w:val="single" w:color="auto" w:sz="8" w:space="0"/>
            </w:tcBorders>
          </w:tcPr>
          <w:p w14:paraId="2E8A2D15">
            <w:pPr>
              <w:pStyle w:val="178"/>
            </w:pPr>
            <w:r>
              <w:rPr>
                <w:rFonts w:hint="eastAsia"/>
              </w:rPr>
              <w:t>责任部门</w:t>
            </w:r>
          </w:p>
        </w:tc>
      </w:tr>
      <w:tr w14:paraId="4E88C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40334EC6">
            <w:pPr>
              <w:pStyle w:val="178"/>
            </w:pPr>
            <w:r>
              <w:rPr>
                <w:rFonts w:hint="eastAsia"/>
              </w:rPr>
              <w:t>水资源节约</w:t>
            </w:r>
          </w:p>
        </w:tc>
        <w:tc>
          <w:tcPr>
            <w:tcW w:w="4111" w:type="dxa"/>
          </w:tcPr>
          <w:p w14:paraId="0B61CCC9">
            <w:pPr>
              <w:pStyle w:val="178"/>
            </w:pPr>
            <w:r>
              <w:rPr>
                <w:rFonts w:hint="eastAsia"/>
              </w:rPr>
              <w:t>节水工艺、雨水收集回用、废水回用</w:t>
            </w:r>
          </w:p>
        </w:tc>
        <w:tc>
          <w:tcPr>
            <w:tcW w:w="2268" w:type="dxa"/>
          </w:tcPr>
          <w:p w14:paraId="41FA001B">
            <w:pPr>
              <w:pStyle w:val="178"/>
            </w:pPr>
            <w:r>
              <w:rPr>
                <w:rFonts w:hint="eastAsia"/>
              </w:rPr>
              <w:t>用水台账、现场检查</w:t>
            </w:r>
          </w:p>
        </w:tc>
        <w:tc>
          <w:tcPr>
            <w:tcW w:w="1831" w:type="dxa"/>
          </w:tcPr>
          <w:p w14:paraId="2EE2D16B">
            <w:pPr>
              <w:pStyle w:val="178"/>
            </w:pPr>
            <w:r>
              <w:rPr>
                <w:rFonts w:hint="eastAsia"/>
              </w:rPr>
              <w:t>技术部、环保部</w:t>
            </w:r>
          </w:p>
        </w:tc>
      </w:tr>
      <w:tr w14:paraId="3E7A7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701CBBBA">
            <w:pPr>
              <w:pStyle w:val="178"/>
            </w:pPr>
            <w:r>
              <w:rPr>
                <w:rFonts w:hint="eastAsia"/>
              </w:rPr>
              <w:t>材料节约</w:t>
            </w:r>
          </w:p>
        </w:tc>
        <w:tc>
          <w:tcPr>
            <w:tcW w:w="4111" w:type="dxa"/>
          </w:tcPr>
          <w:p w14:paraId="195AD119">
            <w:pPr>
              <w:pStyle w:val="178"/>
            </w:pPr>
            <w:r>
              <w:rPr>
                <w:rFonts w:hint="eastAsia"/>
              </w:rPr>
              <w:t>合理采购、本地化材料、可降解与可重复利用材料</w:t>
            </w:r>
          </w:p>
        </w:tc>
        <w:tc>
          <w:tcPr>
            <w:tcW w:w="2268" w:type="dxa"/>
          </w:tcPr>
          <w:p w14:paraId="4C146FBE">
            <w:pPr>
              <w:pStyle w:val="178"/>
            </w:pPr>
            <w:r>
              <w:rPr>
                <w:rFonts w:hint="eastAsia"/>
              </w:rPr>
              <w:t>材料采购单、使用记录</w:t>
            </w:r>
          </w:p>
        </w:tc>
        <w:tc>
          <w:tcPr>
            <w:tcW w:w="1831" w:type="dxa"/>
          </w:tcPr>
          <w:p w14:paraId="470FA6B0">
            <w:pPr>
              <w:pStyle w:val="178"/>
            </w:pPr>
            <w:r>
              <w:rPr>
                <w:rFonts w:hint="eastAsia"/>
              </w:rPr>
              <w:t>物资设备部</w:t>
            </w:r>
          </w:p>
        </w:tc>
      </w:tr>
      <w:tr w14:paraId="53197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7C7B7D30">
            <w:pPr>
              <w:pStyle w:val="178"/>
            </w:pPr>
            <w:r>
              <w:rPr>
                <w:rFonts w:hint="eastAsia"/>
              </w:rPr>
              <w:t>废弃物利用</w:t>
            </w:r>
          </w:p>
        </w:tc>
        <w:tc>
          <w:tcPr>
            <w:tcW w:w="4111" w:type="dxa"/>
          </w:tcPr>
          <w:p w14:paraId="287E9326">
            <w:pPr>
              <w:pStyle w:val="178"/>
            </w:pPr>
            <w:r>
              <w:rPr>
                <w:rFonts w:hint="eastAsia"/>
              </w:rPr>
              <w:t>分类收集、资源化利用、安全处置</w:t>
            </w:r>
          </w:p>
        </w:tc>
        <w:tc>
          <w:tcPr>
            <w:tcW w:w="2268" w:type="dxa"/>
          </w:tcPr>
          <w:p w14:paraId="1ADFE443">
            <w:pPr>
              <w:pStyle w:val="178"/>
            </w:pPr>
            <w:r>
              <w:rPr>
                <w:rFonts w:hint="eastAsia"/>
              </w:rPr>
              <w:t>废弃物处置记录、回收台账</w:t>
            </w:r>
          </w:p>
        </w:tc>
        <w:tc>
          <w:tcPr>
            <w:tcW w:w="1831" w:type="dxa"/>
          </w:tcPr>
          <w:p w14:paraId="1A448E72">
            <w:pPr>
              <w:pStyle w:val="178"/>
            </w:pPr>
            <w:r>
              <w:rPr>
                <w:rFonts w:hint="eastAsia"/>
              </w:rPr>
              <w:t>环保部、现场管理部</w:t>
            </w:r>
          </w:p>
        </w:tc>
      </w:tr>
    </w:tbl>
    <w:p w14:paraId="0BB19735">
      <w:pPr>
        <w:pStyle w:val="104"/>
        <w:spacing w:before="240" w:after="240" w:line="360" w:lineRule="auto"/>
      </w:pPr>
      <w:bookmarkStart w:id="56" w:name="_Toc206187249"/>
      <w:r>
        <w:rPr>
          <w:rFonts w:hint="eastAsia"/>
        </w:rPr>
        <w:t>质量与安全管理</w:t>
      </w:r>
      <w:bookmarkEnd w:id="56"/>
    </w:p>
    <w:p w14:paraId="71698B06">
      <w:pPr>
        <w:pStyle w:val="105"/>
        <w:spacing w:before="120" w:after="120" w:line="360" w:lineRule="auto"/>
      </w:pPr>
      <w:r>
        <w:rPr>
          <w:rFonts w:hint="eastAsia"/>
        </w:rPr>
        <w:t>质量管理</w:t>
      </w:r>
    </w:p>
    <w:p w14:paraId="790769F3">
      <w:pPr>
        <w:pStyle w:val="56"/>
        <w:spacing w:line="360" w:lineRule="auto"/>
        <w:ind w:firstLine="420"/>
      </w:pPr>
      <w:r>
        <w:rPr>
          <w:rFonts w:hint="eastAsia"/>
        </w:rPr>
        <w:t>在施工过程中，应建立系统的质量管理体系，确保工程满足设计文件和相关要求。质量管理不仅包括对施工材料、工艺和成品的检验，还应结合绿色施工目标，对资源消耗、环保措施落实等进行质量考核。必要时可包括以下方面：</w:t>
      </w:r>
    </w:p>
    <w:p w14:paraId="2C788A63">
      <w:pPr>
        <w:pStyle w:val="132"/>
        <w:spacing w:line="360" w:lineRule="auto"/>
      </w:pPr>
      <w:r>
        <w:rPr>
          <w:rFonts w:hint="eastAsia"/>
        </w:rPr>
        <w:t>材料进场检验：所有材料必须具备合格证书和环保性能检测报告，不合格材料不得使用；</w:t>
      </w:r>
    </w:p>
    <w:p w14:paraId="2761BC3A">
      <w:pPr>
        <w:pStyle w:val="132"/>
        <w:spacing w:line="360" w:lineRule="auto"/>
      </w:pPr>
      <w:r>
        <w:rPr>
          <w:rFonts w:hint="eastAsia"/>
        </w:rPr>
        <w:t>工序过程控制：关键工序应由专业技术人员现场监督，并记录施工参数和检验结果；</w:t>
      </w:r>
    </w:p>
    <w:p w14:paraId="6B7EC2C0">
      <w:pPr>
        <w:pStyle w:val="132"/>
        <w:spacing w:line="360" w:lineRule="auto"/>
      </w:pPr>
      <w:r>
        <w:rPr>
          <w:rFonts w:hint="eastAsia"/>
        </w:rPr>
        <w:t>质量追溯机制：应建立质量台账，实现材料批次、施工工序与责任人可追溯。</w:t>
      </w:r>
    </w:p>
    <w:p w14:paraId="65EF0A4D">
      <w:pPr>
        <w:pStyle w:val="105"/>
        <w:spacing w:before="120" w:after="120" w:line="360" w:lineRule="auto"/>
      </w:pPr>
      <w:r>
        <w:rPr>
          <w:rFonts w:hint="eastAsia"/>
        </w:rPr>
        <w:t>安全管理</w:t>
      </w:r>
    </w:p>
    <w:p w14:paraId="1E6B0F8E">
      <w:pPr>
        <w:pStyle w:val="56"/>
        <w:spacing w:line="360" w:lineRule="auto"/>
        <w:ind w:firstLine="420"/>
      </w:pPr>
      <w:r>
        <w:rPr>
          <w:rFonts w:hint="eastAsia"/>
        </w:rPr>
        <w:t>安全管理应覆盖施工人员安全、机械设备安全、作业环境安全和应急处置能力建设。林业生态防护工程通常涉及野外作业、坡面作业和水域作业，应根据作业特点制定有针对性的安全技术措施。例如：</w:t>
      </w:r>
    </w:p>
    <w:p w14:paraId="0C407D6D">
      <w:pPr>
        <w:pStyle w:val="132"/>
        <w:spacing w:line="360" w:lineRule="auto"/>
      </w:pPr>
      <w:r>
        <w:rPr>
          <w:rFonts w:hint="eastAsia"/>
        </w:rPr>
        <w:t>野外作业安全：配备必要的防护用品和急救设施，设立明显的安全标识；</w:t>
      </w:r>
    </w:p>
    <w:p w14:paraId="211872FA">
      <w:pPr>
        <w:pStyle w:val="132"/>
        <w:spacing w:line="360" w:lineRule="auto"/>
      </w:pPr>
      <w:r>
        <w:rPr>
          <w:rFonts w:hint="eastAsia"/>
        </w:rPr>
        <w:t>坡面作业安全：采取防坠落、防滑措施，机械设备应有防倾覆设计；</w:t>
      </w:r>
    </w:p>
    <w:p w14:paraId="41FF9306">
      <w:pPr>
        <w:pStyle w:val="132"/>
        <w:spacing w:line="360" w:lineRule="auto"/>
      </w:pPr>
      <w:r>
        <w:rPr>
          <w:rFonts w:hint="eastAsia"/>
        </w:rPr>
        <w:t>水域作业安全：操作人员应佩戴救生衣，施工船舶应配备救生圈、救生绳等应急设备。</w:t>
      </w:r>
    </w:p>
    <w:p w14:paraId="26031068">
      <w:pPr>
        <w:pStyle w:val="105"/>
        <w:spacing w:before="120" w:after="120" w:line="360" w:lineRule="auto"/>
      </w:pPr>
      <w:r>
        <w:rPr>
          <w:rFonts w:hint="eastAsia"/>
        </w:rPr>
        <w:t>质量与安全培训</w:t>
      </w:r>
    </w:p>
    <w:p w14:paraId="5E992DA3">
      <w:pPr>
        <w:pStyle w:val="56"/>
        <w:spacing w:line="360" w:lineRule="auto"/>
        <w:ind w:firstLine="420"/>
      </w:pPr>
      <w:r>
        <w:rPr>
          <w:rFonts w:hint="eastAsia"/>
        </w:rPr>
        <w:t>在开工前和施工过程中，应对施工人员进行质量控制和安全生产培训，使其掌握绿色施工质量要求和作业安全规范。培训内容应包括施工工艺要点、质量检验方法、环保措施落实、安全防护技能和应急救援操作。培训应有记录并存档。</w:t>
      </w:r>
    </w:p>
    <w:p w14:paraId="70BD9DF4">
      <w:pPr>
        <w:pStyle w:val="105"/>
        <w:spacing w:before="120" w:after="120" w:line="360" w:lineRule="auto"/>
      </w:pPr>
      <w:r>
        <w:rPr>
          <w:rFonts w:hint="eastAsia"/>
        </w:rPr>
        <w:t>质量与安全监督检查</w:t>
      </w:r>
    </w:p>
    <w:p w14:paraId="3561810B">
      <w:pPr>
        <w:pStyle w:val="56"/>
        <w:spacing w:line="360" w:lineRule="auto"/>
        <w:ind w:firstLine="420"/>
      </w:pPr>
      <w:r>
        <w:rPr>
          <w:rFonts w:hint="eastAsia"/>
        </w:rPr>
        <w:t>项目管理单位和监理单位应定期组织质量与安全检查，重点检查施工现场是否严格执行绿色施工方案和安全操作规程。对发现的问题应立即整改，并形成闭环管理。</w:t>
      </w:r>
    </w:p>
    <w:p w14:paraId="3927E5A9">
      <w:pPr>
        <w:pStyle w:val="56"/>
        <w:spacing w:line="360" w:lineRule="auto"/>
        <w:ind w:firstLine="420"/>
      </w:pPr>
      <w:r>
        <w:rPr>
          <w:rFonts w:hint="eastAsia"/>
        </w:rPr>
        <w:t>为了便于项目管理单位、监理单位和施工单位在质量与安全管理中快速对照执行，质量与安全管理控制要点见表5。</w:t>
      </w:r>
    </w:p>
    <w:p w14:paraId="53806623">
      <w:pPr>
        <w:pStyle w:val="112"/>
        <w:spacing w:before="120" w:after="120" w:line="360" w:lineRule="auto"/>
      </w:pPr>
      <w:r>
        <w:rPr>
          <w:rFonts w:hint="eastAsia"/>
        </w:rPr>
        <w:t>质量与安全管理控制要点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3686"/>
        <w:gridCol w:w="2551"/>
        <w:gridCol w:w="1973"/>
      </w:tblGrid>
      <w:tr w14:paraId="41A75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tcPr>
          <w:p w14:paraId="1133E697">
            <w:pPr>
              <w:pStyle w:val="178"/>
            </w:pPr>
            <w:r>
              <w:rPr>
                <w:rFonts w:hint="eastAsia"/>
              </w:rPr>
              <w:t>类别</w:t>
            </w:r>
          </w:p>
        </w:tc>
        <w:tc>
          <w:tcPr>
            <w:tcW w:w="3686" w:type="dxa"/>
            <w:tcBorders>
              <w:top w:val="single" w:color="auto" w:sz="8" w:space="0"/>
              <w:bottom w:val="single" w:color="auto" w:sz="8" w:space="0"/>
            </w:tcBorders>
          </w:tcPr>
          <w:p w14:paraId="0F21E8DA">
            <w:pPr>
              <w:pStyle w:val="178"/>
            </w:pPr>
            <w:r>
              <w:rPr>
                <w:rFonts w:hint="eastAsia"/>
              </w:rPr>
              <w:t>控制要点</w:t>
            </w:r>
          </w:p>
        </w:tc>
        <w:tc>
          <w:tcPr>
            <w:tcW w:w="2551" w:type="dxa"/>
            <w:tcBorders>
              <w:top w:val="single" w:color="auto" w:sz="8" w:space="0"/>
              <w:bottom w:val="single" w:color="auto" w:sz="8" w:space="0"/>
            </w:tcBorders>
          </w:tcPr>
          <w:p w14:paraId="22EEBD4D">
            <w:pPr>
              <w:pStyle w:val="178"/>
            </w:pPr>
            <w:r>
              <w:rPr>
                <w:rFonts w:hint="eastAsia"/>
              </w:rPr>
              <w:t>检查方法</w:t>
            </w:r>
          </w:p>
        </w:tc>
        <w:tc>
          <w:tcPr>
            <w:tcW w:w="1973" w:type="dxa"/>
            <w:tcBorders>
              <w:top w:val="single" w:color="auto" w:sz="8" w:space="0"/>
              <w:bottom w:val="single" w:color="auto" w:sz="8" w:space="0"/>
            </w:tcBorders>
          </w:tcPr>
          <w:p w14:paraId="3BE0FF1A">
            <w:pPr>
              <w:pStyle w:val="178"/>
            </w:pPr>
            <w:r>
              <w:rPr>
                <w:rFonts w:hint="eastAsia"/>
              </w:rPr>
              <w:t>责任部门</w:t>
            </w:r>
          </w:p>
        </w:tc>
      </w:tr>
      <w:tr w14:paraId="4B70E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tcPr>
          <w:p w14:paraId="4AD77A32">
            <w:pPr>
              <w:pStyle w:val="178"/>
            </w:pPr>
            <w:r>
              <w:rPr>
                <w:rFonts w:hint="eastAsia"/>
              </w:rPr>
              <w:t>材料质量</w:t>
            </w:r>
          </w:p>
        </w:tc>
        <w:tc>
          <w:tcPr>
            <w:tcW w:w="3686" w:type="dxa"/>
            <w:tcBorders>
              <w:top w:val="single" w:color="auto" w:sz="8" w:space="0"/>
            </w:tcBorders>
          </w:tcPr>
          <w:p w14:paraId="4777A68E">
            <w:pPr>
              <w:pStyle w:val="178"/>
            </w:pPr>
            <w:r>
              <w:rPr>
                <w:rFonts w:hint="eastAsia"/>
              </w:rPr>
              <w:t>材料合格证、环保检测报告齐全</w:t>
            </w:r>
          </w:p>
        </w:tc>
        <w:tc>
          <w:tcPr>
            <w:tcW w:w="2551" w:type="dxa"/>
            <w:tcBorders>
              <w:top w:val="single" w:color="auto" w:sz="8" w:space="0"/>
            </w:tcBorders>
          </w:tcPr>
          <w:p w14:paraId="543D7FFC">
            <w:pPr>
              <w:pStyle w:val="178"/>
            </w:pPr>
            <w:r>
              <w:rPr>
                <w:rFonts w:hint="eastAsia"/>
              </w:rPr>
              <w:t>检查材料台账及检测报告</w:t>
            </w:r>
          </w:p>
        </w:tc>
        <w:tc>
          <w:tcPr>
            <w:tcW w:w="1973" w:type="dxa"/>
            <w:tcBorders>
              <w:top w:val="single" w:color="auto" w:sz="8" w:space="0"/>
            </w:tcBorders>
          </w:tcPr>
          <w:p w14:paraId="5663BDB0">
            <w:pPr>
              <w:pStyle w:val="178"/>
            </w:pPr>
            <w:r>
              <w:rPr>
                <w:rFonts w:hint="eastAsia"/>
              </w:rPr>
              <w:t>物资设备部、技术部</w:t>
            </w:r>
          </w:p>
        </w:tc>
      </w:tr>
      <w:tr w14:paraId="30653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4625CD8A">
            <w:pPr>
              <w:pStyle w:val="178"/>
            </w:pPr>
            <w:r>
              <w:rPr>
                <w:rFonts w:hint="eastAsia"/>
              </w:rPr>
              <w:t>工序控制</w:t>
            </w:r>
          </w:p>
        </w:tc>
        <w:tc>
          <w:tcPr>
            <w:tcW w:w="3686" w:type="dxa"/>
          </w:tcPr>
          <w:p w14:paraId="334B0E3C">
            <w:pPr>
              <w:pStyle w:val="178"/>
            </w:pPr>
            <w:r>
              <w:rPr>
                <w:rFonts w:hint="eastAsia"/>
              </w:rPr>
              <w:t>关键工序现场监督与记录</w:t>
            </w:r>
          </w:p>
        </w:tc>
        <w:tc>
          <w:tcPr>
            <w:tcW w:w="2551" w:type="dxa"/>
          </w:tcPr>
          <w:p w14:paraId="616DEB3D">
            <w:pPr>
              <w:pStyle w:val="178"/>
            </w:pPr>
            <w:r>
              <w:rPr>
                <w:rFonts w:hint="eastAsia"/>
              </w:rPr>
              <w:t>查阅施工日志与检验记录</w:t>
            </w:r>
          </w:p>
        </w:tc>
        <w:tc>
          <w:tcPr>
            <w:tcW w:w="1973" w:type="dxa"/>
          </w:tcPr>
          <w:p w14:paraId="50E65C06">
            <w:pPr>
              <w:pStyle w:val="178"/>
            </w:pPr>
            <w:r>
              <w:rPr>
                <w:rFonts w:hint="eastAsia"/>
              </w:rPr>
              <w:t>技术部、质量管理部</w:t>
            </w:r>
          </w:p>
        </w:tc>
      </w:tr>
    </w:tbl>
    <w:p w14:paraId="1A1C660D">
      <w:pPr>
        <w:pStyle w:val="56"/>
        <w:spacing w:before="120" w:beforeLines="50" w:after="120" w:afterLines="50"/>
        <w:ind w:firstLine="0" w:firstLineChars="0"/>
        <w:jc w:val="center"/>
        <w:rPr>
          <w:rFonts w:ascii="黑体" w:hAnsi="黑体" w:eastAsia="黑体"/>
        </w:rPr>
      </w:pPr>
      <w:r>
        <w:rPr>
          <w:rFonts w:hint="eastAsia" w:ascii="黑体" w:hAnsi="黑体" w:eastAsia="黑体"/>
        </w:rPr>
        <w:t>表5  质量与安全管理控制要点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3686"/>
        <w:gridCol w:w="2551"/>
        <w:gridCol w:w="1973"/>
      </w:tblGrid>
      <w:tr w14:paraId="77051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tcPr>
          <w:p w14:paraId="4E83AF67">
            <w:pPr>
              <w:pStyle w:val="178"/>
            </w:pPr>
            <w:r>
              <w:rPr>
                <w:rFonts w:hint="eastAsia"/>
              </w:rPr>
              <w:t>类别</w:t>
            </w:r>
          </w:p>
        </w:tc>
        <w:tc>
          <w:tcPr>
            <w:tcW w:w="3686" w:type="dxa"/>
            <w:tcBorders>
              <w:top w:val="single" w:color="auto" w:sz="8" w:space="0"/>
              <w:bottom w:val="single" w:color="auto" w:sz="8" w:space="0"/>
            </w:tcBorders>
          </w:tcPr>
          <w:p w14:paraId="2CECE27A">
            <w:pPr>
              <w:pStyle w:val="178"/>
            </w:pPr>
            <w:r>
              <w:rPr>
                <w:rFonts w:hint="eastAsia"/>
              </w:rPr>
              <w:t>控制要点</w:t>
            </w:r>
          </w:p>
        </w:tc>
        <w:tc>
          <w:tcPr>
            <w:tcW w:w="2551" w:type="dxa"/>
            <w:tcBorders>
              <w:top w:val="single" w:color="auto" w:sz="8" w:space="0"/>
              <w:bottom w:val="single" w:color="auto" w:sz="8" w:space="0"/>
            </w:tcBorders>
          </w:tcPr>
          <w:p w14:paraId="16B936EB">
            <w:pPr>
              <w:pStyle w:val="178"/>
            </w:pPr>
            <w:r>
              <w:rPr>
                <w:rFonts w:hint="eastAsia"/>
              </w:rPr>
              <w:t>检查方法</w:t>
            </w:r>
          </w:p>
        </w:tc>
        <w:tc>
          <w:tcPr>
            <w:tcW w:w="1973" w:type="dxa"/>
            <w:tcBorders>
              <w:top w:val="single" w:color="auto" w:sz="8" w:space="0"/>
              <w:bottom w:val="single" w:color="auto" w:sz="8" w:space="0"/>
            </w:tcBorders>
          </w:tcPr>
          <w:p w14:paraId="5A7C8B9E">
            <w:pPr>
              <w:pStyle w:val="178"/>
            </w:pPr>
            <w:r>
              <w:rPr>
                <w:rFonts w:hint="eastAsia"/>
              </w:rPr>
              <w:t>责任部门</w:t>
            </w:r>
          </w:p>
        </w:tc>
      </w:tr>
      <w:tr w14:paraId="0C76F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7A8560C2">
            <w:pPr>
              <w:pStyle w:val="178"/>
            </w:pPr>
            <w:r>
              <w:rPr>
                <w:rFonts w:hint="eastAsia"/>
              </w:rPr>
              <w:t>质量追溯</w:t>
            </w:r>
          </w:p>
        </w:tc>
        <w:tc>
          <w:tcPr>
            <w:tcW w:w="3686" w:type="dxa"/>
          </w:tcPr>
          <w:p w14:paraId="69DDF6CC">
            <w:pPr>
              <w:pStyle w:val="178"/>
            </w:pPr>
            <w:r>
              <w:rPr>
                <w:rFonts w:hint="eastAsia"/>
              </w:rPr>
              <w:t>建立质量台账，材料与责任人可追溯</w:t>
            </w:r>
          </w:p>
        </w:tc>
        <w:tc>
          <w:tcPr>
            <w:tcW w:w="2551" w:type="dxa"/>
          </w:tcPr>
          <w:p w14:paraId="0351E7EC">
            <w:pPr>
              <w:pStyle w:val="178"/>
            </w:pPr>
            <w:r>
              <w:rPr>
                <w:rFonts w:hint="eastAsia"/>
              </w:rPr>
              <w:t>检查质量管理档案</w:t>
            </w:r>
          </w:p>
        </w:tc>
        <w:tc>
          <w:tcPr>
            <w:tcW w:w="1973" w:type="dxa"/>
          </w:tcPr>
          <w:p w14:paraId="783B0D37">
            <w:pPr>
              <w:pStyle w:val="178"/>
            </w:pPr>
            <w:r>
              <w:rPr>
                <w:rFonts w:hint="eastAsia"/>
              </w:rPr>
              <w:t>项目管理部</w:t>
            </w:r>
          </w:p>
        </w:tc>
      </w:tr>
      <w:tr w14:paraId="7CD83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4B126D75">
            <w:pPr>
              <w:pStyle w:val="178"/>
            </w:pPr>
            <w:r>
              <w:rPr>
                <w:rFonts w:hint="eastAsia"/>
              </w:rPr>
              <w:t>安全防护</w:t>
            </w:r>
          </w:p>
        </w:tc>
        <w:tc>
          <w:tcPr>
            <w:tcW w:w="3686" w:type="dxa"/>
          </w:tcPr>
          <w:p w14:paraId="1CFDEEFB">
            <w:pPr>
              <w:pStyle w:val="178"/>
            </w:pPr>
            <w:r>
              <w:rPr>
                <w:rFonts w:hint="eastAsia"/>
              </w:rPr>
              <w:t>防护用品配备、防坠落与防倾覆措施</w:t>
            </w:r>
          </w:p>
        </w:tc>
        <w:tc>
          <w:tcPr>
            <w:tcW w:w="2551" w:type="dxa"/>
          </w:tcPr>
          <w:p w14:paraId="54C5E5FA">
            <w:pPr>
              <w:pStyle w:val="178"/>
            </w:pPr>
            <w:r>
              <w:rPr>
                <w:rFonts w:hint="eastAsia"/>
              </w:rPr>
              <w:t>现场检查、安全巡查记录</w:t>
            </w:r>
          </w:p>
        </w:tc>
        <w:tc>
          <w:tcPr>
            <w:tcW w:w="1973" w:type="dxa"/>
          </w:tcPr>
          <w:p w14:paraId="47149D02">
            <w:pPr>
              <w:pStyle w:val="178"/>
            </w:pPr>
            <w:r>
              <w:rPr>
                <w:rFonts w:hint="eastAsia"/>
              </w:rPr>
              <w:t>安全管理部</w:t>
            </w:r>
          </w:p>
        </w:tc>
      </w:tr>
      <w:tr w14:paraId="52289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0D2419A9">
            <w:pPr>
              <w:pStyle w:val="178"/>
            </w:pPr>
            <w:r>
              <w:rPr>
                <w:rFonts w:hint="eastAsia"/>
              </w:rPr>
              <w:t>培训考核</w:t>
            </w:r>
          </w:p>
        </w:tc>
        <w:tc>
          <w:tcPr>
            <w:tcW w:w="3686" w:type="dxa"/>
          </w:tcPr>
          <w:p w14:paraId="3CF92610">
            <w:pPr>
              <w:pStyle w:val="178"/>
            </w:pPr>
            <w:r>
              <w:rPr>
                <w:rFonts w:hint="eastAsia"/>
              </w:rPr>
              <w:t>质量与安全培训到位，特殊工种持证上岗</w:t>
            </w:r>
          </w:p>
        </w:tc>
        <w:tc>
          <w:tcPr>
            <w:tcW w:w="2551" w:type="dxa"/>
          </w:tcPr>
          <w:p w14:paraId="3D35FA19">
            <w:pPr>
              <w:pStyle w:val="178"/>
            </w:pPr>
            <w:r>
              <w:rPr>
                <w:rFonts w:hint="eastAsia"/>
              </w:rPr>
              <w:t>查阅培训记录、人员证书</w:t>
            </w:r>
          </w:p>
        </w:tc>
        <w:tc>
          <w:tcPr>
            <w:tcW w:w="1973" w:type="dxa"/>
          </w:tcPr>
          <w:p w14:paraId="5AC85318">
            <w:pPr>
              <w:pStyle w:val="178"/>
            </w:pPr>
            <w:r>
              <w:rPr>
                <w:rFonts w:hint="eastAsia"/>
              </w:rPr>
              <w:t>人力资源部</w:t>
            </w:r>
          </w:p>
        </w:tc>
      </w:tr>
      <w:tr w14:paraId="75A75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7ABD32F0">
            <w:pPr>
              <w:pStyle w:val="178"/>
            </w:pPr>
            <w:r>
              <w:rPr>
                <w:rFonts w:hint="eastAsia"/>
              </w:rPr>
              <w:t>检查整改</w:t>
            </w:r>
          </w:p>
        </w:tc>
        <w:tc>
          <w:tcPr>
            <w:tcW w:w="3686" w:type="dxa"/>
          </w:tcPr>
          <w:p w14:paraId="475811BB">
            <w:pPr>
              <w:pStyle w:val="178"/>
            </w:pPr>
            <w:r>
              <w:rPr>
                <w:rFonts w:hint="eastAsia"/>
              </w:rPr>
              <w:t>定期检查、问题整改闭环</w:t>
            </w:r>
          </w:p>
        </w:tc>
        <w:tc>
          <w:tcPr>
            <w:tcW w:w="2551" w:type="dxa"/>
          </w:tcPr>
          <w:p w14:paraId="18AD062F">
            <w:pPr>
              <w:pStyle w:val="178"/>
            </w:pPr>
            <w:r>
              <w:rPr>
                <w:rFonts w:hint="eastAsia"/>
              </w:rPr>
              <w:t>检查整改记录、复查报告</w:t>
            </w:r>
          </w:p>
        </w:tc>
        <w:tc>
          <w:tcPr>
            <w:tcW w:w="1973" w:type="dxa"/>
          </w:tcPr>
          <w:p w14:paraId="40D2E4FC">
            <w:pPr>
              <w:pStyle w:val="178"/>
            </w:pPr>
            <w:r>
              <w:rPr>
                <w:rFonts w:hint="eastAsia"/>
              </w:rPr>
              <w:t>项目管理部、监理单位</w:t>
            </w:r>
          </w:p>
        </w:tc>
      </w:tr>
    </w:tbl>
    <w:p w14:paraId="7BB1397A">
      <w:pPr>
        <w:pStyle w:val="104"/>
        <w:spacing w:before="240" w:after="240" w:line="360" w:lineRule="auto"/>
      </w:pPr>
      <w:bookmarkStart w:id="57" w:name="_Toc206187250"/>
      <w:r>
        <w:rPr>
          <w:rFonts w:hint="eastAsia"/>
        </w:rPr>
        <w:t>监测与验收</w:t>
      </w:r>
      <w:bookmarkEnd w:id="57"/>
    </w:p>
    <w:p w14:paraId="1743459A">
      <w:pPr>
        <w:pStyle w:val="162"/>
        <w:spacing w:line="360" w:lineRule="auto"/>
      </w:pPr>
      <w:r>
        <w:rPr>
          <w:rFonts w:hint="eastAsia"/>
        </w:rPr>
        <w:t>监测与验收是林业生态防护工程绿色施工全过程管理的最后关键环节，旨在对施工过程中的环境保护措施、资源节约成效以及工程质量和生态修复效果进行系统评估。通过科学、规范的监测与验收，不仅能够验证绿色施工目标是否达成，还能为后续工程提供改进依据和技术支撑。</w:t>
      </w:r>
    </w:p>
    <w:p w14:paraId="2F711885">
      <w:pPr>
        <w:pStyle w:val="105"/>
        <w:spacing w:before="120" w:after="120" w:line="360" w:lineRule="auto"/>
      </w:pPr>
      <w:r>
        <w:rPr>
          <w:rFonts w:hint="eastAsia"/>
        </w:rPr>
        <w:t>施工过程监测</w:t>
      </w:r>
    </w:p>
    <w:p w14:paraId="20C67358">
      <w:pPr>
        <w:pStyle w:val="56"/>
        <w:spacing w:line="360" w:lineRule="auto"/>
        <w:ind w:firstLine="420"/>
      </w:pPr>
      <w:r>
        <w:rPr>
          <w:rFonts w:hint="eastAsia"/>
        </w:rPr>
        <w:t>在施工阶段，应按照绿色施工方案的要求，定期开展施工环境与资源利用监测。监测内容应包括空气质量、水质、噪声、土壤环境、植被恢复状况以及能源与水资源消耗等指标。监测结果应记录在案，并在项目例会上通报。必要时，可将监测结果与预设的绿色施工控制指标进行对比分析，及时调整施工措施。</w:t>
      </w:r>
    </w:p>
    <w:p w14:paraId="5B1BF8FA">
      <w:pPr>
        <w:pStyle w:val="105"/>
        <w:spacing w:before="120" w:after="120" w:line="360" w:lineRule="auto"/>
      </w:pPr>
      <w:r>
        <w:rPr>
          <w:rFonts w:hint="eastAsia"/>
        </w:rPr>
        <w:t>绿色施工绩效评价</w:t>
      </w:r>
    </w:p>
    <w:p w14:paraId="5B2B69DB">
      <w:pPr>
        <w:pStyle w:val="56"/>
        <w:spacing w:line="360" w:lineRule="auto"/>
        <w:ind w:firstLine="420"/>
      </w:pPr>
      <w:r>
        <w:rPr>
          <w:rFonts w:hint="eastAsia"/>
        </w:rPr>
        <w:t>在竣工前，应对绿色施工的执行情况进行绩效评价。评价内容应涵盖节能降耗、污染防治、生态保护、资源利用效率等方面，并对施工过程中出现的问题和改进措施进行总结。绩效评价可采用评分制或等级制，并形成书面报告作为竣工验收的参考依据。</w:t>
      </w:r>
    </w:p>
    <w:p w14:paraId="3EAC1CD1">
      <w:pPr>
        <w:pStyle w:val="105"/>
        <w:spacing w:before="120" w:after="120" w:line="360" w:lineRule="auto"/>
      </w:pPr>
      <w:r>
        <w:rPr>
          <w:rFonts w:hint="eastAsia"/>
        </w:rPr>
        <w:t>工程竣工验收</w:t>
      </w:r>
    </w:p>
    <w:p w14:paraId="6BDA5225">
      <w:pPr>
        <w:pStyle w:val="56"/>
        <w:spacing w:line="360" w:lineRule="auto"/>
        <w:ind w:firstLine="420"/>
      </w:pPr>
      <w:r>
        <w:rPr>
          <w:rFonts w:hint="eastAsia"/>
        </w:rPr>
        <w:t>竣工验收应在施工单位自检合格、监理单位确认后，由建设单位组织相关部门和专家进行。验收内容应包括：</w:t>
      </w:r>
    </w:p>
    <w:p w14:paraId="318E3593">
      <w:pPr>
        <w:pStyle w:val="132"/>
        <w:spacing w:line="360" w:lineRule="auto"/>
      </w:pPr>
      <w:r>
        <w:rPr>
          <w:rFonts w:hint="eastAsia"/>
        </w:rPr>
        <w:t>工程实体质量是否符合设计和规范要求；</w:t>
      </w:r>
    </w:p>
    <w:p w14:paraId="37AA240A">
      <w:pPr>
        <w:pStyle w:val="132"/>
        <w:spacing w:line="360" w:lineRule="auto"/>
      </w:pPr>
      <w:r>
        <w:rPr>
          <w:rFonts w:hint="eastAsia"/>
        </w:rPr>
        <w:t>绿色施工措施落实情况是否达到控制指标；</w:t>
      </w:r>
    </w:p>
    <w:p w14:paraId="15357318">
      <w:pPr>
        <w:pStyle w:val="132"/>
        <w:spacing w:line="360" w:lineRule="auto"/>
      </w:pPr>
      <w:r>
        <w:rPr>
          <w:rFonts w:hint="eastAsia"/>
        </w:rPr>
        <w:t>生态修复效果是否达到预期目标。</w:t>
      </w:r>
    </w:p>
    <w:p w14:paraId="4781DBAD">
      <w:pPr>
        <w:pStyle w:val="105"/>
        <w:spacing w:before="120" w:after="120" w:line="360" w:lineRule="auto"/>
      </w:pPr>
      <w:r>
        <w:rPr>
          <w:rFonts w:hint="eastAsia"/>
        </w:rPr>
        <w:t>生态修复验收</w:t>
      </w:r>
    </w:p>
    <w:p w14:paraId="5BD5662B">
      <w:pPr>
        <w:pStyle w:val="56"/>
        <w:spacing w:line="360" w:lineRule="auto"/>
        <w:ind w:firstLine="420"/>
      </w:pPr>
      <w:r>
        <w:rPr>
          <w:rFonts w:hint="eastAsia"/>
        </w:rPr>
        <w:t>对于施工中受扰动的区域，应进行专项生态修复验收，重点检查植被成活率、覆盖度、土壤稳定性和生态功能恢复情况。对于未达标区域，应制定补植、覆土、改良等后续措施，并在规定期限内复查。</w:t>
      </w:r>
    </w:p>
    <w:p w14:paraId="136AC403">
      <w:pPr>
        <w:pStyle w:val="56"/>
        <w:spacing w:line="360" w:lineRule="auto"/>
        <w:ind w:firstLine="420"/>
      </w:pPr>
      <w:r>
        <w:rPr>
          <w:rFonts w:hint="eastAsia"/>
        </w:rPr>
        <w:t>为便于项目管理和监督部门在监测与验收阶段快速对照执行，表6汇总了主要控制要点。</w:t>
      </w:r>
    </w:p>
    <w:p w14:paraId="0C18D117">
      <w:pPr>
        <w:pStyle w:val="112"/>
        <w:spacing w:before="120" w:after="120"/>
      </w:pPr>
      <w:r>
        <w:rPr>
          <w:rFonts w:hint="eastAsia"/>
        </w:rPr>
        <w:t>监测与验收控制要点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4111"/>
        <w:gridCol w:w="2126"/>
        <w:gridCol w:w="1689"/>
      </w:tblGrid>
      <w:tr w14:paraId="039B6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408" w:type="dxa"/>
            <w:tcBorders>
              <w:top w:val="single" w:color="auto" w:sz="8" w:space="0"/>
              <w:bottom w:val="single" w:color="auto" w:sz="8" w:space="0"/>
            </w:tcBorders>
          </w:tcPr>
          <w:p w14:paraId="7F14CACD">
            <w:pPr>
              <w:pStyle w:val="178"/>
            </w:pPr>
            <w:r>
              <w:rPr>
                <w:rFonts w:hint="eastAsia"/>
              </w:rPr>
              <w:t>类别</w:t>
            </w:r>
          </w:p>
        </w:tc>
        <w:tc>
          <w:tcPr>
            <w:tcW w:w="4111" w:type="dxa"/>
            <w:tcBorders>
              <w:top w:val="single" w:color="auto" w:sz="8" w:space="0"/>
              <w:bottom w:val="single" w:color="auto" w:sz="8" w:space="0"/>
            </w:tcBorders>
          </w:tcPr>
          <w:p w14:paraId="5BB50B63">
            <w:pPr>
              <w:pStyle w:val="178"/>
            </w:pPr>
            <w:r>
              <w:rPr>
                <w:rFonts w:hint="eastAsia"/>
              </w:rPr>
              <w:t>控制要点</w:t>
            </w:r>
          </w:p>
        </w:tc>
        <w:tc>
          <w:tcPr>
            <w:tcW w:w="2126" w:type="dxa"/>
            <w:tcBorders>
              <w:top w:val="single" w:color="auto" w:sz="8" w:space="0"/>
              <w:bottom w:val="single" w:color="auto" w:sz="8" w:space="0"/>
            </w:tcBorders>
          </w:tcPr>
          <w:p w14:paraId="4B82CAFA">
            <w:pPr>
              <w:pStyle w:val="178"/>
            </w:pPr>
            <w:r>
              <w:rPr>
                <w:rFonts w:hint="eastAsia"/>
              </w:rPr>
              <w:t>检查方法</w:t>
            </w:r>
          </w:p>
        </w:tc>
        <w:tc>
          <w:tcPr>
            <w:tcW w:w="1689" w:type="dxa"/>
            <w:tcBorders>
              <w:top w:val="single" w:color="auto" w:sz="8" w:space="0"/>
              <w:bottom w:val="single" w:color="auto" w:sz="8" w:space="0"/>
            </w:tcBorders>
          </w:tcPr>
          <w:p w14:paraId="73B1B5E1">
            <w:pPr>
              <w:pStyle w:val="178"/>
            </w:pPr>
            <w:r>
              <w:rPr>
                <w:rFonts w:hint="eastAsia"/>
              </w:rPr>
              <w:t>责任部门</w:t>
            </w:r>
          </w:p>
        </w:tc>
      </w:tr>
      <w:tr w14:paraId="0A40E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tcPr>
          <w:p w14:paraId="7C2B61EF">
            <w:pPr>
              <w:pStyle w:val="178"/>
            </w:pPr>
            <w:r>
              <w:rPr>
                <w:rFonts w:hint="eastAsia"/>
              </w:rPr>
              <w:t>过程监测</w:t>
            </w:r>
          </w:p>
        </w:tc>
        <w:tc>
          <w:tcPr>
            <w:tcW w:w="4111" w:type="dxa"/>
            <w:tcBorders>
              <w:top w:val="single" w:color="auto" w:sz="8" w:space="0"/>
            </w:tcBorders>
          </w:tcPr>
          <w:p w14:paraId="2759197E">
            <w:pPr>
              <w:pStyle w:val="178"/>
            </w:pPr>
            <w:r>
              <w:rPr>
                <w:rFonts w:hint="eastAsia"/>
              </w:rPr>
              <w:t>按计划监测空气、水质、噪声、土壤等环境指标</w:t>
            </w:r>
          </w:p>
        </w:tc>
        <w:tc>
          <w:tcPr>
            <w:tcW w:w="2126" w:type="dxa"/>
            <w:tcBorders>
              <w:top w:val="single" w:color="auto" w:sz="8" w:space="0"/>
            </w:tcBorders>
          </w:tcPr>
          <w:p w14:paraId="2033C06E">
            <w:pPr>
              <w:pStyle w:val="178"/>
            </w:pPr>
            <w:r>
              <w:rPr>
                <w:rFonts w:hint="eastAsia"/>
              </w:rPr>
              <w:t>查阅监测记录、监测报告</w:t>
            </w:r>
          </w:p>
        </w:tc>
        <w:tc>
          <w:tcPr>
            <w:tcW w:w="1689" w:type="dxa"/>
            <w:tcBorders>
              <w:top w:val="single" w:color="auto" w:sz="8" w:space="0"/>
            </w:tcBorders>
          </w:tcPr>
          <w:p w14:paraId="7C6A04A3">
            <w:pPr>
              <w:pStyle w:val="178"/>
            </w:pPr>
            <w:r>
              <w:rPr>
                <w:rFonts w:hint="eastAsia"/>
              </w:rPr>
              <w:t>环保部、技术部</w:t>
            </w:r>
          </w:p>
        </w:tc>
      </w:tr>
      <w:bookmarkEnd w:id="26"/>
    </w:tbl>
    <w:p w14:paraId="32EAE1C0">
      <w:pPr>
        <w:pStyle w:val="56"/>
        <w:spacing w:before="120" w:beforeLines="50" w:after="120" w:afterLines="50"/>
        <w:ind w:firstLine="0" w:firstLineChars="0"/>
        <w:jc w:val="center"/>
        <w:rPr>
          <w:rFonts w:ascii="黑体" w:hAnsi="黑体" w:eastAsia="黑体"/>
        </w:rPr>
      </w:pPr>
      <w:bookmarkStart w:id="58" w:name="BookMark8"/>
      <w:r>
        <w:rPr>
          <w:rFonts w:hint="eastAsia" w:ascii="黑体" w:hAnsi="黑体" w:eastAsia="黑体"/>
        </w:rPr>
        <w:t>表6  监测与验收控制要点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4111"/>
        <w:gridCol w:w="2126"/>
        <w:gridCol w:w="1689"/>
      </w:tblGrid>
      <w:tr w14:paraId="7446E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408" w:type="dxa"/>
            <w:tcBorders>
              <w:top w:val="single" w:color="auto" w:sz="8" w:space="0"/>
              <w:bottom w:val="single" w:color="auto" w:sz="8" w:space="0"/>
            </w:tcBorders>
          </w:tcPr>
          <w:p w14:paraId="77E346EF">
            <w:pPr>
              <w:pStyle w:val="178"/>
            </w:pPr>
            <w:r>
              <w:rPr>
                <w:rFonts w:hint="eastAsia"/>
              </w:rPr>
              <w:t>类别</w:t>
            </w:r>
          </w:p>
        </w:tc>
        <w:tc>
          <w:tcPr>
            <w:tcW w:w="4111" w:type="dxa"/>
            <w:tcBorders>
              <w:top w:val="single" w:color="auto" w:sz="8" w:space="0"/>
              <w:bottom w:val="single" w:color="auto" w:sz="8" w:space="0"/>
            </w:tcBorders>
          </w:tcPr>
          <w:p w14:paraId="652523E7">
            <w:pPr>
              <w:pStyle w:val="178"/>
            </w:pPr>
            <w:r>
              <w:rPr>
                <w:rFonts w:hint="eastAsia"/>
              </w:rPr>
              <w:t>控制要点</w:t>
            </w:r>
          </w:p>
        </w:tc>
        <w:tc>
          <w:tcPr>
            <w:tcW w:w="2126" w:type="dxa"/>
            <w:tcBorders>
              <w:top w:val="single" w:color="auto" w:sz="8" w:space="0"/>
              <w:bottom w:val="single" w:color="auto" w:sz="8" w:space="0"/>
            </w:tcBorders>
          </w:tcPr>
          <w:p w14:paraId="5CDF301B">
            <w:pPr>
              <w:pStyle w:val="178"/>
            </w:pPr>
            <w:r>
              <w:rPr>
                <w:rFonts w:hint="eastAsia"/>
              </w:rPr>
              <w:t>检查方法</w:t>
            </w:r>
          </w:p>
        </w:tc>
        <w:tc>
          <w:tcPr>
            <w:tcW w:w="1689" w:type="dxa"/>
            <w:tcBorders>
              <w:top w:val="single" w:color="auto" w:sz="8" w:space="0"/>
              <w:bottom w:val="single" w:color="auto" w:sz="8" w:space="0"/>
            </w:tcBorders>
          </w:tcPr>
          <w:p w14:paraId="794557D1">
            <w:pPr>
              <w:pStyle w:val="178"/>
            </w:pPr>
            <w:r>
              <w:rPr>
                <w:rFonts w:hint="eastAsia"/>
              </w:rPr>
              <w:t>责任部门</w:t>
            </w:r>
          </w:p>
        </w:tc>
      </w:tr>
      <w:tr w14:paraId="25CC2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6ADC1F11">
            <w:pPr>
              <w:pStyle w:val="178"/>
            </w:pPr>
            <w:r>
              <w:rPr>
                <w:rFonts w:hint="eastAsia"/>
              </w:rPr>
              <w:t>绩效评价</w:t>
            </w:r>
          </w:p>
        </w:tc>
        <w:tc>
          <w:tcPr>
            <w:tcW w:w="4111" w:type="dxa"/>
          </w:tcPr>
          <w:p w14:paraId="19A0BD06">
            <w:pPr>
              <w:pStyle w:val="178"/>
            </w:pPr>
            <w:r>
              <w:rPr>
                <w:rFonts w:hint="eastAsia"/>
              </w:rPr>
              <w:t>节能、环保、资源利用等指标达标</w:t>
            </w:r>
          </w:p>
        </w:tc>
        <w:tc>
          <w:tcPr>
            <w:tcW w:w="2126" w:type="dxa"/>
          </w:tcPr>
          <w:p w14:paraId="46804DBF">
            <w:pPr>
              <w:pStyle w:val="178"/>
            </w:pPr>
            <w:r>
              <w:rPr>
                <w:rFonts w:hint="eastAsia"/>
              </w:rPr>
              <w:t>查阅绩效评价报告</w:t>
            </w:r>
          </w:p>
        </w:tc>
        <w:tc>
          <w:tcPr>
            <w:tcW w:w="1689" w:type="dxa"/>
          </w:tcPr>
          <w:p w14:paraId="43336590">
            <w:pPr>
              <w:pStyle w:val="178"/>
            </w:pPr>
            <w:r>
              <w:rPr>
                <w:rFonts w:hint="eastAsia"/>
              </w:rPr>
              <w:t>项目管理部</w:t>
            </w:r>
          </w:p>
        </w:tc>
      </w:tr>
      <w:tr w14:paraId="58177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235826E5">
            <w:pPr>
              <w:pStyle w:val="178"/>
            </w:pPr>
            <w:r>
              <w:rPr>
                <w:rFonts w:hint="eastAsia"/>
              </w:rPr>
              <w:t>竣工验收</w:t>
            </w:r>
          </w:p>
        </w:tc>
        <w:tc>
          <w:tcPr>
            <w:tcW w:w="4111" w:type="dxa"/>
          </w:tcPr>
          <w:p w14:paraId="07D8D478">
            <w:pPr>
              <w:pStyle w:val="178"/>
            </w:pPr>
            <w:r>
              <w:rPr>
                <w:rFonts w:hint="eastAsia"/>
              </w:rPr>
              <w:t>工程质量、绿色施工指标、生态修复效果达标</w:t>
            </w:r>
          </w:p>
        </w:tc>
        <w:tc>
          <w:tcPr>
            <w:tcW w:w="2126" w:type="dxa"/>
          </w:tcPr>
          <w:p w14:paraId="245BB8B1">
            <w:pPr>
              <w:pStyle w:val="178"/>
            </w:pPr>
            <w:r>
              <w:rPr>
                <w:rFonts w:hint="eastAsia"/>
              </w:rPr>
              <w:t>现场核查、查阅验收记录</w:t>
            </w:r>
          </w:p>
        </w:tc>
        <w:tc>
          <w:tcPr>
            <w:tcW w:w="1689" w:type="dxa"/>
          </w:tcPr>
          <w:p w14:paraId="6DC92182">
            <w:pPr>
              <w:pStyle w:val="178"/>
            </w:pPr>
            <w:r>
              <w:rPr>
                <w:rFonts w:hint="eastAsia"/>
              </w:rPr>
              <w:t>建设单位、监理单位</w:t>
            </w:r>
          </w:p>
        </w:tc>
      </w:tr>
      <w:tr w14:paraId="0A501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170F4A29">
            <w:pPr>
              <w:pStyle w:val="178"/>
            </w:pPr>
            <w:r>
              <w:rPr>
                <w:rFonts w:hint="eastAsia"/>
              </w:rPr>
              <w:t>生态修复验收</w:t>
            </w:r>
          </w:p>
        </w:tc>
        <w:tc>
          <w:tcPr>
            <w:tcW w:w="4111" w:type="dxa"/>
          </w:tcPr>
          <w:p w14:paraId="409CD711">
            <w:pPr>
              <w:pStyle w:val="178"/>
            </w:pPr>
            <w:r>
              <w:rPr>
                <w:rFonts w:hint="eastAsia"/>
              </w:rPr>
              <w:t>植被成活率、覆盖度、土壤稳定性符合要求</w:t>
            </w:r>
          </w:p>
        </w:tc>
        <w:tc>
          <w:tcPr>
            <w:tcW w:w="2126" w:type="dxa"/>
          </w:tcPr>
          <w:p w14:paraId="5BF38EA6">
            <w:pPr>
              <w:pStyle w:val="178"/>
            </w:pPr>
            <w:r>
              <w:rPr>
                <w:rFonts w:hint="eastAsia"/>
              </w:rPr>
              <w:t>现场检查、复查报告</w:t>
            </w:r>
          </w:p>
        </w:tc>
        <w:tc>
          <w:tcPr>
            <w:tcW w:w="1689" w:type="dxa"/>
          </w:tcPr>
          <w:p w14:paraId="29B47097">
            <w:pPr>
              <w:pStyle w:val="178"/>
            </w:pPr>
            <w:r>
              <w:rPr>
                <w:rFonts w:hint="eastAsia"/>
              </w:rPr>
              <w:t>环保部、绿化养护部</w:t>
            </w:r>
          </w:p>
        </w:tc>
      </w:tr>
    </w:tbl>
    <w:p w14:paraId="306157C7">
      <w:pPr>
        <w:pStyle w:val="56"/>
        <w:ind w:firstLine="0" w:firstLineChars="0"/>
        <w:jc w:val="center"/>
      </w:pPr>
      <w:r>
        <w:rPr>
          <w:rFonts w:hint="eastAsia"/>
        </w:rPr>
        <w:drawing>
          <wp:inline distT="0" distB="0" distL="0" distR="0">
            <wp:extent cx="1485900" cy="317500"/>
            <wp:effectExtent l="0" t="0" r="0" b="6350"/>
            <wp:docPr id="1483088406" name="图片 3"/>
            <wp:cNvGraphicFramePr/>
            <a:graphic xmlns:a="http://schemas.openxmlformats.org/drawingml/2006/main">
              <a:graphicData uri="http://schemas.openxmlformats.org/drawingml/2006/picture">
                <pic:pic xmlns:pic="http://schemas.openxmlformats.org/drawingml/2006/picture">
                  <pic:nvPicPr>
                    <pic:cNvPr id="1483088406"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545D4">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1A1F4">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F7C6">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45EE9">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8687F">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555DE">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6D0A">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A7059">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48666">
    <w:pPr>
      <w:pStyle w:val="61"/>
    </w:pPr>
    <w:r>
      <w:fldChar w:fldCharType="begin"/>
    </w:r>
    <w:r>
      <w:instrText xml:space="preserve"> STYLEREF  标准文件_文件编号  \* MERGEFORMAT </w:instrText>
    </w:r>
    <w:r>
      <w:fldChar w:fldCharType="separate"/>
    </w:r>
    <w:r>
      <w:t>T/XZBX 0075—2025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0298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0075—2025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F64F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0075—2025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0075—2025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D1750">
    <w:pPr>
      <w:pStyle w:val="61"/>
    </w:pPr>
    <w:r>
      <w:fldChar w:fldCharType="begin"/>
    </w:r>
    <w:r>
      <w:instrText xml:space="preserve"> STYLEREF  标准文件_文件编号  \* MERGEFORMAT </w:instrText>
    </w:r>
    <w:r>
      <w:fldChar w:fldCharType="separate"/>
    </w:r>
    <w:r>
      <w:t>T/XZBX 0075—2025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E6E4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0075—2025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1605F">
    <w:pPr>
      <w:pStyle w:val="61"/>
    </w:pPr>
    <w:r>
      <w:fldChar w:fldCharType="begin"/>
    </w:r>
    <w:r>
      <w:instrText xml:space="preserve"> STYLEREF  标准文件_文件编号  \* MERGEFORMAT </w:instrText>
    </w:r>
    <w:r>
      <w:fldChar w:fldCharType="separate"/>
    </w:r>
    <w:r>
      <w:t>T/XZBX 0075—2025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D3D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0075—2025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D2C"/>
    <w:rsid w:val="00077B64"/>
    <w:rsid w:val="00080A1C"/>
    <w:rsid w:val="00082317"/>
    <w:rsid w:val="00082555"/>
    <w:rsid w:val="00083D2C"/>
    <w:rsid w:val="0008603D"/>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1F0"/>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B73"/>
    <w:rsid w:val="001E3CC4"/>
    <w:rsid w:val="001E4882"/>
    <w:rsid w:val="001E73AB"/>
    <w:rsid w:val="001F092D"/>
    <w:rsid w:val="001F0BF2"/>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876"/>
    <w:rsid w:val="002B7332"/>
    <w:rsid w:val="002B7F51"/>
    <w:rsid w:val="002C09E7"/>
    <w:rsid w:val="002C1E06"/>
    <w:rsid w:val="002C1FE7"/>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40B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E31"/>
    <w:rsid w:val="00376713"/>
    <w:rsid w:val="00381815"/>
    <w:rsid w:val="003819AF"/>
    <w:rsid w:val="003820E9"/>
    <w:rsid w:val="00382DE7"/>
    <w:rsid w:val="00384FFC"/>
    <w:rsid w:val="003872FC"/>
    <w:rsid w:val="00387ADC"/>
    <w:rsid w:val="00390020"/>
    <w:rsid w:val="003903D6"/>
    <w:rsid w:val="00390EE6"/>
    <w:rsid w:val="0039118F"/>
    <w:rsid w:val="00392079"/>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55"/>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55D"/>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A4A"/>
    <w:rsid w:val="00637E4D"/>
    <w:rsid w:val="00640620"/>
    <w:rsid w:val="00641A1F"/>
    <w:rsid w:val="00645904"/>
    <w:rsid w:val="006516FD"/>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4A94"/>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667F"/>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2BB5"/>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696"/>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734"/>
    <w:rsid w:val="00A57A11"/>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0B1E"/>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664"/>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1D5"/>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3D82"/>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34D"/>
    <w:rsid w:val="00D32719"/>
    <w:rsid w:val="00D33333"/>
    <w:rsid w:val="00D352A2"/>
    <w:rsid w:val="00D4162B"/>
    <w:rsid w:val="00D4514F"/>
    <w:rsid w:val="00D451E2"/>
    <w:rsid w:val="00D45E89"/>
    <w:rsid w:val="00D45E8D"/>
    <w:rsid w:val="00D466AE"/>
    <w:rsid w:val="00D4734F"/>
    <w:rsid w:val="00D51BF3"/>
    <w:rsid w:val="00D66846"/>
    <w:rsid w:val="00D675FB"/>
    <w:rsid w:val="00D70FE6"/>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BF7"/>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212D"/>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6F48"/>
    <w:rsid w:val="00E70388"/>
    <w:rsid w:val="00E70F92"/>
    <w:rsid w:val="00E74313"/>
    <w:rsid w:val="00E74C54"/>
    <w:rsid w:val="00E77A03"/>
    <w:rsid w:val="00E822E8"/>
    <w:rsid w:val="00E82554"/>
    <w:rsid w:val="00E82606"/>
    <w:rsid w:val="00E831C1"/>
    <w:rsid w:val="00E846C8"/>
    <w:rsid w:val="00E84957"/>
    <w:rsid w:val="00E849F6"/>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0E1"/>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00D"/>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555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B56CF1C">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625E071E">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356596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67B8B"/>
    <w:rsid w:val="00073D2C"/>
    <w:rsid w:val="00082555"/>
    <w:rsid w:val="001B1C01"/>
    <w:rsid w:val="002C1FE7"/>
    <w:rsid w:val="002E6AD9"/>
    <w:rsid w:val="003F62CE"/>
    <w:rsid w:val="004A6324"/>
    <w:rsid w:val="004C7F55"/>
    <w:rsid w:val="00600815"/>
    <w:rsid w:val="006516FD"/>
    <w:rsid w:val="00694A94"/>
    <w:rsid w:val="0069756D"/>
    <w:rsid w:val="00911236"/>
    <w:rsid w:val="00AE100B"/>
    <w:rsid w:val="00AE1DC6"/>
    <w:rsid w:val="00B47177"/>
    <w:rsid w:val="00B65110"/>
    <w:rsid w:val="00D70FE6"/>
    <w:rsid w:val="00DF7B3B"/>
    <w:rsid w:val="00FB0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7222</Words>
  <Characters>7488</Characters>
  <Lines>64</Lines>
  <Paragraphs>18</Paragraphs>
  <TotalTime>64</TotalTime>
  <ScaleCrop>false</ScaleCrop>
  <LinksUpToDate>false</LinksUpToDate>
  <CharactersWithSpaces>7582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2025-08-15T12:11:00Z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2025-09-05T06:31:45Z</dcterms:modified>
  <dc:title>团体标准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F1936ADE0AB14E30BCB0831EEA3E45EF_12</vt:lpwstr>
  </property>
</Properties>
</file>