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09585">
      <w:pPr>
        <w:pStyle w:val="286"/>
      </w:pPr>
      <w:bookmarkStart w:id="0" w:name="标准封面"/>
      <w:bookmarkEnd w:id="0"/>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673735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47B6F0">
                            <w:pPr>
                              <w:pStyle w:val="496"/>
                              <w:rPr>
                                <w:rFonts w:eastAsiaTheme="majorEastAsia"/>
                                <w:sz w:val="72"/>
                                <w:szCs w:val="72"/>
                              </w:rPr>
                            </w:pPr>
                            <w:r>
                              <w:rPr>
                                <w:rFonts w:eastAsiaTheme="majorEastAsia"/>
                                <w:sz w:val="72"/>
                                <w:szCs w:val="72"/>
                              </w:rPr>
                              <w:t>T/HPEPEA</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top:53.05pt;height:72pt;width:311.85pt;mso-position-horizontal:right;mso-position-horizontal-relative:margin;mso-position-vertical-relative:page;z-index:251659264;mso-width-relative:page;mso-height-relative:page;" fillcolor="#FFFFFF [3201]" filled="t" stroked="f" coordsize="21600,21600" o:gfxdata="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rHWC2AAAAAgBAAAPAAAAAAAAAAEAIAAAACIAAABkcnMvZG93bnJldi54bWxQSwECFAAUAAAACACH&#10;TuJAFmmnPV0CAACLBAAADgAAAAAAAAABACAAAAAnAQAAZHJzL2Uyb0RvYy54bWxQSwUGAAAAAAYA&#10;BgBZAQAA9gUAAAAA&#10;">
                <v:fill on="t" focussize="0,0"/>
                <v:stroke on="f" weight="0.5pt"/>
                <v:imagedata o:title=""/>
                <o:lock v:ext="edit" aspectratio="f"/>
                <v:textbox inset="0mm,0mm,2.54mm,0mm">
                  <w:txbxContent>
                    <w:p w14:paraId="1147B6F0">
                      <w:pPr>
                        <w:pStyle w:val="496"/>
                        <w:rPr>
                          <w:rFonts w:eastAsiaTheme="majorEastAsia"/>
                          <w:sz w:val="72"/>
                          <w:szCs w:val="72"/>
                        </w:rPr>
                      </w:pPr>
                      <w:r>
                        <w:rPr>
                          <w:rFonts w:eastAsiaTheme="majorEastAsia"/>
                          <w:sz w:val="72"/>
                          <w:szCs w:val="72"/>
                        </w:rPr>
                        <w:t>T/HPEPEA</w:t>
                      </w:r>
                    </w:p>
                  </w:txbxContent>
                </v:textbox>
              </v:shape>
            </w:pict>
          </mc:Fallback>
        </mc:AlternateContent>
      </w:r>
    </w:p>
    <w:p w14:paraId="7AA51775">
      <w:pPr>
        <w:pStyle w:val="258"/>
        <w:ind w:firstLine="420"/>
      </w:pPr>
      <w: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1511935</wp:posOffset>
                </wp:positionV>
                <wp:extent cx="6120765" cy="648335"/>
                <wp:effectExtent l="0" t="0" r="5715" b="698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3DA4A2">
                            <w:pPr>
                              <w:pStyle w:val="497"/>
                              <w:rPr>
                                <w:rFonts w:hint="default" w:ascii="Times New Roman" w:hAnsi="Times New Roman" w:eastAsia="宋体" w:cs="Times New Roman"/>
                                <w:b/>
                                <w:bCs w:val="0"/>
                                <w:sz w:val="48"/>
                                <w:szCs w:val="48"/>
                              </w:rPr>
                            </w:pPr>
                            <w:r>
                              <w:rPr>
                                <w:rFonts w:hint="default" w:ascii="Times New Roman" w:hAnsi="Times New Roman" w:eastAsia="宋体" w:cs="Times New Roman"/>
                                <w:b/>
                                <w:bCs w:val="0"/>
                                <w:sz w:val="48"/>
                                <w:szCs w:val="48"/>
                              </w:rPr>
                              <w:t>河 南 省 电 力 企 业 协 会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0288;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14:paraId="003DA4A2">
                      <w:pPr>
                        <w:pStyle w:val="497"/>
                        <w:rPr>
                          <w:rFonts w:hint="default" w:ascii="Times New Roman" w:hAnsi="Times New Roman" w:eastAsia="宋体" w:cs="Times New Roman"/>
                          <w:b/>
                          <w:bCs w:val="0"/>
                          <w:sz w:val="48"/>
                          <w:szCs w:val="48"/>
                        </w:rPr>
                      </w:pPr>
                      <w:r>
                        <w:rPr>
                          <w:rFonts w:hint="default" w:ascii="Times New Roman" w:hAnsi="Times New Roman" w:eastAsia="宋体" w:cs="Times New Roman"/>
                          <w:b/>
                          <w:bCs w:val="0"/>
                          <w:sz w:val="48"/>
                          <w:szCs w:val="48"/>
                        </w:rPr>
                        <w:t>河 南 省 电 力 企 业 协 会 标 准</w:t>
                      </w:r>
                    </w:p>
                  </w:txbxContent>
                </v:textbox>
              </v:shape>
            </w:pict>
          </mc:Fallback>
        </mc:AlternateContent>
      </w:r>
    </w:p>
    <w:p w14:paraId="2A81E55B">
      <w:pPr>
        <w:pStyle w:val="258"/>
        <w:ind w:firstLine="420"/>
      </w:pPr>
    </w:p>
    <w:p w14:paraId="5448A5A8">
      <w:pPr>
        <w:pStyle w:val="258"/>
        <w:ind w:firstLine="420"/>
        <w:sectPr>
          <w:headerReference r:id="rId5" w:type="default"/>
          <w:footerReference r:id="rId7" w:type="default"/>
          <w:headerReference r:id="rId6" w:type="even"/>
          <w:footerReference r:id="rId8" w:type="even"/>
          <w:pgSz w:w="11907" w:h="16839"/>
          <w:pgMar w:top="284" w:right="851" w:bottom="1134" w:left="1418" w:header="284" w:footer="1134" w:gutter="0"/>
          <w:pgNumType w:fmt="upperRoman" w:start="1"/>
          <w:cols w:space="425" w:num="1"/>
          <w:titlePg/>
          <w:docGrid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760730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59.9pt;height:0pt;width:482pt;z-index:251662336;mso-width-relative:page;mso-height-relative:page;" filled="f" stroked="t" coordsize="21600,21600" o:gfxdata="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ujl0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1697990</wp:posOffset>
                </wp:positionH>
                <wp:positionV relativeFrom="page">
                  <wp:posOffset>2155190</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B34BF5">
                            <w:pPr>
                              <w:pStyle w:val="265"/>
                            </w:pPr>
                            <w:bookmarkStart w:id="35" w:name="_Hlk188000544"/>
                            <w:r>
                              <w:rPr>
                                <w:rFonts w:hint="eastAsia"/>
                              </w:rPr>
                              <w:t>T/HPEPEA XXX-XXXX</w:t>
                            </w:r>
                          </w:p>
                          <w:bookmarkEnd w:id="35"/>
                          <w:p w14:paraId="6D75B1CB">
                            <w:pPr>
                              <w:pStyle w:val="267"/>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33.7pt;margin-top:169.7pt;height:56.7pt;width:340.2pt;mso-position-horizontal-relative:margin;mso-position-vertical-relative:page;z-index:251661312;mso-width-relative:page;mso-height-relative:page;" fillcolor="#FFFFFF [3201]" filled="t" stroked="f" coordsize="21600,21600" o:gfxdata="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LYlfTcAAAACw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14:paraId="04B34BF5">
                      <w:pPr>
                        <w:pStyle w:val="265"/>
                      </w:pPr>
                      <w:bookmarkStart w:id="35" w:name="_Hlk188000544"/>
                      <w:r>
                        <w:rPr>
                          <w:rFonts w:hint="eastAsia"/>
                        </w:rPr>
                        <w:t>T/HPEPEA XXX-XXXX</w:t>
                      </w:r>
                    </w:p>
                    <w:bookmarkEnd w:id="35"/>
                    <w:p w14:paraId="6D75B1CB">
                      <w:pPr>
                        <w:pStyle w:val="267"/>
                        <w:rPr>
                          <w:rFonts w:hint="eastAsia"/>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2461260</wp:posOffset>
                </wp:positionH>
                <wp:positionV relativeFrom="margin">
                  <wp:posOffset>9274810</wp:posOffset>
                </wp:positionV>
                <wp:extent cx="3063240" cy="213360"/>
                <wp:effectExtent l="0" t="0" r="3810" b="0"/>
                <wp:wrapNone/>
                <wp:docPr id="11" name="首页自画框图12"/>
                <wp:cNvGraphicFramePr/>
                <a:graphic xmlns:a="http://schemas.openxmlformats.org/drawingml/2006/main">
                  <a:graphicData uri="http://schemas.microsoft.com/office/word/2010/wordprocessingShape">
                    <wps:wsp>
                      <wps:cNvSpPr txBox="1"/>
                      <wps:spPr>
                        <a:xfrm>
                          <a:off x="0" y="0"/>
                          <a:ext cx="3063240" cy="213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FA35763">
                            <w:pPr>
                              <w:pStyle w:val="502"/>
                            </w:pPr>
                            <w:r>
                              <w:rPr>
                                <w:rFonts w:hint="eastAsia"/>
                              </w:rPr>
                              <w:t>河南省电力企业协会   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193.8pt;margin-top:730.3pt;height:16.8pt;width:241.2pt;mso-position-horizontal-relative:page;mso-position-vertical-relative:margin;z-index:251667456;mso-width-relative:page;mso-height-relative:page;" fillcolor="#FFFFFF [3201]" filled="t" stroked="f" coordsize="21600,21600" o:gfxdata="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RZ0H9gA&#10;AAANAQAADwAAAAAAAAABACAAAAAiAAAAZHJzL2Rvd25yZXYueG1sUEsBAhQAFAAAAAgAh07iQCto&#10;FVNYAgAAiQQAAA4AAAAAAAAAAQAgAAAAJwEAAGRycy9lMm9Eb2MueG1sUEsFBgAAAAAGAAYAWQEA&#10;APEFAAAAAA==&#10;">
                <v:fill on="t" focussize="0,0"/>
                <v:stroke on="f" weight="0.5pt"/>
                <v:imagedata o:title=""/>
                <o:lock v:ext="edit" aspectratio="f"/>
                <v:textbox inset="0mm,0mm,0mm,0mm">
                  <w:txbxContent>
                    <w:p w14:paraId="4FA35763">
                      <w:pPr>
                        <w:pStyle w:val="502"/>
                      </w:pPr>
                      <w:r>
                        <w:rPr>
                          <w:rFonts w:hint="eastAsia"/>
                        </w:rPr>
                        <w:t>河南省电力企业协会   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6432;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4140200</wp:posOffset>
                </wp:positionH>
                <wp:positionV relativeFrom="page">
                  <wp:posOffset>8964930</wp:posOffset>
                </wp:positionV>
                <wp:extent cx="2880360" cy="360045"/>
                <wp:effectExtent l="0" t="0" r="0" b="571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77F4F8">
                            <w:pPr>
                              <w:pStyle w:val="291"/>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bCZtsAAAAOAQAADwAAAAAAAAABACAAAAAiAAAAZHJzL2Rvd25yZXYueG1sUEsBAhQAFAAAAAgA&#10;h07iQND9N7RbAgAAiwQAAA4AAAAAAAAAAQAgAAAAKgEAAGRycy9lMm9Eb2MueG1sUEsFBgAAAAAG&#10;AAYAWQEAAPcFAAAAAA==&#10;">
                <v:fill on="t" focussize="0,0"/>
                <v:stroke on="f" weight="0.5pt"/>
                <v:imagedata o:title=""/>
                <o:lock v:ext="edit" aspectratio="f"/>
                <v:textbox inset="0mm,0mm,2.54mm,0mm">
                  <w:txbxContent>
                    <w:p w14:paraId="1777F4F8">
                      <w:pPr>
                        <w:pStyle w:val="291"/>
                        <w:rPr>
                          <w:rFonts w:hint="eastAsia"/>
                        </w:rPr>
                      </w:pPr>
                      <w:r>
                        <w:rPr>
                          <w:rFonts w:hint="eastAsia"/>
                        </w:rPr>
                        <w:t>20XX-XX-XX实施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8964930</wp:posOffset>
                </wp:positionV>
                <wp:extent cx="2880360" cy="360045"/>
                <wp:effectExtent l="0" t="0" r="0" b="571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8BADC5">
                            <w:pPr>
                              <w:pStyle w:val="264"/>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4384;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zHYYG1wCAACLBAAADgAAAAAAAAABACAAAAAoAQAAZHJzL2Uyb0RvYy54bWxQSwUGAAAAAAYA&#10;BgBZAQAA9gUAAAAA&#10;">
                <v:fill on="t" focussize="0,0"/>
                <v:stroke on="f" weight="0.5pt"/>
                <v:imagedata o:title=""/>
                <o:lock v:ext="edit" aspectratio="f"/>
                <v:textbox inset="0mm,0mm,2.54mm,0mm">
                  <w:txbxContent>
                    <w:p w14:paraId="6B8BADC5">
                      <w:pPr>
                        <w:pStyle w:val="264"/>
                        <w:rPr>
                          <w:rFonts w:hint="eastAsia"/>
                        </w:rPr>
                      </w:pPr>
                      <w:r>
                        <w:rPr>
                          <w:rFonts w:hint="eastAsia"/>
                        </w:rPr>
                        <w:t>20XX-XX-XX发布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4140200</wp:posOffset>
                </wp:positionV>
                <wp:extent cx="6120765" cy="4320540"/>
                <wp:effectExtent l="0" t="0" r="5715" b="762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2C6670">
                            <w:pPr>
                              <w:pStyle w:val="268"/>
                            </w:pPr>
                            <w:r>
                              <w:rPr>
                                <w:rFonts w:hint="eastAsia"/>
                              </w:rPr>
                              <w:t>电力市场新型经营主体基线负荷测算方法</w:t>
                            </w:r>
                          </w:p>
                          <w:p w14:paraId="0A62BD31">
                            <w:pPr>
                              <w:pStyle w:val="271"/>
                            </w:pPr>
                            <w:r>
                              <w:rPr>
                                <w:rFonts w:hAnsi="黑体"/>
                                <w:b/>
                                <w:bCs/>
                                <w:sz w:val="30"/>
                                <w:szCs w:val="30"/>
                              </w:rPr>
                              <w:t>Methodology for Determining Baseline Load of New-type Business Entity in the Electricity Market</w:t>
                            </w:r>
                          </w:p>
                          <w:p w14:paraId="0900C6DD">
                            <w:pPr>
                              <w:pStyle w:val="272"/>
                              <w:rPr>
                                <w:rFonts w:hint="eastAsia"/>
                              </w:rPr>
                            </w:pPr>
                            <w:r>
                              <w:rPr>
                                <w:rFonts w:hint="eastAsia"/>
                              </w:rPr>
                              <w:t>（</w:t>
                            </w:r>
                            <w:r>
                              <w:rPr>
                                <w:rFonts w:hint="eastAsia"/>
                                <w:lang w:val="en-US" w:eastAsia="zh-CN"/>
                              </w:rPr>
                              <w:t>征求意见</w:t>
                            </w:r>
                            <w:r>
                              <w:rPr>
                                <w:rFonts w:hint="eastAsia"/>
                              </w:rPr>
                              <w:t>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3360;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14:paraId="682C6670">
                      <w:pPr>
                        <w:pStyle w:val="268"/>
                      </w:pPr>
                      <w:r>
                        <w:rPr>
                          <w:rFonts w:hint="eastAsia"/>
                        </w:rPr>
                        <w:t>电力市场新型经营主体基线负荷测算方法</w:t>
                      </w:r>
                    </w:p>
                    <w:p w14:paraId="0A62BD31">
                      <w:pPr>
                        <w:pStyle w:val="271"/>
                      </w:pPr>
                      <w:r>
                        <w:rPr>
                          <w:rFonts w:hAnsi="黑体"/>
                          <w:b/>
                          <w:bCs/>
                          <w:sz w:val="30"/>
                          <w:szCs w:val="30"/>
                        </w:rPr>
                        <w:t>Methodology for Determining Baseline Load of New-type Business Entity in the Electricity Market</w:t>
                      </w:r>
                    </w:p>
                    <w:p w14:paraId="0900C6DD">
                      <w:pPr>
                        <w:pStyle w:val="272"/>
                        <w:rPr>
                          <w:rFonts w:hint="eastAsia"/>
                        </w:rPr>
                      </w:pPr>
                      <w:r>
                        <w:rPr>
                          <w:rFonts w:hint="eastAsia"/>
                        </w:rPr>
                        <w:t>（</w:t>
                      </w:r>
                      <w:r>
                        <w:rPr>
                          <w:rFonts w:hint="eastAsia"/>
                          <w:lang w:val="en-US" w:eastAsia="zh-CN"/>
                        </w:rPr>
                        <w:t>征求意见</w:t>
                      </w:r>
                      <w:r>
                        <w:rPr>
                          <w:rFonts w:hint="eastAsia"/>
                        </w:rPr>
                        <w:t>稿）</w:t>
                      </w:r>
                    </w:p>
                  </w:txbxContent>
                </v:textbox>
              </v:shape>
            </w:pict>
          </mc:Fallback>
        </mc:AlternateContent>
      </w:r>
    </w:p>
    <w:p w14:paraId="0207F075">
      <w:pPr>
        <w:pStyle w:val="286"/>
        <w:sectPr>
          <w:headerReference r:id="rId10" w:type="first"/>
          <w:footerReference r:id="rId12" w:type="first"/>
          <w:headerReference r:id="rId9" w:type="default"/>
          <w:footerReference r:id="rId11" w:type="default"/>
          <w:pgSz w:w="11907" w:h="16839"/>
          <w:pgMar w:top="1418" w:right="1134" w:bottom="1134" w:left="1418" w:header="1418" w:footer="1134" w:gutter="0"/>
          <w:pgNumType w:fmt="upperRoman"/>
          <w:cols w:space="425" w:num="1"/>
          <w:titlePg/>
          <w:docGrid w:type="lines" w:linePitch="312" w:charSpace="0"/>
        </w:sectPr>
      </w:pPr>
      <w:bookmarkStart w:id="1" w:name="标准目次"/>
      <w:bookmarkEnd w:id="1"/>
      <w:bookmarkStart w:id="2" w:name="标准目次内容"/>
    </w:p>
    <w:p w14:paraId="05A0647E">
      <w:pPr>
        <w:pStyle w:val="286"/>
      </w:pPr>
      <w:r>
        <w:rPr>
          <w:rFonts w:hint="eastAsia"/>
        </w:rPr>
        <w:t>目    次</w:t>
      </w:r>
    </w:p>
    <w:p w14:paraId="16FE9CEE">
      <w:pPr>
        <w:pStyle w:val="19"/>
        <w:tabs>
          <w:tab w:val="right" w:leader="dot" w:pos="9345"/>
        </w:tabs>
        <w:spacing w:before="78" w:after="78"/>
        <w:rPr>
          <w:rFonts w:asciiTheme="minorHAnsi" w:hAnsiTheme="minorHAnsi" w:eastAsiaTheme="minorEastAsia" w:cstheme="minorBidi"/>
          <w:kern w:val="2"/>
          <w:sz w:val="22"/>
          <w:szCs w:val="24"/>
          <w14:ligatures w14:val="standardContextual"/>
        </w:rPr>
      </w:pPr>
      <w:r>
        <w:rPr>
          <w:rFonts w:hint="eastAsia" w:hAnsi="宋体" w:cs="宋体"/>
        </w:rPr>
        <w:fldChar w:fldCharType="begin"/>
      </w:r>
      <w:r>
        <w:rPr>
          <w:rFonts w:hint="eastAsia" w:hAnsi="宋体" w:cs="宋体"/>
        </w:rPr>
        <w:instrText xml:space="preserve">TOC \o "1-5" \h \u </w:instrText>
      </w:r>
      <w:r>
        <w:rPr>
          <w:rFonts w:hint="eastAsia" w:hAnsi="宋体" w:cs="宋体"/>
        </w:rPr>
        <w:fldChar w:fldCharType="separate"/>
      </w:r>
      <w:r>
        <w:fldChar w:fldCharType="begin"/>
      </w:r>
      <w:r>
        <w:instrText xml:space="preserve"> HYPERLINK \l "_Toc206684335" </w:instrText>
      </w:r>
      <w:r>
        <w:fldChar w:fldCharType="separate"/>
      </w:r>
      <w:r>
        <w:rPr>
          <w:rStyle w:val="242"/>
          <w:rFonts w:hint="eastAsia"/>
        </w:rPr>
        <w:t>前   言</w:t>
      </w:r>
      <w:r>
        <w:rPr>
          <w:rFonts w:hint="eastAsia"/>
        </w:rPr>
        <w:tab/>
      </w:r>
      <w:r>
        <w:rPr>
          <w:rFonts w:hint="eastAsia"/>
        </w:rPr>
        <w:fldChar w:fldCharType="begin"/>
      </w:r>
      <w:r>
        <w:rPr>
          <w:rFonts w:hint="eastAsia"/>
        </w:rPr>
        <w:instrText xml:space="preserve"> </w:instrText>
      </w:r>
      <w:r>
        <w:instrText xml:space="preserve">PAGEREF _Toc206684335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40D706CA">
      <w:pPr>
        <w:pStyle w:val="19"/>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"_Toc206684336" </w:instrText>
      </w:r>
      <w:r>
        <w:fldChar w:fldCharType="separate"/>
      </w:r>
      <w:r>
        <w:rPr>
          <w:rStyle w:val="242"/>
          <w:rFonts w:hint="eastAsia"/>
        </w:rPr>
        <w:t>引   言</w:t>
      </w:r>
      <w:r>
        <w:rPr>
          <w:rFonts w:hint="eastAsia"/>
        </w:rPr>
        <w:tab/>
      </w:r>
      <w:r>
        <w:rPr>
          <w:rFonts w:hint="eastAsia"/>
        </w:rPr>
        <w:fldChar w:fldCharType="begin"/>
      </w:r>
      <w:r>
        <w:rPr>
          <w:rFonts w:hint="eastAsia"/>
        </w:rPr>
        <w:instrText xml:space="preserve"> </w:instrText>
      </w:r>
      <w:r>
        <w:instrText xml:space="preserve">PAGEREF _Toc206684336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42C534B">
      <w:pPr>
        <w:pStyle w:val="18"/>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"_Toc206684337" </w:instrText>
      </w:r>
      <w:r>
        <w:fldChar w:fldCharType="separate"/>
      </w:r>
      <w:r>
        <w:rPr>
          <w:rStyle w:val="242"/>
          <w:rFonts w:hint="eastAsia"/>
          <w:bCs/>
        </w:rPr>
        <w:t>1</w:t>
      </w:r>
      <w:r>
        <w:rPr>
          <w:rStyle w:val="242"/>
          <w:rFonts w:hint="eastAsia"/>
          <w:b/>
          <w:bCs/>
        </w:rPr>
        <w:t xml:space="preserve"> 范围</w:t>
      </w:r>
      <w:r>
        <w:rPr>
          <w:rFonts w:hint="eastAsia"/>
        </w:rPr>
        <w:tab/>
      </w:r>
      <w:r>
        <w:rPr>
          <w:rFonts w:hint="eastAsia"/>
        </w:rPr>
        <w:fldChar w:fldCharType="begin"/>
      </w:r>
      <w:r>
        <w:rPr>
          <w:rFonts w:hint="eastAsia"/>
        </w:rPr>
        <w:instrText xml:space="preserve"> </w:instrText>
      </w:r>
      <w:r>
        <w:instrText xml:space="preserve">PAGEREF _Toc206684337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3842AE8">
      <w:pPr>
        <w:pStyle w:val="18"/>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"_Toc206684338" </w:instrText>
      </w:r>
      <w:r>
        <w:fldChar w:fldCharType="separate"/>
      </w:r>
      <w:r>
        <w:rPr>
          <w:rStyle w:val="242"/>
          <w:rFonts w:hint="eastAsia"/>
          <w:bCs/>
        </w:rPr>
        <w:t>2</w:t>
      </w:r>
      <w:r>
        <w:rPr>
          <w:rStyle w:val="242"/>
          <w:rFonts w:hint="eastAsia"/>
          <w:b/>
          <w:bCs/>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_Toc206684338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06EC4C7">
      <w:pPr>
        <w:pStyle w:val="18"/>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"_Toc206684339" </w:instrText>
      </w:r>
      <w:r>
        <w:fldChar w:fldCharType="separate"/>
      </w:r>
      <w:r>
        <w:rPr>
          <w:rStyle w:val="242"/>
          <w:rFonts w:hint="eastAsia"/>
          <w:bCs/>
        </w:rPr>
        <w:t>3</w:t>
      </w:r>
      <w:r>
        <w:rPr>
          <w:rStyle w:val="242"/>
          <w:rFonts w:hint="eastAsia"/>
          <w:b/>
          <w:bCs/>
        </w:rPr>
        <w:t xml:space="preserve"> 术语和定义</w:t>
      </w:r>
      <w:r>
        <w:rPr>
          <w:rFonts w:hint="eastAsia"/>
        </w:rPr>
        <w:tab/>
      </w:r>
      <w:r>
        <w:rPr>
          <w:rFonts w:hint="eastAsia"/>
        </w:rPr>
        <w:fldChar w:fldCharType="begin"/>
      </w:r>
      <w:r>
        <w:rPr>
          <w:rFonts w:hint="eastAsia"/>
        </w:rPr>
        <w:instrText xml:space="preserve"> </w:instrText>
      </w:r>
      <w:r>
        <w:instrText xml:space="preserve">PAGEREF _Toc206684339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47FA623">
      <w:pPr>
        <w:pStyle w:val="18"/>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"_Toc206684340" </w:instrText>
      </w:r>
      <w:r>
        <w:fldChar w:fldCharType="separate"/>
      </w:r>
      <w:r>
        <w:rPr>
          <w:rStyle w:val="242"/>
          <w:rFonts w:hint="eastAsia"/>
          <w:bCs/>
        </w:rPr>
        <w:t>4</w:t>
      </w:r>
      <w:r>
        <w:rPr>
          <w:rStyle w:val="242"/>
          <w:rFonts w:hint="eastAsia"/>
          <w:b/>
          <w:bCs/>
        </w:rPr>
        <w:t xml:space="preserve"> 总体原则和要求</w:t>
      </w:r>
      <w:r>
        <w:rPr>
          <w:rFonts w:hint="eastAsia"/>
        </w:rPr>
        <w:tab/>
      </w:r>
      <w:r>
        <w:rPr>
          <w:rFonts w:hint="eastAsia"/>
        </w:rPr>
        <w:fldChar w:fldCharType="begin"/>
      </w:r>
      <w:r>
        <w:rPr>
          <w:rFonts w:hint="eastAsia"/>
        </w:rPr>
        <w:instrText xml:space="preserve"> </w:instrText>
      </w:r>
      <w:r>
        <w:instrText xml:space="preserve">PAGEREF _Toc206684340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0156E20">
      <w:pPr>
        <w:pStyle w:val="18"/>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"_Toc206684341" </w:instrText>
      </w:r>
      <w:r>
        <w:fldChar w:fldCharType="separate"/>
      </w:r>
      <w:r>
        <w:rPr>
          <w:rStyle w:val="242"/>
          <w:rFonts w:hint="eastAsia"/>
          <w:bCs/>
        </w:rPr>
        <w:t>5</w:t>
      </w:r>
      <w:r>
        <w:rPr>
          <w:rStyle w:val="242"/>
          <w:rFonts w:hint="eastAsia"/>
          <w:b/>
          <w:bCs/>
        </w:rPr>
        <w:t xml:space="preserve"> 数据采集要求</w:t>
      </w:r>
      <w:r>
        <w:rPr>
          <w:rFonts w:hint="eastAsia"/>
        </w:rPr>
        <w:tab/>
      </w:r>
      <w:r>
        <w:rPr>
          <w:rFonts w:hint="eastAsia"/>
        </w:rPr>
        <w:fldChar w:fldCharType="begin"/>
      </w:r>
      <w:r>
        <w:rPr>
          <w:rFonts w:hint="eastAsia"/>
        </w:rPr>
        <w:instrText xml:space="preserve"> </w:instrText>
      </w:r>
      <w:r>
        <w:instrText xml:space="preserve">PAGEREF _Toc206684341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12E85B2">
      <w:pPr>
        <w:pStyle w:val="18"/>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"_Toc206684342" </w:instrText>
      </w:r>
      <w:r>
        <w:fldChar w:fldCharType="separate"/>
      </w:r>
      <w:r>
        <w:rPr>
          <w:rStyle w:val="242"/>
          <w:rFonts w:hint="eastAsia"/>
          <w:bCs/>
        </w:rPr>
        <w:t>6</w:t>
      </w:r>
      <w:r>
        <w:rPr>
          <w:rStyle w:val="242"/>
          <w:rFonts w:hint="eastAsia"/>
          <w:b/>
          <w:bCs/>
        </w:rPr>
        <w:t xml:space="preserve"> 测算流程</w:t>
      </w:r>
      <w:r>
        <w:rPr>
          <w:rFonts w:hint="eastAsia"/>
        </w:rPr>
        <w:tab/>
      </w:r>
      <w:r>
        <w:rPr>
          <w:rFonts w:hint="eastAsia"/>
        </w:rPr>
        <w:fldChar w:fldCharType="begin"/>
      </w:r>
      <w:r>
        <w:rPr>
          <w:rFonts w:hint="eastAsia"/>
        </w:rPr>
        <w:instrText xml:space="preserve"> </w:instrText>
      </w:r>
      <w:r>
        <w:instrText xml:space="preserve">PAGEREF _Toc206684342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0CBEB79">
      <w:pPr>
        <w:pStyle w:val="18"/>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"_Toc206684343" </w:instrText>
      </w:r>
      <w:r>
        <w:fldChar w:fldCharType="separate"/>
      </w:r>
      <w:r>
        <w:rPr>
          <w:rStyle w:val="242"/>
          <w:rFonts w:hint="eastAsia"/>
          <w:bCs/>
        </w:rPr>
        <w:t>7</w:t>
      </w:r>
      <w:r>
        <w:rPr>
          <w:rStyle w:val="242"/>
          <w:rFonts w:hint="eastAsia"/>
          <w:b/>
          <w:bCs/>
        </w:rPr>
        <w:t xml:space="preserve"> 基线负荷测算方法</w:t>
      </w:r>
      <w:r>
        <w:rPr>
          <w:rFonts w:hint="eastAsia"/>
        </w:rPr>
        <w:tab/>
      </w:r>
      <w:r>
        <w:rPr>
          <w:rFonts w:hint="eastAsia"/>
        </w:rPr>
        <w:fldChar w:fldCharType="begin"/>
      </w:r>
      <w:r>
        <w:rPr>
          <w:rFonts w:hint="eastAsia"/>
        </w:rPr>
        <w:instrText xml:space="preserve"> </w:instrText>
      </w:r>
      <w:r>
        <w:instrText xml:space="preserve">PAGEREF _Toc206684343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A154F1B">
      <w:pPr>
        <w:pStyle w:val="19"/>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"_Toc206684344" </w:instrText>
      </w:r>
      <w:r>
        <w:fldChar w:fldCharType="separate"/>
      </w:r>
      <w:r>
        <w:rPr>
          <w:rStyle w:val="242"/>
          <w:rFonts w:hint="eastAsia"/>
        </w:rPr>
        <w:t>附　录　A （规范性） 新型经营主体聚合用户数据拟合办法</w:t>
      </w:r>
      <w:r>
        <w:rPr>
          <w:rFonts w:hint="eastAsia"/>
        </w:rPr>
        <w:tab/>
      </w:r>
      <w:r>
        <w:rPr>
          <w:rFonts w:hint="eastAsia"/>
        </w:rPr>
        <w:fldChar w:fldCharType="begin"/>
      </w:r>
      <w:r>
        <w:rPr>
          <w:rFonts w:hint="eastAsia"/>
        </w:rPr>
        <w:instrText xml:space="preserve"> </w:instrText>
      </w:r>
      <w:r>
        <w:instrText xml:space="preserve">PAGEREF _Toc206684344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E88A9F5">
      <w:pPr>
        <w:pStyle w:val="19"/>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"_Toc206684345" </w:instrText>
      </w:r>
      <w:r>
        <w:fldChar w:fldCharType="separate"/>
      </w:r>
      <w:r>
        <w:rPr>
          <w:rStyle w:val="242"/>
          <w:rFonts w:hint="eastAsia"/>
        </w:rPr>
        <w:t>附　录　B （规范性） 典型新型经营主体基线负荷计算算例</w:t>
      </w:r>
      <w:r>
        <w:rPr>
          <w:rFonts w:hint="eastAsia"/>
        </w:rPr>
        <w:tab/>
      </w:r>
      <w:r>
        <w:rPr>
          <w:rFonts w:hint="eastAsia"/>
        </w:rPr>
        <w:fldChar w:fldCharType="begin"/>
      </w:r>
      <w:r>
        <w:rPr>
          <w:rFonts w:hint="eastAsia"/>
        </w:rPr>
        <w:instrText xml:space="preserve"> </w:instrText>
      </w:r>
      <w:r>
        <w:instrText xml:space="preserve">PAGEREF _Toc206684345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BECEC1A">
      <w:pPr>
        <w:pStyle w:val="19"/>
        <w:tabs>
          <w:tab w:val="right" w:leader="dot" w:pos="9345"/>
        </w:tabs>
        <w:spacing w:before="78" w:after="78"/>
        <w:rPr>
          <w:rFonts w:asciiTheme="minorHAnsi" w:hAnsiTheme="minorHAnsi" w:eastAsiaTheme="minorEastAsia" w:cstheme="minorBidi"/>
          <w:kern w:val="2"/>
          <w:sz w:val="22"/>
          <w:szCs w:val="24"/>
          <w14:ligatures w14:val="standardContextual"/>
        </w:rPr>
      </w:pPr>
      <w:r>
        <w:fldChar w:fldCharType="begin"/>
      </w:r>
      <w:r>
        <w:instrText xml:space="preserve"> HYPERLINK \l "_Toc206684346" </w:instrText>
      </w:r>
      <w:r>
        <w:fldChar w:fldCharType="separate"/>
      </w:r>
      <w:r>
        <w:rPr>
          <w:rStyle w:val="242"/>
          <w:rFonts w:hint="eastAsia"/>
        </w:rPr>
        <w:t>参考文献</w:t>
      </w:r>
      <w:r>
        <w:rPr>
          <w:rFonts w:hint="eastAsia"/>
        </w:rPr>
        <w:tab/>
      </w:r>
      <w:r>
        <w:rPr>
          <w:rFonts w:hint="eastAsia"/>
        </w:rPr>
        <w:fldChar w:fldCharType="begin"/>
      </w:r>
      <w:r>
        <w:rPr>
          <w:rFonts w:hint="eastAsia"/>
        </w:rPr>
        <w:instrText xml:space="preserve"> </w:instrText>
      </w:r>
      <w:r>
        <w:instrText xml:space="preserve">PAGEREF _Toc206684346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F71E8AD">
      <w:pPr>
        <w:pStyle w:val="258"/>
        <w:ind w:firstLine="420"/>
        <w:rPr>
          <w:rFonts w:hint="eastAsia" w:hAnsi="宋体" w:cs="宋体"/>
        </w:rPr>
      </w:pPr>
      <w:r>
        <w:rPr>
          <w:rFonts w:hint="eastAsia" w:hAnsi="宋体" w:cs="宋体"/>
        </w:rPr>
        <w:fldChar w:fldCharType="end"/>
      </w:r>
    </w:p>
    <w:p w14:paraId="4FF820E5">
      <w:pPr>
        <w:pStyle w:val="258"/>
        <w:ind w:firstLine="420"/>
        <w:rPr>
          <w:rFonts w:hint="eastAsia" w:hAnsi="宋体" w:cs="宋体"/>
        </w:rPr>
      </w:pPr>
    </w:p>
    <w:p w14:paraId="7D12C854">
      <w:pPr>
        <w:pStyle w:val="258"/>
        <w:ind w:firstLine="420"/>
        <w:rPr>
          <w:rFonts w:hint="eastAsia" w:hAnsi="宋体" w:cs="宋体"/>
        </w:rPr>
      </w:pPr>
    </w:p>
    <w:p w14:paraId="549C483C">
      <w:pPr>
        <w:pStyle w:val="258"/>
        <w:ind w:firstLine="420"/>
        <w:rPr>
          <w:rFonts w:hint="eastAsia" w:hAnsi="宋体" w:cs="宋体"/>
        </w:rPr>
      </w:pPr>
    </w:p>
    <w:p w14:paraId="0A8BFA3F">
      <w:pPr>
        <w:pStyle w:val="258"/>
        <w:ind w:firstLine="420"/>
        <w:rPr>
          <w:rFonts w:hint="eastAsia" w:hAnsi="宋体" w:cs="宋体"/>
        </w:rPr>
      </w:pPr>
    </w:p>
    <w:p w14:paraId="370BEB33">
      <w:pPr>
        <w:pStyle w:val="258"/>
        <w:ind w:firstLine="420"/>
        <w:rPr>
          <w:rFonts w:hint="eastAsia" w:hAnsi="宋体" w:cs="宋体"/>
        </w:rPr>
      </w:pPr>
    </w:p>
    <w:p w14:paraId="5F4AD2BA">
      <w:pPr>
        <w:pStyle w:val="258"/>
        <w:ind w:firstLine="420"/>
        <w:rPr>
          <w:rFonts w:hint="eastAsia" w:hAnsi="宋体" w:cs="宋体"/>
        </w:rPr>
      </w:pPr>
    </w:p>
    <w:p w14:paraId="5483032F">
      <w:pPr>
        <w:pStyle w:val="258"/>
        <w:ind w:firstLine="420"/>
        <w:rPr>
          <w:rFonts w:hint="eastAsia" w:hAnsi="宋体" w:cs="宋体"/>
        </w:rPr>
      </w:pPr>
    </w:p>
    <w:p w14:paraId="411E0534">
      <w:pPr>
        <w:pStyle w:val="258"/>
        <w:ind w:firstLine="420"/>
        <w:rPr>
          <w:rFonts w:hint="eastAsia" w:hAnsi="宋体" w:cs="宋体"/>
        </w:rPr>
      </w:pPr>
    </w:p>
    <w:p w14:paraId="37BA81A5">
      <w:pPr>
        <w:pStyle w:val="258"/>
        <w:ind w:firstLine="420"/>
        <w:rPr>
          <w:rFonts w:hint="eastAsia" w:hAnsi="宋体" w:cs="宋体"/>
        </w:rPr>
      </w:pPr>
    </w:p>
    <w:p w14:paraId="090C640C">
      <w:pPr>
        <w:pStyle w:val="258"/>
        <w:ind w:firstLine="420"/>
        <w:rPr>
          <w:rFonts w:hint="eastAsia" w:hAnsi="宋体" w:cs="宋体"/>
        </w:rPr>
      </w:pPr>
    </w:p>
    <w:p w14:paraId="3B66D050">
      <w:pPr>
        <w:pStyle w:val="258"/>
        <w:ind w:firstLine="420"/>
        <w:rPr>
          <w:rFonts w:hint="eastAsia" w:hAnsi="宋体" w:cs="宋体"/>
        </w:rPr>
      </w:pPr>
    </w:p>
    <w:bookmarkEnd w:id="2"/>
    <w:p w14:paraId="7252707D">
      <w:pPr>
        <w:pStyle w:val="256"/>
        <w:tabs>
          <w:tab w:val="center" w:pos="4677"/>
          <w:tab w:val="left" w:pos="7476"/>
        </w:tabs>
        <w:jc w:val="left"/>
      </w:pPr>
      <w:bookmarkStart w:id="3" w:name="标准内容"/>
      <w:bookmarkEnd w:id="3"/>
      <w:r>
        <w:tab/>
      </w:r>
      <w:bookmarkStart w:id="4" w:name="_Toc206684335"/>
      <w:r>
        <w:rPr>
          <w:rFonts w:hint="eastAsia"/>
        </w:rPr>
        <w:t>前   言</w:t>
      </w:r>
      <w:bookmarkEnd w:id="4"/>
      <w:r>
        <w:tab/>
      </w:r>
    </w:p>
    <w:p w14:paraId="5FB26D09">
      <w:pPr>
        <w:pStyle w:val="258"/>
        <w:ind w:firstLine="420"/>
      </w:pPr>
      <w:r>
        <w:rPr>
          <w:rFonts w:hint="eastAsia"/>
        </w:rPr>
        <w:t>本标准按照《河南省电力企业协会团体标准工作管理办法》的要求，依据GB/T 1.1-2020《标准化工作导则第1部分：标准化文件的结构和起草规则》的规定起草。</w:t>
      </w:r>
    </w:p>
    <w:p w14:paraId="5B0DD566">
      <w:pPr>
        <w:pStyle w:val="258"/>
        <w:ind w:firstLine="420"/>
      </w:pPr>
      <w:r>
        <w:rPr>
          <w:rFonts w:hint="eastAsia"/>
        </w:rPr>
        <w:t>本标准为首次发布。本标准在执行过程中的意见或建议请反馈至河南省电力企业协会（地址：河南省郑州市金水区农科路北、科明路东金水万达中心18楼协会秘书处）或国网河南省电力公司电力科学研究院（地址：河南省郑州市嵩山南路85号国网河南电科院A楼）。</w:t>
      </w:r>
    </w:p>
    <w:p w14:paraId="3CC08FCF">
      <w:pPr>
        <w:pStyle w:val="258"/>
        <w:ind w:firstLine="420"/>
      </w:pPr>
      <w:r>
        <w:rPr>
          <w:rFonts w:hint="eastAsia"/>
        </w:rPr>
        <w:t>本标准的某些内容可能涉及专利。本标准的发布机构不承担识别这些专利的责任。</w:t>
      </w:r>
    </w:p>
    <w:p w14:paraId="4259C54D">
      <w:pPr>
        <w:pStyle w:val="258"/>
        <w:ind w:firstLine="420"/>
      </w:pPr>
      <w:r>
        <w:rPr>
          <w:rFonts w:hint="eastAsia"/>
        </w:rPr>
        <w:t>本标准由河南省电力企业协会提出并归口。</w:t>
      </w:r>
    </w:p>
    <w:p w14:paraId="08F2F14B">
      <w:pPr>
        <w:pStyle w:val="258"/>
        <w:ind w:firstLine="420"/>
      </w:pPr>
      <w:r>
        <w:rPr>
          <w:rFonts w:hint="eastAsia"/>
        </w:rPr>
        <w:t>本标准主编单位：国网河南省电力公司电力科学研究院</w:t>
      </w:r>
    </w:p>
    <w:p w14:paraId="6EC6B3F3">
      <w:pPr>
        <w:pStyle w:val="258"/>
        <w:ind w:firstLine="420"/>
      </w:pPr>
      <w:r>
        <w:rPr>
          <w:rFonts w:hint="eastAsia"/>
        </w:rPr>
        <w:t>本标准参编单位：</w:t>
      </w:r>
    </w:p>
    <w:p w14:paraId="5FBAFA71">
      <w:pPr>
        <w:pStyle w:val="258"/>
        <w:ind w:firstLine="420"/>
      </w:pPr>
      <w:r>
        <w:rPr>
          <w:rFonts w:hint="eastAsia"/>
        </w:rPr>
        <w:t>本标准主要起草人员：</w:t>
      </w:r>
    </w:p>
    <w:p w14:paraId="2326A468">
      <w:pPr>
        <w:pStyle w:val="258"/>
        <w:ind w:firstLine="2520" w:firstLineChars="1200"/>
      </w:pPr>
    </w:p>
    <w:p w14:paraId="1C7DFE14">
      <w:pPr>
        <w:pStyle w:val="258"/>
        <w:ind w:firstLine="2520" w:firstLineChars="1200"/>
      </w:pPr>
    </w:p>
    <w:p w14:paraId="28890601">
      <w:pPr>
        <w:pStyle w:val="258"/>
        <w:ind w:firstLine="2520" w:firstLineChars="1200"/>
      </w:pPr>
    </w:p>
    <w:p w14:paraId="2BB82BCE">
      <w:pPr>
        <w:pStyle w:val="258"/>
        <w:ind w:firstLine="2520" w:firstLineChars="1200"/>
      </w:pPr>
    </w:p>
    <w:p w14:paraId="537556B3">
      <w:pPr>
        <w:pStyle w:val="258"/>
        <w:ind w:firstLine="2520" w:firstLineChars="1200"/>
      </w:pPr>
    </w:p>
    <w:p w14:paraId="578BFB33"/>
    <w:p w14:paraId="3030BC21">
      <w:pPr>
        <w:jc w:val="right"/>
      </w:pPr>
    </w:p>
    <w:p w14:paraId="1EF76E23">
      <w:pPr>
        <w:pStyle w:val="256"/>
        <w:tabs>
          <w:tab w:val="center" w:pos="4677"/>
          <w:tab w:val="left" w:pos="8076"/>
        </w:tabs>
        <w:jc w:val="left"/>
      </w:pPr>
    </w:p>
    <w:p w14:paraId="46AD91B2">
      <w:pPr>
        <w:pStyle w:val="256"/>
        <w:tabs>
          <w:tab w:val="center" w:pos="4677"/>
          <w:tab w:val="left" w:pos="8076"/>
        </w:tabs>
        <w:jc w:val="left"/>
      </w:pPr>
      <w:r>
        <w:tab/>
      </w:r>
      <w:bookmarkStart w:id="5" w:name="_Toc206684336"/>
    </w:p>
    <w:p w14:paraId="27C7CCA2">
      <w:pPr>
        <w:widowControl/>
        <w:jc w:val="left"/>
        <w:rPr>
          <w:rFonts w:ascii="黑体" w:eastAsia="黑体"/>
          <w:kern w:val="0"/>
          <w:sz w:val="32"/>
          <w:szCs w:val="20"/>
        </w:rPr>
      </w:pPr>
      <w:r>
        <w:br w:type="page"/>
      </w:r>
    </w:p>
    <w:p w14:paraId="58AE0758">
      <w:pPr>
        <w:pStyle w:val="256"/>
        <w:tabs>
          <w:tab w:val="center" w:pos="4677"/>
          <w:tab w:val="left" w:pos="8076"/>
        </w:tabs>
      </w:pPr>
      <w:r>
        <w:rPr>
          <w:rFonts w:hint="eastAsia"/>
        </w:rPr>
        <w:t>引   言</w:t>
      </w:r>
      <w:bookmarkEnd w:id="5"/>
    </w:p>
    <w:p w14:paraId="275C8E24">
      <w:pPr>
        <w:pStyle w:val="258"/>
        <w:ind w:firstLine="420"/>
      </w:pPr>
      <w:r>
        <w:rPr>
          <w:rFonts w:hint="eastAsia"/>
        </w:rPr>
        <w:t>0.1 标准制定的重要意义：基线负荷测算作为衡量新型经营主体在电力市场中贡献度的关键指标，其方法的统一性和精确度至关重要。建立一个科学、合理的基线负荷测算方法，能够在多个层面发挥重要作用：</w:t>
      </w:r>
      <w:r>
        <w:t>科学量化贡献价值</w:t>
      </w:r>
      <w:r>
        <w:rPr>
          <w:rFonts w:hint="eastAsia"/>
        </w:rPr>
        <w:t>、</w:t>
      </w:r>
      <w:r>
        <w:t>提高电力交易结算准确性</w:t>
      </w:r>
      <w:r>
        <w:rPr>
          <w:rFonts w:hint="eastAsia"/>
        </w:rPr>
        <w:t>、</w:t>
      </w:r>
      <w:r>
        <w:t>提升市场透明度与公平性</w:t>
      </w:r>
      <w:r>
        <w:rPr>
          <w:rFonts w:hint="eastAsia"/>
        </w:rPr>
        <w:t>、</w:t>
      </w:r>
      <w:r>
        <w:t>提升电力系统灵活性与韧性</w:t>
      </w:r>
      <w:r>
        <w:rPr>
          <w:rFonts w:hint="eastAsia"/>
        </w:rPr>
        <w:t>，制定电力市场新型经营主体基线负荷测算方法，具有重要意义。</w:t>
      </w:r>
    </w:p>
    <w:p w14:paraId="24C5C662">
      <w:pPr>
        <w:pStyle w:val="258"/>
        <w:ind w:firstLine="420"/>
      </w:pPr>
      <w:r>
        <w:rPr>
          <w:rFonts w:hint="eastAsia"/>
        </w:rPr>
        <w:t>0.2 标准制定的目的</w:t>
      </w:r>
    </w:p>
    <w:p w14:paraId="52586622">
      <w:pPr>
        <w:pStyle w:val="258"/>
        <w:ind w:firstLine="420"/>
      </w:pPr>
      <w:r>
        <w:rPr>
          <w:rFonts w:hint="eastAsia"/>
        </w:rPr>
        <w:t>--引导和规范新型经营主体在电力调节、保障电网稳定运行等方面的贡献量测算能够清晰地量化，为市场评价提供客观依据。</w:t>
      </w:r>
    </w:p>
    <w:p w14:paraId="2452F999">
      <w:pPr>
        <w:pStyle w:val="258"/>
        <w:ind w:firstLine="420"/>
      </w:pPr>
      <w:r>
        <w:rPr>
          <w:rFonts w:hint="eastAsia"/>
        </w:rPr>
        <w:t>--精确的基线负荷测算确保电力交易结算的准确性，减少因计算误差引发的交易纠纷，保障市场交易的公正性。</w:t>
      </w:r>
    </w:p>
    <w:p w14:paraId="1E3E34DB">
      <w:pPr>
        <w:pStyle w:val="258"/>
        <w:ind w:firstLine="420"/>
      </w:pPr>
      <w:r>
        <w:rPr>
          <w:rFonts w:hint="eastAsia"/>
        </w:rPr>
        <w:t>--统一的测算方法增强了市场参与者对自身及其他主体贡献的认知，提高市场透明度，促进公平竞争，从而激励更多主体积极参与市场。</w:t>
      </w:r>
    </w:p>
    <w:p w14:paraId="4CBE6E88">
      <w:pPr>
        <w:pStyle w:val="258"/>
        <w:ind w:firstLine="420"/>
        <w:sectPr>
          <w:headerReference r:id="rId13" w:type="default"/>
          <w:footerReference r:id="rId15" w:type="default"/>
          <w:headerReference r:id="rId14" w:type="even"/>
          <w:footerReference r:id="rId16" w:type="even"/>
          <w:pgSz w:w="11907" w:h="16839"/>
          <w:pgMar w:top="1417" w:right="1134" w:bottom="1134" w:left="1418" w:header="1418" w:footer="1134" w:gutter="0"/>
          <w:pgNumType w:fmt="upperRoman" w:start="1"/>
          <w:cols w:space="0" w:num="1"/>
          <w:docGrid w:type="lines" w:linePitch="312" w:charSpace="0"/>
        </w:sectPr>
      </w:pPr>
      <w:r>
        <w:rPr>
          <w:rFonts w:hint="eastAsia"/>
        </w:rPr>
        <w:t>--科学的基线负荷测算有助于电力系统更好地应对突发情况和负荷波动，推动电力行业向绿色、高效、智能的方向发展。</w:t>
      </w:r>
    </w:p>
    <w:p w14:paraId="217E1E9A">
      <w:pPr>
        <w:pStyle w:val="315"/>
      </w:pPr>
      <w:r>
        <w:rPr>
          <w:rFonts w:hint="eastAsia"/>
        </w:rPr>
        <w:t>电力市场新型经营主体基线负荷测算方法</w:t>
      </w:r>
    </w:p>
    <w:p w14:paraId="7E68CF6F">
      <w:pPr>
        <w:pStyle w:val="259"/>
        <w:rPr>
          <w:b/>
          <w:bCs/>
        </w:rPr>
      </w:pPr>
      <w:bookmarkStart w:id="6" w:name="_Toc206684337"/>
      <w:r>
        <w:rPr>
          <w:rFonts w:hint="eastAsia"/>
          <w:b/>
          <w:bCs/>
        </w:rPr>
        <w:t>范围</w:t>
      </w:r>
      <w:bookmarkEnd w:id="6"/>
    </w:p>
    <w:p w14:paraId="15EADF32">
      <w:pPr>
        <w:pStyle w:val="258"/>
        <w:ind w:firstLine="420"/>
      </w:pPr>
      <w:r>
        <w:rPr>
          <w:rFonts w:hint="eastAsia"/>
        </w:rPr>
        <w:t>本标准规定了新型经营主体参与电力市场交易时，基线负荷测算的相关术语和定义、总体要求、数据采集要求、测算与验证流程、测算方法等相关要求。</w:t>
      </w:r>
    </w:p>
    <w:p w14:paraId="6E813D07">
      <w:pPr>
        <w:pStyle w:val="258"/>
        <w:ind w:firstLine="420"/>
      </w:pPr>
      <w:r>
        <w:rPr>
          <w:rFonts w:hint="eastAsia"/>
        </w:rPr>
        <w:t>本标准适用于新型经营主体参与电力市场基线负荷测算应遵循的一般原则和技术要求。</w:t>
      </w:r>
    </w:p>
    <w:p w14:paraId="6F0F3AC3">
      <w:pPr>
        <w:pStyle w:val="259"/>
        <w:rPr>
          <w:b/>
          <w:bCs/>
        </w:rPr>
      </w:pPr>
      <w:bookmarkStart w:id="7" w:name="_Toc26986531"/>
      <w:bookmarkStart w:id="8" w:name="_Toc26718931"/>
      <w:bookmarkStart w:id="9" w:name="_Toc26986772"/>
      <w:bookmarkStart w:id="10" w:name="_Toc206684338"/>
      <w:r>
        <w:rPr>
          <w:rFonts w:hint="eastAsia"/>
          <w:b/>
          <w:bCs/>
        </w:rPr>
        <w:t>规范性引用文件</w:t>
      </w:r>
      <w:bookmarkEnd w:id="7"/>
      <w:bookmarkEnd w:id="8"/>
      <w:bookmarkEnd w:id="9"/>
      <w:bookmarkEnd w:id="10"/>
    </w:p>
    <w:p w14:paraId="4595C725">
      <w:pPr>
        <w:pStyle w:val="2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683954">
      <w:pPr>
        <w:pStyle w:val="258"/>
        <w:ind w:firstLine="420"/>
      </w:pPr>
      <w:r>
        <w:rPr>
          <w:rFonts w:hint="eastAsia"/>
        </w:rPr>
        <w:t>GB/T 15148 电力负荷管理系统技术规范</w:t>
      </w:r>
    </w:p>
    <w:p w14:paraId="5D6C3191">
      <w:pPr>
        <w:pStyle w:val="258"/>
        <w:ind w:firstLine="420"/>
      </w:pPr>
      <w:r>
        <w:rPr>
          <w:rFonts w:hint="eastAsia"/>
        </w:rPr>
        <w:t>GB/T 32127 电力需求响应监测与评价导则</w:t>
      </w:r>
    </w:p>
    <w:p w14:paraId="1AB670CE">
      <w:pPr>
        <w:pStyle w:val="258"/>
        <w:ind w:firstLine="420"/>
      </w:pPr>
      <w:r>
        <w:rPr>
          <w:rFonts w:hint="eastAsia"/>
        </w:rPr>
        <w:t>GB/T 37016 电力用户需求响应节约电力测量与验证技术要求</w:t>
      </w:r>
    </w:p>
    <w:p w14:paraId="64123C3E">
      <w:pPr>
        <w:pStyle w:val="258"/>
        <w:ind w:firstLine="420"/>
      </w:pPr>
      <w:r>
        <w:rPr>
          <w:rFonts w:hint="eastAsia"/>
        </w:rPr>
        <w:t>GB/T 44241 虚拟电厂管理规范</w:t>
      </w:r>
    </w:p>
    <w:p w14:paraId="45D2FC0F">
      <w:pPr>
        <w:pStyle w:val="258"/>
        <w:ind w:firstLine="420"/>
      </w:pPr>
      <w:r>
        <w:rPr>
          <w:rFonts w:hint="eastAsia"/>
        </w:rPr>
        <w:t>DL/T 2162 用户参与需求响应基线负荷评价方法</w:t>
      </w:r>
    </w:p>
    <w:p w14:paraId="2A9DF336">
      <w:pPr>
        <w:pStyle w:val="259"/>
        <w:rPr>
          <w:b/>
          <w:bCs/>
        </w:rPr>
      </w:pPr>
      <w:bookmarkStart w:id="11" w:name="_Toc206684339"/>
      <w:r>
        <w:rPr>
          <w:rFonts w:hint="eastAsia"/>
          <w:b/>
          <w:bCs/>
        </w:rPr>
        <w:t>术语和定义</w:t>
      </w:r>
      <w:bookmarkEnd w:id="11"/>
    </w:p>
    <w:p w14:paraId="1A7C423D">
      <w:pPr>
        <w:pStyle w:val="258"/>
        <w:ind w:firstLine="420"/>
        <w:rPr>
          <w:color w:val="404040" w:themeColor="text1" w:themeTint="BF"/>
          <w14:textFill>
            <w14:solidFill>
              <w14:schemeClr w14:val="tx1">
                <w14:lumMod w14:val="75000"/>
                <w14:lumOff w14:val="25000"/>
              </w14:schemeClr>
            </w14:solidFill>
          </w14:textFill>
        </w:rPr>
      </w:pPr>
      <w:r>
        <w:rPr>
          <w:rFonts w:hint="eastAsia"/>
          <w:color w:val="404040" w:themeColor="text1" w:themeTint="BF"/>
          <w14:textFill>
            <w14:solidFill>
              <w14:schemeClr w14:val="tx1">
                <w14:lumMod w14:val="75000"/>
                <w14:lumOff w14:val="25000"/>
              </w14:schemeClr>
            </w14:solidFill>
          </w14:textFill>
        </w:rPr>
        <w:t>GB/T 15148、GB/T 32127、GB/T 37016、GB/T 44241界定的以及下列术语和定义适用于本文件。</w:t>
      </w:r>
    </w:p>
    <w:p w14:paraId="6B21A6BC">
      <w:pPr>
        <w:pStyle w:val="323"/>
        <w:rPr>
          <w:b/>
          <w:bCs/>
        </w:rPr>
      </w:pPr>
      <w:r>
        <w:rPr>
          <w:rFonts w:hint="eastAsia"/>
          <w:b/>
          <w:bCs/>
        </w:rPr>
        <w:t xml:space="preserve">新型经营主体  </w:t>
      </w:r>
      <w:r>
        <w:rPr>
          <w:b/>
          <w:bCs/>
        </w:rPr>
        <w:t>new</w:t>
      </w:r>
      <w:r>
        <w:rPr>
          <w:rFonts w:hint="eastAsia"/>
          <w:b/>
          <w:bCs/>
        </w:rPr>
        <w:t>-</w:t>
      </w:r>
      <w:r>
        <w:rPr>
          <w:b/>
          <w:bCs/>
        </w:rPr>
        <w:t>type of business entity</w:t>
      </w:r>
    </w:p>
    <w:p w14:paraId="05067D20">
      <w:pPr>
        <w:ind w:firstLine="420" w:firstLineChars="200"/>
      </w:pPr>
      <w:r>
        <w:rPr>
          <w:rFonts w:hint="eastAsia"/>
        </w:rPr>
        <w:t>具备电力、电量调节能力且具有新技术特征、新运营模式的配电环节各类资源，分为单一技术类新型经营主体和资源聚合类新型经营主体。其中，单一技术类新型经营主体主要包括分布式光伏、分散式风电、储能等分布式电源和可调节负荷；资源聚合类新型经营主体主要包括虚拟电厂（负荷聚合商）和智能微电网</w:t>
      </w:r>
      <w:r>
        <w:rPr>
          <w:rStyle w:val="246"/>
        </w:rPr>
        <w:footnoteReference w:id="0"/>
      </w:r>
      <w:r>
        <w:rPr>
          <w:rFonts w:hint="eastAsia"/>
        </w:rPr>
        <w:t>。</w:t>
      </w:r>
    </w:p>
    <w:p w14:paraId="64FAEDCB">
      <w:pPr>
        <w:pStyle w:val="323"/>
        <w:rPr>
          <w:b/>
          <w:bCs/>
        </w:rPr>
      </w:pPr>
      <w:r>
        <w:rPr>
          <w:rFonts w:hint="eastAsia"/>
          <w:b/>
          <w:bCs/>
        </w:rPr>
        <w:t xml:space="preserve">调峰辅助服务  </w:t>
      </w:r>
      <w:r>
        <w:rPr>
          <w:b/>
          <w:bCs/>
        </w:rPr>
        <w:t xml:space="preserve">Peak-load </w:t>
      </w:r>
      <w:r>
        <w:rPr>
          <w:rFonts w:hint="eastAsia"/>
          <w:b/>
          <w:bCs/>
        </w:rPr>
        <w:t>r</w:t>
      </w:r>
      <w:r>
        <w:rPr>
          <w:b/>
          <w:bCs/>
        </w:rPr>
        <w:t xml:space="preserve">egulation </w:t>
      </w:r>
      <w:r>
        <w:rPr>
          <w:rFonts w:hint="eastAsia"/>
          <w:b/>
          <w:bCs/>
        </w:rPr>
        <w:t>a</w:t>
      </w:r>
      <w:r>
        <w:rPr>
          <w:b/>
          <w:bCs/>
        </w:rPr>
        <w:t xml:space="preserve">ncillary </w:t>
      </w:r>
      <w:r>
        <w:rPr>
          <w:rFonts w:hint="eastAsia"/>
          <w:b/>
          <w:bCs/>
        </w:rPr>
        <w:t>s</w:t>
      </w:r>
      <w:r>
        <w:rPr>
          <w:b/>
          <w:bCs/>
        </w:rPr>
        <w:t>ervice</w:t>
      </w:r>
    </w:p>
    <w:p w14:paraId="1A10E9C8">
      <w:pPr>
        <w:ind w:firstLine="420" w:firstLineChars="200"/>
      </w:pPr>
      <w:r>
        <w:rPr>
          <w:rFonts w:hint="eastAsia"/>
        </w:rPr>
        <w:t>经营主体为跟踪系统负荷的峰谷变化和可再生能源的出力变化，根据调度指令或出清结果调整发用电功率（包括设备启停）所提供的服务</w:t>
      </w:r>
      <w:r>
        <w:rPr>
          <w:rStyle w:val="246"/>
        </w:rPr>
        <w:footnoteReference w:id="1"/>
      </w:r>
      <w:r>
        <w:rPr>
          <w:rFonts w:hint="eastAsia"/>
        </w:rPr>
        <w:t>。</w:t>
      </w:r>
    </w:p>
    <w:p w14:paraId="0B1996E9">
      <w:pPr>
        <w:pStyle w:val="259"/>
        <w:rPr>
          <w:b/>
          <w:bCs/>
          <w:szCs w:val="22"/>
        </w:rPr>
      </w:pPr>
      <w:bookmarkStart w:id="12" w:name="_Toc206684340"/>
      <w:r>
        <w:rPr>
          <w:rFonts w:hint="eastAsia"/>
          <w:b/>
          <w:bCs/>
          <w:szCs w:val="22"/>
        </w:rPr>
        <w:t>总体原则和要求</w:t>
      </w:r>
      <w:bookmarkEnd w:id="12"/>
    </w:p>
    <w:p w14:paraId="01E07EF7">
      <w:pPr>
        <w:pStyle w:val="323"/>
        <w:jc w:val="both"/>
        <w:rPr>
          <w:rFonts w:ascii="宋体" w:eastAsia="宋体"/>
          <w:szCs w:val="20"/>
        </w:rPr>
      </w:pPr>
      <w:bookmarkStart w:id="13" w:name="OLE_LINK3"/>
      <w:r>
        <w:rPr>
          <w:rFonts w:hint="eastAsia" w:ascii="宋体" w:eastAsia="宋体"/>
          <w:szCs w:val="20"/>
        </w:rPr>
        <w:t>新型经营主体基线负荷测算应紧密结合新型电力系统建设要求，促进实现清洁低碳、安全充裕、经济高效、供需协同、灵活智能的目标。</w:t>
      </w:r>
    </w:p>
    <w:p w14:paraId="72D8416C">
      <w:pPr>
        <w:pStyle w:val="323"/>
        <w:jc w:val="both"/>
      </w:pPr>
      <w:r>
        <w:rPr>
          <w:rFonts w:hint="eastAsia" w:ascii="宋体" w:eastAsia="宋体"/>
          <w:szCs w:val="20"/>
        </w:rPr>
        <w:t>新型经营主体基线负荷测算应基于所在产业发展、能源供需特点、电力系统规划、电力市场机制、用户参与意愿等因素，实现精确测算。</w:t>
      </w:r>
    </w:p>
    <w:p w14:paraId="6FBF2E66">
      <w:pPr>
        <w:pStyle w:val="323"/>
        <w:jc w:val="both"/>
      </w:pPr>
      <w:r>
        <w:rPr>
          <w:rFonts w:hint="eastAsia" w:ascii="宋体" w:eastAsia="宋体"/>
          <w:szCs w:val="20"/>
        </w:rPr>
        <w:t>新型经营主体</w:t>
      </w:r>
      <w:bookmarkEnd w:id="13"/>
      <w:r>
        <w:rPr>
          <w:rFonts w:hint="eastAsia" w:ascii="宋体" w:eastAsia="宋体"/>
          <w:szCs w:val="20"/>
        </w:rPr>
        <w:t>基线负荷测算应满足资源聚合所需要的有效性和安全性要求，满足电网运行调控和参加电力市场交易的要求。</w:t>
      </w:r>
    </w:p>
    <w:p w14:paraId="14640362">
      <w:pPr>
        <w:pStyle w:val="323"/>
        <w:jc w:val="both"/>
        <w:rPr>
          <w:b/>
          <w:bCs/>
        </w:rPr>
      </w:pPr>
      <w:r>
        <w:rPr>
          <w:rFonts w:hint="eastAsia" w:ascii="宋体" w:eastAsia="宋体"/>
          <w:szCs w:val="20"/>
        </w:rPr>
        <w:t>新型经营主体运营单位应具备向电力系统提供电能量或辅助服务的能力，新型经营主体可通过参与调峰辅助服务或电力市场交易，提升电力系统运行效率和可靠性，促进新能源消纳。</w:t>
      </w:r>
    </w:p>
    <w:p w14:paraId="5BE271AF">
      <w:pPr>
        <w:pStyle w:val="323"/>
        <w:jc w:val="both"/>
        <w:rPr>
          <w:rFonts w:ascii="宋体" w:eastAsia="宋体"/>
          <w:szCs w:val="20"/>
        </w:rPr>
      </w:pPr>
      <w:r>
        <w:rPr>
          <w:rFonts w:hint="eastAsia" w:ascii="宋体" w:eastAsia="宋体"/>
          <w:szCs w:val="20"/>
        </w:rPr>
        <w:t>制定的测算方法应考虑不同的负荷规模、负荷特性对应相应的基线负荷计算方法。</w:t>
      </w:r>
    </w:p>
    <w:p w14:paraId="1930316D">
      <w:pPr>
        <w:pStyle w:val="323"/>
        <w:jc w:val="both"/>
        <w:rPr>
          <w:rFonts w:ascii="宋体" w:eastAsia="宋体"/>
          <w:szCs w:val="20"/>
        </w:rPr>
      </w:pPr>
      <w:r>
        <w:rPr>
          <w:rFonts w:hint="eastAsia" w:ascii="宋体" w:eastAsia="宋体"/>
          <w:szCs w:val="20"/>
        </w:rPr>
        <w:t>所选择的历史数据应与所计算的用户基线负荷强相关，当新型经营主体负荷发生变化时，根据相应情况选择计算方式。</w:t>
      </w:r>
    </w:p>
    <w:p w14:paraId="2E122748">
      <w:pPr>
        <w:pStyle w:val="323"/>
        <w:rPr>
          <w:b/>
          <w:bCs/>
        </w:rPr>
      </w:pPr>
      <w:r>
        <w:rPr>
          <w:rFonts w:hint="eastAsia" w:ascii="宋体" w:eastAsia="宋体"/>
          <w:szCs w:val="20"/>
        </w:rPr>
        <w:t>用户基线负荷测算方法应基于当前技术水平合理设置阙值，易于管理者与用户的使用。</w:t>
      </w:r>
    </w:p>
    <w:p w14:paraId="0979CBB4">
      <w:pPr>
        <w:pStyle w:val="259"/>
        <w:rPr>
          <w:b/>
          <w:bCs/>
        </w:rPr>
      </w:pPr>
      <w:bookmarkStart w:id="14" w:name="_Toc206684341"/>
      <w:r>
        <w:rPr>
          <w:rFonts w:hint="eastAsia"/>
          <w:b/>
          <w:bCs/>
        </w:rPr>
        <w:t>数据采集要求</w:t>
      </w:r>
      <w:bookmarkEnd w:id="14"/>
    </w:p>
    <w:p w14:paraId="20886400">
      <w:pPr>
        <w:pStyle w:val="323"/>
      </w:pPr>
      <w:r>
        <w:rPr>
          <w:rFonts w:hint="eastAsia"/>
        </w:rPr>
        <w:t>数据项要求</w:t>
      </w:r>
    </w:p>
    <w:p w14:paraId="2B7122E7">
      <w:pPr>
        <w:pStyle w:val="258"/>
        <w:ind w:firstLine="420"/>
      </w:pPr>
      <w:r>
        <w:rPr>
          <w:rFonts w:hint="eastAsia"/>
        </w:rPr>
        <w:t>新型经营主体所有聚合资源主体的负荷数据（正向有功总功率）。</w:t>
      </w:r>
    </w:p>
    <w:p w14:paraId="2E54B5A9">
      <w:pPr>
        <w:pStyle w:val="323"/>
      </w:pPr>
      <w:r>
        <w:rPr>
          <w:rFonts w:hint="eastAsia"/>
        </w:rPr>
        <w:t>数据采集频度要求</w:t>
      </w:r>
    </w:p>
    <w:p w14:paraId="02C9E1A6">
      <w:pPr>
        <w:pStyle w:val="258"/>
        <w:ind w:firstLine="420"/>
      </w:pPr>
      <w:r>
        <w:rPr>
          <w:rFonts w:hint="eastAsia"/>
        </w:rPr>
        <w:t>新型经营主体所聚合的资源主体宜实现电采小于等于15分钟级负荷数据采集，运营商平台接入数据宜至少为5分钟频率数据，负荷数据应在解析后实时入库。</w:t>
      </w:r>
    </w:p>
    <w:p w14:paraId="15E25B33">
      <w:pPr>
        <w:pStyle w:val="323"/>
      </w:pPr>
      <w:r>
        <w:rPr>
          <w:rFonts w:hint="eastAsia"/>
        </w:rPr>
        <w:t>数据质量要求</w:t>
      </w:r>
    </w:p>
    <w:p w14:paraId="27D1685B">
      <w:pPr>
        <w:pStyle w:val="258"/>
        <w:ind w:firstLine="420"/>
      </w:pPr>
      <w:r>
        <w:rPr>
          <w:rFonts w:hint="eastAsia"/>
        </w:rPr>
        <w:t>为保证新型经营主体用电数据周期完整性，新型经营主体技术支持系统数据存储期限大于等于3年，存储时间小于5秒，存储容量大于等于25TB。新型经营主体整体的运营商数据和电采数据上传平台周期不高于5分钟，采集数据质量应满足DL/T 2162要求。</w:t>
      </w:r>
    </w:p>
    <w:p w14:paraId="279D37B6">
      <w:pPr>
        <w:pStyle w:val="323"/>
      </w:pPr>
      <w:r>
        <w:rPr>
          <w:rFonts w:hint="eastAsia"/>
        </w:rPr>
        <w:t>数据补数推荐算法</w:t>
      </w:r>
    </w:p>
    <w:p w14:paraId="556F13FD">
      <w:pPr>
        <w:pStyle w:val="258"/>
        <w:ind w:firstLine="420"/>
      </w:pPr>
      <w:r>
        <w:rPr>
          <w:rFonts w:hint="eastAsia"/>
        </w:rPr>
        <w:t>相似日类比法（最近距离法）、平均值插值法（数据补数处理见附录A）。</w:t>
      </w:r>
    </w:p>
    <w:p w14:paraId="215EA6B5">
      <w:pPr>
        <w:pStyle w:val="259"/>
        <w:rPr>
          <w:b/>
          <w:bCs/>
        </w:rPr>
      </w:pPr>
      <w:bookmarkStart w:id="15" w:name="_Toc206684342"/>
      <w:r>
        <w:rPr>
          <w:rFonts w:hint="eastAsia"/>
          <w:b/>
          <w:bCs/>
        </w:rPr>
        <w:t>测算流程</w:t>
      </w:r>
      <w:bookmarkEnd w:id="15"/>
    </w:p>
    <w:p w14:paraId="4F9E0787">
      <w:pPr>
        <w:pStyle w:val="360"/>
        <w:numPr>
          <w:ilvl w:val="0"/>
          <w:numId w:val="31"/>
        </w:numPr>
        <w:ind w:firstLineChars="0"/>
      </w:pPr>
      <w:r>
        <w:rPr>
          <w:rFonts w:hint="eastAsia"/>
        </w:rPr>
        <w:t>确定参与交易日的</w:t>
      </w:r>
      <w:bookmarkStart w:id="16" w:name="_Hlk190675612"/>
      <w:r>
        <w:rPr>
          <w:rFonts w:hint="eastAsia"/>
        </w:rPr>
        <w:t>新型经营主体</w:t>
      </w:r>
      <w:bookmarkEnd w:id="16"/>
      <w:r>
        <w:rPr>
          <w:rFonts w:hint="eastAsia"/>
        </w:rPr>
        <w:t>聚合资源；</w:t>
      </w:r>
    </w:p>
    <w:p w14:paraId="7C93A666">
      <w:pPr>
        <w:pStyle w:val="360"/>
        <w:numPr>
          <w:ilvl w:val="0"/>
          <w:numId w:val="31"/>
        </w:numPr>
        <w:ind w:firstLineChars="0"/>
      </w:pPr>
      <w:r>
        <w:rPr>
          <w:rFonts w:hint="eastAsia"/>
        </w:rPr>
        <w:t>确定交易日对应的日类型及典型日；</w:t>
      </w:r>
    </w:p>
    <w:p w14:paraId="5052EBE2">
      <w:pPr>
        <w:pStyle w:val="360"/>
        <w:numPr>
          <w:ilvl w:val="0"/>
          <w:numId w:val="31"/>
        </w:numPr>
        <w:ind w:firstLineChars="0"/>
      </w:pPr>
      <w:r>
        <w:rPr>
          <w:rFonts w:hint="eastAsia"/>
        </w:rPr>
        <w:t>根据测算方案调取相应新型经营主体对应的负荷数据；</w:t>
      </w:r>
    </w:p>
    <w:p w14:paraId="18300C87">
      <w:pPr>
        <w:pStyle w:val="360"/>
        <w:numPr>
          <w:ilvl w:val="0"/>
          <w:numId w:val="31"/>
        </w:numPr>
        <w:ind w:firstLineChars="0"/>
      </w:pPr>
      <w:r>
        <w:rPr>
          <w:rFonts w:hint="eastAsia"/>
        </w:rPr>
        <w:t>收集交易日的负荷数据；</w:t>
      </w:r>
    </w:p>
    <w:p w14:paraId="065D5F34">
      <w:pPr>
        <w:pStyle w:val="360"/>
        <w:numPr>
          <w:ilvl w:val="0"/>
          <w:numId w:val="31"/>
        </w:numPr>
        <w:ind w:firstLineChars="0"/>
      </w:pPr>
      <w:r>
        <w:rPr>
          <w:rFonts w:hint="eastAsia"/>
        </w:rPr>
        <w:t>收集典型日对应的负荷数据；</w:t>
      </w:r>
    </w:p>
    <w:p w14:paraId="6B90A0B2">
      <w:pPr>
        <w:pStyle w:val="360"/>
        <w:numPr>
          <w:ilvl w:val="0"/>
          <w:numId w:val="31"/>
        </w:numPr>
        <w:ind w:firstLineChars="0"/>
      </w:pPr>
      <w:r>
        <w:rPr>
          <w:rFonts w:hint="eastAsia"/>
        </w:rPr>
        <w:t>制定计算方法；</w:t>
      </w:r>
    </w:p>
    <w:p w14:paraId="4719FE4B">
      <w:pPr>
        <w:pStyle w:val="360"/>
        <w:numPr>
          <w:ilvl w:val="0"/>
          <w:numId w:val="31"/>
        </w:numPr>
        <w:ind w:firstLineChars="0"/>
      </w:pPr>
      <w:r>
        <w:rPr>
          <w:rFonts w:hint="eastAsia"/>
        </w:rPr>
        <w:t>计算出结果，得到所需时间段的基线负荷。</w:t>
      </w:r>
    </w:p>
    <w:p w14:paraId="4B3D6A1F">
      <w:pPr>
        <w:pStyle w:val="259"/>
        <w:rPr>
          <w:b/>
          <w:bCs/>
        </w:rPr>
      </w:pPr>
      <w:bookmarkStart w:id="17" w:name="_Toc191902312"/>
      <w:bookmarkEnd w:id="17"/>
      <w:bookmarkStart w:id="18" w:name="_Toc191902317"/>
      <w:bookmarkEnd w:id="18"/>
      <w:bookmarkStart w:id="19" w:name="_Toc191902313"/>
      <w:bookmarkEnd w:id="19"/>
      <w:bookmarkStart w:id="20" w:name="_Toc191902320"/>
      <w:bookmarkEnd w:id="20"/>
      <w:bookmarkStart w:id="21" w:name="_Toc191902314"/>
      <w:bookmarkEnd w:id="21"/>
      <w:bookmarkStart w:id="22" w:name="_Toc191902315"/>
      <w:bookmarkEnd w:id="22"/>
      <w:bookmarkStart w:id="23" w:name="_Toc191902319"/>
      <w:bookmarkEnd w:id="23"/>
      <w:bookmarkStart w:id="24" w:name="_Toc191902318"/>
      <w:bookmarkEnd w:id="24"/>
      <w:bookmarkStart w:id="25" w:name="_Toc191902316"/>
      <w:bookmarkEnd w:id="25"/>
      <w:bookmarkStart w:id="26" w:name="_Toc206684343"/>
      <w:r>
        <w:rPr>
          <w:b/>
          <w:bCs/>
        </w:rPr>
        <w:t>基线负荷</w:t>
      </w:r>
      <w:r>
        <w:rPr>
          <w:rFonts w:hint="eastAsia"/>
          <w:b/>
          <w:bCs/>
        </w:rPr>
        <w:t>测算方法</w:t>
      </w:r>
      <w:bookmarkEnd w:id="26"/>
    </w:p>
    <w:p w14:paraId="0E1D102A">
      <w:pPr>
        <w:pStyle w:val="323"/>
      </w:pPr>
      <w:r>
        <w:rPr>
          <w:rFonts w:hint="eastAsia"/>
        </w:rPr>
        <w:t>概述</w:t>
      </w:r>
    </w:p>
    <w:p w14:paraId="0C01DA20">
      <w:pPr>
        <w:pStyle w:val="258"/>
        <w:ind w:firstLine="420"/>
      </w:pPr>
      <w:r>
        <w:rPr>
          <w:rFonts w:hint="eastAsia"/>
        </w:rPr>
        <w:t>为便于市场交易实施机构与新型经营主体运行商达成一致意见，并接受各方监督，采用日期匹配法计算用户基线负荷。</w:t>
      </w:r>
    </w:p>
    <w:p w14:paraId="79308919">
      <w:pPr>
        <w:pStyle w:val="323"/>
      </w:pPr>
      <w:r>
        <w:rPr>
          <w:rFonts w:hint="eastAsia"/>
        </w:rPr>
        <w:t>典型日确定</w:t>
      </w:r>
    </w:p>
    <w:p w14:paraId="44263276">
      <w:pPr>
        <w:pStyle w:val="258"/>
        <w:ind w:firstLine="420"/>
      </w:pPr>
      <w:r>
        <w:rPr>
          <w:rFonts w:hint="eastAsia"/>
        </w:rPr>
        <w:t>典型日的选取分为工作日和非工作日两种情况：</w:t>
      </w:r>
    </w:p>
    <w:p w14:paraId="6C857AEE">
      <w:pPr>
        <w:pStyle w:val="258"/>
        <w:ind w:firstLine="420"/>
      </w:pPr>
      <w:r>
        <w:rPr>
          <w:rFonts w:hint="eastAsia"/>
        </w:rPr>
        <w:t>工作日：如果市场交易发生在工作日，选取参与调节日前</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r>
              <m:rPr>
                <m:sty m:val="p"/>
              </m:rPr>
              <w:rPr>
                <w:rFonts w:ascii="Cambria Math" w:hAnsi="Cambria Math"/>
              </w:rPr>
              <m:t>=3,</m:t>
            </m:r>
            <m:r>
              <m:rPr>
                <m:sty m:val="p"/>
              </m:rPr>
              <w:rPr>
                <w:rFonts w:hint="eastAsia" w:ascii="Cambria Math" w:hAnsi="Cambria Math"/>
              </w:rPr>
              <m:t>5</m:t>
            </m:r>
            <m:r>
              <m:rPr>
                <m:sty m:val="p"/>
              </m:rPr>
              <w:rPr>
                <w:rFonts w:ascii="Cambria Math" w:hAnsi="Cambria Math"/>
              </w:rPr>
              <m:t>,8</m:t>
            </m:r>
            <m:ctrlPr>
              <w:rPr>
                <w:rFonts w:ascii="Cambria Math" w:hAnsi="Cambria Math"/>
                <w:i/>
              </w:rPr>
            </m:ctrlPr>
          </m:e>
        </m:d>
      </m:oMath>
      <w:r>
        <w:rPr>
          <w:rFonts w:hint="eastAsia"/>
        </w:rPr>
        <w:t>个连续的正常工作日为典型日，其中应剔除非工作日、电力中断日、参与调节日及执行负荷管理措施日等，每部分剔除后未满足</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rPr>
        <w:t>天的部分向前顺序选取补足。在实际执行中，建议优先选择</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r>
          <m:rPr>
            <m:sty m:val="p"/>
          </m:rPr>
          <w:rPr>
            <w:rFonts w:ascii="Cambria Math" w:hAnsi="Cambria Math"/>
          </w:rPr>
          <m:t>=</m:t>
        </m:r>
        <m:r>
          <m:rPr>
            <m:sty m:val="p"/>
          </m:rPr>
          <w:rPr>
            <w:rFonts w:hint="eastAsia" w:ascii="Cambria Math" w:hAnsi="Cambria Math"/>
          </w:rPr>
          <m:t>5</m:t>
        </m:r>
      </m:oMath>
      <w:r>
        <w:rPr>
          <w:rFonts w:hint="eastAsia"/>
        </w:rPr>
        <w:t>。采集数据缺失或出现异常值，参照历史数据进行拟合处理。</w:t>
      </w:r>
    </w:p>
    <w:p w14:paraId="30AF756E">
      <w:pPr>
        <w:pStyle w:val="258"/>
        <w:ind w:firstLine="420"/>
      </w:pPr>
      <w:r>
        <w:rPr>
          <w:rFonts w:hint="eastAsia"/>
        </w:rPr>
        <w:t>非工作日：如果市场交易发生在非工作日，选取参与调节日前</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rPr>
          <m:t>=</m:t>
        </m:r>
        <m:r>
          <m:rPr/>
          <w:rPr>
            <w:rFonts w:ascii="Cambria Math" w:hAnsi="Cambria Math"/>
          </w:rPr>
          <m:t>3</m:t>
        </m:r>
      </m:oMath>
      <w:r>
        <w:rPr>
          <w:rFonts w:hint="eastAsia"/>
        </w:rPr>
        <w:t>个连续的正常周休日为典型日，其中应剔除工作日、电力中断日、参与调节日及执行负荷管理措施日等，每部分剔除后未满足</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rPr>
          <m:t>=</m:t>
        </m:r>
        <m:r>
          <m:rPr/>
          <w:rPr>
            <w:rFonts w:ascii="Cambria Math" w:hAnsi="Cambria Math"/>
          </w:rPr>
          <m:t>3</m:t>
        </m:r>
      </m:oMath>
      <w:r>
        <w:rPr>
          <w:rFonts w:hint="eastAsia"/>
        </w:rPr>
        <w:t>天的部分向前顺序选取补足。采集数据缺失或出现异常值，参照历史数据进行拟合处理。</w:t>
      </w:r>
    </w:p>
    <w:p w14:paraId="0B5A22D6">
      <w:pPr>
        <w:pStyle w:val="323"/>
      </w:pPr>
      <w:r>
        <w:rPr>
          <w:rFonts w:hint="eastAsia"/>
        </w:rPr>
        <w:t>基线负荷的计算方式：</w:t>
      </w:r>
    </w:p>
    <w:p w14:paraId="703692E1">
      <w:pPr>
        <w:pStyle w:val="258"/>
        <w:ind w:firstLine="420"/>
      </w:pPr>
      <w:r>
        <w:rPr>
          <w:rFonts w:hint="eastAsia"/>
        </w:rPr>
        <w:t>以不同典型日新型经营主体可以参与市场交易的时段负荷数据的平均值作为原始用户基线负荷。具体计算公式如下：</w:t>
      </w:r>
    </w:p>
    <w:p w14:paraId="78ADADB5">
      <w:pPr>
        <w:pStyle w:val="350"/>
        <w:jc w:val="right"/>
        <w:rPr>
          <w:rFonts w:ascii="Times New Roman"/>
        </w:rPr>
      </w:pPr>
      <m:oMath>
        <m:acc>
          <m:accPr>
            <m:chr m:val="̅"/>
            <m:ctrlPr>
              <w:rPr>
                <w:rFonts w:ascii="Cambria Math" w:hAnsi="Cambria Math"/>
                <w:i/>
                <w:sz w:val="24"/>
                <w:szCs w:val="24"/>
              </w:rPr>
            </m:ctrlPr>
          </m:accPr>
          <m:e>
            <m:r>
              <m:rPr/>
              <w:rPr>
                <w:rFonts w:ascii="Cambria Math" w:hAnsi="Cambria Math"/>
                <w:sz w:val="24"/>
                <w:szCs w:val="24"/>
              </w:rPr>
              <m:t>P</m:t>
            </m:r>
            <m:ctrlPr>
              <w:rPr>
                <w:rFonts w:ascii="Cambria Math" w:hAnsi="Cambria Math"/>
                <w:i/>
                <w:sz w:val="24"/>
                <w:szCs w:val="24"/>
              </w:rPr>
            </m:ctrlPr>
          </m:e>
        </m:acc>
        <m:d>
          <m:dPr>
            <m:ctrlPr>
              <w:rPr>
                <w:rFonts w:ascii="Cambria Math" w:hAnsi="Cambria Math"/>
                <w:i/>
                <w:sz w:val="24"/>
                <w:szCs w:val="24"/>
              </w:rPr>
            </m:ctrlPr>
          </m:dPr>
          <m:e>
            <m:r>
              <m:rPr/>
              <w:rPr>
                <w:rFonts w:ascii="Cambria Math" w:hAnsi="Cambria Math"/>
                <w:sz w:val="24"/>
                <w:szCs w:val="24"/>
              </w:rPr>
              <m:t>j,k</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nary>
              <m:naryPr>
                <m:chr m:val="∑"/>
                <m:ctrlPr>
                  <w:rPr>
                    <w:rFonts w:ascii="Cambria Math" w:hAnsi="Cambria Math"/>
                    <w:i/>
                    <w:sz w:val="24"/>
                    <w:szCs w:val="24"/>
                  </w:rPr>
                </m:ctrlPr>
              </m:naryPr>
              <m:sub>
                <m:r>
                  <m:rPr/>
                  <w:rPr>
                    <w:rFonts w:ascii="Cambria Math" w:hAnsi="Cambria Math"/>
                    <w:sz w:val="24"/>
                    <w:szCs w:val="24"/>
                  </w:rPr>
                  <m:t>d=1</m:t>
                </m:r>
                <m:ctrlPr>
                  <w:rPr>
                    <w:rFonts w:ascii="Cambria Math" w:hAnsi="Cambria Math"/>
                    <w:i/>
                    <w:sz w:val="24"/>
                    <w:szCs w:val="24"/>
                  </w:rPr>
                </m:ctrlPr>
              </m:sub>
              <m:sup>
                <m:r>
                  <m:rPr/>
                  <w:rPr>
                    <w:rFonts w:ascii="Cambria Math" w:hAnsi="Cambria Math"/>
                    <w:sz w:val="24"/>
                    <w:szCs w:val="24"/>
                  </w:rPr>
                  <m:t>N</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e>
            </m:nary>
            <m:d>
              <m:dPr>
                <m:ctrlPr>
                  <w:rPr>
                    <w:rFonts w:ascii="Cambria Math" w:hAnsi="Cambria Math"/>
                    <w:i/>
                    <w:sz w:val="24"/>
                    <w:szCs w:val="24"/>
                  </w:rPr>
                </m:ctrlPr>
              </m:dPr>
              <m:e>
                <m:r>
                  <m:rPr/>
                  <w:rPr>
                    <w:rFonts w:ascii="Cambria Math" w:hAnsi="Cambria Math"/>
                    <w:sz w:val="24"/>
                    <w:szCs w:val="24"/>
                  </w:rPr>
                  <m:t>j−d,k</m:t>
                </m:r>
                <m:ctrlPr>
                  <w:rPr>
                    <w:rFonts w:ascii="Cambria Math" w:hAnsi="Cambria Math"/>
                    <w:i/>
                    <w:sz w:val="24"/>
                    <w:szCs w:val="24"/>
                  </w:rPr>
                </m:ctrlPr>
              </m:e>
            </m:d>
            <m:ctrlPr>
              <w:rPr>
                <w:rFonts w:ascii="Cambria Math" w:hAnsi="Cambria Math"/>
                <w:i/>
                <w:sz w:val="24"/>
                <w:szCs w:val="24"/>
              </w:rPr>
            </m:ctrlPr>
          </m:num>
          <m:den>
            <m:r>
              <m:rPr/>
              <w:rPr>
                <w:rFonts w:ascii="Cambria Math" w:hAnsi="Cambria Math"/>
                <w:sz w:val="24"/>
                <w:szCs w:val="24"/>
              </w:rPr>
              <m:t>N</m:t>
            </m:r>
            <m:ctrlPr>
              <w:rPr>
                <w:rFonts w:ascii="Cambria Math" w:hAnsi="Cambria Math"/>
                <w:i/>
                <w:sz w:val="24"/>
                <w:szCs w:val="24"/>
              </w:rPr>
            </m:ctrlPr>
          </m:den>
        </m:f>
      </m:oMath>
      <w:r>
        <w:rPr>
          <w:rFonts w:hint="eastAsia" w:ascii="Times New Roman"/>
        </w:rPr>
        <w:t>······       ······（</w:t>
      </w:r>
      <w:r>
        <w:rPr>
          <w:rFonts w:ascii="Times New Roman"/>
        </w:rPr>
        <w:t>2</w:t>
      </w:r>
      <w:r>
        <w:rPr>
          <w:rFonts w:hint="eastAsia" w:ascii="Times New Roman"/>
        </w:rPr>
        <w:t>）</w:t>
      </w:r>
    </w:p>
    <w:p w14:paraId="39EDEF37">
      <w:pPr>
        <w:pStyle w:val="258"/>
        <w:ind w:firstLine="420"/>
        <w:rPr>
          <w:rFonts w:ascii="Times New Roman"/>
        </w:rPr>
      </w:pPr>
      <w:r>
        <w:rPr>
          <w:rFonts w:hint="eastAsia" w:ascii="Times New Roman"/>
        </w:rPr>
        <w:t>式中：</w:t>
      </w:r>
    </w:p>
    <w:p w14:paraId="77FEF18F">
      <w:pPr>
        <w:pStyle w:val="258"/>
        <w:ind w:firstLine="919" w:firstLineChars="383"/>
        <w:rPr>
          <w:rFonts w:ascii="Times New Roman"/>
          <w:i/>
        </w:rPr>
      </w:pPr>
      <m:oMath>
        <m:acc>
          <m:accPr>
            <m:chr m:val="̅"/>
            <m:ctrlPr>
              <w:rPr>
                <w:rFonts w:ascii="Cambria Math" w:hAnsi="Cambria Math"/>
                <w:i/>
                <w:sz w:val="24"/>
                <w:szCs w:val="24"/>
              </w:rPr>
            </m:ctrlPr>
          </m:accPr>
          <m:e>
            <m:r>
              <m:rPr/>
              <w:rPr>
                <w:rFonts w:ascii="Cambria Math" w:hAnsi="Cambria Math"/>
                <w:sz w:val="24"/>
                <w:szCs w:val="24"/>
              </w:rPr>
              <m:t>P</m:t>
            </m:r>
            <m:ctrlPr>
              <w:rPr>
                <w:rFonts w:ascii="Cambria Math" w:hAnsi="Cambria Math"/>
                <w:i/>
                <w:sz w:val="24"/>
                <w:szCs w:val="24"/>
              </w:rPr>
            </m:ctrlPr>
          </m:e>
        </m:acc>
        <m:d>
          <m:dPr>
            <m:ctrlPr>
              <w:rPr>
                <w:rFonts w:ascii="Cambria Math" w:hAnsi="Cambria Math"/>
                <w:i/>
                <w:sz w:val="24"/>
                <w:szCs w:val="24"/>
              </w:rPr>
            </m:ctrlPr>
          </m:dPr>
          <m:e>
            <m:r>
              <m:rPr/>
              <w:rPr>
                <w:rFonts w:ascii="Cambria Math" w:hAnsi="Cambria Math"/>
                <w:sz w:val="24"/>
                <w:szCs w:val="24"/>
              </w:rPr>
              <m:t>j,k</m:t>
            </m:r>
            <m:ctrlPr>
              <w:rPr>
                <w:rFonts w:ascii="Cambria Math" w:hAnsi="Cambria Math"/>
                <w:i/>
                <w:sz w:val="24"/>
                <w:szCs w:val="24"/>
              </w:rPr>
            </m:ctrlPr>
          </m:e>
        </m:d>
      </m:oMath>
      <w:r>
        <w:rPr>
          <w:rFonts w:hint="eastAsia" w:ascii="Times New Roman"/>
          <w:i/>
        </w:rPr>
        <w:t>—</w:t>
      </w:r>
      <w:r>
        <w:rPr>
          <w:rFonts w:hint="eastAsia" w:ascii="Times New Roman"/>
          <w:iCs/>
        </w:rPr>
        <w:t>第</w:t>
      </w:r>
      <w:r>
        <w:rPr>
          <w:rFonts w:ascii="Times New Roman"/>
          <w:iCs/>
        </w:rPr>
        <w:t>j</w:t>
      </w:r>
      <w:r>
        <w:rPr>
          <w:rFonts w:hint="eastAsia" w:ascii="Times New Roman"/>
          <w:iCs/>
        </w:rPr>
        <w:t>日</w:t>
      </w:r>
      <w:r>
        <w:rPr>
          <w:rFonts w:ascii="Times New Roman"/>
          <w:iCs/>
        </w:rPr>
        <w:t>k</w:t>
      </w:r>
      <w:r>
        <w:rPr>
          <w:rFonts w:hint="eastAsia" w:ascii="Times New Roman"/>
          <w:iCs/>
        </w:rPr>
        <w:t>时段的基线负荷值；</w:t>
      </w:r>
    </w:p>
    <w:p w14:paraId="0A860053">
      <w:pPr>
        <w:pStyle w:val="258"/>
        <w:ind w:firstLine="840" w:firstLineChars="400"/>
        <w:rPr>
          <w:rFonts w:ascii="Times New Roman"/>
          <w:i/>
          <w:iCs/>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r</m:t>
            </m:r>
            <m:ctrlPr>
              <w:rPr>
                <w:rFonts w:ascii="Cambria Math" w:hAnsi="Cambria Math"/>
                <w:i/>
              </w:rPr>
            </m:ctrlPr>
          </m:sub>
        </m:sSub>
        <m:d>
          <m:dPr>
            <m:ctrlPr>
              <w:rPr>
                <w:rFonts w:ascii="Cambria Math" w:hAnsi="Cambria Math"/>
                <w:i/>
              </w:rPr>
            </m:ctrlPr>
          </m:dPr>
          <m:e>
            <m:r>
              <m:rPr/>
              <w:rPr>
                <w:rFonts w:ascii="Cambria Math" w:hAnsi="Cambria Math"/>
              </w:rPr>
              <m:t>j−d,k</m:t>
            </m:r>
            <m:ctrlPr>
              <w:rPr>
                <w:rFonts w:ascii="Cambria Math" w:hAnsi="Cambria Math"/>
                <w:i/>
              </w:rPr>
            </m:ctrlPr>
          </m:e>
        </m:d>
      </m:oMath>
      <w:r>
        <w:rPr>
          <w:rFonts w:hint="eastAsia" w:ascii="Times New Roman"/>
          <w:i/>
          <w:iCs/>
        </w:rPr>
        <w:t>—</w:t>
      </w:r>
      <w:r>
        <w:rPr>
          <w:rFonts w:hint="eastAsia" w:ascii="Times New Roman"/>
        </w:rPr>
        <w:t>第</w:t>
      </w:r>
      <w:r>
        <w:rPr>
          <w:rFonts w:ascii="Times New Roman"/>
        </w:rPr>
        <w:t>j</w:t>
      </w:r>
      <w:r>
        <w:rPr>
          <w:rFonts w:hint="eastAsia" w:ascii="Times New Roman"/>
        </w:rPr>
        <w:t>日前</w:t>
      </w:r>
      <w:r>
        <w:rPr>
          <w:rFonts w:ascii="Times New Roman"/>
        </w:rPr>
        <w:t>d</w:t>
      </w:r>
      <w:r>
        <w:rPr>
          <w:rFonts w:hint="eastAsia" w:ascii="Times New Roman"/>
        </w:rPr>
        <w:t>日</w:t>
      </w:r>
      <w:r>
        <w:rPr>
          <w:rFonts w:ascii="Times New Roman"/>
        </w:rPr>
        <w:t>k</w:t>
      </w:r>
      <w:r>
        <w:rPr>
          <w:rFonts w:hint="eastAsia" w:ascii="Times New Roman"/>
        </w:rPr>
        <w:t>时段的负荷值；</w:t>
      </w:r>
    </w:p>
    <w:p w14:paraId="51C72FEA">
      <w:pPr>
        <w:pStyle w:val="258"/>
        <w:ind w:firstLine="840" w:firstLineChars="400"/>
        <w:rPr>
          <w:rFonts w:ascii="Times New Roman"/>
          <w:i/>
        </w:rPr>
      </w:pPr>
      <m:oMath>
        <m:r>
          <m:rPr/>
          <w:rPr>
            <w:rFonts w:ascii="Cambria Math" w:hAnsi="Cambria Math"/>
          </w:rPr>
          <m:t>N</m:t>
        </m:r>
      </m:oMath>
      <w:r>
        <w:rPr>
          <w:rFonts w:hint="eastAsia" w:ascii="Times New Roman"/>
          <w:i/>
        </w:rPr>
        <w:t>—</w:t>
      </w:r>
      <w:r>
        <w:rPr>
          <w:rFonts w:hint="eastAsia" w:ascii="Times New Roman"/>
          <w:iCs/>
        </w:rPr>
        <w:t>为典型日个数，</w:t>
      </w:r>
      <m:oMath>
        <m:r>
          <m:rPr/>
          <w:rPr>
            <w:rFonts w:ascii="Cambria Math" w:hAnsi="Cambria Math"/>
          </w:rPr>
          <m:t>N</m:t>
        </m:r>
      </m:oMath>
      <w:r>
        <w:rPr>
          <w:rFonts w:hint="eastAsia" w:ascii="Times New Roman"/>
        </w:rPr>
        <w:t>为</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ascii="Times New Roman"/>
          <w:iCs/>
        </w:rPr>
        <w:t>或</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ascii="Times New Roman"/>
        </w:rPr>
        <w:t>。</w:t>
      </w:r>
    </w:p>
    <w:p w14:paraId="2000282D">
      <w:pPr>
        <w:pStyle w:val="258"/>
        <w:ind w:firstLine="420"/>
      </w:pPr>
      <w:r>
        <w:rPr>
          <w:rFonts w:hint="eastAsia"/>
        </w:rPr>
        <w:t>虚拟电厂（聚合商）运营商的基线负荷，按照其聚合响应用户的电力营销户号分别计算后累加；每个电力营销户号基线负荷的计算方法与上述基线负荷计算方法一致。</w:t>
      </w:r>
    </w:p>
    <w:p w14:paraId="215F7A85">
      <w:pPr>
        <w:widowControl/>
        <w:jc w:val="left"/>
        <w:rPr>
          <w:rFonts w:ascii="宋体"/>
          <w:kern w:val="0"/>
          <w:szCs w:val="20"/>
        </w:rPr>
      </w:pPr>
      <w:r>
        <w:br w:type="page"/>
      </w:r>
    </w:p>
    <w:p w14:paraId="66EC10F0">
      <w:pPr>
        <w:pStyle w:val="347"/>
      </w:pPr>
      <w:bookmarkStart w:id="27" w:name="标准附录"/>
      <w:bookmarkEnd w:id="27"/>
      <w:bookmarkStart w:id="28" w:name="附录头部信息书签_1"/>
    </w:p>
    <w:p w14:paraId="0952B21D">
      <w:pPr>
        <w:pStyle w:val="348"/>
      </w:pPr>
    </w:p>
    <w:bookmarkEnd w:id="28"/>
    <w:p w14:paraId="484C286C">
      <w:pPr>
        <w:pStyle w:val="274"/>
      </w:pPr>
      <w:r>
        <w:rPr>
          <w:rFonts w:hint="eastAsia"/>
        </w:rPr>
        <w:br w:type="textWrapping"/>
      </w:r>
      <w:bookmarkStart w:id="29" w:name="_Toc206684344"/>
      <w:r>
        <w:rPr>
          <w:rFonts w:hint="eastAsia"/>
        </w:rPr>
        <w:t>（推荐性）</w:t>
      </w:r>
      <w:r>
        <w:rPr>
          <w:rFonts w:hint="eastAsia"/>
        </w:rPr>
        <w:br w:type="textWrapping"/>
      </w:r>
      <w:r>
        <w:rPr>
          <w:rFonts w:hint="eastAsia"/>
        </w:rPr>
        <w:t>新型经营主体聚合用户数据拟合办法</w:t>
      </w:r>
      <w:bookmarkEnd w:id="29"/>
    </w:p>
    <w:p w14:paraId="30327893">
      <w:pPr>
        <w:pStyle w:val="258"/>
        <w:ind w:firstLine="420"/>
      </w:pPr>
      <w:r>
        <w:rPr>
          <w:rFonts w:hint="eastAsia"/>
        </w:rPr>
        <w:t>对于参与市场化的新型经营主体的聚合用户，计量系统无法采集到其电能表表码数据，则由电网企业提供电量拟合数据用于市场化结算，拟合规则如下：</w:t>
      </w:r>
    </w:p>
    <w:p w14:paraId="4F0110DD">
      <w:pPr>
        <w:pStyle w:val="258"/>
        <w:ind w:firstLine="420"/>
      </w:pPr>
      <w:r>
        <w:rPr>
          <w:rFonts w:hint="eastAsia"/>
        </w:rPr>
        <w:t>（一）当天采集有缺失部分节点，但有同期历史电量数据时，电量拟合规则如下：</w:t>
      </w:r>
    </w:p>
    <w:p w14:paraId="754CD4C9">
      <w:pPr>
        <w:pStyle w:val="258"/>
        <w:ind w:firstLine="420"/>
      </w:pPr>
      <w:r>
        <w:rPr>
          <w:rFonts w:hint="eastAsia"/>
        </w:rPr>
        <w:t>1、相邻节点缺失1个节点(非00:00时间节点)，取该节点前后节点电能表电量平均值。</w:t>
      </w:r>
    </w:p>
    <w:p w14:paraId="448A866D">
      <w:pPr>
        <w:pStyle w:val="258"/>
        <w:ind w:firstLine="420"/>
      </w:pPr>
      <w:r>
        <w:rPr>
          <w:rFonts w:hint="eastAsia"/>
        </w:rPr>
        <w:t>例如：2018年4月10日2:00缺数，则用2018年4月10日1-3点电量的算术平均值。</w:t>
      </w:r>
    </w:p>
    <w:p w14:paraId="6F0B986F">
      <w:pPr>
        <w:pStyle w:val="258"/>
        <w:ind w:firstLine="420"/>
      </w:pPr>
      <w:r>
        <w:rPr>
          <w:rFonts w:hint="eastAsia"/>
        </w:rPr>
        <w:t>公式：02:00电量=(03:00示数-01:00示数)/2。</w:t>
      </w:r>
    </w:p>
    <w:p w14:paraId="48C55EC3">
      <w:pPr>
        <w:pStyle w:val="258"/>
        <w:ind w:firstLine="420"/>
      </w:pPr>
      <w:r>
        <w:rPr>
          <w:rFonts w:hint="eastAsia"/>
        </w:rPr>
        <w:t>2、相邻节点缺失2个及以上节点，根据时间属性匹配规则。时间属性分为三种：工作日、双休日、国家法定节假日(节假日分为小长假（元旦、五一、清明等）和大长假（春节、国庆）两类)。</w:t>
      </w:r>
    </w:p>
    <w:p w14:paraId="1250BFA5">
      <w:pPr>
        <w:pStyle w:val="258"/>
        <w:ind w:firstLine="420"/>
      </w:pPr>
      <w:r>
        <w:rPr>
          <w:rFonts w:hint="eastAsia"/>
        </w:rPr>
        <w:t>（1）如果缺失节点在工作日内，取上月所有工作日同节点电量计算平均值。</w:t>
      </w:r>
    </w:p>
    <w:p w14:paraId="482A9E95">
      <w:pPr>
        <w:pStyle w:val="258"/>
        <w:ind w:firstLine="420"/>
      </w:pPr>
      <w:r>
        <w:rPr>
          <w:rFonts w:hint="eastAsia"/>
        </w:rPr>
        <w:t>例如：5月22日（星期二）1:00缺数，以4月份每个工作日1:00电量的平均值进行拟合。</w:t>
      </w:r>
    </w:p>
    <w:p w14:paraId="210AD0FE">
      <w:pPr>
        <w:pStyle w:val="258"/>
        <w:ind w:firstLine="420"/>
      </w:pPr>
      <w:r>
        <w:rPr>
          <w:rFonts w:hint="eastAsia"/>
        </w:rPr>
        <w:t>公式：01:00参考电量=4月所有工作日时间节点为01:00电量/4月工作日天数；</w:t>
      </w:r>
    </w:p>
    <w:p w14:paraId="06C11715">
      <w:pPr>
        <w:pStyle w:val="258"/>
        <w:ind w:firstLine="420"/>
      </w:pPr>
      <w:r>
        <w:rPr>
          <w:rFonts w:hint="eastAsia"/>
        </w:rPr>
        <w:t>（2）如果缺点节点在双休日内，取上月份所有双休日同节点电量计算平均值。</w:t>
      </w:r>
    </w:p>
    <w:p w14:paraId="03A5EBE2">
      <w:pPr>
        <w:pStyle w:val="258"/>
        <w:ind w:firstLine="420"/>
      </w:pPr>
      <w:r>
        <w:rPr>
          <w:rFonts w:hint="eastAsia"/>
        </w:rPr>
        <w:t>例如：2018 年6月9日（周六）2:00缺数，则用2018年5月每个周六、周日2:00数据的平均值进行拟合。</w:t>
      </w:r>
    </w:p>
    <w:p w14:paraId="0901C221">
      <w:pPr>
        <w:pStyle w:val="258"/>
        <w:ind w:firstLine="420"/>
      </w:pPr>
      <w:r>
        <w:rPr>
          <w:rFonts w:hint="eastAsia"/>
        </w:rPr>
        <w:t>公式：02:00参考电量=5月所有周六周日时间节点为02:00电量之和/5月周六周日天数之和；</w:t>
      </w:r>
    </w:p>
    <w:p w14:paraId="464A4AE4">
      <w:pPr>
        <w:pStyle w:val="258"/>
        <w:ind w:firstLine="420"/>
      </w:pPr>
      <w:r>
        <w:rPr>
          <w:rFonts w:hint="eastAsia"/>
        </w:rPr>
        <w:t>（3）如果缺点节点在法定节假日内，按最近一个同类型节假日区间数据拟合处理。其中：小长假数据参照最近三个假期的数据均值拟合处理，大长假数据取同一假期上年数据均值拟合处理。无历史类比数据的参照上一个假期日数据拟合处理。</w:t>
      </w:r>
    </w:p>
    <w:p w14:paraId="0E246609">
      <w:pPr>
        <w:pStyle w:val="258"/>
        <w:ind w:firstLine="420"/>
      </w:pPr>
      <w:r>
        <w:rPr>
          <w:rFonts w:hint="eastAsia"/>
        </w:rPr>
        <w:t>例如小长假：2018年6月17日（端午）2:00缺数，则取2018年元旦、清明、五一假期数据的2:00电量平均值拟合处理。</w:t>
      </w:r>
    </w:p>
    <w:p w14:paraId="1AB6C187">
      <w:pPr>
        <w:pStyle w:val="258"/>
        <w:ind w:firstLine="420"/>
      </w:pPr>
      <w:r>
        <w:rPr>
          <w:rFonts w:hint="eastAsia"/>
        </w:rPr>
        <w:t>公式：02:00参考电量=6月端午节前最近三个法定节假日时间节点为02:00电量之和/6月端午节前最近三个法定节假日天数之和；</w:t>
      </w:r>
    </w:p>
    <w:p w14:paraId="5EBEC3B3">
      <w:pPr>
        <w:pStyle w:val="258"/>
        <w:ind w:firstLine="420"/>
      </w:pPr>
      <w:r>
        <w:rPr>
          <w:rFonts w:hint="eastAsia"/>
        </w:rPr>
        <w:t>例如大长假：2018年10月2日（国庆）2:00缺数，则用2017年10月国庆7天的平均值数据2:00拟合处理。</w:t>
      </w:r>
    </w:p>
    <w:p w14:paraId="7FC1947E">
      <w:pPr>
        <w:pStyle w:val="258"/>
        <w:ind w:firstLine="420"/>
      </w:pPr>
      <w:r>
        <w:rPr>
          <w:rFonts w:hint="eastAsia"/>
        </w:rPr>
        <w:t>公式：02:00参考电量=上一年同一节假日时间节点为02:00电量之和/上一年同一节假日天数；</w:t>
      </w:r>
    </w:p>
    <w:p w14:paraId="50020994">
      <w:pPr>
        <w:pStyle w:val="258"/>
        <w:ind w:firstLine="420"/>
      </w:pPr>
      <w:r>
        <w:rPr>
          <w:rFonts w:hint="eastAsia"/>
        </w:rPr>
        <w:t>（4）缺点时间段区间在横跨工作日/双休日和法定节假日时间段内，则先将该区间段分别工作日/双休日和法定节假日分开，再分别按上述工作日/双休日、去年法定节假日的数据拟合处理。</w:t>
      </w:r>
    </w:p>
    <w:p w14:paraId="69DB9352">
      <w:pPr>
        <w:pStyle w:val="258"/>
        <w:ind w:firstLine="420"/>
      </w:pPr>
      <w:r>
        <w:rPr>
          <w:rFonts w:hint="eastAsia"/>
        </w:rPr>
        <w:t>3、缺少24点表码时的处理规则</w:t>
      </w:r>
    </w:p>
    <w:p w14:paraId="47D2BCAE">
      <w:pPr>
        <w:pStyle w:val="258"/>
        <w:ind w:firstLine="420"/>
      </w:pPr>
      <w:r>
        <w:rPr>
          <w:rFonts w:hint="eastAsia"/>
        </w:rPr>
        <w:t>例如：5月21日（星期一）24：00缺数，则无法计算5月21日24点电量，以4月份每个工作日24点和1-24点电量的平均值进行拟合，拟合电量后还原24点表码。</w:t>
      </w:r>
    </w:p>
    <w:p w14:paraId="6A5AF190">
      <w:pPr>
        <w:pStyle w:val="258"/>
        <w:ind w:firstLine="420"/>
      </w:pPr>
      <w:r>
        <w:rPr>
          <w:rFonts w:hint="eastAsia"/>
        </w:rPr>
        <w:t>公式：21日24:00电量=（5月21日1-23点电量）*（4月工作日24点电量平均值）/（4月工作日1-23点电量平均值）</w:t>
      </w:r>
    </w:p>
    <w:p w14:paraId="0DC98D04">
      <w:pPr>
        <w:pStyle w:val="258"/>
        <w:ind w:firstLine="420"/>
      </w:pPr>
      <w:r>
        <w:rPr>
          <w:rFonts w:hint="eastAsia"/>
        </w:rPr>
        <w:t>4、连续缺点数大于等于2个且含24点表码时的处理规则</w:t>
      </w:r>
    </w:p>
    <w:p w14:paraId="3790332A">
      <w:pPr>
        <w:pStyle w:val="258"/>
        <w:ind w:firstLine="420"/>
      </w:pPr>
      <w:r>
        <w:rPr>
          <w:rFonts w:hint="eastAsia"/>
        </w:rPr>
        <w:t>例如：5月21日（星期一）23:00和24:00缺数，则无法计算5月21日23和24点的电量，以4月份每个工作日23点、24点和1-22点电量的平均值进行拟合，拟合电量后还原24点表码。</w:t>
      </w:r>
    </w:p>
    <w:p w14:paraId="778A76AA">
      <w:pPr>
        <w:pStyle w:val="258"/>
        <w:ind w:firstLine="420"/>
      </w:pPr>
      <w:r>
        <w:rPr>
          <w:rFonts w:hint="eastAsia"/>
        </w:rPr>
        <w:t>公式：21日23点电量=（5月21日1-22点电量）*（4月工作日23点电量平均值）/（4月工作日1-22点电量平均值）。</w:t>
      </w:r>
    </w:p>
    <w:p w14:paraId="79D03375">
      <w:pPr>
        <w:pStyle w:val="258"/>
        <w:ind w:firstLine="420"/>
      </w:pPr>
      <w:r>
        <w:rPr>
          <w:rFonts w:hint="eastAsia"/>
        </w:rPr>
        <w:t>21日24点电量=（5月21日1-22点电量）*（4月工作日24点电量平均值）/（4月工作日1-22点电量平均值）。</w:t>
      </w:r>
    </w:p>
    <w:p w14:paraId="1701DA20">
      <w:pPr>
        <w:pStyle w:val="258"/>
        <w:ind w:firstLine="420"/>
      </w:pPr>
      <w:r>
        <w:rPr>
          <w:rFonts w:hint="eastAsia"/>
        </w:rPr>
        <w:t>（二）当天采集有缺失部分节点，无同期历史电量数据但有环比电量数据时，电量拟合按环比比例拟合。</w:t>
      </w:r>
    </w:p>
    <w:p w14:paraId="4846BF7D">
      <w:pPr>
        <w:pStyle w:val="258"/>
        <w:ind w:firstLine="420"/>
      </w:pPr>
      <w:r>
        <w:rPr>
          <w:rFonts w:hint="eastAsia"/>
        </w:rPr>
        <w:t>例如：5月21日采集有缺失节点，但系统中无同期历史电量数据（4月21日电量数据），则按环比电量数据（5月20日）的比例进行拟合。</w:t>
      </w:r>
    </w:p>
    <w:p w14:paraId="17855836">
      <w:pPr>
        <w:pStyle w:val="258"/>
        <w:ind w:firstLine="420"/>
      </w:pPr>
      <w:r>
        <w:rPr>
          <w:rFonts w:hint="eastAsia"/>
        </w:rPr>
        <w:t>（三）当天采集有缺失部分节点，无同期历史电量数据也无环比电量数据时（新装用户），电量拟合按成功节点间的算术平均进行拟合。</w:t>
      </w:r>
    </w:p>
    <w:p w14:paraId="1A3A80F2">
      <w:pPr>
        <w:pStyle w:val="258"/>
        <w:ind w:firstLine="420"/>
      </w:pPr>
      <w:r>
        <w:rPr>
          <w:rFonts w:hint="eastAsia"/>
        </w:rPr>
        <w:t>（四）当天采集均失败无任何节点表码时，如果核实是因为计划停电造成的，无需电量拟合。如果核实是计量装置故障造成的采集失败，按以下规则进行拟合：</w:t>
      </w:r>
    </w:p>
    <w:p w14:paraId="1C8DE982">
      <w:pPr>
        <w:pStyle w:val="258"/>
        <w:ind w:firstLine="420"/>
      </w:pPr>
      <w:r>
        <w:rPr>
          <w:rFonts w:hint="eastAsia"/>
        </w:rPr>
        <w:t>1、例如5月21日采集失败，但有5月20日电量数据，则以5月20日节点电量作为5月21日节点电量；</w:t>
      </w:r>
    </w:p>
    <w:p w14:paraId="0D1F41C3">
      <w:pPr>
        <w:pStyle w:val="258"/>
        <w:ind w:firstLine="420"/>
      </w:pPr>
      <w:r>
        <w:rPr>
          <w:rFonts w:hint="eastAsia"/>
        </w:rPr>
        <w:t>2、例如5月21日采集失败，又无5月20日电量数据（新装用户），则由供电公司进行现场核抄，电量拟合按现场核抄节点表码与起始表码的算术平均进行拟合。</w:t>
      </w:r>
    </w:p>
    <w:p w14:paraId="51B40669">
      <w:pPr>
        <w:pStyle w:val="258"/>
        <w:ind w:firstLine="420"/>
      </w:pPr>
      <w:r>
        <w:rPr>
          <w:rFonts w:hint="eastAsia"/>
        </w:rPr>
        <w:t>（五）因台风、暴雨等恶劣天气、用户自停等由于无法及时获知用户实际现场是否正常用电情况，按照以上规则照常以工作日、双休日、节假日进行拟合。</w:t>
      </w:r>
    </w:p>
    <w:p w14:paraId="60C6DE79">
      <w:pPr>
        <w:pStyle w:val="258"/>
        <w:ind w:firstLine="0" w:firstLineChars="0"/>
      </w:pPr>
      <w:r>
        <w:br w:type="page"/>
      </w:r>
    </w:p>
    <w:p w14:paraId="1D10A14E">
      <w:pPr>
        <w:pStyle w:val="274"/>
      </w:pPr>
      <w:r>
        <w:rPr>
          <w:rFonts w:hint="eastAsia"/>
        </w:rPr>
        <w:br w:type="textWrapping"/>
      </w:r>
      <w:bookmarkStart w:id="30" w:name="_Toc206684345"/>
      <w:r>
        <w:rPr>
          <w:rFonts w:hint="eastAsia"/>
        </w:rPr>
        <w:t>（推荐性）</w:t>
      </w:r>
      <w:r>
        <w:rPr>
          <w:rFonts w:hint="eastAsia"/>
        </w:rPr>
        <w:br w:type="textWrapping"/>
      </w:r>
      <w:r>
        <w:rPr>
          <w:rFonts w:hint="eastAsia"/>
        </w:rPr>
        <w:t>新型经营主体基线负荷计算算例</w:t>
      </w:r>
      <w:bookmarkEnd w:id="30"/>
    </w:p>
    <w:p w14:paraId="4C0F616E">
      <w:pPr>
        <w:ind w:firstLine="420" w:firstLineChars="200"/>
      </w:pPr>
      <w:bookmarkStart w:id="31" w:name="_Hlk196842990"/>
      <w:r>
        <w:rPr>
          <w:rFonts w:hint="eastAsia"/>
        </w:rPr>
        <w:t>取某一新型经营主体2024年6月28日（周五）14:00-16:00之前的历史负荷数据，根据</w:t>
      </w:r>
      <w:r>
        <w:rPr>
          <w:rFonts w:hint="eastAsia" w:ascii="宋体"/>
          <w:kern w:val="0"/>
          <w:szCs w:val="20"/>
        </w:rPr>
        <w:t>基线负荷测算方法</w:t>
      </w:r>
      <w:bookmarkEnd w:id="31"/>
      <w:r>
        <w:rPr>
          <w:rFonts w:hint="eastAsia"/>
        </w:rPr>
        <w:t>计算2024年6月28日基线负荷，结果如</w:t>
      </w:r>
      <w:r>
        <w:fldChar w:fldCharType="begin"/>
      </w:r>
      <w:r>
        <w:instrText xml:space="preserve"> </w:instrText>
      </w:r>
      <w:r>
        <w:rPr>
          <w:rFonts w:hint="eastAsia"/>
        </w:rPr>
        <w:instrText xml:space="preserve">REF _Ref187997866 \r \h</w:instrText>
      </w:r>
      <w:r>
        <w:instrText xml:space="preserve"> </w:instrText>
      </w:r>
      <w:r>
        <w:fldChar w:fldCharType="separate"/>
      </w:r>
      <w:r>
        <w:rPr>
          <w:rFonts w:hint="eastAsia"/>
        </w:rPr>
        <w:t>表A.1　</w:t>
      </w:r>
      <w:r>
        <w:fldChar w:fldCharType="end"/>
      </w:r>
      <w:r>
        <w:rPr>
          <w:rFonts w:hint="eastAsia"/>
        </w:rPr>
        <w:t>所示。</w:t>
      </w:r>
    </w:p>
    <w:p w14:paraId="05198EAF">
      <w:pPr>
        <w:pStyle w:val="275"/>
        <w:spacing w:before="156" w:after="156"/>
        <w:ind w:left="0"/>
      </w:pPr>
      <w:bookmarkStart w:id="32" w:name="_Ref187997866"/>
      <w:r>
        <w:rPr>
          <w:rFonts w:hint="eastAsia"/>
        </w:rPr>
        <w:t>工作日基线负荷</w:t>
      </w:r>
      <w:bookmarkEnd w:id="32"/>
      <w:r>
        <w:rPr>
          <w:rFonts w:hint="eastAsia"/>
        </w:rPr>
        <w:t>数据</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968"/>
        <w:gridCol w:w="968"/>
        <w:gridCol w:w="968"/>
        <w:gridCol w:w="968"/>
        <w:gridCol w:w="968"/>
        <w:gridCol w:w="968"/>
        <w:gridCol w:w="968"/>
        <w:gridCol w:w="968"/>
        <w:gridCol w:w="969"/>
      </w:tblGrid>
      <w:tr w14:paraId="2435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restart"/>
            <w:vAlign w:val="center"/>
          </w:tcPr>
          <w:p w14:paraId="0F1C68D9">
            <w:pPr>
              <w:jc w:val="center"/>
            </w:pPr>
            <w:r>
              <w:rPr>
                <w:rFonts w:hint="eastAsia"/>
              </w:rPr>
              <w:t>时间</w:t>
            </w:r>
          </w:p>
        </w:tc>
        <w:tc>
          <w:tcPr>
            <w:tcW w:w="3731" w:type="pct"/>
            <w:gridSpan w:val="8"/>
          </w:tcPr>
          <w:p w14:paraId="1367810F">
            <w:pPr>
              <w:jc w:val="center"/>
            </w:pPr>
            <w:r>
              <w:rPr>
                <w:rFonts w:hint="eastAsia"/>
              </w:rPr>
              <w:t>典型日（单位为千瓦）</w:t>
            </w:r>
          </w:p>
        </w:tc>
        <w:tc>
          <w:tcPr>
            <w:tcW w:w="754" w:type="pct"/>
            <w:vAlign w:val="center"/>
          </w:tcPr>
          <w:p w14:paraId="1FD75DC5">
            <w:pPr>
              <w:jc w:val="center"/>
            </w:pPr>
            <w:r>
              <w:rPr>
                <w:rFonts w:hint="eastAsia"/>
              </w:rPr>
              <w:t>基线负荷</w:t>
            </w:r>
          </w:p>
        </w:tc>
      </w:tr>
      <w:tr w14:paraId="1CC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14:paraId="21A4A5C6">
            <w:pPr>
              <w:jc w:val="center"/>
            </w:pPr>
          </w:p>
        </w:tc>
        <w:tc>
          <w:tcPr>
            <w:tcW w:w="457" w:type="pct"/>
            <w:vAlign w:val="center"/>
          </w:tcPr>
          <w:p w14:paraId="341ACCA0">
            <w:pPr>
              <w:jc w:val="center"/>
            </w:pPr>
            <w:r>
              <w:rPr>
                <w:rFonts w:hint="eastAsia"/>
              </w:rPr>
              <w:t>周一</w:t>
            </w:r>
          </w:p>
        </w:tc>
        <w:tc>
          <w:tcPr>
            <w:tcW w:w="469" w:type="pct"/>
            <w:vAlign w:val="center"/>
          </w:tcPr>
          <w:p w14:paraId="0328F896">
            <w:pPr>
              <w:jc w:val="center"/>
            </w:pPr>
            <w:r>
              <w:rPr>
                <w:rFonts w:hint="eastAsia"/>
              </w:rPr>
              <w:t>周二</w:t>
            </w:r>
          </w:p>
        </w:tc>
        <w:tc>
          <w:tcPr>
            <w:tcW w:w="469" w:type="pct"/>
            <w:vAlign w:val="center"/>
          </w:tcPr>
          <w:p w14:paraId="55D53987">
            <w:pPr>
              <w:jc w:val="center"/>
            </w:pPr>
            <w:r>
              <w:rPr>
                <w:rFonts w:hint="eastAsia"/>
              </w:rPr>
              <w:t>周四</w:t>
            </w:r>
          </w:p>
        </w:tc>
        <w:tc>
          <w:tcPr>
            <w:tcW w:w="469" w:type="pct"/>
            <w:vAlign w:val="center"/>
          </w:tcPr>
          <w:p w14:paraId="700CE23C">
            <w:pPr>
              <w:jc w:val="center"/>
            </w:pPr>
            <w:r>
              <w:rPr>
                <w:rFonts w:hint="eastAsia"/>
              </w:rPr>
              <w:t>周五</w:t>
            </w:r>
          </w:p>
        </w:tc>
        <w:tc>
          <w:tcPr>
            <w:tcW w:w="469" w:type="pct"/>
            <w:vAlign w:val="center"/>
          </w:tcPr>
          <w:p w14:paraId="395001BF">
            <w:pPr>
              <w:jc w:val="center"/>
            </w:pPr>
            <w:r>
              <w:rPr>
                <w:rFonts w:hint="eastAsia"/>
              </w:rPr>
              <w:t>周一</w:t>
            </w:r>
          </w:p>
        </w:tc>
        <w:tc>
          <w:tcPr>
            <w:tcW w:w="469" w:type="pct"/>
            <w:vAlign w:val="center"/>
          </w:tcPr>
          <w:p w14:paraId="4D5FD03B">
            <w:pPr>
              <w:jc w:val="center"/>
            </w:pPr>
            <w:r>
              <w:rPr>
                <w:rFonts w:hint="eastAsia"/>
              </w:rPr>
              <w:t>周二</w:t>
            </w:r>
          </w:p>
        </w:tc>
        <w:tc>
          <w:tcPr>
            <w:tcW w:w="458" w:type="pct"/>
            <w:vAlign w:val="center"/>
          </w:tcPr>
          <w:p w14:paraId="6FC44B16">
            <w:pPr>
              <w:jc w:val="center"/>
            </w:pPr>
            <w:r>
              <w:rPr>
                <w:rFonts w:hint="eastAsia"/>
              </w:rPr>
              <w:t>周三</w:t>
            </w:r>
          </w:p>
        </w:tc>
        <w:tc>
          <w:tcPr>
            <w:tcW w:w="469" w:type="pct"/>
            <w:vAlign w:val="center"/>
          </w:tcPr>
          <w:p w14:paraId="58817B29">
            <w:pPr>
              <w:jc w:val="center"/>
            </w:pPr>
            <w:r>
              <w:rPr>
                <w:rFonts w:hint="eastAsia"/>
              </w:rPr>
              <w:t>周四</w:t>
            </w:r>
          </w:p>
        </w:tc>
        <w:tc>
          <w:tcPr>
            <w:tcW w:w="754" w:type="pct"/>
            <w:vAlign w:val="center"/>
          </w:tcPr>
          <w:p w14:paraId="7A5EAA95">
            <w:pPr>
              <w:jc w:val="center"/>
            </w:pPr>
            <w:r>
              <w:rPr>
                <w:rFonts w:hint="eastAsia"/>
              </w:rPr>
              <w:t>周五</w:t>
            </w:r>
          </w:p>
        </w:tc>
      </w:tr>
      <w:tr w14:paraId="6B1D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vAlign w:val="center"/>
          </w:tcPr>
          <w:p w14:paraId="04256214">
            <w:pPr>
              <w:jc w:val="center"/>
            </w:pPr>
          </w:p>
        </w:tc>
        <w:tc>
          <w:tcPr>
            <w:tcW w:w="457" w:type="pct"/>
            <w:vAlign w:val="center"/>
          </w:tcPr>
          <w:p w14:paraId="1F99E1FC">
            <w:pPr>
              <w:jc w:val="center"/>
            </w:pPr>
            <w:r>
              <w:rPr>
                <w:rFonts w:hint="eastAsia"/>
              </w:rPr>
              <w:t>2024-6-17</w:t>
            </w:r>
          </w:p>
        </w:tc>
        <w:tc>
          <w:tcPr>
            <w:tcW w:w="469" w:type="pct"/>
            <w:vAlign w:val="center"/>
          </w:tcPr>
          <w:p w14:paraId="6D7F391E">
            <w:pPr>
              <w:jc w:val="center"/>
            </w:pPr>
            <w:r>
              <w:rPr>
                <w:rFonts w:hint="eastAsia"/>
              </w:rPr>
              <w:t>2024-6-18</w:t>
            </w:r>
          </w:p>
        </w:tc>
        <w:tc>
          <w:tcPr>
            <w:tcW w:w="469" w:type="pct"/>
            <w:vAlign w:val="center"/>
          </w:tcPr>
          <w:p w14:paraId="44BF130F">
            <w:pPr>
              <w:jc w:val="center"/>
            </w:pPr>
            <w:r>
              <w:rPr>
                <w:rFonts w:hint="eastAsia"/>
              </w:rPr>
              <w:t>2024-6-20</w:t>
            </w:r>
          </w:p>
        </w:tc>
        <w:tc>
          <w:tcPr>
            <w:tcW w:w="469" w:type="pct"/>
            <w:vAlign w:val="center"/>
          </w:tcPr>
          <w:p w14:paraId="714AF44C">
            <w:pPr>
              <w:jc w:val="center"/>
            </w:pPr>
            <w:r>
              <w:rPr>
                <w:rFonts w:hint="eastAsia"/>
              </w:rPr>
              <w:t>2024-6-21</w:t>
            </w:r>
          </w:p>
        </w:tc>
        <w:tc>
          <w:tcPr>
            <w:tcW w:w="469" w:type="pct"/>
            <w:vAlign w:val="center"/>
          </w:tcPr>
          <w:p w14:paraId="638AFD3F">
            <w:pPr>
              <w:jc w:val="center"/>
            </w:pPr>
            <w:r>
              <w:rPr>
                <w:rFonts w:hint="eastAsia"/>
              </w:rPr>
              <w:t>2024-6-24</w:t>
            </w:r>
          </w:p>
        </w:tc>
        <w:tc>
          <w:tcPr>
            <w:tcW w:w="469" w:type="pct"/>
            <w:vAlign w:val="center"/>
          </w:tcPr>
          <w:p w14:paraId="66223A9E">
            <w:pPr>
              <w:jc w:val="center"/>
            </w:pPr>
            <w:r>
              <w:rPr>
                <w:rFonts w:hint="eastAsia"/>
              </w:rPr>
              <w:t>2024-6-25</w:t>
            </w:r>
          </w:p>
        </w:tc>
        <w:tc>
          <w:tcPr>
            <w:tcW w:w="458" w:type="pct"/>
            <w:vAlign w:val="center"/>
          </w:tcPr>
          <w:p w14:paraId="4A2FAC58">
            <w:pPr>
              <w:jc w:val="center"/>
            </w:pPr>
            <w:r>
              <w:rPr>
                <w:rFonts w:hint="eastAsia"/>
              </w:rPr>
              <w:t>2024-6-26</w:t>
            </w:r>
          </w:p>
        </w:tc>
        <w:tc>
          <w:tcPr>
            <w:tcW w:w="469" w:type="pct"/>
            <w:vAlign w:val="center"/>
          </w:tcPr>
          <w:p w14:paraId="21F389DB">
            <w:pPr>
              <w:jc w:val="center"/>
            </w:pPr>
            <w:r>
              <w:rPr>
                <w:rFonts w:hint="eastAsia"/>
              </w:rPr>
              <w:t>2024-6-27</w:t>
            </w:r>
          </w:p>
        </w:tc>
        <w:tc>
          <w:tcPr>
            <w:tcW w:w="754" w:type="pct"/>
            <w:vAlign w:val="center"/>
          </w:tcPr>
          <w:p w14:paraId="16FC60E4">
            <w:pPr>
              <w:jc w:val="center"/>
            </w:pPr>
            <w:r>
              <w:rPr>
                <w:rFonts w:hint="eastAsia"/>
              </w:rPr>
              <w:t>2024-6-28</w:t>
            </w:r>
          </w:p>
        </w:tc>
      </w:tr>
      <w:tr w14:paraId="667D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27C1EB5F">
            <w:pPr>
              <w:jc w:val="center"/>
            </w:pPr>
            <w:r>
              <w:rPr>
                <w:rFonts w:hint="eastAsia"/>
              </w:rPr>
              <w:t>14:00:00</w:t>
            </w:r>
          </w:p>
        </w:tc>
        <w:tc>
          <w:tcPr>
            <w:tcW w:w="457" w:type="pct"/>
            <w:vAlign w:val="center"/>
          </w:tcPr>
          <w:p w14:paraId="3D790451">
            <w:pPr>
              <w:jc w:val="center"/>
            </w:pPr>
            <w:r>
              <w:rPr>
                <w:rFonts w:hint="eastAsia"/>
              </w:rPr>
              <w:t>267</w:t>
            </w:r>
          </w:p>
        </w:tc>
        <w:tc>
          <w:tcPr>
            <w:tcW w:w="469" w:type="pct"/>
            <w:vAlign w:val="center"/>
          </w:tcPr>
          <w:p w14:paraId="66A75CCF">
            <w:pPr>
              <w:jc w:val="center"/>
            </w:pPr>
            <w:r>
              <w:rPr>
                <w:rFonts w:hint="eastAsia"/>
              </w:rPr>
              <w:t>231.9</w:t>
            </w:r>
          </w:p>
        </w:tc>
        <w:tc>
          <w:tcPr>
            <w:tcW w:w="469" w:type="pct"/>
            <w:vAlign w:val="center"/>
          </w:tcPr>
          <w:p w14:paraId="3DA052AE">
            <w:pPr>
              <w:jc w:val="center"/>
            </w:pPr>
            <w:r>
              <w:rPr>
                <w:rFonts w:hint="eastAsia"/>
              </w:rPr>
              <w:t>215.9</w:t>
            </w:r>
          </w:p>
        </w:tc>
        <w:tc>
          <w:tcPr>
            <w:tcW w:w="469" w:type="pct"/>
            <w:vAlign w:val="center"/>
          </w:tcPr>
          <w:p w14:paraId="4A90C31D">
            <w:pPr>
              <w:jc w:val="center"/>
            </w:pPr>
            <w:r>
              <w:rPr>
                <w:rFonts w:hint="eastAsia"/>
              </w:rPr>
              <w:t>231.4</w:t>
            </w:r>
          </w:p>
        </w:tc>
        <w:tc>
          <w:tcPr>
            <w:tcW w:w="469" w:type="pct"/>
            <w:vAlign w:val="center"/>
          </w:tcPr>
          <w:p w14:paraId="2E9A0A93">
            <w:pPr>
              <w:jc w:val="center"/>
            </w:pPr>
            <w:r>
              <w:rPr>
                <w:rFonts w:hint="eastAsia"/>
              </w:rPr>
              <w:t>216</w:t>
            </w:r>
          </w:p>
        </w:tc>
        <w:tc>
          <w:tcPr>
            <w:tcW w:w="469" w:type="pct"/>
            <w:vAlign w:val="center"/>
          </w:tcPr>
          <w:p w14:paraId="6694777A">
            <w:pPr>
              <w:jc w:val="center"/>
            </w:pPr>
            <w:r>
              <w:rPr>
                <w:rFonts w:hint="eastAsia"/>
              </w:rPr>
              <w:t>228.5</w:t>
            </w:r>
          </w:p>
        </w:tc>
        <w:tc>
          <w:tcPr>
            <w:tcW w:w="458" w:type="pct"/>
            <w:vAlign w:val="center"/>
          </w:tcPr>
          <w:p w14:paraId="68B8677F">
            <w:pPr>
              <w:jc w:val="center"/>
            </w:pPr>
            <w:r>
              <w:rPr>
                <w:rFonts w:hint="eastAsia"/>
              </w:rPr>
              <w:t>226.2</w:t>
            </w:r>
          </w:p>
        </w:tc>
        <w:tc>
          <w:tcPr>
            <w:tcW w:w="469" w:type="pct"/>
            <w:vAlign w:val="center"/>
          </w:tcPr>
          <w:p w14:paraId="05676DB9">
            <w:pPr>
              <w:jc w:val="center"/>
            </w:pPr>
            <w:r>
              <w:rPr>
                <w:rFonts w:hint="eastAsia"/>
              </w:rPr>
              <w:t>207.2</w:t>
            </w:r>
          </w:p>
        </w:tc>
        <w:tc>
          <w:tcPr>
            <w:tcW w:w="754" w:type="pct"/>
            <w:vAlign w:val="center"/>
          </w:tcPr>
          <w:p w14:paraId="6BE90BF9">
            <w:pPr>
              <w:jc w:val="center"/>
            </w:pPr>
            <w:r>
              <w:rPr>
                <w:rFonts w:eastAsia="等线"/>
                <w:color w:val="000000"/>
                <w:szCs w:val="21"/>
              </w:rPr>
              <w:t>221.86</w:t>
            </w:r>
          </w:p>
        </w:tc>
      </w:tr>
      <w:tr w14:paraId="44D5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70A7F53D">
            <w:pPr>
              <w:jc w:val="center"/>
            </w:pPr>
            <w:r>
              <w:rPr>
                <w:rFonts w:hint="eastAsia"/>
              </w:rPr>
              <w:t>14:15:00</w:t>
            </w:r>
          </w:p>
        </w:tc>
        <w:tc>
          <w:tcPr>
            <w:tcW w:w="457" w:type="pct"/>
            <w:vAlign w:val="center"/>
          </w:tcPr>
          <w:p w14:paraId="78611060">
            <w:pPr>
              <w:jc w:val="center"/>
            </w:pPr>
            <w:r>
              <w:rPr>
                <w:rFonts w:hint="eastAsia"/>
              </w:rPr>
              <w:t>266.5</w:t>
            </w:r>
          </w:p>
        </w:tc>
        <w:tc>
          <w:tcPr>
            <w:tcW w:w="469" w:type="pct"/>
            <w:vAlign w:val="center"/>
          </w:tcPr>
          <w:p w14:paraId="3EBE35C6">
            <w:pPr>
              <w:jc w:val="center"/>
            </w:pPr>
            <w:r>
              <w:rPr>
                <w:rFonts w:hint="eastAsia"/>
              </w:rPr>
              <w:t>228</w:t>
            </w:r>
          </w:p>
        </w:tc>
        <w:tc>
          <w:tcPr>
            <w:tcW w:w="469" w:type="pct"/>
            <w:vAlign w:val="center"/>
          </w:tcPr>
          <w:p w14:paraId="2221D35C">
            <w:pPr>
              <w:jc w:val="center"/>
            </w:pPr>
            <w:r>
              <w:rPr>
                <w:rFonts w:hint="eastAsia"/>
              </w:rPr>
              <w:t>217.2</w:t>
            </w:r>
          </w:p>
        </w:tc>
        <w:tc>
          <w:tcPr>
            <w:tcW w:w="469" w:type="pct"/>
            <w:vAlign w:val="center"/>
          </w:tcPr>
          <w:p w14:paraId="06B62F84">
            <w:pPr>
              <w:jc w:val="center"/>
            </w:pPr>
            <w:r>
              <w:rPr>
                <w:rFonts w:hint="eastAsia"/>
              </w:rPr>
              <w:t>230.2</w:t>
            </w:r>
          </w:p>
        </w:tc>
        <w:tc>
          <w:tcPr>
            <w:tcW w:w="469" w:type="pct"/>
            <w:vAlign w:val="center"/>
          </w:tcPr>
          <w:p w14:paraId="16498C2F">
            <w:pPr>
              <w:jc w:val="center"/>
            </w:pPr>
            <w:r>
              <w:rPr>
                <w:rFonts w:hint="eastAsia"/>
              </w:rPr>
              <w:t>222.2</w:t>
            </w:r>
          </w:p>
        </w:tc>
        <w:tc>
          <w:tcPr>
            <w:tcW w:w="469" w:type="pct"/>
            <w:vAlign w:val="center"/>
          </w:tcPr>
          <w:p w14:paraId="1E93A784">
            <w:pPr>
              <w:jc w:val="center"/>
            </w:pPr>
            <w:r>
              <w:rPr>
                <w:rFonts w:hint="eastAsia"/>
              </w:rPr>
              <w:t>231.2</w:t>
            </w:r>
          </w:p>
        </w:tc>
        <w:tc>
          <w:tcPr>
            <w:tcW w:w="458" w:type="pct"/>
            <w:vAlign w:val="center"/>
          </w:tcPr>
          <w:p w14:paraId="218E2E86">
            <w:pPr>
              <w:jc w:val="center"/>
            </w:pPr>
            <w:r>
              <w:rPr>
                <w:rFonts w:hint="eastAsia"/>
              </w:rPr>
              <w:t>231.2</w:t>
            </w:r>
          </w:p>
        </w:tc>
        <w:tc>
          <w:tcPr>
            <w:tcW w:w="469" w:type="pct"/>
            <w:vAlign w:val="center"/>
          </w:tcPr>
          <w:p w14:paraId="669B8DAA">
            <w:pPr>
              <w:jc w:val="center"/>
            </w:pPr>
            <w:r>
              <w:rPr>
                <w:rFonts w:hint="eastAsia"/>
              </w:rPr>
              <w:t>217.5</w:t>
            </w:r>
          </w:p>
        </w:tc>
        <w:tc>
          <w:tcPr>
            <w:tcW w:w="754" w:type="pct"/>
            <w:vAlign w:val="center"/>
          </w:tcPr>
          <w:p w14:paraId="78969B6E">
            <w:pPr>
              <w:jc w:val="center"/>
            </w:pPr>
            <w:r>
              <w:rPr>
                <w:rFonts w:eastAsia="等线"/>
                <w:color w:val="000000"/>
                <w:szCs w:val="21"/>
              </w:rPr>
              <w:t>226.46</w:t>
            </w:r>
          </w:p>
        </w:tc>
      </w:tr>
      <w:tr w14:paraId="4305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5772CC5A">
            <w:pPr>
              <w:jc w:val="center"/>
            </w:pPr>
            <w:r>
              <w:rPr>
                <w:rFonts w:hint="eastAsia"/>
              </w:rPr>
              <w:t>14:30:00</w:t>
            </w:r>
          </w:p>
        </w:tc>
        <w:tc>
          <w:tcPr>
            <w:tcW w:w="457" w:type="pct"/>
            <w:vAlign w:val="center"/>
          </w:tcPr>
          <w:p w14:paraId="78123A1F">
            <w:pPr>
              <w:jc w:val="center"/>
            </w:pPr>
            <w:r>
              <w:rPr>
                <w:rFonts w:hint="eastAsia"/>
              </w:rPr>
              <w:t>264.9</w:t>
            </w:r>
          </w:p>
        </w:tc>
        <w:tc>
          <w:tcPr>
            <w:tcW w:w="469" w:type="pct"/>
            <w:vAlign w:val="center"/>
          </w:tcPr>
          <w:p w14:paraId="6E4CB1C4">
            <w:pPr>
              <w:jc w:val="center"/>
            </w:pPr>
            <w:r>
              <w:rPr>
                <w:rFonts w:hint="eastAsia"/>
              </w:rPr>
              <w:t>229.1</w:t>
            </w:r>
          </w:p>
        </w:tc>
        <w:tc>
          <w:tcPr>
            <w:tcW w:w="469" w:type="pct"/>
            <w:vAlign w:val="center"/>
          </w:tcPr>
          <w:p w14:paraId="0F4CABCF">
            <w:pPr>
              <w:jc w:val="center"/>
            </w:pPr>
            <w:r>
              <w:rPr>
                <w:rFonts w:hint="eastAsia"/>
              </w:rPr>
              <w:t>217</w:t>
            </w:r>
          </w:p>
        </w:tc>
        <w:tc>
          <w:tcPr>
            <w:tcW w:w="469" w:type="pct"/>
            <w:vAlign w:val="center"/>
          </w:tcPr>
          <w:p w14:paraId="0B67E491">
            <w:pPr>
              <w:jc w:val="center"/>
            </w:pPr>
            <w:r>
              <w:rPr>
                <w:rFonts w:hint="eastAsia"/>
              </w:rPr>
              <w:t>225.2</w:t>
            </w:r>
          </w:p>
        </w:tc>
        <w:tc>
          <w:tcPr>
            <w:tcW w:w="469" w:type="pct"/>
            <w:vAlign w:val="center"/>
          </w:tcPr>
          <w:p w14:paraId="2BB84347">
            <w:pPr>
              <w:jc w:val="center"/>
            </w:pPr>
            <w:r>
              <w:rPr>
                <w:rFonts w:hint="eastAsia"/>
              </w:rPr>
              <w:t>225.2</w:t>
            </w:r>
          </w:p>
        </w:tc>
        <w:tc>
          <w:tcPr>
            <w:tcW w:w="469" w:type="pct"/>
            <w:vAlign w:val="center"/>
          </w:tcPr>
          <w:p w14:paraId="56F9C1E6">
            <w:pPr>
              <w:jc w:val="center"/>
            </w:pPr>
            <w:r>
              <w:rPr>
                <w:rFonts w:hint="eastAsia"/>
              </w:rPr>
              <w:t>231.3</w:t>
            </w:r>
          </w:p>
        </w:tc>
        <w:tc>
          <w:tcPr>
            <w:tcW w:w="458" w:type="pct"/>
            <w:vAlign w:val="center"/>
          </w:tcPr>
          <w:p w14:paraId="46907CDB">
            <w:pPr>
              <w:jc w:val="center"/>
            </w:pPr>
            <w:r>
              <w:rPr>
                <w:rFonts w:hint="eastAsia"/>
              </w:rPr>
              <w:t>207.8</w:t>
            </w:r>
          </w:p>
        </w:tc>
        <w:tc>
          <w:tcPr>
            <w:tcW w:w="469" w:type="pct"/>
            <w:vAlign w:val="center"/>
          </w:tcPr>
          <w:p w14:paraId="3012B168">
            <w:pPr>
              <w:jc w:val="center"/>
            </w:pPr>
            <w:r>
              <w:rPr>
                <w:rFonts w:hint="eastAsia"/>
              </w:rPr>
              <w:t>215.2</w:t>
            </w:r>
          </w:p>
        </w:tc>
        <w:tc>
          <w:tcPr>
            <w:tcW w:w="754" w:type="pct"/>
            <w:vAlign w:val="center"/>
          </w:tcPr>
          <w:p w14:paraId="582CA012">
            <w:pPr>
              <w:jc w:val="center"/>
            </w:pPr>
            <w:r>
              <w:rPr>
                <w:rFonts w:eastAsia="等线"/>
                <w:color w:val="000000"/>
                <w:szCs w:val="21"/>
              </w:rPr>
              <w:t>220.94</w:t>
            </w:r>
          </w:p>
        </w:tc>
      </w:tr>
      <w:tr w14:paraId="5992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4F0B705F">
            <w:pPr>
              <w:jc w:val="center"/>
            </w:pPr>
            <w:r>
              <w:rPr>
                <w:rFonts w:hint="eastAsia"/>
              </w:rPr>
              <w:t>14:45:00</w:t>
            </w:r>
          </w:p>
        </w:tc>
        <w:tc>
          <w:tcPr>
            <w:tcW w:w="457" w:type="pct"/>
            <w:vAlign w:val="center"/>
          </w:tcPr>
          <w:p w14:paraId="2C2BC4DA">
            <w:pPr>
              <w:jc w:val="center"/>
            </w:pPr>
            <w:r>
              <w:rPr>
                <w:rFonts w:hint="eastAsia"/>
              </w:rPr>
              <w:t>262.1</w:t>
            </w:r>
          </w:p>
        </w:tc>
        <w:tc>
          <w:tcPr>
            <w:tcW w:w="469" w:type="pct"/>
            <w:vAlign w:val="center"/>
          </w:tcPr>
          <w:p w14:paraId="262BA8ED">
            <w:pPr>
              <w:jc w:val="center"/>
            </w:pPr>
            <w:r>
              <w:rPr>
                <w:rFonts w:hint="eastAsia"/>
              </w:rPr>
              <w:t>229.2</w:t>
            </w:r>
          </w:p>
        </w:tc>
        <w:tc>
          <w:tcPr>
            <w:tcW w:w="469" w:type="pct"/>
            <w:vAlign w:val="center"/>
          </w:tcPr>
          <w:p w14:paraId="73FC5BBE">
            <w:pPr>
              <w:jc w:val="center"/>
            </w:pPr>
            <w:r>
              <w:rPr>
                <w:rFonts w:hint="eastAsia"/>
              </w:rPr>
              <w:t>214.9</w:t>
            </w:r>
          </w:p>
        </w:tc>
        <w:tc>
          <w:tcPr>
            <w:tcW w:w="469" w:type="pct"/>
            <w:vAlign w:val="center"/>
          </w:tcPr>
          <w:p w14:paraId="33588B73">
            <w:pPr>
              <w:jc w:val="center"/>
            </w:pPr>
            <w:r>
              <w:rPr>
                <w:rFonts w:hint="eastAsia"/>
              </w:rPr>
              <w:t>230.8</w:t>
            </w:r>
          </w:p>
        </w:tc>
        <w:tc>
          <w:tcPr>
            <w:tcW w:w="469" w:type="pct"/>
            <w:vAlign w:val="center"/>
          </w:tcPr>
          <w:p w14:paraId="66EA8554">
            <w:pPr>
              <w:jc w:val="center"/>
            </w:pPr>
            <w:r>
              <w:rPr>
                <w:rFonts w:hint="eastAsia"/>
              </w:rPr>
              <w:t>226.6</w:t>
            </w:r>
          </w:p>
        </w:tc>
        <w:tc>
          <w:tcPr>
            <w:tcW w:w="469" w:type="pct"/>
            <w:vAlign w:val="center"/>
          </w:tcPr>
          <w:p w14:paraId="4E09DD74">
            <w:pPr>
              <w:jc w:val="center"/>
            </w:pPr>
            <w:r>
              <w:rPr>
                <w:rFonts w:hint="eastAsia"/>
              </w:rPr>
              <w:t>229.5</w:t>
            </w:r>
          </w:p>
        </w:tc>
        <w:tc>
          <w:tcPr>
            <w:tcW w:w="458" w:type="pct"/>
            <w:vAlign w:val="center"/>
          </w:tcPr>
          <w:p w14:paraId="6B81813B">
            <w:pPr>
              <w:jc w:val="center"/>
            </w:pPr>
            <w:r>
              <w:rPr>
                <w:rFonts w:hint="eastAsia"/>
              </w:rPr>
              <w:t>210.6</w:t>
            </w:r>
          </w:p>
        </w:tc>
        <w:tc>
          <w:tcPr>
            <w:tcW w:w="469" w:type="pct"/>
            <w:vAlign w:val="center"/>
          </w:tcPr>
          <w:p w14:paraId="6247A952">
            <w:pPr>
              <w:jc w:val="center"/>
            </w:pPr>
            <w:r>
              <w:rPr>
                <w:rFonts w:hint="eastAsia"/>
              </w:rPr>
              <w:t>214.8</w:t>
            </w:r>
          </w:p>
        </w:tc>
        <w:tc>
          <w:tcPr>
            <w:tcW w:w="754" w:type="pct"/>
            <w:vAlign w:val="center"/>
          </w:tcPr>
          <w:p w14:paraId="7237966A">
            <w:pPr>
              <w:jc w:val="center"/>
            </w:pPr>
            <w:r>
              <w:rPr>
                <w:rFonts w:eastAsia="等线"/>
                <w:color w:val="000000"/>
                <w:szCs w:val="21"/>
              </w:rPr>
              <w:t>222.46</w:t>
            </w:r>
          </w:p>
        </w:tc>
      </w:tr>
      <w:tr w14:paraId="66FE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5B08CC51">
            <w:pPr>
              <w:jc w:val="center"/>
            </w:pPr>
            <w:r>
              <w:rPr>
                <w:rFonts w:hint="eastAsia"/>
              </w:rPr>
              <w:t>15:00:00</w:t>
            </w:r>
          </w:p>
        </w:tc>
        <w:tc>
          <w:tcPr>
            <w:tcW w:w="457" w:type="pct"/>
            <w:vAlign w:val="center"/>
          </w:tcPr>
          <w:p w14:paraId="31A26552">
            <w:pPr>
              <w:jc w:val="center"/>
            </w:pPr>
            <w:r>
              <w:rPr>
                <w:rFonts w:hint="eastAsia"/>
              </w:rPr>
              <w:t>260.4</w:t>
            </w:r>
          </w:p>
        </w:tc>
        <w:tc>
          <w:tcPr>
            <w:tcW w:w="469" w:type="pct"/>
            <w:vAlign w:val="center"/>
          </w:tcPr>
          <w:p w14:paraId="3E15DAFF">
            <w:pPr>
              <w:jc w:val="center"/>
            </w:pPr>
            <w:r>
              <w:rPr>
                <w:rFonts w:hint="eastAsia"/>
              </w:rPr>
              <w:t>227.6</w:t>
            </w:r>
          </w:p>
        </w:tc>
        <w:tc>
          <w:tcPr>
            <w:tcW w:w="469" w:type="pct"/>
            <w:vAlign w:val="center"/>
          </w:tcPr>
          <w:p w14:paraId="677F4B2A">
            <w:pPr>
              <w:jc w:val="center"/>
            </w:pPr>
            <w:r>
              <w:rPr>
                <w:rFonts w:hint="eastAsia"/>
              </w:rPr>
              <w:t>216.7</w:t>
            </w:r>
          </w:p>
        </w:tc>
        <w:tc>
          <w:tcPr>
            <w:tcW w:w="469" w:type="pct"/>
            <w:vAlign w:val="center"/>
          </w:tcPr>
          <w:p w14:paraId="197384FE">
            <w:pPr>
              <w:jc w:val="center"/>
            </w:pPr>
            <w:r>
              <w:rPr>
                <w:rFonts w:hint="eastAsia"/>
              </w:rPr>
              <w:t>231.2</w:t>
            </w:r>
          </w:p>
        </w:tc>
        <w:tc>
          <w:tcPr>
            <w:tcW w:w="469" w:type="pct"/>
            <w:vAlign w:val="center"/>
          </w:tcPr>
          <w:p w14:paraId="7FC1CBFA">
            <w:pPr>
              <w:jc w:val="center"/>
            </w:pPr>
            <w:r>
              <w:rPr>
                <w:rFonts w:hint="eastAsia"/>
              </w:rPr>
              <w:t>53.5</w:t>
            </w:r>
          </w:p>
        </w:tc>
        <w:tc>
          <w:tcPr>
            <w:tcW w:w="469" w:type="pct"/>
            <w:vAlign w:val="center"/>
          </w:tcPr>
          <w:p w14:paraId="48BB2F81">
            <w:pPr>
              <w:jc w:val="center"/>
            </w:pPr>
            <w:r>
              <w:rPr>
                <w:rFonts w:hint="eastAsia"/>
              </w:rPr>
              <w:t>229.7</w:t>
            </w:r>
          </w:p>
        </w:tc>
        <w:tc>
          <w:tcPr>
            <w:tcW w:w="458" w:type="pct"/>
            <w:vAlign w:val="center"/>
          </w:tcPr>
          <w:p w14:paraId="501A411A">
            <w:pPr>
              <w:jc w:val="center"/>
            </w:pPr>
            <w:r>
              <w:rPr>
                <w:rFonts w:hint="eastAsia"/>
              </w:rPr>
              <w:t>218.1</w:t>
            </w:r>
          </w:p>
        </w:tc>
        <w:tc>
          <w:tcPr>
            <w:tcW w:w="469" w:type="pct"/>
            <w:vAlign w:val="center"/>
          </w:tcPr>
          <w:p w14:paraId="1A40691A">
            <w:pPr>
              <w:jc w:val="center"/>
            </w:pPr>
            <w:r>
              <w:rPr>
                <w:rFonts w:hint="eastAsia"/>
              </w:rPr>
              <w:t>217</w:t>
            </w:r>
          </w:p>
        </w:tc>
        <w:tc>
          <w:tcPr>
            <w:tcW w:w="754" w:type="pct"/>
            <w:vAlign w:val="center"/>
          </w:tcPr>
          <w:p w14:paraId="340CB814">
            <w:pPr>
              <w:jc w:val="center"/>
            </w:pPr>
            <w:r>
              <w:rPr>
                <w:rFonts w:eastAsia="等线"/>
                <w:color w:val="000000"/>
                <w:szCs w:val="21"/>
              </w:rPr>
              <w:t>189.9</w:t>
            </w:r>
          </w:p>
        </w:tc>
      </w:tr>
      <w:tr w14:paraId="4BC9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51ACA3B3">
            <w:pPr>
              <w:jc w:val="center"/>
            </w:pPr>
            <w:r>
              <w:rPr>
                <w:rFonts w:hint="eastAsia"/>
              </w:rPr>
              <w:t>15:15:00</w:t>
            </w:r>
          </w:p>
        </w:tc>
        <w:tc>
          <w:tcPr>
            <w:tcW w:w="457" w:type="pct"/>
            <w:vAlign w:val="center"/>
          </w:tcPr>
          <w:p w14:paraId="5BE0B5C9">
            <w:pPr>
              <w:jc w:val="center"/>
            </w:pPr>
            <w:r>
              <w:rPr>
                <w:rFonts w:hint="eastAsia"/>
              </w:rPr>
              <w:t>258.4</w:t>
            </w:r>
          </w:p>
        </w:tc>
        <w:tc>
          <w:tcPr>
            <w:tcW w:w="469" w:type="pct"/>
            <w:vAlign w:val="center"/>
          </w:tcPr>
          <w:p w14:paraId="56AAC83E">
            <w:pPr>
              <w:jc w:val="center"/>
            </w:pPr>
            <w:r>
              <w:rPr>
                <w:rFonts w:hint="eastAsia"/>
              </w:rPr>
              <w:t>227.8</w:t>
            </w:r>
          </w:p>
        </w:tc>
        <w:tc>
          <w:tcPr>
            <w:tcW w:w="469" w:type="pct"/>
            <w:vAlign w:val="center"/>
          </w:tcPr>
          <w:p w14:paraId="70D0E5C3">
            <w:pPr>
              <w:jc w:val="center"/>
            </w:pPr>
            <w:r>
              <w:rPr>
                <w:rFonts w:hint="eastAsia"/>
              </w:rPr>
              <w:t>217</w:t>
            </w:r>
          </w:p>
        </w:tc>
        <w:tc>
          <w:tcPr>
            <w:tcW w:w="469" w:type="pct"/>
            <w:vAlign w:val="center"/>
          </w:tcPr>
          <w:p w14:paraId="190B519E">
            <w:pPr>
              <w:jc w:val="center"/>
            </w:pPr>
            <w:r>
              <w:rPr>
                <w:rFonts w:hint="eastAsia"/>
              </w:rPr>
              <w:t>229.4</w:t>
            </w:r>
          </w:p>
        </w:tc>
        <w:tc>
          <w:tcPr>
            <w:tcW w:w="469" w:type="pct"/>
            <w:vAlign w:val="center"/>
          </w:tcPr>
          <w:p w14:paraId="6246E3E7">
            <w:pPr>
              <w:jc w:val="center"/>
            </w:pPr>
            <w:r>
              <w:rPr>
                <w:rFonts w:hint="eastAsia"/>
              </w:rPr>
              <w:t>53.5</w:t>
            </w:r>
          </w:p>
        </w:tc>
        <w:tc>
          <w:tcPr>
            <w:tcW w:w="469" w:type="pct"/>
            <w:vAlign w:val="center"/>
          </w:tcPr>
          <w:p w14:paraId="54A1F606">
            <w:pPr>
              <w:jc w:val="center"/>
            </w:pPr>
            <w:r>
              <w:rPr>
                <w:rFonts w:hint="eastAsia"/>
              </w:rPr>
              <w:t>229.7</w:t>
            </w:r>
          </w:p>
        </w:tc>
        <w:tc>
          <w:tcPr>
            <w:tcW w:w="458" w:type="pct"/>
            <w:vAlign w:val="center"/>
          </w:tcPr>
          <w:p w14:paraId="64682D9A">
            <w:pPr>
              <w:jc w:val="center"/>
            </w:pPr>
            <w:r>
              <w:rPr>
                <w:rFonts w:hint="eastAsia"/>
              </w:rPr>
              <w:t>216.7</w:t>
            </w:r>
          </w:p>
        </w:tc>
        <w:tc>
          <w:tcPr>
            <w:tcW w:w="469" w:type="pct"/>
            <w:vAlign w:val="center"/>
          </w:tcPr>
          <w:p w14:paraId="0BAA5C98">
            <w:pPr>
              <w:jc w:val="center"/>
            </w:pPr>
            <w:r>
              <w:rPr>
                <w:rFonts w:hint="eastAsia"/>
              </w:rPr>
              <w:t>215.4</w:t>
            </w:r>
          </w:p>
        </w:tc>
        <w:tc>
          <w:tcPr>
            <w:tcW w:w="754" w:type="pct"/>
            <w:vAlign w:val="center"/>
          </w:tcPr>
          <w:p w14:paraId="21AED90F">
            <w:pPr>
              <w:jc w:val="center"/>
            </w:pPr>
            <w:r>
              <w:rPr>
                <w:rFonts w:eastAsia="等线"/>
                <w:color w:val="000000"/>
                <w:szCs w:val="21"/>
              </w:rPr>
              <w:t>188.94</w:t>
            </w:r>
          </w:p>
        </w:tc>
      </w:tr>
      <w:tr w14:paraId="308E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1B37D089">
            <w:pPr>
              <w:jc w:val="center"/>
            </w:pPr>
            <w:r>
              <w:rPr>
                <w:rFonts w:hint="eastAsia"/>
              </w:rPr>
              <w:t>15:30:00</w:t>
            </w:r>
          </w:p>
        </w:tc>
        <w:tc>
          <w:tcPr>
            <w:tcW w:w="457" w:type="pct"/>
            <w:vAlign w:val="center"/>
          </w:tcPr>
          <w:p w14:paraId="03FAAED3">
            <w:pPr>
              <w:jc w:val="center"/>
            </w:pPr>
            <w:r>
              <w:rPr>
                <w:rFonts w:hint="eastAsia"/>
              </w:rPr>
              <w:t>253.5</w:t>
            </w:r>
          </w:p>
        </w:tc>
        <w:tc>
          <w:tcPr>
            <w:tcW w:w="469" w:type="pct"/>
            <w:vAlign w:val="center"/>
          </w:tcPr>
          <w:p w14:paraId="43119384">
            <w:pPr>
              <w:jc w:val="center"/>
            </w:pPr>
            <w:r>
              <w:rPr>
                <w:rFonts w:hint="eastAsia"/>
              </w:rPr>
              <w:t>229.9</w:t>
            </w:r>
          </w:p>
        </w:tc>
        <w:tc>
          <w:tcPr>
            <w:tcW w:w="469" w:type="pct"/>
            <w:vAlign w:val="center"/>
          </w:tcPr>
          <w:p w14:paraId="14551801">
            <w:pPr>
              <w:jc w:val="center"/>
            </w:pPr>
            <w:r>
              <w:rPr>
                <w:rFonts w:hint="eastAsia"/>
              </w:rPr>
              <w:t>215.7</w:t>
            </w:r>
          </w:p>
        </w:tc>
        <w:tc>
          <w:tcPr>
            <w:tcW w:w="469" w:type="pct"/>
            <w:vAlign w:val="center"/>
          </w:tcPr>
          <w:p w14:paraId="1F86AB2B">
            <w:pPr>
              <w:jc w:val="center"/>
            </w:pPr>
            <w:r>
              <w:rPr>
                <w:rFonts w:hint="eastAsia"/>
              </w:rPr>
              <w:t>230</w:t>
            </w:r>
          </w:p>
        </w:tc>
        <w:tc>
          <w:tcPr>
            <w:tcW w:w="469" w:type="pct"/>
            <w:vAlign w:val="center"/>
          </w:tcPr>
          <w:p w14:paraId="0C614B12">
            <w:pPr>
              <w:jc w:val="center"/>
            </w:pPr>
            <w:r>
              <w:rPr>
                <w:rFonts w:hint="eastAsia"/>
              </w:rPr>
              <w:t>53.1</w:t>
            </w:r>
          </w:p>
        </w:tc>
        <w:tc>
          <w:tcPr>
            <w:tcW w:w="469" w:type="pct"/>
            <w:vAlign w:val="center"/>
          </w:tcPr>
          <w:p w14:paraId="0B8998BB">
            <w:pPr>
              <w:jc w:val="center"/>
            </w:pPr>
            <w:r>
              <w:rPr>
                <w:rFonts w:hint="eastAsia"/>
              </w:rPr>
              <w:t>229.9</w:t>
            </w:r>
          </w:p>
        </w:tc>
        <w:tc>
          <w:tcPr>
            <w:tcW w:w="458" w:type="pct"/>
            <w:vAlign w:val="center"/>
          </w:tcPr>
          <w:p w14:paraId="38B4F156">
            <w:pPr>
              <w:jc w:val="center"/>
            </w:pPr>
            <w:r>
              <w:rPr>
                <w:rFonts w:hint="eastAsia"/>
              </w:rPr>
              <w:t>217</w:t>
            </w:r>
          </w:p>
        </w:tc>
        <w:tc>
          <w:tcPr>
            <w:tcW w:w="469" w:type="pct"/>
            <w:vAlign w:val="center"/>
          </w:tcPr>
          <w:p w14:paraId="109B3AF3">
            <w:pPr>
              <w:jc w:val="center"/>
            </w:pPr>
            <w:r>
              <w:rPr>
                <w:rFonts w:hint="eastAsia"/>
              </w:rPr>
              <w:t>212.2</w:t>
            </w:r>
          </w:p>
        </w:tc>
        <w:tc>
          <w:tcPr>
            <w:tcW w:w="754" w:type="pct"/>
            <w:vAlign w:val="center"/>
          </w:tcPr>
          <w:p w14:paraId="2E31336D">
            <w:pPr>
              <w:jc w:val="center"/>
            </w:pPr>
            <w:r>
              <w:rPr>
                <w:rFonts w:eastAsia="等线"/>
                <w:color w:val="000000"/>
                <w:szCs w:val="21"/>
              </w:rPr>
              <w:t>188.44</w:t>
            </w:r>
          </w:p>
        </w:tc>
      </w:tr>
      <w:tr w14:paraId="3C94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6C2DCD0D">
            <w:pPr>
              <w:jc w:val="center"/>
            </w:pPr>
            <w:r>
              <w:rPr>
                <w:rFonts w:hint="eastAsia"/>
              </w:rPr>
              <w:t>15:45:00</w:t>
            </w:r>
          </w:p>
        </w:tc>
        <w:tc>
          <w:tcPr>
            <w:tcW w:w="457" w:type="pct"/>
            <w:vAlign w:val="center"/>
          </w:tcPr>
          <w:p w14:paraId="11BA94F8">
            <w:pPr>
              <w:jc w:val="center"/>
            </w:pPr>
            <w:r>
              <w:rPr>
                <w:rFonts w:hint="eastAsia"/>
              </w:rPr>
              <w:t>249.1</w:t>
            </w:r>
          </w:p>
        </w:tc>
        <w:tc>
          <w:tcPr>
            <w:tcW w:w="469" w:type="pct"/>
            <w:vAlign w:val="center"/>
          </w:tcPr>
          <w:p w14:paraId="3DF1B38D">
            <w:pPr>
              <w:jc w:val="center"/>
            </w:pPr>
            <w:r>
              <w:rPr>
                <w:rFonts w:hint="eastAsia"/>
              </w:rPr>
              <w:t>229.7</w:t>
            </w:r>
          </w:p>
        </w:tc>
        <w:tc>
          <w:tcPr>
            <w:tcW w:w="469" w:type="pct"/>
            <w:vAlign w:val="center"/>
          </w:tcPr>
          <w:p w14:paraId="7C8210AB">
            <w:pPr>
              <w:jc w:val="center"/>
            </w:pPr>
            <w:r>
              <w:rPr>
                <w:rFonts w:hint="eastAsia"/>
              </w:rPr>
              <w:t>216.8</w:t>
            </w:r>
          </w:p>
        </w:tc>
        <w:tc>
          <w:tcPr>
            <w:tcW w:w="469" w:type="pct"/>
            <w:vAlign w:val="center"/>
          </w:tcPr>
          <w:p w14:paraId="24C67845">
            <w:pPr>
              <w:jc w:val="center"/>
            </w:pPr>
            <w:r>
              <w:rPr>
                <w:rFonts w:hint="eastAsia"/>
              </w:rPr>
              <w:t>230.9</w:t>
            </w:r>
          </w:p>
        </w:tc>
        <w:tc>
          <w:tcPr>
            <w:tcW w:w="469" w:type="pct"/>
            <w:vAlign w:val="center"/>
          </w:tcPr>
          <w:p w14:paraId="6D00A430">
            <w:pPr>
              <w:jc w:val="center"/>
            </w:pPr>
            <w:r>
              <w:rPr>
                <w:rFonts w:hint="eastAsia"/>
              </w:rPr>
              <w:t>242.7</w:t>
            </w:r>
          </w:p>
        </w:tc>
        <w:tc>
          <w:tcPr>
            <w:tcW w:w="469" w:type="pct"/>
            <w:vAlign w:val="center"/>
          </w:tcPr>
          <w:p w14:paraId="4CA7BD53">
            <w:pPr>
              <w:jc w:val="center"/>
            </w:pPr>
            <w:r>
              <w:rPr>
                <w:rFonts w:hint="eastAsia"/>
              </w:rPr>
              <w:t>228.2</w:t>
            </w:r>
          </w:p>
        </w:tc>
        <w:tc>
          <w:tcPr>
            <w:tcW w:w="458" w:type="pct"/>
            <w:vAlign w:val="center"/>
          </w:tcPr>
          <w:p w14:paraId="5A16E49B">
            <w:pPr>
              <w:jc w:val="center"/>
            </w:pPr>
            <w:r>
              <w:rPr>
                <w:rFonts w:hint="eastAsia"/>
              </w:rPr>
              <w:t>218.4</w:t>
            </w:r>
          </w:p>
        </w:tc>
        <w:tc>
          <w:tcPr>
            <w:tcW w:w="469" w:type="pct"/>
            <w:vAlign w:val="center"/>
          </w:tcPr>
          <w:p w14:paraId="3B4CE4C7">
            <w:pPr>
              <w:jc w:val="center"/>
            </w:pPr>
            <w:r>
              <w:rPr>
                <w:rFonts w:hint="eastAsia"/>
              </w:rPr>
              <w:t>212.5</w:t>
            </w:r>
          </w:p>
        </w:tc>
        <w:tc>
          <w:tcPr>
            <w:tcW w:w="754" w:type="pct"/>
            <w:vAlign w:val="center"/>
          </w:tcPr>
          <w:p w14:paraId="0FF1714D">
            <w:pPr>
              <w:jc w:val="center"/>
            </w:pPr>
            <w:r>
              <w:rPr>
                <w:rFonts w:eastAsia="等线"/>
                <w:color w:val="000000"/>
                <w:szCs w:val="21"/>
              </w:rPr>
              <w:t>226.54</w:t>
            </w:r>
          </w:p>
        </w:tc>
      </w:tr>
      <w:tr w14:paraId="4729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Align w:val="center"/>
          </w:tcPr>
          <w:p w14:paraId="1EF35B38">
            <w:pPr>
              <w:jc w:val="center"/>
            </w:pPr>
            <w:r>
              <w:rPr>
                <w:rFonts w:hint="eastAsia"/>
              </w:rPr>
              <w:t>16:00:00</w:t>
            </w:r>
          </w:p>
        </w:tc>
        <w:tc>
          <w:tcPr>
            <w:tcW w:w="457" w:type="pct"/>
            <w:vAlign w:val="center"/>
          </w:tcPr>
          <w:p w14:paraId="340CCD15">
            <w:pPr>
              <w:jc w:val="center"/>
            </w:pPr>
            <w:r>
              <w:rPr>
                <w:rFonts w:hint="eastAsia"/>
              </w:rPr>
              <w:t>252.3</w:t>
            </w:r>
          </w:p>
        </w:tc>
        <w:tc>
          <w:tcPr>
            <w:tcW w:w="469" w:type="pct"/>
            <w:vAlign w:val="center"/>
          </w:tcPr>
          <w:p w14:paraId="6A246CED">
            <w:pPr>
              <w:jc w:val="center"/>
            </w:pPr>
            <w:r>
              <w:rPr>
                <w:rFonts w:hint="eastAsia"/>
              </w:rPr>
              <w:t>226.5</w:t>
            </w:r>
          </w:p>
        </w:tc>
        <w:tc>
          <w:tcPr>
            <w:tcW w:w="469" w:type="pct"/>
            <w:vAlign w:val="center"/>
          </w:tcPr>
          <w:p w14:paraId="1273B92F">
            <w:pPr>
              <w:jc w:val="center"/>
            </w:pPr>
            <w:r>
              <w:rPr>
                <w:rFonts w:hint="eastAsia"/>
              </w:rPr>
              <w:t>217.6</w:t>
            </w:r>
          </w:p>
        </w:tc>
        <w:tc>
          <w:tcPr>
            <w:tcW w:w="469" w:type="pct"/>
            <w:vAlign w:val="center"/>
          </w:tcPr>
          <w:p w14:paraId="7C9407ED">
            <w:pPr>
              <w:jc w:val="center"/>
            </w:pPr>
            <w:r>
              <w:rPr>
                <w:rFonts w:hint="eastAsia"/>
              </w:rPr>
              <w:t>230.3</w:t>
            </w:r>
          </w:p>
        </w:tc>
        <w:tc>
          <w:tcPr>
            <w:tcW w:w="469" w:type="pct"/>
            <w:vAlign w:val="center"/>
          </w:tcPr>
          <w:p w14:paraId="560116B8">
            <w:pPr>
              <w:jc w:val="center"/>
            </w:pPr>
            <w:r>
              <w:rPr>
                <w:rFonts w:hint="eastAsia"/>
              </w:rPr>
              <w:t>73.3</w:t>
            </w:r>
          </w:p>
        </w:tc>
        <w:tc>
          <w:tcPr>
            <w:tcW w:w="469" w:type="pct"/>
            <w:vAlign w:val="center"/>
          </w:tcPr>
          <w:p w14:paraId="02D161FF">
            <w:pPr>
              <w:jc w:val="center"/>
            </w:pPr>
            <w:r>
              <w:rPr>
                <w:rFonts w:hint="eastAsia"/>
              </w:rPr>
              <w:t>230.3</w:t>
            </w:r>
          </w:p>
        </w:tc>
        <w:tc>
          <w:tcPr>
            <w:tcW w:w="458" w:type="pct"/>
            <w:vAlign w:val="center"/>
          </w:tcPr>
          <w:p w14:paraId="35A91C40">
            <w:pPr>
              <w:jc w:val="center"/>
            </w:pPr>
            <w:r>
              <w:rPr>
                <w:rFonts w:hint="eastAsia"/>
              </w:rPr>
              <w:t>217</w:t>
            </w:r>
          </w:p>
        </w:tc>
        <w:tc>
          <w:tcPr>
            <w:tcW w:w="469" w:type="pct"/>
            <w:vAlign w:val="center"/>
          </w:tcPr>
          <w:p w14:paraId="33AD87F6">
            <w:pPr>
              <w:jc w:val="center"/>
            </w:pPr>
            <w:r>
              <w:rPr>
                <w:rFonts w:hint="eastAsia"/>
              </w:rPr>
              <w:t>212.9</w:t>
            </w:r>
          </w:p>
        </w:tc>
        <w:tc>
          <w:tcPr>
            <w:tcW w:w="754" w:type="pct"/>
            <w:vAlign w:val="center"/>
          </w:tcPr>
          <w:p w14:paraId="2345C881">
            <w:pPr>
              <w:jc w:val="center"/>
            </w:pPr>
            <w:r>
              <w:rPr>
                <w:rFonts w:eastAsia="等线"/>
                <w:color w:val="000000"/>
                <w:szCs w:val="21"/>
              </w:rPr>
              <w:t>192.76</w:t>
            </w:r>
          </w:p>
        </w:tc>
      </w:tr>
    </w:tbl>
    <w:p w14:paraId="056A933F">
      <w:pPr>
        <w:pStyle w:val="258"/>
        <w:ind w:firstLine="420"/>
      </w:pPr>
      <w:r>
        <w:rPr>
          <w:rFonts w:hint="eastAsia"/>
        </w:rPr>
        <w:t>注：1.假定2024年6月19日数据采集不完整，无法使用，因此将此日从典型日中剔除，并继续向前补选一天的数据。</w:t>
      </w:r>
    </w:p>
    <w:p w14:paraId="345B4C18">
      <w:pPr>
        <w:pStyle w:val="258"/>
        <w:ind w:firstLine="420"/>
      </w:pPr>
      <w:r>
        <w:rPr>
          <w:rFonts w:hint="eastAsia"/>
        </w:rPr>
        <w:t>2.表中采用</w:t>
      </w:r>
      <m:oMath>
        <m:sSub>
          <m:sSubPr>
            <m:ctrlPr>
              <w:rPr>
                <w:rFonts w:ascii="Cambria Math" w:hAnsi="Cambria Math" w:cs="Cambria Math"/>
                <w:i/>
              </w:rPr>
            </m:ctrlPr>
          </m:sSubPr>
          <m:e>
            <m:r>
              <m:rPr/>
              <w:rPr>
                <w:rFonts w:ascii="Cambria Math" w:hAnsi="Cambria Math"/>
              </w:rPr>
              <m:t>N</m:t>
            </m:r>
            <m:ctrlPr>
              <w:rPr>
                <w:rFonts w:ascii="Cambria Math" w:hAnsi="Cambria Math"/>
                <w:i/>
              </w:rPr>
            </m:ctrlPr>
          </m:e>
          <m:sub>
            <m:r>
              <m:rPr/>
              <w:rPr>
                <w:rFonts w:ascii="Cambria Math" w:hAnsi="Cambria Math" w:cs="Cambria Math"/>
              </w:rPr>
              <m:t>1</m:t>
            </m:r>
            <m:ctrlPr>
              <w:rPr>
                <w:rFonts w:ascii="Cambria Math" w:hAnsi="Cambria Math" w:cs="Cambria Math"/>
                <w:i/>
              </w:rPr>
            </m:ctrlPr>
          </m:sub>
        </m:sSub>
        <m:r>
          <m:rPr/>
          <w:rPr>
            <w:rFonts w:ascii="Cambria Math" w:hAnsi="Cambria Math" w:cs="Cambria Math"/>
          </w:rPr>
          <m:t>=5</m:t>
        </m:r>
      </m:oMath>
      <w:r>
        <w:rPr>
          <w:rFonts w:hint="eastAsia"/>
        </w:rPr>
        <w:t>，计算得到计算负荷。</w:t>
      </w:r>
    </w:p>
    <w:p w14:paraId="3E6A7D0C">
      <w:pPr>
        <w:pStyle w:val="257"/>
      </w:pPr>
    </w:p>
    <w:p w14:paraId="00E9D271">
      <w:pPr>
        <w:widowControl/>
        <w:jc w:val="left"/>
        <w:rPr>
          <w:rFonts w:ascii="黑体" w:eastAsia="黑体"/>
          <w:kern w:val="0"/>
          <w:szCs w:val="20"/>
        </w:rPr>
      </w:pPr>
      <w:r>
        <w:br w:type="page"/>
      </w:r>
    </w:p>
    <w:p w14:paraId="244E50B2">
      <w:pPr>
        <w:pStyle w:val="257"/>
      </w:pPr>
      <w:bookmarkStart w:id="33" w:name="_Toc206684346"/>
      <w:r>
        <w:rPr>
          <w:rFonts w:hint="eastAsia"/>
        </w:rPr>
        <w:t>参考文献</w:t>
      </w:r>
      <w:bookmarkEnd w:id="33"/>
    </w:p>
    <w:p w14:paraId="69B6DE29">
      <w:pPr>
        <w:pStyle w:val="524"/>
      </w:pPr>
      <w:r>
        <w:rPr>
          <w:rFonts w:hint="eastAsia"/>
        </w:rPr>
        <w:t>国能发法改[2024]93号《国家能源局关于支持电力领域新型经营主体创新发展的指导意见》</w:t>
      </w:r>
    </w:p>
    <w:p w14:paraId="24E7063D">
      <w:pPr>
        <w:pStyle w:val="524"/>
      </w:pPr>
      <w:r>
        <w:rPr>
          <w:rFonts w:hint="eastAsia"/>
        </w:rPr>
        <w:t>发改能源规[2025]411号《国家发改委 国家能源局电力辅助服务市场基本规则》</w:t>
      </w:r>
    </w:p>
    <w:p w14:paraId="6B7A8EB5">
      <w:pPr>
        <w:pStyle w:val="524"/>
      </w:pPr>
      <w:r>
        <w:rPr>
          <w:rFonts w:hint="eastAsia"/>
        </w:rPr>
        <w:t>豫监能函[2025]76号《河南电力辅助服务市场交易细则》</w:t>
      </w:r>
    </w:p>
    <w:p w14:paraId="3CD5F0AE">
      <w:pPr>
        <w:pStyle w:val="258"/>
        <w:ind w:firstLine="0" w:firstLineChars="0"/>
        <w:jc w:val="center"/>
        <w:rPr>
          <w:rFonts w:hint="eastAsia" w:hAnsi="宋体" w:cs="宋体"/>
        </w:rPr>
      </w:pPr>
      <w:bookmarkStart w:id="36" w:name="_GoBack"/>
      <w:bookmarkEnd w:id="36"/>
      <w:bookmarkStart w:id="34" w:name="终结线"/>
      <w:bookmarkEnd w:id="34"/>
    </w:p>
    <w:sectPr>
      <w:headerReference r:id="rId18" w:type="first"/>
      <w:footerReference r:id="rId21" w:type="first"/>
      <w:headerReference r:id="rId17" w:type="default"/>
      <w:footerReference r:id="rId19" w:type="default"/>
      <w:footerReference r:id="rId20" w:type="even"/>
      <w:pgSz w:w="11907" w:h="16839"/>
      <w:pgMar w:top="1418" w:right="1134" w:bottom="1134" w:left="1418" w:header="1418" w:footer="113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F251">
    <w:pPr>
      <w:pStyle w:val="252"/>
      <w:spacing w:before="0"/>
      <w:ind w:right="360" w:firstLine="360"/>
      <w:rPr>
        <w:rStyle w:val="234"/>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AEB59">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C7AEB59">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4A0FDD00">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F9A6">
    <w:pPr>
      <w:pStyle w:val="251"/>
      <w:spacing w:before="0"/>
      <w:ind w:right="360" w:firstLine="360"/>
      <w:jc w:val="right"/>
      <w:rPr>
        <w:rStyle w:val="234"/>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0396C">
                          <w:pPr>
                            <w:pStyle w:val="251"/>
                            <w:jc w:val="right"/>
                            <w:rPr>
                              <w:rStyle w:val="234"/>
                            </w:rPr>
                          </w:pPr>
                          <w:r>
                            <w:rPr>
                              <w:rStyle w:val="234"/>
                            </w:rPr>
                            <w:fldChar w:fldCharType="begin"/>
                          </w:r>
                          <w:r>
                            <w:rPr>
                              <w:rStyle w:val="234"/>
                            </w:rPr>
                            <w:instrText xml:space="preserve"> PAGE  \* Arabic </w:instrText>
                          </w:r>
                          <w:r>
                            <w:rPr>
                              <w:rStyle w:val="234"/>
                            </w:rPr>
                            <w:fldChar w:fldCharType="separate"/>
                          </w:r>
                          <w:r>
                            <w:rPr>
                              <w:rStyle w:val="234"/>
                            </w:rPr>
                            <w:t>3</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800396C">
                    <w:pPr>
                      <w:pStyle w:val="251"/>
                      <w:jc w:val="right"/>
                      <w:rPr>
                        <w:rStyle w:val="234"/>
                      </w:rPr>
                    </w:pPr>
                    <w:r>
                      <w:rPr>
                        <w:rStyle w:val="234"/>
                      </w:rPr>
                      <w:fldChar w:fldCharType="begin"/>
                    </w:r>
                    <w:r>
                      <w:rPr>
                        <w:rStyle w:val="234"/>
                      </w:rPr>
                      <w:instrText xml:space="preserve"> PAGE  \* Arabic </w:instrText>
                    </w:r>
                    <w:r>
                      <w:rPr>
                        <w:rStyle w:val="234"/>
                      </w:rPr>
                      <w:fldChar w:fldCharType="separate"/>
                    </w:r>
                    <w:r>
                      <w:rPr>
                        <w:rStyle w:val="234"/>
                      </w:rPr>
                      <w:t>3</w:t>
                    </w:r>
                    <w:r>
                      <w:rPr>
                        <w:rStyle w:val="234"/>
                      </w:rPr>
                      <w:fldChar w:fldCharType="end"/>
                    </w:r>
                  </w:p>
                </w:txbxContent>
              </v:textbox>
            </v:shape>
          </w:pict>
        </mc:Fallback>
      </mc:AlternateContent>
    </w:r>
  </w:p>
  <w:p w14:paraId="555110B9">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37A9">
    <w:pPr>
      <w:pStyle w:val="252"/>
      <w:spacing w:before="0"/>
      <w:ind w:right="360" w:firstLine="360"/>
      <w:rPr>
        <w:rStyle w:val="234"/>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15389">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EF15389">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516930C6">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33C0">
    <w:pPr>
      <w:pStyle w:val="5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732340"/>
    </w:sdtPr>
    <w:sdtContent>
      <w:p w14:paraId="13F24518">
        <w:pPr>
          <w:pStyle w:val="59"/>
          <w:ind w:left="1260" w:hanging="420"/>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924682"/>
    </w:sdtPr>
    <w:sdtContent>
      <w:p w14:paraId="4E736225">
        <w:pPr>
          <w:pStyle w:val="59"/>
          <w:ind w:left="1260" w:hanging="1260"/>
          <w:jc w:val="left"/>
        </w:pPr>
        <w:r>
          <w:fldChar w:fldCharType="begin"/>
        </w:r>
        <w:r>
          <w:instrText xml:space="preserve">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165330"/>
    </w:sdtPr>
    <w:sdtContent>
      <w:p w14:paraId="0823C203">
        <w:pPr>
          <w:pStyle w:val="59"/>
          <w:ind w:left="1260" w:hanging="420"/>
        </w:pPr>
        <w:r>
          <w:fldChar w:fldCharType="begin"/>
        </w:r>
        <w:r>
          <w:instrText xml:space="preserve">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249404"/>
    </w:sdtPr>
    <w:sdtContent>
      <w:p w14:paraId="29172D0B">
        <w:pPr>
          <w:pStyle w:val="59"/>
          <w:ind w:left="420" w:hanging="420"/>
          <w:jc w:val="left"/>
        </w:pPr>
        <w:r>
          <w:fldChar w:fldCharType="begin"/>
        </w:r>
        <w:r>
          <w:instrText xml:space="preserve">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D72C">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11948482">
    <w:pPr>
      <w:pStyle w:val="5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8" w:lineRule="auto"/>
      </w:pPr>
      <w:r>
        <w:separator/>
      </w:r>
    </w:p>
  </w:footnote>
  <w:footnote w:type="continuationSeparator" w:id="5">
    <w:p>
      <w:pPr>
        <w:spacing w:before="0" w:after="0" w:line="278" w:lineRule="auto"/>
      </w:pPr>
      <w:r>
        <w:continuationSeparator/>
      </w:r>
    </w:p>
  </w:footnote>
  <w:footnote w:id="0">
    <w:p w14:paraId="4BE8B1DB">
      <w:pPr>
        <w:pStyle w:val="69"/>
        <w:ind w:left="780" w:hanging="360"/>
      </w:pPr>
      <w:r>
        <w:rPr>
          <w:rStyle w:val="246"/>
        </w:rPr>
        <w:footnoteRef/>
      </w:r>
      <w:r>
        <w:rPr>
          <w:rFonts w:hint="eastAsia"/>
        </w:rPr>
        <w:t>《国家能源局关于支持电力领域新型经营主体创新发展的指导意见》（国能发法改〔2024〕93号）</w:t>
      </w:r>
    </w:p>
  </w:footnote>
  <w:footnote w:id="1">
    <w:p w14:paraId="46B61380">
      <w:pPr>
        <w:pStyle w:val="69"/>
        <w:ind w:left="780" w:hanging="360"/>
      </w:pPr>
      <w:r>
        <w:rPr>
          <w:rStyle w:val="246"/>
        </w:rPr>
        <w:footnoteRef/>
      </w:r>
      <w:r>
        <w:t xml:space="preserve"> </w:t>
      </w:r>
      <w:r>
        <w:rPr>
          <w:rFonts w:hint="eastAsia"/>
        </w:rPr>
        <w:t>国家发改委 国家能源局《电力辅助服务市场基本规则》（发改能源规〔2025〕411 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3EA8">
    <w:pPr>
      <w:pStyle w:val="253"/>
    </w:pPr>
    <w:r>
      <w:rPr>
        <w:rFonts w:hint="eastAsia"/>
      </w:rPr>
      <w:t>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ACF7">
    <w:pPr>
      <w:pStyle w:val="254"/>
    </w:pPr>
    <w:r>
      <w:t>T/HPEPEA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BAA3F">
    <w:pPr>
      <w:pStyle w:val="61"/>
      <w:pBdr>
        <w:bottom w:val="none" w:color="auto" w:sz="0" w:space="0"/>
      </w:pBdr>
      <w:jc w:val="right"/>
    </w:pPr>
    <w:r>
      <w:rPr>
        <w:rFonts w:ascii="黑体" w:eastAsia="黑体"/>
        <w:kern w:val="0"/>
        <w:sz w:val="21"/>
        <w:szCs w:val="20"/>
      </w:rPr>
      <w:t>T/HPEPEA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9785">
    <w:pPr>
      <w:pStyle w:val="6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071C">
    <w:pPr>
      <w:pStyle w:val="61"/>
      <w:pBdr>
        <w:bottom w:val="none" w:color="auto" w:sz="0" w:space="0"/>
      </w:pBdr>
      <w:jc w:val="right"/>
      <w:rPr>
        <w:u w:val="single"/>
      </w:rPr>
    </w:pPr>
    <w:r>
      <w:rPr>
        <w:rFonts w:ascii="黑体" w:eastAsia="黑体"/>
        <w:kern w:val="0"/>
        <w:sz w:val="21"/>
        <w:szCs w:val="20"/>
        <w:u w:val="single"/>
      </w:rPr>
      <w:t>T/HPEPEA 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47B7">
    <w:pPr>
      <w:pStyle w:val="254"/>
      <w:tabs>
        <w:tab w:val="left" w:pos="3420"/>
        <w:tab w:val="clear" w:pos="4154"/>
        <w:tab w:val="clear" w:pos="8306"/>
      </w:tabs>
      <w:rPr>
        <w:u w:val="single"/>
      </w:rPr>
    </w:pPr>
    <w:r>
      <w:rPr>
        <w:u w:val="single"/>
      </w:rPr>
      <w:t>T/HPEPEA 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D05B">
    <w:pPr>
      <w:pStyle w:val="61"/>
      <w:pBdr>
        <w:bottom w:val="none" w:color="auto" w:sz="0" w:space="0"/>
      </w:pBdr>
      <w:jc w:val="right"/>
      <w:rPr>
        <w:u w:val="single"/>
      </w:rPr>
    </w:pPr>
    <w:r>
      <w:rPr>
        <w:rFonts w:ascii="黑体" w:eastAsia="黑体"/>
        <w:kern w:val="0"/>
        <w:sz w:val="21"/>
        <w:szCs w:val="20"/>
        <w:u w:val="single"/>
      </w:rPr>
      <w:t>T/HPEPEA 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8D4F">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283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326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6DD670A7"/>
    <w:multiLevelType w:val="multilevel"/>
    <w:tmpl w:val="6DD670A7"/>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9">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0">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30"/>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9"/>
  </w:num>
  <w:num w:numId="25">
    <w:abstractNumId w:val="14"/>
  </w:num>
  <w:num w:numId="26">
    <w:abstractNumId w:val="18"/>
  </w:num>
  <w:num w:numId="27">
    <w:abstractNumId w:val="11"/>
  </w:num>
  <w:num w:numId="28">
    <w:abstractNumId w:val="26"/>
  </w:num>
  <w:num w:numId="29">
    <w:abstractNumId w:val="22"/>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105"/>
  <w:drawingGridVerticalSpacing w:val="156"/>
  <w:displayHorizontalDrawingGridEvery w:val="2"/>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457B55"/>
    <w:rsid w:val="00000AE9"/>
    <w:rsid w:val="00006548"/>
    <w:rsid w:val="00027482"/>
    <w:rsid w:val="00027BD3"/>
    <w:rsid w:val="00031552"/>
    <w:rsid w:val="00031EEE"/>
    <w:rsid w:val="00034849"/>
    <w:rsid w:val="000359CC"/>
    <w:rsid w:val="00036B39"/>
    <w:rsid w:val="00036F77"/>
    <w:rsid w:val="000372EA"/>
    <w:rsid w:val="00040BBF"/>
    <w:rsid w:val="00042E40"/>
    <w:rsid w:val="00043421"/>
    <w:rsid w:val="00050E91"/>
    <w:rsid w:val="00053FB5"/>
    <w:rsid w:val="00060B38"/>
    <w:rsid w:val="00065CB2"/>
    <w:rsid w:val="00066F9E"/>
    <w:rsid w:val="00075DD9"/>
    <w:rsid w:val="00076F59"/>
    <w:rsid w:val="0009271F"/>
    <w:rsid w:val="00093886"/>
    <w:rsid w:val="00095C05"/>
    <w:rsid w:val="0009648F"/>
    <w:rsid w:val="000A23AE"/>
    <w:rsid w:val="000A568D"/>
    <w:rsid w:val="000A6E5F"/>
    <w:rsid w:val="000B46C1"/>
    <w:rsid w:val="000B6ECB"/>
    <w:rsid w:val="000C21DC"/>
    <w:rsid w:val="000C2EFF"/>
    <w:rsid w:val="000D2998"/>
    <w:rsid w:val="000D2D03"/>
    <w:rsid w:val="000D5AB9"/>
    <w:rsid w:val="000D72F6"/>
    <w:rsid w:val="000E117B"/>
    <w:rsid w:val="000E2B29"/>
    <w:rsid w:val="000E74F1"/>
    <w:rsid w:val="000E7B1D"/>
    <w:rsid w:val="000F1341"/>
    <w:rsid w:val="000F3AD4"/>
    <w:rsid w:val="00112BED"/>
    <w:rsid w:val="001200FC"/>
    <w:rsid w:val="00123BF9"/>
    <w:rsid w:val="00127220"/>
    <w:rsid w:val="00127602"/>
    <w:rsid w:val="00144633"/>
    <w:rsid w:val="0014515D"/>
    <w:rsid w:val="0014547D"/>
    <w:rsid w:val="001517CF"/>
    <w:rsid w:val="001620F5"/>
    <w:rsid w:val="00164C6D"/>
    <w:rsid w:val="00170267"/>
    <w:rsid w:val="00170B1F"/>
    <w:rsid w:val="00172236"/>
    <w:rsid w:val="00173E7D"/>
    <w:rsid w:val="001748CC"/>
    <w:rsid w:val="00176978"/>
    <w:rsid w:val="0017737E"/>
    <w:rsid w:val="00182B33"/>
    <w:rsid w:val="001830DE"/>
    <w:rsid w:val="00191DFE"/>
    <w:rsid w:val="00191E0E"/>
    <w:rsid w:val="00193F37"/>
    <w:rsid w:val="00194450"/>
    <w:rsid w:val="00197AED"/>
    <w:rsid w:val="001A5BF9"/>
    <w:rsid w:val="001B0556"/>
    <w:rsid w:val="001B0DE6"/>
    <w:rsid w:val="001B39BD"/>
    <w:rsid w:val="001C2054"/>
    <w:rsid w:val="001C6311"/>
    <w:rsid w:val="001D1823"/>
    <w:rsid w:val="001D1BF6"/>
    <w:rsid w:val="001D20CD"/>
    <w:rsid w:val="001D27AE"/>
    <w:rsid w:val="001D5AA4"/>
    <w:rsid w:val="001D71BA"/>
    <w:rsid w:val="001E22C5"/>
    <w:rsid w:val="001E5A95"/>
    <w:rsid w:val="001E680A"/>
    <w:rsid w:val="001F0E09"/>
    <w:rsid w:val="001F139E"/>
    <w:rsid w:val="001F724D"/>
    <w:rsid w:val="002133FE"/>
    <w:rsid w:val="00213AA3"/>
    <w:rsid w:val="00216264"/>
    <w:rsid w:val="00220BFF"/>
    <w:rsid w:val="00222301"/>
    <w:rsid w:val="00227CD7"/>
    <w:rsid w:val="00227E52"/>
    <w:rsid w:val="002310FD"/>
    <w:rsid w:val="00235CB0"/>
    <w:rsid w:val="0023638A"/>
    <w:rsid w:val="00245A17"/>
    <w:rsid w:val="00247E6D"/>
    <w:rsid w:val="00255770"/>
    <w:rsid w:val="00256357"/>
    <w:rsid w:val="00267674"/>
    <w:rsid w:val="00272E50"/>
    <w:rsid w:val="002730DA"/>
    <w:rsid w:val="002745FE"/>
    <w:rsid w:val="00274BE5"/>
    <w:rsid w:val="00276A69"/>
    <w:rsid w:val="00277D91"/>
    <w:rsid w:val="00281747"/>
    <w:rsid w:val="00282FBE"/>
    <w:rsid w:val="00286D4F"/>
    <w:rsid w:val="00287E53"/>
    <w:rsid w:val="00287FD8"/>
    <w:rsid w:val="002901F6"/>
    <w:rsid w:val="00290905"/>
    <w:rsid w:val="00290C76"/>
    <w:rsid w:val="002917C0"/>
    <w:rsid w:val="00291D78"/>
    <w:rsid w:val="002A3BE2"/>
    <w:rsid w:val="002A4DD0"/>
    <w:rsid w:val="002A5CCC"/>
    <w:rsid w:val="002A6433"/>
    <w:rsid w:val="002A6B18"/>
    <w:rsid w:val="002A6CC2"/>
    <w:rsid w:val="002A6FA9"/>
    <w:rsid w:val="002B778D"/>
    <w:rsid w:val="002C6C4A"/>
    <w:rsid w:val="002D0863"/>
    <w:rsid w:val="002D182F"/>
    <w:rsid w:val="002E08C1"/>
    <w:rsid w:val="002E0EEF"/>
    <w:rsid w:val="002E5F3F"/>
    <w:rsid w:val="002F1862"/>
    <w:rsid w:val="00303192"/>
    <w:rsid w:val="00303CA5"/>
    <w:rsid w:val="00303EEC"/>
    <w:rsid w:val="003133B4"/>
    <w:rsid w:val="0031623C"/>
    <w:rsid w:val="00316CBA"/>
    <w:rsid w:val="003236CD"/>
    <w:rsid w:val="00323711"/>
    <w:rsid w:val="00324802"/>
    <w:rsid w:val="00326464"/>
    <w:rsid w:val="00331B6E"/>
    <w:rsid w:val="00337CA1"/>
    <w:rsid w:val="00341387"/>
    <w:rsid w:val="00341B93"/>
    <w:rsid w:val="00350B20"/>
    <w:rsid w:val="0036290D"/>
    <w:rsid w:val="00365B5A"/>
    <w:rsid w:val="00366B99"/>
    <w:rsid w:val="003754D4"/>
    <w:rsid w:val="00394445"/>
    <w:rsid w:val="00397925"/>
    <w:rsid w:val="003A0696"/>
    <w:rsid w:val="003A1279"/>
    <w:rsid w:val="003A3BB1"/>
    <w:rsid w:val="003A4F7B"/>
    <w:rsid w:val="003B65E2"/>
    <w:rsid w:val="003B7EF7"/>
    <w:rsid w:val="003C38D3"/>
    <w:rsid w:val="003C5C82"/>
    <w:rsid w:val="003D0304"/>
    <w:rsid w:val="003D5500"/>
    <w:rsid w:val="003D636C"/>
    <w:rsid w:val="003E2D0D"/>
    <w:rsid w:val="003E7CE2"/>
    <w:rsid w:val="003E7F9E"/>
    <w:rsid w:val="003F2DA8"/>
    <w:rsid w:val="003F603C"/>
    <w:rsid w:val="003F764E"/>
    <w:rsid w:val="00404122"/>
    <w:rsid w:val="00405B77"/>
    <w:rsid w:val="00406CC1"/>
    <w:rsid w:val="00407D23"/>
    <w:rsid w:val="00411F9D"/>
    <w:rsid w:val="0041207A"/>
    <w:rsid w:val="0042422A"/>
    <w:rsid w:val="004265AA"/>
    <w:rsid w:val="00436ECC"/>
    <w:rsid w:val="0043708B"/>
    <w:rsid w:val="004414E6"/>
    <w:rsid w:val="00447DDB"/>
    <w:rsid w:val="004548A9"/>
    <w:rsid w:val="00454E0B"/>
    <w:rsid w:val="0046160C"/>
    <w:rsid w:val="004619AC"/>
    <w:rsid w:val="00463A10"/>
    <w:rsid w:val="00463B71"/>
    <w:rsid w:val="00465B7B"/>
    <w:rsid w:val="00466FF2"/>
    <w:rsid w:val="00467339"/>
    <w:rsid w:val="00467E78"/>
    <w:rsid w:val="00472A43"/>
    <w:rsid w:val="00477E4A"/>
    <w:rsid w:val="004802EC"/>
    <w:rsid w:val="004826C9"/>
    <w:rsid w:val="0048285A"/>
    <w:rsid w:val="0048668C"/>
    <w:rsid w:val="004877D8"/>
    <w:rsid w:val="00490088"/>
    <w:rsid w:val="0049239F"/>
    <w:rsid w:val="00493812"/>
    <w:rsid w:val="00497685"/>
    <w:rsid w:val="0049776C"/>
    <w:rsid w:val="004A3243"/>
    <w:rsid w:val="004A67D4"/>
    <w:rsid w:val="004A6CCD"/>
    <w:rsid w:val="004B7DED"/>
    <w:rsid w:val="004C4020"/>
    <w:rsid w:val="004C51D5"/>
    <w:rsid w:val="004C532B"/>
    <w:rsid w:val="004D0182"/>
    <w:rsid w:val="004D21B1"/>
    <w:rsid w:val="004D2960"/>
    <w:rsid w:val="004D5BF2"/>
    <w:rsid w:val="004D7490"/>
    <w:rsid w:val="004E2259"/>
    <w:rsid w:val="004E560C"/>
    <w:rsid w:val="004E6ACC"/>
    <w:rsid w:val="0050545B"/>
    <w:rsid w:val="0051182D"/>
    <w:rsid w:val="005134E3"/>
    <w:rsid w:val="00515AC9"/>
    <w:rsid w:val="005161E1"/>
    <w:rsid w:val="005175BF"/>
    <w:rsid w:val="00517D40"/>
    <w:rsid w:val="00520DEA"/>
    <w:rsid w:val="00521440"/>
    <w:rsid w:val="00521E61"/>
    <w:rsid w:val="005272AE"/>
    <w:rsid w:val="00530871"/>
    <w:rsid w:val="0053117D"/>
    <w:rsid w:val="005322CC"/>
    <w:rsid w:val="00532D32"/>
    <w:rsid w:val="0053303D"/>
    <w:rsid w:val="00534837"/>
    <w:rsid w:val="00534928"/>
    <w:rsid w:val="00537D29"/>
    <w:rsid w:val="00543EE5"/>
    <w:rsid w:val="005501CF"/>
    <w:rsid w:val="005609E4"/>
    <w:rsid w:val="00562526"/>
    <w:rsid w:val="00571149"/>
    <w:rsid w:val="00572B5F"/>
    <w:rsid w:val="00573966"/>
    <w:rsid w:val="00573CAA"/>
    <w:rsid w:val="00576710"/>
    <w:rsid w:val="00584734"/>
    <w:rsid w:val="00585810"/>
    <w:rsid w:val="00590280"/>
    <w:rsid w:val="005947CB"/>
    <w:rsid w:val="00595A79"/>
    <w:rsid w:val="00596BBE"/>
    <w:rsid w:val="00597BB7"/>
    <w:rsid w:val="005A35D5"/>
    <w:rsid w:val="005A406C"/>
    <w:rsid w:val="005A63E5"/>
    <w:rsid w:val="005B0258"/>
    <w:rsid w:val="005C19E3"/>
    <w:rsid w:val="005D196F"/>
    <w:rsid w:val="005D203A"/>
    <w:rsid w:val="005D5966"/>
    <w:rsid w:val="005E1845"/>
    <w:rsid w:val="005E30CB"/>
    <w:rsid w:val="005E3795"/>
    <w:rsid w:val="005F0C4B"/>
    <w:rsid w:val="005F4349"/>
    <w:rsid w:val="005F5285"/>
    <w:rsid w:val="00601445"/>
    <w:rsid w:val="00603182"/>
    <w:rsid w:val="0060477E"/>
    <w:rsid w:val="00605057"/>
    <w:rsid w:val="006064A0"/>
    <w:rsid w:val="00611BD0"/>
    <w:rsid w:val="0061695B"/>
    <w:rsid w:val="00617F8F"/>
    <w:rsid w:val="00630366"/>
    <w:rsid w:val="006304BC"/>
    <w:rsid w:val="00630EC5"/>
    <w:rsid w:val="006433C1"/>
    <w:rsid w:val="006435D2"/>
    <w:rsid w:val="006454B7"/>
    <w:rsid w:val="00650167"/>
    <w:rsid w:val="006502B5"/>
    <w:rsid w:val="0065094C"/>
    <w:rsid w:val="00653FBE"/>
    <w:rsid w:val="00655937"/>
    <w:rsid w:val="00662EDB"/>
    <w:rsid w:val="00670224"/>
    <w:rsid w:val="0067186A"/>
    <w:rsid w:val="006739EF"/>
    <w:rsid w:val="00674639"/>
    <w:rsid w:val="00677E34"/>
    <w:rsid w:val="00681844"/>
    <w:rsid w:val="006879CB"/>
    <w:rsid w:val="006907B5"/>
    <w:rsid w:val="00690C1F"/>
    <w:rsid w:val="006A01D7"/>
    <w:rsid w:val="006A7671"/>
    <w:rsid w:val="006B0952"/>
    <w:rsid w:val="006B643E"/>
    <w:rsid w:val="006C3388"/>
    <w:rsid w:val="006C4049"/>
    <w:rsid w:val="006D12A2"/>
    <w:rsid w:val="006D6D2B"/>
    <w:rsid w:val="006D7FB2"/>
    <w:rsid w:val="006E740A"/>
    <w:rsid w:val="006E7E4F"/>
    <w:rsid w:val="006F0688"/>
    <w:rsid w:val="006F14DC"/>
    <w:rsid w:val="006F1FF9"/>
    <w:rsid w:val="006F20D7"/>
    <w:rsid w:val="006F404D"/>
    <w:rsid w:val="006F735D"/>
    <w:rsid w:val="007064A5"/>
    <w:rsid w:val="007110A0"/>
    <w:rsid w:val="00712A8F"/>
    <w:rsid w:val="007141B1"/>
    <w:rsid w:val="00715BD0"/>
    <w:rsid w:val="00720823"/>
    <w:rsid w:val="007274FC"/>
    <w:rsid w:val="00727842"/>
    <w:rsid w:val="007347E0"/>
    <w:rsid w:val="0073641E"/>
    <w:rsid w:val="00741D29"/>
    <w:rsid w:val="00743CC7"/>
    <w:rsid w:val="00744EE8"/>
    <w:rsid w:val="0074732A"/>
    <w:rsid w:val="00753523"/>
    <w:rsid w:val="00754B0B"/>
    <w:rsid w:val="00755058"/>
    <w:rsid w:val="00763FA8"/>
    <w:rsid w:val="00767B2F"/>
    <w:rsid w:val="00767C6B"/>
    <w:rsid w:val="00770EAA"/>
    <w:rsid w:val="007734EC"/>
    <w:rsid w:val="00773A5E"/>
    <w:rsid w:val="007740D6"/>
    <w:rsid w:val="00775EC6"/>
    <w:rsid w:val="00776408"/>
    <w:rsid w:val="007769C3"/>
    <w:rsid w:val="0078233D"/>
    <w:rsid w:val="00792140"/>
    <w:rsid w:val="00792486"/>
    <w:rsid w:val="00792DBE"/>
    <w:rsid w:val="00795E45"/>
    <w:rsid w:val="007A525E"/>
    <w:rsid w:val="007B091C"/>
    <w:rsid w:val="007C7890"/>
    <w:rsid w:val="007D2FAA"/>
    <w:rsid w:val="007D7508"/>
    <w:rsid w:val="007E0206"/>
    <w:rsid w:val="007E08B5"/>
    <w:rsid w:val="007E3F4F"/>
    <w:rsid w:val="007F2165"/>
    <w:rsid w:val="007F516E"/>
    <w:rsid w:val="007F69B9"/>
    <w:rsid w:val="00800A29"/>
    <w:rsid w:val="008010F9"/>
    <w:rsid w:val="00811C33"/>
    <w:rsid w:val="008202FE"/>
    <w:rsid w:val="008271FD"/>
    <w:rsid w:val="008333FA"/>
    <w:rsid w:val="008401EC"/>
    <w:rsid w:val="008408BB"/>
    <w:rsid w:val="00843CAA"/>
    <w:rsid w:val="00844619"/>
    <w:rsid w:val="00846D16"/>
    <w:rsid w:val="00852FD6"/>
    <w:rsid w:val="00856E01"/>
    <w:rsid w:val="00862997"/>
    <w:rsid w:val="00863677"/>
    <w:rsid w:val="00866A10"/>
    <w:rsid w:val="0086798F"/>
    <w:rsid w:val="00867A1F"/>
    <w:rsid w:val="00867C2D"/>
    <w:rsid w:val="008708FD"/>
    <w:rsid w:val="008723B8"/>
    <w:rsid w:val="00876615"/>
    <w:rsid w:val="00880109"/>
    <w:rsid w:val="00882008"/>
    <w:rsid w:val="00885A02"/>
    <w:rsid w:val="0088747A"/>
    <w:rsid w:val="0089755A"/>
    <w:rsid w:val="008A1E78"/>
    <w:rsid w:val="008A55BA"/>
    <w:rsid w:val="008A5E0D"/>
    <w:rsid w:val="008B6A2F"/>
    <w:rsid w:val="008C0296"/>
    <w:rsid w:val="008C5347"/>
    <w:rsid w:val="008D2560"/>
    <w:rsid w:val="008D383F"/>
    <w:rsid w:val="008D766D"/>
    <w:rsid w:val="008E093C"/>
    <w:rsid w:val="008E1AE0"/>
    <w:rsid w:val="008E351F"/>
    <w:rsid w:val="008F42C9"/>
    <w:rsid w:val="008F5F77"/>
    <w:rsid w:val="008F754A"/>
    <w:rsid w:val="00901DA3"/>
    <w:rsid w:val="009025AB"/>
    <w:rsid w:val="009042AF"/>
    <w:rsid w:val="009042F8"/>
    <w:rsid w:val="009051D8"/>
    <w:rsid w:val="00912A93"/>
    <w:rsid w:val="00913F1B"/>
    <w:rsid w:val="0091784D"/>
    <w:rsid w:val="00921969"/>
    <w:rsid w:val="0092369A"/>
    <w:rsid w:val="00927619"/>
    <w:rsid w:val="0093089B"/>
    <w:rsid w:val="00932A3D"/>
    <w:rsid w:val="00943E2F"/>
    <w:rsid w:val="00944D50"/>
    <w:rsid w:val="009452EA"/>
    <w:rsid w:val="00945C36"/>
    <w:rsid w:val="009535DF"/>
    <w:rsid w:val="0095659D"/>
    <w:rsid w:val="00957C82"/>
    <w:rsid w:val="00964AC8"/>
    <w:rsid w:val="009676B1"/>
    <w:rsid w:val="009721AF"/>
    <w:rsid w:val="009765B7"/>
    <w:rsid w:val="00982C96"/>
    <w:rsid w:val="00984705"/>
    <w:rsid w:val="00986AFB"/>
    <w:rsid w:val="00986CD7"/>
    <w:rsid w:val="009928E9"/>
    <w:rsid w:val="00995610"/>
    <w:rsid w:val="009A2C2B"/>
    <w:rsid w:val="009A518B"/>
    <w:rsid w:val="009A7C01"/>
    <w:rsid w:val="009B47BE"/>
    <w:rsid w:val="009B4D27"/>
    <w:rsid w:val="009C0704"/>
    <w:rsid w:val="009C0BBF"/>
    <w:rsid w:val="009C6574"/>
    <w:rsid w:val="009C65A4"/>
    <w:rsid w:val="009C682F"/>
    <w:rsid w:val="009D19E4"/>
    <w:rsid w:val="009D5908"/>
    <w:rsid w:val="009D613C"/>
    <w:rsid w:val="009E0625"/>
    <w:rsid w:val="009E4898"/>
    <w:rsid w:val="009E555D"/>
    <w:rsid w:val="009E6D17"/>
    <w:rsid w:val="009E723F"/>
    <w:rsid w:val="009F7CDF"/>
    <w:rsid w:val="00A07178"/>
    <w:rsid w:val="00A1096D"/>
    <w:rsid w:val="00A1157F"/>
    <w:rsid w:val="00A272B7"/>
    <w:rsid w:val="00A320F7"/>
    <w:rsid w:val="00A329C9"/>
    <w:rsid w:val="00A342E2"/>
    <w:rsid w:val="00A35C5B"/>
    <w:rsid w:val="00A40188"/>
    <w:rsid w:val="00A40CF5"/>
    <w:rsid w:val="00A46331"/>
    <w:rsid w:val="00A470A7"/>
    <w:rsid w:val="00A473CC"/>
    <w:rsid w:val="00A60A8D"/>
    <w:rsid w:val="00A60B80"/>
    <w:rsid w:val="00A71FCE"/>
    <w:rsid w:val="00A80E3F"/>
    <w:rsid w:val="00A832D8"/>
    <w:rsid w:val="00A87239"/>
    <w:rsid w:val="00A94542"/>
    <w:rsid w:val="00AA4903"/>
    <w:rsid w:val="00AA4BDA"/>
    <w:rsid w:val="00AA5026"/>
    <w:rsid w:val="00AA5BD6"/>
    <w:rsid w:val="00AA6C41"/>
    <w:rsid w:val="00AA7BBC"/>
    <w:rsid w:val="00AB12B4"/>
    <w:rsid w:val="00AB788D"/>
    <w:rsid w:val="00AC06BB"/>
    <w:rsid w:val="00AC119A"/>
    <w:rsid w:val="00AC29D8"/>
    <w:rsid w:val="00AC3ACC"/>
    <w:rsid w:val="00AD1CD3"/>
    <w:rsid w:val="00AD40A9"/>
    <w:rsid w:val="00AD4D20"/>
    <w:rsid w:val="00AD7B24"/>
    <w:rsid w:val="00AD7ECC"/>
    <w:rsid w:val="00AE108D"/>
    <w:rsid w:val="00AE184C"/>
    <w:rsid w:val="00AE3FF9"/>
    <w:rsid w:val="00AE547B"/>
    <w:rsid w:val="00AF2B0D"/>
    <w:rsid w:val="00AF2DD6"/>
    <w:rsid w:val="00AF393F"/>
    <w:rsid w:val="00AF4B94"/>
    <w:rsid w:val="00AF73F2"/>
    <w:rsid w:val="00B01D8B"/>
    <w:rsid w:val="00B0338D"/>
    <w:rsid w:val="00B0682B"/>
    <w:rsid w:val="00B06B0E"/>
    <w:rsid w:val="00B06B22"/>
    <w:rsid w:val="00B06F9F"/>
    <w:rsid w:val="00B1153D"/>
    <w:rsid w:val="00B13E76"/>
    <w:rsid w:val="00B14E0F"/>
    <w:rsid w:val="00B15F5D"/>
    <w:rsid w:val="00B21D92"/>
    <w:rsid w:val="00B226E1"/>
    <w:rsid w:val="00B23075"/>
    <w:rsid w:val="00B334B3"/>
    <w:rsid w:val="00B3477C"/>
    <w:rsid w:val="00B3761D"/>
    <w:rsid w:val="00B37C0E"/>
    <w:rsid w:val="00B44412"/>
    <w:rsid w:val="00B454CA"/>
    <w:rsid w:val="00B538C8"/>
    <w:rsid w:val="00B55871"/>
    <w:rsid w:val="00B565EB"/>
    <w:rsid w:val="00B6149A"/>
    <w:rsid w:val="00B614B1"/>
    <w:rsid w:val="00B62EF5"/>
    <w:rsid w:val="00B74D02"/>
    <w:rsid w:val="00B807AF"/>
    <w:rsid w:val="00B84227"/>
    <w:rsid w:val="00B85D85"/>
    <w:rsid w:val="00B90349"/>
    <w:rsid w:val="00B91B3D"/>
    <w:rsid w:val="00B92E1A"/>
    <w:rsid w:val="00B94D1B"/>
    <w:rsid w:val="00BA3548"/>
    <w:rsid w:val="00BA5D13"/>
    <w:rsid w:val="00BA606D"/>
    <w:rsid w:val="00BA6371"/>
    <w:rsid w:val="00BB5032"/>
    <w:rsid w:val="00BB5BF7"/>
    <w:rsid w:val="00BC3DFC"/>
    <w:rsid w:val="00BC6C4C"/>
    <w:rsid w:val="00BD36B0"/>
    <w:rsid w:val="00BD5D50"/>
    <w:rsid w:val="00BE027D"/>
    <w:rsid w:val="00BE6865"/>
    <w:rsid w:val="00BF3DB8"/>
    <w:rsid w:val="00BF533F"/>
    <w:rsid w:val="00C01946"/>
    <w:rsid w:val="00C10810"/>
    <w:rsid w:val="00C12F1C"/>
    <w:rsid w:val="00C15242"/>
    <w:rsid w:val="00C22264"/>
    <w:rsid w:val="00C231D9"/>
    <w:rsid w:val="00C26FF1"/>
    <w:rsid w:val="00C2754A"/>
    <w:rsid w:val="00C30CAE"/>
    <w:rsid w:val="00C31F82"/>
    <w:rsid w:val="00C41750"/>
    <w:rsid w:val="00C44412"/>
    <w:rsid w:val="00C44B6B"/>
    <w:rsid w:val="00C450D1"/>
    <w:rsid w:val="00C450E7"/>
    <w:rsid w:val="00C47131"/>
    <w:rsid w:val="00C471E2"/>
    <w:rsid w:val="00C47E1D"/>
    <w:rsid w:val="00C5380F"/>
    <w:rsid w:val="00C61144"/>
    <w:rsid w:val="00C65553"/>
    <w:rsid w:val="00C7294C"/>
    <w:rsid w:val="00C72E88"/>
    <w:rsid w:val="00C74C0E"/>
    <w:rsid w:val="00C7660B"/>
    <w:rsid w:val="00C7721B"/>
    <w:rsid w:val="00C80B64"/>
    <w:rsid w:val="00C81FA6"/>
    <w:rsid w:val="00C825D9"/>
    <w:rsid w:val="00C82D66"/>
    <w:rsid w:val="00C86FD5"/>
    <w:rsid w:val="00C90001"/>
    <w:rsid w:val="00C92622"/>
    <w:rsid w:val="00CA0346"/>
    <w:rsid w:val="00CA1496"/>
    <w:rsid w:val="00CA612B"/>
    <w:rsid w:val="00CA6A4E"/>
    <w:rsid w:val="00CB0F52"/>
    <w:rsid w:val="00CB4E99"/>
    <w:rsid w:val="00CB5BB7"/>
    <w:rsid w:val="00CC19EC"/>
    <w:rsid w:val="00CD5154"/>
    <w:rsid w:val="00CE0378"/>
    <w:rsid w:val="00CE1B71"/>
    <w:rsid w:val="00CE2B64"/>
    <w:rsid w:val="00CE3BA5"/>
    <w:rsid w:val="00CE5930"/>
    <w:rsid w:val="00CE6F02"/>
    <w:rsid w:val="00CF4331"/>
    <w:rsid w:val="00CF740D"/>
    <w:rsid w:val="00D0141B"/>
    <w:rsid w:val="00D03282"/>
    <w:rsid w:val="00D10386"/>
    <w:rsid w:val="00D104FA"/>
    <w:rsid w:val="00D10F52"/>
    <w:rsid w:val="00D14FC1"/>
    <w:rsid w:val="00D15089"/>
    <w:rsid w:val="00D20260"/>
    <w:rsid w:val="00D25523"/>
    <w:rsid w:val="00D259C6"/>
    <w:rsid w:val="00D26D2B"/>
    <w:rsid w:val="00D32102"/>
    <w:rsid w:val="00D32D09"/>
    <w:rsid w:val="00D36FF7"/>
    <w:rsid w:val="00D40619"/>
    <w:rsid w:val="00D431FE"/>
    <w:rsid w:val="00D43B33"/>
    <w:rsid w:val="00D50A60"/>
    <w:rsid w:val="00D52089"/>
    <w:rsid w:val="00D57726"/>
    <w:rsid w:val="00D61859"/>
    <w:rsid w:val="00D631AB"/>
    <w:rsid w:val="00D679FB"/>
    <w:rsid w:val="00D73BF9"/>
    <w:rsid w:val="00D749F4"/>
    <w:rsid w:val="00D77650"/>
    <w:rsid w:val="00D77681"/>
    <w:rsid w:val="00D80D21"/>
    <w:rsid w:val="00D83959"/>
    <w:rsid w:val="00D84137"/>
    <w:rsid w:val="00D87BA3"/>
    <w:rsid w:val="00D94239"/>
    <w:rsid w:val="00D945B5"/>
    <w:rsid w:val="00D95975"/>
    <w:rsid w:val="00D95F45"/>
    <w:rsid w:val="00DA0395"/>
    <w:rsid w:val="00DA0544"/>
    <w:rsid w:val="00DA0CA1"/>
    <w:rsid w:val="00DA1294"/>
    <w:rsid w:val="00DA517E"/>
    <w:rsid w:val="00DA5EF6"/>
    <w:rsid w:val="00DA6082"/>
    <w:rsid w:val="00DA637F"/>
    <w:rsid w:val="00DB79A4"/>
    <w:rsid w:val="00DC300E"/>
    <w:rsid w:val="00DC5920"/>
    <w:rsid w:val="00DD42C1"/>
    <w:rsid w:val="00DE5E2B"/>
    <w:rsid w:val="00DE6C5C"/>
    <w:rsid w:val="00DE79D1"/>
    <w:rsid w:val="00DF0819"/>
    <w:rsid w:val="00DF1529"/>
    <w:rsid w:val="00DF3719"/>
    <w:rsid w:val="00DF50A5"/>
    <w:rsid w:val="00DF58B9"/>
    <w:rsid w:val="00E02970"/>
    <w:rsid w:val="00E05C6A"/>
    <w:rsid w:val="00E05E73"/>
    <w:rsid w:val="00E12E32"/>
    <w:rsid w:val="00E12E4B"/>
    <w:rsid w:val="00E13DC4"/>
    <w:rsid w:val="00E218FF"/>
    <w:rsid w:val="00E22756"/>
    <w:rsid w:val="00E245C7"/>
    <w:rsid w:val="00E25326"/>
    <w:rsid w:val="00E307EE"/>
    <w:rsid w:val="00E30917"/>
    <w:rsid w:val="00E33A22"/>
    <w:rsid w:val="00E376DF"/>
    <w:rsid w:val="00E422E0"/>
    <w:rsid w:val="00E460EC"/>
    <w:rsid w:val="00E4726D"/>
    <w:rsid w:val="00E50476"/>
    <w:rsid w:val="00E558DE"/>
    <w:rsid w:val="00E6055B"/>
    <w:rsid w:val="00E638E4"/>
    <w:rsid w:val="00E6415D"/>
    <w:rsid w:val="00E65B54"/>
    <w:rsid w:val="00E67C42"/>
    <w:rsid w:val="00E70935"/>
    <w:rsid w:val="00E70FDA"/>
    <w:rsid w:val="00E72EF6"/>
    <w:rsid w:val="00E73319"/>
    <w:rsid w:val="00E766DD"/>
    <w:rsid w:val="00E814EB"/>
    <w:rsid w:val="00E82CBF"/>
    <w:rsid w:val="00E83142"/>
    <w:rsid w:val="00E87A23"/>
    <w:rsid w:val="00E95216"/>
    <w:rsid w:val="00E96E93"/>
    <w:rsid w:val="00EA0467"/>
    <w:rsid w:val="00EB2B17"/>
    <w:rsid w:val="00EB6828"/>
    <w:rsid w:val="00ED1474"/>
    <w:rsid w:val="00ED68D3"/>
    <w:rsid w:val="00ED7098"/>
    <w:rsid w:val="00ED78B8"/>
    <w:rsid w:val="00EE3E90"/>
    <w:rsid w:val="00EE4858"/>
    <w:rsid w:val="00EE4A1A"/>
    <w:rsid w:val="00EE552C"/>
    <w:rsid w:val="00EE7885"/>
    <w:rsid w:val="00F006D9"/>
    <w:rsid w:val="00F05252"/>
    <w:rsid w:val="00F172FB"/>
    <w:rsid w:val="00F17B6A"/>
    <w:rsid w:val="00F2028C"/>
    <w:rsid w:val="00F21AF1"/>
    <w:rsid w:val="00F252F0"/>
    <w:rsid w:val="00F25CA4"/>
    <w:rsid w:val="00F3133E"/>
    <w:rsid w:val="00F3254D"/>
    <w:rsid w:val="00F33A93"/>
    <w:rsid w:val="00F343FD"/>
    <w:rsid w:val="00F3590F"/>
    <w:rsid w:val="00F446A6"/>
    <w:rsid w:val="00F47C83"/>
    <w:rsid w:val="00F5177F"/>
    <w:rsid w:val="00F54450"/>
    <w:rsid w:val="00F61E91"/>
    <w:rsid w:val="00F6235A"/>
    <w:rsid w:val="00F6277B"/>
    <w:rsid w:val="00F66499"/>
    <w:rsid w:val="00F715C3"/>
    <w:rsid w:val="00F72AEA"/>
    <w:rsid w:val="00F73EF2"/>
    <w:rsid w:val="00F8041E"/>
    <w:rsid w:val="00F863B5"/>
    <w:rsid w:val="00F90BEE"/>
    <w:rsid w:val="00F91BEC"/>
    <w:rsid w:val="00F9414E"/>
    <w:rsid w:val="00FA04EF"/>
    <w:rsid w:val="00FB16D0"/>
    <w:rsid w:val="00FB2B4B"/>
    <w:rsid w:val="00FC0C71"/>
    <w:rsid w:val="00FC5A9C"/>
    <w:rsid w:val="00FC7D96"/>
    <w:rsid w:val="00FD74B3"/>
    <w:rsid w:val="00FE15CE"/>
    <w:rsid w:val="00FE41C6"/>
    <w:rsid w:val="00FE44CA"/>
    <w:rsid w:val="00FE4F74"/>
    <w:rsid w:val="00FF20CA"/>
    <w:rsid w:val="0CC021A1"/>
    <w:rsid w:val="0DF22B5B"/>
    <w:rsid w:val="0E715E49"/>
    <w:rsid w:val="13BB4A38"/>
    <w:rsid w:val="2DF23166"/>
    <w:rsid w:val="2EFF2BA5"/>
    <w:rsid w:val="2FBD06D5"/>
    <w:rsid w:val="3234043F"/>
    <w:rsid w:val="346943C3"/>
    <w:rsid w:val="3826256A"/>
    <w:rsid w:val="38286CC9"/>
    <w:rsid w:val="3ED84FB3"/>
    <w:rsid w:val="3F2C34C0"/>
    <w:rsid w:val="42510B58"/>
    <w:rsid w:val="42F02C8F"/>
    <w:rsid w:val="44D038F2"/>
    <w:rsid w:val="44F52628"/>
    <w:rsid w:val="490820B1"/>
    <w:rsid w:val="4B6E1FE8"/>
    <w:rsid w:val="59457B55"/>
    <w:rsid w:val="7124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uiPriority="99" w:name="Table Grid 5"/>
    <w:lsdException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78" w:lineRule="auto"/>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line="278" w:lineRule="auto"/>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link w:val="533"/>
    <w:qFormat/>
    <w:uiPriority w:val="99"/>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link w:val="534"/>
    <w:qFormat/>
    <w:uiPriority w:val="99"/>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uiPriority w:val="0"/>
    <w:rPr>
      <w:rFonts w:ascii="Courier New" w:hAnsi="Courier New"/>
    </w:rPr>
  </w:style>
  <w:style w:type="paragraph" w:customStyle="1" w:styleId="249">
    <w:name w:val="标准标志HB"/>
    <w:next w:val="1"/>
    <w:qFormat/>
    <w:uiPriority w:val="0"/>
    <w:pPr>
      <w:shd w:val="solid" w:color="FFFFFF" w:fill="FFFFFF"/>
      <w:spacing w:after="160"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after="160"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after="160" w:line="278" w:lineRule="auto"/>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after="160" w:line="278" w:lineRule="auto"/>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line="278" w:lineRule="auto"/>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line="278" w:lineRule="auto"/>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line="278" w:lineRule="auto"/>
      <w:ind w:left="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after="160"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pPr>
      <w:spacing w:after="160" w:line="278" w:lineRule="auto"/>
    </w:pPr>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after="160"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after="16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after="16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tabs>
        <w:tab w:val="left" w:pos="0"/>
      </w:tabs>
      <w:spacing w:before="50" w:beforeLines="50" w:after="50" w:afterLines="50"/>
      <w:ind w:left="3119"/>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line="278" w:lineRule="auto"/>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4"/>
    </w:pPr>
    <w:rPr>
      <w:rFonts w:ascii="黑体" w:eastAsia="黑体"/>
      <w:kern w:val="21"/>
      <w:szCs w:val="20"/>
    </w:rPr>
  </w:style>
  <w:style w:type="paragraph" w:customStyle="1" w:styleId="279">
    <w:name w:val="附录三级条标题"/>
    <w:basedOn w:val="278"/>
    <w:next w:val="258"/>
    <w:qFormat/>
    <w:uiPriority w:val="0"/>
    <w:pPr>
      <w:numPr>
        <w:ilvl w:val="4"/>
      </w:numPr>
      <w:outlineLvl w:val="5"/>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spacing w:after="160" w:line="278" w:lineRule="auto"/>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spacing w:after="160" w:line="278" w:lineRule="auto"/>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spacing w:after="160" w:line="278" w:lineRule="auto"/>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spacing w:after="160" w:line="278" w:lineRule="auto"/>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spacing w:after="160" w:line="278" w:lineRule="auto"/>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line="278" w:lineRule="auto"/>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spacing w:after="160" w:line="278" w:lineRule="auto"/>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spacing w:after="160" w:line="278" w:lineRule="auto"/>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spacing w:after="160" w:line="278" w:lineRule="auto"/>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spacing w:after="160" w:line="278" w:lineRule="auto"/>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after="160"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after="160"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after="160"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after="160"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after="160"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spacing w:after="160" w:line="278" w:lineRule="auto"/>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after="160"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after="160"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after="160"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6"/>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5"/>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2"/>
    <w:semiHidden/>
    <w:qFormat/>
    <w:uiPriority w:val="99"/>
    <w:rPr>
      <w:rFonts w:ascii="Courier New" w:hAnsi="Courier New" w:cs="Courier New"/>
      <w:kern w:val="2"/>
      <w:sz w:val="24"/>
      <w:szCs w:val="24"/>
    </w:rPr>
  </w:style>
  <w:style w:type="character" w:customStyle="1" w:styleId="359">
    <w:name w:val="结束语 字符"/>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4"/>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文本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文本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7"/>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uiPriority w:val="0"/>
    <w:pPr>
      <w:numPr>
        <w:ilvl w:val="0"/>
        <w:numId w:val="28"/>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uiPriority w:val="0"/>
    <w:pPr>
      <w:numPr>
        <w:ilvl w:val="0"/>
        <w:numId w:val="30"/>
      </w:numPr>
      <w:adjustRightInd w:val="0"/>
      <w:jc w:val="left"/>
    </w:pPr>
    <w:rPr>
      <w:rFonts w:hAnsi="宋体"/>
      <w:szCs w:val="21"/>
    </w:rPr>
  </w:style>
  <w:style w:type="paragraph" w:customStyle="1" w:styleId="528">
    <w:name w:val="正文格式"/>
    <w:basedOn w:val="1"/>
    <w:qFormat/>
    <w:uiPriority w:val="0"/>
    <w:pPr>
      <w:spacing w:line="560" w:lineRule="exact"/>
      <w:ind w:firstLine="200" w:firstLineChars="200"/>
    </w:pPr>
    <w:rPr>
      <w:rFonts w:ascii="仿宋_GB2312" w:hAnsi="仿宋_GB2312" w:eastAsia="仿宋_GB2312"/>
      <w:bCs/>
      <w:sz w:val="32"/>
      <w:szCs w:val="20"/>
      <w:lang w:val="zh-CN"/>
    </w:rPr>
  </w:style>
  <w:style w:type="character" w:customStyle="1" w:styleId="529">
    <w:name w:val="ts-alignment-element-highlighted"/>
    <w:basedOn w:val="231"/>
    <w:uiPriority w:val="0"/>
  </w:style>
  <w:style w:type="character" w:customStyle="1" w:styleId="530">
    <w:name w:val="ts-alignment-element"/>
    <w:basedOn w:val="231"/>
    <w:uiPriority w:val="0"/>
  </w:style>
  <w:style w:type="paragraph" w:customStyle="1" w:styleId="531">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32">
    <w:name w:val="修订1"/>
    <w:hidden/>
    <w:unhideWhenUsed/>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533">
    <w:name w:val="页脚 字符"/>
    <w:basedOn w:val="231"/>
    <w:link w:val="59"/>
    <w:uiPriority w:val="99"/>
    <w:rPr>
      <w:kern w:val="2"/>
      <w:sz w:val="18"/>
      <w:szCs w:val="18"/>
    </w:rPr>
  </w:style>
  <w:style w:type="character" w:customStyle="1" w:styleId="534">
    <w:name w:val="页眉 字符"/>
    <w:basedOn w:val="231"/>
    <w:link w:val="61"/>
    <w:uiPriority w:val="99"/>
    <w:rPr>
      <w:kern w:val="2"/>
      <w:sz w:val="18"/>
      <w:szCs w:val="18"/>
    </w:rPr>
  </w:style>
  <w:style w:type="paragraph" w:customStyle="1" w:styleId="535">
    <w:name w:val="Revision"/>
    <w:hidden/>
    <w:unhideWhenUsed/>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536">
    <w:name w:val="Unresolved Mention"/>
    <w:basedOn w:val="2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wenlei\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15</Pages>
  <Words>4733</Words>
  <Characters>5577</Characters>
  <Lines>48</Lines>
  <Paragraphs>13</Paragraphs>
  <TotalTime>2016</TotalTime>
  <ScaleCrop>false</ScaleCrop>
  <LinksUpToDate>false</LinksUpToDate>
  <CharactersWithSpaces>5661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2025-03-07T00:33:00Z</dcterms:created>
  <dc:creator>王大大</dc:creator>
  <cp:lastModifiedBy>黑眼圈</cp:lastModifiedBy>
  <cp:lastPrinted>2025-02-27T03:19:00Z</cp:lastPrinted>
  <dcterms:modified xsi:type="dcterms:W3CDTF">2025-09-02T08:25:13Z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507D5DBC502F4F1AAB2280D532ECDF19_11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虚拟电厂入网规范</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社会团体全称</vt:lpwstr>
  </property>
  <property fmtid="{D5CDD505-2E9C-101B-9397-08002B2CF9AE}" pid="21" name="IMAGE" linkTarget="IMAGE">
    <vt:lpwstr/>
  </property>
  <property fmtid="{D5CDD505-2E9C-101B-9397-08002B2CF9AE}" pid="22" name="KSOTemplateDocerSaveRecord">
    <vt:lpwstr>eyJoZGlkIjoiOGQ1ZjgxZmM0MGVhOWE3OGEwNjljZjQwMTcxNzljOGUiLCJ1c2VySWQiOiI3MzIzODYwOTEifQ==</vt:lpwstr>
  </property>
  <property fmtid="{D5CDD505-2E9C-101B-9397-08002B2CF9AE}" pid="23" name="KSOProductBuildVer">
    <vt:lpwstr>2052-12.1.0.22529</vt:lpwstr>
  </property>
</Properties>
</file>