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C7D" w:rsidRDefault="001541B8">
      <w:pPr>
        <w:kinsoku w:val="0"/>
        <w:autoSpaceDE w:val="0"/>
        <w:autoSpaceDN w:val="0"/>
        <w:adjustRightInd w:val="0"/>
        <w:snapToGrid w:val="0"/>
        <w:spacing w:before="167"/>
        <w:jc w:val="center"/>
        <w:outlineLvl w:val="0"/>
        <w:rPr>
          <w:rFonts w:ascii="方正小标宋简体" w:eastAsia="方正小标宋简体" w:hAnsi="方正小标宋简体" w:cs="方正小标宋简体"/>
          <w:snapToGrid w:val="0"/>
          <w:color w:val="000000"/>
          <w:spacing w:val="8"/>
          <w:sz w:val="44"/>
          <w:szCs w:val="44"/>
        </w:rPr>
      </w:pPr>
      <w:r>
        <w:rPr>
          <w:rFonts w:ascii="方正小标宋简体" w:eastAsia="方正小标宋简体" w:hAnsi="方正小标宋简体" w:cs="方正小标宋简体" w:hint="eastAsia"/>
          <w:snapToGrid w:val="0"/>
          <w:color w:val="000000"/>
          <w:spacing w:val="8"/>
          <w:sz w:val="44"/>
          <w:szCs w:val="44"/>
        </w:rPr>
        <w:t>《</w:t>
      </w:r>
      <w:bookmarkStart w:id="0" w:name="OLE_LINK10"/>
      <w:r w:rsidR="00427C7D" w:rsidRPr="00043098">
        <w:rPr>
          <w:rFonts w:ascii="方正小标宋简体" w:eastAsia="方正小标宋简体" w:hint="eastAsia"/>
          <w:sz w:val="44"/>
          <w:szCs w:val="44"/>
        </w:rPr>
        <w:t>通信行业物资采购商品条码应用规范</w:t>
      </w:r>
      <w:bookmarkEnd w:id="0"/>
      <w:r>
        <w:rPr>
          <w:rFonts w:ascii="方正小标宋简体" w:eastAsia="方正小标宋简体" w:hAnsi="方正小标宋简体" w:cs="方正小标宋简体" w:hint="eastAsia"/>
          <w:snapToGrid w:val="0"/>
          <w:color w:val="000000"/>
          <w:spacing w:val="8"/>
          <w:sz w:val="44"/>
          <w:szCs w:val="44"/>
        </w:rPr>
        <w:t>》</w:t>
      </w:r>
    </w:p>
    <w:p w:rsidR="009A043C" w:rsidRDefault="001541B8">
      <w:pPr>
        <w:kinsoku w:val="0"/>
        <w:autoSpaceDE w:val="0"/>
        <w:autoSpaceDN w:val="0"/>
        <w:adjustRightInd w:val="0"/>
        <w:snapToGrid w:val="0"/>
        <w:spacing w:before="167"/>
        <w:jc w:val="center"/>
        <w:outlineLvl w:val="0"/>
        <w:rPr>
          <w:rFonts w:ascii="黑体" w:eastAsia="黑体" w:hAnsi="黑体" w:cs="黑体"/>
          <w:snapToGrid w:val="0"/>
          <w:color w:val="000000"/>
          <w:spacing w:val="8"/>
          <w:sz w:val="32"/>
          <w:szCs w:val="32"/>
        </w:rPr>
      </w:pPr>
      <w:r>
        <w:rPr>
          <w:rFonts w:ascii="方正小标宋简体" w:eastAsia="方正小标宋简体" w:hAnsi="方正小标宋简体" w:cs="方正小标宋简体" w:hint="eastAsia"/>
          <w:snapToGrid w:val="0"/>
          <w:color w:val="000000"/>
          <w:spacing w:val="8"/>
          <w:sz w:val="44"/>
          <w:szCs w:val="44"/>
        </w:rPr>
        <w:t>团体标准编制说明</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一、项目背景</w:t>
      </w:r>
    </w:p>
    <w:p w:rsidR="009A043C" w:rsidRDefault="00737C3F" w:rsidP="00737C3F">
      <w:pPr>
        <w:kinsoku w:val="0"/>
        <w:autoSpaceDE w:val="0"/>
        <w:autoSpaceDN w:val="0"/>
        <w:adjustRightInd w:val="0"/>
        <w:snapToGrid w:val="0"/>
        <w:spacing w:line="580" w:lineRule="exact"/>
        <w:ind w:firstLineChars="200" w:firstLine="640"/>
        <w:jc w:val="both"/>
        <w:rPr>
          <w:rFonts w:ascii="仿宋_GB2312" w:eastAsia="仿宋_GB2312"/>
          <w:sz w:val="32"/>
          <w:szCs w:val="32"/>
        </w:rPr>
      </w:pPr>
      <w:r w:rsidRPr="00737C3F">
        <w:rPr>
          <w:rFonts w:ascii="仿宋_GB2312" w:eastAsia="仿宋_GB2312"/>
          <w:sz w:val="32"/>
          <w:szCs w:val="32"/>
        </w:rPr>
        <w:t>通信行业</w:t>
      </w:r>
      <w:r w:rsidRPr="00737C3F">
        <w:rPr>
          <w:rFonts w:ascii="仿宋_GB2312" w:eastAsia="仿宋_GB2312" w:hint="eastAsia"/>
          <w:sz w:val="32"/>
          <w:szCs w:val="32"/>
        </w:rPr>
        <w:t>物资</w:t>
      </w:r>
      <w:r w:rsidRPr="00737C3F">
        <w:rPr>
          <w:rFonts w:ascii="仿宋_GB2312" w:eastAsia="仿宋_GB2312"/>
          <w:sz w:val="32"/>
          <w:szCs w:val="32"/>
        </w:rPr>
        <w:t>种类繁多、供应链复杂、对物资可追溯性要求极高，传统依赖纸质单据和手工记录的管理模式已无法满足现代高效、精准、透明的供应链管理需求。通信</w:t>
      </w:r>
      <w:r w:rsidRPr="00737C3F">
        <w:rPr>
          <w:rFonts w:ascii="仿宋_GB2312" w:eastAsia="仿宋_GB2312" w:hint="eastAsia"/>
          <w:sz w:val="32"/>
          <w:szCs w:val="32"/>
        </w:rPr>
        <w:t>物资往往又</w:t>
      </w:r>
      <w:r w:rsidRPr="00737C3F">
        <w:rPr>
          <w:rFonts w:ascii="仿宋_GB2312" w:eastAsia="仿宋_GB2312"/>
          <w:sz w:val="32"/>
          <w:szCs w:val="32"/>
        </w:rPr>
        <w:t>涉及大量型号、批次</w:t>
      </w:r>
      <w:r w:rsidRPr="00737C3F">
        <w:rPr>
          <w:rFonts w:ascii="仿宋_GB2312" w:eastAsia="仿宋_GB2312" w:hint="eastAsia"/>
          <w:sz w:val="32"/>
          <w:szCs w:val="32"/>
        </w:rPr>
        <w:t>和</w:t>
      </w:r>
      <w:r w:rsidRPr="00737C3F">
        <w:rPr>
          <w:rFonts w:ascii="仿宋_GB2312" w:eastAsia="仿宋_GB2312"/>
          <w:sz w:val="32"/>
          <w:szCs w:val="32"/>
        </w:rPr>
        <w:t>序列号</w:t>
      </w:r>
      <w:r w:rsidRPr="00737C3F">
        <w:rPr>
          <w:rFonts w:ascii="仿宋_GB2312" w:eastAsia="仿宋_GB2312" w:hint="eastAsia"/>
          <w:sz w:val="32"/>
          <w:szCs w:val="32"/>
        </w:rPr>
        <w:t>的</w:t>
      </w:r>
      <w:r w:rsidRPr="00737C3F">
        <w:rPr>
          <w:rFonts w:ascii="仿宋_GB2312" w:eastAsia="仿宋_GB2312"/>
          <w:sz w:val="32"/>
          <w:szCs w:val="32"/>
        </w:rPr>
        <w:t>管理（如基站AAU、BBU、光模块、服务器等）</w:t>
      </w:r>
      <w:r w:rsidRPr="00737C3F">
        <w:rPr>
          <w:rFonts w:ascii="仿宋_GB2312" w:eastAsia="仿宋_GB2312" w:hint="eastAsia"/>
          <w:sz w:val="32"/>
          <w:szCs w:val="32"/>
        </w:rPr>
        <w:t>，对物资的唯一标识</w:t>
      </w:r>
      <w:r w:rsidRPr="00737C3F">
        <w:rPr>
          <w:rFonts w:ascii="仿宋_GB2312" w:eastAsia="仿宋_GB2312"/>
          <w:sz w:val="32"/>
          <w:szCs w:val="32"/>
        </w:rPr>
        <w:t>是实现从生产、仓储、配送、安装到运维全生命周期精准管理的前提，对故障召回、资产盘点、保修期计算</w:t>
      </w:r>
      <w:r w:rsidRPr="00737C3F">
        <w:rPr>
          <w:rFonts w:ascii="仿宋_GB2312" w:eastAsia="仿宋_GB2312" w:hint="eastAsia"/>
          <w:sz w:val="32"/>
          <w:szCs w:val="32"/>
        </w:rPr>
        <w:t>等</w:t>
      </w:r>
      <w:r w:rsidRPr="00737C3F">
        <w:rPr>
          <w:rFonts w:ascii="仿宋_GB2312" w:eastAsia="仿宋_GB2312"/>
          <w:sz w:val="32"/>
          <w:szCs w:val="32"/>
        </w:rPr>
        <w:t>至关重要。</w:t>
      </w:r>
      <w:r w:rsidR="009E5929">
        <w:rPr>
          <w:rFonts w:ascii="仿宋_GB2312" w:eastAsia="仿宋_GB2312" w:hint="eastAsia"/>
          <w:sz w:val="32"/>
          <w:szCs w:val="32"/>
        </w:rPr>
        <w:t>同时，</w:t>
      </w:r>
      <w:r w:rsidR="00427C7D" w:rsidRPr="00043098">
        <w:rPr>
          <w:rFonts w:ascii="仿宋_GB2312" w:eastAsia="仿宋_GB2312" w:hint="eastAsia"/>
          <w:sz w:val="32"/>
          <w:szCs w:val="32"/>
        </w:rPr>
        <w:t>通信</w:t>
      </w:r>
      <w:r w:rsidR="009E5929">
        <w:rPr>
          <w:rFonts w:ascii="仿宋_GB2312" w:eastAsia="仿宋_GB2312" w:hint="eastAsia"/>
          <w:sz w:val="32"/>
          <w:szCs w:val="32"/>
        </w:rPr>
        <w:t>行业</w:t>
      </w:r>
      <w:r>
        <w:rPr>
          <w:rFonts w:ascii="仿宋_GB2312" w:eastAsia="仿宋_GB2312" w:hint="eastAsia"/>
          <w:sz w:val="32"/>
          <w:szCs w:val="32"/>
        </w:rPr>
        <w:t>包括</w:t>
      </w:r>
      <w:r w:rsidR="005D0A6A">
        <w:rPr>
          <w:rFonts w:ascii="仿宋_GB2312" w:eastAsia="仿宋_GB2312" w:hint="eastAsia"/>
          <w:sz w:val="32"/>
          <w:szCs w:val="32"/>
        </w:rPr>
        <w:t>的</w:t>
      </w:r>
      <w:r w:rsidRPr="00737C3F">
        <w:rPr>
          <w:rFonts w:ascii="仿宋_GB2312" w:eastAsia="仿宋_GB2312"/>
          <w:sz w:val="32"/>
          <w:szCs w:val="32"/>
        </w:rPr>
        <w:t>运营商、设备供应商、代工厂、物流服务商</w:t>
      </w:r>
      <w:r>
        <w:rPr>
          <w:rFonts w:ascii="仿宋_GB2312" w:eastAsia="仿宋_GB2312" w:hint="eastAsia"/>
          <w:sz w:val="32"/>
          <w:szCs w:val="32"/>
        </w:rPr>
        <w:t>等</w:t>
      </w:r>
      <w:r w:rsidR="005D0A6A">
        <w:rPr>
          <w:rFonts w:ascii="仿宋_GB2312" w:eastAsia="仿宋_GB2312" w:hint="eastAsia"/>
          <w:sz w:val="32"/>
          <w:szCs w:val="32"/>
        </w:rPr>
        <w:t>相关方</w:t>
      </w:r>
      <w:r>
        <w:rPr>
          <w:rFonts w:ascii="仿宋_GB2312" w:eastAsia="仿宋_GB2312" w:hint="eastAsia"/>
          <w:sz w:val="32"/>
          <w:szCs w:val="32"/>
        </w:rPr>
        <w:t>遍布全国乃至全球各地，存在不同</w:t>
      </w:r>
      <w:r w:rsidR="009E5929">
        <w:rPr>
          <w:rFonts w:ascii="仿宋_GB2312" w:eastAsia="仿宋_GB2312" w:hint="eastAsia"/>
          <w:sz w:val="32"/>
          <w:szCs w:val="32"/>
        </w:rPr>
        <w:t>地域、文化和商业环境</w:t>
      </w:r>
      <w:r>
        <w:rPr>
          <w:rFonts w:ascii="仿宋_GB2312" w:eastAsia="仿宋_GB2312" w:hint="eastAsia"/>
          <w:sz w:val="32"/>
          <w:szCs w:val="32"/>
        </w:rPr>
        <w:t>的差异</w:t>
      </w:r>
      <w:r w:rsidR="009E5929">
        <w:rPr>
          <w:rFonts w:ascii="仿宋_GB2312" w:eastAsia="仿宋_GB2312" w:hint="eastAsia"/>
          <w:sz w:val="32"/>
          <w:szCs w:val="32"/>
        </w:rPr>
        <w:t>，</w:t>
      </w:r>
      <w:r w:rsidRPr="00737C3F">
        <w:rPr>
          <w:rFonts w:ascii="仿宋_GB2312" w:eastAsia="仿宋_GB2312"/>
          <w:sz w:val="32"/>
          <w:szCs w:val="32"/>
        </w:rPr>
        <w:t>大量的数据交互</w:t>
      </w:r>
      <w:r>
        <w:rPr>
          <w:rFonts w:ascii="仿宋_GB2312" w:eastAsia="仿宋_GB2312" w:hint="eastAsia"/>
          <w:sz w:val="32"/>
          <w:szCs w:val="32"/>
        </w:rPr>
        <w:t>增加了采购协同的复杂性，也对物资的</w:t>
      </w:r>
      <w:r w:rsidR="00457F80">
        <w:rPr>
          <w:rFonts w:ascii="仿宋_GB2312" w:eastAsia="仿宋_GB2312" w:hint="eastAsia"/>
          <w:sz w:val="32"/>
          <w:szCs w:val="32"/>
        </w:rPr>
        <w:t>质量</w:t>
      </w:r>
      <w:r w:rsidR="00427C7D" w:rsidRPr="00043098">
        <w:rPr>
          <w:rFonts w:ascii="仿宋_GB2312" w:eastAsia="仿宋_GB2312" w:hint="eastAsia"/>
          <w:sz w:val="32"/>
          <w:szCs w:val="32"/>
        </w:rPr>
        <w:t>管控和物流配送带来挑战。</w:t>
      </w:r>
      <w:r w:rsidR="00457F80">
        <w:rPr>
          <w:rFonts w:ascii="仿宋_GB2312" w:eastAsia="仿宋_GB2312" w:hint="eastAsia"/>
          <w:sz w:val="32"/>
          <w:szCs w:val="32"/>
        </w:rPr>
        <w:t>近年来，</w:t>
      </w:r>
      <w:r w:rsidR="00427C7D" w:rsidRPr="00043098">
        <w:rPr>
          <w:rFonts w:ascii="仿宋_GB2312" w:eastAsia="仿宋_GB2312" w:hint="eastAsia"/>
          <w:sz w:val="32"/>
          <w:szCs w:val="32"/>
        </w:rPr>
        <w:t>随着通信网络的不断建设与升级，</w:t>
      </w:r>
      <w:r w:rsidR="00457F80">
        <w:rPr>
          <w:rFonts w:ascii="仿宋_GB2312" w:eastAsia="仿宋_GB2312" w:hint="eastAsia"/>
          <w:sz w:val="32"/>
          <w:szCs w:val="32"/>
        </w:rPr>
        <w:t>特别是</w:t>
      </w:r>
      <w:r w:rsidR="00427C7D" w:rsidRPr="00043098">
        <w:rPr>
          <w:rFonts w:ascii="仿宋_GB2312" w:eastAsia="仿宋_GB2312" w:hint="eastAsia"/>
          <w:sz w:val="32"/>
          <w:szCs w:val="32"/>
        </w:rPr>
        <w:t>5G网络的大规模部署，</w:t>
      </w:r>
      <w:r w:rsidR="009E5929" w:rsidRPr="00043098">
        <w:rPr>
          <w:rFonts w:ascii="仿宋_GB2312" w:eastAsia="仿宋_GB2312" w:hint="eastAsia"/>
          <w:sz w:val="32"/>
          <w:szCs w:val="32"/>
        </w:rPr>
        <w:t>通信技术的快速发展</w:t>
      </w:r>
      <w:r w:rsidR="005D0A6A">
        <w:rPr>
          <w:rFonts w:ascii="仿宋_GB2312" w:eastAsia="仿宋_GB2312" w:hint="eastAsia"/>
          <w:sz w:val="32"/>
          <w:szCs w:val="32"/>
        </w:rPr>
        <w:t>促使</w:t>
      </w:r>
      <w:r w:rsidR="009E5929" w:rsidRPr="00043098">
        <w:rPr>
          <w:rFonts w:ascii="仿宋_GB2312" w:eastAsia="仿宋_GB2312" w:hint="eastAsia"/>
          <w:sz w:val="32"/>
          <w:szCs w:val="32"/>
        </w:rPr>
        <w:t>物资的更新换代频繁，新的设备和材料不断涌现，</w:t>
      </w:r>
      <w:r w:rsidR="009E5929">
        <w:rPr>
          <w:rFonts w:ascii="仿宋_GB2312" w:eastAsia="仿宋_GB2312" w:hint="eastAsia"/>
          <w:sz w:val="32"/>
          <w:szCs w:val="32"/>
        </w:rPr>
        <w:t>通信行业企业</w:t>
      </w:r>
      <w:r w:rsidR="00427C7D" w:rsidRPr="00043098">
        <w:rPr>
          <w:rFonts w:ascii="仿宋_GB2312" w:eastAsia="仿宋_GB2312" w:hint="eastAsia"/>
          <w:sz w:val="32"/>
          <w:szCs w:val="32"/>
        </w:rPr>
        <w:t>对物资的需求量持续增长，采购金额巨大，</w:t>
      </w:r>
      <w:r w:rsidR="005D0A6A">
        <w:rPr>
          <w:rFonts w:ascii="仿宋_GB2312" w:eastAsia="仿宋_GB2312" w:hint="eastAsia"/>
          <w:sz w:val="32"/>
          <w:szCs w:val="32"/>
        </w:rPr>
        <w:t>相应地对</w:t>
      </w:r>
      <w:r w:rsidR="009E5929">
        <w:rPr>
          <w:rFonts w:ascii="仿宋_GB2312" w:eastAsia="仿宋_GB2312" w:hint="eastAsia"/>
          <w:sz w:val="32"/>
          <w:szCs w:val="32"/>
        </w:rPr>
        <w:t>采购效率和成本控制的</w:t>
      </w:r>
      <w:r w:rsidR="00427C7D" w:rsidRPr="00043098">
        <w:rPr>
          <w:rFonts w:ascii="仿宋_GB2312" w:eastAsia="仿宋_GB2312" w:hint="eastAsia"/>
          <w:sz w:val="32"/>
          <w:szCs w:val="32"/>
        </w:rPr>
        <w:t>要求</w:t>
      </w:r>
      <w:r w:rsidR="009E5929">
        <w:rPr>
          <w:rFonts w:ascii="仿宋_GB2312" w:eastAsia="仿宋_GB2312" w:hint="eastAsia"/>
          <w:sz w:val="32"/>
          <w:szCs w:val="32"/>
        </w:rPr>
        <w:t>也日益增加</w:t>
      </w:r>
      <w:r w:rsidR="00427C7D" w:rsidRPr="00043098">
        <w:rPr>
          <w:rFonts w:ascii="仿宋_GB2312" w:eastAsia="仿宋_GB2312" w:hint="eastAsia"/>
          <w:sz w:val="32"/>
          <w:szCs w:val="32"/>
        </w:rPr>
        <w:t>。</w:t>
      </w:r>
    </w:p>
    <w:p w:rsidR="009A043C" w:rsidRDefault="00457F80" w:rsidP="009E5929">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int="eastAsia"/>
          <w:sz w:val="32"/>
          <w:szCs w:val="32"/>
        </w:rPr>
        <w:t>当</w:t>
      </w:r>
      <w:r w:rsidR="00427C7D" w:rsidRPr="00043098">
        <w:rPr>
          <w:rFonts w:ascii="仿宋_GB2312" w:eastAsia="仿宋_GB2312" w:hint="eastAsia"/>
          <w:sz w:val="32"/>
          <w:szCs w:val="32"/>
        </w:rPr>
        <w:t>前，通信行业物资</w:t>
      </w:r>
      <w:r w:rsidR="00427C7D">
        <w:rPr>
          <w:rFonts w:ascii="仿宋_GB2312" w:eastAsia="仿宋_GB2312" w:hint="eastAsia"/>
          <w:sz w:val="32"/>
          <w:szCs w:val="32"/>
        </w:rPr>
        <w:t>采购</w:t>
      </w:r>
      <w:r w:rsidR="00427C7D" w:rsidRPr="00043098">
        <w:rPr>
          <w:rFonts w:ascii="仿宋_GB2312" w:eastAsia="仿宋_GB2312" w:hint="eastAsia"/>
          <w:sz w:val="32"/>
          <w:szCs w:val="32"/>
        </w:rPr>
        <w:t>尚未形成统一的</w:t>
      </w:r>
      <w:r w:rsidR="00D725C8">
        <w:rPr>
          <w:rFonts w:ascii="仿宋_GB2312" w:eastAsia="仿宋_GB2312" w:hint="eastAsia"/>
          <w:sz w:val="32"/>
          <w:szCs w:val="32"/>
        </w:rPr>
        <w:t>编码标准和应用规范，</w:t>
      </w:r>
      <w:r w:rsidR="00427C7D" w:rsidRPr="00043098">
        <w:rPr>
          <w:rFonts w:ascii="仿宋_GB2312" w:eastAsia="仿宋_GB2312" w:hint="eastAsia"/>
          <w:sz w:val="32"/>
          <w:szCs w:val="32"/>
        </w:rPr>
        <w:t>通过制定《通信行业物资采购商品条码应用规范》</w:t>
      </w:r>
      <w:r w:rsidR="00427C7D">
        <w:rPr>
          <w:rFonts w:ascii="仿宋_GB2312" w:eastAsia="仿宋_GB2312" w:hint="eastAsia"/>
          <w:sz w:val="32"/>
          <w:szCs w:val="32"/>
        </w:rPr>
        <w:t>，</w:t>
      </w:r>
      <w:r w:rsidR="00D725C8">
        <w:rPr>
          <w:rFonts w:ascii="仿宋_GB2312" w:eastAsia="仿宋_GB2312" w:hint="eastAsia"/>
          <w:sz w:val="32"/>
          <w:szCs w:val="32"/>
        </w:rPr>
        <w:t>充分发挥</w:t>
      </w:r>
      <w:r w:rsidR="00D725C8" w:rsidRPr="00043098">
        <w:rPr>
          <w:rFonts w:ascii="仿宋_GB2312" w:eastAsia="仿宋_GB2312" w:hint="eastAsia"/>
          <w:sz w:val="32"/>
          <w:szCs w:val="32"/>
        </w:rPr>
        <w:t>商品条码</w:t>
      </w:r>
      <w:r w:rsidR="00D725C8" w:rsidRPr="00427C7D">
        <w:rPr>
          <w:rFonts w:ascii="仿宋_GB2312" w:eastAsia="仿宋_GB2312"/>
          <w:sz w:val="32"/>
          <w:szCs w:val="32"/>
        </w:rPr>
        <w:t>作为商品流通</w:t>
      </w:r>
      <w:r w:rsidR="00D725C8">
        <w:rPr>
          <w:rFonts w:ascii="仿宋_GB2312" w:eastAsia="仿宋_GB2312" w:hint="eastAsia"/>
          <w:sz w:val="32"/>
          <w:szCs w:val="32"/>
        </w:rPr>
        <w:t>的“</w:t>
      </w:r>
      <w:r w:rsidR="00D725C8" w:rsidRPr="00427C7D">
        <w:rPr>
          <w:rFonts w:ascii="仿宋_GB2312" w:eastAsia="仿宋_GB2312"/>
          <w:sz w:val="32"/>
          <w:szCs w:val="32"/>
        </w:rPr>
        <w:t>身份证</w:t>
      </w:r>
      <w:r w:rsidR="00D725C8">
        <w:rPr>
          <w:rFonts w:ascii="仿宋_GB2312" w:eastAsia="仿宋_GB2312" w:hint="eastAsia"/>
          <w:sz w:val="32"/>
          <w:szCs w:val="32"/>
        </w:rPr>
        <w:t>”</w:t>
      </w:r>
      <w:r w:rsidR="00D725C8" w:rsidRPr="00427C7D">
        <w:rPr>
          <w:rFonts w:ascii="仿宋_GB2312" w:eastAsia="仿宋_GB2312"/>
          <w:sz w:val="32"/>
          <w:szCs w:val="32"/>
        </w:rPr>
        <w:t>，</w:t>
      </w:r>
      <w:r w:rsidR="00D725C8" w:rsidRPr="00043098">
        <w:rPr>
          <w:rFonts w:ascii="仿宋_GB2312" w:eastAsia="仿宋_GB2312" w:hint="eastAsia"/>
          <w:sz w:val="32"/>
          <w:szCs w:val="32"/>
        </w:rPr>
        <w:t>为每一种通信物资</w:t>
      </w:r>
      <w:r>
        <w:rPr>
          <w:rFonts w:ascii="仿宋_GB2312" w:eastAsia="仿宋_GB2312" w:hint="eastAsia"/>
          <w:sz w:val="32"/>
          <w:szCs w:val="32"/>
        </w:rPr>
        <w:t>从源头</w:t>
      </w:r>
      <w:r w:rsidR="00D725C8" w:rsidRPr="00043098">
        <w:rPr>
          <w:rFonts w:ascii="仿宋_GB2312" w:eastAsia="仿宋_GB2312" w:hint="eastAsia"/>
          <w:sz w:val="32"/>
          <w:szCs w:val="32"/>
        </w:rPr>
        <w:t>赋予唯一的身份标识</w:t>
      </w:r>
      <w:r w:rsidR="00D725C8">
        <w:rPr>
          <w:rFonts w:ascii="仿宋_GB2312" w:eastAsia="仿宋_GB2312" w:hint="eastAsia"/>
          <w:sz w:val="32"/>
          <w:szCs w:val="32"/>
        </w:rPr>
        <w:t>，帮助实现</w:t>
      </w:r>
      <w:r>
        <w:rPr>
          <w:rFonts w:ascii="仿宋_GB2312" w:eastAsia="仿宋_GB2312" w:hint="eastAsia"/>
          <w:sz w:val="32"/>
          <w:szCs w:val="32"/>
        </w:rPr>
        <w:t>其</w:t>
      </w:r>
      <w:r w:rsidR="00427C7D" w:rsidRPr="00043098">
        <w:rPr>
          <w:rFonts w:ascii="仿宋_GB2312" w:eastAsia="仿宋_GB2312" w:hint="eastAsia"/>
          <w:sz w:val="32"/>
          <w:szCs w:val="32"/>
        </w:rPr>
        <w:t>精准识别与快速定位，</w:t>
      </w:r>
      <w:r w:rsidR="00D725C8">
        <w:rPr>
          <w:rFonts w:ascii="仿宋_GB2312" w:eastAsia="仿宋_GB2312" w:hint="eastAsia"/>
          <w:sz w:val="32"/>
          <w:szCs w:val="32"/>
        </w:rPr>
        <w:t>从而</w:t>
      </w:r>
      <w:r w:rsidR="00427C7D" w:rsidRPr="00043098">
        <w:rPr>
          <w:rFonts w:ascii="仿宋_GB2312" w:eastAsia="仿宋_GB2312" w:hint="eastAsia"/>
          <w:sz w:val="32"/>
          <w:szCs w:val="32"/>
        </w:rPr>
        <w:lastRenderedPageBreak/>
        <w:t>提高</w:t>
      </w:r>
      <w:r w:rsidR="009E5929">
        <w:rPr>
          <w:rFonts w:ascii="仿宋_GB2312" w:eastAsia="仿宋_GB2312" w:hint="eastAsia"/>
          <w:sz w:val="32"/>
          <w:szCs w:val="32"/>
        </w:rPr>
        <w:t>物资</w:t>
      </w:r>
      <w:r w:rsidRPr="00043098">
        <w:rPr>
          <w:rFonts w:ascii="仿宋_GB2312" w:eastAsia="仿宋_GB2312" w:hint="eastAsia"/>
          <w:sz w:val="32"/>
          <w:szCs w:val="32"/>
        </w:rPr>
        <w:t>采购</w:t>
      </w:r>
      <w:r w:rsidR="00427C7D" w:rsidRPr="00043098">
        <w:rPr>
          <w:rFonts w:ascii="仿宋_GB2312" w:eastAsia="仿宋_GB2312" w:hint="eastAsia"/>
          <w:sz w:val="32"/>
          <w:szCs w:val="32"/>
        </w:rPr>
        <w:t>的准确性</w:t>
      </w:r>
      <w:r w:rsidR="009E5929">
        <w:rPr>
          <w:rFonts w:ascii="仿宋_GB2312" w:eastAsia="仿宋_GB2312" w:hint="eastAsia"/>
          <w:sz w:val="32"/>
          <w:szCs w:val="32"/>
        </w:rPr>
        <w:t>，提升供应链协同能力，</w:t>
      </w:r>
      <w:r w:rsidR="00D725C8">
        <w:rPr>
          <w:rFonts w:ascii="仿宋_GB2312" w:eastAsia="仿宋_GB2312" w:hint="eastAsia"/>
          <w:sz w:val="32"/>
          <w:szCs w:val="32"/>
        </w:rPr>
        <w:t>为促进通信行业</w:t>
      </w:r>
      <w:r w:rsidR="009E5929">
        <w:rPr>
          <w:rFonts w:ascii="仿宋_GB2312" w:eastAsia="仿宋_GB2312" w:hint="eastAsia"/>
          <w:sz w:val="32"/>
          <w:szCs w:val="32"/>
        </w:rPr>
        <w:t>企业数字化转型提供有力技术支撑。</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二、工作简况</w:t>
      </w:r>
    </w:p>
    <w:p w:rsidR="009A043C" w:rsidRPr="008952D5" w:rsidRDefault="008952D5" w:rsidP="008952D5">
      <w:pPr>
        <w:kinsoku w:val="0"/>
        <w:autoSpaceDE w:val="0"/>
        <w:autoSpaceDN w:val="0"/>
        <w:adjustRightInd w:val="0"/>
        <w:snapToGrid w:val="0"/>
        <w:spacing w:line="580" w:lineRule="exact"/>
        <w:ind w:left="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1、</w:t>
      </w:r>
      <w:r w:rsidR="001541B8" w:rsidRPr="008952D5">
        <w:rPr>
          <w:rFonts w:ascii="黑体" w:eastAsia="黑体" w:hAnsi="黑体" w:cs="黑体" w:hint="eastAsia"/>
          <w:snapToGrid w:val="0"/>
          <w:color w:val="000000"/>
          <w:spacing w:val="8"/>
          <w:sz w:val="32"/>
          <w:szCs w:val="32"/>
        </w:rPr>
        <w:t>任务来源</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本文件由</w:t>
      </w:r>
      <w:r w:rsidR="00457F80">
        <w:rPr>
          <w:rFonts w:ascii="仿宋_GB2312" w:eastAsia="仿宋_GB2312" w:hAnsi="仿宋_GB2312" w:cs="仿宋_GB2312" w:hint="eastAsia"/>
          <w:snapToGrid w:val="0"/>
          <w:color w:val="000000"/>
          <w:sz w:val="32"/>
          <w:szCs w:val="32"/>
        </w:rPr>
        <w:t>中国物品编码中心</w:t>
      </w:r>
      <w:r>
        <w:rPr>
          <w:rFonts w:ascii="仿宋_GB2312" w:eastAsia="仿宋_GB2312" w:hAnsi="仿宋_GB2312" w:cs="仿宋_GB2312" w:hint="eastAsia"/>
          <w:snapToGrid w:val="0"/>
          <w:color w:val="000000"/>
          <w:sz w:val="32"/>
          <w:szCs w:val="32"/>
        </w:rPr>
        <w:t>提出，中国条码技术与应用协会归口，</w:t>
      </w:r>
      <w:r w:rsidRPr="00FC05FB">
        <w:rPr>
          <w:rFonts w:ascii="仿宋_GB2312" w:eastAsia="仿宋_GB2312" w:hint="eastAsia"/>
          <w:sz w:val="32"/>
          <w:szCs w:val="32"/>
        </w:rPr>
        <w:t>于2025年04月</w:t>
      </w:r>
      <w:r w:rsidR="00457F80" w:rsidRPr="00FC05FB">
        <w:rPr>
          <w:rFonts w:ascii="仿宋_GB2312" w:eastAsia="仿宋_GB2312"/>
          <w:sz w:val="32"/>
          <w:szCs w:val="32"/>
        </w:rPr>
        <w:t>27</w:t>
      </w:r>
      <w:r w:rsidRPr="00FC05FB">
        <w:rPr>
          <w:rFonts w:ascii="仿宋_GB2312" w:eastAsia="仿宋_GB2312" w:hint="eastAsia"/>
          <w:sz w:val="32"/>
          <w:szCs w:val="32"/>
        </w:rPr>
        <w:t>日批准</w:t>
      </w:r>
      <w:r>
        <w:rPr>
          <w:rFonts w:ascii="仿宋_GB2312" w:eastAsia="仿宋_GB2312" w:hAnsi="仿宋_GB2312" w:cs="仿宋_GB2312" w:hint="eastAsia"/>
          <w:snapToGrid w:val="0"/>
          <w:color w:val="000000"/>
          <w:sz w:val="32"/>
          <w:szCs w:val="32"/>
        </w:rPr>
        <w:t>立项。</w:t>
      </w:r>
    </w:p>
    <w:p w:rsidR="009A043C" w:rsidRDefault="001541B8" w:rsidP="008952D5">
      <w:pPr>
        <w:pStyle w:val="a8"/>
        <w:numPr>
          <w:ilvl w:val="0"/>
          <w:numId w:val="11"/>
        </w:numPr>
        <w:kinsoku w:val="0"/>
        <w:autoSpaceDE w:val="0"/>
        <w:autoSpaceDN w:val="0"/>
        <w:adjustRightInd w:val="0"/>
        <w:snapToGrid w:val="0"/>
        <w:spacing w:line="580" w:lineRule="exact"/>
        <w:ind w:firstLineChars="0"/>
        <w:outlineLvl w:val="2"/>
        <w:rPr>
          <w:rFonts w:ascii="黑体" w:eastAsia="黑体" w:hAnsi="黑体" w:cs="黑体"/>
          <w:snapToGrid w:val="0"/>
          <w:color w:val="000000"/>
          <w:spacing w:val="8"/>
          <w:sz w:val="32"/>
          <w:szCs w:val="32"/>
        </w:rPr>
      </w:pPr>
      <w:r w:rsidRPr="008952D5">
        <w:rPr>
          <w:rFonts w:ascii="黑体" w:eastAsia="黑体" w:hAnsi="黑体" w:cs="黑体" w:hint="eastAsia"/>
          <w:snapToGrid w:val="0"/>
          <w:color w:val="000000"/>
          <w:spacing w:val="8"/>
          <w:sz w:val="32"/>
          <w:szCs w:val="32"/>
        </w:rPr>
        <w:t>主要工作过程</w:t>
      </w:r>
    </w:p>
    <w:p w:rsidR="008952D5" w:rsidRDefault="008952D5" w:rsidP="008952D5">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（1）标准立项阶段</w:t>
      </w:r>
    </w:p>
    <w:p w:rsidR="008952D5" w:rsidRDefault="008952D5" w:rsidP="008952D5">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sidRPr="00FC05FB">
        <w:rPr>
          <w:rFonts w:ascii="仿宋_GB2312" w:eastAsia="仿宋_GB2312" w:hint="eastAsia"/>
          <w:sz w:val="32"/>
          <w:szCs w:val="32"/>
        </w:rPr>
        <w:t>2025年04月15日，中</w:t>
      </w:r>
      <w:r>
        <w:rPr>
          <w:rFonts w:ascii="仿宋_GB2312" w:eastAsia="仿宋_GB2312" w:hAnsi="仿宋_GB2312" w:cs="仿宋_GB2312" w:hint="eastAsia"/>
          <w:snapToGrid w:val="0"/>
          <w:color w:val="000000"/>
          <w:sz w:val="32"/>
          <w:szCs w:val="32"/>
        </w:rPr>
        <w:t>国条码技术与应用协会组织召开《</w:t>
      </w:r>
      <w:r w:rsidRPr="00043098">
        <w:rPr>
          <w:rFonts w:ascii="仿宋_GB2312" w:eastAsia="仿宋_GB2312" w:hint="eastAsia"/>
          <w:sz w:val="32"/>
          <w:szCs w:val="32"/>
        </w:rPr>
        <w:t>通信行业物资采购商品条码应用规范</w:t>
      </w:r>
      <w:r>
        <w:rPr>
          <w:rFonts w:ascii="仿宋_GB2312" w:eastAsia="仿宋_GB2312" w:hAnsi="仿宋_GB2312" w:cs="仿宋_GB2312" w:hint="eastAsia"/>
          <w:snapToGrid w:val="0"/>
          <w:color w:val="000000"/>
          <w:sz w:val="32"/>
          <w:szCs w:val="32"/>
        </w:rPr>
        <w:t>》团体标准立项评审会。评审专家听取了标准起草组对标准立项必要性和标准草案内容的介绍，经对标准立项材料进行评审，一致同意本标准立项。同时，专家组提出修改建议，起草组组织对文本进行修改，主要修改如下：</w:t>
      </w:r>
    </w:p>
    <w:p w:rsidR="008952D5" w:rsidRDefault="008952D5" w:rsidP="008952D5">
      <w:pPr>
        <w:numPr>
          <w:ilvl w:val="0"/>
          <w:numId w:val="3"/>
        </w:num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将“通讯行业”改为“通信行业”；</w:t>
      </w:r>
    </w:p>
    <w:p w:rsidR="008952D5" w:rsidRDefault="008952D5" w:rsidP="008952D5">
      <w:pPr>
        <w:numPr>
          <w:ilvl w:val="0"/>
          <w:numId w:val="3"/>
        </w:num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调整标准正文中内容，保持题目与内容的一致性，明确通信行业特点、采购的边界和</w:t>
      </w:r>
      <w:r w:rsidRPr="00FC05FB">
        <w:rPr>
          <w:rFonts w:ascii="仿宋_GB2312" w:eastAsia="仿宋_GB2312" w:hAnsi="仿宋_GB2312" w:cs="仿宋_GB2312" w:hint="eastAsia"/>
          <w:snapToGrid w:val="0"/>
          <w:color w:val="000000"/>
          <w:sz w:val="32"/>
          <w:szCs w:val="32"/>
        </w:rPr>
        <w:t>编码的规范</w:t>
      </w:r>
      <w:r>
        <w:rPr>
          <w:rFonts w:ascii="仿宋_GB2312" w:eastAsia="仿宋_GB2312" w:hAnsi="仿宋_GB2312" w:cs="仿宋_GB2312" w:hint="eastAsia"/>
          <w:snapToGrid w:val="0"/>
          <w:color w:val="000000"/>
          <w:sz w:val="32"/>
          <w:szCs w:val="32"/>
        </w:rPr>
        <w:t>；</w:t>
      </w:r>
    </w:p>
    <w:p w:rsidR="008952D5" w:rsidRDefault="008952D5" w:rsidP="008952D5">
      <w:pPr>
        <w:numPr>
          <w:ilvl w:val="0"/>
          <w:numId w:val="3"/>
        </w:num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在术语与定义中删除</w:t>
      </w:r>
      <w:r w:rsidRPr="00FC05FB">
        <w:rPr>
          <w:rFonts w:ascii="仿宋_GB2312" w:eastAsia="仿宋_GB2312" w:hAnsi="仿宋_GB2312" w:cs="仿宋_GB2312" w:hint="eastAsia"/>
          <w:snapToGrid w:val="0"/>
          <w:color w:val="000000"/>
          <w:sz w:val="32"/>
          <w:szCs w:val="32"/>
        </w:rPr>
        <w:t>通用物资采购、专用物资采购等复合词</w:t>
      </w:r>
      <w:r>
        <w:rPr>
          <w:rFonts w:ascii="仿宋_GB2312" w:eastAsia="仿宋_GB2312" w:hAnsi="仿宋_GB2312" w:cs="仿宋_GB2312" w:hint="eastAsia"/>
          <w:snapToGrid w:val="0"/>
          <w:color w:val="000000"/>
          <w:sz w:val="32"/>
          <w:szCs w:val="32"/>
        </w:rPr>
        <w:t>；</w:t>
      </w:r>
    </w:p>
    <w:p w:rsidR="008952D5" w:rsidRDefault="008952D5" w:rsidP="008952D5">
      <w:pPr>
        <w:numPr>
          <w:ilvl w:val="0"/>
          <w:numId w:val="3"/>
        </w:numPr>
        <w:kinsoku w:val="0"/>
        <w:autoSpaceDE w:val="0"/>
        <w:autoSpaceDN w:val="0"/>
        <w:adjustRightInd w:val="0"/>
        <w:snapToGrid w:val="0"/>
        <w:spacing w:line="360" w:lineRule="auto"/>
        <w:ind w:firstLineChars="200" w:firstLine="640"/>
        <w:jc w:val="both"/>
        <w:rPr>
          <w:rFonts w:ascii="仿宋_GB2312" w:eastAsia="仿宋_GB2312" w:hAnsi="仿宋_GB2312" w:cs="仿宋_GB2312"/>
          <w:snapToGrid w:val="0"/>
          <w:color w:val="000000"/>
          <w:sz w:val="32"/>
          <w:szCs w:val="32"/>
        </w:rPr>
      </w:pPr>
      <w:r w:rsidRPr="008952D5">
        <w:rPr>
          <w:rFonts w:ascii="仿宋_GB2312" w:eastAsia="仿宋_GB2312" w:hAnsi="仿宋_GB2312" w:cs="仿宋_GB2312" w:hint="eastAsia"/>
          <w:snapToGrid w:val="0"/>
          <w:color w:val="000000"/>
          <w:sz w:val="32"/>
          <w:szCs w:val="32"/>
        </w:rPr>
        <w:t>在条码符号要求中说明码指及其对应的条码符号选择。</w:t>
      </w:r>
      <w:bookmarkStart w:id="1" w:name="OLE_LINK17"/>
      <w:r>
        <w:rPr>
          <w:rFonts w:ascii="仿宋_GB2312" w:eastAsia="仿宋_GB2312" w:hAnsi="仿宋_GB2312" w:cs="仿宋_GB2312" w:hint="eastAsia"/>
          <w:snapToGrid w:val="0"/>
          <w:color w:val="000000"/>
          <w:sz w:val="32"/>
          <w:szCs w:val="32"/>
        </w:rPr>
        <w:t xml:space="preserve">  </w:t>
      </w:r>
    </w:p>
    <w:p w:rsidR="008952D5" w:rsidRDefault="008952D5" w:rsidP="008952D5">
      <w:pPr>
        <w:kinsoku w:val="0"/>
        <w:autoSpaceDE w:val="0"/>
        <w:autoSpaceDN w:val="0"/>
        <w:adjustRightInd w:val="0"/>
        <w:snapToGrid w:val="0"/>
        <w:spacing w:line="360" w:lineRule="auto"/>
        <w:ind w:left="640"/>
        <w:jc w:val="both"/>
        <w:rPr>
          <w:rFonts w:ascii="仿宋_GB2312" w:eastAsia="仿宋_GB2312" w:hAnsi="仿宋_GB2312" w:cs="仿宋_GB2312"/>
          <w:snapToGrid w:val="0"/>
          <w:color w:val="000000"/>
          <w:sz w:val="32"/>
          <w:szCs w:val="32"/>
        </w:rPr>
      </w:pPr>
      <w:r w:rsidRPr="008952D5">
        <w:rPr>
          <w:rFonts w:ascii="仿宋_GB2312" w:eastAsia="仿宋_GB2312" w:hAnsi="仿宋_GB2312" w:cs="仿宋_GB2312" w:hint="eastAsia"/>
          <w:snapToGrid w:val="0"/>
          <w:color w:val="000000"/>
          <w:sz w:val="32"/>
          <w:szCs w:val="32"/>
        </w:rPr>
        <w:t>（2）标准研讨</w:t>
      </w:r>
      <w:bookmarkEnd w:id="1"/>
      <w:r w:rsidRPr="008952D5">
        <w:rPr>
          <w:rFonts w:ascii="仿宋_GB2312" w:eastAsia="仿宋_GB2312" w:hAnsi="仿宋_GB2312" w:cs="仿宋_GB2312" w:hint="eastAsia"/>
          <w:snapToGrid w:val="0"/>
          <w:color w:val="000000"/>
          <w:sz w:val="32"/>
          <w:szCs w:val="32"/>
        </w:rPr>
        <w:t>阶段</w:t>
      </w:r>
      <w:bookmarkStart w:id="2" w:name="OLE_LINK14"/>
      <w:bookmarkStart w:id="3" w:name="OLE_LINK15"/>
      <w:bookmarkStart w:id="4" w:name="OLE_LINK16"/>
    </w:p>
    <w:p w:rsidR="00B673A7" w:rsidRDefault="008952D5" w:rsidP="00B673A7">
      <w:pPr>
        <w:kinsoku w:val="0"/>
        <w:autoSpaceDE w:val="0"/>
        <w:autoSpaceDN w:val="0"/>
        <w:adjustRightInd w:val="0"/>
        <w:snapToGrid w:val="0"/>
        <w:spacing w:line="360" w:lineRule="auto"/>
        <w:ind w:firstLineChars="200" w:firstLine="640"/>
        <w:jc w:val="both"/>
        <w:rPr>
          <w:rFonts w:ascii="仿宋_GB2312" w:eastAsia="仿宋_GB2312"/>
          <w:sz w:val="32"/>
          <w:szCs w:val="32"/>
        </w:rPr>
      </w:pPr>
      <w:r w:rsidRPr="00043098">
        <w:rPr>
          <w:rFonts w:ascii="仿宋_GB2312" w:eastAsia="仿宋_GB2312" w:hint="eastAsia"/>
          <w:sz w:val="32"/>
          <w:szCs w:val="32"/>
        </w:rPr>
        <w:t>2025年</w:t>
      </w:r>
      <w:r>
        <w:rPr>
          <w:rFonts w:ascii="仿宋_GB2312" w:eastAsia="仿宋_GB2312"/>
          <w:sz w:val="32"/>
          <w:szCs w:val="32"/>
        </w:rPr>
        <w:t>0</w:t>
      </w:r>
      <w:r w:rsidRPr="00043098">
        <w:rPr>
          <w:rFonts w:ascii="仿宋_GB2312" w:eastAsia="仿宋_GB2312" w:hint="eastAsia"/>
          <w:sz w:val="32"/>
          <w:szCs w:val="32"/>
        </w:rPr>
        <w:t>6月27日，</w:t>
      </w:r>
      <w:r w:rsidR="00B673A7">
        <w:rPr>
          <w:rFonts w:ascii="仿宋_GB2312" w:eastAsia="仿宋_GB2312" w:hAnsi="仿宋_GB2312" w:cs="仿宋_GB2312" w:hint="eastAsia"/>
          <w:snapToGrid w:val="0"/>
          <w:color w:val="000000"/>
          <w:sz w:val="32"/>
          <w:szCs w:val="32"/>
        </w:rPr>
        <w:t>标准起草组</w:t>
      </w:r>
      <w:r w:rsidRPr="00043098">
        <w:rPr>
          <w:rFonts w:ascii="仿宋_GB2312" w:eastAsia="仿宋_GB2312" w:hint="eastAsia"/>
          <w:sz w:val="32"/>
          <w:szCs w:val="32"/>
        </w:rPr>
        <w:t>以线上线下相结合的方式召开标准研讨会，与会人员对标准框架、标准条款进行了深入研讨，</w:t>
      </w:r>
      <w:r w:rsidRPr="00043098">
        <w:rPr>
          <w:rFonts w:ascii="仿宋_GB2312" w:eastAsia="仿宋_GB2312" w:hint="eastAsia"/>
          <w:sz w:val="32"/>
          <w:szCs w:val="32"/>
        </w:rPr>
        <w:lastRenderedPageBreak/>
        <w:t>重点讨论了通信物资术语和多种物资组合编码方案。会后，标准编制</w:t>
      </w:r>
      <w:r>
        <w:rPr>
          <w:rFonts w:ascii="仿宋_GB2312" w:eastAsia="仿宋_GB2312" w:hint="eastAsia"/>
          <w:sz w:val="32"/>
          <w:szCs w:val="32"/>
        </w:rPr>
        <w:t>工作</w:t>
      </w:r>
      <w:r w:rsidRPr="00043098">
        <w:rPr>
          <w:rFonts w:ascii="仿宋_GB2312" w:eastAsia="仿宋_GB2312" w:hint="eastAsia"/>
          <w:sz w:val="32"/>
          <w:szCs w:val="32"/>
        </w:rPr>
        <w:t>组根据研讨会意见，对标准讨论稿进行修改完善。</w:t>
      </w:r>
    </w:p>
    <w:p w:rsidR="008952D5" w:rsidRDefault="008952D5" w:rsidP="00B673A7">
      <w:pPr>
        <w:kinsoku w:val="0"/>
        <w:autoSpaceDE w:val="0"/>
        <w:autoSpaceDN w:val="0"/>
        <w:adjustRightInd w:val="0"/>
        <w:snapToGrid w:val="0"/>
        <w:spacing w:line="360" w:lineRule="auto"/>
        <w:ind w:firstLineChars="200" w:firstLine="640"/>
        <w:jc w:val="both"/>
        <w:rPr>
          <w:rFonts w:ascii="仿宋_GB2312" w:eastAsia="仿宋_GB2312"/>
          <w:sz w:val="32"/>
          <w:szCs w:val="32"/>
        </w:rPr>
      </w:pPr>
      <w:r>
        <w:rPr>
          <w:rFonts w:ascii="仿宋_GB2312" w:eastAsia="仿宋_GB2312"/>
          <w:sz w:val="32"/>
          <w:szCs w:val="32"/>
        </w:rPr>
        <w:t>2025</w:t>
      </w:r>
      <w:r w:rsidRPr="00043098">
        <w:rPr>
          <w:rFonts w:ascii="仿宋_GB2312" w:eastAsia="仿宋_GB2312" w:hint="eastAsia"/>
          <w:sz w:val="32"/>
          <w:szCs w:val="32"/>
        </w:rPr>
        <w:t>年</w:t>
      </w:r>
      <w:r>
        <w:rPr>
          <w:rFonts w:ascii="仿宋_GB2312" w:eastAsia="仿宋_GB2312" w:hint="eastAsia"/>
          <w:sz w:val="32"/>
          <w:szCs w:val="32"/>
        </w:rPr>
        <w:t>0</w:t>
      </w:r>
      <w:r w:rsidRPr="00043098">
        <w:rPr>
          <w:rFonts w:ascii="仿宋_GB2312" w:eastAsia="仿宋_GB2312" w:hint="eastAsia"/>
          <w:sz w:val="32"/>
          <w:szCs w:val="32"/>
        </w:rPr>
        <w:t>8月</w:t>
      </w:r>
      <w:r>
        <w:rPr>
          <w:rFonts w:ascii="仿宋_GB2312" w:eastAsia="仿宋_GB2312" w:hint="eastAsia"/>
          <w:sz w:val="32"/>
          <w:szCs w:val="32"/>
        </w:rPr>
        <w:t>19日</w:t>
      </w:r>
      <w:r w:rsidRPr="00043098">
        <w:rPr>
          <w:rFonts w:ascii="仿宋_GB2312" w:eastAsia="仿宋_GB2312" w:hint="eastAsia"/>
          <w:sz w:val="32"/>
          <w:szCs w:val="32"/>
        </w:rPr>
        <w:t>，</w:t>
      </w:r>
      <w:r w:rsidR="00B673A7">
        <w:rPr>
          <w:rFonts w:ascii="仿宋_GB2312" w:eastAsia="仿宋_GB2312" w:hAnsi="仿宋_GB2312" w:cs="仿宋_GB2312" w:hint="eastAsia"/>
          <w:snapToGrid w:val="0"/>
          <w:color w:val="000000"/>
          <w:sz w:val="32"/>
          <w:szCs w:val="32"/>
        </w:rPr>
        <w:t>标准起草组</w:t>
      </w:r>
      <w:r>
        <w:rPr>
          <w:rFonts w:ascii="仿宋_GB2312" w:eastAsia="仿宋_GB2312" w:hint="eastAsia"/>
          <w:sz w:val="32"/>
          <w:szCs w:val="32"/>
        </w:rPr>
        <w:t>组织</w:t>
      </w:r>
      <w:r w:rsidR="00B673A7">
        <w:rPr>
          <w:rFonts w:ascii="仿宋_GB2312" w:eastAsia="仿宋_GB2312" w:hint="eastAsia"/>
          <w:sz w:val="32"/>
          <w:szCs w:val="32"/>
        </w:rPr>
        <w:t>开展内部</w:t>
      </w:r>
      <w:r>
        <w:rPr>
          <w:rFonts w:ascii="仿宋_GB2312" w:eastAsia="仿宋_GB2312" w:hint="eastAsia"/>
          <w:sz w:val="32"/>
          <w:szCs w:val="32"/>
        </w:rPr>
        <w:t>讨论，</w:t>
      </w:r>
      <w:r w:rsidRPr="00043098">
        <w:rPr>
          <w:rFonts w:ascii="仿宋_GB2312" w:eastAsia="仿宋_GB2312" w:hint="eastAsia"/>
          <w:sz w:val="32"/>
          <w:szCs w:val="32"/>
        </w:rPr>
        <w:t>修改</w:t>
      </w:r>
      <w:r>
        <w:rPr>
          <w:rFonts w:ascii="仿宋_GB2312" w:eastAsia="仿宋_GB2312" w:hint="eastAsia"/>
          <w:sz w:val="32"/>
          <w:szCs w:val="32"/>
        </w:rPr>
        <w:t>完善</w:t>
      </w:r>
      <w:r w:rsidRPr="00043098">
        <w:rPr>
          <w:rFonts w:ascii="仿宋_GB2312" w:eastAsia="仿宋_GB2312" w:hint="eastAsia"/>
          <w:sz w:val="32"/>
          <w:szCs w:val="32"/>
        </w:rPr>
        <w:t>形成《通信行业物资采购商品条码应用规范》团体标准征求意见稿。</w:t>
      </w:r>
      <w:bookmarkEnd w:id="2"/>
      <w:bookmarkEnd w:id="3"/>
      <w:bookmarkEnd w:id="4"/>
    </w:p>
    <w:p w:rsidR="005D0A6A" w:rsidRPr="008952D5" w:rsidRDefault="005D0A6A" w:rsidP="00B673A7">
      <w:pPr>
        <w:kinsoku w:val="0"/>
        <w:autoSpaceDE w:val="0"/>
        <w:autoSpaceDN w:val="0"/>
        <w:adjustRightInd w:val="0"/>
        <w:snapToGrid w:val="0"/>
        <w:spacing w:line="360" w:lineRule="auto"/>
        <w:ind w:firstLineChars="200" w:firstLine="640"/>
        <w:jc w:val="both"/>
        <w:rPr>
          <w:rFonts w:hint="eastAsia"/>
          <w:snapToGrid w:val="0"/>
        </w:rPr>
      </w:pPr>
      <w:r>
        <w:rPr>
          <w:rFonts w:ascii="仿宋_GB2312" w:eastAsia="仿宋_GB2312" w:hint="eastAsia"/>
          <w:sz w:val="32"/>
          <w:szCs w:val="32"/>
        </w:rPr>
        <w:t>（3）征求意见阶段</w:t>
      </w:r>
      <w:r>
        <w:rPr>
          <w:rFonts w:ascii="仿宋_GB2312" w:eastAsia="仿宋_GB2312"/>
          <w:sz w:val="32"/>
          <w:szCs w:val="32"/>
        </w:rPr>
        <w:t>…</w:t>
      </w:r>
    </w:p>
    <w:p w:rsidR="009A043C" w:rsidRPr="00B673A7" w:rsidRDefault="001541B8" w:rsidP="008952D5">
      <w:pPr>
        <w:pStyle w:val="a8"/>
        <w:numPr>
          <w:ilvl w:val="0"/>
          <w:numId w:val="11"/>
        </w:numPr>
        <w:kinsoku w:val="0"/>
        <w:autoSpaceDE w:val="0"/>
        <w:autoSpaceDN w:val="0"/>
        <w:adjustRightInd w:val="0"/>
        <w:snapToGrid w:val="0"/>
        <w:spacing w:line="360" w:lineRule="auto"/>
        <w:ind w:firstLineChars="0"/>
        <w:jc w:val="both"/>
        <w:rPr>
          <w:rFonts w:ascii="黑体" w:eastAsia="黑体" w:hAnsi="黑体" w:cs="黑体"/>
          <w:b/>
          <w:snapToGrid w:val="0"/>
          <w:color w:val="000000"/>
          <w:spacing w:val="8"/>
          <w:sz w:val="32"/>
          <w:szCs w:val="32"/>
        </w:rPr>
      </w:pPr>
      <w:r w:rsidRPr="008952D5">
        <w:rPr>
          <w:rFonts w:ascii="黑体" w:eastAsia="黑体" w:hAnsi="黑体" w:cs="黑体"/>
          <w:snapToGrid w:val="0"/>
          <w:color w:val="000000"/>
          <w:spacing w:val="8"/>
          <w:sz w:val="32"/>
          <w:szCs w:val="32"/>
        </w:rPr>
        <w:t>起草单位与主要起草人</w:t>
      </w:r>
    </w:p>
    <w:p w:rsidR="009A043C" w:rsidRDefault="00B673A7" w:rsidP="00B673A7">
      <w:pPr>
        <w:spacing w:line="360" w:lineRule="auto"/>
        <w:ind w:firstLineChars="200" w:firstLine="64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本标准由</w:t>
      </w:r>
      <w:r>
        <w:rPr>
          <w:rFonts w:ascii="仿宋_GB2312" w:eastAsia="仿宋_GB2312" w:hAnsi="仿宋_GB2312" w:cs="仿宋_GB2312" w:hint="eastAsia"/>
          <w:snapToGrid w:val="0"/>
          <w:color w:val="000000"/>
          <w:sz w:val="32"/>
          <w:szCs w:val="32"/>
        </w:rPr>
        <w:t>中国物品编码中心</w:t>
      </w:r>
      <w:r>
        <w:rPr>
          <w:rFonts w:ascii="仿宋_GB2312" w:eastAsia="仿宋_GB2312" w:hAnsi="仿宋_GB2312" w:cs="仿宋_GB2312"/>
          <w:snapToGrid w:val="0"/>
          <w:color w:val="000000"/>
          <w:sz w:val="32"/>
          <w:szCs w:val="32"/>
        </w:rPr>
        <w:t>提出，中国条码技术与应用协会归口。起草单位包括</w:t>
      </w:r>
      <w:r>
        <w:rPr>
          <w:rFonts w:ascii="仿宋_GB2312" w:eastAsia="仿宋_GB2312" w:hAnsi="仿宋_GB2312" w:cs="仿宋_GB2312" w:hint="eastAsia"/>
          <w:snapToGrid w:val="0"/>
          <w:color w:val="000000"/>
          <w:sz w:val="32"/>
          <w:szCs w:val="32"/>
        </w:rPr>
        <w:t>北京市标准化研究院、北京中电中采数据服务有限公司、联通、中移动</w:t>
      </w:r>
      <w:r>
        <w:rPr>
          <w:rFonts w:ascii="仿宋_GB2312" w:eastAsia="仿宋_GB2312" w:hAnsi="仿宋_GB2312" w:cs="仿宋_GB2312"/>
          <w:snapToGrid w:val="0"/>
          <w:color w:val="000000"/>
          <w:sz w:val="32"/>
          <w:szCs w:val="32"/>
        </w:rPr>
        <w:t>…等；主要起草人有</w:t>
      </w:r>
      <w:r>
        <w:rPr>
          <w:rFonts w:ascii="仿宋_GB2312" w:eastAsia="仿宋_GB2312" w:hAnsi="仿宋_GB2312" w:cs="仿宋_GB2312" w:hint="eastAsia"/>
          <w:snapToGrid w:val="0"/>
          <w:color w:val="000000"/>
          <w:sz w:val="32"/>
          <w:szCs w:val="32"/>
        </w:rPr>
        <w:t>杜寒、于文涛、孔维佳、王嘉等。</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三、编制原则与主要技术内容</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1、编制原则</w:t>
      </w:r>
    </w:p>
    <w:p w:rsidR="009A043C" w:rsidRDefault="00B673A7">
      <w:pPr>
        <w:kinsoku w:val="0"/>
        <w:autoSpaceDE w:val="0"/>
        <w:autoSpaceDN w:val="0"/>
        <w:adjustRightInd w:val="0"/>
        <w:snapToGrid w:val="0"/>
        <w:spacing w:line="580" w:lineRule="exact"/>
        <w:ind w:firstLineChars="200" w:firstLine="640"/>
        <w:jc w:val="both"/>
        <w:rPr>
          <w:rFonts w:ascii="仿宋_GB2312" w:eastAsia="仿宋_GB2312" w:hAnsi="仿宋"/>
          <w:sz w:val="32"/>
          <w:szCs w:val="32"/>
        </w:rPr>
      </w:pPr>
      <w:r>
        <w:rPr>
          <w:rFonts w:ascii="仿宋_GB2312" w:eastAsia="仿宋_GB2312" w:hint="eastAsia"/>
          <w:sz w:val="32"/>
          <w:szCs w:val="32"/>
        </w:rPr>
        <w:t>本文件</w:t>
      </w:r>
      <w:r w:rsidRPr="00D95482">
        <w:rPr>
          <w:rFonts w:ascii="仿宋_GB2312" w:eastAsia="仿宋_GB2312" w:hint="eastAsia"/>
          <w:sz w:val="32"/>
          <w:szCs w:val="32"/>
        </w:rPr>
        <w:t>编制遵循“合规</w:t>
      </w:r>
      <w:r>
        <w:rPr>
          <w:rFonts w:ascii="仿宋_GB2312" w:eastAsia="仿宋_GB2312" w:hint="eastAsia"/>
          <w:sz w:val="32"/>
          <w:szCs w:val="32"/>
        </w:rPr>
        <w:t>性、完整性、准确性、适用性、唯一性”的原则，制定过程中充分考虑</w:t>
      </w:r>
      <w:r w:rsidRPr="00D95482">
        <w:rPr>
          <w:rFonts w:ascii="仿宋_GB2312" w:eastAsia="仿宋_GB2312" w:hint="eastAsia"/>
          <w:sz w:val="32"/>
          <w:szCs w:val="32"/>
        </w:rPr>
        <w:t>《GS1 通用规范》内容，</w:t>
      </w:r>
      <w:r w:rsidRPr="004D270F">
        <w:rPr>
          <w:rFonts w:ascii="仿宋_GB2312" w:eastAsia="仿宋_GB2312" w:hAnsi="仿宋" w:hint="eastAsia"/>
          <w:sz w:val="32"/>
          <w:szCs w:val="32"/>
        </w:rPr>
        <w:t>文件格式严格按照GB/T 1.1-2020《标准化工作导则 第1</w:t>
      </w:r>
      <w:r>
        <w:rPr>
          <w:rFonts w:ascii="仿宋_GB2312" w:eastAsia="仿宋_GB2312" w:hAnsi="仿宋" w:hint="eastAsia"/>
          <w:sz w:val="32"/>
          <w:szCs w:val="32"/>
        </w:rPr>
        <w:t>部分：标准化文件的结构和起草规则》的规定进行编写和表述，确保</w:t>
      </w:r>
      <w:r w:rsidRPr="004D270F">
        <w:rPr>
          <w:rFonts w:ascii="仿宋_GB2312" w:eastAsia="仿宋_GB2312" w:hAnsi="仿宋" w:hint="eastAsia"/>
          <w:sz w:val="32"/>
          <w:szCs w:val="32"/>
        </w:rPr>
        <w:t>文本内容及格式的规范性。</w:t>
      </w:r>
    </w:p>
    <w:p w:rsidR="00B673A7" w:rsidRDefault="00B673A7">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 w:hint="eastAsia"/>
          <w:sz w:val="32"/>
          <w:szCs w:val="32"/>
        </w:rPr>
        <w:t>本文件</w:t>
      </w:r>
      <w:r w:rsidRPr="004D270F">
        <w:rPr>
          <w:rFonts w:ascii="仿宋_GB2312" w:eastAsia="仿宋_GB2312" w:hAnsi="仿宋" w:hint="eastAsia"/>
          <w:sz w:val="32"/>
          <w:szCs w:val="32"/>
        </w:rPr>
        <w:t>的制定，从技术的角度上，具有</w:t>
      </w:r>
      <w:r>
        <w:rPr>
          <w:rFonts w:ascii="仿宋_GB2312" w:eastAsia="仿宋_GB2312" w:hAnsi="仿宋" w:hint="eastAsia"/>
          <w:sz w:val="32"/>
          <w:szCs w:val="32"/>
        </w:rPr>
        <w:t>先进性、</w:t>
      </w:r>
      <w:r w:rsidRPr="004D270F">
        <w:rPr>
          <w:rFonts w:ascii="仿宋_GB2312" w:eastAsia="仿宋_GB2312" w:hAnsi="仿宋" w:hint="eastAsia"/>
          <w:sz w:val="32"/>
          <w:szCs w:val="32"/>
        </w:rPr>
        <w:t>科学性和可扩展性</w:t>
      </w:r>
      <w:r w:rsidR="005D0A6A">
        <w:rPr>
          <w:rFonts w:ascii="仿宋_GB2312" w:eastAsia="仿宋_GB2312" w:hAnsi="仿宋" w:hint="eastAsia"/>
          <w:sz w:val="32"/>
          <w:szCs w:val="32"/>
        </w:rPr>
        <w:t>；</w:t>
      </w:r>
      <w:bookmarkStart w:id="5" w:name="_GoBack"/>
      <w:bookmarkEnd w:id="5"/>
      <w:r w:rsidRPr="004D270F">
        <w:rPr>
          <w:rFonts w:ascii="仿宋_GB2312" w:eastAsia="仿宋_GB2312" w:hAnsi="仿宋" w:hint="eastAsia"/>
          <w:sz w:val="32"/>
          <w:szCs w:val="32"/>
        </w:rPr>
        <w:t>从使用角度上,有利于指导</w:t>
      </w:r>
      <w:r>
        <w:rPr>
          <w:rFonts w:ascii="仿宋_GB2312" w:eastAsia="仿宋_GB2312" w:hAnsi="仿宋" w:hint="eastAsia"/>
          <w:sz w:val="32"/>
          <w:szCs w:val="32"/>
        </w:rPr>
        <w:t>通信行业应用商品条码进行</w:t>
      </w:r>
      <w:r>
        <w:rPr>
          <w:rFonts w:ascii="仿宋_GB2312" w:eastAsia="仿宋_GB2312" w:hAnsi="仿宋" w:hint="eastAsia"/>
          <w:sz w:val="32"/>
          <w:szCs w:val="32"/>
        </w:rPr>
        <w:lastRenderedPageBreak/>
        <w:t>物资采购管理的规范性，</w:t>
      </w:r>
      <w:r w:rsidRPr="004D270F">
        <w:rPr>
          <w:rFonts w:ascii="仿宋_GB2312" w:eastAsia="仿宋_GB2312" w:hAnsi="仿宋" w:hint="eastAsia"/>
          <w:sz w:val="32"/>
          <w:szCs w:val="32"/>
        </w:rPr>
        <w:t>使</w:t>
      </w:r>
      <w:r>
        <w:rPr>
          <w:rFonts w:ascii="仿宋_GB2312" w:eastAsia="仿宋_GB2312" w:hAnsi="仿宋" w:hint="eastAsia"/>
          <w:sz w:val="32"/>
          <w:szCs w:val="32"/>
        </w:rPr>
        <w:t>其</w:t>
      </w:r>
      <w:r w:rsidRPr="004D270F">
        <w:rPr>
          <w:rFonts w:ascii="仿宋_GB2312" w:eastAsia="仿宋_GB2312" w:hAnsi="仿宋" w:hint="eastAsia"/>
          <w:sz w:val="32"/>
          <w:szCs w:val="32"/>
        </w:rPr>
        <w:t>更加科学、合理、有效。本</w:t>
      </w:r>
      <w:r>
        <w:rPr>
          <w:rFonts w:ascii="仿宋_GB2312" w:eastAsia="仿宋_GB2312" w:hAnsi="仿宋" w:hint="eastAsia"/>
          <w:sz w:val="32"/>
          <w:szCs w:val="32"/>
        </w:rPr>
        <w:t>文件参照国内外先进标准，确保</w:t>
      </w:r>
      <w:r w:rsidRPr="004D270F">
        <w:rPr>
          <w:rFonts w:ascii="仿宋_GB2312" w:eastAsia="仿宋_GB2312" w:hAnsi="仿宋" w:hint="eastAsia"/>
          <w:sz w:val="32"/>
          <w:szCs w:val="32"/>
        </w:rPr>
        <w:t>可靠</w:t>
      </w:r>
      <w:r>
        <w:rPr>
          <w:rFonts w:ascii="仿宋_GB2312" w:eastAsia="仿宋_GB2312" w:hAnsi="仿宋" w:hint="eastAsia"/>
          <w:sz w:val="32"/>
          <w:szCs w:val="32"/>
        </w:rPr>
        <w:t>性、前瞻性和实用性</w:t>
      </w:r>
      <w:r w:rsidRPr="004D270F">
        <w:rPr>
          <w:rFonts w:ascii="仿宋_GB2312" w:eastAsia="仿宋_GB2312" w:hAnsi="仿宋" w:hint="eastAsia"/>
          <w:sz w:val="32"/>
          <w:szCs w:val="32"/>
        </w:rPr>
        <w:t>。</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2、主要技术内容</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本文件界定了</w:t>
      </w:r>
      <w:r w:rsidR="00313C74">
        <w:rPr>
          <w:rFonts w:ascii="仿宋_GB2312" w:eastAsia="仿宋_GB2312" w:hAnsi="仿宋_GB2312" w:cs="仿宋_GB2312" w:hint="eastAsia"/>
          <w:snapToGrid w:val="0"/>
          <w:color w:val="000000"/>
          <w:sz w:val="32"/>
          <w:szCs w:val="32"/>
        </w:rPr>
        <w:t>通信物资</w:t>
      </w:r>
      <w:r>
        <w:rPr>
          <w:rFonts w:ascii="仿宋_GB2312" w:eastAsia="仿宋_GB2312" w:hAnsi="仿宋_GB2312" w:cs="仿宋_GB2312" w:hint="eastAsia"/>
          <w:snapToGrid w:val="0"/>
          <w:color w:val="000000"/>
          <w:sz w:val="32"/>
          <w:szCs w:val="32"/>
        </w:rPr>
        <w:t>的术语和定义，规定了</w:t>
      </w:r>
      <w:r w:rsidR="00313C74">
        <w:rPr>
          <w:rFonts w:ascii="仿宋_GB2312" w:eastAsia="仿宋_GB2312" w:hAnsi="仿宋_GB2312" w:cs="仿宋_GB2312" w:hint="eastAsia"/>
          <w:snapToGrid w:val="0"/>
          <w:color w:val="000000"/>
          <w:sz w:val="32"/>
          <w:szCs w:val="32"/>
        </w:rPr>
        <w:t>通信物资采购商品条码的编码要求、符号要求、载体要求和应用要求等核心内容，</w:t>
      </w:r>
      <w:r>
        <w:rPr>
          <w:rFonts w:ascii="仿宋_GB2312" w:eastAsia="仿宋_GB2312" w:hAnsi="仿宋_GB2312" w:cs="仿宋_GB2312" w:hint="eastAsia"/>
          <w:snapToGrid w:val="0"/>
          <w:color w:val="000000"/>
          <w:sz w:val="32"/>
          <w:szCs w:val="32"/>
        </w:rPr>
        <w:t>适用于</w:t>
      </w:r>
      <w:r w:rsidR="00313C74">
        <w:rPr>
          <w:rFonts w:ascii="仿宋_GB2312" w:eastAsia="仿宋_GB2312" w:hAnsi="仿宋_GB2312" w:cs="仿宋_GB2312" w:hint="eastAsia"/>
          <w:snapToGrid w:val="0"/>
          <w:color w:val="000000"/>
          <w:sz w:val="32"/>
          <w:szCs w:val="32"/>
        </w:rPr>
        <w:t>通信行业物资采购中商品条码的应用。</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标准包括</w:t>
      </w:r>
      <w:r w:rsidR="00313C74">
        <w:rPr>
          <w:rFonts w:ascii="仿宋_GB2312" w:eastAsia="仿宋_GB2312" w:hAnsi="仿宋_GB2312" w:cs="仿宋_GB2312"/>
          <w:snapToGrid w:val="0"/>
          <w:color w:val="000000"/>
          <w:sz w:val="32"/>
          <w:szCs w:val="32"/>
        </w:rPr>
        <w:t>8</w:t>
      </w:r>
      <w:r>
        <w:rPr>
          <w:rFonts w:ascii="仿宋_GB2312" w:eastAsia="仿宋_GB2312" w:hAnsi="仿宋_GB2312" w:cs="仿宋_GB2312" w:hint="eastAsia"/>
          <w:snapToGrid w:val="0"/>
          <w:color w:val="000000"/>
          <w:sz w:val="32"/>
          <w:szCs w:val="32"/>
        </w:rPr>
        <w:t>点内容，其中第</w:t>
      </w:r>
      <w:r w:rsidR="00313C74">
        <w:rPr>
          <w:rFonts w:ascii="仿宋_GB2312" w:eastAsia="仿宋_GB2312" w:hAnsi="仿宋_GB2312" w:cs="仿宋_GB2312"/>
          <w:snapToGrid w:val="0"/>
          <w:color w:val="000000"/>
          <w:sz w:val="32"/>
          <w:szCs w:val="32"/>
        </w:rPr>
        <w:t>5-8</w:t>
      </w:r>
      <w:r>
        <w:rPr>
          <w:rFonts w:ascii="仿宋_GB2312" w:eastAsia="仿宋_GB2312" w:hAnsi="仿宋_GB2312" w:cs="仿宋_GB2312" w:hint="eastAsia"/>
          <w:snapToGrid w:val="0"/>
          <w:color w:val="000000"/>
          <w:sz w:val="32"/>
          <w:szCs w:val="32"/>
        </w:rPr>
        <w:t>点为标准的核心内容：</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——第</w:t>
      </w:r>
      <w:r w:rsidR="00313C74">
        <w:rPr>
          <w:rFonts w:ascii="仿宋_GB2312" w:eastAsia="仿宋_GB2312" w:hAnsi="仿宋_GB2312" w:cs="仿宋_GB2312"/>
          <w:snapToGrid w:val="0"/>
          <w:color w:val="000000"/>
          <w:sz w:val="32"/>
          <w:szCs w:val="32"/>
        </w:rPr>
        <w:t>5</w:t>
      </w:r>
      <w:r>
        <w:rPr>
          <w:rFonts w:ascii="仿宋_GB2312" w:eastAsia="仿宋_GB2312" w:hAnsi="仿宋_GB2312" w:cs="仿宋_GB2312" w:hint="eastAsia"/>
          <w:snapToGrid w:val="0"/>
          <w:color w:val="000000"/>
          <w:sz w:val="32"/>
          <w:szCs w:val="32"/>
        </w:rPr>
        <w:t>点：</w:t>
      </w:r>
      <w:r w:rsidR="00313C74" w:rsidRPr="001F3CF4">
        <w:rPr>
          <w:rFonts w:ascii="仿宋_GB2312" w:eastAsia="仿宋_GB2312" w:hint="eastAsia"/>
          <w:sz w:val="32"/>
          <w:szCs w:val="32"/>
        </w:rPr>
        <w:t>编码要求：主要对通信物资采购商品进行统一编码</w:t>
      </w:r>
      <w:r w:rsidR="00313C74">
        <w:rPr>
          <w:rFonts w:ascii="仿宋_GB2312" w:eastAsia="仿宋_GB2312" w:hint="eastAsia"/>
          <w:sz w:val="32"/>
          <w:szCs w:val="32"/>
        </w:rPr>
        <w:t>。</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——第</w:t>
      </w:r>
      <w:r w:rsidR="00313C74">
        <w:rPr>
          <w:rFonts w:ascii="仿宋_GB2312" w:eastAsia="仿宋_GB2312" w:hAnsi="仿宋_GB2312" w:cs="仿宋_GB2312" w:hint="eastAsia"/>
          <w:snapToGrid w:val="0"/>
          <w:color w:val="000000"/>
          <w:sz w:val="32"/>
          <w:szCs w:val="32"/>
        </w:rPr>
        <w:t>6</w:t>
      </w:r>
      <w:r>
        <w:rPr>
          <w:rFonts w:ascii="仿宋_GB2312" w:eastAsia="仿宋_GB2312" w:hAnsi="仿宋_GB2312" w:cs="仿宋_GB2312" w:hint="eastAsia"/>
          <w:snapToGrid w:val="0"/>
          <w:color w:val="000000"/>
          <w:sz w:val="32"/>
          <w:szCs w:val="32"/>
        </w:rPr>
        <w:t>点：</w:t>
      </w:r>
      <w:r w:rsidR="00313C74" w:rsidRPr="001F3CF4">
        <w:rPr>
          <w:rFonts w:ascii="仿宋_GB2312" w:eastAsia="仿宋_GB2312" w:hint="eastAsia"/>
          <w:sz w:val="32"/>
          <w:szCs w:val="32"/>
        </w:rPr>
        <w:t>符号要求：</w:t>
      </w:r>
      <w:r w:rsidR="00313C74">
        <w:rPr>
          <w:rFonts w:ascii="仿宋_GB2312" w:eastAsia="仿宋_GB2312" w:hint="eastAsia"/>
          <w:sz w:val="32"/>
          <w:szCs w:val="32"/>
        </w:rPr>
        <w:t>主要对通</w:t>
      </w:r>
      <w:r w:rsidR="00313C74" w:rsidRPr="001F3CF4">
        <w:rPr>
          <w:rFonts w:ascii="仿宋_GB2312" w:eastAsia="仿宋_GB2312" w:hint="eastAsia"/>
          <w:sz w:val="32"/>
          <w:szCs w:val="32"/>
        </w:rPr>
        <w:t>信物资采购商品条码符号码制选择、条码符号尺寸等级、条码符号放置</w:t>
      </w:r>
      <w:r w:rsidR="00313C74">
        <w:rPr>
          <w:rFonts w:ascii="仿宋_GB2312" w:eastAsia="仿宋_GB2312" w:hint="eastAsia"/>
          <w:sz w:val="32"/>
          <w:szCs w:val="32"/>
        </w:rPr>
        <w:t>给出</w:t>
      </w:r>
      <w:r w:rsidR="00313C74" w:rsidRPr="001F3CF4">
        <w:rPr>
          <w:rFonts w:ascii="仿宋_GB2312" w:eastAsia="仿宋_GB2312" w:hint="eastAsia"/>
          <w:sz w:val="32"/>
          <w:szCs w:val="32"/>
        </w:rPr>
        <w:t>指导意见。</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——第</w:t>
      </w:r>
      <w:r w:rsidR="00313C74">
        <w:rPr>
          <w:rFonts w:ascii="仿宋_GB2312" w:eastAsia="仿宋_GB2312" w:hAnsi="仿宋_GB2312" w:cs="仿宋_GB2312"/>
          <w:snapToGrid w:val="0"/>
          <w:color w:val="000000"/>
          <w:sz w:val="32"/>
          <w:szCs w:val="32"/>
        </w:rPr>
        <w:t>7</w:t>
      </w:r>
      <w:r>
        <w:rPr>
          <w:rFonts w:ascii="仿宋_GB2312" w:eastAsia="仿宋_GB2312" w:hAnsi="仿宋_GB2312" w:cs="仿宋_GB2312" w:hint="eastAsia"/>
          <w:snapToGrid w:val="0"/>
          <w:color w:val="000000"/>
          <w:sz w:val="32"/>
          <w:szCs w:val="32"/>
        </w:rPr>
        <w:t>点：</w:t>
      </w:r>
      <w:r w:rsidR="00313C74" w:rsidRPr="001F3CF4">
        <w:rPr>
          <w:rFonts w:ascii="仿宋_GB2312" w:eastAsia="仿宋_GB2312" w:hint="eastAsia"/>
          <w:sz w:val="32"/>
          <w:szCs w:val="32"/>
        </w:rPr>
        <w:t>载体要求：对金属类、</w:t>
      </w:r>
      <w:r w:rsidR="00313C74" w:rsidRPr="00313C74">
        <w:rPr>
          <w:rFonts w:ascii="仿宋_GB2312" w:eastAsia="仿宋_GB2312" w:hint="eastAsia"/>
          <w:sz w:val="32"/>
          <w:szCs w:val="32"/>
        </w:rPr>
        <w:t>传输（线路</w:t>
      </w:r>
      <w:r w:rsidR="00313C74" w:rsidRPr="00313C74">
        <w:rPr>
          <w:rFonts w:ascii="仿宋_GB2312" w:eastAsia="仿宋_GB2312"/>
          <w:sz w:val="32"/>
          <w:szCs w:val="32"/>
        </w:rPr>
        <w:t>）</w:t>
      </w:r>
      <w:r w:rsidR="00313C74" w:rsidRPr="00313C74">
        <w:rPr>
          <w:rFonts w:ascii="仿宋_GB2312" w:eastAsia="仿宋_GB2312" w:hint="eastAsia"/>
          <w:sz w:val="32"/>
          <w:szCs w:val="32"/>
        </w:rPr>
        <w:t>配</w:t>
      </w:r>
      <w:r w:rsidR="00313C74" w:rsidRPr="00313C74">
        <w:rPr>
          <w:rFonts w:ascii="仿宋_GB2312" w:eastAsia="仿宋_GB2312"/>
          <w:sz w:val="32"/>
          <w:szCs w:val="32"/>
        </w:rPr>
        <w:t>套</w:t>
      </w:r>
      <w:r w:rsidR="00313C74" w:rsidRPr="00313C74">
        <w:rPr>
          <w:rFonts w:ascii="仿宋_GB2312" w:eastAsia="仿宋_GB2312" w:hint="eastAsia"/>
          <w:sz w:val="32"/>
          <w:szCs w:val="32"/>
        </w:rPr>
        <w:t>类</w:t>
      </w:r>
      <w:r w:rsidR="00313C74" w:rsidRPr="001F3CF4">
        <w:rPr>
          <w:rFonts w:ascii="仿宋_GB2312" w:eastAsia="仿宋_GB2312" w:hint="eastAsia"/>
          <w:sz w:val="32"/>
          <w:szCs w:val="32"/>
        </w:rPr>
        <w:t>和其他类通信物资标识载体给出指导意见。</w:t>
      </w:r>
    </w:p>
    <w:p w:rsidR="009A043C" w:rsidRDefault="001541B8" w:rsidP="00313C74">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——第</w:t>
      </w:r>
      <w:r w:rsidR="00313C74">
        <w:rPr>
          <w:rFonts w:ascii="仿宋_GB2312" w:eastAsia="仿宋_GB2312" w:hAnsi="仿宋_GB2312" w:cs="仿宋_GB2312" w:hint="eastAsia"/>
          <w:snapToGrid w:val="0"/>
          <w:color w:val="000000"/>
          <w:sz w:val="32"/>
          <w:szCs w:val="32"/>
        </w:rPr>
        <w:t>8</w:t>
      </w:r>
      <w:r>
        <w:rPr>
          <w:rFonts w:ascii="仿宋_GB2312" w:eastAsia="仿宋_GB2312" w:hAnsi="仿宋_GB2312" w:cs="仿宋_GB2312" w:hint="eastAsia"/>
          <w:snapToGrid w:val="0"/>
          <w:color w:val="000000"/>
          <w:sz w:val="32"/>
          <w:szCs w:val="32"/>
        </w:rPr>
        <w:t>点：</w:t>
      </w:r>
      <w:r w:rsidR="00313C74" w:rsidRPr="001F3CF4">
        <w:rPr>
          <w:rFonts w:ascii="仿宋_GB2312" w:eastAsia="仿宋_GB2312" w:hint="eastAsia"/>
          <w:sz w:val="32"/>
          <w:szCs w:val="32"/>
        </w:rPr>
        <w:t>应用要求：主要对通信物资采购商品</w:t>
      </w:r>
      <w:r w:rsidR="00313C74">
        <w:rPr>
          <w:rFonts w:ascii="仿宋_GB2312" w:eastAsia="仿宋_GB2312" w:hint="eastAsia"/>
          <w:sz w:val="32"/>
          <w:szCs w:val="32"/>
        </w:rPr>
        <w:t>赋码</w:t>
      </w:r>
      <w:r w:rsidR="00313C74" w:rsidRPr="001F3CF4">
        <w:rPr>
          <w:rFonts w:ascii="仿宋_GB2312" w:eastAsia="仿宋_GB2312" w:hint="eastAsia"/>
          <w:sz w:val="32"/>
          <w:szCs w:val="32"/>
        </w:rPr>
        <w:t>，</w:t>
      </w:r>
      <w:r w:rsidR="00313C74">
        <w:rPr>
          <w:rFonts w:ascii="仿宋_GB2312" w:eastAsia="仿宋_GB2312" w:hint="eastAsia"/>
          <w:sz w:val="32"/>
          <w:szCs w:val="32"/>
        </w:rPr>
        <w:t>采购商品验收通过，进行资产全生命周期管理和应用示例</w:t>
      </w:r>
      <w:r w:rsidR="00313C74" w:rsidRPr="001F3CF4">
        <w:rPr>
          <w:rFonts w:ascii="仿宋_GB2312" w:eastAsia="仿宋_GB2312" w:hint="eastAsia"/>
          <w:sz w:val="32"/>
          <w:szCs w:val="32"/>
        </w:rPr>
        <w:t>等</w:t>
      </w:r>
      <w:r w:rsidR="00313C74">
        <w:rPr>
          <w:rFonts w:ascii="仿宋_GB2312" w:eastAsia="仿宋_GB2312" w:hint="eastAsia"/>
          <w:sz w:val="32"/>
          <w:szCs w:val="32"/>
        </w:rPr>
        <w:t>内容</w:t>
      </w:r>
      <w:r w:rsidR="00313C74" w:rsidRPr="001F3CF4">
        <w:rPr>
          <w:rFonts w:ascii="仿宋_GB2312" w:eastAsia="仿宋_GB2312" w:hint="eastAsia"/>
          <w:sz w:val="32"/>
          <w:szCs w:val="32"/>
        </w:rPr>
        <w:t>进行规定</w:t>
      </w:r>
      <w:r w:rsidR="00313C74">
        <w:rPr>
          <w:rFonts w:ascii="仿宋_GB2312" w:eastAsia="仿宋_GB2312" w:hint="eastAsia"/>
          <w:sz w:val="32"/>
          <w:szCs w:val="32"/>
        </w:rPr>
        <w:t>和说明。</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四、与现行标准的协调性</w:t>
      </w:r>
    </w:p>
    <w:p w:rsidR="009A043C" w:rsidRDefault="00BC467C">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 w:hint="eastAsia"/>
          <w:sz w:val="32"/>
          <w:szCs w:val="32"/>
        </w:rPr>
        <w:t>本文件依据现行的法律法规、政策文件、通信行业物资采购商品条码应用现状等进行编制，</w:t>
      </w:r>
      <w:r>
        <w:rPr>
          <w:rFonts w:ascii="仿宋_GB2312" w:eastAsia="仿宋_GB2312" w:hAnsi="仿宋_GB2312" w:cs="仿宋_GB2312" w:hint="eastAsia"/>
          <w:snapToGrid w:val="0"/>
          <w:color w:val="000000"/>
          <w:sz w:val="32"/>
          <w:szCs w:val="32"/>
        </w:rPr>
        <w:t>关键控制点设置与技术要求上与现行行业标准无冲突，确保标准的合法性与有效性，促进行业标准体系的协调发展。</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lastRenderedPageBreak/>
        <w:t>五、重大分歧意见处理</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本文件在修订过程中未出现过重大分歧。</w:t>
      </w:r>
    </w:p>
    <w:p w:rsidR="009A043C" w:rsidRDefault="001541B8">
      <w:pPr>
        <w:numPr>
          <w:ilvl w:val="0"/>
          <w:numId w:val="4"/>
        </w:num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预期效益及实施建议</w:t>
      </w:r>
    </w:p>
    <w:p w:rsidR="009A043C" w:rsidRDefault="001541B8">
      <w:pPr>
        <w:numPr>
          <w:ilvl w:val="0"/>
          <w:numId w:val="5"/>
        </w:num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预期效益</w:t>
      </w:r>
    </w:p>
    <w:p w:rsidR="00822B98"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该标准规定了</w:t>
      </w:r>
      <w:r w:rsidR="00822B98">
        <w:rPr>
          <w:rFonts w:ascii="仿宋_GB2312" w:eastAsia="仿宋_GB2312" w:hAnsi="仿宋_GB2312" w:cs="仿宋_GB2312" w:hint="eastAsia"/>
          <w:snapToGrid w:val="0"/>
          <w:color w:val="000000"/>
          <w:sz w:val="32"/>
          <w:szCs w:val="32"/>
        </w:rPr>
        <w:t>通信物资</w:t>
      </w:r>
      <w:r>
        <w:rPr>
          <w:rFonts w:ascii="仿宋_GB2312" w:eastAsia="仿宋_GB2312" w:hAnsi="仿宋_GB2312" w:cs="仿宋_GB2312" w:hint="eastAsia"/>
          <w:snapToGrid w:val="0"/>
          <w:color w:val="000000"/>
          <w:sz w:val="32"/>
          <w:szCs w:val="32"/>
        </w:rPr>
        <w:t>的术语和定义，</w:t>
      </w:r>
      <w:r w:rsidR="00822B98">
        <w:rPr>
          <w:rFonts w:ascii="仿宋_GB2312" w:eastAsia="仿宋_GB2312" w:hAnsi="仿宋_GB2312" w:cs="仿宋_GB2312" w:hint="eastAsia"/>
          <w:snapToGrid w:val="0"/>
          <w:color w:val="000000"/>
          <w:sz w:val="32"/>
          <w:szCs w:val="32"/>
        </w:rPr>
        <w:t>通信物资采购商品条码的编码、符号、载体和应用等</w:t>
      </w:r>
      <w:r>
        <w:rPr>
          <w:rFonts w:ascii="仿宋_GB2312" w:eastAsia="仿宋_GB2312" w:hAnsi="仿宋_GB2312" w:cs="仿宋_GB2312" w:hint="eastAsia"/>
          <w:snapToGrid w:val="0"/>
          <w:color w:val="000000"/>
          <w:sz w:val="32"/>
          <w:szCs w:val="32"/>
        </w:rPr>
        <w:t>方面的要求。</w:t>
      </w:r>
      <w:r w:rsidR="00822B98" w:rsidRPr="00822B98">
        <w:rPr>
          <w:rFonts w:ascii="仿宋_GB2312" w:eastAsia="仿宋_GB2312" w:hAnsi="仿宋_GB2312" w:cs="仿宋_GB2312" w:hint="eastAsia"/>
          <w:snapToGrid w:val="0"/>
          <w:color w:val="000000"/>
          <w:sz w:val="32"/>
          <w:szCs w:val="32"/>
        </w:rPr>
        <w:t>商品条码作为商品编码与识别的有效手段，已在全世界150多个国家和地区成功应用50多年，目前全球有250多万家企业广泛应用，我国积极使用商品条码的企业数量超5</w:t>
      </w:r>
      <w:r w:rsidR="00822B98" w:rsidRPr="00822B98">
        <w:rPr>
          <w:rFonts w:ascii="仿宋_GB2312" w:eastAsia="仿宋_GB2312" w:hAnsi="仿宋_GB2312" w:cs="仿宋_GB2312"/>
          <w:snapToGrid w:val="0"/>
          <w:color w:val="000000"/>
          <w:sz w:val="32"/>
          <w:szCs w:val="32"/>
        </w:rPr>
        <w:t>7</w:t>
      </w:r>
      <w:r w:rsidR="00822B98" w:rsidRPr="00822B98">
        <w:rPr>
          <w:rFonts w:ascii="仿宋_GB2312" w:eastAsia="仿宋_GB2312" w:hAnsi="仿宋_GB2312" w:cs="仿宋_GB2312" w:hint="eastAsia"/>
          <w:snapToGrid w:val="0"/>
          <w:color w:val="000000"/>
          <w:sz w:val="32"/>
          <w:szCs w:val="32"/>
        </w:rPr>
        <w:t>万家，居世界第一，有着非常扎实的应用基础，</w:t>
      </w:r>
      <w:r w:rsidR="00822B98" w:rsidRPr="00822B98">
        <w:rPr>
          <w:rFonts w:ascii="仿宋_GB2312" w:eastAsia="仿宋_GB2312" w:hAnsi="仿宋_GB2312" w:cs="仿宋_GB2312"/>
          <w:snapToGrid w:val="0"/>
          <w:color w:val="000000"/>
          <w:sz w:val="32"/>
          <w:szCs w:val="32"/>
        </w:rPr>
        <w:t>覆盖</w:t>
      </w:r>
      <w:r w:rsidR="00822B98" w:rsidRPr="00822B98">
        <w:rPr>
          <w:rFonts w:ascii="仿宋_GB2312" w:eastAsia="仿宋_GB2312" w:hAnsi="仿宋_GB2312" w:cs="仿宋_GB2312" w:hint="eastAsia"/>
          <w:snapToGrid w:val="0"/>
          <w:color w:val="000000"/>
          <w:sz w:val="32"/>
          <w:szCs w:val="32"/>
        </w:rPr>
        <w:t>零售、食品</w:t>
      </w:r>
      <w:r w:rsidR="00822B98" w:rsidRPr="00822B98">
        <w:rPr>
          <w:rFonts w:ascii="仿宋_GB2312" w:eastAsia="仿宋_GB2312" w:hAnsi="仿宋_GB2312" w:cs="仿宋_GB2312"/>
          <w:snapToGrid w:val="0"/>
          <w:color w:val="000000"/>
          <w:sz w:val="32"/>
          <w:szCs w:val="32"/>
        </w:rPr>
        <w:t>安全追溯、</w:t>
      </w:r>
      <w:r w:rsidR="00822B98" w:rsidRPr="00822B98">
        <w:rPr>
          <w:rFonts w:ascii="仿宋_GB2312" w:eastAsia="仿宋_GB2312" w:hAnsi="仿宋_GB2312" w:cs="仿宋_GB2312" w:hint="eastAsia"/>
          <w:snapToGrid w:val="0"/>
          <w:color w:val="000000"/>
          <w:sz w:val="32"/>
          <w:szCs w:val="32"/>
        </w:rPr>
        <w:t>仓储物流</w:t>
      </w:r>
      <w:r w:rsidR="00822B98" w:rsidRPr="00822B98">
        <w:rPr>
          <w:rFonts w:ascii="仿宋_GB2312" w:eastAsia="仿宋_GB2312" w:hAnsi="仿宋_GB2312" w:cs="仿宋_GB2312"/>
          <w:snapToGrid w:val="0"/>
          <w:color w:val="000000"/>
          <w:sz w:val="32"/>
          <w:szCs w:val="32"/>
        </w:rPr>
        <w:t>、</w:t>
      </w:r>
      <w:r w:rsidR="00822B98" w:rsidRPr="00822B98">
        <w:rPr>
          <w:rFonts w:ascii="仿宋_GB2312" w:eastAsia="仿宋_GB2312" w:hAnsi="仿宋_GB2312" w:cs="仿宋_GB2312" w:hint="eastAsia"/>
          <w:snapToGrid w:val="0"/>
          <w:color w:val="000000"/>
          <w:sz w:val="32"/>
          <w:szCs w:val="32"/>
        </w:rPr>
        <w:t>医疗</w:t>
      </w:r>
      <w:r w:rsidR="00822B98" w:rsidRPr="00822B98">
        <w:rPr>
          <w:rFonts w:ascii="仿宋_GB2312" w:eastAsia="仿宋_GB2312" w:hAnsi="仿宋_GB2312" w:cs="仿宋_GB2312"/>
          <w:snapToGrid w:val="0"/>
          <w:color w:val="000000"/>
          <w:sz w:val="32"/>
          <w:szCs w:val="32"/>
        </w:rPr>
        <w:t>卫生等</w:t>
      </w:r>
      <w:r w:rsidR="00822B98" w:rsidRPr="00822B98">
        <w:rPr>
          <w:rFonts w:ascii="仿宋_GB2312" w:eastAsia="仿宋_GB2312" w:hAnsi="仿宋_GB2312" w:cs="仿宋_GB2312" w:hint="eastAsia"/>
          <w:snapToGrid w:val="0"/>
          <w:color w:val="000000"/>
          <w:sz w:val="32"/>
          <w:szCs w:val="32"/>
        </w:rPr>
        <w:t>多个</w:t>
      </w:r>
      <w:r w:rsidR="00822B98" w:rsidRPr="00822B98">
        <w:rPr>
          <w:rFonts w:ascii="仿宋_GB2312" w:eastAsia="仿宋_GB2312" w:hAnsi="仿宋_GB2312" w:cs="仿宋_GB2312"/>
          <w:snapToGrid w:val="0"/>
          <w:color w:val="000000"/>
          <w:sz w:val="32"/>
          <w:szCs w:val="32"/>
        </w:rPr>
        <w:t>行业和领域</w:t>
      </w:r>
      <w:r w:rsidR="00822B98" w:rsidRPr="00822B98">
        <w:rPr>
          <w:rFonts w:ascii="仿宋_GB2312" w:eastAsia="仿宋_GB2312" w:hAnsi="仿宋_GB2312" w:cs="仿宋_GB2312" w:hint="eastAsia"/>
          <w:snapToGrid w:val="0"/>
          <w:color w:val="000000"/>
          <w:sz w:val="32"/>
          <w:szCs w:val="32"/>
        </w:rPr>
        <w:t>。</w:t>
      </w:r>
      <w:r w:rsidR="00822B98">
        <w:rPr>
          <w:rFonts w:ascii="仿宋_GB2312" w:eastAsia="仿宋_GB2312" w:hAnsi="仿宋_GB2312" w:cs="仿宋_GB2312" w:hint="eastAsia"/>
          <w:snapToGrid w:val="0"/>
          <w:color w:val="000000"/>
          <w:sz w:val="32"/>
          <w:szCs w:val="32"/>
        </w:rPr>
        <w:t>商品条码作为商品流通的“身份证”和国际贸易的“通行证”，在</w:t>
      </w:r>
      <w:r w:rsidR="00822B98" w:rsidRPr="00822B98">
        <w:rPr>
          <w:rFonts w:ascii="仿宋_GB2312" w:eastAsia="仿宋_GB2312" w:hAnsi="仿宋_GB2312" w:cs="仿宋_GB2312" w:hint="eastAsia"/>
          <w:snapToGrid w:val="0"/>
          <w:color w:val="000000"/>
          <w:sz w:val="32"/>
          <w:szCs w:val="32"/>
        </w:rPr>
        <w:t>促进国际贸易、</w:t>
      </w:r>
      <w:r w:rsidR="00822B98">
        <w:rPr>
          <w:rFonts w:ascii="仿宋_GB2312" w:eastAsia="仿宋_GB2312" w:hAnsi="仿宋_GB2312" w:cs="仿宋_GB2312" w:hint="eastAsia"/>
          <w:snapToGrid w:val="0"/>
          <w:color w:val="000000"/>
          <w:sz w:val="32"/>
          <w:szCs w:val="32"/>
        </w:rPr>
        <w:t>政府监管、行业发展、民生消费和产业体系优化升级等方面做出了</w:t>
      </w:r>
      <w:r w:rsidR="00822B98" w:rsidRPr="00822B98">
        <w:rPr>
          <w:rFonts w:ascii="仿宋_GB2312" w:eastAsia="仿宋_GB2312" w:hAnsi="仿宋_GB2312" w:cs="仿宋_GB2312" w:hint="eastAsia"/>
          <w:snapToGrid w:val="0"/>
          <w:color w:val="000000"/>
          <w:sz w:val="32"/>
          <w:szCs w:val="32"/>
        </w:rPr>
        <w:t>十分突出的贡献。</w:t>
      </w:r>
    </w:p>
    <w:p w:rsidR="00822B98" w:rsidRDefault="00822B9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通过</w:t>
      </w:r>
      <w:r w:rsidRPr="00822B98">
        <w:rPr>
          <w:rFonts w:ascii="仿宋_GB2312" w:eastAsia="仿宋_GB2312" w:hAnsi="仿宋_GB2312" w:cs="仿宋_GB2312"/>
          <w:snapToGrid w:val="0"/>
          <w:color w:val="000000"/>
          <w:sz w:val="32"/>
          <w:szCs w:val="32"/>
        </w:rPr>
        <w:t>为</w:t>
      </w:r>
      <w:r>
        <w:rPr>
          <w:rFonts w:ascii="仿宋_GB2312" w:eastAsia="仿宋_GB2312" w:hAnsi="仿宋_GB2312" w:cs="仿宋_GB2312" w:hint="eastAsia"/>
          <w:snapToGrid w:val="0"/>
          <w:color w:val="000000"/>
          <w:sz w:val="32"/>
          <w:szCs w:val="32"/>
        </w:rPr>
        <w:t>通信物资</w:t>
      </w:r>
      <w:r w:rsidR="004070CC">
        <w:rPr>
          <w:rFonts w:ascii="仿宋_GB2312" w:eastAsia="仿宋_GB2312" w:hAnsi="仿宋_GB2312" w:cs="仿宋_GB2312"/>
          <w:snapToGrid w:val="0"/>
          <w:color w:val="000000"/>
          <w:sz w:val="32"/>
          <w:szCs w:val="32"/>
        </w:rPr>
        <w:t>分配</w:t>
      </w:r>
      <w:r w:rsidR="004070CC">
        <w:rPr>
          <w:rFonts w:ascii="仿宋_GB2312" w:eastAsia="仿宋_GB2312" w:hAnsi="仿宋_GB2312" w:cs="仿宋_GB2312" w:hint="eastAsia"/>
          <w:snapToGrid w:val="0"/>
          <w:color w:val="000000"/>
          <w:sz w:val="32"/>
          <w:szCs w:val="32"/>
        </w:rPr>
        <w:t>编码并扫描条码，</w:t>
      </w:r>
      <w:r w:rsidR="004070CC" w:rsidRPr="00043098">
        <w:rPr>
          <w:rFonts w:ascii="仿宋_GB2312" w:eastAsia="仿宋_GB2312" w:hint="eastAsia"/>
          <w:sz w:val="32"/>
          <w:szCs w:val="32"/>
        </w:rPr>
        <w:t>采购、仓库管理和物流</w:t>
      </w:r>
      <w:r w:rsidR="004070CC">
        <w:rPr>
          <w:rFonts w:ascii="仿宋_GB2312" w:eastAsia="仿宋_GB2312" w:hint="eastAsia"/>
          <w:sz w:val="32"/>
          <w:szCs w:val="32"/>
        </w:rPr>
        <w:t>等相关</w:t>
      </w:r>
      <w:r w:rsidR="004070CC" w:rsidRPr="00043098">
        <w:rPr>
          <w:rFonts w:ascii="仿宋_GB2312" w:eastAsia="仿宋_GB2312" w:hint="eastAsia"/>
          <w:sz w:val="32"/>
          <w:szCs w:val="32"/>
        </w:rPr>
        <w:t>人员能够快速、准确地获取物资名称、规格、型号、生产厂家、批次等详细信息，从而实现物资的精准识别，避免因人为因素导致的物资错发、漏发等问题。在采购过程中，利用条码技术可以将物资的采购信息，如采购订单号、采购数量、采购价格等与物资的实物信息紧密关联，在物资入库和验收时，通过扫描条码即可自动采集这些数据并上传至信息系统，简化</w:t>
      </w:r>
      <w:r w:rsidR="004070CC">
        <w:rPr>
          <w:rFonts w:ascii="仿宋_GB2312" w:eastAsia="仿宋_GB2312" w:hint="eastAsia"/>
          <w:sz w:val="32"/>
          <w:szCs w:val="32"/>
        </w:rPr>
        <w:t>采购环节中的信息录入与核对</w:t>
      </w:r>
      <w:r w:rsidR="004070CC" w:rsidRPr="00043098">
        <w:rPr>
          <w:rFonts w:ascii="仿宋_GB2312" w:eastAsia="仿宋_GB2312" w:hint="eastAsia"/>
          <w:sz w:val="32"/>
          <w:szCs w:val="32"/>
        </w:rPr>
        <w:t>流程，减少人工干预，</w:t>
      </w:r>
      <w:r w:rsidR="004070CC">
        <w:rPr>
          <w:rFonts w:ascii="仿宋_GB2312" w:eastAsia="仿宋_GB2312" w:hint="eastAsia"/>
          <w:sz w:val="32"/>
          <w:szCs w:val="32"/>
        </w:rPr>
        <w:t>杜绝人为错误，可</w:t>
      </w:r>
      <w:r w:rsidR="004070CC" w:rsidRPr="00043098">
        <w:rPr>
          <w:rFonts w:ascii="仿宋_GB2312" w:eastAsia="仿宋_GB2312" w:hint="eastAsia"/>
          <w:sz w:val="32"/>
          <w:szCs w:val="32"/>
        </w:rPr>
        <w:t>大</w:t>
      </w:r>
      <w:r w:rsidR="004070CC" w:rsidRPr="00043098">
        <w:rPr>
          <w:rFonts w:ascii="仿宋_GB2312" w:eastAsia="仿宋_GB2312" w:hint="eastAsia"/>
          <w:sz w:val="32"/>
          <w:szCs w:val="32"/>
        </w:rPr>
        <w:lastRenderedPageBreak/>
        <w:t>大</w:t>
      </w:r>
      <w:r w:rsidR="004070CC">
        <w:rPr>
          <w:rFonts w:ascii="仿宋_GB2312" w:eastAsia="仿宋_GB2312" w:hint="eastAsia"/>
          <w:sz w:val="32"/>
          <w:szCs w:val="32"/>
        </w:rPr>
        <w:t>提高</w:t>
      </w:r>
      <w:r w:rsidR="004070CC" w:rsidRPr="00043098">
        <w:rPr>
          <w:rFonts w:ascii="仿宋_GB2312" w:eastAsia="仿宋_GB2312" w:hint="eastAsia"/>
          <w:sz w:val="32"/>
          <w:szCs w:val="32"/>
        </w:rPr>
        <w:t>采购数据的准确性和及时性，</w:t>
      </w:r>
      <w:r w:rsidRPr="00822B98">
        <w:rPr>
          <w:rFonts w:ascii="仿宋_GB2312" w:eastAsia="仿宋_GB2312" w:hAnsi="仿宋_GB2312" w:cs="仿宋_GB2312"/>
          <w:snapToGrid w:val="0"/>
          <w:color w:val="000000"/>
          <w:sz w:val="32"/>
          <w:szCs w:val="32"/>
        </w:rPr>
        <w:t>实现</w:t>
      </w:r>
      <w:r w:rsidR="004070CC">
        <w:rPr>
          <w:rFonts w:ascii="仿宋_GB2312" w:eastAsia="仿宋_GB2312" w:hAnsi="仿宋_GB2312" w:cs="仿宋_GB2312" w:hint="eastAsia"/>
          <w:snapToGrid w:val="0"/>
          <w:color w:val="000000"/>
          <w:sz w:val="32"/>
          <w:szCs w:val="32"/>
        </w:rPr>
        <w:t>物资</w:t>
      </w:r>
      <w:r w:rsidRPr="00822B98">
        <w:rPr>
          <w:rFonts w:ascii="仿宋_GB2312" w:eastAsia="仿宋_GB2312" w:hAnsi="仿宋_GB2312" w:cs="仿宋_GB2312"/>
          <w:snapToGrid w:val="0"/>
          <w:color w:val="000000"/>
          <w:sz w:val="32"/>
          <w:szCs w:val="32"/>
        </w:rPr>
        <w:t>信息的标准化、自动化处理和</w:t>
      </w:r>
      <w:r w:rsidRPr="00822B98">
        <w:rPr>
          <w:rFonts w:ascii="仿宋_GB2312" w:eastAsia="仿宋_GB2312" w:hAnsi="仿宋_GB2312" w:cs="仿宋_GB2312" w:hint="eastAsia"/>
          <w:snapToGrid w:val="0"/>
          <w:color w:val="000000"/>
          <w:sz w:val="32"/>
          <w:szCs w:val="32"/>
        </w:rPr>
        <w:t>数据</w:t>
      </w:r>
      <w:r w:rsidRPr="00822B98">
        <w:rPr>
          <w:rFonts w:ascii="仿宋_GB2312" w:eastAsia="仿宋_GB2312" w:hAnsi="仿宋_GB2312" w:cs="仿宋_GB2312"/>
          <w:snapToGrid w:val="0"/>
          <w:color w:val="000000"/>
          <w:sz w:val="32"/>
          <w:szCs w:val="32"/>
        </w:rPr>
        <w:t>共享，</w:t>
      </w:r>
      <w:r w:rsidR="004070CC">
        <w:rPr>
          <w:rFonts w:ascii="仿宋_GB2312" w:eastAsia="仿宋_GB2312" w:hAnsi="仿宋_GB2312" w:cs="仿宋_GB2312" w:hint="eastAsia"/>
          <w:snapToGrid w:val="0"/>
          <w:color w:val="000000"/>
          <w:sz w:val="32"/>
          <w:szCs w:val="32"/>
        </w:rPr>
        <w:t>同时可将采购物资作为资产</w:t>
      </w:r>
      <w:r w:rsidR="004070CC" w:rsidRPr="004070CC">
        <w:rPr>
          <w:rFonts w:ascii="仿宋_GB2312" w:eastAsia="仿宋_GB2312" w:hAnsi="仿宋_GB2312" w:cs="仿宋_GB2312" w:hint="eastAsia"/>
          <w:snapToGrid w:val="0"/>
          <w:color w:val="000000"/>
          <w:sz w:val="32"/>
          <w:szCs w:val="32"/>
        </w:rPr>
        <w:t>进行</w:t>
      </w:r>
      <w:r w:rsidR="004070CC" w:rsidRPr="004070CC">
        <w:rPr>
          <w:rFonts w:ascii="仿宋_GB2312" w:eastAsia="仿宋_GB2312" w:hAnsi="仿宋_GB2312" w:cs="仿宋_GB2312"/>
          <w:bCs/>
          <w:snapToGrid w:val="0"/>
          <w:color w:val="000000"/>
          <w:sz w:val="32"/>
          <w:szCs w:val="32"/>
        </w:rPr>
        <w:t>全生命周期管理，</w:t>
      </w:r>
      <w:r w:rsidR="004070CC" w:rsidRPr="004070CC">
        <w:rPr>
          <w:rFonts w:ascii="仿宋_GB2312" w:eastAsia="仿宋_GB2312" w:hAnsi="仿宋_GB2312" w:cs="仿宋_GB2312"/>
          <w:snapToGrid w:val="0"/>
          <w:color w:val="000000"/>
          <w:sz w:val="32"/>
          <w:szCs w:val="32"/>
        </w:rPr>
        <w:t>提升盘点效率，优化资产配置</w:t>
      </w:r>
      <w:r w:rsidR="004070CC">
        <w:rPr>
          <w:rFonts w:ascii="仿宋_GB2312" w:eastAsia="仿宋_GB2312" w:hAnsi="仿宋_GB2312" w:cs="仿宋_GB2312" w:hint="eastAsia"/>
          <w:snapToGrid w:val="0"/>
          <w:color w:val="000000"/>
          <w:sz w:val="32"/>
          <w:szCs w:val="32"/>
        </w:rPr>
        <w:t>，防止资产流失。</w:t>
      </w:r>
    </w:p>
    <w:p w:rsidR="009A043C" w:rsidRDefault="001541B8">
      <w:p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2、贯彻实施标准的要求和措施建议</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为保证本文件的贯彻实施，主管部门可通过举办培训班、讲座等形式，进行标准宣贯，帮助相关方了解基本内容和要求，并将实施过程中出现的问题和好的改进意见反馈到起草组以便进一步修订完善。</w:t>
      </w:r>
    </w:p>
    <w:p w:rsidR="009A043C" w:rsidRDefault="001541B8">
      <w:pPr>
        <w:numPr>
          <w:ilvl w:val="0"/>
          <w:numId w:val="4"/>
        </w:numPr>
        <w:kinsoku w:val="0"/>
        <w:autoSpaceDE w:val="0"/>
        <w:autoSpaceDN w:val="0"/>
        <w:adjustRightInd w:val="0"/>
        <w:snapToGrid w:val="0"/>
        <w:spacing w:line="580" w:lineRule="exact"/>
        <w:ind w:firstLineChars="200" w:firstLine="672"/>
        <w:outlineLvl w:val="2"/>
        <w:rPr>
          <w:rFonts w:ascii="黑体" w:eastAsia="黑体" w:hAnsi="黑体" w:cs="黑体"/>
          <w:snapToGrid w:val="0"/>
          <w:color w:val="000000"/>
          <w:spacing w:val="8"/>
          <w:sz w:val="32"/>
          <w:szCs w:val="32"/>
        </w:rPr>
      </w:pPr>
      <w:r>
        <w:rPr>
          <w:rFonts w:ascii="黑体" w:eastAsia="黑体" w:hAnsi="黑体" w:cs="黑体" w:hint="eastAsia"/>
          <w:snapToGrid w:val="0"/>
          <w:color w:val="000000"/>
          <w:spacing w:val="8"/>
          <w:sz w:val="32"/>
          <w:szCs w:val="32"/>
        </w:rPr>
        <w:t>其他说明</w:t>
      </w:r>
    </w:p>
    <w:p w:rsidR="009A043C" w:rsidRDefault="001541B8">
      <w:pPr>
        <w:kinsoku w:val="0"/>
        <w:autoSpaceDE w:val="0"/>
        <w:autoSpaceDN w:val="0"/>
        <w:adjustRightInd w:val="0"/>
        <w:snapToGrid w:val="0"/>
        <w:spacing w:line="580" w:lineRule="exact"/>
        <w:ind w:firstLineChars="200" w:firstLine="640"/>
        <w:jc w:val="both"/>
        <w:rPr>
          <w:rFonts w:ascii="仿宋_GB2312" w:eastAsia="仿宋_GB2312" w:hAnsi="仿宋_GB2312" w:cs="仿宋_GB2312"/>
          <w:sz w:val="21"/>
        </w:rPr>
      </w:pPr>
      <w:r>
        <w:rPr>
          <w:rFonts w:ascii="仿宋_GB2312" w:eastAsia="仿宋_GB2312" w:hAnsi="仿宋_GB2312" w:cs="仿宋_GB2312" w:hint="eastAsia"/>
          <w:sz w:val="32"/>
          <w:szCs w:val="32"/>
        </w:rPr>
        <w:t>无。</w:t>
      </w:r>
    </w:p>
    <w:p w:rsidR="009A043C" w:rsidRDefault="001541B8">
      <w:pPr>
        <w:kinsoku w:val="0"/>
        <w:autoSpaceDE w:val="0"/>
        <w:autoSpaceDN w:val="0"/>
        <w:adjustRightInd w:val="0"/>
        <w:snapToGrid w:val="0"/>
        <w:spacing w:line="580" w:lineRule="exact"/>
        <w:ind w:leftChars="200" w:left="440"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napToGrid w:val="0"/>
          <w:color w:val="000000"/>
          <w:sz w:val="32"/>
          <w:szCs w:val="32"/>
        </w:rPr>
        <w:t>标准起草组</w:t>
      </w:r>
    </w:p>
    <w:p w:rsidR="009A043C" w:rsidRDefault="001541B8">
      <w:pPr>
        <w:kinsoku w:val="0"/>
        <w:autoSpaceDE w:val="0"/>
        <w:autoSpaceDN w:val="0"/>
        <w:adjustRightInd w:val="0"/>
        <w:snapToGrid w:val="0"/>
        <w:spacing w:line="580" w:lineRule="exact"/>
        <w:ind w:leftChars="200" w:left="440" w:firstLineChars="200" w:firstLine="640"/>
        <w:jc w:val="both"/>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 xml:space="preserve">                             2025年</w:t>
      </w:r>
      <w:r w:rsidR="00BC467C">
        <w:rPr>
          <w:rFonts w:ascii="仿宋_GB2312" w:eastAsia="仿宋_GB2312" w:hAnsi="仿宋_GB2312" w:cs="仿宋_GB2312" w:hint="eastAsia"/>
          <w:snapToGrid w:val="0"/>
          <w:color w:val="000000"/>
          <w:sz w:val="32"/>
          <w:szCs w:val="32"/>
        </w:rPr>
        <w:t>x</w:t>
      </w:r>
      <w:r>
        <w:rPr>
          <w:rFonts w:ascii="仿宋_GB2312" w:eastAsia="仿宋_GB2312" w:hAnsi="仿宋_GB2312" w:cs="仿宋_GB2312" w:hint="eastAsia"/>
          <w:snapToGrid w:val="0"/>
          <w:color w:val="000000"/>
          <w:sz w:val="32"/>
          <w:szCs w:val="32"/>
        </w:rPr>
        <w:t>月</w:t>
      </w:r>
      <w:r w:rsidR="00BC467C">
        <w:rPr>
          <w:rFonts w:ascii="仿宋_GB2312" w:eastAsia="仿宋_GB2312" w:hAnsi="仿宋_GB2312" w:cs="仿宋_GB2312" w:hint="eastAsia"/>
          <w:snapToGrid w:val="0"/>
          <w:color w:val="000000"/>
          <w:sz w:val="32"/>
          <w:szCs w:val="32"/>
        </w:rPr>
        <w:t>xx</w:t>
      </w:r>
      <w:r>
        <w:rPr>
          <w:rFonts w:ascii="仿宋_GB2312" w:eastAsia="仿宋_GB2312" w:hAnsi="仿宋_GB2312" w:cs="仿宋_GB2312" w:hint="eastAsia"/>
          <w:snapToGrid w:val="0"/>
          <w:color w:val="000000"/>
          <w:sz w:val="32"/>
          <w:szCs w:val="32"/>
        </w:rPr>
        <w:t>日</w:t>
      </w:r>
    </w:p>
    <w:p w:rsidR="009A043C" w:rsidRDefault="009A043C"/>
    <w:sectPr w:rsidR="009A043C">
      <w:footerReference w:type="default" r:id="rId8"/>
      <w:pgSz w:w="11906" w:h="16838"/>
      <w:pgMar w:top="2098" w:right="1474" w:bottom="1984" w:left="1587" w:header="13" w:footer="13" w:gutter="0"/>
      <w:cols w:space="0"/>
      <w:docGrid w:type="lines"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238" w:rsidRDefault="00673238">
      <w:r>
        <w:separator/>
      </w:r>
    </w:p>
  </w:endnote>
  <w:endnote w:type="continuationSeparator" w:id="0">
    <w:p w:rsidR="00673238" w:rsidRDefault="0067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3C" w:rsidRDefault="001541B8">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2579370</wp:posOffset>
              </wp:positionH>
              <wp:positionV relativeFrom="paragraph">
                <wp:posOffset>-628650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043C" w:rsidRDefault="001541B8">
                          <w:pPr>
                            <w:pStyle w:val="a3"/>
                            <w:rPr>
                              <w:rFonts w:ascii="Times New Roman Regular" w:hAnsi="Times New Roman Regular" w:cs="Times New Roman Regular"/>
                              <w:sz w:val="24"/>
                              <w:szCs w:val="24"/>
                            </w:rPr>
                          </w:pPr>
                          <w:r>
                            <w:rPr>
                              <w:rFonts w:ascii="Times New Roman Regular" w:hAnsi="Times New Roman Regular" w:cs="Times New Roman Regular"/>
                              <w:sz w:val="24"/>
                              <w:szCs w:val="24"/>
                            </w:rPr>
                            <w:fldChar w:fldCharType="begin"/>
                          </w:r>
                          <w:r>
                            <w:rPr>
                              <w:rFonts w:ascii="Times New Roman Regular" w:hAnsi="Times New Roman Regular" w:cs="Times New Roman Regular"/>
                              <w:sz w:val="24"/>
                              <w:szCs w:val="24"/>
                            </w:rPr>
                            <w:instrText xml:space="preserve"> PAGE  \* MERGEFORMAT </w:instrText>
                          </w:r>
                          <w:r>
                            <w:rPr>
                              <w:rFonts w:ascii="Times New Roman Regular" w:hAnsi="Times New Roman Regular" w:cs="Times New Roman Regular"/>
                              <w:sz w:val="24"/>
                              <w:szCs w:val="24"/>
                            </w:rPr>
                            <w:fldChar w:fldCharType="separate"/>
                          </w:r>
                          <w:r w:rsidR="005D0A6A">
                            <w:rPr>
                              <w:rFonts w:ascii="Times New Roman Regular" w:hAnsi="Times New Roman Regular" w:cs="Times New Roman Regular"/>
                              <w:noProof/>
                              <w:sz w:val="24"/>
                              <w:szCs w:val="24"/>
                            </w:rPr>
                            <w:t>6</w:t>
                          </w:r>
                          <w:r>
                            <w:rPr>
                              <w:rFonts w:ascii="Times New Roman Regular" w:hAnsi="Times New Roman Regular" w:cs="Times New Roman Regula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3.1pt;margin-top:-49.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" filled="f" stroked="f" strokeweight=".5pt">
              <v:textbox style="mso-fit-shape-to-text:t" inset="0,0,0,0">
                <w:txbxContent>
                  <w:p w:rsidR="009A043C" w:rsidRDefault="001541B8">
                    <w:pPr>
                      <w:pStyle w:val="a3"/>
                      <w:rPr>
                        <w:rFonts w:ascii="Times New Roman Regular" w:hAnsi="Times New Roman Regular" w:cs="Times New Roman Regular"/>
                        <w:sz w:val="24"/>
                        <w:szCs w:val="24"/>
                      </w:rPr>
                    </w:pPr>
                    <w:r>
                      <w:rPr>
                        <w:rFonts w:ascii="Times New Roman Regular" w:hAnsi="Times New Roman Regular" w:cs="Times New Roman Regular"/>
                        <w:sz w:val="24"/>
                        <w:szCs w:val="24"/>
                      </w:rPr>
                      <w:fldChar w:fldCharType="begin"/>
                    </w:r>
                    <w:r>
                      <w:rPr>
                        <w:rFonts w:ascii="Times New Roman Regular" w:hAnsi="Times New Roman Regular" w:cs="Times New Roman Regular"/>
                        <w:sz w:val="24"/>
                        <w:szCs w:val="24"/>
                      </w:rPr>
                      <w:instrText xml:space="preserve"> PAGE  \* MERGEFORMAT </w:instrText>
                    </w:r>
                    <w:r>
                      <w:rPr>
                        <w:rFonts w:ascii="Times New Roman Regular" w:hAnsi="Times New Roman Regular" w:cs="Times New Roman Regular"/>
                        <w:sz w:val="24"/>
                        <w:szCs w:val="24"/>
                      </w:rPr>
                      <w:fldChar w:fldCharType="separate"/>
                    </w:r>
                    <w:r w:rsidR="005D0A6A">
                      <w:rPr>
                        <w:rFonts w:ascii="Times New Roman Regular" w:hAnsi="Times New Roman Regular" w:cs="Times New Roman Regular"/>
                        <w:noProof/>
                        <w:sz w:val="24"/>
                        <w:szCs w:val="24"/>
                      </w:rPr>
                      <w:t>6</w:t>
                    </w:r>
                    <w:r>
                      <w:rPr>
                        <w:rFonts w:ascii="Times New Roman Regular" w:hAnsi="Times New Roman Regular" w:cs="Times New Roman Regula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238" w:rsidRDefault="00673238">
      <w:r>
        <w:separator/>
      </w:r>
    </w:p>
  </w:footnote>
  <w:footnote w:type="continuationSeparator" w:id="0">
    <w:p w:rsidR="00673238" w:rsidRDefault="00673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3ADAB"/>
    <w:multiLevelType w:val="singleLevel"/>
    <w:tmpl w:val="BF63ADAB"/>
    <w:lvl w:ilvl="0">
      <w:start w:val="6"/>
      <w:numFmt w:val="chineseCounting"/>
      <w:suff w:val="nothing"/>
      <w:lvlText w:val="%1、"/>
      <w:lvlJc w:val="left"/>
      <w:rPr>
        <w:rFonts w:hint="eastAsia"/>
      </w:rPr>
    </w:lvl>
  </w:abstractNum>
  <w:abstractNum w:abstractNumId="1" w15:restartNumberingAfterBreak="0">
    <w:nsid w:val="E6FFC70F"/>
    <w:multiLevelType w:val="singleLevel"/>
    <w:tmpl w:val="E6FFC70F"/>
    <w:lvl w:ilvl="0">
      <w:start w:val="1"/>
      <w:numFmt w:val="decimal"/>
      <w:suff w:val="nothing"/>
      <w:lvlText w:val="%1、"/>
      <w:lvlJc w:val="left"/>
    </w:lvl>
  </w:abstractNum>
  <w:abstractNum w:abstractNumId="2" w15:restartNumberingAfterBreak="0">
    <w:nsid w:val="EABF421E"/>
    <w:multiLevelType w:val="singleLevel"/>
    <w:tmpl w:val="EABF421E"/>
    <w:lvl w:ilvl="0">
      <w:start w:val="2"/>
      <w:numFmt w:val="decimal"/>
      <w:lvlText w:val="%1、"/>
      <w:lvlJc w:val="left"/>
      <w:pPr>
        <w:ind w:left="420" w:hanging="420"/>
      </w:pPr>
    </w:lvl>
  </w:abstractNum>
  <w:abstractNum w:abstractNumId="3" w15:restartNumberingAfterBreak="0">
    <w:nsid w:val="FF7DE022"/>
    <w:multiLevelType w:val="singleLevel"/>
    <w:tmpl w:val="FF7DE022"/>
    <w:lvl w:ilvl="0">
      <w:start w:val="1"/>
      <w:numFmt w:val="decimal"/>
      <w:lvlText w:val="%1)"/>
      <w:lvlJc w:val="left"/>
      <w:pPr>
        <w:tabs>
          <w:tab w:val="left" w:pos="312"/>
        </w:tabs>
      </w:pPr>
    </w:lvl>
  </w:abstractNum>
  <w:abstractNum w:abstractNumId="4" w15:restartNumberingAfterBreak="0">
    <w:nsid w:val="17124728"/>
    <w:multiLevelType w:val="hybridMultilevel"/>
    <w:tmpl w:val="235E36AC"/>
    <w:lvl w:ilvl="0" w:tplc="EABF421E">
      <w:start w:val="2"/>
      <w:numFmt w:val="decimal"/>
      <w:lvlText w:val="%1、"/>
      <w:lvlJc w:val="left"/>
      <w:pPr>
        <w:ind w:left="1094" w:hanging="420"/>
      </w:p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5" w15:restartNumberingAfterBreak="0">
    <w:nsid w:val="20000001"/>
    <w:multiLevelType w:val="singleLevel"/>
    <w:tmpl w:val="20000001"/>
    <w:lvl w:ilvl="0">
      <w:start w:val="1"/>
      <w:numFmt w:val="decimal"/>
      <w:pStyle w:val="CodeBlock"/>
      <w:suff w:val="space"/>
      <w:lvlText w:val="%1 "/>
      <w:lvlJc w:val="right"/>
      <w:rPr>
        <w:rFonts w:ascii="微软雅黑" w:eastAsia="微软雅黑" w:hAnsi="微软雅黑" w:cs="微软雅黑"/>
        <w:color w:val="C0C6CF"/>
        <w:sz w:val="16"/>
      </w:rPr>
    </w:lvl>
  </w:abstractNum>
  <w:abstractNum w:abstractNumId="6" w15:restartNumberingAfterBreak="0">
    <w:nsid w:val="2B8545C6"/>
    <w:multiLevelType w:val="hybridMultilevel"/>
    <w:tmpl w:val="3EFC9CD6"/>
    <w:lvl w:ilvl="0" w:tplc="EABF421E">
      <w:start w:val="2"/>
      <w:numFmt w:val="decimal"/>
      <w:lvlText w:val="%1、"/>
      <w:lvlJc w:val="left"/>
      <w:pPr>
        <w:ind w:left="1092" w:hanging="420"/>
      </w:p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7" w15:restartNumberingAfterBreak="0">
    <w:nsid w:val="2F41007B"/>
    <w:multiLevelType w:val="hybridMultilevel"/>
    <w:tmpl w:val="26840414"/>
    <w:lvl w:ilvl="0" w:tplc="EABF421E">
      <w:start w:val="2"/>
      <w:numFmt w:val="decimal"/>
      <w:lvlText w:val="%1、"/>
      <w:lvlJc w:val="left"/>
      <w:pPr>
        <w:ind w:left="1092" w:hanging="420"/>
      </w:p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8" w15:restartNumberingAfterBreak="0">
    <w:nsid w:val="30D4683D"/>
    <w:multiLevelType w:val="hybridMultilevel"/>
    <w:tmpl w:val="57B63DF8"/>
    <w:lvl w:ilvl="0" w:tplc="EABF421E">
      <w:start w:val="2"/>
      <w:numFmt w:val="decimal"/>
      <w:lvlText w:val="%1、"/>
      <w:lvlJc w:val="left"/>
      <w:pPr>
        <w:ind w:left="1094" w:hanging="420"/>
      </w:p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9" w15:restartNumberingAfterBreak="0">
    <w:nsid w:val="5BA46812"/>
    <w:multiLevelType w:val="hybridMultilevel"/>
    <w:tmpl w:val="9212215E"/>
    <w:lvl w:ilvl="0" w:tplc="EABF421E">
      <w:start w:val="2"/>
      <w:numFmt w:val="decimal"/>
      <w:lvlText w:val="%1、"/>
      <w:lvlJc w:val="left"/>
      <w:pPr>
        <w:ind w:left="1094" w:hanging="420"/>
      </w:p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10" w15:restartNumberingAfterBreak="0">
    <w:nsid w:val="6D2C044F"/>
    <w:multiLevelType w:val="hybridMultilevel"/>
    <w:tmpl w:val="E4529D72"/>
    <w:lvl w:ilvl="0" w:tplc="EABF421E">
      <w:start w:val="2"/>
      <w:numFmt w:val="decimal"/>
      <w:lvlText w:val="%1、"/>
      <w:lvlJc w:val="left"/>
      <w:pPr>
        <w:ind w:left="1092" w:hanging="420"/>
      </w:p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11" w15:restartNumberingAfterBreak="0">
    <w:nsid w:val="76486FA7"/>
    <w:multiLevelType w:val="hybridMultilevel"/>
    <w:tmpl w:val="38789D62"/>
    <w:lvl w:ilvl="0" w:tplc="D08296DE">
      <w:start w:val="1"/>
      <w:numFmt w:val="decimal"/>
      <w:lvlText w:val="%1、"/>
      <w:lvlJc w:val="left"/>
      <w:pPr>
        <w:ind w:left="195" w:firstLine="477"/>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12" w15:restartNumberingAfterBreak="0">
    <w:nsid w:val="7F1928E1"/>
    <w:multiLevelType w:val="hybridMultilevel"/>
    <w:tmpl w:val="5B3EB126"/>
    <w:lvl w:ilvl="0" w:tplc="EABF421E">
      <w:start w:val="2"/>
      <w:numFmt w:val="decimal"/>
      <w:lvlText w:val="%1、"/>
      <w:lvlJc w:val="left"/>
      <w:pPr>
        <w:ind w:left="1092" w:hanging="420"/>
      </w:p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num w:numId="1">
    <w:abstractNumId w:val="5"/>
  </w:num>
  <w:num w:numId="2">
    <w:abstractNumId w:val="2"/>
  </w:num>
  <w:num w:numId="3">
    <w:abstractNumId w:val="3"/>
  </w:num>
  <w:num w:numId="4">
    <w:abstractNumId w:val="0"/>
  </w:num>
  <w:num w:numId="5">
    <w:abstractNumId w:val="1"/>
  </w:num>
  <w:num w:numId="6">
    <w:abstractNumId w:val="9"/>
  </w:num>
  <w:num w:numId="7">
    <w:abstractNumId w:val="4"/>
  </w:num>
  <w:num w:numId="8">
    <w:abstractNumId w:val="7"/>
  </w:num>
  <w:num w:numId="9">
    <w:abstractNumId w:val="11"/>
  </w:num>
  <w:num w:numId="10">
    <w:abstractNumId w:val="8"/>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3C"/>
    <w:rsid w:val="000A232E"/>
    <w:rsid w:val="009A043C"/>
    <w:rsid w:val="09E16AA0"/>
    <w:rsid w:val="0FCA38F7"/>
    <w:rsid w:val="2020491B"/>
    <w:rsid w:val="31571F8E"/>
    <w:rsid w:val="35532B45"/>
    <w:rsid w:val="3AED66FA"/>
    <w:rsid w:val="3FDE628D"/>
    <w:rsid w:val="57B12A6A"/>
    <w:rsid w:val="5FC31E70"/>
    <w:rsid w:val="638F7312"/>
    <w:rsid w:val="6AFD8C83"/>
    <w:rsid w:val="6EED7A50"/>
    <w:rsid w:val="6F76A2FE"/>
    <w:rsid w:val="717E1502"/>
    <w:rsid w:val="7BEB5B71"/>
    <w:rsid w:val="7BFF4DFD"/>
    <w:rsid w:val="7FAC4805"/>
    <w:rsid w:val="7FD527A6"/>
    <w:rsid w:val="A6B733DB"/>
    <w:rsid w:val="A7BF2BEC"/>
    <w:rsid w:val="BFE6A4B6"/>
    <w:rsid w:val="C6FBB0F5"/>
    <w:rsid w:val="C7F9AFBD"/>
    <w:rsid w:val="CBFFEF84"/>
    <w:rsid w:val="CD7F977A"/>
    <w:rsid w:val="D1BF90C6"/>
    <w:rsid w:val="D7FF2E8A"/>
    <w:rsid w:val="D9EDBCBF"/>
    <w:rsid w:val="DFED3C77"/>
    <w:rsid w:val="E3FE3C74"/>
    <w:rsid w:val="E9FCDA93"/>
    <w:rsid w:val="F1CF22AA"/>
    <w:rsid w:val="F27D93CD"/>
    <w:rsid w:val="FB5EE69F"/>
    <w:rsid w:val="FB7F6852"/>
    <w:rsid w:val="FBF3ED20"/>
    <w:rsid w:val="FD47FD45"/>
    <w:rsid w:val="FEFF213E"/>
    <w:rsid w:val="FFBFB36E"/>
    <w:rsid w:val="FFF3538E"/>
    <w:rsid w:val="FFFB5EB8"/>
    <w:rsid w:val="FFFDF92C"/>
    <w:rsid w:val="FFFF6A44"/>
    <w:rsid w:val="001541B8"/>
    <w:rsid w:val="00313C74"/>
    <w:rsid w:val="004070CC"/>
    <w:rsid w:val="00427C7D"/>
    <w:rsid w:val="00457F80"/>
    <w:rsid w:val="005D0A6A"/>
    <w:rsid w:val="00673238"/>
    <w:rsid w:val="00737C3F"/>
    <w:rsid w:val="00822B98"/>
    <w:rsid w:val="008952D5"/>
    <w:rsid w:val="009A043C"/>
    <w:rsid w:val="009E5929"/>
    <w:rsid w:val="00B673A7"/>
    <w:rsid w:val="00BC467C"/>
    <w:rsid w:val="00D725C8"/>
    <w:rsid w:val="00FC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0D27E"/>
  <w15:docId w15:val="{D907C48D-BE65-4E02-B029-2BAF540A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extAlignment w:val="baseline"/>
    </w:pPr>
    <w:rPr>
      <w:rFonts w:ascii="微软雅黑" w:eastAsia="微软雅黑" w:hAnsi="微软雅黑" w:cs="微软雅黑"/>
      <w:color w:val="080F17"/>
      <w:sz w:val="22"/>
    </w:rPr>
  </w:style>
  <w:style w:type="paragraph" w:styleId="1">
    <w:name w:val="heading 1"/>
    <w:basedOn w:val="a"/>
    <w:qFormat/>
    <w:pPr>
      <w:spacing w:before="390" w:after="120" w:line="634" w:lineRule="exact"/>
      <w:outlineLvl w:val="0"/>
    </w:pPr>
    <w:rPr>
      <w:b/>
      <w:sz w:val="38"/>
    </w:rPr>
  </w:style>
  <w:style w:type="paragraph" w:styleId="2">
    <w:name w:val="heading 2"/>
    <w:basedOn w:val="a"/>
    <w:qFormat/>
    <w:pPr>
      <w:spacing w:before="330" w:after="120" w:line="536" w:lineRule="exact"/>
      <w:outlineLvl w:val="1"/>
    </w:pPr>
    <w:rPr>
      <w:b/>
      <w:sz w:val="32"/>
    </w:rPr>
  </w:style>
  <w:style w:type="paragraph" w:styleId="3">
    <w:name w:val="heading 3"/>
    <w:basedOn w:val="a"/>
    <w:qFormat/>
    <w:pPr>
      <w:spacing w:before="300" w:after="120" w:line="488" w:lineRule="exact"/>
      <w:outlineLvl w:val="2"/>
    </w:pPr>
    <w:rPr>
      <w:b/>
      <w:sz w:val="30"/>
    </w:rPr>
  </w:style>
  <w:style w:type="paragraph" w:styleId="4">
    <w:name w:val="heading 4"/>
    <w:basedOn w:val="a"/>
    <w:qFormat/>
    <w:pPr>
      <w:spacing w:before="270" w:after="120" w:line="439" w:lineRule="exact"/>
      <w:outlineLvl w:val="3"/>
    </w:pPr>
    <w:rPr>
      <w:b/>
      <w:sz w:val="26"/>
    </w:rPr>
  </w:style>
  <w:style w:type="paragraph" w:styleId="5">
    <w:name w:val="heading 5"/>
    <w:basedOn w:val="a"/>
    <w:qFormat/>
    <w:pPr>
      <w:spacing w:before="240" w:after="120" w:line="390" w:lineRule="exact"/>
      <w:outlineLvl w:val="4"/>
    </w:pPr>
    <w:rPr>
      <w:b/>
    </w:rPr>
  </w:style>
  <w:style w:type="paragraph" w:styleId="6">
    <w:name w:val="heading 6"/>
    <w:basedOn w:val="a"/>
    <w:qFormat/>
    <w:pPr>
      <w:spacing w:before="240" w:after="120" w:line="390" w:lineRule="exact"/>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qFormat/>
    <w:tblPr>
      <w:tblBorders>
        <w:top w:val="single" w:sz="6" w:space="0" w:color="080F17"/>
        <w:left w:val="single" w:sz="6" w:space="0" w:color="080F17"/>
        <w:bottom w:val="single" w:sz="6" w:space="0" w:color="080F17"/>
        <w:right w:val="single" w:sz="6" w:space="0" w:color="080F17"/>
        <w:insideH w:val="single" w:sz="6" w:space="0" w:color="080F17"/>
        <w:insideV w:val="single" w:sz="6" w:space="0" w:color="080F17"/>
      </w:tblBorders>
      <w:tblCellMar>
        <w:top w:w="0" w:type="dxa"/>
        <w:left w:w="108" w:type="dxa"/>
        <w:bottom w:w="0" w:type="dxa"/>
        <w:right w:w="108" w:type="dxa"/>
      </w:tblCellMar>
    </w:tblPr>
  </w:style>
  <w:style w:type="character" w:styleId="a6">
    <w:name w:val="Hyperlink"/>
    <w:qFormat/>
    <w:rPr>
      <w:color w:val="0A6CFF"/>
      <w:u w:val="single" w:color="0A6CFF"/>
    </w:rPr>
  </w:style>
  <w:style w:type="paragraph" w:customStyle="1" w:styleId="MainTitle">
    <w:name w:val="MainTitle"/>
    <w:basedOn w:val="a"/>
    <w:qFormat/>
    <w:pPr>
      <w:pBdr>
        <w:bottom w:val="single" w:sz="6" w:space="5" w:color="E2E6ED"/>
      </w:pBdr>
      <w:spacing w:before="180" w:after="480" w:line="780" w:lineRule="exact"/>
    </w:pPr>
    <w:rPr>
      <w:b/>
      <w:sz w:val="44"/>
    </w:rPr>
  </w:style>
  <w:style w:type="character" w:customStyle="1" w:styleId="DateTime">
    <w:name w:val="DateTime"/>
    <w:qFormat/>
    <w:rPr>
      <w:color w:val="0A6CFF"/>
    </w:rPr>
  </w:style>
  <w:style w:type="paragraph" w:customStyle="1" w:styleId="Blockquote">
    <w:name w:val="Blockquote"/>
    <w:basedOn w:val="a"/>
    <w:qFormat/>
    <w:pPr>
      <w:pBdr>
        <w:left w:val="single" w:sz="36" w:space="12" w:color="E2E6ED"/>
      </w:pBdr>
      <w:ind w:left="330"/>
    </w:pPr>
    <w:rPr>
      <w:color w:val="767C85"/>
    </w:rPr>
  </w:style>
  <w:style w:type="character" w:customStyle="1" w:styleId="Code">
    <w:name w:val="Code"/>
    <w:qFormat/>
    <w:rPr>
      <w:bdr w:val="single" w:sz="6" w:space="0" w:color="E2E6ED"/>
    </w:rPr>
  </w:style>
  <w:style w:type="character" w:customStyle="1" w:styleId="Emoji">
    <w:name w:val="Emoji"/>
    <w:qFormat/>
    <w:rPr>
      <w:rFonts w:ascii="Segoe UI Emoji" w:eastAsia="Segoe UI Emoji" w:hAnsi="Segoe UI Emoji" w:cs="Segoe UI Emoji"/>
    </w:rPr>
  </w:style>
  <w:style w:type="paragraph" w:customStyle="1" w:styleId="CodeBlock">
    <w:name w:val="CodeBlock"/>
    <w:basedOn w:val="a"/>
    <w:qFormat/>
    <w:pPr>
      <w:numPr>
        <w:numId w:val="1"/>
      </w:numPr>
      <w:pBdr>
        <w:top w:val="single" w:sz="6" w:space="8" w:color="E2E6ED"/>
        <w:left w:val="single" w:sz="6" w:space="26" w:color="E2E6ED"/>
        <w:bottom w:val="single" w:sz="6" w:space="8" w:color="E2E6ED"/>
        <w:right w:val="single" w:sz="6" w:space="0" w:color="E2E6ED"/>
      </w:pBdr>
      <w:shd w:val="clear" w:color="FFFFFF" w:fill="F5F7F9"/>
      <w:spacing w:line="300" w:lineRule="exact"/>
      <w:ind w:left="540"/>
    </w:pPr>
    <w:rPr>
      <w:sz w:val="18"/>
    </w:rPr>
  </w:style>
  <w:style w:type="table" w:customStyle="1" w:styleId="HighlightBlock">
    <w:name w:val="HighlightBlock"/>
    <w:qFormat/>
    <w:tblPr>
      <w:tblBorders>
        <w:top w:val="single" w:sz="6" w:space="0" w:color="FEC794"/>
        <w:left w:val="single" w:sz="6" w:space="0" w:color="FEC794"/>
        <w:bottom w:val="single" w:sz="6" w:space="0" w:color="FEC794"/>
        <w:right w:val="single" w:sz="6" w:space="0" w:color="FEC794"/>
        <w:insideH w:val="single" w:sz="6" w:space="0" w:color="FEC794"/>
        <w:insideV w:val="single" w:sz="6" w:space="0" w:color="FEC794"/>
      </w:tblBorders>
      <w:tblCellMar>
        <w:top w:w="0" w:type="dxa"/>
        <w:left w:w="108" w:type="dxa"/>
        <w:bottom w:w="0" w:type="dxa"/>
        <w:right w:w="108" w:type="dxa"/>
      </w:tblCellMar>
    </w:tblPr>
  </w:style>
  <w:style w:type="paragraph" w:customStyle="1" w:styleId="Seperate">
    <w:name w:val="Seperate"/>
    <w:basedOn w:val="a"/>
    <w:qFormat/>
    <w:pPr>
      <w:spacing w:line="120" w:lineRule="exact"/>
    </w:pPr>
  </w:style>
  <w:style w:type="character" w:styleId="a7">
    <w:name w:val="Strong"/>
    <w:basedOn w:val="a0"/>
    <w:uiPriority w:val="22"/>
    <w:qFormat/>
    <w:rsid w:val="00737C3F"/>
    <w:rPr>
      <w:b/>
      <w:bCs/>
    </w:rPr>
  </w:style>
  <w:style w:type="paragraph" w:styleId="a8">
    <w:name w:val="List Paragraph"/>
    <w:basedOn w:val="a"/>
    <w:uiPriority w:val="99"/>
    <w:rsid w:val="008952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webotl</dc:creator>
  <cp:lastModifiedBy>KWJ</cp:lastModifiedBy>
  <cp:revision>5</cp:revision>
  <dcterms:created xsi:type="dcterms:W3CDTF">2025-08-28T07:04:00Z</dcterms:created>
  <dcterms:modified xsi:type="dcterms:W3CDTF">2025-08-28T09:58:00Z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ProductBuildVer">
    <vt:lpwstr>2052-12.1.0.21171</vt:lpwstr>
  </property>
  <property fmtid="{D5CDD505-2E9C-101B-9397-08002B2CF9AE}" pid="4" name="ICV">
    <vt:lpwstr>9C45866596384A879E387AE11CA75F80_13</vt:lpwstr>
  </property>
  <property fmtid="{D5CDD505-2E9C-101B-9397-08002B2CF9AE}" pid="5" name="KSOTemplateDocerSaveRecord">
    <vt:lpwstr>eyJoZGlkIjoiZTAzNzE2YmQ4OGU2ZGI0ZTdkYzlkYWI2MTg0ZGJlMzAiLCJ1c2VySWQiOiIxNTM2Mjc4MDYwIn0=</vt:lpwstr>
  </property>
</Properties>
</file>