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19" w:rsidRDefault="001A75DA">
      <w:pPr>
        <w:spacing w:line="540" w:lineRule="exact"/>
        <w:ind w:firstLineChars="0" w:firstLine="0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>
        <w:rPr>
          <w:rFonts w:ascii="Times New Roman" w:eastAsia="宋体" w:hAnsi="Times New Roman" w:cs="Times New Roman" w:hint="eastAsia"/>
          <w:b/>
          <w:sz w:val="40"/>
          <w:szCs w:val="40"/>
        </w:rPr>
        <w:t>团体</w:t>
      </w:r>
      <w:r>
        <w:rPr>
          <w:rFonts w:ascii="Times New Roman" w:eastAsia="宋体" w:hAnsi="Times New Roman" w:cs="Times New Roman"/>
          <w:b/>
          <w:sz w:val="40"/>
          <w:szCs w:val="40"/>
        </w:rPr>
        <w:t>标准《</w:t>
      </w:r>
      <w:r w:rsidR="00086523" w:rsidRPr="00086523">
        <w:rPr>
          <w:rFonts w:ascii="Times New Roman" w:eastAsia="宋体" w:hAnsi="Times New Roman" w:cs="Times New Roman" w:hint="eastAsia"/>
          <w:b/>
          <w:sz w:val="40"/>
          <w:szCs w:val="40"/>
        </w:rPr>
        <w:t>老挝木薯种植技术规程</w:t>
      </w:r>
      <w:r>
        <w:rPr>
          <w:rFonts w:ascii="Times New Roman" w:eastAsia="宋体" w:hAnsi="Times New Roman" w:cs="Times New Roman"/>
          <w:b/>
          <w:sz w:val="40"/>
          <w:szCs w:val="40"/>
        </w:rPr>
        <w:t>》编制说明</w:t>
      </w:r>
    </w:p>
    <w:p w:rsidR="00E01C19" w:rsidRDefault="001A75DA" w:rsidP="009373E4">
      <w:pPr>
        <w:ind w:firstLine="643"/>
        <w:jc w:val="center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（</w:t>
      </w:r>
      <w:r w:rsidR="009373E4"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征求意见</w:t>
      </w: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稿）</w:t>
      </w:r>
    </w:p>
    <w:p w:rsidR="00E01C19" w:rsidRDefault="00E01C19" w:rsidP="009373E4">
      <w:pPr>
        <w:ind w:firstLine="643"/>
        <w:jc w:val="center"/>
        <w:rPr>
          <w:rFonts w:ascii="方正楷体简体" w:eastAsia="方正楷体简体" w:hAnsi="方正楷体简体" w:cs="方正楷体简体"/>
          <w:b/>
          <w:sz w:val="32"/>
          <w:szCs w:val="32"/>
        </w:rPr>
      </w:pPr>
    </w:p>
    <w:p w:rsidR="00E01C19" w:rsidRDefault="001A75DA">
      <w:pPr>
        <w:numPr>
          <w:ilvl w:val="0"/>
          <w:numId w:val="3"/>
        </w:numPr>
        <w:spacing w:line="540" w:lineRule="exact"/>
        <w:ind w:firstLineChars="0" w:firstLine="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工作简介</w:t>
      </w:r>
    </w:p>
    <w:p w:rsidR="00E01C19" w:rsidRDefault="001A75DA">
      <w:pPr>
        <w:spacing w:line="540" w:lineRule="exact"/>
        <w:ind w:left="640" w:firstLineChars="0" w:firstLine="0"/>
        <w:outlineLvl w:val="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(</w:t>
      </w:r>
      <w:proofErr w:type="gramStart"/>
      <w:r>
        <w:rPr>
          <w:rFonts w:ascii="楷体" w:eastAsia="楷体" w:hAnsi="楷体" w:cs="Times New Roman" w:hint="eastAsia"/>
          <w:sz w:val="32"/>
          <w:szCs w:val="32"/>
        </w:rPr>
        <w:t>一</w:t>
      </w:r>
      <w:proofErr w:type="gramEnd"/>
      <w:r>
        <w:rPr>
          <w:rFonts w:ascii="楷体" w:eastAsia="楷体" w:hAnsi="楷体" w:cs="Times New Roman" w:hint="eastAsia"/>
          <w:sz w:val="32"/>
          <w:szCs w:val="32"/>
        </w:rPr>
        <w:t>)任务来源</w:t>
      </w:r>
    </w:p>
    <w:p w:rsidR="00E01C19" w:rsidRDefault="001A75DA">
      <w:pPr>
        <w:spacing w:line="560" w:lineRule="exact"/>
        <w:ind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本标准是由</w:t>
      </w:r>
      <w:r>
        <w:rPr>
          <w:rFonts w:ascii="仿宋" w:hAnsi="仿宋" w:hint="eastAsia"/>
          <w:sz w:val="32"/>
          <w:szCs w:val="32"/>
        </w:rPr>
        <w:t>广西物品编码与标准化促进会《广西物品编码与标准化促进会关于下达2025年第十七批（共15项）团体标准制修订项目计划的通知》（</w:t>
      </w:r>
      <w:proofErr w:type="gramStart"/>
      <w:r>
        <w:rPr>
          <w:rFonts w:ascii="仿宋" w:hAnsi="仿宋" w:hint="eastAsia"/>
          <w:sz w:val="32"/>
          <w:szCs w:val="32"/>
        </w:rPr>
        <w:t>桂标促〔2025〕</w:t>
      </w:r>
      <w:proofErr w:type="gramEnd"/>
      <w:r>
        <w:rPr>
          <w:rFonts w:ascii="仿宋" w:hAnsi="仿宋" w:hint="eastAsia"/>
          <w:sz w:val="32"/>
          <w:szCs w:val="32"/>
        </w:rPr>
        <w:t>76号）</w:t>
      </w:r>
      <w:r>
        <w:rPr>
          <w:rFonts w:ascii="仿宋" w:hAnsi="仿宋"/>
          <w:sz w:val="32"/>
          <w:szCs w:val="32"/>
        </w:rPr>
        <w:t>下达的项目，项目编号：202</w:t>
      </w:r>
      <w:r>
        <w:rPr>
          <w:rFonts w:ascii="仿宋" w:hAnsi="仿宋" w:hint="eastAsia"/>
          <w:sz w:val="32"/>
          <w:szCs w:val="32"/>
        </w:rPr>
        <w:t>5</w:t>
      </w:r>
      <w:r>
        <w:rPr>
          <w:rFonts w:ascii="仿宋" w:hAnsi="仿宋"/>
          <w:sz w:val="32"/>
          <w:szCs w:val="32"/>
        </w:rPr>
        <w:t>-</w:t>
      </w:r>
      <w:r>
        <w:rPr>
          <w:rFonts w:ascii="仿宋" w:hAnsi="仿宋" w:hint="eastAsia"/>
          <w:sz w:val="32"/>
          <w:szCs w:val="32"/>
        </w:rPr>
        <w:t>6</w:t>
      </w:r>
      <w:r w:rsidR="00086523">
        <w:rPr>
          <w:rFonts w:ascii="仿宋" w:hAnsi="仿宋" w:hint="eastAsia"/>
          <w:sz w:val="32"/>
          <w:szCs w:val="32"/>
        </w:rPr>
        <w:t>1</w:t>
      </w:r>
      <w:r>
        <w:rPr>
          <w:rFonts w:ascii="仿宋" w:hAnsi="仿宋" w:hint="eastAsia"/>
          <w:sz w:val="32"/>
          <w:szCs w:val="32"/>
        </w:rPr>
        <w:t>。</w:t>
      </w:r>
    </w:p>
    <w:p w:rsidR="00E01C19" w:rsidRDefault="001A75DA">
      <w:pPr>
        <w:spacing w:line="540" w:lineRule="exact"/>
        <w:ind w:left="640" w:firstLineChars="0" w:firstLine="0"/>
        <w:outlineLvl w:val="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（二）起草单位、主要起草人（姓名、单位、职务/职称、参与编制标准分工情况）等</w:t>
      </w:r>
    </w:p>
    <w:p w:rsidR="00E01C19" w:rsidRDefault="001A75DA">
      <w:pPr>
        <w:spacing w:line="560" w:lineRule="exact"/>
        <w:ind w:firstLine="640"/>
        <w:jc w:val="left"/>
        <w:rPr>
          <w:rFonts w:ascii="仿宋" w:hAnsi="仿宋"/>
          <w:sz w:val="32"/>
          <w:szCs w:val="32"/>
        </w:rPr>
      </w:pPr>
      <w:r>
        <w:rPr>
          <w:rFonts w:ascii="仿宋" w:hAnsi="仿宋" w:hint="eastAsia"/>
          <w:sz w:val="32"/>
          <w:szCs w:val="32"/>
        </w:rPr>
        <w:t>本文件由广西壮族自治区标准技术研究院、老挝广西商会提出，广西壮族自治区标准技术研究院、老挝广西商会、万象市恒</w:t>
      </w:r>
      <w:proofErr w:type="gramStart"/>
      <w:r>
        <w:rPr>
          <w:rFonts w:ascii="仿宋" w:hAnsi="仿宋" w:hint="eastAsia"/>
          <w:sz w:val="32"/>
          <w:szCs w:val="32"/>
        </w:rPr>
        <w:t>鑫</w:t>
      </w:r>
      <w:proofErr w:type="gramEnd"/>
      <w:r>
        <w:rPr>
          <w:rFonts w:ascii="仿宋" w:hAnsi="仿宋" w:hint="eastAsia"/>
          <w:sz w:val="32"/>
          <w:szCs w:val="32"/>
        </w:rPr>
        <w:t>建材有限公司共同起草。主要起草人见表1。</w:t>
      </w:r>
    </w:p>
    <w:p w:rsidR="00E01C19" w:rsidRDefault="001A75DA">
      <w:pPr>
        <w:ind w:firstLine="640"/>
        <w:jc w:val="center"/>
        <w:rPr>
          <w:rFonts w:ascii="仿宋" w:hAnsi="仿宋"/>
          <w:sz w:val="32"/>
          <w:szCs w:val="32"/>
        </w:rPr>
      </w:pPr>
      <w:r>
        <w:rPr>
          <w:rFonts w:ascii="仿宋" w:hAnsi="仿宋" w:hint="eastAsia"/>
          <w:sz w:val="32"/>
          <w:szCs w:val="32"/>
        </w:rPr>
        <w:t>表1</w:t>
      </w:r>
    </w:p>
    <w:tbl>
      <w:tblPr>
        <w:tblStyle w:val="a7"/>
        <w:tblW w:w="9030" w:type="dxa"/>
        <w:jc w:val="center"/>
        <w:tblLook w:val="04A0" w:firstRow="1" w:lastRow="0" w:firstColumn="1" w:lastColumn="0" w:noHBand="0" w:noVBand="1"/>
      </w:tblPr>
      <w:tblGrid>
        <w:gridCol w:w="1331"/>
        <w:gridCol w:w="2578"/>
        <w:gridCol w:w="2410"/>
        <w:gridCol w:w="2711"/>
      </w:tblGrid>
      <w:tr w:rsidR="00E01C19" w:rsidTr="000B2E47">
        <w:trPr>
          <w:cantSplit/>
          <w:trHeight w:val="648"/>
          <w:tblHeader/>
          <w:jc w:val="center"/>
        </w:trPr>
        <w:tc>
          <w:tcPr>
            <w:tcW w:w="133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姓名</w:t>
            </w:r>
          </w:p>
        </w:tc>
        <w:tc>
          <w:tcPr>
            <w:tcW w:w="2578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单位</w:t>
            </w:r>
          </w:p>
        </w:tc>
        <w:tc>
          <w:tcPr>
            <w:tcW w:w="2410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职务/职称</w:t>
            </w:r>
          </w:p>
        </w:tc>
        <w:tc>
          <w:tcPr>
            <w:tcW w:w="271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参与编制标准分工情况</w:t>
            </w:r>
          </w:p>
        </w:tc>
      </w:tr>
      <w:tr w:rsidR="00E01C19" w:rsidTr="000B2E47">
        <w:trPr>
          <w:cantSplit/>
          <w:trHeight w:val="648"/>
          <w:jc w:val="center"/>
        </w:trPr>
        <w:tc>
          <w:tcPr>
            <w:tcW w:w="133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蔡旭平</w:t>
            </w:r>
          </w:p>
        </w:tc>
        <w:tc>
          <w:tcPr>
            <w:tcW w:w="2578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广西壮族自治区标准技术研究院</w:t>
            </w:r>
          </w:p>
        </w:tc>
        <w:tc>
          <w:tcPr>
            <w:tcW w:w="2410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教授级高级工程师/院长</w:t>
            </w:r>
          </w:p>
        </w:tc>
        <w:tc>
          <w:tcPr>
            <w:tcW w:w="271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项目统筹、标准编制</w:t>
            </w:r>
          </w:p>
        </w:tc>
      </w:tr>
      <w:tr w:rsidR="00E01C19" w:rsidTr="000B2E47">
        <w:trPr>
          <w:cantSplit/>
          <w:trHeight w:val="648"/>
          <w:jc w:val="center"/>
        </w:trPr>
        <w:tc>
          <w:tcPr>
            <w:tcW w:w="133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林建业</w:t>
            </w:r>
          </w:p>
        </w:tc>
        <w:tc>
          <w:tcPr>
            <w:tcW w:w="2578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广西壮族自治区标准技术研究院</w:t>
            </w:r>
          </w:p>
        </w:tc>
        <w:tc>
          <w:tcPr>
            <w:tcW w:w="2410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高级工程师/副院长</w:t>
            </w:r>
          </w:p>
        </w:tc>
        <w:tc>
          <w:tcPr>
            <w:tcW w:w="271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项目统筹、标准编制</w:t>
            </w:r>
          </w:p>
        </w:tc>
      </w:tr>
      <w:tr w:rsidR="00E01C19" w:rsidTr="000B2E47">
        <w:trPr>
          <w:cantSplit/>
          <w:trHeight w:val="648"/>
          <w:jc w:val="center"/>
        </w:trPr>
        <w:tc>
          <w:tcPr>
            <w:tcW w:w="133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proofErr w:type="gramStart"/>
            <w:r>
              <w:rPr>
                <w:rFonts w:ascii="仿宋" w:hAnsi="仿宋" w:hint="eastAsia"/>
                <w:sz w:val="24"/>
              </w:rPr>
              <w:t>苏紫敏</w:t>
            </w:r>
            <w:proofErr w:type="gramEnd"/>
          </w:p>
        </w:tc>
        <w:tc>
          <w:tcPr>
            <w:tcW w:w="2578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广西壮族自治区标准技术研究院</w:t>
            </w:r>
          </w:p>
        </w:tc>
        <w:tc>
          <w:tcPr>
            <w:tcW w:w="2410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东盟标准化合作研究所所长/工程师</w:t>
            </w:r>
          </w:p>
        </w:tc>
        <w:tc>
          <w:tcPr>
            <w:tcW w:w="271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项目统筹、标准编制</w:t>
            </w:r>
          </w:p>
        </w:tc>
      </w:tr>
      <w:tr w:rsidR="00E01C19" w:rsidTr="000B2E47">
        <w:trPr>
          <w:cantSplit/>
          <w:trHeight w:val="648"/>
          <w:jc w:val="center"/>
        </w:trPr>
        <w:tc>
          <w:tcPr>
            <w:tcW w:w="133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proofErr w:type="gramStart"/>
            <w:r>
              <w:rPr>
                <w:rFonts w:ascii="仿宋" w:hAnsi="仿宋" w:hint="eastAsia"/>
                <w:sz w:val="24"/>
              </w:rPr>
              <w:t>陈钦儒</w:t>
            </w:r>
            <w:proofErr w:type="gramEnd"/>
          </w:p>
        </w:tc>
        <w:tc>
          <w:tcPr>
            <w:tcW w:w="2578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老挝广西商会</w:t>
            </w:r>
          </w:p>
        </w:tc>
        <w:tc>
          <w:tcPr>
            <w:tcW w:w="2410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会长</w:t>
            </w:r>
          </w:p>
        </w:tc>
        <w:tc>
          <w:tcPr>
            <w:tcW w:w="271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标准编制、技术支撑</w:t>
            </w:r>
          </w:p>
        </w:tc>
      </w:tr>
      <w:tr w:rsidR="00E01C19" w:rsidTr="000B2E47">
        <w:trPr>
          <w:cantSplit/>
          <w:trHeight w:val="648"/>
          <w:jc w:val="center"/>
        </w:trPr>
        <w:tc>
          <w:tcPr>
            <w:tcW w:w="133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proofErr w:type="gramStart"/>
            <w:r>
              <w:rPr>
                <w:rFonts w:ascii="仿宋" w:hAnsi="仿宋" w:hint="eastAsia"/>
                <w:sz w:val="24"/>
              </w:rPr>
              <w:t>陈钦静</w:t>
            </w:r>
            <w:proofErr w:type="gramEnd"/>
          </w:p>
        </w:tc>
        <w:tc>
          <w:tcPr>
            <w:tcW w:w="2578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万象市恒</w:t>
            </w:r>
            <w:proofErr w:type="gramStart"/>
            <w:r>
              <w:rPr>
                <w:rFonts w:ascii="仿宋" w:hAnsi="仿宋" w:hint="eastAsia"/>
                <w:sz w:val="24"/>
              </w:rPr>
              <w:t>鑫</w:t>
            </w:r>
            <w:proofErr w:type="gramEnd"/>
            <w:r>
              <w:rPr>
                <w:rFonts w:ascii="仿宋" w:hAnsi="仿宋" w:hint="eastAsia"/>
                <w:sz w:val="24"/>
              </w:rPr>
              <w:t>建材有限公司</w:t>
            </w:r>
          </w:p>
        </w:tc>
        <w:tc>
          <w:tcPr>
            <w:tcW w:w="2410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总经理</w:t>
            </w:r>
          </w:p>
        </w:tc>
        <w:tc>
          <w:tcPr>
            <w:tcW w:w="271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标准编制、技术支撑</w:t>
            </w:r>
          </w:p>
        </w:tc>
      </w:tr>
      <w:tr w:rsidR="00E01C19" w:rsidTr="000B2E47">
        <w:trPr>
          <w:cantSplit/>
          <w:trHeight w:val="648"/>
          <w:jc w:val="center"/>
        </w:trPr>
        <w:tc>
          <w:tcPr>
            <w:tcW w:w="133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proofErr w:type="gramStart"/>
            <w:r>
              <w:rPr>
                <w:rFonts w:ascii="仿宋" w:hAnsi="仿宋" w:hint="eastAsia"/>
                <w:sz w:val="24"/>
              </w:rPr>
              <w:t>陈杭</w:t>
            </w:r>
            <w:proofErr w:type="gramEnd"/>
          </w:p>
        </w:tc>
        <w:tc>
          <w:tcPr>
            <w:tcW w:w="2578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老挝广西商会</w:t>
            </w:r>
          </w:p>
        </w:tc>
        <w:tc>
          <w:tcPr>
            <w:tcW w:w="2410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秘书长</w:t>
            </w:r>
          </w:p>
        </w:tc>
        <w:tc>
          <w:tcPr>
            <w:tcW w:w="271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标准编制、技术支撑</w:t>
            </w:r>
          </w:p>
        </w:tc>
      </w:tr>
      <w:tr w:rsidR="00E01C19" w:rsidTr="000B2E47">
        <w:trPr>
          <w:cantSplit/>
          <w:trHeight w:val="648"/>
          <w:jc w:val="center"/>
        </w:trPr>
        <w:tc>
          <w:tcPr>
            <w:tcW w:w="133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赵丰</w:t>
            </w:r>
            <w:proofErr w:type="gramStart"/>
            <w:r>
              <w:rPr>
                <w:rFonts w:ascii="仿宋" w:hAnsi="仿宋" w:hint="eastAsia"/>
                <w:sz w:val="24"/>
              </w:rPr>
              <w:t>一</w:t>
            </w:r>
            <w:proofErr w:type="gramEnd"/>
          </w:p>
        </w:tc>
        <w:tc>
          <w:tcPr>
            <w:tcW w:w="2578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万象市恒</w:t>
            </w:r>
            <w:proofErr w:type="gramStart"/>
            <w:r>
              <w:rPr>
                <w:rFonts w:ascii="仿宋" w:hAnsi="仿宋" w:hint="eastAsia"/>
                <w:sz w:val="24"/>
              </w:rPr>
              <w:t>鑫</w:t>
            </w:r>
            <w:proofErr w:type="gramEnd"/>
            <w:r>
              <w:rPr>
                <w:rFonts w:ascii="仿宋" w:hAnsi="仿宋" w:hint="eastAsia"/>
                <w:sz w:val="24"/>
              </w:rPr>
              <w:t>建材有限公司</w:t>
            </w:r>
          </w:p>
        </w:tc>
        <w:tc>
          <w:tcPr>
            <w:tcW w:w="2410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经理</w:t>
            </w:r>
          </w:p>
        </w:tc>
        <w:tc>
          <w:tcPr>
            <w:tcW w:w="271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标准编制、技术支撑</w:t>
            </w:r>
          </w:p>
        </w:tc>
      </w:tr>
      <w:tr w:rsidR="00086523" w:rsidTr="000B2E47">
        <w:trPr>
          <w:cantSplit/>
          <w:trHeight w:val="648"/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086523" w:rsidRDefault="00086523" w:rsidP="00781F1F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proofErr w:type="gramStart"/>
            <w:r>
              <w:rPr>
                <w:rFonts w:ascii="仿宋" w:hAnsi="仿宋" w:hint="eastAsia"/>
                <w:sz w:val="24"/>
              </w:rPr>
              <w:lastRenderedPageBreak/>
              <w:t>赵菊艳</w:t>
            </w:r>
            <w:proofErr w:type="gramEnd"/>
          </w:p>
        </w:tc>
        <w:tc>
          <w:tcPr>
            <w:tcW w:w="2578" w:type="dxa"/>
            <w:shd w:val="clear" w:color="auto" w:fill="auto"/>
            <w:vAlign w:val="center"/>
          </w:tcPr>
          <w:p w:rsidR="00086523" w:rsidRDefault="00086523" w:rsidP="00781F1F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广西壮族自治区标准技术研究院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6523" w:rsidRDefault="00086523" w:rsidP="00781F1F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专业技术人员</w:t>
            </w:r>
          </w:p>
        </w:tc>
        <w:tc>
          <w:tcPr>
            <w:tcW w:w="2711" w:type="dxa"/>
            <w:vAlign w:val="center"/>
          </w:tcPr>
          <w:p w:rsidR="00086523" w:rsidRDefault="00086523" w:rsidP="00781F1F">
            <w:pPr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资料收集、标准编写</w:t>
            </w:r>
          </w:p>
        </w:tc>
      </w:tr>
      <w:tr w:rsidR="00086523" w:rsidTr="000B2E47">
        <w:trPr>
          <w:cantSplit/>
          <w:trHeight w:val="648"/>
          <w:jc w:val="center"/>
        </w:trPr>
        <w:tc>
          <w:tcPr>
            <w:tcW w:w="1331" w:type="dxa"/>
            <w:vAlign w:val="center"/>
          </w:tcPr>
          <w:p w:rsidR="00086523" w:rsidRDefault="00086523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卢艺</w:t>
            </w:r>
          </w:p>
        </w:tc>
        <w:tc>
          <w:tcPr>
            <w:tcW w:w="2578" w:type="dxa"/>
            <w:vAlign w:val="center"/>
          </w:tcPr>
          <w:p w:rsidR="00086523" w:rsidRDefault="00086523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广西壮族自治区标准技术研究院</w:t>
            </w:r>
          </w:p>
        </w:tc>
        <w:tc>
          <w:tcPr>
            <w:tcW w:w="2410" w:type="dxa"/>
            <w:vAlign w:val="center"/>
          </w:tcPr>
          <w:p w:rsidR="00086523" w:rsidRDefault="00086523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工程师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086523" w:rsidRDefault="00086523">
            <w:pPr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资料收集、标准编写</w:t>
            </w:r>
          </w:p>
        </w:tc>
      </w:tr>
      <w:tr w:rsidR="00086523" w:rsidTr="000B2E47">
        <w:trPr>
          <w:cantSplit/>
          <w:trHeight w:val="648"/>
          <w:jc w:val="center"/>
        </w:trPr>
        <w:tc>
          <w:tcPr>
            <w:tcW w:w="1331" w:type="dxa"/>
            <w:vAlign w:val="center"/>
          </w:tcPr>
          <w:p w:rsidR="00086523" w:rsidRDefault="00086523" w:rsidP="00EC1B08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proofErr w:type="gramStart"/>
            <w:r>
              <w:rPr>
                <w:rFonts w:ascii="仿宋" w:hAnsi="仿宋" w:hint="eastAsia"/>
                <w:sz w:val="24"/>
              </w:rPr>
              <w:t>凌双玖</w:t>
            </w:r>
            <w:proofErr w:type="gramEnd"/>
          </w:p>
        </w:tc>
        <w:tc>
          <w:tcPr>
            <w:tcW w:w="2578" w:type="dxa"/>
            <w:vAlign w:val="center"/>
          </w:tcPr>
          <w:p w:rsidR="00086523" w:rsidRDefault="00086523" w:rsidP="00EC1B08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广西壮族自治区标准技术研究院</w:t>
            </w:r>
          </w:p>
        </w:tc>
        <w:tc>
          <w:tcPr>
            <w:tcW w:w="2410" w:type="dxa"/>
            <w:vAlign w:val="center"/>
          </w:tcPr>
          <w:p w:rsidR="00086523" w:rsidRDefault="00086523" w:rsidP="00EC1B08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专业技术人员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086523" w:rsidRDefault="00086523" w:rsidP="00EC1B08">
            <w:pPr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资料收集、标准编写、</w:t>
            </w:r>
            <w:r>
              <w:rPr>
                <w:rFonts w:ascii="仿宋" w:hAnsi="仿宋" w:cs="仿宋" w:hint="eastAsia"/>
                <w:color w:val="000000" w:themeColor="text1"/>
                <w:sz w:val="24"/>
              </w:rPr>
              <w:t>编制说明的编写</w:t>
            </w:r>
          </w:p>
        </w:tc>
      </w:tr>
      <w:tr w:rsidR="00086523" w:rsidTr="000B2E47">
        <w:trPr>
          <w:cantSplit/>
          <w:trHeight w:val="648"/>
          <w:jc w:val="center"/>
        </w:trPr>
        <w:tc>
          <w:tcPr>
            <w:tcW w:w="1331" w:type="dxa"/>
            <w:vAlign w:val="center"/>
          </w:tcPr>
          <w:p w:rsidR="00086523" w:rsidRDefault="00086523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李若琳</w:t>
            </w:r>
          </w:p>
        </w:tc>
        <w:tc>
          <w:tcPr>
            <w:tcW w:w="2578" w:type="dxa"/>
            <w:vAlign w:val="center"/>
          </w:tcPr>
          <w:p w:rsidR="00086523" w:rsidRDefault="00086523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广西壮族自治区标准技术研究院</w:t>
            </w:r>
          </w:p>
        </w:tc>
        <w:tc>
          <w:tcPr>
            <w:tcW w:w="2410" w:type="dxa"/>
            <w:vAlign w:val="center"/>
          </w:tcPr>
          <w:p w:rsidR="00086523" w:rsidRDefault="00086523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专业技术人员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086523" w:rsidRDefault="00086523">
            <w:pPr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资料收集、标准编写</w:t>
            </w:r>
          </w:p>
        </w:tc>
      </w:tr>
      <w:tr w:rsidR="00086523" w:rsidTr="000B2E47">
        <w:trPr>
          <w:cantSplit/>
          <w:trHeight w:val="648"/>
          <w:jc w:val="center"/>
        </w:trPr>
        <w:tc>
          <w:tcPr>
            <w:tcW w:w="1331" w:type="dxa"/>
            <w:vAlign w:val="center"/>
          </w:tcPr>
          <w:p w:rsidR="00086523" w:rsidRDefault="00086523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廖子媛</w:t>
            </w:r>
          </w:p>
        </w:tc>
        <w:tc>
          <w:tcPr>
            <w:tcW w:w="2578" w:type="dxa"/>
            <w:vAlign w:val="center"/>
          </w:tcPr>
          <w:p w:rsidR="00086523" w:rsidRDefault="00086523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广西壮族自治区标准技术研究院</w:t>
            </w:r>
          </w:p>
        </w:tc>
        <w:tc>
          <w:tcPr>
            <w:tcW w:w="2410" w:type="dxa"/>
            <w:vAlign w:val="center"/>
          </w:tcPr>
          <w:p w:rsidR="00086523" w:rsidRDefault="00086523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专业技术人员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086523" w:rsidRDefault="00086523">
            <w:pPr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资料收集、标准编写</w:t>
            </w:r>
          </w:p>
        </w:tc>
      </w:tr>
    </w:tbl>
    <w:p w:rsidR="00E01C19" w:rsidRDefault="001A75DA">
      <w:pPr>
        <w:numPr>
          <w:ilvl w:val="0"/>
          <w:numId w:val="3"/>
        </w:numPr>
        <w:spacing w:line="540" w:lineRule="exact"/>
        <w:ind w:firstLineChars="0" w:firstLine="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标准编制过程</w:t>
      </w:r>
    </w:p>
    <w:p w:rsidR="00E01C19" w:rsidRDefault="001A75DA">
      <w:pPr>
        <w:spacing w:line="540" w:lineRule="exact"/>
        <w:ind w:left="640" w:firstLineChars="0" w:firstLine="0"/>
        <w:outlineLvl w:val="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（一）成立编制工作组</w:t>
      </w:r>
    </w:p>
    <w:p w:rsidR="00E01C19" w:rsidRDefault="001A75DA">
      <w:pPr>
        <w:spacing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项目任务下达后，为确保标准编制工作的顺利开展，负责人及时制定标准编制工作方案、部署工作任务、确定标准起草工作时间、内容框架等，全面有序开展该标准的编制工作，并成立编制工作组，进行任务分工。</w:t>
      </w:r>
    </w:p>
    <w:p w:rsidR="00E01C19" w:rsidRDefault="001A75DA">
      <w:pPr>
        <w:spacing w:line="540" w:lineRule="exact"/>
        <w:ind w:left="640" w:firstLineChars="0" w:firstLine="0"/>
        <w:outlineLvl w:val="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（二）调查研究和试验论证</w:t>
      </w:r>
    </w:p>
    <w:p w:rsidR="00E01C19" w:rsidRDefault="00F92F33" w:rsidP="00F92F33">
      <w:pPr>
        <w:spacing w:line="560" w:lineRule="exact"/>
        <w:ind w:firstLine="640"/>
        <w:rPr>
          <w:sz w:val="32"/>
          <w:szCs w:val="32"/>
        </w:rPr>
      </w:pPr>
      <w:r w:rsidRPr="00F92F33">
        <w:rPr>
          <w:rFonts w:hint="eastAsia"/>
          <w:sz w:val="32"/>
          <w:szCs w:val="32"/>
        </w:rPr>
        <w:t>本标准各项技术指标的确定，主要依据包括：老挝本地木薯种植技术研究成果与生产实践经验的总结，各起草单位在老挝境内开展的木薯种植实地调研与数据整理，以及对近年来老挝木薯栽培领域公开发表的学术论文、技术报告的系统分析。同时，还参考了国内外现行木薯种植相关技术标准、行业规范及法律法规，确保本标准内容既符合当地实际，又具备先进性和可操作性。</w:t>
      </w:r>
    </w:p>
    <w:p w:rsidR="00E01C19" w:rsidRDefault="001A75DA">
      <w:pPr>
        <w:spacing w:line="540" w:lineRule="exact"/>
        <w:ind w:left="640" w:firstLineChars="0" w:firstLine="0"/>
        <w:outlineLvl w:val="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（三）形成工作组讨论稿（2025年6月-2025年7月）</w:t>
      </w:r>
    </w:p>
    <w:p w:rsidR="00E01C19" w:rsidRDefault="001A75DA">
      <w:pPr>
        <w:spacing w:line="560" w:lineRule="exact"/>
        <w:ind w:firstLine="640"/>
        <w:rPr>
          <w:rFonts w:ascii="仿宋" w:hAnsi="仿宋"/>
          <w:sz w:val="32"/>
          <w:szCs w:val="32"/>
        </w:rPr>
      </w:pPr>
      <w:r>
        <w:rPr>
          <w:rFonts w:ascii="仿宋" w:hAnsi="仿宋" w:hint="eastAsia"/>
          <w:sz w:val="32"/>
          <w:szCs w:val="32"/>
        </w:rPr>
        <w:t>在对收集的资料进行整理研究之后，编制工作组对标准的框架结构进行了研究，并对关键性内容进行了初步探讨。编制工作组还邀请了专家对标准草案进行函询，根据函询到</w:t>
      </w:r>
      <w:r>
        <w:rPr>
          <w:rFonts w:ascii="仿宋" w:hAnsi="仿宋" w:hint="eastAsia"/>
          <w:sz w:val="32"/>
          <w:szCs w:val="32"/>
        </w:rPr>
        <w:lastRenderedPageBreak/>
        <w:t>的意见对标准草案修改与完善，形成了工作组讨论稿。</w:t>
      </w:r>
    </w:p>
    <w:p w:rsidR="00E01C19" w:rsidRDefault="001A75DA">
      <w:pPr>
        <w:spacing w:line="540" w:lineRule="exact"/>
        <w:ind w:left="640" w:firstLineChars="0" w:firstLine="0"/>
        <w:outlineLvl w:val="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（四）形成征求意见稿（2025年7月-2025年8月）</w:t>
      </w:r>
    </w:p>
    <w:p w:rsidR="00EC6E8F" w:rsidRDefault="00EC6E8F" w:rsidP="00EC6E8F">
      <w:pPr>
        <w:spacing w:line="560" w:lineRule="exact"/>
        <w:ind w:firstLine="640"/>
        <w:rPr>
          <w:rFonts w:ascii="仿宋" w:hAnsi="仿宋"/>
          <w:sz w:val="32"/>
          <w:szCs w:val="32"/>
        </w:rPr>
      </w:pPr>
      <w:r w:rsidRPr="00EC6E8F">
        <w:rPr>
          <w:rFonts w:ascii="仿宋" w:hAnsi="仿宋" w:hint="eastAsia"/>
          <w:sz w:val="32"/>
          <w:szCs w:val="32"/>
        </w:rPr>
        <w:t>编制工作组组织召开了内部标准研讨会，与会专家和成员围绕标准草案的各项技术内容、条款表述及实际适用性进行了深入研讨。在充分讨论的基础上，工作组认真梳理并吸纳各项意见建议，对标准文本进行了多轮调整与优化，进一步提升了标准的科学性、适用性和可操作性。最终形成了标准征求意见稿。</w:t>
      </w:r>
    </w:p>
    <w:p w:rsidR="00E01C19" w:rsidRDefault="001A75DA">
      <w:pPr>
        <w:numPr>
          <w:ilvl w:val="0"/>
          <w:numId w:val="3"/>
        </w:numPr>
        <w:spacing w:line="540" w:lineRule="exact"/>
        <w:ind w:firstLineChars="0" w:firstLine="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标准编制原则</w:t>
      </w:r>
    </w:p>
    <w:p w:rsidR="00E01C19" w:rsidRDefault="001A75DA">
      <w:pPr>
        <w:spacing w:line="540" w:lineRule="exact"/>
        <w:ind w:left="640" w:firstLineChars="0" w:firstLine="0"/>
        <w:outlineLvl w:val="0"/>
      </w:pPr>
      <w:r>
        <w:rPr>
          <w:rFonts w:ascii="楷体" w:eastAsia="楷体" w:hAnsi="楷体" w:cs="Times New Roman" w:hint="eastAsia"/>
          <w:sz w:val="32"/>
          <w:szCs w:val="32"/>
        </w:rPr>
        <w:t>（一）规范性原则</w:t>
      </w:r>
    </w:p>
    <w:p w:rsidR="00E01C19" w:rsidRDefault="001A75DA">
      <w:pPr>
        <w:spacing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标准的编写格式按</w:t>
      </w:r>
      <w:r>
        <w:rPr>
          <w:rFonts w:ascii="仿宋" w:hAnsi="仿宋" w:hint="eastAsia"/>
          <w:sz w:val="32"/>
          <w:szCs w:val="32"/>
        </w:rPr>
        <w:t>GB/T 1.1－2020</w:t>
      </w:r>
      <w:r>
        <w:rPr>
          <w:rFonts w:hint="eastAsia"/>
          <w:sz w:val="32"/>
          <w:szCs w:val="32"/>
        </w:rPr>
        <w:t>《标准化工作导则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第</w:t>
      </w:r>
      <w:r>
        <w:rPr>
          <w:rFonts w:ascii="仿宋" w:hAnsi="仿宋"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部分：标准化文件的结构和起草规则》给出的规定进行编写。</w:t>
      </w:r>
    </w:p>
    <w:p w:rsidR="00E01C19" w:rsidRDefault="001A75DA">
      <w:pPr>
        <w:spacing w:line="540" w:lineRule="exact"/>
        <w:ind w:left="640" w:firstLineChars="0" w:firstLine="0"/>
        <w:outlineLvl w:val="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（二）一致性原则</w:t>
      </w:r>
    </w:p>
    <w:p w:rsidR="00E01C19" w:rsidRDefault="001A75DA">
      <w:pPr>
        <w:spacing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本标准符合法律、行政法规的要求，并具有先进性，各项指标不低于国家强制性标准、推荐性国家标准和行业标准。</w:t>
      </w:r>
    </w:p>
    <w:p w:rsidR="00E01C19" w:rsidRDefault="001A75DA">
      <w:pPr>
        <w:spacing w:line="540" w:lineRule="exact"/>
        <w:ind w:left="640" w:firstLineChars="0" w:firstLine="0"/>
        <w:outlineLvl w:val="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（三）可操作性原则</w:t>
      </w:r>
    </w:p>
    <w:p w:rsidR="00E01C19" w:rsidRDefault="001A75DA" w:rsidP="009373E4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深入调研，通过充分听取各方意见，确保标准可以作为老挝木薯</w:t>
      </w:r>
      <w:r w:rsidR="00F92F33">
        <w:rPr>
          <w:rFonts w:hint="eastAsia"/>
          <w:sz w:val="32"/>
          <w:szCs w:val="32"/>
        </w:rPr>
        <w:t>种植技术规范</w:t>
      </w:r>
      <w:r>
        <w:rPr>
          <w:rFonts w:hint="eastAsia"/>
          <w:sz w:val="32"/>
          <w:szCs w:val="32"/>
        </w:rPr>
        <w:t>的依据，在实际应用上技术安全、可行，达到最佳</w:t>
      </w:r>
      <w:r w:rsidR="00F92F33">
        <w:rPr>
          <w:rFonts w:hint="eastAsia"/>
          <w:sz w:val="32"/>
          <w:szCs w:val="32"/>
        </w:rPr>
        <w:t>收益和</w:t>
      </w:r>
      <w:r>
        <w:rPr>
          <w:rFonts w:hint="eastAsia"/>
          <w:sz w:val="32"/>
          <w:szCs w:val="32"/>
        </w:rPr>
        <w:t>效果。</w:t>
      </w:r>
    </w:p>
    <w:p w:rsidR="00E01C19" w:rsidRDefault="001A75DA">
      <w:pPr>
        <w:numPr>
          <w:ilvl w:val="0"/>
          <w:numId w:val="3"/>
        </w:numPr>
        <w:spacing w:line="540" w:lineRule="exact"/>
        <w:ind w:firstLineChars="0" w:firstLine="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主要内容（如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组织管理</w:t>
      </w:r>
      <w:r>
        <w:rPr>
          <w:rFonts w:ascii="Times New Roman" w:eastAsia="黑体" w:hAnsi="Times New Roman" w:cs="Times New Roman"/>
          <w:bCs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质量安全管理</w:t>
      </w:r>
      <w:r>
        <w:rPr>
          <w:rFonts w:ascii="Times New Roman" w:eastAsia="黑体" w:hAnsi="Times New Roman" w:cs="Times New Roman"/>
          <w:bCs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种植管理</w:t>
      </w:r>
      <w:r>
        <w:rPr>
          <w:rFonts w:ascii="Times New Roman" w:eastAsia="黑体" w:hAnsi="Times New Roman" w:cs="Times New Roman"/>
          <w:bCs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采后技术规范</w:t>
      </w:r>
      <w:r>
        <w:rPr>
          <w:rFonts w:ascii="Times New Roman" w:eastAsia="黑体" w:hAnsi="Times New Roman" w:cs="Times New Roman"/>
          <w:bCs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贮藏运输</w:t>
      </w:r>
      <w:r>
        <w:rPr>
          <w:rFonts w:ascii="Times New Roman" w:eastAsia="黑体" w:hAnsi="Times New Roman" w:cs="Times New Roman"/>
          <w:bCs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废弃物管理）的论据</w:t>
      </w:r>
    </w:p>
    <w:p w:rsidR="00E01C19" w:rsidRDefault="001A75DA">
      <w:pPr>
        <w:spacing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《</w:t>
      </w:r>
      <w:r w:rsidR="00F92F33" w:rsidRPr="00F92F33">
        <w:rPr>
          <w:rFonts w:hint="eastAsia"/>
          <w:sz w:val="32"/>
          <w:szCs w:val="32"/>
        </w:rPr>
        <w:t>老挝木薯种植技术规程</w:t>
      </w:r>
      <w:r>
        <w:rPr>
          <w:rFonts w:hint="eastAsia"/>
          <w:sz w:val="32"/>
          <w:szCs w:val="32"/>
        </w:rPr>
        <w:t>》分为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F92F33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个章节：范围、规范性引用文件、术语和定义、</w:t>
      </w:r>
      <w:r w:rsidR="00F92F33" w:rsidRPr="00F92F33">
        <w:rPr>
          <w:rFonts w:hint="eastAsia"/>
          <w:sz w:val="32"/>
          <w:szCs w:val="32"/>
        </w:rPr>
        <w:t>种植环境、品种选择、土壤管</w:t>
      </w:r>
      <w:r w:rsidR="00F92F33" w:rsidRPr="00F92F33">
        <w:rPr>
          <w:rFonts w:hint="eastAsia"/>
          <w:sz w:val="32"/>
          <w:szCs w:val="32"/>
        </w:rPr>
        <w:lastRenderedPageBreak/>
        <w:t>理、栽培管理、田间管理、病虫害防治、采收、采后处理和生产档案</w:t>
      </w:r>
      <w:r>
        <w:rPr>
          <w:rFonts w:hint="eastAsia"/>
          <w:sz w:val="32"/>
          <w:szCs w:val="32"/>
        </w:rPr>
        <w:t>。</w:t>
      </w:r>
    </w:p>
    <w:p w:rsidR="00E01C19" w:rsidRDefault="001A75DA" w:rsidP="00A86254">
      <w:pPr>
        <w:numPr>
          <w:ilvl w:val="0"/>
          <w:numId w:val="4"/>
        </w:numPr>
        <w:spacing w:line="540" w:lineRule="exact"/>
        <w:ind w:firstLineChars="0"/>
        <w:outlineLvl w:val="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范围</w:t>
      </w:r>
    </w:p>
    <w:p w:rsidR="00F92F33" w:rsidRPr="00F92F33" w:rsidRDefault="00F92F33" w:rsidP="00F92F33">
      <w:pPr>
        <w:spacing w:line="560" w:lineRule="exact"/>
        <w:ind w:firstLine="640"/>
        <w:rPr>
          <w:rFonts w:hint="eastAsia"/>
          <w:sz w:val="32"/>
          <w:szCs w:val="32"/>
        </w:rPr>
      </w:pPr>
      <w:r w:rsidRPr="00F92F33">
        <w:rPr>
          <w:rFonts w:hint="eastAsia"/>
          <w:sz w:val="32"/>
          <w:szCs w:val="32"/>
        </w:rPr>
        <w:t>本文件规定了木薯种植的种植环境、品种选择、土壤管理、栽培管理、田间管理、病虫害防治、采收、采后处理和生产档案等要求。</w:t>
      </w:r>
    </w:p>
    <w:p w:rsidR="00F92F33" w:rsidRDefault="00F92F33" w:rsidP="00F92F33">
      <w:pPr>
        <w:spacing w:line="560" w:lineRule="exact"/>
        <w:ind w:firstLine="640"/>
        <w:rPr>
          <w:rFonts w:hint="eastAsia"/>
          <w:sz w:val="32"/>
          <w:szCs w:val="32"/>
        </w:rPr>
      </w:pPr>
      <w:r w:rsidRPr="00F92F33">
        <w:rPr>
          <w:rFonts w:hint="eastAsia"/>
          <w:sz w:val="32"/>
          <w:szCs w:val="32"/>
        </w:rPr>
        <w:t>本文件适用于老挝境内木薯的生产与种植。</w:t>
      </w:r>
    </w:p>
    <w:p w:rsidR="00E01C19" w:rsidRDefault="001A75DA" w:rsidP="00A86254">
      <w:pPr>
        <w:numPr>
          <w:ilvl w:val="0"/>
          <w:numId w:val="4"/>
        </w:numPr>
        <w:spacing w:line="540" w:lineRule="exact"/>
        <w:ind w:firstLineChars="0"/>
        <w:outlineLvl w:val="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规范性引用文件</w:t>
      </w:r>
    </w:p>
    <w:p w:rsidR="00E01C19" w:rsidRDefault="001A75DA">
      <w:pPr>
        <w:spacing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无。</w:t>
      </w:r>
    </w:p>
    <w:p w:rsidR="00E01C19" w:rsidRDefault="001A75DA" w:rsidP="00A86254">
      <w:pPr>
        <w:numPr>
          <w:ilvl w:val="0"/>
          <w:numId w:val="4"/>
        </w:numPr>
        <w:spacing w:line="540" w:lineRule="exact"/>
        <w:ind w:firstLineChars="0"/>
        <w:outlineLvl w:val="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术语和定义</w:t>
      </w:r>
    </w:p>
    <w:p w:rsidR="00E01C19" w:rsidRDefault="00A62CDF">
      <w:pPr>
        <w:spacing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对木薯</w:t>
      </w:r>
      <w:proofErr w:type="gramStart"/>
      <w:r>
        <w:rPr>
          <w:rFonts w:hint="eastAsia"/>
          <w:sz w:val="32"/>
          <w:szCs w:val="32"/>
        </w:rPr>
        <w:t>作出</w:t>
      </w:r>
      <w:proofErr w:type="gramEnd"/>
      <w:r>
        <w:rPr>
          <w:rFonts w:hint="eastAsia"/>
          <w:sz w:val="32"/>
          <w:szCs w:val="32"/>
        </w:rPr>
        <w:t>了定义。</w:t>
      </w:r>
    </w:p>
    <w:p w:rsidR="00E01C19" w:rsidRDefault="00F92F33" w:rsidP="00A86254">
      <w:pPr>
        <w:numPr>
          <w:ilvl w:val="0"/>
          <w:numId w:val="4"/>
        </w:numPr>
        <w:spacing w:line="540" w:lineRule="exact"/>
        <w:ind w:firstLineChars="0"/>
        <w:outlineLvl w:val="0"/>
        <w:rPr>
          <w:rFonts w:ascii="楷体" w:eastAsia="楷体" w:hAnsi="楷体" w:cs="Times New Roman"/>
          <w:sz w:val="32"/>
          <w:szCs w:val="32"/>
        </w:rPr>
      </w:pPr>
      <w:r w:rsidRPr="00F92F33">
        <w:rPr>
          <w:rFonts w:ascii="楷体" w:eastAsia="楷体" w:hAnsi="楷体" w:cs="Times New Roman" w:hint="eastAsia"/>
          <w:sz w:val="32"/>
          <w:szCs w:val="32"/>
        </w:rPr>
        <w:t>种植环境</w:t>
      </w:r>
    </w:p>
    <w:p w:rsidR="00E01C19" w:rsidRDefault="001A75DA">
      <w:pPr>
        <w:tabs>
          <w:tab w:val="left" w:pos="3604"/>
        </w:tabs>
        <w:ind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本章节</w:t>
      </w:r>
      <w:r w:rsidR="00F92F33">
        <w:rPr>
          <w:rFonts w:hint="eastAsia"/>
          <w:sz w:val="32"/>
          <w:szCs w:val="32"/>
        </w:rPr>
        <w:t>对老挝木薯的种植环境提出了要求</w:t>
      </w:r>
      <w:r>
        <w:rPr>
          <w:rFonts w:hint="eastAsia"/>
          <w:sz w:val="32"/>
          <w:szCs w:val="32"/>
        </w:rPr>
        <w:t>。</w:t>
      </w:r>
    </w:p>
    <w:p w:rsidR="00A86254" w:rsidRDefault="00A86254" w:rsidP="00A86254">
      <w:pPr>
        <w:numPr>
          <w:ilvl w:val="0"/>
          <w:numId w:val="4"/>
        </w:numPr>
        <w:spacing w:line="540" w:lineRule="exact"/>
        <w:ind w:firstLineChars="0"/>
        <w:outlineLvl w:val="0"/>
        <w:rPr>
          <w:rFonts w:ascii="楷体" w:eastAsia="楷体" w:hAnsi="楷体" w:cs="Times New Roman" w:hint="eastAsia"/>
          <w:sz w:val="32"/>
          <w:szCs w:val="32"/>
        </w:rPr>
      </w:pPr>
      <w:r w:rsidRPr="00A86254">
        <w:rPr>
          <w:rFonts w:ascii="楷体" w:eastAsia="楷体" w:hAnsi="楷体" w:cs="Times New Roman" w:hint="eastAsia"/>
          <w:sz w:val="32"/>
          <w:szCs w:val="32"/>
        </w:rPr>
        <w:t>品种选择</w:t>
      </w:r>
    </w:p>
    <w:p w:rsidR="00A86254" w:rsidRPr="00A86254" w:rsidRDefault="00A86254" w:rsidP="00A86254">
      <w:pPr>
        <w:tabs>
          <w:tab w:val="left" w:pos="3604"/>
        </w:tabs>
        <w:ind w:firstLine="640"/>
        <w:rPr>
          <w:sz w:val="32"/>
          <w:szCs w:val="32"/>
        </w:rPr>
      </w:pPr>
      <w:r w:rsidRPr="00A86254">
        <w:rPr>
          <w:rFonts w:hint="eastAsia"/>
          <w:sz w:val="32"/>
          <w:szCs w:val="32"/>
        </w:rPr>
        <w:t>本章节对老挝木薯的品种选择提出了要求。</w:t>
      </w:r>
    </w:p>
    <w:p w:rsidR="00E01C19" w:rsidRDefault="00F92F33" w:rsidP="00A86254">
      <w:pPr>
        <w:numPr>
          <w:ilvl w:val="0"/>
          <w:numId w:val="4"/>
        </w:numPr>
        <w:spacing w:line="540" w:lineRule="exact"/>
        <w:ind w:firstLineChars="0"/>
        <w:outlineLvl w:val="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土壤</w:t>
      </w:r>
      <w:r w:rsidR="001A75DA">
        <w:rPr>
          <w:rFonts w:ascii="楷体" w:eastAsia="楷体" w:hAnsi="楷体" w:cs="Times New Roman" w:hint="eastAsia"/>
          <w:sz w:val="32"/>
          <w:szCs w:val="32"/>
        </w:rPr>
        <w:t>管理</w:t>
      </w:r>
    </w:p>
    <w:p w:rsidR="00E01C19" w:rsidRDefault="00F92F33" w:rsidP="00F92F33">
      <w:pPr>
        <w:ind w:firstLine="640"/>
        <w:rPr>
          <w:sz w:val="32"/>
          <w:szCs w:val="32"/>
        </w:rPr>
      </w:pPr>
      <w:r w:rsidRPr="00F92F33">
        <w:rPr>
          <w:rFonts w:hint="eastAsia"/>
          <w:sz w:val="32"/>
          <w:szCs w:val="32"/>
        </w:rPr>
        <w:t>本章节对老挝木薯的</w:t>
      </w:r>
      <w:r>
        <w:rPr>
          <w:rFonts w:hint="eastAsia"/>
          <w:sz w:val="32"/>
          <w:szCs w:val="32"/>
        </w:rPr>
        <w:t>土壤管理</w:t>
      </w:r>
      <w:r w:rsidRPr="00F92F33">
        <w:rPr>
          <w:rFonts w:hint="eastAsia"/>
          <w:sz w:val="32"/>
          <w:szCs w:val="32"/>
        </w:rPr>
        <w:t>提出了要求，包括</w:t>
      </w:r>
      <w:r>
        <w:rPr>
          <w:rFonts w:hint="eastAsia"/>
          <w:sz w:val="32"/>
          <w:szCs w:val="32"/>
        </w:rPr>
        <w:t>整地和施基肥</w:t>
      </w:r>
      <w:r w:rsidR="001A75DA">
        <w:rPr>
          <w:rFonts w:hint="eastAsia"/>
          <w:sz w:val="32"/>
          <w:szCs w:val="32"/>
        </w:rPr>
        <w:t>。</w:t>
      </w:r>
    </w:p>
    <w:p w:rsidR="00E01C19" w:rsidRDefault="00F92F33" w:rsidP="00A86254">
      <w:pPr>
        <w:numPr>
          <w:ilvl w:val="0"/>
          <w:numId w:val="4"/>
        </w:numPr>
        <w:spacing w:line="540" w:lineRule="exact"/>
        <w:ind w:firstLineChars="0"/>
        <w:outlineLvl w:val="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栽培</w:t>
      </w:r>
      <w:r w:rsidR="001A75DA">
        <w:rPr>
          <w:rFonts w:ascii="楷体" w:eastAsia="楷体" w:hAnsi="楷体" w:cs="Times New Roman" w:hint="eastAsia"/>
          <w:sz w:val="32"/>
          <w:szCs w:val="32"/>
        </w:rPr>
        <w:t>管理</w:t>
      </w:r>
    </w:p>
    <w:p w:rsidR="00E01C19" w:rsidRDefault="00F92F33" w:rsidP="00F92F33">
      <w:pPr>
        <w:ind w:firstLine="640"/>
        <w:rPr>
          <w:sz w:val="32"/>
          <w:szCs w:val="32"/>
        </w:rPr>
      </w:pPr>
      <w:r w:rsidRPr="00F92F33">
        <w:rPr>
          <w:rFonts w:hint="eastAsia"/>
          <w:sz w:val="32"/>
          <w:szCs w:val="32"/>
        </w:rPr>
        <w:t>本章节对老挝木薯的栽培管理提出了要求</w:t>
      </w:r>
      <w:r>
        <w:rPr>
          <w:rFonts w:hint="eastAsia"/>
          <w:sz w:val="32"/>
          <w:szCs w:val="32"/>
        </w:rPr>
        <w:t>，包括种茎处理、种植时间、种植密度和种植方法</w:t>
      </w:r>
      <w:r w:rsidR="001A75DA">
        <w:rPr>
          <w:rFonts w:hint="eastAsia"/>
          <w:sz w:val="32"/>
          <w:szCs w:val="32"/>
        </w:rPr>
        <w:t>。</w:t>
      </w:r>
    </w:p>
    <w:p w:rsidR="00E01C19" w:rsidRDefault="00F92F33" w:rsidP="00A86254">
      <w:pPr>
        <w:numPr>
          <w:ilvl w:val="0"/>
          <w:numId w:val="4"/>
        </w:numPr>
        <w:spacing w:line="540" w:lineRule="exact"/>
        <w:ind w:firstLineChars="0"/>
        <w:outlineLvl w:val="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田间管理</w:t>
      </w:r>
    </w:p>
    <w:p w:rsidR="00E01C19" w:rsidRDefault="00F92F33" w:rsidP="00F92F33">
      <w:pPr>
        <w:ind w:firstLine="640"/>
        <w:rPr>
          <w:sz w:val="32"/>
          <w:szCs w:val="32"/>
        </w:rPr>
      </w:pPr>
      <w:r w:rsidRPr="00F92F33">
        <w:rPr>
          <w:rFonts w:hint="eastAsia"/>
          <w:sz w:val="32"/>
          <w:szCs w:val="32"/>
        </w:rPr>
        <w:t>本章节对老挝木薯的</w:t>
      </w:r>
      <w:r>
        <w:rPr>
          <w:rFonts w:hint="eastAsia"/>
          <w:sz w:val="32"/>
          <w:szCs w:val="32"/>
        </w:rPr>
        <w:t>田间</w:t>
      </w:r>
      <w:r w:rsidRPr="00F92F33">
        <w:rPr>
          <w:rFonts w:hint="eastAsia"/>
          <w:sz w:val="32"/>
          <w:szCs w:val="32"/>
        </w:rPr>
        <w:t>管理提出了要求</w:t>
      </w:r>
      <w:r>
        <w:rPr>
          <w:rFonts w:hint="eastAsia"/>
          <w:sz w:val="32"/>
          <w:szCs w:val="32"/>
        </w:rPr>
        <w:t>，包括</w:t>
      </w:r>
      <w:r w:rsidRPr="00F92F33">
        <w:rPr>
          <w:rFonts w:hint="eastAsia"/>
          <w:sz w:val="32"/>
          <w:szCs w:val="32"/>
        </w:rPr>
        <w:t>水肥管理</w:t>
      </w:r>
      <w:r>
        <w:rPr>
          <w:rFonts w:hint="eastAsia"/>
          <w:sz w:val="32"/>
          <w:szCs w:val="32"/>
        </w:rPr>
        <w:t>、</w:t>
      </w:r>
      <w:r w:rsidRPr="00F92F33">
        <w:rPr>
          <w:rFonts w:hint="eastAsia"/>
          <w:sz w:val="32"/>
          <w:szCs w:val="32"/>
        </w:rPr>
        <w:t>间苗、补苗</w:t>
      </w:r>
      <w:r>
        <w:rPr>
          <w:rFonts w:hint="eastAsia"/>
          <w:sz w:val="32"/>
          <w:szCs w:val="32"/>
        </w:rPr>
        <w:t>、</w:t>
      </w:r>
      <w:r w:rsidRPr="00F92F33">
        <w:rPr>
          <w:rFonts w:hint="eastAsia"/>
          <w:sz w:val="32"/>
          <w:szCs w:val="32"/>
        </w:rPr>
        <w:t>疏枝</w:t>
      </w:r>
      <w:r>
        <w:rPr>
          <w:rFonts w:hint="eastAsia"/>
          <w:sz w:val="32"/>
          <w:szCs w:val="32"/>
        </w:rPr>
        <w:t>、</w:t>
      </w:r>
      <w:r w:rsidRPr="00F92F33">
        <w:rPr>
          <w:rFonts w:hint="eastAsia"/>
          <w:sz w:val="32"/>
          <w:szCs w:val="32"/>
        </w:rPr>
        <w:t>除草</w:t>
      </w:r>
      <w:r>
        <w:rPr>
          <w:rFonts w:hint="eastAsia"/>
          <w:sz w:val="32"/>
          <w:szCs w:val="32"/>
        </w:rPr>
        <w:t>、</w:t>
      </w:r>
      <w:r w:rsidRPr="00F92F33">
        <w:rPr>
          <w:rFonts w:hint="eastAsia"/>
          <w:sz w:val="32"/>
          <w:szCs w:val="32"/>
        </w:rPr>
        <w:t>追肥</w:t>
      </w:r>
      <w:r>
        <w:rPr>
          <w:rFonts w:hint="eastAsia"/>
          <w:sz w:val="32"/>
          <w:szCs w:val="32"/>
        </w:rPr>
        <w:t>、</w:t>
      </w:r>
      <w:r w:rsidRPr="00F92F33">
        <w:rPr>
          <w:rFonts w:hint="eastAsia"/>
          <w:sz w:val="32"/>
          <w:szCs w:val="32"/>
        </w:rPr>
        <w:t>防冻</w:t>
      </w:r>
      <w:r>
        <w:rPr>
          <w:rFonts w:hint="eastAsia"/>
          <w:sz w:val="32"/>
          <w:szCs w:val="32"/>
        </w:rPr>
        <w:t>、</w:t>
      </w:r>
      <w:r w:rsidRPr="00F92F33">
        <w:rPr>
          <w:rFonts w:hint="eastAsia"/>
          <w:sz w:val="32"/>
          <w:szCs w:val="32"/>
        </w:rPr>
        <w:t>抗旱</w:t>
      </w:r>
      <w:r>
        <w:rPr>
          <w:rFonts w:hint="eastAsia"/>
          <w:sz w:val="32"/>
          <w:szCs w:val="32"/>
        </w:rPr>
        <w:t>等相关要</w:t>
      </w:r>
      <w:r>
        <w:rPr>
          <w:rFonts w:hint="eastAsia"/>
          <w:sz w:val="32"/>
          <w:szCs w:val="32"/>
        </w:rPr>
        <w:lastRenderedPageBreak/>
        <w:t>求。</w:t>
      </w:r>
    </w:p>
    <w:p w:rsidR="00E01C19" w:rsidRDefault="001A75DA">
      <w:pPr>
        <w:numPr>
          <w:ilvl w:val="0"/>
          <w:numId w:val="4"/>
        </w:numPr>
        <w:spacing w:line="540" w:lineRule="exact"/>
        <w:ind w:left="640" w:firstLineChars="0" w:firstLine="0"/>
        <w:outlineLvl w:val="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病虫害防治</w:t>
      </w:r>
    </w:p>
    <w:p w:rsidR="00E01C19" w:rsidRDefault="001A75DA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本章节给出了老挝木薯种植过程中的病虫害防治要求</w:t>
      </w:r>
      <w:r w:rsidR="00F92F33">
        <w:rPr>
          <w:rFonts w:hint="eastAsia"/>
          <w:sz w:val="32"/>
          <w:szCs w:val="32"/>
        </w:rPr>
        <w:t>，包括木薯主要病虫害种类及其发生特点、防治原则和防治措施</w:t>
      </w:r>
      <w:r>
        <w:rPr>
          <w:rFonts w:hint="eastAsia"/>
          <w:sz w:val="32"/>
          <w:szCs w:val="32"/>
        </w:rPr>
        <w:t>。</w:t>
      </w:r>
    </w:p>
    <w:p w:rsidR="00E01C19" w:rsidRDefault="001A75DA">
      <w:pPr>
        <w:numPr>
          <w:ilvl w:val="0"/>
          <w:numId w:val="4"/>
        </w:numPr>
        <w:ind w:left="640" w:firstLineChars="0" w:firstLine="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采</w:t>
      </w:r>
      <w:r w:rsidR="00F92F33">
        <w:rPr>
          <w:rFonts w:ascii="楷体" w:eastAsia="楷体" w:hAnsi="楷体" w:cs="楷体" w:hint="eastAsia"/>
          <w:sz w:val="32"/>
          <w:szCs w:val="32"/>
        </w:rPr>
        <w:t>收</w:t>
      </w:r>
    </w:p>
    <w:p w:rsidR="00E01C19" w:rsidRDefault="001A75DA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本章节给出了老挝木薯的</w:t>
      </w:r>
      <w:r w:rsidR="00A86254">
        <w:rPr>
          <w:rFonts w:hint="eastAsia"/>
          <w:sz w:val="32"/>
          <w:szCs w:val="32"/>
        </w:rPr>
        <w:t>采收时间</w:t>
      </w:r>
      <w:r>
        <w:rPr>
          <w:rFonts w:hint="eastAsia"/>
          <w:sz w:val="32"/>
          <w:szCs w:val="32"/>
        </w:rPr>
        <w:t>要求</w:t>
      </w:r>
      <w:r w:rsidR="00A86254">
        <w:rPr>
          <w:rFonts w:hint="eastAsia"/>
          <w:sz w:val="32"/>
          <w:szCs w:val="32"/>
        </w:rPr>
        <w:t>和采收处理方式</w:t>
      </w:r>
      <w:r>
        <w:rPr>
          <w:rFonts w:hint="eastAsia"/>
          <w:sz w:val="32"/>
          <w:szCs w:val="32"/>
        </w:rPr>
        <w:t>。</w:t>
      </w:r>
    </w:p>
    <w:p w:rsidR="00E01C19" w:rsidRPr="00A62CDF" w:rsidRDefault="00F92F33">
      <w:pPr>
        <w:numPr>
          <w:ilvl w:val="0"/>
          <w:numId w:val="4"/>
        </w:numPr>
        <w:ind w:left="640" w:firstLineChars="0" w:firstLine="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采后处理</w:t>
      </w:r>
    </w:p>
    <w:p w:rsidR="00E01C19" w:rsidRDefault="001A75DA" w:rsidP="00A62CDF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本章节给出了老挝木薯的</w:t>
      </w:r>
      <w:r w:rsidR="00A86254">
        <w:rPr>
          <w:rFonts w:hint="eastAsia"/>
          <w:sz w:val="32"/>
          <w:szCs w:val="32"/>
        </w:rPr>
        <w:t>采后处理</w:t>
      </w:r>
      <w:r>
        <w:rPr>
          <w:rFonts w:hint="eastAsia"/>
          <w:sz w:val="32"/>
          <w:szCs w:val="32"/>
        </w:rPr>
        <w:t>要求</w:t>
      </w:r>
    </w:p>
    <w:p w:rsidR="00A62CDF" w:rsidRDefault="00A86254" w:rsidP="00A62CDF">
      <w:pPr>
        <w:numPr>
          <w:ilvl w:val="0"/>
          <w:numId w:val="4"/>
        </w:numPr>
        <w:ind w:left="640" w:firstLineChars="0" w:firstLine="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生产档案</w:t>
      </w:r>
    </w:p>
    <w:p w:rsidR="00A62CDF" w:rsidRDefault="00A62CDF" w:rsidP="00E15AB0">
      <w:pPr>
        <w:ind w:firstLine="640"/>
        <w:rPr>
          <w:sz w:val="32"/>
          <w:szCs w:val="32"/>
        </w:rPr>
      </w:pPr>
      <w:r w:rsidRPr="00E15AB0">
        <w:rPr>
          <w:rFonts w:hint="eastAsia"/>
          <w:sz w:val="32"/>
          <w:szCs w:val="32"/>
        </w:rPr>
        <w:t>本章节</w:t>
      </w:r>
      <w:r w:rsidR="00A86254">
        <w:rPr>
          <w:rFonts w:hint="eastAsia"/>
          <w:sz w:val="32"/>
          <w:szCs w:val="32"/>
        </w:rPr>
        <w:t>给出了</w:t>
      </w:r>
      <w:r w:rsidR="00A86254" w:rsidRPr="00A86254">
        <w:rPr>
          <w:rFonts w:hint="eastAsia"/>
          <w:sz w:val="32"/>
          <w:szCs w:val="32"/>
        </w:rPr>
        <w:t>建立木薯生产档案管理记录</w:t>
      </w:r>
      <w:r w:rsidR="00A86254">
        <w:rPr>
          <w:rFonts w:hint="eastAsia"/>
          <w:sz w:val="32"/>
          <w:szCs w:val="32"/>
        </w:rPr>
        <w:t>要求</w:t>
      </w:r>
      <w:r w:rsidR="00E15AB0">
        <w:rPr>
          <w:rFonts w:hint="eastAsia"/>
          <w:sz w:val="32"/>
          <w:szCs w:val="32"/>
        </w:rPr>
        <w:t>。</w:t>
      </w:r>
    </w:p>
    <w:p w:rsidR="00E01C19" w:rsidRDefault="001A75DA">
      <w:pPr>
        <w:numPr>
          <w:ilvl w:val="0"/>
          <w:numId w:val="3"/>
        </w:numPr>
        <w:spacing w:line="540" w:lineRule="exact"/>
        <w:ind w:firstLineChars="0" w:firstLine="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与原标准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或</w:t>
      </w:r>
      <w:r>
        <w:rPr>
          <w:rFonts w:ascii="Times New Roman" w:eastAsia="黑体" w:hAnsi="Times New Roman" w:cs="Times New Roman"/>
          <w:bCs/>
          <w:sz w:val="32"/>
          <w:szCs w:val="32"/>
        </w:rPr>
        <w:t>其他标准的主要差异和水平对比</w:t>
      </w:r>
    </w:p>
    <w:p w:rsidR="00E01C19" w:rsidRDefault="001A75DA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无。</w:t>
      </w:r>
    </w:p>
    <w:p w:rsidR="00E15AB0" w:rsidRPr="00E15AB0" w:rsidRDefault="00E15AB0" w:rsidP="00E15AB0">
      <w:pPr>
        <w:numPr>
          <w:ilvl w:val="0"/>
          <w:numId w:val="3"/>
        </w:numPr>
        <w:spacing w:line="540" w:lineRule="exact"/>
        <w:ind w:firstLineChars="0" w:firstLine="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 w:rsidRPr="00E15AB0">
        <w:rPr>
          <w:rFonts w:ascii="Times New Roman" w:eastAsia="黑体" w:hAnsi="Times New Roman" w:cs="Times New Roman" w:hint="eastAsia"/>
          <w:bCs/>
          <w:sz w:val="32"/>
          <w:szCs w:val="32"/>
        </w:rPr>
        <w:t>解决的主要问题</w:t>
      </w:r>
    </w:p>
    <w:p w:rsidR="00E15AB0" w:rsidRPr="00E15AB0" w:rsidRDefault="00E15AB0" w:rsidP="00E15AB0">
      <w:pPr>
        <w:ind w:firstLine="640"/>
        <w:rPr>
          <w:sz w:val="32"/>
          <w:szCs w:val="32"/>
        </w:rPr>
      </w:pPr>
      <w:r w:rsidRPr="00E15AB0">
        <w:rPr>
          <w:rFonts w:hint="eastAsia"/>
          <w:sz w:val="32"/>
          <w:szCs w:val="32"/>
        </w:rPr>
        <w:t>无</w:t>
      </w:r>
      <w:r>
        <w:rPr>
          <w:rFonts w:hint="eastAsia"/>
          <w:sz w:val="32"/>
          <w:szCs w:val="32"/>
        </w:rPr>
        <w:t>。</w:t>
      </w:r>
    </w:p>
    <w:p w:rsidR="00E15AB0" w:rsidRPr="00E15AB0" w:rsidRDefault="00E15AB0" w:rsidP="00E15AB0">
      <w:pPr>
        <w:numPr>
          <w:ilvl w:val="0"/>
          <w:numId w:val="3"/>
        </w:numPr>
        <w:spacing w:line="540" w:lineRule="exact"/>
        <w:ind w:firstLineChars="0" w:firstLine="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 w:rsidRPr="00E15AB0">
        <w:rPr>
          <w:rFonts w:ascii="Times New Roman" w:eastAsia="黑体" w:hAnsi="Times New Roman" w:cs="Times New Roman" w:hint="eastAsia"/>
          <w:bCs/>
          <w:sz w:val="32"/>
          <w:szCs w:val="32"/>
        </w:rPr>
        <w:t>主要试验（或验证）情况分析</w:t>
      </w:r>
    </w:p>
    <w:p w:rsidR="00E15AB0" w:rsidRPr="00E15AB0" w:rsidRDefault="00E15AB0" w:rsidP="00E15AB0">
      <w:pPr>
        <w:ind w:firstLine="640"/>
        <w:rPr>
          <w:sz w:val="32"/>
          <w:szCs w:val="32"/>
        </w:rPr>
      </w:pPr>
      <w:r w:rsidRPr="00E15AB0">
        <w:rPr>
          <w:rFonts w:hint="eastAsia"/>
          <w:sz w:val="32"/>
          <w:szCs w:val="32"/>
        </w:rPr>
        <w:t>无</w:t>
      </w:r>
      <w:r>
        <w:rPr>
          <w:rFonts w:hint="eastAsia"/>
          <w:sz w:val="32"/>
          <w:szCs w:val="32"/>
        </w:rPr>
        <w:t>。</w:t>
      </w:r>
    </w:p>
    <w:p w:rsidR="00E15AB0" w:rsidRPr="00E15AB0" w:rsidRDefault="00E15AB0" w:rsidP="00E15AB0">
      <w:pPr>
        <w:numPr>
          <w:ilvl w:val="0"/>
          <w:numId w:val="3"/>
        </w:numPr>
        <w:spacing w:line="540" w:lineRule="exact"/>
        <w:ind w:firstLineChars="0" w:firstLine="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 w:rsidRPr="00E15AB0">
        <w:rPr>
          <w:rFonts w:ascii="Times New Roman" w:eastAsia="黑体" w:hAnsi="Times New Roman" w:cs="Times New Roman" w:hint="eastAsia"/>
          <w:bCs/>
          <w:sz w:val="32"/>
          <w:szCs w:val="32"/>
        </w:rPr>
        <w:t>标准中涉及的专利情况</w:t>
      </w:r>
    </w:p>
    <w:p w:rsidR="00E01C19" w:rsidRDefault="00E15AB0" w:rsidP="00E15AB0">
      <w:pPr>
        <w:ind w:firstLine="640"/>
        <w:rPr>
          <w:sz w:val="32"/>
          <w:szCs w:val="32"/>
        </w:rPr>
      </w:pPr>
      <w:r w:rsidRPr="00E15AB0">
        <w:rPr>
          <w:rFonts w:hint="eastAsia"/>
          <w:sz w:val="32"/>
          <w:szCs w:val="32"/>
        </w:rPr>
        <w:t>无</w:t>
      </w:r>
      <w:r>
        <w:rPr>
          <w:rFonts w:hint="eastAsia"/>
          <w:sz w:val="32"/>
          <w:szCs w:val="32"/>
        </w:rPr>
        <w:t>。</w:t>
      </w:r>
    </w:p>
    <w:p w:rsidR="00E01C19" w:rsidRDefault="00871ED2" w:rsidP="00871ED2">
      <w:pPr>
        <w:numPr>
          <w:ilvl w:val="0"/>
          <w:numId w:val="3"/>
        </w:numPr>
        <w:spacing w:line="540" w:lineRule="exact"/>
        <w:ind w:firstLineChars="0" w:firstLine="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 w:rsidRPr="00871ED2">
        <w:rPr>
          <w:rFonts w:ascii="Times New Roman" w:eastAsia="黑体" w:hAnsi="Times New Roman" w:cs="Times New Roman" w:hint="eastAsia"/>
          <w:bCs/>
          <w:sz w:val="32"/>
          <w:szCs w:val="32"/>
        </w:rPr>
        <w:t>产业化情况</w:t>
      </w:r>
    </w:p>
    <w:p w:rsidR="00871ED2" w:rsidRPr="00871ED2" w:rsidRDefault="00871ED2" w:rsidP="00871ED2">
      <w:pPr>
        <w:ind w:firstLine="640"/>
        <w:rPr>
          <w:sz w:val="32"/>
          <w:szCs w:val="32"/>
        </w:rPr>
      </w:pPr>
      <w:r w:rsidRPr="00871ED2">
        <w:rPr>
          <w:rFonts w:hint="eastAsia"/>
          <w:sz w:val="32"/>
          <w:szCs w:val="32"/>
        </w:rPr>
        <w:t>无。</w:t>
      </w:r>
    </w:p>
    <w:p w:rsidR="00871ED2" w:rsidRPr="00871ED2" w:rsidRDefault="00871ED2" w:rsidP="00871ED2">
      <w:pPr>
        <w:numPr>
          <w:ilvl w:val="0"/>
          <w:numId w:val="3"/>
        </w:numPr>
        <w:spacing w:line="540" w:lineRule="exact"/>
        <w:ind w:firstLineChars="0" w:firstLine="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bookmarkStart w:id="0" w:name="_Hlk203641310"/>
      <w:r w:rsidRPr="00871ED2">
        <w:rPr>
          <w:rFonts w:ascii="Times New Roman" w:eastAsia="黑体" w:hAnsi="Times New Roman" w:cs="Times New Roman"/>
          <w:bCs/>
          <w:sz w:val="32"/>
          <w:szCs w:val="32"/>
        </w:rPr>
        <w:t>采用国际标准和国外先进标准情况</w:t>
      </w:r>
    </w:p>
    <w:bookmarkEnd w:id="0"/>
    <w:p w:rsidR="00871ED2" w:rsidRPr="00871ED2" w:rsidRDefault="00871ED2" w:rsidP="00871ED2">
      <w:pPr>
        <w:ind w:firstLine="640"/>
        <w:rPr>
          <w:sz w:val="32"/>
          <w:szCs w:val="32"/>
        </w:rPr>
      </w:pPr>
      <w:r w:rsidRPr="00871ED2">
        <w:rPr>
          <w:rFonts w:hint="eastAsia"/>
          <w:sz w:val="32"/>
          <w:szCs w:val="32"/>
        </w:rPr>
        <w:lastRenderedPageBreak/>
        <w:t>无。</w:t>
      </w:r>
    </w:p>
    <w:p w:rsidR="00871ED2" w:rsidRPr="00871ED2" w:rsidRDefault="00871ED2" w:rsidP="00871ED2">
      <w:pPr>
        <w:numPr>
          <w:ilvl w:val="0"/>
          <w:numId w:val="3"/>
        </w:numPr>
        <w:spacing w:line="540" w:lineRule="exact"/>
        <w:ind w:firstLineChars="0" w:firstLine="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 w:rsidRPr="00871ED2">
        <w:rPr>
          <w:rFonts w:ascii="Times New Roman" w:eastAsia="黑体" w:hAnsi="Times New Roman" w:cs="Times New Roman"/>
          <w:bCs/>
          <w:sz w:val="32"/>
          <w:szCs w:val="32"/>
        </w:rPr>
        <w:t>与相关国家标准、行业标准及其他标准，特别是强制性标准的协调性</w:t>
      </w:r>
    </w:p>
    <w:p w:rsidR="00871ED2" w:rsidRDefault="00871ED2" w:rsidP="00A86254">
      <w:pPr>
        <w:ind w:firstLine="640"/>
        <w:rPr>
          <w:sz w:val="32"/>
          <w:szCs w:val="32"/>
        </w:rPr>
      </w:pPr>
      <w:r w:rsidRPr="00871ED2">
        <w:rPr>
          <w:rFonts w:hint="eastAsia"/>
          <w:sz w:val="32"/>
          <w:szCs w:val="32"/>
        </w:rPr>
        <w:t>本文件制定的内容符合国家相关法律、法规和政策的规定。</w:t>
      </w:r>
    </w:p>
    <w:p w:rsidR="00871ED2" w:rsidRDefault="00871ED2" w:rsidP="00871ED2">
      <w:pPr>
        <w:numPr>
          <w:ilvl w:val="0"/>
          <w:numId w:val="3"/>
        </w:numPr>
        <w:spacing w:line="540" w:lineRule="exact"/>
        <w:ind w:firstLineChars="0" w:firstLine="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 w:rsidRPr="00871ED2">
        <w:rPr>
          <w:rFonts w:ascii="Times New Roman" w:eastAsia="黑体" w:hAnsi="Times New Roman" w:cs="Times New Roman" w:hint="eastAsia"/>
          <w:bCs/>
          <w:sz w:val="32"/>
          <w:szCs w:val="32"/>
        </w:rPr>
        <w:t>符合市场需求和创新需求的情况说明</w:t>
      </w:r>
    </w:p>
    <w:p w:rsidR="00871ED2" w:rsidRPr="00871ED2" w:rsidRDefault="00A86254" w:rsidP="00A86254">
      <w:pPr>
        <w:ind w:firstLine="640"/>
        <w:rPr>
          <w:sz w:val="32"/>
          <w:szCs w:val="32"/>
        </w:rPr>
      </w:pPr>
      <w:r w:rsidRPr="00A86254">
        <w:rPr>
          <w:rFonts w:hint="eastAsia"/>
          <w:sz w:val="32"/>
          <w:szCs w:val="32"/>
        </w:rPr>
        <w:t>该标准紧密结合木薯种植技术的实际需求，针对老挝产区普遍存在的标准化程度不足、单产波动大、品质不一致及国际市场竞争力较弱等技术痛点，在系统总结当地种植实践经验的基础上，以标准化、绿色化和</w:t>
      </w:r>
      <w:proofErr w:type="gramStart"/>
      <w:r w:rsidRPr="00A86254">
        <w:rPr>
          <w:rFonts w:hint="eastAsia"/>
          <w:sz w:val="32"/>
          <w:szCs w:val="32"/>
        </w:rPr>
        <w:t>可</w:t>
      </w:r>
      <w:proofErr w:type="gramEnd"/>
      <w:r w:rsidRPr="00A86254">
        <w:rPr>
          <w:rFonts w:hint="eastAsia"/>
          <w:sz w:val="32"/>
          <w:szCs w:val="32"/>
        </w:rPr>
        <w:t>持续化为导向，明确了木薯从选种、育苗、田间管理到采后处理等全环节的关键技术标准与操作要求，填补了老挝在该作物系统化种植技术标准方面的空白。本标准为提升木薯产量、品质及产业可持续性提供了可靠的技术依据与实操指导，并在推动种植技术与管理模式集成创新方面发挥积极作用，为老挝木薯产区提供了一套可复制、可推广的标准化技术方案，全面助力该国木薯产业提质增效和国际市场竞争力提升</w:t>
      </w:r>
      <w:r w:rsidR="00871ED2" w:rsidRPr="00871ED2">
        <w:rPr>
          <w:rFonts w:hint="eastAsia"/>
          <w:sz w:val="32"/>
          <w:szCs w:val="32"/>
        </w:rPr>
        <w:t>。</w:t>
      </w:r>
    </w:p>
    <w:p w:rsidR="00871ED2" w:rsidRPr="00871ED2" w:rsidRDefault="00871ED2" w:rsidP="00871ED2">
      <w:pPr>
        <w:numPr>
          <w:ilvl w:val="0"/>
          <w:numId w:val="3"/>
        </w:numPr>
        <w:spacing w:line="540" w:lineRule="exact"/>
        <w:ind w:firstLineChars="0" w:firstLine="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 w:rsidRPr="00871ED2">
        <w:rPr>
          <w:rFonts w:ascii="Times New Roman" w:eastAsia="黑体" w:hAnsi="Times New Roman" w:cs="Times New Roman"/>
          <w:bCs/>
          <w:sz w:val="32"/>
          <w:szCs w:val="32"/>
        </w:rPr>
        <w:t>重大分歧意见的处理经过和依据</w:t>
      </w:r>
    </w:p>
    <w:p w:rsidR="00871ED2" w:rsidRPr="00871ED2" w:rsidRDefault="00871ED2" w:rsidP="00871ED2">
      <w:pPr>
        <w:ind w:firstLine="640"/>
        <w:rPr>
          <w:sz w:val="32"/>
          <w:szCs w:val="32"/>
        </w:rPr>
      </w:pPr>
      <w:r w:rsidRPr="00871ED2">
        <w:rPr>
          <w:rFonts w:hint="eastAsia"/>
          <w:sz w:val="32"/>
          <w:szCs w:val="32"/>
        </w:rPr>
        <w:t>无</w:t>
      </w:r>
      <w:r>
        <w:rPr>
          <w:rFonts w:hint="eastAsia"/>
          <w:sz w:val="32"/>
          <w:szCs w:val="32"/>
        </w:rPr>
        <w:t>。</w:t>
      </w:r>
    </w:p>
    <w:p w:rsidR="00871ED2" w:rsidRDefault="00871ED2" w:rsidP="00871ED2">
      <w:pPr>
        <w:numPr>
          <w:ilvl w:val="0"/>
          <w:numId w:val="3"/>
        </w:numPr>
        <w:spacing w:line="540" w:lineRule="exact"/>
        <w:ind w:firstLineChars="0" w:firstLine="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 w:rsidRPr="00871ED2">
        <w:rPr>
          <w:rFonts w:ascii="Times New Roman" w:eastAsia="黑体" w:hAnsi="Times New Roman" w:cs="Times New Roman"/>
          <w:bCs/>
          <w:sz w:val="32"/>
          <w:szCs w:val="32"/>
        </w:rPr>
        <w:t>贯彻标准的要求和措施建议（包括组织措施、技术措施、过度办法等）</w:t>
      </w:r>
    </w:p>
    <w:p w:rsidR="00871ED2" w:rsidRPr="00871ED2" w:rsidRDefault="00EE1A42" w:rsidP="00EE1A42">
      <w:pPr>
        <w:ind w:firstLine="640"/>
        <w:rPr>
          <w:sz w:val="32"/>
          <w:szCs w:val="32"/>
        </w:rPr>
      </w:pPr>
      <w:r w:rsidRPr="00EE1A42">
        <w:rPr>
          <w:rFonts w:hint="eastAsia"/>
          <w:sz w:val="32"/>
          <w:szCs w:val="32"/>
        </w:rPr>
        <w:t>本团体标准发布后，</w:t>
      </w:r>
      <w:r w:rsidR="00D402F4">
        <w:rPr>
          <w:rFonts w:hint="eastAsia"/>
          <w:sz w:val="32"/>
          <w:szCs w:val="32"/>
        </w:rPr>
        <w:t>应</w:t>
      </w:r>
      <w:bookmarkStart w:id="1" w:name="_GoBack"/>
      <w:bookmarkEnd w:id="1"/>
      <w:r w:rsidRPr="00EE1A42">
        <w:rPr>
          <w:rFonts w:hint="eastAsia"/>
          <w:sz w:val="32"/>
          <w:szCs w:val="32"/>
        </w:rPr>
        <w:t>加强宣传贯彻，通过线上线下相结合的方式，在老挝开展木薯种植技术专项培训和田间示范，</w:t>
      </w:r>
      <w:r w:rsidRPr="00EE1A42">
        <w:rPr>
          <w:rFonts w:hint="eastAsia"/>
          <w:sz w:val="32"/>
          <w:szCs w:val="32"/>
        </w:rPr>
        <w:lastRenderedPageBreak/>
        <w:t>全面推动标准化、绿色高效的木薯种植技术在当地的应用，提升木薯单产与品质一致性，增强产品市场竞争力，扩大先进适用种植技术在产区的覆盖面和影响力，更好地服务于老挝木薯产业的可持续发展和农户增收致富</w:t>
      </w:r>
      <w:r w:rsidR="00871ED2" w:rsidRPr="00871ED2">
        <w:rPr>
          <w:rFonts w:hint="eastAsia"/>
          <w:sz w:val="32"/>
          <w:szCs w:val="32"/>
        </w:rPr>
        <w:t>。</w:t>
      </w:r>
    </w:p>
    <w:p w:rsidR="00871ED2" w:rsidRPr="00871ED2" w:rsidRDefault="00871ED2" w:rsidP="00871ED2">
      <w:pPr>
        <w:numPr>
          <w:ilvl w:val="0"/>
          <w:numId w:val="3"/>
        </w:numPr>
        <w:spacing w:line="540" w:lineRule="exact"/>
        <w:ind w:firstLineChars="0" w:firstLine="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 w:rsidRPr="00871ED2">
        <w:rPr>
          <w:rFonts w:ascii="Times New Roman" w:eastAsia="黑体" w:hAnsi="Times New Roman" w:cs="Times New Roman"/>
          <w:bCs/>
          <w:sz w:val="32"/>
          <w:szCs w:val="32"/>
        </w:rPr>
        <w:t>其它应予说明的事项。</w:t>
      </w:r>
    </w:p>
    <w:p w:rsidR="00871ED2" w:rsidRDefault="00871ED2" w:rsidP="00871ED2">
      <w:pPr>
        <w:ind w:firstLine="640"/>
        <w:rPr>
          <w:sz w:val="32"/>
          <w:szCs w:val="32"/>
        </w:rPr>
      </w:pPr>
      <w:r w:rsidRPr="00871ED2">
        <w:rPr>
          <w:rFonts w:hint="eastAsia"/>
          <w:sz w:val="32"/>
          <w:szCs w:val="32"/>
        </w:rPr>
        <w:t>无</w:t>
      </w:r>
      <w:r>
        <w:rPr>
          <w:rFonts w:hint="eastAsia"/>
          <w:sz w:val="32"/>
          <w:szCs w:val="32"/>
        </w:rPr>
        <w:t>。</w:t>
      </w:r>
    </w:p>
    <w:p w:rsidR="00871ED2" w:rsidRDefault="00871ED2" w:rsidP="00871ED2">
      <w:pPr>
        <w:ind w:firstLine="640"/>
        <w:rPr>
          <w:sz w:val="32"/>
          <w:szCs w:val="32"/>
        </w:rPr>
      </w:pPr>
    </w:p>
    <w:p w:rsidR="00871ED2" w:rsidRDefault="00871ED2" w:rsidP="00871ED2">
      <w:pPr>
        <w:ind w:firstLine="640"/>
        <w:rPr>
          <w:sz w:val="32"/>
          <w:szCs w:val="32"/>
        </w:rPr>
      </w:pPr>
    </w:p>
    <w:p w:rsidR="00871ED2" w:rsidRPr="00871ED2" w:rsidRDefault="00871ED2" w:rsidP="00871ED2">
      <w:pPr>
        <w:wordWrap w:val="0"/>
        <w:ind w:firstLine="640"/>
        <w:jc w:val="right"/>
        <w:rPr>
          <w:rFonts w:ascii="Calibri" w:hAnsi="Calibri" w:cs="Times New Roman"/>
          <w:sz w:val="32"/>
          <w:szCs w:val="32"/>
        </w:rPr>
      </w:pPr>
      <w:r w:rsidRPr="00871ED2">
        <w:rPr>
          <w:rFonts w:ascii="Calibri" w:hAnsi="Calibri" w:cs="Times New Roman" w:hint="eastAsia"/>
          <w:sz w:val="32"/>
          <w:szCs w:val="32"/>
        </w:rPr>
        <w:t>标准编制组</w:t>
      </w:r>
      <w:r w:rsidRPr="00871ED2">
        <w:rPr>
          <w:rFonts w:ascii="Calibri" w:hAnsi="Calibri" w:cs="Times New Roman" w:hint="eastAsia"/>
          <w:sz w:val="32"/>
          <w:szCs w:val="32"/>
        </w:rPr>
        <w:t xml:space="preserve">     </w:t>
      </w:r>
    </w:p>
    <w:p w:rsidR="00871ED2" w:rsidRPr="00871ED2" w:rsidRDefault="00871ED2" w:rsidP="00871ED2">
      <w:pPr>
        <w:spacing w:after="120" w:line="480" w:lineRule="auto"/>
        <w:ind w:firstLineChars="1584" w:firstLine="5069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871ED2">
        <w:rPr>
          <w:rFonts w:ascii="仿宋_GB2312" w:eastAsia="仿宋_GB2312" w:hAnsi="仿宋_GB2312" w:cs="仿宋_GB2312" w:hint="eastAsia"/>
          <w:sz w:val="32"/>
          <w:szCs w:val="32"/>
        </w:rPr>
        <w:t>2025年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871ED2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871ED2">
        <w:rPr>
          <w:rFonts w:ascii="仿宋_GB2312" w:eastAsia="仿宋_GB2312" w:hAnsi="仿宋_GB2312" w:cs="仿宋_GB2312" w:hint="eastAsia"/>
          <w:sz w:val="32"/>
          <w:szCs w:val="32"/>
        </w:rPr>
        <w:t>5日</w:t>
      </w:r>
    </w:p>
    <w:p w:rsidR="00871ED2" w:rsidRPr="00871ED2" w:rsidRDefault="00871ED2" w:rsidP="00871ED2">
      <w:pPr>
        <w:ind w:firstLine="640"/>
        <w:rPr>
          <w:sz w:val="32"/>
          <w:szCs w:val="32"/>
        </w:rPr>
      </w:pPr>
    </w:p>
    <w:sectPr w:rsidR="00871ED2" w:rsidRPr="00871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1A1" w:rsidRDefault="003D41A1">
      <w:r>
        <w:separator/>
      </w:r>
    </w:p>
  </w:endnote>
  <w:endnote w:type="continuationSeparator" w:id="0">
    <w:p w:rsidR="003D41A1" w:rsidRDefault="003D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1A1" w:rsidRDefault="003D41A1">
      <w:r>
        <w:separator/>
      </w:r>
    </w:p>
  </w:footnote>
  <w:footnote w:type="continuationSeparator" w:id="0">
    <w:p w:rsidR="003D41A1" w:rsidRDefault="003D4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C1B41D"/>
    <w:multiLevelType w:val="multilevel"/>
    <w:tmpl w:val="E2C1B41D"/>
    <w:lvl w:ilvl="0">
      <w:start w:val="1"/>
      <w:numFmt w:val="lowerLetter"/>
      <w:pStyle w:val="a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cs="宋体" w:hint="eastAsia"/>
        <w:sz w:val="21"/>
      </w:rPr>
    </w:lvl>
    <w:lvl w:ilvl="1">
      <w:start w:val="1"/>
      <w:numFmt w:val="decimal"/>
      <w:lvlText w:val="%2)"/>
      <w:lvlJc w:val="left"/>
      <w:pPr>
        <w:tabs>
          <w:tab w:val="left" w:pos="1276"/>
        </w:tabs>
        <w:ind w:left="1276" w:hanging="425"/>
      </w:pPr>
      <w:rPr>
        <w:rFonts w:ascii="宋体" w:eastAsia="宋体" w:hAnsi="Times New Roman" w:cs="宋体" w:hint="eastAsia"/>
        <w:sz w:val="21"/>
      </w:rPr>
    </w:lvl>
    <w:lvl w:ilvl="2">
      <w:start w:val="1"/>
      <w:numFmt w:val="decimal"/>
      <w:lvlText w:val="(%3)"/>
      <w:lvlJc w:val="left"/>
      <w:pPr>
        <w:ind w:left="1702" w:hanging="425"/>
      </w:pPr>
      <w:rPr>
        <w:rFonts w:ascii="宋体" w:eastAsia="宋体" w:hAnsi="Times New Roman" w:cs="宋体" w:hint="eastAsia"/>
        <w:sz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</w:lvl>
  </w:abstractNum>
  <w:abstractNum w:abstractNumId="1">
    <w:nsid w:val="31F927CE"/>
    <w:multiLevelType w:val="multilevel"/>
    <w:tmpl w:val="31F927CE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cs="黑体" w:hint="eastAsia"/>
        <w:b w:val="0"/>
        <w:i w:val="0"/>
        <w:sz w:val="21"/>
      </w:r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  <w:textAlignment w:val="baseline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</w:rPr>
    </w:lvl>
    <w:lvl w:ilvl="3">
      <w:start w:val="1"/>
      <w:numFmt w:val="decimal"/>
      <w:pStyle w:val="a1"/>
      <w:suff w:val="nothing"/>
      <w:lvlText w:val="%1%2.%3.%4　"/>
      <w:lvlJc w:val="left"/>
      <w:pPr>
        <w:ind w:left="0" w:firstLine="0"/>
      </w:pPr>
      <w:rPr>
        <w:rFonts w:ascii="黑体" w:eastAsia="黑体" w:hAnsi="Times New Roman" w:cs="黑体" w:hint="eastAsia"/>
        <w:b w:val="0"/>
        <w:i w:val="0"/>
        <w:color w:val="auto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cs="黑体" w:hint="eastAsia"/>
        <w:b w:val="0"/>
        <w:i w:val="0"/>
        <w:color w:val="auto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cs="黑体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cs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72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2">
    <w:nsid w:val="41855C73"/>
    <w:multiLevelType w:val="singleLevel"/>
    <w:tmpl w:val="899CCA86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</w:abstractNum>
  <w:abstractNum w:abstractNumId="3">
    <w:nsid w:val="426E6235"/>
    <w:multiLevelType w:val="singleLevel"/>
    <w:tmpl w:val="426E623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2D4E857"/>
    <w:multiLevelType w:val="singleLevel"/>
    <w:tmpl w:val="62D4E85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MDNmMmM1MTMzZmE4MDM2MzZhZjFjOTY2YTMyMmQifQ=="/>
  </w:docVars>
  <w:rsids>
    <w:rsidRoot w:val="01887EE3"/>
    <w:rsid w:val="00086523"/>
    <w:rsid w:val="000B2E47"/>
    <w:rsid w:val="001A75DA"/>
    <w:rsid w:val="003D41A1"/>
    <w:rsid w:val="00581D7A"/>
    <w:rsid w:val="00871ED2"/>
    <w:rsid w:val="008968AA"/>
    <w:rsid w:val="009373E4"/>
    <w:rsid w:val="00A62CDF"/>
    <w:rsid w:val="00A86254"/>
    <w:rsid w:val="00D402F4"/>
    <w:rsid w:val="00E01C19"/>
    <w:rsid w:val="00E15AB0"/>
    <w:rsid w:val="00EC6E8F"/>
    <w:rsid w:val="00EE1A42"/>
    <w:rsid w:val="00F92F33"/>
    <w:rsid w:val="01887EE3"/>
    <w:rsid w:val="06F81FE2"/>
    <w:rsid w:val="3F8810CB"/>
    <w:rsid w:val="5C2B5724"/>
    <w:rsid w:val="617B2323"/>
    <w:rsid w:val="69F51EE6"/>
    <w:rsid w:val="6CA83C5E"/>
    <w:rsid w:val="70A2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871ED2"/>
    <w:pPr>
      <w:widowControl w:val="0"/>
      <w:ind w:firstLineChars="200" w:firstLine="560"/>
      <w:jc w:val="both"/>
    </w:pPr>
    <w:rPr>
      <w:rFonts w:asciiTheme="minorHAnsi" w:eastAsia="仿宋" w:hAnsiTheme="minorHAnsi" w:cstheme="minorBidi"/>
      <w:kern w:val="2"/>
      <w:sz w:val="28"/>
      <w:szCs w:val="24"/>
    </w:rPr>
  </w:style>
  <w:style w:type="paragraph" w:styleId="2">
    <w:name w:val="heading 2"/>
    <w:basedOn w:val="a2"/>
    <w:next w:val="a2"/>
    <w:link w:val="2Char"/>
    <w:unhideWhenUsed/>
    <w:qFormat/>
    <w:rsid w:val="00871ED2"/>
    <w:pPr>
      <w:keepLines/>
      <w:spacing w:before="260" w:after="260" w:line="413" w:lineRule="auto"/>
      <w:outlineLvl w:val="1"/>
    </w:pPr>
    <w:rPr>
      <w:rFonts w:ascii="Arial" w:eastAsia="宋体" w:hAnsi="Arial"/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(Web)"/>
    <w:basedOn w:val="a2"/>
    <w:rPr>
      <w:sz w:val="24"/>
    </w:rPr>
  </w:style>
  <w:style w:type="table" w:styleId="a7">
    <w:name w:val="Table Grid"/>
    <w:basedOn w:val="a4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Text2"/>
    <w:basedOn w:val="a2"/>
    <w:qFormat/>
    <w:pPr>
      <w:spacing w:after="120" w:line="480" w:lineRule="auto"/>
      <w:textAlignment w:val="baseline"/>
    </w:pPr>
    <w:rPr>
      <w:sz w:val="32"/>
      <w:szCs w:val="32"/>
    </w:rPr>
  </w:style>
  <w:style w:type="paragraph" w:customStyle="1" w:styleId="a8">
    <w:name w:val="标准文件_段"/>
    <w:basedOn w:val="a2"/>
    <w:link w:val="Char"/>
    <w:qFormat/>
    <w:pPr>
      <w:widowControl/>
      <w:autoSpaceDE w:val="0"/>
      <w:autoSpaceDN w:val="0"/>
      <w:ind w:firstLine="200"/>
    </w:pPr>
    <w:rPr>
      <w:rFonts w:ascii="宋体" w:eastAsia="宋体" w:hAnsi="Times New Roman" w:cs="Times New Roman" w:hint="eastAsia"/>
      <w:kern w:val="0"/>
      <w:sz w:val="21"/>
      <w:szCs w:val="20"/>
    </w:rPr>
  </w:style>
  <w:style w:type="character" w:customStyle="1" w:styleId="Char">
    <w:name w:val="标准文件_段 Char"/>
    <w:basedOn w:val="a3"/>
    <w:link w:val="a8"/>
    <w:qFormat/>
    <w:rPr>
      <w:rFonts w:ascii="宋体" w:eastAsia="宋体" w:hAnsi="Times New Roman" w:cs="宋体" w:hint="eastAsia"/>
      <w:sz w:val="21"/>
    </w:rPr>
  </w:style>
  <w:style w:type="paragraph" w:customStyle="1" w:styleId="a0">
    <w:name w:val="标准文件_一级条标题"/>
    <w:qFormat/>
    <w:pPr>
      <w:numPr>
        <w:ilvl w:val="2"/>
        <w:numId w:val="1"/>
      </w:numPr>
      <w:spacing w:beforeLines="50" w:before="50" w:afterLines="50" w:after="50"/>
      <w:jc w:val="both"/>
      <w:outlineLvl w:val="1"/>
    </w:pPr>
    <w:rPr>
      <w:rFonts w:ascii="黑体" w:eastAsia="黑体" w:hAnsi="Times New Roman" w:cs="Times New Roman" w:hint="eastAsia"/>
      <w:sz w:val="21"/>
    </w:rPr>
  </w:style>
  <w:style w:type="paragraph" w:customStyle="1" w:styleId="a9">
    <w:name w:val="标准文件_二级条标题"/>
    <w:basedOn w:val="a2"/>
    <w:qFormat/>
    <w:pPr>
      <w:spacing w:beforeLines="50" w:before="50" w:afterLines="50" w:after="50"/>
      <w:ind w:firstLine="0"/>
      <w:outlineLvl w:val="2"/>
    </w:pPr>
    <w:rPr>
      <w:rFonts w:ascii="黑体" w:eastAsia="黑体" w:hAnsi="Times New Roman" w:cs="Times New Roman" w:hint="eastAsia"/>
      <w:kern w:val="0"/>
      <w:sz w:val="21"/>
      <w:szCs w:val="20"/>
    </w:rPr>
  </w:style>
  <w:style w:type="paragraph" w:customStyle="1" w:styleId="a1">
    <w:name w:val="标准文件_二级无标题"/>
    <w:basedOn w:val="a9"/>
    <w:qFormat/>
    <w:pPr>
      <w:numPr>
        <w:ilvl w:val="3"/>
        <w:numId w:val="1"/>
      </w:num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">
    <w:name w:val="标准文件_字母编号列项（一级）"/>
    <w:basedOn w:val="a2"/>
    <w:qFormat/>
    <w:pPr>
      <w:widowControl/>
      <w:numPr>
        <w:numId w:val="2"/>
      </w:numPr>
    </w:pPr>
    <w:rPr>
      <w:rFonts w:ascii="宋体" w:eastAsia="宋体" w:hAnsi="Times New Roman" w:cs="Times New Roman" w:hint="eastAsia"/>
      <w:kern w:val="0"/>
      <w:sz w:val="21"/>
      <w:szCs w:val="20"/>
    </w:rPr>
  </w:style>
  <w:style w:type="paragraph" w:styleId="aa">
    <w:name w:val="List Paragraph"/>
    <w:basedOn w:val="a2"/>
    <w:uiPriority w:val="99"/>
    <w:unhideWhenUsed/>
    <w:rsid w:val="00E15AB0"/>
    <w:pPr>
      <w:ind w:firstLine="420"/>
    </w:pPr>
  </w:style>
  <w:style w:type="character" w:customStyle="1" w:styleId="2Char">
    <w:name w:val="标题 2 Char"/>
    <w:basedOn w:val="a3"/>
    <w:link w:val="2"/>
    <w:rsid w:val="00871ED2"/>
    <w:rPr>
      <w:rFonts w:ascii="Arial" w:hAnsi="Arial" w:cstheme="minorBidi"/>
      <w:b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871ED2"/>
    <w:pPr>
      <w:widowControl w:val="0"/>
      <w:ind w:firstLineChars="200" w:firstLine="560"/>
      <w:jc w:val="both"/>
    </w:pPr>
    <w:rPr>
      <w:rFonts w:asciiTheme="minorHAnsi" w:eastAsia="仿宋" w:hAnsiTheme="minorHAnsi" w:cstheme="minorBidi"/>
      <w:kern w:val="2"/>
      <w:sz w:val="28"/>
      <w:szCs w:val="24"/>
    </w:rPr>
  </w:style>
  <w:style w:type="paragraph" w:styleId="2">
    <w:name w:val="heading 2"/>
    <w:basedOn w:val="a2"/>
    <w:next w:val="a2"/>
    <w:link w:val="2Char"/>
    <w:unhideWhenUsed/>
    <w:qFormat/>
    <w:rsid w:val="00871ED2"/>
    <w:pPr>
      <w:keepLines/>
      <w:spacing w:before="260" w:after="260" w:line="413" w:lineRule="auto"/>
      <w:outlineLvl w:val="1"/>
    </w:pPr>
    <w:rPr>
      <w:rFonts w:ascii="Arial" w:eastAsia="宋体" w:hAnsi="Arial"/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(Web)"/>
    <w:basedOn w:val="a2"/>
    <w:rPr>
      <w:sz w:val="24"/>
    </w:rPr>
  </w:style>
  <w:style w:type="table" w:styleId="a7">
    <w:name w:val="Table Grid"/>
    <w:basedOn w:val="a4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Text2"/>
    <w:basedOn w:val="a2"/>
    <w:qFormat/>
    <w:pPr>
      <w:spacing w:after="120" w:line="480" w:lineRule="auto"/>
      <w:textAlignment w:val="baseline"/>
    </w:pPr>
    <w:rPr>
      <w:sz w:val="32"/>
      <w:szCs w:val="32"/>
    </w:rPr>
  </w:style>
  <w:style w:type="paragraph" w:customStyle="1" w:styleId="a8">
    <w:name w:val="标准文件_段"/>
    <w:basedOn w:val="a2"/>
    <w:link w:val="Char"/>
    <w:qFormat/>
    <w:pPr>
      <w:widowControl/>
      <w:autoSpaceDE w:val="0"/>
      <w:autoSpaceDN w:val="0"/>
      <w:ind w:firstLine="200"/>
    </w:pPr>
    <w:rPr>
      <w:rFonts w:ascii="宋体" w:eastAsia="宋体" w:hAnsi="Times New Roman" w:cs="Times New Roman" w:hint="eastAsia"/>
      <w:kern w:val="0"/>
      <w:sz w:val="21"/>
      <w:szCs w:val="20"/>
    </w:rPr>
  </w:style>
  <w:style w:type="character" w:customStyle="1" w:styleId="Char">
    <w:name w:val="标准文件_段 Char"/>
    <w:basedOn w:val="a3"/>
    <w:link w:val="a8"/>
    <w:qFormat/>
    <w:rPr>
      <w:rFonts w:ascii="宋体" w:eastAsia="宋体" w:hAnsi="Times New Roman" w:cs="宋体" w:hint="eastAsia"/>
      <w:sz w:val="21"/>
    </w:rPr>
  </w:style>
  <w:style w:type="paragraph" w:customStyle="1" w:styleId="a0">
    <w:name w:val="标准文件_一级条标题"/>
    <w:qFormat/>
    <w:pPr>
      <w:numPr>
        <w:ilvl w:val="2"/>
        <w:numId w:val="1"/>
      </w:numPr>
      <w:spacing w:beforeLines="50" w:before="50" w:afterLines="50" w:after="50"/>
      <w:jc w:val="both"/>
      <w:outlineLvl w:val="1"/>
    </w:pPr>
    <w:rPr>
      <w:rFonts w:ascii="黑体" w:eastAsia="黑体" w:hAnsi="Times New Roman" w:cs="Times New Roman" w:hint="eastAsia"/>
      <w:sz w:val="21"/>
    </w:rPr>
  </w:style>
  <w:style w:type="paragraph" w:customStyle="1" w:styleId="a9">
    <w:name w:val="标准文件_二级条标题"/>
    <w:basedOn w:val="a2"/>
    <w:qFormat/>
    <w:pPr>
      <w:spacing w:beforeLines="50" w:before="50" w:afterLines="50" w:after="50"/>
      <w:ind w:firstLine="0"/>
      <w:outlineLvl w:val="2"/>
    </w:pPr>
    <w:rPr>
      <w:rFonts w:ascii="黑体" w:eastAsia="黑体" w:hAnsi="Times New Roman" w:cs="Times New Roman" w:hint="eastAsia"/>
      <w:kern w:val="0"/>
      <w:sz w:val="21"/>
      <w:szCs w:val="20"/>
    </w:rPr>
  </w:style>
  <w:style w:type="paragraph" w:customStyle="1" w:styleId="a1">
    <w:name w:val="标准文件_二级无标题"/>
    <w:basedOn w:val="a9"/>
    <w:qFormat/>
    <w:pPr>
      <w:numPr>
        <w:ilvl w:val="3"/>
        <w:numId w:val="1"/>
      </w:num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">
    <w:name w:val="标准文件_字母编号列项（一级）"/>
    <w:basedOn w:val="a2"/>
    <w:qFormat/>
    <w:pPr>
      <w:widowControl/>
      <w:numPr>
        <w:numId w:val="2"/>
      </w:numPr>
    </w:pPr>
    <w:rPr>
      <w:rFonts w:ascii="宋体" w:eastAsia="宋体" w:hAnsi="Times New Roman" w:cs="Times New Roman" w:hint="eastAsia"/>
      <w:kern w:val="0"/>
      <w:sz w:val="21"/>
      <w:szCs w:val="20"/>
    </w:rPr>
  </w:style>
  <w:style w:type="paragraph" w:styleId="aa">
    <w:name w:val="List Paragraph"/>
    <w:basedOn w:val="a2"/>
    <w:uiPriority w:val="99"/>
    <w:unhideWhenUsed/>
    <w:rsid w:val="00E15AB0"/>
    <w:pPr>
      <w:ind w:firstLine="420"/>
    </w:pPr>
  </w:style>
  <w:style w:type="character" w:customStyle="1" w:styleId="2Char">
    <w:name w:val="标题 2 Char"/>
    <w:basedOn w:val="a3"/>
    <w:link w:val="2"/>
    <w:rsid w:val="00871ED2"/>
    <w:rPr>
      <w:rFonts w:ascii="Arial" w:hAnsi="Arial" w:cstheme="minorBidi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7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Finding</dc:creator>
  <cp:lastModifiedBy>卢艺</cp:lastModifiedBy>
  <cp:revision>13</cp:revision>
  <dcterms:created xsi:type="dcterms:W3CDTF">2025-08-19T02:18:00Z</dcterms:created>
  <dcterms:modified xsi:type="dcterms:W3CDTF">2025-08-29T08:59:00Z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32E832E4FF1749B1A58CB9CCEEC4035A_13</vt:lpwstr>
  </property>
</Properties>
</file>