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640" w:rsidRDefault="003154D3">
      <w:pPr>
        <w:pStyle w:val="1"/>
        <w:ind w:firstLine="883"/>
      </w:pPr>
      <w:r>
        <w:rPr>
          <w:rFonts w:hint="eastAsia"/>
        </w:rPr>
        <w:t>团体标准《老挝菠萝蜜良好农业规范》</w:t>
      </w:r>
      <w:r>
        <w:t>编制说明</w:t>
      </w:r>
    </w:p>
    <w:p w:rsidR="00780640" w:rsidRDefault="003154D3">
      <w:pPr>
        <w:spacing w:line="540" w:lineRule="exact"/>
        <w:ind w:firstLineChars="0" w:firstLine="0"/>
        <w:jc w:val="center"/>
        <w:rPr>
          <w:rFonts w:ascii="方正楷体简体" w:eastAsia="方正楷体简体" w:hAnsi="方正楷体简体" w:cs="方正楷体简体"/>
          <w:b/>
          <w:sz w:val="32"/>
          <w:szCs w:val="32"/>
        </w:rPr>
      </w:pPr>
      <w:r>
        <w:rPr>
          <w:rFonts w:ascii="方正楷体简体" w:eastAsia="方正楷体简体" w:hAnsi="方正楷体简体" w:cs="方正楷体简体" w:hint="eastAsia"/>
          <w:b/>
          <w:sz w:val="32"/>
          <w:szCs w:val="32"/>
        </w:rPr>
        <w:t>（征求意见稿）</w:t>
      </w:r>
    </w:p>
    <w:p w:rsidR="00780640" w:rsidRDefault="00780640">
      <w:pPr>
        <w:pStyle w:val="1"/>
        <w:ind w:firstLine="883"/>
      </w:pPr>
    </w:p>
    <w:p w:rsidR="00780640" w:rsidRDefault="003154D3">
      <w:pPr>
        <w:pStyle w:val="2"/>
        <w:numPr>
          <w:ilvl w:val="0"/>
          <w:numId w:val="2"/>
        </w:numPr>
        <w:ind w:firstLine="643"/>
      </w:pPr>
      <w:r>
        <w:rPr>
          <w:rFonts w:hint="eastAsia"/>
        </w:rPr>
        <w:t>工作简介</w:t>
      </w:r>
    </w:p>
    <w:p w:rsidR="00780640" w:rsidRDefault="003154D3">
      <w:pPr>
        <w:pStyle w:val="3"/>
        <w:numPr>
          <w:ilvl w:val="0"/>
          <w:numId w:val="3"/>
        </w:numPr>
      </w:pPr>
      <w:r>
        <w:rPr>
          <w:rFonts w:hint="eastAsia"/>
        </w:rPr>
        <w:t>任务来源</w:t>
      </w:r>
    </w:p>
    <w:p w:rsidR="00780640" w:rsidRDefault="003154D3">
      <w:r>
        <w:rPr>
          <w:rFonts w:hint="eastAsia"/>
        </w:rPr>
        <w:t>《老挝菠萝蜜良好农业规范》团体标准由广西物品编码与标准化促进会批准立项，由广西壮族自治区标准技术研究院、老挝广西商会提出。</w:t>
      </w:r>
    </w:p>
    <w:p w:rsidR="00780640" w:rsidRDefault="003154D3">
      <w:pPr>
        <w:pStyle w:val="3"/>
        <w:numPr>
          <w:ilvl w:val="0"/>
          <w:numId w:val="3"/>
        </w:numPr>
      </w:pPr>
      <w:r>
        <w:rPr>
          <w:rFonts w:hint="eastAsia"/>
        </w:rPr>
        <w:t>起草单位、主要起草人（姓名、单位、职务</w:t>
      </w:r>
      <w:r>
        <w:rPr>
          <w:rFonts w:hint="eastAsia"/>
        </w:rPr>
        <w:t>/</w:t>
      </w:r>
      <w:r>
        <w:rPr>
          <w:rFonts w:hint="eastAsia"/>
        </w:rPr>
        <w:t>职称、参与编制标准分工情况）等</w:t>
      </w:r>
    </w:p>
    <w:p w:rsidR="00780640" w:rsidRDefault="003154D3">
      <w:r>
        <w:rPr>
          <w:rFonts w:hint="eastAsia"/>
        </w:rPr>
        <w:t>本文件由广西壮族自治区标准技术研究院和老挝广西商会共同起草。主要起草人见表</w:t>
      </w:r>
      <w:r>
        <w:rPr>
          <w:rFonts w:hint="eastAsia"/>
        </w:rPr>
        <w:t>1</w:t>
      </w:r>
      <w:r>
        <w:rPr>
          <w:rFonts w:hint="eastAsia"/>
        </w:rPr>
        <w:t>。</w:t>
      </w:r>
    </w:p>
    <w:p w:rsidR="00780640" w:rsidRDefault="003154D3">
      <w:pPr>
        <w:jc w:val="center"/>
      </w:pPr>
      <w:r>
        <w:rPr>
          <w:rFonts w:hint="eastAsia"/>
        </w:rPr>
        <w:t>表</w:t>
      </w:r>
      <w:r>
        <w:rPr>
          <w:rFonts w:hint="eastAsia"/>
        </w:rPr>
        <w:t>1</w:t>
      </w:r>
    </w:p>
    <w:tbl>
      <w:tblPr>
        <w:tblStyle w:val="a6"/>
        <w:tblW w:w="9215" w:type="dxa"/>
        <w:tblLook w:val="04A0" w:firstRow="1" w:lastRow="0" w:firstColumn="1" w:lastColumn="0" w:noHBand="0" w:noVBand="1"/>
      </w:tblPr>
      <w:tblGrid>
        <w:gridCol w:w="1242"/>
        <w:gridCol w:w="3791"/>
        <w:gridCol w:w="1530"/>
        <w:gridCol w:w="2652"/>
      </w:tblGrid>
      <w:tr w:rsidR="00780640">
        <w:trPr>
          <w:trHeight w:val="946"/>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姓名</w:t>
            </w:r>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单位</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职务</w:t>
            </w:r>
            <w:r>
              <w:rPr>
                <w:rFonts w:ascii="仿宋" w:hAnsi="仿宋" w:cs="仿宋" w:hint="eastAsia"/>
                <w:sz w:val="24"/>
              </w:rPr>
              <w:t>/</w:t>
            </w:r>
            <w:r>
              <w:rPr>
                <w:rFonts w:ascii="仿宋" w:hAnsi="仿宋" w:cs="仿宋" w:hint="eastAsia"/>
                <w:sz w:val="24"/>
              </w:rPr>
              <w:t>职称</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参与编制标准分工情况</w:t>
            </w:r>
          </w:p>
        </w:tc>
      </w:tr>
      <w:tr w:rsidR="00780640">
        <w:trPr>
          <w:trHeight w:val="626"/>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蔡旭平</w:t>
            </w:r>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教授级高级工程师</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项目统筹、标准编制</w:t>
            </w:r>
          </w:p>
        </w:tc>
      </w:tr>
      <w:tr w:rsidR="00780640">
        <w:trPr>
          <w:trHeight w:val="581"/>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林建业</w:t>
            </w:r>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高级工程师</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项目筹划、标准编制</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李彦达</w:t>
            </w:r>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农艺师</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项目筹划、标准编制</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proofErr w:type="gramStart"/>
            <w:r>
              <w:rPr>
                <w:rFonts w:ascii="仿宋" w:hAnsi="仿宋" w:cs="仿宋" w:hint="eastAsia"/>
                <w:sz w:val="24"/>
              </w:rPr>
              <w:lastRenderedPageBreak/>
              <w:t>苏紫敏</w:t>
            </w:r>
            <w:proofErr w:type="gramEnd"/>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工程师</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项目筹划、标准编制</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陈钦儒</w:t>
            </w:r>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老挝广西商会</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会长</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标准编制、技术支撑</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proofErr w:type="gramStart"/>
            <w:r>
              <w:rPr>
                <w:rFonts w:ascii="仿宋" w:hAnsi="仿宋" w:cs="仿宋" w:hint="eastAsia"/>
                <w:sz w:val="24"/>
              </w:rPr>
              <w:t>陈钦静</w:t>
            </w:r>
            <w:proofErr w:type="gramEnd"/>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万象市恒</w:t>
            </w:r>
            <w:proofErr w:type="gramStart"/>
            <w:r>
              <w:rPr>
                <w:rFonts w:ascii="仿宋" w:hAnsi="仿宋" w:cs="仿宋" w:hint="eastAsia"/>
                <w:sz w:val="24"/>
              </w:rPr>
              <w:t>鑫</w:t>
            </w:r>
            <w:proofErr w:type="gramEnd"/>
            <w:r>
              <w:rPr>
                <w:rFonts w:ascii="仿宋" w:hAnsi="仿宋" w:cs="仿宋" w:hint="eastAsia"/>
                <w:sz w:val="24"/>
              </w:rPr>
              <w:t>建材有限公司</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总经理</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标准编制、技术支撑</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proofErr w:type="gramStart"/>
            <w:r>
              <w:rPr>
                <w:rFonts w:ascii="仿宋" w:hAnsi="仿宋" w:cs="仿宋" w:hint="eastAsia"/>
                <w:sz w:val="24"/>
              </w:rPr>
              <w:t>陈杭</w:t>
            </w:r>
            <w:proofErr w:type="gramEnd"/>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老挝广西商会</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秘书长</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标准编制、技术支撑</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赵丰</w:t>
            </w:r>
            <w:proofErr w:type="gramStart"/>
            <w:r>
              <w:rPr>
                <w:rFonts w:ascii="仿宋" w:hAnsi="仿宋" w:cs="仿宋" w:hint="eastAsia"/>
                <w:sz w:val="24"/>
              </w:rPr>
              <w:t>一</w:t>
            </w:r>
            <w:proofErr w:type="gramEnd"/>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万象市恒</w:t>
            </w:r>
            <w:proofErr w:type="gramStart"/>
            <w:r>
              <w:rPr>
                <w:rFonts w:ascii="仿宋" w:hAnsi="仿宋" w:cs="仿宋" w:hint="eastAsia"/>
                <w:sz w:val="24"/>
              </w:rPr>
              <w:t>鑫</w:t>
            </w:r>
            <w:proofErr w:type="gramEnd"/>
            <w:r>
              <w:rPr>
                <w:rFonts w:ascii="仿宋" w:hAnsi="仿宋" w:cs="仿宋" w:hint="eastAsia"/>
                <w:sz w:val="24"/>
              </w:rPr>
              <w:t>建材有限公司</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经理</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标准编制、技术支撑</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农凯</w:t>
            </w:r>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副所长</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资料收集、标准编写</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proofErr w:type="gramStart"/>
            <w:r>
              <w:rPr>
                <w:rFonts w:ascii="仿宋" w:hAnsi="仿宋" w:cs="仿宋" w:hint="eastAsia"/>
                <w:sz w:val="24"/>
              </w:rPr>
              <w:t>唐继微</w:t>
            </w:r>
            <w:proofErr w:type="gramEnd"/>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高级工程师</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资料收集、标准编写</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黄潇</w:t>
            </w:r>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专业技术人员</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资料收集、标准编写</w:t>
            </w:r>
          </w:p>
        </w:tc>
      </w:tr>
      <w:tr w:rsidR="00780640">
        <w:trPr>
          <w:trHeight w:val="666"/>
        </w:trPr>
        <w:tc>
          <w:tcPr>
            <w:tcW w:w="1242" w:type="dxa"/>
            <w:vAlign w:val="center"/>
          </w:tcPr>
          <w:p w:rsidR="00780640" w:rsidRDefault="003154D3">
            <w:pPr>
              <w:ind w:firstLineChars="0" w:firstLine="0"/>
              <w:jc w:val="center"/>
              <w:rPr>
                <w:rFonts w:ascii="仿宋" w:hAnsi="仿宋" w:cs="仿宋"/>
                <w:sz w:val="24"/>
              </w:rPr>
            </w:pPr>
            <w:proofErr w:type="gramStart"/>
            <w:r>
              <w:rPr>
                <w:rFonts w:ascii="仿宋" w:hAnsi="仿宋" w:cs="仿宋" w:hint="eastAsia"/>
                <w:sz w:val="24"/>
              </w:rPr>
              <w:t>吴耀巧</w:t>
            </w:r>
            <w:proofErr w:type="gramEnd"/>
          </w:p>
        </w:tc>
        <w:tc>
          <w:tcPr>
            <w:tcW w:w="3791"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广西壮族自治区标准技术研究院</w:t>
            </w:r>
          </w:p>
        </w:tc>
        <w:tc>
          <w:tcPr>
            <w:tcW w:w="1530"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专业技术人员</w:t>
            </w:r>
          </w:p>
        </w:tc>
        <w:tc>
          <w:tcPr>
            <w:tcW w:w="2652" w:type="dxa"/>
            <w:vAlign w:val="center"/>
          </w:tcPr>
          <w:p w:rsidR="00780640" w:rsidRDefault="003154D3">
            <w:pPr>
              <w:ind w:firstLineChars="0" w:firstLine="0"/>
              <w:jc w:val="center"/>
              <w:rPr>
                <w:rFonts w:ascii="仿宋" w:hAnsi="仿宋" w:cs="仿宋"/>
                <w:sz w:val="24"/>
              </w:rPr>
            </w:pPr>
            <w:r>
              <w:rPr>
                <w:rFonts w:ascii="仿宋" w:hAnsi="仿宋" w:cs="仿宋" w:hint="eastAsia"/>
                <w:sz w:val="24"/>
              </w:rPr>
              <w:t>资料收集、标准编写</w:t>
            </w:r>
          </w:p>
        </w:tc>
      </w:tr>
    </w:tbl>
    <w:p w:rsidR="00780640" w:rsidRDefault="003154D3">
      <w:pPr>
        <w:pStyle w:val="2"/>
        <w:ind w:firstLine="643"/>
      </w:pPr>
      <w:r>
        <w:rPr>
          <w:rFonts w:hint="eastAsia"/>
        </w:rPr>
        <w:t>二、标准编制过程</w:t>
      </w:r>
    </w:p>
    <w:p w:rsidR="00780640" w:rsidRDefault="003154D3">
      <w:pPr>
        <w:pStyle w:val="3"/>
      </w:pPr>
      <w:r>
        <w:rPr>
          <w:rFonts w:hint="eastAsia"/>
        </w:rPr>
        <w:t>1</w:t>
      </w:r>
      <w:r>
        <w:rPr>
          <w:rFonts w:hint="eastAsia"/>
        </w:rPr>
        <w:t>、成立编制工作组</w:t>
      </w:r>
    </w:p>
    <w:p w:rsidR="00780640" w:rsidRDefault="003154D3">
      <w:pPr>
        <w:spacing w:line="560" w:lineRule="exact"/>
        <w:outlineLvl w:val="0"/>
        <w:rPr>
          <w:rFonts w:ascii="仿宋" w:hAnsi="仿宋" w:cs="Times New Roman"/>
          <w:szCs w:val="28"/>
        </w:rPr>
      </w:pPr>
      <w:r>
        <w:rPr>
          <w:rFonts w:hint="eastAsia"/>
        </w:rPr>
        <w:t>本项目任务下达后，为确保标准编制工作的顺利开展，负责人及时制定标准编制工作方案、部署工作任务、确定标准起草工作时间、内容框架等，全面有序开展该标准的编制工作，并成立编制工作组，进行任务分工。</w:t>
      </w:r>
    </w:p>
    <w:p w:rsidR="00780640" w:rsidRDefault="003154D3">
      <w:pPr>
        <w:pStyle w:val="3"/>
      </w:pPr>
      <w:r>
        <w:rPr>
          <w:rFonts w:hint="eastAsia"/>
        </w:rPr>
        <w:t>2</w:t>
      </w:r>
      <w:r>
        <w:rPr>
          <w:rFonts w:hint="eastAsia"/>
        </w:rPr>
        <w:t>、展开调研，收集资料</w:t>
      </w:r>
    </w:p>
    <w:p w:rsidR="00780640" w:rsidRDefault="003154D3">
      <w:pPr>
        <w:rPr>
          <w:color w:val="FF0000"/>
        </w:rPr>
      </w:pPr>
      <w:r>
        <w:rPr>
          <w:rFonts w:hint="eastAsia"/>
        </w:rPr>
        <w:t>本项目各项技术指标确定的依据，主要基于我国海南、广东、广西等省份菠萝蜜种植技术的研究成果和具体实践</w:t>
      </w:r>
      <w:r>
        <w:rPr>
          <w:rFonts w:hint="eastAsia"/>
          <w:color w:val="000000" w:themeColor="text1"/>
        </w:rPr>
        <w:t>，以及老挝广西商会对老挝菠萝蜜开展的实地调研和种植技术规范整理。同时，参考了马来西亚、坦桑尼亚等国出台的有关菠萝蜜的技术标准指标。</w:t>
      </w:r>
    </w:p>
    <w:p w:rsidR="00780640" w:rsidRDefault="003154D3">
      <w:pPr>
        <w:pStyle w:val="3"/>
        <w:numPr>
          <w:ilvl w:val="0"/>
          <w:numId w:val="3"/>
        </w:numPr>
      </w:pPr>
      <w:r>
        <w:rPr>
          <w:rFonts w:hint="eastAsia"/>
        </w:rPr>
        <w:lastRenderedPageBreak/>
        <w:t>研讨确定主体内容</w:t>
      </w:r>
    </w:p>
    <w:p w:rsidR="00780640" w:rsidRDefault="003154D3">
      <w:r>
        <w:rPr>
          <w:rFonts w:hint="eastAsia"/>
        </w:rPr>
        <w:t>在完成对所收集资料的梳理与研究后，编制工作组综合搜集的资料成果就标准的框架结构进行了研究，并对其中的关键内容进行了初步探讨。并邀请相关主管单位等召开标准研讨会，收集反馈了大量意见，对标准草案进行了反复修改和研究讨论，最终形成了团体标准《老老挝菠萝蜜良好农业规范》（征求意见稿）及其编制说明。</w:t>
      </w:r>
    </w:p>
    <w:p w:rsidR="00780640" w:rsidRDefault="003154D3">
      <w:pPr>
        <w:pStyle w:val="2"/>
        <w:numPr>
          <w:ilvl w:val="0"/>
          <w:numId w:val="4"/>
        </w:numPr>
        <w:ind w:firstLine="643"/>
      </w:pPr>
      <w:r>
        <w:rPr>
          <w:rFonts w:hint="eastAsia"/>
        </w:rPr>
        <w:t>标准编制原则</w:t>
      </w:r>
    </w:p>
    <w:p w:rsidR="00780640" w:rsidRDefault="003154D3">
      <w:pPr>
        <w:pStyle w:val="3"/>
        <w:numPr>
          <w:ilvl w:val="0"/>
          <w:numId w:val="5"/>
        </w:numPr>
        <w:ind w:firstLine="560"/>
      </w:pPr>
      <w:r>
        <w:rPr>
          <w:rFonts w:hint="eastAsia"/>
        </w:rPr>
        <w:t>规范性原则</w:t>
      </w:r>
    </w:p>
    <w:p w:rsidR="00780640" w:rsidRDefault="003154D3">
      <w:r>
        <w:rPr>
          <w:rFonts w:hint="eastAsia"/>
        </w:rPr>
        <w:t>严格按照《标准化工作导则</w:t>
      </w:r>
      <w:r>
        <w:rPr>
          <w:rFonts w:hint="eastAsia"/>
        </w:rPr>
        <w:t xml:space="preserve"> </w:t>
      </w:r>
      <w:r>
        <w:rPr>
          <w:rFonts w:hint="eastAsia"/>
        </w:rPr>
        <w:t>第</w:t>
      </w:r>
      <w:r>
        <w:t>1</w:t>
      </w:r>
      <w:r>
        <w:rPr>
          <w:rFonts w:hint="eastAsia"/>
        </w:rPr>
        <w:t>部分：标准化文件的结构和起草规则》（</w:t>
      </w:r>
      <w:r>
        <w:t>GB/T1.1</w:t>
      </w:r>
      <w:r>
        <w:rPr>
          <w:rFonts w:hint="eastAsia"/>
        </w:rPr>
        <w:t>—</w:t>
      </w:r>
      <w:r>
        <w:t>2020</w:t>
      </w:r>
      <w:r>
        <w:rPr>
          <w:rFonts w:hint="eastAsia"/>
        </w:rPr>
        <w:t>）以及国家有关标准化法律、法规的要求进行编写。</w:t>
      </w:r>
    </w:p>
    <w:p w:rsidR="00780640" w:rsidRDefault="003154D3">
      <w:pPr>
        <w:pStyle w:val="3"/>
        <w:numPr>
          <w:ilvl w:val="0"/>
          <w:numId w:val="5"/>
        </w:numPr>
        <w:ind w:firstLine="560"/>
      </w:pPr>
      <w:r>
        <w:rPr>
          <w:rFonts w:hint="eastAsia"/>
        </w:rPr>
        <w:t>一致性原则</w:t>
      </w:r>
    </w:p>
    <w:p w:rsidR="00780640" w:rsidRDefault="003154D3">
      <w:pPr>
        <w:rPr>
          <w:b/>
          <w:bCs/>
        </w:rPr>
      </w:pPr>
      <w:r>
        <w:rPr>
          <w:rFonts w:hint="eastAsia"/>
        </w:rPr>
        <w:t>本标准符合国家现行法律、法规、政策，与相关国家标准、行业标准、地方标准协调一致，在技术指标、术语定义、试验方法等关键内容上，与相关领域已发布的标准保持衔接，各项指标不低于国家强制性标准、推荐性国家标准和行业标准。</w:t>
      </w:r>
    </w:p>
    <w:p w:rsidR="00780640" w:rsidRDefault="003154D3">
      <w:pPr>
        <w:pStyle w:val="3"/>
        <w:numPr>
          <w:ilvl w:val="0"/>
          <w:numId w:val="5"/>
        </w:numPr>
        <w:ind w:firstLine="560"/>
      </w:pPr>
      <w:r>
        <w:rPr>
          <w:rFonts w:hint="eastAsia"/>
        </w:rPr>
        <w:t>可操作性原则</w:t>
      </w:r>
    </w:p>
    <w:p w:rsidR="00780640" w:rsidRDefault="003154D3">
      <w:r>
        <w:rPr>
          <w:rFonts w:hint="eastAsia"/>
        </w:rPr>
        <w:t>本标准立足老挝农业生产实际，充分考虑标准使用方的技术水平、适用性等要求，确保标准可以作为菠萝蜜良好农业规范生产的依据，避免抽象化表述。通过量化指标、细化步骤、明确管理方式等，确保</w:t>
      </w:r>
      <w:r>
        <w:rPr>
          <w:rFonts w:hint="eastAsia"/>
        </w:rPr>
        <w:lastRenderedPageBreak/>
        <w:t>老挝菠萝蜜种植符合良好农业规范要求，标准内容便于使用者能够准确理解并有效执行，实现标准最佳的实用价值。</w:t>
      </w:r>
    </w:p>
    <w:p w:rsidR="00780640" w:rsidRDefault="003154D3">
      <w:pPr>
        <w:pStyle w:val="3"/>
        <w:numPr>
          <w:ilvl w:val="0"/>
          <w:numId w:val="5"/>
        </w:numPr>
        <w:ind w:firstLine="560"/>
      </w:pPr>
      <w:r>
        <w:rPr>
          <w:rFonts w:hint="eastAsia"/>
        </w:rPr>
        <w:t>通</w:t>
      </w:r>
      <w:r>
        <w:rPr>
          <w:rFonts w:hint="eastAsia"/>
        </w:rPr>
        <w:t>用性</w:t>
      </w:r>
    </w:p>
    <w:p w:rsidR="00780640" w:rsidRDefault="003154D3">
      <w:r>
        <w:rPr>
          <w:rFonts w:hint="eastAsia"/>
        </w:rPr>
        <w:t>立足老挝菠萝蜜主产区的地理气候、土壤条件等环境要求，结合老挝菠萝蜜种植及管理模式的实际需求，标准内容根据园地情况区分缓坡地、中坡地，果园规划区分道路系统、排灌系统，有害生物管理分为套袋技术、化学防治等不同类型，生产者可根据实际情况及需求实现菠萝蜜良好农业规范生产。因此具有普遍参照性和通用性。</w:t>
      </w:r>
    </w:p>
    <w:p w:rsidR="00780640" w:rsidRDefault="003154D3">
      <w:pPr>
        <w:pStyle w:val="2"/>
        <w:numPr>
          <w:ilvl w:val="0"/>
          <w:numId w:val="4"/>
        </w:numPr>
        <w:ind w:firstLine="643"/>
        <w:rPr>
          <w:rFonts w:ascii="仿宋" w:eastAsia="仿宋" w:hAnsi="仿宋" w:cs="仿宋"/>
          <w:szCs w:val="32"/>
        </w:rPr>
      </w:pPr>
      <w:r>
        <w:t>主要内容（如技术指标、参数、公式、性能要求、试验方法、检验规则</w:t>
      </w:r>
      <w:r>
        <w:rPr>
          <w:rFonts w:hint="eastAsia"/>
        </w:rPr>
        <w:t>）的论据</w:t>
      </w:r>
    </w:p>
    <w:p w:rsidR="00780640" w:rsidRDefault="003154D3">
      <w:pPr>
        <w:numPr>
          <w:ilvl w:val="0"/>
          <w:numId w:val="6"/>
        </w:numPr>
      </w:pPr>
      <w:r>
        <w:rPr>
          <w:rFonts w:hint="eastAsia"/>
        </w:rPr>
        <w:t>《老挝菠萝蜜良好农业规范》分为</w:t>
      </w:r>
      <w:r>
        <w:rPr>
          <w:rFonts w:hint="eastAsia"/>
        </w:rPr>
        <w:t>9</w:t>
      </w:r>
      <w:r>
        <w:rPr>
          <w:rFonts w:hint="eastAsia"/>
        </w:rPr>
        <w:t>个章节：范围、规范性引用文件、术语和定义、组织管理、质量安全管理、种植、病虫害防治规范、采收、废弃物及污染物</w:t>
      </w:r>
      <w:r>
        <w:rPr>
          <w:rFonts w:hint="eastAsia"/>
        </w:rPr>
        <w:t>处理。其中组织管理、质量安全管理、种植、病虫害防治规范、采收、废弃物及污染物处理为主要内容。</w:t>
      </w:r>
    </w:p>
    <w:p w:rsidR="00780640" w:rsidRDefault="003154D3">
      <w:pPr>
        <w:numPr>
          <w:ilvl w:val="0"/>
          <w:numId w:val="6"/>
        </w:numPr>
      </w:pPr>
      <w:r>
        <w:rPr>
          <w:rFonts w:hint="eastAsia"/>
        </w:rPr>
        <w:t>组织管理</w:t>
      </w:r>
    </w:p>
    <w:p w:rsidR="00780640" w:rsidRDefault="003154D3">
      <w:r>
        <w:rPr>
          <w:rFonts w:hint="eastAsia"/>
        </w:rPr>
        <w:t>为适配老挝国情的菠萝蜜生产组织管理规范，在组织机构上，结合其小农经济特点，优先推荐家庭农场、种植合作社、种植大户牵头基地三种形式；人员管理方面，针对技术人才短缺，允许外聘技术人员，培训聚焦核心种植与安全技能，档案用纸质台账简化管理；应急健康上，考虑基础设施薄弱，设警示牌，急救箱</w:t>
      </w:r>
      <w:proofErr w:type="gramStart"/>
      <w:r>
        <w:rPr>
          <w:rFonts w:hint="eastAsia"/>
        </w:rPr>
        <w:t>配基础</w:t>
      </w:r>
      <w:proofErr w:type="gramEnd"/>
      <w:r>
        <w:rPr>
          <w:rFonts w:hint="eastAsia"/>
        </w:rPr>
        <w:t>药品，为喷药人员提供适配湿热气候的防护用品。</w:t>
      </w:r>
    </w:p>
    <w:p w:rsidR="00780640" w:rsidRDefault="003154D3">
      <w:pPr>
        <w:numPr>
          <w:ilvl w:val="0"/>
          <w:numId w:val="6"/>
        </w:numPr>
      </w:pPr>
      <w:r>
        <w:rPr>
          <w:rFonts w:hint="eastAsia"/>
        </w:rPr>
        <w:lastRenderedPageBreak/>
        <w:t>质量安全管理</w:t>
      </w:r>
    </w:p>
    <w:p w:rsidR="00780640" w:rsidRDefault="003154D3">
      <w:r>
        <w:rPr>
          <w:rFonts w:hint="eastAsia"/>
        </w:rPr>
        <w:t>结合老挝菠萝蜜生产流通实际，其质量安全管理围绕制度建设、体系运行</w:t>
      </w:r>
      <w:r>
        <w:rPr>
          <w:rFonts w:hint="eastAsia"/>
        </w:rPr>
        <w:t>、过程管控、追溯与投诉处理展开：实施的生产基地需建立并明示质量安全管理与可追溯体系，输往各国的果园和</w:t>
      </w:r>
      <w:proofErr w:type="gramStart"/>
      <w:r>
        <w:rPr>
          <w:rFonts w:hint="eastAsia"/>
        </w:rPr>
        <w:t>包装厂须经</w:t>
      </w:r>
      <w:proofErr w:type="gramEnd"/>
      <w:r>
        <w:rPr>
          <w:rFonts w:hint="eastAsia"/>
        </w:rPr>
        <w:t>相关部门审核备案及中外海关与政府共同批准注册；需制定涵盖生产全环节的质量管理体系文件（</w:t>
      </w:r>
      <w:proofErr w:type="gramStart"/>
      <w:r>
        <w:rPr>
          <w:rFonts w:hint="eastAsia"/>
        </w:rPr>
        <w:t>含质量</w:t>
      </w:r>
      <w:proofErr w:type="gramEnd"/>
      <w:r>
        <w:rPr>
          <w:rFonts w:hint="eastAsia"/>
        </w:rPr>
        <w:t>手册、操作规程等，明确组织机构、生产计划、审核纠偏、风险评估、人员管理、投入品与溯源管理、记录档案、投诉召回等内容），操作规程需简明且附记录表，果园要在监管下落实良好农业操作规范（</w:t>
      </w:r>
      <w:r>
        <w:rPr>
          <w:rFonts w:hint="eastAsia"/>
        </w:rPr>
        <w:t>GAP</w:t>
      </w:r>
      <w:r>
        <w:rPr>
          <w:rFonts w:hint="eastAsia"/>
        </w:rPr>
        <w:t>）与有害生物综合防治（</w:t>
      </w:r>
      <w:r>
        <w:rPr>
          <w:rFonts w:hint="eastAsia"/>
        </w:rPr>
        <w:t>IPM</w:t>
      </w:r>
      <w:r>
        <w:rPr>
          <w:rFonts w:hint="eastAsia"/>
        </w:rPr>
        <w:t>），开展有害生物监测、套袋处理并留存相关记录，包装厂需在监管下完成加工包装，确保原料</w:t>
      </w:r>
      <w:proofErr w:type="gramStart"/>
      <w:r>
        <w:rPr>
          <w:rFonts w:hint="eastAsia"/>
        </w:rPr>
        <w:t>果来自</w:t>
      </w:r>
      <w:proofErr w:type="gramEnd"/>
      <w:r>
        <w:rPr>
          <w:rFonts w:hint="eastAsia"/>
        </w:rPr>
        <w:t>注册果</w:t>
      </w:r>
      <w:r>
        <w:rPr>
          <w:rFonts w:hint="eastAsia"/>
        </w:rPr>
        <w:t>园，做好果实筛选清洁与存储防护；每年至少</w:t>
      </w:r>
      <w:r>
        <w:rPr>
          <w:rFonts w:hint="eastAsia"/>
        </w:rPr>
        <w:t xml:space="preserve"> 1 </w:t>
      </w:r>
      <w:r>
        <w:rPr>
          <w:rFonts w:hint="eastAsia"/>
        </w:rPr>
        <w:t>次内部检查，覆盖生产场所、过程与产品，对不符合</w:t>
      </w:r>
      <w:proofErr w:type="gramStart"/>
      <w:r>
        <w:rPr>
          <w:rFonts w:hint="eastAsia"/>
        </w:rPr>
        <w:t>项落实</w:t>
      </w:r>
      <w:proofErr w:type="gramEnd"/>
      <w:r>
        <w:rPr>
          <w:rFonts w:hint="eastAsia"/>
        </w:rPr>
        <w:t>整改；安全管理方面，做好生物管控（</w:t>
      </w:r>
      <w:proofErr w:type="gramStart"/>
      <w:r>
        <w:rPr>
          <w:rFonts w:hint="eastAsia"/>
        </w:rPr>
        <w:t>防动物入</w:t>
      </w:r>
      <w:proofErr w:type="gramEnd"/>
      <w:r>
        <w:rPr>
          <w:rFonts w:hint="eastAsia"/>
        </w:rPr>
        <w:t>生产区、防控有害生物、使用诱捕器并记录）、作物收获及产后管理（确保设备容器无污染、定期维护、远离有害材料）、工作区域管理（保持设施良好、规范危险品存放、建设排污系统、防护照明设备）；可追溯系统需按种植基地、采收时间等编制唯一生产批号，留存覆盖全过程的生产记录（</w:t>
      </w:r>
      <w:proofErr w:type="gramStart"/>
      <w:r>
        <w:rPr>
          <w:rFonts w:hint="eastAsia"/>
        </w:rPr>
        <w:t>含基地</w:t>
      </w:r>
      <w:proofErr w:type="gramEnd"/>
      <w:r>
        <w:rPr>
          <w:rFonts w:hint="eastAsia"/>
        </w:rPr>
        <w:t>基本情况、生产过程、投入品管理、销售等记录，评估污染风险并落实管控），明确可追溯与召回要求，所有记录保存不</w:t>
      </w:r>
      <w:r>
        <w:rPr>
          <w:rFonts w:hint="eastAsia"/>
        </w:rPr>
        <w:t>少于</w:t>
      </w:r>
      <w:r>
        <w:rPr>
          <w:rFonts w:hint="eastAsia"/>
        </w:rPr>
        <w:t xml:space="preserve"> 2 </w:t>
      </w:r>
      <w:r>
        <w:rPr>
          <w:rFonts w:hint="eastAsia"/>
        </w:rPr>
        <w:t>年或按法规要求延长；同时制定投诉处理程序与质量应急预案，对有效投诉、质量问题及化学残留超标情况及时采取纠正、停用、通知相关方及召回等措施。</w:t>
      </w:r>
    </w:p>
    <w:p w:rsidR="00780640" w:rsidRDefault="003154D3">
      <w:pPr>
        <w:numPr>
          <w:ilvl w:val="0"/>
          <w:numId w:val="6"/>
        </w:numPr>
      </w:pPr>
      <w:r>
        <w:rPr>
          <w:rFonts w:hint="eastAsia"/>
        </w:rPr>
        <w:lastRenderedPageBreak/>
        <w:t>种植</w:t>
      </w:r>
    </w:p>
    <w:p w:rsidR="00780640" w:rsidRDefault="003154D3">
      <w:r>
        <w:rPr>
          <w:rFonts w:hint="eastAsia"/>
        </w:rPr>
        <w:t>老挝作为农业为主导的国家，菠萝蜜种植需贴合其农业生产基础、生态保护需求及农产品安全导向，其产地环境规范核心可概括为三方面：</w:t>
      </w:r>
    </w:p>
    <w:p w:rsidR="00780640" w:rsidRDefault="003154D3">
      <w:r>
        <w:rPr>
          <w:rFonts w:hint="eastAsia"/>
        </w:rPr>
        <w:t>环境适配性要求：气候、水源、地形按照《老挝菠萝蜜种植技术规程》，贴合老挝热带、亚热带气候特征及不同区域（如湄公河沿岸、山地丘陵）的地形与水源分布特点，确保种植条件适配本土自然环境；土壤优先选土层深厚、</w:t>
      </w:r>
      <w:r>
        <w:rPr>
          <w:rFonts w:hint="eastAsia"/>
        </w:rPr>
        <w:t xml:space="preserve">pH </w:t>
      </w:r>
      <w:r>
        <w:rPr>
          <w:rFonts w:hint="eastAsia"/>
        </w:rPr>
        <w:t>值</w:t>
      </w:r>
      <w:r>
        <w:rPr>
          <w:rFonts w:hint="eastAsia"/>
        </w:rPr>
        <w:t xml:space="preserve"> 5.0-7.0 </w:t>
      </w:r>
      <w:r>
        <w:rPr>
          <w:rFonts w:hint="eastAsia"/>
        </w:rPr>
        <w:t>的壤土</w:t>
      </w:r>
      <w:r>
        <w:rPr>
          <w:rFonts w:hint="eastAsia"/>
        </w:rPr>
        <w:t>或沙壤土，契合老挝部分地区土壤肥沃但需规避酸性或碱性过强地块的实际，同时通过严格重金属限值（镉、汞等</w:t>
      </w:r>
      <w:r>
        <w:rPr>
          <w:rFonts w:hint="eastAsia"/>
        </w:rPr>
        <w:t xml:space="preserve"> 5 </w:t>
      </w:r>
      <w:r>
        <w:rPr>
          <w:rFonts w:hint="eastAsia"/>
        </w:rPr>
        <w:t>类污染物分</w:t>
      </w:r>
      <w:r>
        <w:rPr>
          <w:rFonts w:hint="eastAsia"/>
        </w:rPr>
        <w:t xml:space="preserve"> pH </w:t>
      </w:r>
      <w:r>
        <w:rPr>
          <w:rFonts w:hint="eastAsia"/>
        </w:rPr>
        <w:t>区间设管制值，超限时禁种），保障果实安全，匹配老挝对农产品质</w:t>
      </w:r>
      <w:proofErr w:type="gramStart"/>
      <w:r>
        <w:rPr>
          <w:rFonts w:hint="eastAsia"/>
        </w:rPr>
        <w:t>量安全</w:t>
      </w:r>
      <w:proofErr w:type="gramEnd"/>
      <w:r>
        <w:rPr>
          <w:rFonts w:hint="eastAsia"/>
        </w:rPr>
        <w:t>的基础管控需求。</w:t>
      </w:r>
    </w:p>
    <w:p w:rsidR="00780640" w:rsidRDefault="003154D3">
      <w:r>
        <w:rPr>
          <w:rFonts w:hint="eastAsia"/>
        </w:rPr>
        <w:t>污染隔离与防护：要求园地距工业区</w:t>
      </w:r>
      <w:r>
        <w:rPr>
          <w:rFonts w:hint="eastAsia"/>
        </w:rPr>
        <w:t xml:space="preserve"> / </w:t>
      </w:r>
      <w:r>
        <w:rPr>
          <w:rFonts w:hint="eastAsia"/>
        </w:rPr>
        <w:t>污染源≥</w:t>
      </w:r>
      <w:r>
        <w:rPr>
          <w:rFonts w:hint="eastAsia"/>
        </w:rPr>
        <w:t>3km</w:t>
      </w:r>
      <w:r>
        <w:rPr>
          <w:rFonts w:hint="eastAsia"/>
        </w:rPr>
        <w:t>、周边设</w:t>
      </w:r>
      <w:r>
        <w:rPr>
          <w:rFonts w:hint="eastAsia"/>
        </w:rPr>
        <w:t xml:space="preserve"> 10m </w:t>
      </w:r>
      <w:proofErr w:type="gramStart"/>
      <w:r>
        <w:rPr>
          <w:rFonts w:hint="eastAsia"/>
        </w:rPr>
        <w:t>宽非寄主植物</w:t>
      </w:r>
      <w:proofErr w:type="gramEnd"/>
      <w:r>
        <w:rPr>
          <w:rFonts w:hint="eastAsia"/>
        </w:rPr>
        <w:t>缓冲带，既考虑到老挝工业发展集中在部分区域（如首都万象及少数工业城镇），可减少工业污染对果园的影响，也能通过缓冲带阻隔病虫害，适配老挝农业生产中病虫害绿色防控的基础需求，降低农药使用依赖。</w:t>
      </w:r>
    </w:p>
    <w:p w:rsidR="00780640" w:rsidRDefault="003154D3">
      <w:r>
        <w:rPr>
          <w:rFonts w:hint="eastAsia"/>
        </w:rPr>
        <w:t>规范化种植导向：果园规划、种植技</w:t>
      </w:r>
      <w:r>
        <w:rPr>
          <w:rFonts w:hint="eastAsia"/>
        </w:rPr>
        <w:t>术均</w:t>
      </w:r>
      <w:bookmarkStart w:id="0" w:name="_Hlk206938920"/>
      <w:r>
        <w:rPr>
          <w:rFonts w:hint="eastAsia"/>
        </w:rPr>
        <w:t>依据《老挝菠萝蜜种植技术规程》执行</w:t>
      </w:r>
      <w:bookmarkEnd w:id="0"/>
      <w:r>
        <w:rPr>
          <w:rFonts w:hint="eastAsia"/>
        </w:rPr>
        <w:t>，符合老挝推动农业标准化生产的趋势</w:t>
      </w:r>
      <w:r>
        <w:rPr>
          <w:rFonts w:hint="eastAsia"/>
        </w:rPr>
        <w:t xml:space="preserve"> </w:t>
      </w:r>
      <w:r>
        <w:rPr>
          <w:rFonts w:hint="eastAsia"/>
        </w:rPr>
        <w:t>——</w:t>
      </w:r>
      <w:r>
        <w:rPr>
          <w:rFonts w:hint="eastAsia"/>
        </w:rPr>
        <w:t xml:space="preserve"> </w:t>
      </w:r>
      <w:r>
        <w:rPr>
          <w:rFonts w:hint="eastAsia"/>
        </w:rPr>
        <w:t>老挝农业多以小农户种植为主，统一技术规程可帮助农户规范操作，提升菠萝蜜产量与品质，同时为后续农产品规模化流通、出口奠定基础，契合其依托农业资源发展经济的国情。</w:t>
      </w:r>
    </w:p>
    <w:p w:rsidR="00780640" w:rsidRDefault="003154D3">
      <w:pPr>
        <w:numPr>
          <w:ilvl w:val="0"/>
          <w:numId w:val="6"/>
        </w:numPr>
      </w:pPr>
      <w:r>
        <w:rPr>
          <w:rFonts w:hint="eastAsia"/>
        </w:rPr>
        <w:t>病虫害防治规范</w:t>
      </w:r>
    </w:p>
    <w:p w:rsidR="00780640" w:rsidRDefault="003154D3">
      <w:r>
        <w:rPr>
          <w:rFonts w:hint="eastAsia"/>
        </w:rPr>
        <w:lastRenderedPageBreak/>
        <w:t>依据《老挝菠萝蜜种植技术规程》执行</w:t>
      </w:r>
      <w:r>
        <w:rPr>
          <w:rFonts w:hint="eastAsia"/>
        </w:rPr>
        <w:t>。</w:t>
      </w:r>
    </w:p>
    <w:p w:rsidR="00780640" w:rsidRDefault="003154D3">
      <w:pPr>
        <w:numPr>
          <w:ilvl w:val="0"/>
          <w:numId w:val="6"/>
        </w:numPr>
      </w:pPr>
      <w:r>
        <w:rPr>
          <w:rFonts w:hint="eastAsia"/>
        </w:rPr>
        <w:t>采收</w:t>
      </w:r>
    </w:p>
    <w:p w:rsidR="00780640" w:rsidRDefault="003154D3">
      <w:r>
        <w:rPr>
          <w:rFonts w:hint="eastAsia"/>
        </w:rPr>
        <w:t>卫生管理：适配基础设施，聚焦污染防控老挝农业生产多以中小型果园为主，采收卫生要求侧重</w:t>
      </w:r>
      <w:r>
        <w:rPr>
          <w:rFonts w:hint="eastAsia"/>
        </w:rPr>
        <w:t xml:space="preserve"> </w:t>
      </w:r>
      <w:r>
        <w:rPr>
          <w:rFonts w:hint="eastAsia"/>
        </w:rPr>
        <w:t>“实用可落地”——</w:t>
      </w:r>
      <w:r>
        <w:rPr>
          <w:rFonts w:hint="eastAsia"/>
        </w:rPr>
        <w:t xml:space="preserve"> </w:t>
      </w:r>
      <w:r>
        <w:rPr>
          <w:rFonts w:hint="eastAsia"/>
        </w:rPr>
        <w:t>如在果园醒目位置张贴简易版个人卫生手册（贴合农户认知水平），配套基础卫生间、洗手池（弥补农村卫生设施短板）</w:t>
      </w:r>
      <w:r>
        <w:rPr>
          <w:rFonts w:hint="eastAsia"/>
        </w:rPr>
        <w:t>，同时明确废水处理、工具清洁（重复使用采收容器需定期清洗）、禁止农产品直接落地等要求，既降低简易生产环境下的污染风险，也符合农户日常操作习惯。</w:t>
      </w:r>
    </w:p>
    <w:p w:rsidR="00780640" w:rsidRDefault="003154D3">
      <w:r>
        <w:rPr>
          <w:rFonts w:hint="eastAsia"/>
        </w:rPr>
        <w:t>采收按照《老挝菠萝蜜种植技术规程》执行，老挝菠萝蜜品种特性与成熟度判断经验；质量</w:t>
      </w:r>
      <w:proofErr w:type="gramStart"/>
      <w:r>
        <w:rPr>
          <w:rFonts w:hint="eastAsia"/>
        </w:rPr>
        <w:t>管控则兼顾</w:t>
      </w:r>
      <w:proofErr w:type="gramEnd"/>
      <w:r>
        <w:rPr>
          <w:rFonts w:hint="eastAsia"/>
        </w:rPr>
        <w:t>“国内流通”</w:t>
      </w:r>
      <w:r>
        <w:rPr>
          <w:rFonts w:hint="eastAsia"/>
        </w:rPr>
        <w:t xml:space="preserve"> </w:t>
      </w:r>
      <w:r>
        <w:rPr>
          <w:rFonts w:hint="eastAsia"/>
        </w:rPr>
        <w:t>与“出口合规”一方面要求每批次全项检测（保障基础品质），另一方面强制委托认可实验室检测农药残留，且需同时满足老挝本国及进口国限量标准（老挝菠萝蜜多出口周边国家及欧美，残留合</w:t>
      </w:r>
      <w:proofErr w:type="gramStart"/>
      <w:r>
        <w:rPr>
          <w:rFonts w:hint="eastAsia"/>
        </w:rPr>
        <w:t>规</w:t>
      </w:r>
      <w:proofErr w:type="gramEnd"/>
      <w:r>
        <w:rPr>
          <w:rFonts w:hint="eastAsia"/>
        </w:rPr>
        <w:t>是关键门槛），同时明确化学制剂</w:t>
      </w:r>
      <w:r>
        <w:rPr>
          <w:rFonts w:hint="eastAsia"/>
        </w:rPr>
        <w:t xml:space="preserve"> </w:t>
      </w:r>
      <w:r>
        <w:rPr>
          <w:rFonts w:hint="eastAsia"/>
        </w:rPr>
        <w:t>“禁混用、按标使用”，规避小农户因用药不规范导致的出口退货</w:t>
      </w:r>
      <w:r>
        <w:rPr>
          <w:rFonts w:hint="eastAsia"/>
        </w:rPr>
        <w:t>风险。</w:t>
      </w:r>
    </w:p>
    <w:p w:rsidR="00780640" w:rsidRDefault="003154D3">
      <w:r>
        <w:rPr>
          <w:rFonts w:hint="eastAsia"/>
        </w:rPr>
        <w:t>包装标识：衔接国际检疫与追溯需求</w:t>
      </w:r>
    </w:p>
    <w:p w:rsidR="00780640" w:rsidRDefault="003154D3">
      <w:r>
        <w:rPr>
          <w:rFonts w:hint="eastAsia"/>
        </w:rPr>
        <w:t>老挝作为国际贸易参与国，包装要求紧扣国际植物检疫规则，同时标注包装厂注册号等信息（便于建立基础追溯体系，弥补老挝农产品追溯环节的薄弱点）；随货单、食用农产品合格证的要求，既满足国内流通的质量证明需求，也为出口时的信息核验提供依据，适配老挝拓展农产品国际市场的需求。</w:t>
      </w:r>
    </w:p>
    <w:p w:rsidR="00780640" w:rsidRDefault="003154D3">
      <w:r>
        <w:rPr>
          <w:rFonts w:hint="eastAsia"/>
        </w:rPr>
        <w:t>考虑到老挝农村地区仓储设施多为简易仓库、运输工具以中小型</w:t>
      </w:r>
      <w:r>
        <w:rPr>
          <w:rFonts w:hint="eastAsia"/>
        </w:rPr>
        <w:lastRenderedPageBreak/>
        <w:t>车辆为主，储藏要求明确</w:t>
      </w:r>
      <w:r>
        <w:rPr>
          <w:rFonts w:hint="eastAsia"/>
        </w:rPr>
        <w:t xml:space="preserve"> </w:t>
      </w:r>
      <w:r>
        <w:rPr>
          <w:rFonts w:hint="eastAsia"/>
        </w:rPr>
        <w:t>“禁与农业投入品混存”（避免农户因仓储空间有限导致的交叉污染），运输要求强调</w:t>
      </w:r>
      <w:r>
        <w:rPr>
          <w:rFonts w:hint="eastAsia"/>
        </w:rPr>
        <w:t xml:space="preserve"> </w:t>
      </w:r>
      <w:r>
        <w:rPr>
          <w:rFonts w:hint="eastAsia"/>
        </w:rPr>
        <w:t>“清洁、防晒防雨、轻搬轻放”（适配简易运输工具</w:t>
      </w:r>
      <w:r>
        <w:rPr>
          <w:rFonts w:hint="eastAsia"/>
        </w:rPr>
        <w:t>的防护能力），同时单独规范化学制剂存放（液体与粉剂分放、禁液体放粉剂上方），规避小农户存储化学品的安全隐患，兼顾实用性与安全性。</w:t>
      </w:r>
    </w:p>
    <w:p w:rsidR="00780640" w:rsidRDefault="003154D3">
      <w:pPr>
        <w:numPr>
          <w:ilvl w:val="0"/>
          <w:numId w:val="6"/>
        </w:numPr>
      </w:pPr>
      <w:r>
        <w:rPr>
          <w:rFonts w:hint="eastAsia"/>
        </w:rPr>
        <w:t>废弃物及污染物处理</w:t>
      </w:r>
    </w:p>
    <w:p w:rsidR="00780640" w:rsidRDefault="003154D3">
      <w:r>
        <w:rPr>
          <w:rFonts w:hint="eastAsia"/>
        </w:rPr>
        <w:t>要求设立专门存放区并建立处置管理档案，对生产中可能产生的废弃物及污染物（含剩余混合药液、剩余</w:t>
      </w:r>
      <w:r>
        <w:rPr>
          <w:rFonts w:hint="eastAsia"/>
        </w:rPr>
        <w:t xml:space="preserve"> / </w:t>
      </w:r>
      <w:r>
        <w:rPr>
          <w:rFonts w:hint="eastAsia"/>
        </w:rPr>
        <w:t>变质</w:t>
      </w:r>
      <w:r>
        <w:rPr>
          <w:rFonts w:hint="eastAsia"/>
        </w:rPr>
        <w:t xml:space="preserve"> / </w:t>
      </w:r>
      <w:r>
        <w:rPr>
          <w:rFonts w:hint="eastAsia"/>
        </w:rPr>
        <w:t>过期投入品、空容器、过期化学制剂等）进行准确识别、分类管理、安全存放与及时处置（如空容器不重复使用、过期化学制剂按法规在指定场所处理），同时需委托专业机构处理废弃物及污染物，建立化学废弃物管理制度，以降低污染风险。</w:t>
      </w:r>
    </w:p>
    <w:p w:rsidR="00780640" w:rsidRDefault="003154D3">
      <w:pPr>
        <w:pStyle w:val="2"/>
        <w:numPr>
          <w:ilvl w:val="0"/>
          <w:numId w:val="4"/>
        </w:numPr>
        <w:ind w:firstLine="643"/>
      </w:pPr>
      <w:r>
        <w:t>与原标准</w:t>
      </w:r>
      <w:r>
        <w:rPr>
          <w:rFonts w:hint="eastAsia"/>
        </w:rPr>
        <w:t>或</w:t>
      </w:r>
      <w:r>
        <w:t>其他标准的主要差异和水平对比</w:t>
      </w:r>
    </w:p>
    <w:p w:rsidR="00780640" w:rsidRDefault="003154D3">
      <w:pPr>
        <w:ind w:firstLine="640"/>
        <w:rPr>
          <w:rFonts w:ascii="仿宋" w:hAnsi="仿宋" w:cs="Times New Roman"/>
          <w:b/>
          <w:bCs/>
          <w:kern w:val="44"/>
          <w:sz w:val="32"/>
          <w:szCs w:val="32"/>
        </w:rPr>
      </w:pPr>
      <w:r>
        <w:rPr>
          <w:rFonts w:ascii="仿宋" w:hAnsi="仿宋" w:cs="仿宋" w:hint="eastAsia"/>
          <w:sz w:val="32"/>
          <w:szCs w:val="32"/>
        </w:rPr>
        <w:t>无</w:t>
      </w:r>
    </w:p>
    <w:p w:rsidR="00780640" w:rsidRDefault="003154D3">
      <w:pPr>
        <w:pStyle w:val="2"/>
        <w:numPr>
          <w:ilvl w:val="0"/>
          <w:numId w:val="4"/>
        </w:numPr>
        <w:ind w:firstLine="643"/>
      </w:pPr>
      <w:bookmarkStart w:id="1" w:name="_Hlk203641237"/>
      <w:r>
        <w:t>解决的主要问题</w:t>
      </w:r>
      <w:bookmarkStart w:id="2" w:name="_GoBack"/>
      <w:bookmarkEnd w:id="1"/>
      <w:bookmarkEnd w:id="2"/>
    </w:p>
    <w:p w:rsidR="00780640" w:rsidRDefault="003154D3">
      <w:r>
        <w:rPr>
          <w:rFonts w:hint="eastAsia"/>
        </w:rPr>
        <w:t>无</w:t>
      </w:r>
    </w:p>
    <w:p w:rsidR="00780640" w:rsidRDefault="003154D3">
      <w:pPr>
        <w:pStyle w:val="2"/>
        <w:numPr>
          <w:ilvl w:val="0"/>
          <w:numId w:val="4"/>
        </w:numPr>
        <w:ind w:firstLine="643"/>
      </w:pPr>
      <w:bookmarkStart w:id="3" w:name="_Hlk203641246"/>
      <w:r>
        <w:t>主要试验（或验证）情况分析</w:t>
      </w:r>
    </w:p>
    <w:bookmarkEnd w:id="3"/>
    <w:p w:rsidR="00780640" w:rsidRDefault="003154D3">
      <w:r>
        <w:rPr>
          <w:rFonts w:hint="eastAsia"/>
        </w:rPr>
        <w:t>无</w:t>
      </w:r>
    </w:p>
    <w:p w:rsidR="00780640" w:rsidRDefault="003154D3">
      <w:pPr>
        <w:pStyle w:val="2"/>
        <w:numPr>
          <w:ilvl w:val="0"/>
          <w:numId w:val="4"/>
        </w:numPr>
        <w:ind w:firstLine="643"/>
      </w:pPr>
      <w:bookmarkStart w:id="4" w:name="_Hlk203641261"/>
      <w:r>
        <w:t>标准中</w:t>
      </w:r>
      <w:r>
        <w:rPr>
          <w:rFonts w:hint="eastAsia"/>
        </w:rPr>
        <w:t>涉及的专利情况</w:t>
      </w:r>
    </w:p>
    <w:bookmarkEnd w:id="4"/>
    <w:p w:rsidR="00780640" w:rsidRDefault="003154D3">
      <w:r>
        <w:rPr>
          <w:rFonts w:hint="eastAsia"/>
        </w:rPr>
        <w:lastRenderedPageBreak/>
        <w:t>无</w:t>
      </w:r>
    </w:p>
    <w:p w:rsidR="00780640" w:rsidRDefault="003154D3">
      <w:pPr>
        <w:pStyle w:val="2"/>
        <w:numPr>
          <w:ilvl w:val="0"/>
          <w:numId w:val="4"/>
        </w:numPr>
        <w:ind w:firstLine="643"/>
      </w:pPr>
      <w:bookmarkStart w:id="5" w:name="_Hlk203641283"/>
      <w:r>
        <w:t>产业化情况</w:t>
      </w:r>
    </w:p>
    <w:bookmarkEnd w:id="5"/>
    <w:p w:rsidR="00780640" w:rsidRDefault="003154D3">
      <w:r>
        <w:rPr>
          <w:rFonts w:hint="eastAsia"/>
        </w:rPr>
        <w:t>本文件是老挝菠萝蜜产业的应用，与目前已有的相关标准相对接，有效解决该领域良好农业规范等问题。</w:t>
      </w:r>
    </w:p>
    <w:p w:rsidR="00780640" w:rsidRDefault="003154D3">
      <w:pPr>
        <w:pStyle w:val="2"/>
        <w:numPr>
          <w:ilvl w:val="0"/>
          <w:numId w:val="4"/>
        </w:numPr>
        <w:ind w:firstLine="643"/>
      </w:pPr>
      <w:bookmarkStart w:id="6" w:name="_Hlk203641310"/>
      <w:r>
        <w:t>采用国际标准和国外先进标准情况</w:t>
      </w:r>
    </w:p>
    <w:bookmarkEnd w:id="6"/>
    <w:p w:rsidR="00780640" w:rsidRDefault="003154D3">
      <w:r>
        <w:rPr>
          <w:rFonts w:hint="eastAsia"/>
        </w:rPr>
        <w:t>无</w:t>
      </w:r>
    </w:p>
    <w:p w:rsidR="00780640" w:rsidRDefault="003154D3">
      <w:pPr>
        <w:pStyle w:val="2"/>
        <w:numPr>
          <w:ilvl w:val="0"/>
          <w:numId w:val="4"/>
        </w:numPr>
        <w:ind w:firstLine="643"/>
      </w:pPr>
      <w:r>
        <w:t>与相关国家标准、行业标准及其他标准，特别是强制性标准的协调性</w:t>
      </w:r>
    </w:p>
    <w:p w:rsidR="00780640" w:rsidRDefault="003154D3">
      <w:r>
        <w:rPr>
          <w:rFonts w:hint="eastAsia"/>
        </w:rPr>
        <w:t>本文件制定的内容符合国家相关法律、法规和政策的规定。</w:t>
      </w:r>
    </w:p>
    <w:p w:rsidR="00780640" w:rsidRDefault="003154D3">
      <w:pPr>
        <w:pStyle w:val="2"/>
        <w:numPr>
          <w:ilvl w:val="0"/>
          <w:numId w:val="4"/>
        </w:numPr>
        <w:ind w:firstLine="643"/>
      </w:pPr>
      <w:r>
        <w:rPr>
          <w:rFonts w:hint="eastAsia"/>
        </w:rPr>
        <w:t>符合市场需求和创新需求的情况说明</w:t>
      </w:r>
    </w:p>
    <w:p w:rsidR="00780640" w:rsidRDefault="003154D3">
      <w:r>
        <w:rPr>
          <w:rFonts w:hint="eastAsia"/>
        </w:rPr>
        <w:t>本标准紧密贴合市场需求，针对种植技术落后、商品管理方式不规范，种植流程步骤不明确等痛点，通过规范老挝菠萝蜜良好农业规范，填补行业标准的缺漏。在创新方面，调整原有较为不规范的菠萝蜜农业技术，推动菠萝蜜种植产业升级，为行业提供可复制的规范与创新范式。</w:t>
      </w:r>
    </w:p>
    <w:p w:rsidR="00780640" w:rsidRDefault="003154D3">
      <w:pPr>
        <w:pStyle w:val="2"/>
        <w:numPr>
          <w:ilvl w:val="0"/>
          <w:numId w:val="4"/>
        </w:numPr>
        <w:ind w:firstLine="643"/>
      </w:pPr>
      <w:r>
        <w:t>重大分歧意见的处理经过和依据</w:t>
      </w:r>
    </w:p>
    <w:p w:rsidR="00780640" w:rsidRDefault="003154D3">
      <w:r>
        <w:rPr>
          <w:rFonts w:hint="eastAsia"/>
        </w:rPr>
        <w:t>无</w:t>
      </w:r>
    </w:p>
    <w:p w:rsidR="00780640" w:rsidRDefault="003154D3">
      <w:pPr>
        <w:pStyle w:val="2"/>
        <w:numPr>
          <w:ilvl w:val="0"/>
          <w:numId w:val="4"/>
        </w:numPr>
        <w:ind w:firstLine="643"/>
      </w:pPr>
      <w:r>
        <w:lastRenderedPageBreak/>
        <w:t>贯彻标准的要求和措施建议（包括组织措施、技术措施、过度办法等）</w:t>
      </w:r>
    </w:p>
    <w:p w:rsidR="00780640" w:rsidRDefault="003154D3">
      <w:r>
        <w:rPr>
          <w:rFonts w:hint="eastAsia"/>
        </w:rPr>
        <w:t>制定标准相配套的各项管理办法及细则。建议批准发布后立即实施。</w:t>
      </w:r>
    </w:p>
    <w:p w:rsidR="00780640" w:rsidRDefault="003154D3">
      <w:pPr>
        <w:pStyle w:val="2"/>
        <w:numPr>
          <w:ilvl w:val="0"/>
          <w:numId w:val="4"/>
        </w:numPr>
        <w:ind w:firstLine="643"/>
      </w:pPr>
      <w:r>
        <w:t>其它应予说明的事项。</w:t>
      </w:r>
    </w:p>
    <w:p w:rsidR="00780640" w:rsidRDefault="003154D3">
      <w:r>
        <w:rPr>
          <w:rFonts w:hint="eastAsia"/>
        </w:rPr>
        <w:t>无</w:t>
      </w:r>
    </w:p>
    <w:p w:rsidR="00780640" w:rsidRDefault="00780640">
      <w:pPr>
        <w:keepNext/>
        <w:rPr>
          <w:rFonts w:ascii="仿宋" w:hAnsi="仿宋" w:cs="Times New Roman"/>
          <w:szCs w:val="28"/>
        </w:rPr>
      </w:pPr>
    </w:p>
    <w:p w:rsidR="00780640" w:rsidRDefault="003154D3">
      <w:pPr>
        <w:keepNext/>
        <w:ind w:firstLine="420"/>
        <w:rPr>
          <w:rFonts w:ascii="黑体" w:eastAsia="黑体" w:hAnsi="黑体" w:cs="黑体"/>
          <w:sz w:val="21"/>
          <w:szCs w:val="21"/>
        </w:rPr>
      </w:pPr>
      <w:r>
        <w:rPr>
          <w:rFonts w:ascii="黑体" w:eastAsia="黑体" w:hAnsi="黑体" w:cs="黑体" w:hint="eastAsia"/>
          <w:sz w:val="21"/>
          <w:szCs w:val="21"/>
        </w:rPr>
        <w:t>注：如果上述内容的某项对某一标准项目不适用，应在相应标题下写“无”或在编制中</w:t>
      </w:r>
      <w:r>
        <w:rPr>
          <w:rFonts w:ascii="黑体" w:eastAsia="黑体" w:hAnsi="黑体" w:cs="黑体" w:hint="eastAsia"/>
          <w:sz w:val="21"/>
          <w:szCs w:val="21"/>
        </w:rPr>
        <w:t>予以说明。</w:t>
      </w:r>
    </w:p>
    <w:p w:rsidR="00780640" w:rsidRDefault="00780640">
      <w:pPr>
        <w:jc w:val="right"/>
      </w:pPr>
    </w:p>
    <w:p w:rsidR="00780640" w:rsidRDefault="003154D3">
      <w:pPr>
        <w:jc w:val="right"/>
      </w:pPr>
      <w:r>
        <w:rPr>
          <w:rFonts w:hint="eastAsia"/>
        </w:rPr>
        <w:t>标准编制组</w:t>
      </w:r>
    </w:p>
    <w:p w:rsidR="00780640" w:rsidRDefault="003154D3">
      <w:pPr>
        <w:jc w:val="right"/>
      </w:pPr>
      <w:r>
        <w:rPr>
          <w:rFonts w:hint="eastAsia"/>
        </w:rPr>
        <w:t>年</w:t>
      </w:r>
      <w:r>
        <w:rPr>
          <w:rFonts w:hint="eastAsia"/>
        </w:rPr>
        <w:t xml:space="preserve">    </w:t>
      </w:r>
      <w:r>
        <w:rPr>
          <w:rFonts w:hint="eastAsia"/>
        </w:rPr>
        <w:t>月</w:t>
      </w:r>
      <w:r>
        <w:rPr>
          <w:rFonts w:hint="eastAsia"/>
        </w:rPr>
        <w:t xml:space="preserve">    </w:t>
      </w:r>
      <w:r>
        <w:rPr>
          <w:rFonts w:hint="eastAsia"/>
        </w:rPr>
        <w:t>日</w:t>
      </w:r>
    </w:p>
    <w:sectPr w:rsidR="00780640">
      <w:headerReference w:type="even" r:id="rId8"/>
      <w:headerReference w:type="default" r:id="rId9"/>
      <w:footerReference w:type="even" r:id="rId10"/>
      <w:footerReference w:type="default" r:id="rId11"/>
      <w:headerReference w:type="first" r:id="rId12"/>
      <w:footerReference w:type="first" r:id="rId13"/>
      <w:pgSz w:w="11906" w:h="16838"/>
      <w:pgMar w:top="1417" w:right="1803" w:bottom="1417" w:left="180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4D3" w:rsidRDefault="003154D3">
      <w:r>
        <w:separator/>
      </w:r>
    </w:p>
  </w:endnote>
  <w:endnote w:type="continuationSeparator" w:id="0">
    <w:p w:rsidR="003154D3" w:rsidRDefault="0031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F073B15E-970E-4402-820D-F0BD11CAEBDF}"/>
    <w:embedBold r:id="rId2" w:fontKey="{AF92318B-A8C7-45CD-9CEB-241A1E54FED3}"/>
  </w:font>
  <w:font w:name="黑体">
    <w:altName w:val="SimHei"/>
    <w:panose1 w:val="02010609060101010101"/>
    <w:charset w:val="86"/>
    <w:family w:val="modern"/>
    <w:pitch w:val="fixed"/>
    <w:sig w:usb0="800002BF" w:usb1="38CF7CFA" w:usb2="00000016" w:usb3="00000000" w:csb0="00040001" w:csb1="00000000"/>
    <w:embedRegular r:id="rId3" w:subsetted="1" w:fontKey="{1E036A02-E179-4F5A-8719-53794F861749}"/>
  </w:font>
  <w:font w:name="Calibri">
    <w:panose1 w:val="020F0502020204030204"/>
    <w:charset w:val="00"/>
    <w:family w:val="swiss"/>
    <w:pitch w:val="variable"/>
    <w:sig w:usb0="E4002EFF" w:usb1="C000247B" w:usb2="00000009" w:usb3="00000000" w:csb0="000001FF" w:csb1="00000000"/>
    <w:embedRegular r:id="rId4" w:fontKey="{E49063C1-ECA5-4108-A0ED-E7D2ABB2E703}"/>
    <w:embedBold r:id="rId5" w:fontKey="{90C678EB-52F2-4604-8834-36AAD09BD92F}"/>
  </w:font>
  <w:font w:name="宋体">
    <w:altName w:val="SimSun"/>
    <w:panose1 w:val="02010600030101010101"/>
    <w:charset w:val="86"/>
    <w:family w:val="auto"/>
    <w:pitch w:val="variable"/>
    <w:sig w:usb0="00000003" w:usb1="288F0000" w:usb2="00000016" w:usb3="00000000" w:csb0="00040001" w:csb1="00000000"/>
    <w:embedBold r:id="rId6" w:subsetted="1" w:fontKey="{C661099F-E72D-4FB9-89BB-9918D127375B}"/>
  </w:font>
  <w:font w:name="仿宋">
    <w:panose1 w:val="02010609060101010101"/>
    <w:charset w:val="86"/>
    <w:family w:val="modern"/>
    <w:pitch w:val="fixed"/>
    <w:sig w:usb0="800002BF" w:usb1="38CF7CFA" w:usb2="00000016" w:usb3="00000000" w:csb0="00040001" w:csb1="00000000"/>
    <w:embedRegular r:id="rId7" w:subsetted="1" w:fontKey="{A545EF79-CE56-4060-99CD-D7533A8BD2A2}"/>
  </w:font>
  <w:font w:name="DokChampa">
    <w:altName w:val="Arial Unicode MS"/>
    <w:charset w:val="00"/>
    <w:family w:val="swiss"/>
    <w:pitch w:val="variable"/>
    <w:sig w:usb0="00000000" w:usb1="00000000" w:usb2="00000000" w:usb3="00000000" w:csb0="00010001" w:csb1="00000000"/>
    <w:embedRegular r:id="rId8" w:fontKey="{D79331C7-94FA-4C6B-B1AC-1B61BA147B35}"/>
    <w:embedBold r:id="rId9" w:fontKey="{E1EE6FE1-42B6-4ED9-BE35-2EBE05AB9962}"/>
  </w:font>
  <w:font w:name="Arial">
    <w:panose1 w:val="020B0604020202020204"/>
    <w:charset w:val="00"/>
    <w:family w:val="swiss"/>
    <w:pitch w:val="variable"/>
    <w:sig w:usb0="E0002EFF" w:usb1="C000785B" w:usb2="00000009" w:usb3="00000000" w:csb0="000001FF" w:csb1="00000000"/>
    <w:embedBold r:id="rId10" w:fontKey="{0D75371C-CFFB-4CCC-A6E9-C1344BAA94D3}"/>
  </w:font>
  <w:font w:name="Arial Unicode MS">
    <w:panose1 w:val="020B0604020202020204"/>
    <w:charset w:val="86"/>
    <w:family w:val="swiss"/>
    <w:pitch w:val="variable"/>
    <w:sig w:usb0="F7FFAFFF" w:usb1="E9DFFFFF" w:usb2="0000003F" w:usb3="00000000" w:csb0="003F01FF" w:csb1="00000000"/>
  </w:font>
  <w:font w:name="方正楷体简体">
    <w:panose1 w:val="03000509000000000000"/>
    <w:charset w:val="86"/>
    <w:family w:val="script"/>
    <w:pitch w:val="fixed"/>
    <w:sig w:usb0="00000001" w:usb1="080E0000" w:usb2="00000010" w:usb3="00000000" w:csb0="00040000" w:csb1="00000000"/>
    <w:embedBold r:id="rId11" w:subsetted="1" w:fontKey="{60446D0A-2D87-4BE0-8604-8900FA3F686E}"/>
  </w:font>
  <w:font w:name="Calibri Light">
    <w:panose1 w:val="020F0302020204030204"/>
    <w:charset w:val="00"/>
    <w:family w:val="swiss"/>
    <w:pitch w:val="variable"/>
    <w:sig w:usb0="E4002EFF" w:usb1="C000247B" w:usb2="00000009" w:usb3="00000000" w:csb0="000001FF" w:csb1="00000000"/>
    <w:embedRegular r:id="rId12" w:fontKey="{FD0D947A-302B-472D-A244-255657DCFD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40" w:rsidRDefault="00780640">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40" w:rsidRDefault="00780640">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40" w:rsidRDefault="00780640">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4D3" w:rsidRDefault="003154D3">
      <w:r>
        <w:separator/>
      </w:r>
    </w:p>
  </w:footnote>
  <w:footnote w:type="continuationSeparator" w:id="0">
    <w:p w:rsidR="003154D3" w:rsidRDefault="003154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40" w:rsidRDefault="00780640">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40" w:rsidRDefault="00780640">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40" w:rsidRDefault="00780640">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DA63FD"/>
    <w:multiLevelType w:val="singleLevel"/>
    <w:tmpl w:val="A1DA63FD"/>
    <w:lvl w:ilvl="0">
      <w:start w:val="1"/>
      <w:numFmt w:val="decimal"/>
      <w:suff w:val="nothing"/>
      <w:lvlText w:val="%1、"/>
      <w:lvlJc w:val="left"/>
    </w:lvl>
  </w:abstractNum>
  <w:abstractNum w:abstractNumId="1">
    <w:nsid w:val="EE6E8091"/>
    <w:multiLevelType w:val="singleLevel"/>
    <w:tmpl w:val="EE6E8091"/>
    <w:lvl w:ilvl="0">
      <w:start w:val="1"/>
      <w:numFmt w:val="chineseCounting"/>
      <w:suff w:val="nothing"/>
      <w:lvlText w:val="（%1）"/>
      <w:lvlJc w:val="left"/>
      <w:rPr>
        <w:rFonts w:hint="eastAsia"/>
      </w:rPr>
    </w:lvl>
  </w:abstractNum>
  <w:abstractNum w:abstractNumId="2">
    <w:nsid w:val="FC889F8B"/>
    <w:multiLevelType w:val="singleLevel"/>
    <w:tmpl w:val="FC889F8B"/>
    <w:lvl w:ilvl="0">
      <w:start w:val="1"/>
      <w:numFmt w:val="decimal"/>
      <w:suff w:val="nothing"/>
      <w:lvlText w:val="%1、"/>
      <w:lvlJc w:val="left"/>
      <w:pPr>
        <w:ind w:left="642" w:firstLine="0"/>
      </w:pPr>
    </w:lvl>
  </w:abstractNum>
  <w:abstractNum w:abstractNumId="3">
    <w:nsid w:val="1379B1AA"/>
    <w:multiLevelType w:val="multilevel"/>
    <w:tmpl w:val="1379B1AA"/>
    <w:lvl w:ilvl="0">
      <w:start w:val="1"/>
      <w:numFmt w:val="none"/>
      <w:suff w:val="nothing"/>
      <w:lvlText w:val="%1"/>
      <w:lvlJc w:val="left"/>
      <w:pPr>
        <w:ind w:left="0" w:firstLine="0"/>
      </w:pPr>
    </w:lvl>
    <w:lvl w:ilvl="1">
      <w:start w:val="1"/>
      <w:numFmt w:val="decimal"/>
      <w:pStyle w:val="a"/>
      <w:suff w:val="nothing"/>
      <w:lvlText w:val="%1%2　"/>
      <w:lvlJc w:val="left"/>
      <w:pPr>
        <w:ind w:left="0" w:firstLine="0"/>
      </w:pPr>
      <w:rPr>
        <w:rFonts w:ascii="黑体" w:eastAsia="黑体" w:hAnsi="Times New Roman" w:cs="黑体" w:hint="eastAsia"/>
        <w:b w:val="0"/>
        <w:i w:val="0"/>
        <w:sz w:val="21"/>
      </w:rPr>
    </w:lvl>
    <w:lvl w:ilvl="2">
      <w:start w:val="1"/>
      <w:numFmt w:val="decimal"/>
      <w:suff w:val="nothing"/>
      <w:lvlText w:val="%1%2.%3　"/>
      <w:lvlJc w:val="left"/>
      <w:pPr>
        <w:ind w:left="0" w:firstLine="0"/>
        <w:textAlignment w:val="baseline"/>
      </w:pPr>
      <w:rPr>
        <w:rFonts w:ascii="黑体" w:eastAsia="黑体" w:hAnsi="Times New Roman" w:cs="Times New Roman" w:hint="eastAsia"/>
        <w:b w:val="0"/>
        <w:bCs w:val="0"/>
        <w:i w:val="0"/>
        <w:iCs w:val="0"/>
        <w:caps w:val="0"/>
        <w:strike w:val="0"/>
        <w:dstrike w:val="0"/>
        <w:vanish w:val="0"/>
        <w:color w:val="000000"/>
        <w:spacing w:val="0"/>
        <w:kern w:val="0"/>
        <w:position w:val="0"/>
        <w:sz w:val="21"/>
        <w:u w:val="none"/>
      </w:rPr>
    </w:lvl>
    <w:lvl w:ilvl="3">
      <w:start w:val="1"/>
      <w:numFmt w:val="decimal"/>
      <w:suff w:val="nothing"/>
      <w:lvlText w:val="%1%2.%3.%4　"/>
      <w:lvlJc w:val="left"/>
      <w:pPr>
        <w:ind w:left="0" w:firstLine="0"/>
      </w:pPr>
      <w:rPr>
        <w:rFonts w:ascii="黑体" w:eastAsia="黑体" w:hAnsi="Times New Roman" w:cs="黑体" w:hint="eastAsia"/>
        <w:b w:val="0"/>
        <w:i w:val="0"/>
        <w:sz w:val="21"/>
      </w:rPr>
    </w:lvl>
    <w:lvl w:ilvl="4">
      <w:start w:val="1"/>
      <w:numFmt w:val="decimal"/>
      <w:suff w:val="nothing"/>
      <w:lvlText w:val="%1%2.%3.%4.%5　"/>
      <w:lvlJc w:val="left"/>
      <w:pPr>
        <w:ind w:left="0" w:firstLine="0"/>
      </w:pPr>
      <w:rPr>
        <w:rFonts w:ascii="黑体" w:eastAsia="黑体" w:hAnsi="Times New Roman" w:cs="黑体" w:hint="eastAsia"/>
        <w:b w:val="0"/>
        <w:i w:val="0"/>
        <w:sz w:val="21"/>
      </w:rPr>
    </w:lvl>
    <w:lvl w:ilvl="5">
      <w:start w:val="1"/>
      <w:numFmt w:val="decimal"/>
      <w:suff w:val="nothing"/>
      <w:lvlText w:val="%1%2.%3.%4.%5.%6　"/>
      <w:lvlJc w:val="left"/>
      <w:pPr>
        <w:ind w:left="0" w:firstLine="0"/>
      </w:pPr>
      <w:rPr>
        <w:rFonts w:ascii="黑体" w:eastAsia="黑体" w:hAnsi="Times New Roman" w:cs="黑体" w:hint="eastAsia"/>
        <w:b w:val="0"/>
        <w:i w:val="0"/>
        <w:sz w:val="21"/>
      </w:rPr>
    </w:lvl>
    <w:lvl w:ilvl="6">
      <w:start w:val="1"/>
      <w:numFmt w:val="decimal"/>
      <w:suff w:val="nothing"/>
      <w:lvlText w:val="%1%2.%3.%4.%5.%6.%7　"/>
      <w:lvlJc w:val="left"/>
      <w:pPr>
        <w:ind w:left="0" w:firstLine="0"/>
      </w:pPr>
      <w:rPr>
        <w:rFonts w:ascii="黑体" w:eastAsia="黑体" w:hAnsi="Times New Roman" w:cs="黑体" w:hint="eastAsia"/>
        <w:b w:val="0"/>
        <w:i w:val="0"/>
        <w:sz w:val="21"/>
      </w:rPr>
    </w:lvl>
    <w:lvl w:ilvl="7">
      <w:start w:val="1"/>
      <w:numFmt w:val="decimal"/>
      <w:lvlText w:val="%1.%2.%3.%4.%5.%6.%7.%8"/>
      <w:lvlJc w:val="left"/>
      <w:pPr>
        <w:tabs>
          <w:tab w:val="left" w:pos="4351"/>
        </w:tabs>
        <w:ind w:left="3972" w:hanging="1418"/>
      </w:pPr>
    </w:lvl>
    <w:lvl w:ilvl="8">
      <w:start w:val="1"/>
      <w:numFmt w:val="decimal"/>
      <w:lvlText w:val="%1.%2.%3.%4.%5.%6.%7.%8.%9"/>
      <w:lvlJc w:val="left"/>
      <w:pPr>
        <w:tabs>
          <w:tab w:val="left" w:pos="4777"/>
        </w:tabs>
        <w:ind w:left="4677" w:hanging="1700"/>
      </w:pPr>
    </w:lvl>
  </w:abstractNum>
  <w:abstractNum w:abstractNumId="4">
    <w:nsid w:val="426E6235"/>
    <w:multiLevelType w:val="singleLevel"/>
    <w:tmpl w:val="426E6235"/>
    <w:lvl w:ilvl="0">
      <w:start w:val="1"/>
      <w:numFmt w:val="chineseCounting"/>
      <w:suff w:val="nothing"/>
      <w:lvlText w:val="%1、"/>
      <w:lvlJc w:val="left"/>
      <w:rPr>
        <w:rFonts w:hint="eastAsia"/>
      </w:rPr>
    </w:lvl>
  </w:abstractNum>
  <w:abstractNum w:abstractNumId="5">
    <w:nsid w:val="62D4E857"/>
    <w:multiLevelType w:val="singleLevel"/>
    <w:tmpl w:val="62D4E857"/>
    <w:lvl w:ilvl="0">
      <w:start w:val="3"/>
      <w:numFmt w:val="chineseCounting"/>
      <w:suff w:val="nothing"/>
      <w:lvlText w:val="%1、"/>
      <w:lvlJc w:val="left"/>
      <w:rPr>
        <w:rFonts w:hint="eastAsia"/>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oNotDisplayPageBoundaries/>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3MGVkMjVjNDgyNjk1Mjk4MTU2MzIyOTdiMGYxMjcifQ=="/>
  </w:docVars>
  <w:rsids>
    <w:rsidRoot w:val="7208172C"/>
    <w:rsid w:val="00020906"/>
    <w:rsid w:val="000275D1"/>
    <w:rsid w:val="000C4026"/>
    <w:rsid w:val="003154D3"/>
    <w:rsid w:val="00385299"/>
    <w:rsid w:val="00426E57"/>
    <w:rsid w:val="004A1387"/>
    <w:rsid w:val="004F6FD2"/>
    <w:rsid w:val="005540E8"/>
    <w:rsid w:val="0064079C"/>
    <w:rsid w:val="00664C8D"/>
    <w:rsid w:val="0074238C"/>
    <w:rsid w:val="00780640"/>
    <w:rsid w:val="007D4F16"/>
    <w:rsid w:val="00805748"/>
    <w:rsid w:val="00950000"/>
    <w:rsid w:val="009E720A"/>
    <w:rsid w:val="00A403F2"/>
    <w:rsid w:val="00A52DB8"/>
    <w:rsid w:val="00B57FF7"/>
    <w:rsid w:val="00B71922"/>
    <w:rsid w:val="00BC102D"/>
    <w:rsid w:val="00C042AD"/>
    <w:rsid w:val="00C83E8A"/>
    <w:rsid w:val="00C9428F"/>
    <w:rsid w:val="00C97C48"/>
    <w:rsid w:val="00DD0410"/>
    <w:rsid w:val="00DE6DA5"/>
    <w:rsid w:val="00DF7B27"/>
    <w:rsid w:val="00FA10FF"/>
    <w:rsid w:val="01543DEF"/>
    <w:rsid w:val="01FC237E"/>
    <w:rsid w:val="035A08F3"/>
    <w:rsid w:val="04EE11CB"/>
    <w:rsid w:val="053E4A71"/>
    <w:rsid w:val="0565302D"/>
    <w:rsid w:val="060C01C3"/>
    <w:rsid w:val="09FF04CC"/>
    <w:rsid w:val="0A226FD3"/>
    <w:rsid w:val="0A591A4D"/>
    <w:rsid w:val="0B6430C7"/>
    <w:rsid w:val="0BD35176"/>
    <w:rsid w:val="0C2E5785"/>
    <w:rsid w:val="0E014D41"/>
    <w:rsid w:val="0F0B5FE8"/>
    <w:rsid w:val="109341E4"/>
    <w:rsid w:val="12931D29"/>
    <w:rsid w:val="13C04469"/>
    <w:rsid w:val="15674EC2"/>
    <w:rsid w:val="185D347E"/>
    <w:rsid w:val="1A120BD5"/>
    <w:rsid w:val="1A2F0E75"/>
    <w:rsid w:val="1AE41920"/>
    <w:rsid w:val="1B2817F1"/>
    <w:rsid w:val="1B4668DD"/>
    <w:rsid w:val="1BD06957"/>
    <w:rsid w:val="1C1C1397"/>
    <w:rsid w:val="1E3F2EA0"/>
    <w:rsid w:val="1F8B663F"/>
    <w:rsid w:val="212E6FDD"/>
    <w:rsid w:val="2532280B"/>
    <w:rsid w:val="25897210"/>
    <w:rsid w:val="27393418"/>
    <w:rsid w:val="27F470CE"/>
    <w:rsid w:val="283226BC"/>
    <w:rsid w:val="2AA10C88"/>
    <w:rsid w:val="2B9B5E5B"/>
    <w:rsid w:val="2D751518"/>
    <w:rsid w:val="2DEF4783"/>
    <w:rsid w:val="31AE5656"/>
    <w:rsid w:val="329872B1"/>
    <w:rsid w:val="32EC1315"/>
    <w:rsid w:val="32F21457"/>
    <w:rsid w:val="3393438A"/>
    <w:rsid w:val="351D0293"/>
    <w:rsid w:val="352D17EF"/>
    <w:rsid w:val="362E7A08"/>
    <w:rsid w:val="366F1936"/>
    <w:rsid w:val="371745B9"/>
    <w:rsid w:val="37C0415E"/>
    <w:rsid w:val="39726D9D"/>
    <w:rsid w:val="3A250733"/>
    <w:rsid w:val="3A6263F9"/>
    <w:rsid w:val="3AE04719"/>
    <w:rsid w:val="3C0F1B44"/>
    <w:rsid w:val="3D5A2356"/>
    <w:rsid w:val="3D8A6223"/>
    <w:rsid w:val="40E83295"/>
    <w:rsid w:val="41231DEC"/>
    <w:rsid w:val="41AF1AC2"/>
    <w:rsid w:val="44666259"/>
    <w:rsid w:val="44BB21B5"/>
    <w:rsid w:val="459A19C4"/>
    <w:rsid w:val="480B36A5"/>
    <w:rsid w:val="4831611E"/>
    <w:rsid w:val="4B430E40"/>
    <w:rsid w:val="4D11606C"/>
    <w:rsid w:val="501C0C99"/>
    <w:rsid w:val="511C3DC8"/>
    <w:rsid w:val="52D90ED7"/>
    <w:rsid w:val="5464380B"/>
    <w:rsid w:val="55053AE1"/>
    <w:rsid w:val="552008B5"/>
    <w:rsid w:val="567A51E0"/>
    <w:rsid w:val="57020AD9"/>
    <w:rsid w:val="57BC3078"/>
    <w:rsid w:val="59A86341"/>
    <w:rsid w:val="5A1076AB"/>
    <w:rsid w:val="5A763835"/>
    <w:rsid w:val="5B354B2D"/>
    <w:rsid w:val="5BC30933"/>
    <w:rsid w:val="5BE7533D"/>
    <w:rsid w:val="5C605459"/>
    <w:rsid w:val="5D6F165C"/>
    <w:rsid w:val="5E724B59"/>
    <w:rsid w:val="5EB6633B"/>
    <w:rsid w:val="5F626BA8"/>
    <w:rsid w:val="60162A4B"/>
    <w:rsid w:val="6025484D"/>
    <w:rsid w:val="611C1DFF"/>
    <w:rsid w:val="625A316E"/>
    <w:rsid w:val="65076D30"/>
    <w:rsid w:val="65BE218E"/>
    <w:rsid w:val="65C0279B"/>
    <w:rsid w:val="671766E1"/>
    <w:rsid w:val="6908303C"/>
    <w:rsid w:val="699501C1"/>
    <w:rsid w:val="6A42336B"/>
    <w:rsid w:val="6A943C99"/>
    <w:rsid w:val="6AE20910"/>
    <w:rsid w:val="6D546B4F"/>
    <w:rsid w:val="6EB25E54"/>
    <w:rsid w:val="6F100AE9"/>
    <w:rsid w:val="6FA33C1A"/>
    <w:rsid w:val="71EE3A59"/>
    <w:rsid w:val="7208172C"/>
    <w:rsid w:val="72D92721"/>
    <w:rsid w:val="73CB62C6"/>
    <w:rsid w:val="74C128FF"/>
    <w:rsid w:val="75D057B5"/>
    <w:rsid w:val="76E52488"/>
    <w:rsid w:val="79641261"/>
    <w:rsid w:val="797B017E"/>
    <w:rsid w:val="79C85DA8"/>
    <w:rsid w:val="7B662452"/>
    <w:rsid w:val="7CBB3032"/>
    <w:rsid w:val="7D0D75E9"/>
    <w:rsid w:val="7DB61100"/>
    <w:rsid w:val="7E900012"/>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BodyText2"/>
    <w:qFormat/>
    <w:pPr>
      <w:widowControl w:val="0"/>
      <w:ind w:firstLineChars="200" w:firstLine="560"/>
      <w:jc w:val="both"/>
    </w:pPr>
    <w:rPr>
      <w:rFonts w:asciiTheme="minorHAnsi" w:eastAsia="仿宋" w:hAnsiTheme="minorHAnsi" w:cstheme="minorBidi"/>
      <w:kern w:val="2"/>
      <w:sz w:val="28"/>
      <w:szCs w:val="24"/>
    </w:rPr>
  </w:style>
  <w:style w:type="paragraph" w:styleId="1">
    <w:name w:val="heading 1"/>
    <w:basedOn w:val="a0"/>
    <w:next w:val="a0"/>
    <w:qFormat/>
    <w:pPr>
      <w:keepNext/>
      <w:keepLines/>
      <w:spacing w:before="340" w:after="330" w:line="576" w:lineRule="auto"/>
      <w:jc w:val="center"/>
      <w:outlineLvl w:val="0"/>
    </w:pPr>
    <w:rPr>
      <w:rFonts w:eastAsia="宋体"/>
      <w:b/>
      <w:kern w:val="44"/>
      <w:sz w:val="44"/>
    </w:rPr>
  </w:style>
  <w:style w:type="paragraph" w:styleId="2">
    <w:name w:val="heading 2"/>
    <w:basedOn w:val="a0"/>
    <w:next w:val="a0"/>
    <w:unhideWhenUsed/>
    <w:qFormat/>
    <w:pPr>
      <w:keepLines/>
      <w:spacing w:before="260" w:after="260" w:line="413" w:lineRule="auto"/>
      <w:outlineLvl w:val="1"/>
    </w:pPr>
    <w:rPr>
      <w:rFonts w:ascii="Arial" w:eastAsia="宋体" w:hAnsi="Arial"/>
      <w:b/>
      <w:sz w:val="32"/>
    </w:rPr>
  </w:style>
  <w:style w:type="paragraph" w:styleId="3">
    <w:name w:val="heading 3"/>
    <w:basedOn w:val="a0"/>
    <w:next w:val="a0"/>
    <w:unhideWhenUsed/>
    <w:qFormat/>
    <w:pPr>
      <w:keepNext/>
      <w:keepLines/>
      <w:spacing w:before="100" w:after="100" w:line="360"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odyText2">
    <w:name w:val="BodyText2"/>
    <w:basedOn w:val="a0"/>
    <w:qFormat/>
    <w:pPr>
      <w:spacing w:after="120" w:line="480" w:lineRule="auto"/>
      <w:textAlignment w:val="baseline"/>
    </w:pPr>
    <w:rPr>
      <w:sz w:val="32"/>
      <w:szCs w:val="32"/>
    </w:rPr>
  </w:style>
  <w:style w:type="paragraph" w:styleId="a4">
    <w:name w:val="footer"/>
    <w:basedOn w:val="a0"/>
    <w:link w:val="Char"/>
    <w:qFormat/>
    <w:pPr>
      <w:tabs>
        <w:tab w:val="center" w:pos="4153"/>
        <w:tab w:val="right" w:pos="8306"/>
      </w:tabs>
      <w:snapToGrid w:val="0"/>
      <w:jc w:val="left"/>
    </w:pPr>
    <w:rPr>
      <w:sz w:val="18"/>
      <w:szCs w:val="18"/>
    </w:rPr>
  </w:style>
  <w:style w:type="paragraph" w:styleId="a5">
    <w:name w:val="header"/>
    <w:basedOn w:val="a0"/>
    <w:link w:val="Char0"/>
    <w:qFormat/>
    <w:pPr>
      <w:tabs>
        <w:tab w:val="center" w:pos="4153"/>
        <w:tab w:val="right" w:pos="8306"/>
      </w:tabs>
      <w:snapToGrid w:val="0"/>
      <w:jc w:val="center"/>
    </w:pPr>
    <w:rPr>
      <w:sz w:val="18"/>
      <w:szCs w:val="18"/>
    </w:rPr>
  </w:style>
  <w:style w:type="table" w:styleId="a6">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1"/>
    <w:qFormat/>
    <w:rPr>
      <w:b/>
    </w:rPr>
  </w:style>
  <w:style w:type="character" w:customStyle="1" w:styleId="Char0">
    <w:name w:val="页眉 Char"/>
    <w:basedOn w:val="a1"/>
    <w:link w:val="a5"/>
    <w:qFormat/>
    <w:rPr>
      <w:rFonts w:eastAsia="仿宋"/>
      <w:kern w:val="2"/>
      <w:sz w:val="18"/>
      <w:szCs w:val="18"/>
    </w:rPr>
  </w:style>
  <w:style w:type="character" w:customStyle="1" w:styleId="Char">
    <w:name w:val="页脚 Char"/>
    <w:basedOn w:val="a1"/>
    <w:link w:val="a4"/>
    <w:qFormat/>
    <w:rPr>
      <w:rFonts w:eastAsia="仿宋"/>
      <w:kern w:val="2"/>
      <w:sz w:val="18"/>
      <w:szCs w:val="18"/>
    </w:rPr>
  </w:style>
  <w:style w:type="paragraph" w:customStyle="1" w:styleId="a8">
    <w:name w:val="标准文件_段"/>
    <w:qFormat/>
    <w:pPr>
      <w:autoSpaceDE w:val="0"/>
      <w:autoSpaceDN w:val="0"/>
      <w:ind w:firstLineChars="200" w:firstLine="200"/>
      <w:jc w:val="both"/>
    </w:pPr>
    <w:rPr>
      <w:rFonts w:ascii="宋体" w:hAnsi="Times New Roman" w:cs="Times New Roman"/>
      <w:sz w:val="21"/>
    </w:rPr>
  </w:style>
  <w:style w:type="paragraph" w:customStyle="1" w:styleId="a">
    <w:name w:val="标准文件_章标题"/>
    <w:basedOn w:val="a0"/>
    <w:next w:val="a0"/>
    <w:qFormat/>
    <w:pPr>
      <w:widowControl/>
      <w:numPr>
        <w:ilvl w:val="1"/>
        <w:numId w:val="1"/>
      </w:numPr>
      <w:spacing w:beforeLines="100" w:before="100" w:afterLines="100" w:after="100"/>
      <w:outlineLvl w:val="0"/>
    </w:pPr>
    <w:rPr>
      <w:rFonts w:ascii="黑体" w:eastAsia="黑体" w:hAnsi="Times New Roman" w:cs="Arial Unicode MS" w:hint="eastAsia"/>
      <w:kern w:val="0"/>
      <w:sz w:val="21"/>
      <w:szCs w:val="20"/>
      <w:lang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BodyText2"/>
    <w:qFormat/>
    <w:pPr>
      <w:widowControl w:val="0"/>
      <w:ind w:firstLineChars="200" w:firstLine="560"/>
      <w:jc w:val="both"/>
    </w:pPr>
    <w:rPr>
      <w:rFonts w:asciiTheme="minorHAnsi" w:eastAsia="仿宋" w:hAnsiTheme="minorHAnsi" w:cstheme="minorBidi"/>
      <w:kern w:val="2"/>
      <w:sz w:val="28"/>
      <w:szCs w:val="24"/>
    </w:rPr>
  </w:style>
  <w:style w:type="paragraph" w:styleId="1">
    <w:name w:val="heading 1"/>
    <w:basedOn w:val="a0"/>
    <w:next w:val="a0"/>
    <w:qFormat/>
    <w:pPr>
      <w:keepNext/>
      <w:keepLines/>
      <w:spacing w:before="340" w:after="330" w:line="576" w:lineRule="auto"/>
      <w:jc w:val="center"/>
      <w:outlineLvl w:val="0"/>
    </w:pPr>
    <w:rPr>
      <w:rFonts w:eastAsia="宋体"/>
      <w:b/>
      <w:kern w:val="44"/>
      <w:sz w:val="44"/>
    </w:rPr>
  </w:style>
  <w:style w:type="paragraph" w:styleId="2">
    <w:name w:val="heading 2"/>
    <w:basedOn w:val="a0"/>
    <w:next w:val="a0"/>
    <w:unhideWhenUsed/>
    <w:qFormat/>
    <w:pPr>
      <w:keepLines/>
      <w:spacing w:before="260" w:after="260" w:line="413" w:lineRule="auto"/>
      <w:outlineLvl w:val="1"/>
    </w:pPr>
    <w:rPr>
      <w:rFonts w:ascii="Arial" w:eastAsia="宋体" w:hAnsi="Arial"/>
      <w:b/>
      <w:sz w:val="32"/>
    </w:rPr>
  </w:style>
  <w:style w:type="paragraph" w:styleId="3">
    <w:name w:val="heading 3"/>
    <w:basedOn w:val="a0"/>
    <w:next w:val="a0"/>
    <w:unhideWhenUsed/>
    <w:qFormat/>
    <w:pPr>
      <w:keepNext/>
      <w:keepLines/>
      <w:spacing w:before="100" w:after="100" w:line="360"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odyText2">
    <w:name w:val="BodyText2"/>
    <w:basedOn w:val="a0"/>
    <w:qFormat/>
    <w:pPr>
      <w:spacing w:after="120" w:line="480" w:lineRule="auto"/>
      <w:textAlignment w:val="baseline"/>
    </w:pPr>
    <w:rPr>
      <w:sz w:val="32"/>
      <w:szCs w:val="32"/>
    </w:rPr>
  </w:style>
  <w:style w:type="paragraph" w:styleId="a4">
    <w:name w:val="footer"/>
    <w:basedOn w:val="a0"/>
    <w:link w:val="Char"/>
    <w:qFormat/>
    <w:pPr>
      <w:tabs>
        <w:tab w:val="center" w:pos="4153"/>
        <w:tab w:val="right" w:pos="8306"/>
      </w:tabs>
      <w:snapToGrid w:val="0"/>
      <w:jc w:val="left"/>
    </w:pPr>
    <w:rPr>
      <w:sz w:val="18"/>
      <w:szCs w:val="18"/>
    </w:rPr>
  </w:style>
  <w:style w:type="paragraph" w:styleId="a5">
    <w:name w:val="header"/>
    <w:basedOn w:val="a0"/>
    <w:link w:val="Char0"/>
    <w:qFormat/>
    <w:pPr>
      <w:tabs>
        <w:tab w:val="center" w:pos="4153"/>
        <w:tab w:val="right" w:pos="8306"/>
      </w:tabs>
      <w:snapToGrid w:val="0"/>
      <w:jc w:val="center"/>
    </w:pPr>
    <w:rPr>
      <w:sz w:val="18"/>
      <w:szCs w:val="18"/>
    </w:rPr>
  </w:style>
  <w:style w:type="table" w:styleId="a6">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1"/>
    <w:qFormat/>
    <w:rPr>
      <w:b/>
    </w:rPr>
  </w:style>
  <w:style w:type="character" w:customStyle="1" w:styleId="Char0">
    <w:name w:val="页眉 Char"/>
    <w:basedOn w:val="a1"/>
    <w:link w:val="a5"/>
    <w:qFormat/>
    <w:rPr>
      <w:rFonts w:eastAsia="仿宋"/>
      <w:kern w:val="2"/>
      <w:sz w:val="18"/>
      <w:szCs w:val="18"/>
    </w:rPr>
  </w:style>
  <w:style w:type="character" w:customStyle="1" w:styleId="Char">
    <w:name w:val="页脚 Char"/>
    <w:basedOn w:val="a1"/>
    <w:link w:val="a4"/>
    <w:qFormat/>
    <w:rPr>
      <w:rFonts w:eastAsia="仿宋"/>
      <w:kern w:val="2"/>
      <w:sz w:val="18"/>
      <w:szCs w:val="18"/>
    </w:rPr>
  </w:style>
  <w:style w:type="paragraph" w:customStyle="1" w:styleId="a8">
    <w:name w:val="标准文件_段"/>
    <w:qFormat/>
    <w:pPr>
      <w:autoSpaceDE w:val="0"/>
      <w:autoSpaceDN w:val="0"/>
      <w:ind w:firstLineChars="200" w:firstLine="200"/>
      <w:jc w:val="both"/>
    </w:pPr>
    <w:rPr>
      <w:rFonts w:ascii="宋体" w:hAnsi="Times New Roman" w:cs="Times New Roman"/>
      <w:sz w:val="21"/>
    </w:rPr>
  </w:style>
  <w:style w:type="paragraph" w:customStyle="1" w:styleId="a">
    <w:name w:val="标准文件_章标题"/>
    <w:basedOn w:val="a0"/>
    <w:next w:val="a0"/>
    <w:qFormat/>
    <w:pPr>
      <w:widowControl/>
      <w:numPr>
        <w:ilvl w:val="1"/>
        <w:numId w:val="1"/>
      </w:numPr>
      <w:spacing w:beforeLines="100" w:before="100" w:afterLines="100" w:after="100"/>
      <w:outlineLvl w:val="0"/>
    </w:pPr>
    <w:rPr>
      <w:rFonts w:ascii="黑体" w:eastAsia="黑体" w:hAnsi="Times New Roman" w:cs="Arial Unicode MS" w:hint="eastAsia"/>
      <w:kern w:val="0"/>
      <w:sz w:val="21"/>
      <w:szCs w:val="20"/>
      <w:lang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652</Words>
  <Characters>3720</Characters>
  <Application>Microsoft Office Word</Application>
  <DocSecurity>0</DocSecurity>
  <Lines>31</Lines>
  <Paragraphs>8</Paragraphs>
  <ScaleCrop>false</ScaleCrop>
  <Company>admin</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dc:creator>
  <cp:lastModifiedBy>卢艺</cp:lastModifiedBy>
  <cp:revision>12</cp:revision>
  <dcterms:created xsi:type="dcterms:W3CDTF">2022-11-07T05:30:00Z</dcterms:created>
  <dcterms:modified xsi:type="dcterms:W3CDTF">2025-08-29T08:22:00Z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6ACDE3486587471DA6919B5F8F28B1D9</vt:lpwstr>
  </property>
  <property fmtid="{D5CDD505-2E9C-101B-9397-08002B2CF9AE}" pid="4" name="KSOTemplateDocerSaveRecord">
    <vt:lpwstr>eyJoZGlkIjoiOWRhNTFkM2VlYWU5OGIyMTI2Njc3MzkyZDA1YzFlMGQiLCJ1c2VySWQiOiI0OTUwOTI0ODkifQ==</vt:lpwstr>
  </property>
</Properties>
</file>