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6E8EA" w14:textId="77777777" w:rsidR="00F4019A" w:rsidRPr="00E0770A" w:rsidRDefault="00F4019A">
      <w:pPr>
        <w:jc w:val="center"/>
        <w:rPr>
          <w:sz w:val="52"/>
          <w:szCs w:val="52"/>
        </w:rPr>
      </w:pPr>
    </w:p>
    <w:p w14:paraId="18121806" w14:textId="77777777" w:rsidR="00F4019A" w:rsidRPr="00E0770A" w:rsidRDefault="00F4019A">
      <w:pPr>
        <w:jc w:val="center"/>
        <w:rPr>
          <w:sz w:val="52"/>
          <w:szCs w:val="52"/>
        </w:rPr>
      </w:pPr>
    </w:p>
    <w:p w14:paraId="09306ECE" w14:textId="77777777" w:rsidR="00F4019A" w:rsidRPr="00E0770A" w:rsidRDefault="00F4019A">
      <w:pPr>
        <w:jc w:val="center"/>
        <w:rPr>
          <w:sz w:val="52"/>
          <w:szCs w:val="52"/>
        </w:rPr>
      </w:pPr>
    </w:p>
    <w:p w14:paraId="22179966" w14:textId="77777777" w:rsidR="00F4019A" w:rsidRPr="00E0770A" w:rsidRDefault="00F4019A">
      <w:pPr>
        <w:jc w:val="center"/>
        <w:rPr>
          <w:sz w:val="52"/>
          <w:szCs w:val="52"/>
        </w:rPr>
      </w:pPr>
    </w:p>
    <w:p w14:paraId="7E64993F" w14:textId="77777777" w:rsidR="00F4019A" w:rsidRPr="00E0770A" w:rsidRDefault="00000000">
      <w:pPr>
        <w:jc w:val="center"/>
        <w:rPr>
          <w:sz w:val="52"/>
          <w:szCs w:val="52"/>
        </w:rPr>
      </w:pPr>
      <w:r w:rsidRPr="00E0770A">
        <w:rPr>
          <w:sz w:val="52"/>
          <w:szCs w:val="52"/>
        </w:rPr>
        <w:t>团</w:t>
      </w:r>
      <w:r w:rsidRPr="00E0770A">
        <w:rPr>
          <w:sz w:val="52"/>
          <w:szCs w:val="52"/>
        </w:rPr>
        <w:t xml:space="preserve"> </w:t>
      </w:r>
      <w:r w:rsidRPr="00E0770A">
        <w:rPr>
          <w:sz w:val="52"/>
          <w:szCs w:val="52"/>
        </w:rPr>
        <w:t>体</w:t>
      </w:r>
      <w:r w:rsidRPr="00E0770A">
        <w:rPr>
          <w:sz w:val="52"/>
          <w:szCs w:val="52"/>
        </w:rPr>
        <w:t xml:space="preserve"> </w:t>
      </w:r>
      <w:r w:rsidRPr="00E0770A">
        <w:rPr>
          <w:sz w:val="52"/>
          <w:szCs w:val="52"/>
        </w:rPr>
        <w:t>标</w:t>
      </w:r>
      <w:r w:rsidRPr="00E0770A">
        <w:rPr>
          <w:sz w:val="52"/>
          <w:szCs w:val="52"/>
        </w:rPr>
        <w:t xml:space="preserve"> </w:t>
      </w:r>
      <w:r w:rsidRPr="00E0770A">
        <w:rPr>
          <w:sz w:val="52"/>
          <w:szCs w:val="52"/>
        </w:rPr>
        <w:t>准</w:t>
      </w:r>
    </w:p>
    <w:p w14:paraId="7457F2C1" w14:textId="77777777" w:rsidR="00F4019A" w:rsidRPr="00E0770A" w:rsidRDefault="00F4019A">
      <w:pPr>
        <w:jc w:val="center"/>
        <w:rPr>
          <w:sz w:val="48"/>
          <w:szCs w:val="48"/>
        </w:rPr>
      </w:pPr>
    </w:p>
    <w:p w14:paraId="6D08D377" w14:textId="77777777" w:rsidR="00F4019A" w:rsidRPr="00E0770A" w:rsidRDefault="00000000">
      <w:pPr>
        <w:jc w:val="center"/>
        <w:rPr>
          <w:b/>
          <w:bCs/>
          <w:sz w:val="40"/>
          <w:szCs w:val="40"/>
        </w:rPr>
      </w:pPr>
      <w:r w:rsidRPr="00E0770A">
        <w:rPr>
          <w:b/>
          <w:bCs/>
          <w:sz w:val="40"/>
          <w:szCs w:val="40"/>
        </w:rPr>
        <w:t>《</w:t>
      </w:r>
      <w:r w:rsidR="00695A08" w:rsidRPr="00E0770A">
        <w:rPr>
          <w:b/>
          <w:bCs/>
          <w:sz w:val="40"/>
          <w:szCs w:val="40"/>
        </w:rPr>
        <w:t>亚热带</w:t>
      </w:r>
      <w:r w:rsidR="00D33563">
        <w:rPr>
          <w:rFonts w:hint="eastAsia"/>
          <w:b/>
          <w:bCs/>
          <w:sz w:val="40"/>
          <w:szCs w:val="40"/>
        </w:rPr>
        <w:t>地区</w:t>
      </w:r>
      <w:r w:rsidR="00695A08" w:rsidRPr="00E0770A">
        <w:rPr>
          <w:b/>
          <w:bCs/>
          <w:sz w:val="40"/>
          <w:szCs w:val="40"/>
        </w:rPr>
        <w:t>冷季型草地改良技术规程</w:t>
      </w:r>
      <w:r w:rsidRPr="00E0770A">
        <w:rPr>
          <w:b/>
          <w:bCs/>
          <w:sz w:val="40"/>
          <w:szCs w:val="40"/>
        </w:rPr>
        <w:t>》</w:t>
      </w:r>
    </w:p>
    <w:p w14:paraId="06A57817" w14:textId="77777777" w:rsidR="00F4019A" w:rsidRPr="00E0770A" w:rsidRDefault="00000000">
      <w:pPr>
        <w:spacing w:beforeLines="100" w:before="312" w:afterLines="100" w:after="312" w:line="480" w:lineRule="auto"/>
        <w:ind w:left="-67"/>
        <w:jc w:val="center"/>
        <w:rPr>
          <w:b/>
          <w:bCs/>
          <w:sz w:val="44"/>
          <w:szCs w:val="44"/>
        </w:rPr>
      </w:pPr>
      <w:r w:rsidRPr="00E0770A">
        <w:rPr>
          <w:b/>
          <w:bCs/>
          <w:sz w:val="44"/>
          <w:szCs w:val="44"/>
        </w:rPr>
        <w:t>编制说明</w:t>
      </w:r>
    </w:p>
    <w:p w14:paraId="14FCC793" w14:textId="77777777" w:rsidR="00F4019A" w:rsidRPr="00E0770A" w:rsidRDefault="00F4019A">
      <w:pPr>
        <w:jc w:val="center"/>
        <w:rPr>
          <w:bCs/>
          <w:sz w:val="36"/>
          <w:szCs w:val="36"/>
        </w:rPr>
      </w:pPr>
    </w:p>
    <w:p w14:paraId="4081153D" w14:textId="77777777" w:rsidR="00F4019A" w:rsidRPr="00E0770A" w:rsidRDefault="00F4019A">
      <w:pPr>
        <w:jc w:val="center"/>
        <w:rPr>
          <w:bCs/>
          <w:sz w:val="36"/>
          <w:szCs w:val="36"/>
        </w:rPr>
      </w:pPr>
    </w:p>
    <w:p w14:paraId="33189FE6" w14:textId="77777777" w:rsidR="00F4019A" w:rsidRPr="00E0770A" w:rsidRDefault="00F4019A">
      <w:pPr>
        <w:jc w:val="center"/>
        <w:rPr>
          <w:bCs/>
          <w:sz w:val="36"/>
          <w:szCs w:val="36"/>
        </w:rPr>
      </w:pPr>
    </w:p>
    <w:p w14:paraId="52BB131E" w14:textId="77777777" w:rsidR="00F4019A" w:rsidRPr="00E0770A" w:rsidRDefault="00F4019A">
      <w:pPr>
        <w:jc w:val="center"/>
        <w:rPr>
          <w:bCs/>
          <w:sz w:val="36"/>
          <w:szCs w:val="36"/>
        </w:rPr>
      </w:pPr>
    </w:p>
    <w:p w14:paraId="6DD95A8F" w14:textId="77777777" w:rsidR="00F4019A" w:rsidRPr="00E0770A" w:rsidRDefault="00F4019A">
      <w:pPr>
        <w:jc w:val="center"/>
        <w:rPr>
          <w:bCs/>
          <w:sz w:val="36"/>
          <w:szCs w:val="36"/>
        </w:rPr>
      </w:pPr>
    </w:p>
    <w:p w14:paraId="46741909" w14:textId="77777777" w:rsidR="00F4019A" w:rsidRPr="00E0770A" w:rsidRDefault="00F4019A">
      <w:pPr>
        <w:jc w:val="center"/>
        <w:rPr>
          <w:bCs/>
          <w:sz w:val="36"/>
          <w:szCs w:val="36"/>
        </w:rPr>
      </w:pPr>
    </w:p>
    <w:p w14:paraId="6EF13620" w14:textId="77777777" w:rsidR="00F4019A" w:rsidRPr="00E0770A" w:rsidRDefault="00F4019A">
      <w:pPr>
        <w:jc w:val="center"/>
        <w:rPr>
          <w:bCs/>
          <w:sz w:val="36"/>
          <w:szCs w:val="36"/>
        </w:rPr>
      </w:pPr>
    </w:p>
    <w:p w14:paraId="36B64AE2" w14:textId="77777777" w:rsidR="00F4019A" w:rsidRPr="00E0770A" w:rsidRDefault="00F4019A">
      <w:pPr>
        <w:widowControl/>
        <w:jc w:val="center"/>
        <w:rPr>
          <w:bCs/>
          <w:sz w:val="44"/>
          <w:szCs w:val="44"/>
        </w:rPr>
      </w:pPr>
    </w:p>
    <w:p w14:paraId="0A639141" w14:textId="77777777" w:rsidR="00F4019A" w:rsidRPr="00E0770A" w:rsidRDefault="00F4019A">
      <w:pPr>
        <w:widowControl/>
        <w:jc w:val="center"/>
        <w:rPr>
          <w:bCs/>
          <w:sz w:val="44"/>
          <w:szCs w:val="44"/>
        </w:rPr>
      </w:pPr>
    </w:p>
    <w:p w14:paraId="28C8133A" w14:textId="77777777" w:rsidR="00F4019A" w:rsidRPr="00E0770A" w:rsidRDefault="00F4019A">
      <w:pPr>
        <w:widowControl/>
        <w:jc w:val="center"/>
        <w:rPr>
          <w:b/>
          <w:sz w:val="44"/>
          <w:szCs w:val="44"/>
        </w:rPr>
      </w:pPr>
    </w:p>
    <w:p w14:paraId="1E965CC8" w14:textId="77777777" w:rsidR="00F4019A" w:rsidRPr="00E0770A" w:rsidRDefault="00000000">
      <w:pPr>
        <w:ind w:leftChars="-67" w:left="-71" w:rightChars="-182" w:right="-437" w:hangingChars="32" w:hanging="90"/>
        <w:jc w:val="center"/>
        <w:rPr>
          <w:b/>
          <w:sz w:val="28"/>
          <w:szCs w:val="28"/>
        </w:rPr>
      </w:pPr>
      <w:r w:rsidRPr="00E0770A">
        <w:rPr>
          <w:b/>
          <w:sz w:val="28"/>
          <w:szCs w:val="28"/>
        </w:rPr>
        <w:t>《</w:t>
      </w:r>
      <w:bookmarkStart w:id="0" w:name="_Hlk205654162"/>
      <w:r w:rsidR="00695A08" w:rsidRPr="00E0770A">
        <w:rPr>
          <w:b/>
          <w:sz w:val="28"/>
          <w:szCs w:val="28"/>
        </w:rPr>
        <w:t>亚热带</w:t>
      </w:r>
      <w:r w:rsidR="00D33563">
        <w:rPr>
          <w:rFonts w:hint="eastAsia"/>
          <w:b/>
          <w:sz w:val="28"/>
          <w:szCs w:val="28"/>
        </w:rPr>
        <w:t>地区</w:t>
      </w:r>
      <w:r w:rsidR="00695A08" w:rsidRPr="00E0770A">
        <w:rPr>
          <w:b/>
          <w:sz w:val="28"/>
          <w:szCs w:val="28"/>
        </w:rPr>
        <w:t>冷季型草地改良技术规程</w:t>
      </w:r>
      <w:bookmarkEnd w:id="0"/>
      <w:r w:rsidRPr="00E0770A">
        <w:rPr>
          <w:b/>
          <w:sz w:val="28"/>
          <w:szCs w:val="28"/>
        </w:rPr>
        <w:t>》团体标准制定组</w:t>
      </w:r>
    </w:p>
    <w:p w14:paraId="09722DCA" w14:textId="77777777" w:rsidR="00F4019A" w:rsidRPr="00E0770A" w:rsidRDefault="00000000">
      <w:pPr>
        <w:widowControl/>
        <w:jc w:val="center"/>
        <w:rPr>
          <w:b/>
          <w:sz w:val="28"/>
          <w:szCs w:val="28"/>
        </w:rPr>
      </w:pPr>
      <w:r w:rsidRPr="00E0770A">
        <w:rPr>
          <w:b/>
          <w:sz w:val="28"/>
          <w:szCs w:val="28"/>
        </w:rPr>
        <w:t>二〇二五年</w:t>
      </w:r>
      <w:r w:rsidR="00695A08" w:rsidRPr="00E0770A">
        <w:rPr>
          <w:b/>
          <w:sz w:val="28"/>
          <w:szCs w:val="28"/>
        </w:rPr>
        <w:t>八</w:t>
      </w:r>
      <w:r w:rsidRPr="00E0770A">
        <w:rPr>
          <w:b/>
          <w:sz w:val="28"/>
          <w:szCs w:val="28"/>
        </w:rPr>
        <w:t>月</w:t>
      </w:r>
    </w:p>
    <w:p w14:paraId="7C535CA5" w14:textId="77777777" w:rsidR="00F4019A" w:rsidRPr="00E0770A" w:rsidRDefault="00000000">
      <w:r w:rsidRPr="00E0770A">
        <w:br w:type="page"/>
      </w:r>
    </w:p>
    <w:p w14:paraId="251623F9" w14:textId="77777777" w:rsidR="00F4019A" w:rsidRPr="00E0770A" w:rsidRDefault="00F4019A"/>
    <w:sdt>
      <w:sdtPr>
        <w:rPr>
          <w:sz w:val="28"/>
          <w:szCs w:val="28"/>
        </w:rPr>
        <w:id w:val="147472960"/>
        <w15:color w:val="DBDBDB"/>
        <w:docPartObj>
          <w:docPartGallery w:val="Table of Contents"/>
          <w:docPartUnique/>
        </w:docPartObj>
      </w:sdtPr>
      <w:sdtEndPr>
        <w:rPr>
          <w:rFonts w:eastAsiaTheme="minorEastAsia"/>
          <w:sz w:val="24"/>
          <w:szCs w:val="21"/>
        </w:rPr>
      </w:sdtEndPr>
      <w:sdtContent>
        <w:p w14:paraId="5D6ECF03" w14:textId="77777777" w:rsidR="00F4019A" w:rsidRPr="00E0770A" w:rsidRDefault="00000000">
          <w:pPr>
            <w:spacing w:line="240" w:lineRule="auto"/>
            <w:jc w:val="center"/>
            <w:rPr>
              <w:rFonts w:eastAsia="黑体"/>
              <w:sz w:val="32"/>
              <w:szCs w:val="32"/>
            </w:rPr>
          </w:pPr>
          <w:r w:rsidRPr="00E0770A">
            <w:rPr>
              <w:rFonts w:eastAsia="黑体"/>
              <w:sz w:val="32"/>
              <w:szCs w:val="32"/>
            </w:rPr>
            <w:t>目</w:t>
          </w:r>
          <w:r w:rsidRPr="00E0770A">
            <w:rPr>
              <w:rFonts w:eastAsia="黑体"/>
              <w:sz w:val="32"/>
              <w:szCs w:val="32"/>
            </w:rPr>
            <w:t xml:space="preserve">  </w:t>
          </w:r>
          <w:r w:rsidRPr="00E0770A">
            <w:rPr>
              <w:rFonts w:eastAsia="黑体"/>
              <w:sz w:val="32"/>
              <w:szCs w:val="32"/>
            </w:rPr>
            <w:t>次</w:t>
          </w:r>
        </w:p>
        <w:p w14:paraId="7F0891D5" w14:textId="77777777" w:rsidR="00F4019A" w:rsidRPr="00E0770A" w:rsidRDefault="00000000">
          <w:pPr>
            <w:pStyle w:val="TOC1"/>
            <w:tabs>
              <w:tab w:val="right" w:leader="dot" w:pos="8296"/>
            </w:tabs>
            <w:rPr>
              <w:rFonts w:eastAsiaTheme="minorEastAsia"/>
              <w:szCs w:val="24"/>
              <w14:ligatures w14:val="standardContextual"/>
            </w:rPr>
          </w:pPr>
          <w:r w:rsidRPr="00E0770A">
            <w:rPr>
              <w:rFonts w:eastAsiaTheme="minorEastAsia"/>
              <w:kern w:val="0"/>
              <w:sz w:val="20"/>
              <w:szCs w:val="20"/>
            </w:rPr>
            <w:fldChar w:fldCharType="begin"/>
          </w:r>
          <w:r w:rsidRPr="00E0770A">
            <w:rPr>
              <w:rFonts w:eastAsiaTheme="minorEastAsia"/>
            </w:rPr>
            <w:instrText xml:space="preserve">TOC \o "1-2" \h \u </w:instrText>
          </w:r>
          <w:r w:rsidRPr="00E0770A">
            <w:rPr>
              <w:rFonts w:eastAsiaTheme="minorEastAsia"/>
              <w:kern w:val="0"/>
              <w:sz w:val="20"/>
              <w:szCs w:val="20"/>
            </w:rPr>
            <w:fldChar w:fldCharType="separate"/>
          </w:r>
          <w:hyperlink w:anchor="_Toc197503226" w:history="1">
            <w:r w:rsidR="00F4019A" w:rsidRPr="00E0770A">
              <w:rPr>
                <w:rStyle w:val="a7"/>
                <w:rFonts w:eastAsiaTheme="minorEastAsia"/>
                <w:szCs w:val="24"/>
              </w:rPr>
              <w:t>一、任务来源</w:t>
            </w:r>
            <w:r w:rsidR="00F4019A" w:rsidRPr="00E0770A">
              <w:rPr>
                <w:rFonts w:eastAsiaTheme="minorEastAsia"/>
                <w:szCs w:val="24"/>
              </w:rPr>
              <w:tab/>
            </w:r>
            <w:r w:rsidR="00F4019A" w:rsidRPr="00E0770A">
              <w:rPr>
                <w:rFonts w:eastAsiaTheme="minorEastAsia"/>
                <w:szCs w:val="24"/>
              </w:rPr>
              <w:fldChar w:fldCharType="begin"/>
            </w:r>
            <w:r w:rsidR="00F4019A" w:rsidRPr="00E0770A">
              <w:rPr>
                <w:rFonts w:eastAsiaTheme="minorEastAsia"/>
                <w:szCs w:val="24"/>
              </w:rPr>
              <w:instrText xml:space="preserve"> PAGEREF _Toc197503226 \h </w:instrText>
            </w:r>
            <w:r w:rsidR="00F4019A" w:rsidRPr="00E0770A">
              <w:rPr>
                <w:rFonts w:eastAsiaTheme="minorEastAsia"/>
                <w:szCs w:val="24"/>
              </w:rPr>
            </w:r>
            <w:r w:rsidR="00F4019A" w:rsidRPr="00E0770A">
              <w:rPr>
                <w:rFonts w:eastAsiaTheme="minorEastAsia"/>
                <w:szCs w:val="24"/>
              </w:rPr>
              <w:fldChar w:fldCharType="separate"/>
            </w:r>
            <w:r w:rsidR="00F4019A" w:rsidRPr="00E0770A">
              <w:rPr>
                <w:rFonts w:eastAsiaTheme="minorEastAsia"/>
                <w:szCs w:val="24"/>
              </w:rPr>
              <w:t>3</w:t>
            </w:r>
            <w:r w:rsidR="00F4019A" w:rsidRPr="00E0770A">
              <w:rPr>
                <w:rFonts w:eastAsiaTheme="minorEastAsia"/>
                <w:szCs w:val="24"/>
              </w:rPr>
              <w:fldChar w:fldCharType="end"/>
            </w:r>
          </w:hyperlink>
        </w:p>
        <w:p w14:paraId="06CFA03A" w14:textId="77777777" w:rsidR="00F4019A" w:rsidRPr="00E0770A" w:rsidRDefault="00F4019A">
          <w:pPr>
            <w:pStyle w:val="TOC1"/>
            <w:tabs>
              <w:tab w:val="right" w:leader="dot" w:pos="8296"/>
            </w:tabs>
            <w:rPr>
              <w:rFonts w:eastAsiaTheme="minorEastAsia"/>
              <w:szCs w:val="24"/>
              <w14:ligatures w14:val="standardContextual"/>
            </w:rPr>
          </w:pPr>
          <w:hyperlink w:anchor="_Toc197503227" w:history="1">
            <w:r w:rsidRPr="00E0770A">
              <w:rPr>
                <w:rStyle w:val="a7"/>
                <w:rFonts w:eastAsiaTheme="minorEastAsia"/>
                <w:szCs w:val="24"/>
              </w:rPr>
              <w:t>二、编制目的和意义</w:t>
            </w:r>
            <w:r w:rsidRPr="00E0770A">
              <w:rPr>
                <w:rFonts w:eastAsiaTheme="minorEastAsia"/>
                <w:szCs w:val="24"/>
              </w:rPr>
              <w:tab/>
            </w:r>
            <w:r w:rsidRPr="00E0770A">
              <w:rPr>
                <w:rFonts w:eastAsiaTheme="minorEastAsia"/>
                <w:szCs w:val="24"/>
              </w:rPr>
              <w:fldChar w:fldCharType="begin"/>
            </w:r>
            <w:r w:rsidRPr="00E0770A">
              <w:rPr>
                <w:rFonts w:eastAsiaTheme="minorEastAsia"/>
                <w:szCs w:val="24"/>
              </w:rPr>
              <w:instrText xml:space="preserve"> PAGEREF _Toc197503227 \h </w:instrText>
            </w:r>
            <w:r w:rsidRPr="00E0770A">
              <w:rPr>
                <w:rFonts w:eastAsiaTheme="minorEastAsia"/>
                <w:szCs w:val="24"/>
              </w:rPr>
            </w:r>
            <w:r w:rsidRPr="00E0770A">
              <w:rPr>
                <w:rFonts w:eastAsiaTheme="minorEastAsia"/>
                <w:szCs w:val="24"/>
              </w:rPr>
              <w:fldChar w:fldCharType="separate"/>
            </w:r>
            <w:r w:rsidRPr="00E0770A">
              <w:rPr>
                <w:rFonts w:eastAsiaTheme="minorEastAsia"/>
                <w:szCs w:val="24"/>
              </w:rPr>
              <w:t>3</w:t>
            </w:r>
            <w:r w:rsidRPr="00E0770A">
              <w:rPr>
                <w:rFonts w:eastAsiaTheme="minorEastAsia"/>
                <w:szCs w:val="24"/>
              </w:rPr>
              <w:fldChar w:fldCharType="end"/>
            </w:r>
          </w:hyperlink>
        </w:p>
        <w:p w14:paraId="664290AF" w14:textId="77777777" w:rsidR="00F4019A" w:rsidRPr="00E0770A" w:rsidRDefault="00F4019A">
          <w:pPr>
            <w:pStyle w:val="TOC1"/>
            <w:tabs>
              <w:tab w:val="right" w:leader="dot" w:pos="8296"/>
            </w:tabs>
            <w:rPr>
              <w:rFonts w:eastAsiaTheme="minorEastAsia"/>
              <w:szCs w:val="24"/>
              <w14:ligatures w14:val="standardContextual"/>
            </w:rPr>
          </w:pPr>
          <w:hyperlink w:anchor="_Toc197503228" w:history="1">
            <w:r w:rsidRPr="00E0770A">
              <w:rPr>
                <w:rStyle w:val="a7"/>
                <w:rFonts w:eastAsiaTheme="minorEastAsia"/>
                <w:szCs w:val="24"/>
              </w:rPr>
              <w:t>三、编制原则和依据</w:t>
            </w:r>
            <w:r w:rsidRPr="00E0770A">
              <w:rPr>
                <w:rFonts w:eastAsiaTheme="minorEastAsia"/>
                <w:szCs w:val="24"/>
              </w:rPr>
              <w:tab/>
            </w:r>
            <w:r w:rsidRPr="00E0770A">
              <w:rPr>
                <w:rFonts w:eastAsiaTheme="minorEastAsia"/>
                <w:szCs w:val="24"/>
              </w:rPr>
              <w:fldChar w:fldCharType="begin"/>
            </w:r>
            <w:r w:rsidRPr="00E0770A">
              <w:rPr>
                <w:rFonts w:eastAsiaTheme="minorEastAsia"/>
                <w:szCs w:val="24"/>
              </w:rPr>
              <w:instrText xml:space="preserve"> PAGEREF _Toc197503228 \h </w:instrText>
            </w:r>
            <w:r w:rsidRPr="00E0770A">
              <w:rPr>
                <w:rFonts w:eastAsiaTheme="minorEastAsia"/>
                <w:szCs w:val="24"/>
              </w:rPr>
            </w:r>
            <w:r w:rsidRPr="00E0770A">
              <w:rPr>
                <w:rFonts w:eastAsiaTheme="minorEastAsia"/>
                <w:szCs w:val="24"/>
              </w:rPr>
              <w:fldChar w:fldCharType="separate"/>
            </w:r>
            <w:r w:rsidRPr="00E0770A">
              <w:rPr>
                <w:rFonts w:eastAsiaTheme="minorEastAsia"/>
                <w:szCs w:val="24"/>
              </w:rPr>
              <w:t>4</w:t>
            </w:r>
            <w:r w:rsidRPr="00E0770A">
              <w:rPr>
                <w:rFonts w:eastAsiaTheme="minorEastAsia"/>
                <w:szCs w:val="24"/>
              </w:rPr>
              <w:fldChar w:fldCharType="end"/>
            </w:r>
          </w:hyperlink>
        </w:p>
        <w:p w14:paraId="22B56B95" w14:textId="77777777" w:rsidR="00F4019A" w:rsidRPr="00E0770A" w:rsidRDefault="00F4019A">
          <w:pPr>
            <w:pStyle w:val="TOC1"/>
            <w:tabs>
              <w:tab w:val="right" w:leader="dot" w:pos="8296"/>
            </w:tabs>
            <w:rPr>
              <w:rFonts w:eastAsiaTheme="minorEastAsia"/>
              <w:szCs w:val="24"/>
              <w14:ligatures w14:val="standardContextual"/>
            </w:rPr>
          </w:pPr>
          <w:hyperlink w:anchor="_Toc197503229" w:history="1">
            <w:r w:rsidRPr="00E0770A">
              <w:rPr>
                <w:rStyle w:val="a7"/>
                <w:rFonts w:eastAsiaTheme="minorEastAsia"/>
                <w:szCs w:val="24"/>
              </w:rPr>
              <w:t>四、主要工作过程</w:t>
            </w:r>
            <w:r w:rsidRPr="00E0770A">
              <w:rPr>
                <w:rFonts w:eastAsiaTheme="minorEastAsia"/>
                <w:szCs w:val="24"/>
              </w:rPr>
              <w:tab/>
            </w:r>
            <w:r w:rsidRPr="00E0770A">
              <w:rPr>
                <w:rFonts w:eastAsiaTheme="minorEastAsia"/>
                <w:szCs w:val="24"/>
              </w:rPr>
              <w:fldChar w:fldCharType="begin"/>
            </w:r>
            <w:r w:rsidRPr="00E0770A">
              <w:rPr>
                <w:rFonts w:eastAsiaTheme="minorEastAsia"/>
                <w:szCs w:val="24"/>
              </w:rPr>
              <w:instrText xml:space="preserve"> PAGEREF _Toc197503229 \h </w:instrText>
            </w:r>
            <w:r w:rsidRPr="00E0770A">
              <w:rPr>
                <w:rFonts w:eastAsiaTheme="minorEastAsia"/>
                <w:szCs w:val="24"/>
              </w:rPr>
            </w:r>
            <w:r w:rsidRPr="00E0770A">
              <w:rPr>
                <w:rFonts w:eastAsiaTheme="minorEastAsia"/>
                <w:szCs w:val="24"/>
              </w:rPr>
              <w:fldChar w:fldCharType="separate"/>
            </w:r>
            <w:r w:rsidRPr="00E0770A">
              <w:rPr>
                <w:rFonts w:eastAsiaTheme="minorEastAsia"/>
                <w:szCs w:val="24"/>
              </w:rPr>
              <w:t>4</w:t>
            </w:r>
            <w:r w:rsidRPr="00E0770A">
              <w:rPr>
                <w:rFonts w:eastAsiaTheme="minorEastAsia"/>
                <w:szCs w:val="24"/>
              </w:rPr>
              <w:fldChar w:fldCharType="end"/>
            </w:r>
          </w:hyperlink>
        </w:p>
        <w:p w14:paraId="24ECFD16" w14:textId="77777777" w:rsidR="00F4019A" w:rsidRPr="00E0770A" w:rsidRDefault="00F4019A">
          <w:pPr>
            <w:pStyle w:val="TOC2"/>
            <w:tabs>
              <w:tab w:val="right" w:leader="dot" w:pos="8296"/>
            </w:tabs>
            <w:ind w:left="480"/>
            <w:rPr>
              <w:rFonts w:eastAsiaTheme="minorEastAsia"/>
              <w:szCs w:val="24"/>
              <w14:ligatures w14:val="standardContextual"/>
            </w:rPr>
          </w:pPr>
          <w:hyperlink w:anchor="_Toc197503230" w:history="1">
            <w:r w:rsidRPr="00E0770A">
              <w:rPr>
                <w:rStyle w:val="a7"/>
                <w:rFonts w:eastAsiaTheme="minorEastAsia"/>
                <w:szCs w:val="24"/>
              </w:rPr>
              <w:t xml:space="preserve">1. </w:t>
            </w:r>
            <w:r w:rsidRPr="00E0770A">
              <w:rPr>
                <w:rStyle w:val="a7"/>
                <w:rFonts w:eastAsiaTheme="minorEastAsia"/>
                <w:szCs w:val="24"/>
              </w:rPr>
              <w:t>成立标准起草工作组</w:t>
            </w:r>
            <w:r w:rsidRPr="00E0770A">
              <w:rPr>
                <w:rFonts w:eastAsiaTheme="minorEastAsia"/>
                <w:szCs w:val="24"/>
              </w:rPr>
              <w:tab/>
            </w:r>
            <w:r w:rsidRPr="00E0770A">
              <w:rPr>
                <w:rFonts w:eastAsiaTheme="minorEastAsia"/>
                <w:szCs w:val="24"/>
              </w:rPr>
              <w:fldChar w:fldCharType="begin"/>
            </w:r>
            <w:r w:rsidRPr="00E0770A">
              <w:rPr>
                <w:rFonts w:eastAsiaTheme="minorEastAsia"/>
                <w:szCs w:val="24"/>
              </w:rPr>
              <w:instrText xml:space="preserve"> PAGEREF _Toc197503230 \h </w:instrText>
            </w:r>
            <w:r w:rsidRPr="00E0770A">
              <w:rPr>
                <w:rFonts w:eastAsiaTheme="minorEastAsia"/>
                <w:szCs w:val="24"/>
              </w:rPr>
            </w:r>
            <w:r w:rsidRPr="00E0770A">
              <w:rPr>
                <w:rFonts w:eastAsiaTheme="minorEastAsia"/>
                <w:szCs w:val="24"/>
              </w:rPr>
              <w:fldChar w:fldCharType="separate"/>
            </w:r>
            <w:r w:rsidRPr="00E0770A">
              <w:rPr>
                <w:rFonts w:eastAsiaTheme="minorEastAsia"/>
                <w:szCs w:val="24"/>
              </w:rPr>
              <w:t>4</w:t>
            </w:r>
            <w:r w:rsidRPr="00E0770A">
              <w:rPr>
                <w:rFonts w:eastAsiaTheme="minorEastAsia"/>
                <w:szCs w:val="24"/>
              </w:rPr>
              <w:fldChar w:fldCharType="end"/>
            </w:r>
          </w:hyperlink>
        </w:p>
        <w:p w14:paraId="32B5F32F" w14:textId="77777777" w:rsidR="00F4019A" w:rsidRPr="00E0770A" w:rsidRDefault="00F4019A">
          <w:pPr>
            <w:pStyle w:val="TOC2"/>
            <w:tabs>
              <w:tab w:val="right" w:leader="dot" w:pos="8296"/>
            </w:tabs>
            <w:ind w:left="480"/>
            <w:rPr>
              <w:rFonts w:eastAsiaTheme="minorEastAsia"/>
              <w:szCs w:val="24"/>
              <w14:ligatures w14:val="standardContextual"/>
            </w:rPr>
          </w:pPr>
          <w:hyperlink w:anchor="_Toc197503231" w:history="1">
            <w:r w:rsidRPr="00E0770A">
              <w:rPr>
                <w:rStyle w:val="a7"/>
                <w:rFonts w:eastAsiaTheme="minorEastAsia"/>
                <w:szCs w:val="24"/>
              </w:rPr>
              <w:t xml:space="preserve">2. </w:t>
            </w:r>
            <w:r w:rsidRPr="00E0770A">
              <w:rPr>
                <w:rStyle w:val="a7"/>
                <w:rFonts w:eastAsiaTheme="minorEastAsia"/>
                <w:szCs w:val="24"/>
              </w:rPr>
              <w:t>资料收集分析、技术准备</w:t>
            </w:r>
            <w:r w:rsidRPr="00E0770A">
              <w:rPr>
                <w:rFonts w:eastAsiaTheme="minorEastAsia"/>
                <w:szCs w:val="24"/>
              </w:rPr>
              <w:tab/>
            </w:r>
            <w:r w:rsidRPr="00E0770A">
              <w:rPr>
                <w:rFonts w:eastAsiaTheme="minorEastAsia"/>
                <w:szCs w:val="24"/>
              </w:rPr>
              <w:fldChar w:fldCharType="begin"/>
            </w:r>
            <w:r w:rsidRPr="00E0770A">
              <w:rPr>
                <w:rFonts w:eastAsiaTheme="minorEastAsia"/>
                <w:szCs w:val="24"/>
              </w:rPr>
              <w:instrText xml:space="preserve"> PAGEREF _Toc197503231 \h </w:instrText>
            </w:r>
            <w:r w:rsidRPr="00E0770A">
              <w:rPr>
                <w:rFonts w:eastAsiaTheme="minorEastAsia"/>
                <w:szCs w:val="24"/>
              </w:rPr>
            </w:r>
            <w:r w:rsidRPr="00E0770A">
              <w:rPr>
                <w:rFonts w:eastAsiaTheme="minorEastAsia"/>
                <w:szCs w:val="24"/>
              </w:rPr>
              <w:fldChar w:fldCharType="separate"/>
            </w:r>
            <w:r w:rsidRPr="00E0770A">
              <w:rPr>
                <w:rFonts w:eastAsiaTheme="minorEastAsia"/>
                <w:szCs w:val="24"/>
              </w:rPr>
              <w:t>5</w:t>
            </w:r>
            <w:r w:rsidRPr="00E0770A">
              <w:rPr>
                <w:rFonts w:eastAsiaTheme="minorEastAsia"/>
                <w:szCs w:val="24"/>
              </w:rPr>
              <w:fldChar w:fldCharType="end"/>
            </w:r>
          </w:hyperlink>
        </w:p>
        <w:p w14:paraId="093F22C7" w14:textId="77777777" w:rsidR="00F4019A" w:rsidRPr="00E0770A" w:rsidRDefault="00F4019A">
          <w:pPr>
            <w:pStyle w:val="TOC2"/>
            <w:tabs>
              <w:tab w:val="right" w:leader="dot" w:pos="8296"/>
            </w:tabs>
            <w:ind w:left="480"/>
            <w:rPr>
              <w:rFonts w:eastAsiaTheme="minorEastAsia"/>
              <w:szCs w:val="24"/>
              <w14:ligatures w14:val="standardContextual"/>
            </w:rPr>
          </w:pPr>
          <w:hyperlink w:anchor="_Toc197503232" w:history="1">
            <w:r w:rsidRPr="00E0770A">
              <w:rPr>
                <w:rStyle w:val="a7"/>
                <w:rFonts w:eastAsiaTheme="minorEastAsia"/>
                <w:szCs w:val="24"/>
              </w:rPr>
              <w:t xml:space="preserve">3. </w:t>
            </w:r>
            <w:r w:rsidRPr="00E0770A">
              <w:rPr>
                <w:rStyle w:val="a7"/>
                <w:rFonts w:eastAsiaTheme="minorEastAsia"/>
                <w:szCs w:val="24"/>
              </w:rPr>
              <w:t>标准编写，形成技术规程草案</w:t>
            </w:r>
            <w:r w:rsidRPr="00E0770A">
              <w:rPr>
                <w:rFonts w:eastAsiaTheme="minorEastAsia"/>
                <w:szCs w:val="24"/>
              </w:rPr>
              <w:tab/>
            </w:r>
            <w:r w:rsidRPr="00E0770A">
              <w:rPr>
                <w:rFonts w:eastAsiaTheme="minorEastAsia"/>
                <w:szCs w:val="24"/>
              </w:rPr>
              <w:fldChar w:fldCharType="begin"/>
            </w:r>
            <w:r w:rsidRPr="00E0770A">
              <w:rPr>
                <w:rFonts w:eastAsiaTheme="minorEastAsia"/>
                <w:szCs w:val="24"/>
              </w:rPr>
              <w:instrText xml:space="preserve"> PAGEREF _Toc197503232 \h </w:instrText>
            </w:r>
            <w:r w:rsidRPr="00E0770A">
              <w:rPr>
                <w:rFonts w:eastAsiaTheme="minorEastAsia"/>
                <w:szCs w:val="24"/>
              </w:rPr>
            </w:r>
            <w:r w:rsidRPr="00E0770A">
              <w:rPr>
                <w:rFonts w:eastAsiaTheme="minorEastAsia"/>
                <w:szCs w:val="24"/>
              </w:rPr>
              <w:fldChar w:fldCharType="separate"/>
            </w:r>
            <w:r w:rsidRPr="00E0770A">
              <w:rPr>
                <w:rFonts w:eastAsiaTheme="minorEastAsia"/>
                <w:szCs w:val="24"/>
              </w:rPr>
              <w:t>5</w:t>
            </w:r>
            <w:r w:rsidRPr="00E0770A">
              <w:rPr>
                <w:rFonts w:eastAsiaTheme="minorEastAsia"/>
                <w:szCs w:val="24"/>
              </w:rPr>
              <w:fldChar w:fldCharType="end"/>
            </w:r>
          </w:hyperlink>
        </w:p>
        <w:p w14:paraId="5625D175" w14:textId="77777777" w:rsidR="00F4019A" w:rsidRPr="00901280" w:rsidRDefault="00F4019A">
          <w:pPr>
            <w:pStyle w:val="TOC1"/>
            <w:tabs>
              <w:tab w:val="right" w:leader="dot" w:pos="8296"/>
            </w:tabs>
            <w:rPr>
              <w:rStyle w:val="a7"/>
            </w:rPr>
          </w:pPr>
          <w:hyperlink w:anchor="_Toc197503233" w:history="1">
            <w:r w:rsidRPr="00901280">
              <w:rPr>
                <w:rStyle w:val="a7"/>
                <w:rFonts w:eastAsiaTheme="minorEastAsia"/>
                <w:szCs w:val="24"/>
              </w:rPr>
              <w:t>五、</w:t>
            </w:r>
            <w:r w:rsidRPr="00E0770A">
              <w:rPr>
                <w:rStyle w:val="a7"/>
                <w:rFonts w:eastAsiaTheme="minorEastAsia"/>
                <w:szCs w:val="24"/>
              </w:rPr>
              <w:t>主要技术内容确定的依据</w:t>
            </w:r>
            <w:r w:rsidRPr="00901280">
              <w:rPr>
                <w:rStyle w:val="a7"/>
              </w:rPr>
              <w:tab/>
            </w:r>
            <w:r w:rsidRPr="00901280">
              <w:rPr>
                <w:rStyle w:val="a7"/>
              </w:rPr>
              <w:fldChar w:fldCharType="begin"/>
            </w:r>
            <w:r w:rsidRPr="00901280">
              <w:rPr>
                <w:rStyle w:val="a7"/>
              </w:rPr>
              <w:instrText xml:space="preserve"> PAGEREF _Toc197503233 \h </w:instrText>
            </w:r>
            <w:r w:rsidRPr="00901280">
              <w:rPr>
                <w:rStyle w:val="a7"/>
              </w:rPr>
            </w:r>
            <w:r w:rsidRPr="00901280">
              <w:rPr>
                <w:rStyle w:val="a7"/>
              </w:rPr>
              <w:fldChar w:fldCharType="separate"/>
            </w:r>
            <w:r w:rsidRPr="00901280">
              <w:rPr>
                <w:rStyle w:val="a7"/>
              </w:rPr>
              <w:t>5</w:t>
            </w:r>
            <w:r w:rsidRPr="00901280">
              <w:rPr>
                <w:rStyle w:val="a7"/>
              </w:rPr>
              <w:fldChar w:fldCharType="end"/>
            </w:r>
          </w:hyperlink>
        </w:p>
        <w:p w14:paraId="03E152F2" w14:textId="77777777" w:rsidR="00F4019A" w:rsidRPr="00E0770A" w:rsidRDefault="00F4019A">
          <w:pPr>
            <w:pStyle w:val="TOC2"/>
            <w:tabs>
              <w:tab w:val="right" w:leader="dot" w:pos="8296"/>
            </w:tabs>
            <w:ind w:left="480"/>
            <w:rPr>
              <w:rFonts w:eastAsiaTheme="minorEastAsia"/>
              <w:szCs w:val="24"/>
              <w14:ligatures w14:val="standardContextual"/>
            </w:rPr>
          </w:pPr>
          <w:hyperlink w:anchor="_Toc197503234" w:history="1">
            <w:r w:rsidRPr="00E0770A">
              <w:rPr>
                <w:rStyle w:val="a7"/>
                <w:rFonts w:eastAsiaTheme="minorEastAsia"/>
                <w:szCs w:val="24"/>
              </w:rPr>
              <w:t xml:space="preserve">1. </w:t>
            </w:r>
            <w:r w:rsidRPr="00E0770A">
              <w:rPr>
                <w:rStyle w:val="a7"/>
                <w:rFonts w:eastAsiaTheme="minorEastAsia"/>
                <w:szCs w:val="24"/>
              </w:rPr>
              <w:t>适用范围</w:t>
            </w:r>
            <w:r w:rsidRPr="00E0770A">
              <w:rPr>
                <w:rFonts w:eastAsiaTheme="minorEastAsia"/>
                <w:szCs w:val="24"/>
              </w:rPr>
              <w:tab/>
            </w:r>
            <w:r w:rsidRPr="00E0770A">
              <w:rPr>
                <w:rFonts w:eastAsiaTheme="minorEastAsia"/>
                <w:szCs w:val="24"/>
              </w:rPr>
              <w:fldChar w:fldCharType="begin"/>
            </w:r>
            <w:r w:rsidRPr="00E0770A">
              <w:rPr>
                <w:rFonts w:eastAsiaTheme="minorEastAsia"/>
                <w:szCs w:val="24"/>
              </w:rPr>
              <w:instrText xml:space="preserve"> PAGEREF _Toc197503234 \h </w:instrText>
            </w:r>
            <w:r w:rsidRPr="00E0770A">
              <w:rPr>
                <w:rFonts w:eastAsiaTheme="minorEastAsia"/>
                <w:szCs w:val="24"/>
              </w:rPr>
            </w:r>
            <w:r w:rsidRPr="00E0770A">
              <w:rPr>
                <w:rFonts w:eastAsiaTheme="minorEastAsia"/>
                <w:szCs w:val="24"/>
              </w:rPr>
              <w:fldChar w:fldCharType="separate"/>
            </w:r>
            <w:r w:rsidRPr="00E0770A">
              <w:rPr>
                <w:rFonts w:eastAsiaTheme="minorEastAsia"/>
                <w:szCs w:val="24"/>
              </w:rPr>
              <w:t>5</w:t>
            </w:r>
            <w:r w:rsidRPr="00E0770A">
              <w:rPr>
                <w:rFonts w:eastAsiaTheme="minorEastAsia"/>
                <w:szCs w:val="24"/>
              </w:rPr>
              <w:fldChar w:fldCharType="end"/>
            </w:r>
          </w:hyperlink>
        </w:p>
        <w:p w14:paraId="7637AE6E" w14:textId="77777777" w:rsidR="00F4019A" w:rsidRPr="00E0770A" w:rsidRDefault="00F4019A">
          <w:pPr>
            <w:pStyle w:val="TOC2"/>
            <w:tabs>
              <w:tab w:val="right" w:leader="dot" w:pos="8296"/>
            </w:tabs>
            <w:ind w:left="480"/>
            <w:rPr>
              <w:rFonts w:eastAsiaTheme="minorEastAsia"/>
              <w:szCs w:val="24"/>
              <w14:ligatures w14:val="standardContextual"/>
            </w:rPr>
          </w:pPr>
          <w:hyperlink w:anchor="_Toc197503235" w:history="1">
            <w:r w:rsidRPr="00E0770A">
              <w:rPr>
                <w:rStyle w:val="a7"/>
                <w:rFonts w:eastAsiaTheme="minorEastAsia"/>
                <w:szCs w:val="24"/>
              </w:rPr>
              <w:t xml:space="preserve">2. </w:t>
            </w:r>
            <w:r w:rsidRPr="00E0770A">
              <w:rPr>
                <w:rStyle w:val="a7"/>
                <w:rFonts w:eastAsiaTheme="minorEastAsia"/>
                <w:szCs w:val="24"/>
              </w:rPr>
              <w:t>规范性引用文件</w:t>
            </w:r>
            <w:r w:rsidRPr="00E0770A">
              <w:rPr>
                <w:rFonts w:eastAsiaTheme="minorEastAsia"/>
                <w:szCs w:val="24"/>
              </w:rPr>
              <w:tab/>
            </w:r>
            <w:r w:rsidRPr="00E0770A">
              <w:rPr>
                <w:rFonts w:eastAsiaTheme="minorEastAsia"/>
                <w:szCs w:val="24"/>
              </w:rPr>
              <w:fldChar w:fldCharType="begin"/>
            </w:r>
            <w:r w:rsidRPr="00E0770A">
              <w:rPr>
                <w:rFonts w:eastAsiaTheme="minorEastAsia"/>
                <w:szCs w:val="24"/>
              </w:rPr>
              <w:instrText xml:space="preserve"> PAGEREF _Toc197503235 \h </w:instrText>
            </w:r>
            <w:r w:rsidRPr="00E0770A">
              <w:rPr>
                <w:rFonts w:eastAsiaTheme="minorEastAsia"/>
                <w:szCs w:val="24"/>
              </w:rPr>
            </w:r>
            <w:r w:rsidRPr="00E0770A">
              <w:rPr>
                <w:rFonts w:eastAsiaTheme="minorEastAsia"/>
                <w:szCs w:val="24"/>
              </w:rPr>
              <w:fldChar w:fldCharType="separate"/>
            </w:r>
            <w:r w:rsidRPr="00E0770A">
              <w:rPr>
                <w:rFonts w:eastAsiaTheme="minorEastAsia"/>
                <w:szCs w:val="24"/>
              </w:rPr>
              <w:t>5</w:t>
            </w:r>
            <w:r w:rsidRPr="00E0770A">
              <w:rPr>
                <w:rFonts w:eastAsiaTheme="minorEastAsia"/>
                <w:szCs w:val="24"/>
              </w:rPr>
              <w:fldChar w:fldCharType="end"/>
            </w:r>
          </w:hyperlink>
        </w:p>
        <w:p w14:paraId="512BABB8" w14:textId="77777777" w:rsidR="00F4019A" w:rsidRPr="00E0770A" w:rsidRDefault="00F4019A">
          <w:pPr>
            <w:pStyle w:val="TOC2"/>
            <w:tabs>
              <w:tab w:val="right" w:leader="dot" w:pos="8296"/>
            </w:tabs>
            <w:ind w:left="480"/>
            <w:rPr>
              <w:rFonts w:eastAsiaTheme="minorEastAsia"/>
              <w:szCs w:val="24"/>
              <w14:ligatures w14:val="standardContextual"/>
            </w:rPr>
          </w:pPr>
          <w:hyperlink w:anchor="_Toc197503236" w:history="1">
            <w:r w:rsidRPr="00E0770A">
              <w:rPr>
                <w:rStyle w:val="a7"/>
                <w:rFonts w:eastAsiaTheme="minorEastAsia"/>
                <w:szCs w:val="24"/>
              </w:rPr>
              <w:t xml:space="preserve">3. </w:t>
            </w:r>
            <w:r w:rsidRPr="00E0770A">
              <w:rPr>
                <w:rStyle w:val="a7"/>
                <w:rFonts w:eastAsiaTheme="minorEastAsia"/>
                <w:szCs w:val="24"/>
              </w:rPr>
              <w:t>主要技术指标确定的依据</w:t>
            </w:r>
            <w:r w:rsidRPr="00E0770A">
              <w:rPr>
                <w:rFonts w:eastAsiaTheme="minorEastAsia"/>
                <w:szCs w:val="24"/>
              </w:rPr>
              <w:tab/>
            </w:r>
            <w:r w:rsidRPr="00E0770A">
              <w:rPr>
                <w:rFonts w:eastAsiaTheme="minorEastAsia"/>
                <w:szCs w:val="24"/>
              </w:rPr>
              <w:fldChar w:fldCharType="begin"/>
            </w:r>
            <w:r w:rsidRPr="00E0770A">
              <w:rPr>
                <w:rFonts w:eastAsiaTheme="minorEastAsia"/>
                <w:szCs w:val="24"/>
              </w:rPr>
              <w:instrText xml:space="preserve"> PAGEREF _Toc197503236 \h </w:instrText>
            </w:r>
            <w:r w:rsidRPr="00E0770A">
              <w:rPr>
                <w:rFonts w:eastAsiaTheme="minorEastAsia"/>
                <w:szCs w:val="24"/>
              </w:rPr>
            </w:r>
            <w:r w:rsidRPr="00E0770A">
              <w:rPr>
                <w:rFonts w:eastAsiaTheme="minorEastAsia"/>
                <w:szCs w:val="24"/>
              </w:rPr>
              <w:fldChar w:fldCharType="separate"/>
            </w:r>
            <w:r w:rsidRPr="00E0770A">
              <w:rPr>
                <w:rFonts w:eastAsiaTheme="minorEastAsia"/>
                <w:szCs w:val="24"/>
              </w:rPr>
              <w:t>6</w:t>
            </w:r>
            <w:r w:rsidRPr="00E0770A">
              <w:rPr>
                <w:rFonts w:eastAsiaTheme="minorEastAsia"/>
                <w:szCs w:val="24"/>
              </w:rPr>
              <w:fldChar w:fldCharType="end"/>
            </w:r>
          </w:hyperlink>
        </w:p>
        <w:p w14:paraId="13679221" w14:textId="77777777" w:rsidR="00F4019A" w:rsidRPr="00E0770A" w:rsidRDefault="00F4019A">
          <w:pPr>
            <w:pStyle w:val="TOC1"/>
            <w:tabs>
              <w:tab w:val="left" w:pos="880"/>
              <w:tab w:val="right" w:leader="dot" w:pos="8296"/>
            </w:tabs>
            <w:rPr>
              <w:rFonts w:eastAsiaTheme="minorEastAsia"/>
              <w:szCs w:val="24"/>
              <w14:ligatures w14:val="standardContextual"/>
            </w:rPr>
          </w:pPr>
          <w:hyperlink w:anchor="_Toc197503237" w:history="1">
            <w:r w:rsidRPr="00E0770A">
              <w:rPr>
                <w:rStyle w:val="a7"/>
                <w:rFonts w:eastAsiaTheme="minorEastAsia"/>
                <w:szCs w:val="24"/>
              </w:rPr>
              <w:t>六、采用的国际标准</w:t>
            </w:r>
            <w:r w:rsidRPr="00E0770A">
              <w:rPr>
                <w:rFonts w:eastAsiaTheme="minorEastAsia"/>
                <w:szCs w:val="24"/>
              </w:rPr>
              <w:tab/>
            </w:r>
            <w:r w:rsidRPr="00E0770A">
              <w:rPr>
                <w:rFonts w:eastAsiaTheme="minorEastAsia"/>
                <w:szCs w:val="24"/>
              </w:rPr>
              <w:fldChar w:fldCharType="begin"/>
            </w:r>
            <w:r w:rsidRPr="00E0770A">
              <w:rPr>
                <w:rFonts w:eastAsiaTheme="minorEastAsia"/>
                <w:szCs w:val="24"/>
              </w:rPr>
              <w:instrText xml:space="preserve"> PAGEREF _Toc197503237 \h </w:instrText>
            </w:r>
            <w:r w:rsidRPr="00E0770A">
              <w:rPr>
                <w:rFonts w:eastAsiaTheme="minorEastAsia"/>
                <w:szCs w:val="24"/>
              </w:rPr>
            </w:r>
            <w:r w:rsidRPr="00E0770A">
              <w:rPr>
                <w:rFonts w:eastAsiaTheme="minorEastAsia"/>
                <w:szCs w:val="24"/>
              </w:rPr>
              <w:fldChar w:fldCharType="separate"/>
            </w:r>
            <w:r w:rsidRPr="00E0770A">
              <w:rPr>
                <w:rFonts w:eastAsiaTheme="minorEastAsia"/>
                <w:szCs w:val="24"/>
              </w:rPr>
              <w:t>6</w:t>
            </w:r>
            <w:r w:rsidRPr="00E0770A">
              <w:rPr>
                <w:rFonts w:eastAsiaTheme="minorEastAsia"/>
                <w:szCs w:val="24"/>
              </w:rPr>
              <w:fldChar w:fldCharType="end"/>
            </w:r>
          </w:hyperlink>
        </w:p>
        <w:p w14:paraId="075DBF21" w14:textId="77777777" w:rsidR="00F4019A" w:rsidRPr="00E0770A" w:rsidRDefault="00F4019A">
          <w:pPr>
            <w:pStyle w:val="TOC1"/>
            <w:tabs>
              <w:tab w:val="right" w:leader="dot" w:pos="8296"/>
            </w:tabs>
            <w:rPr>
              <w:rFonts w:eastAsiaTheme="minorEastAsia"/>
              <w:szCs w:val="24"/>
              <w14:ligatures w14:val="standardContextual"/>
            </w:rPr>
          </w:pPr>
          <w:hyperlink w:anchor="_Toc197503238" w:history="1">
            <w:r w:rsidRPr="00E0770A">
              <w:rPr>
                <w:rStyle w:val="a7"/>
                <w:rFonts w:eastAsiaTheme="minorEastAsia"/>
                <w:szCs w:val="24"/>
              </w:rPr>
              <w:t>七、与现行法律法规和强制性标准的关系</w:t>
            </w:r>
            <w:r w:rsidRPr="00E0770A">
              <w:rPr>
                <w:rFonts w:eastAsiaTheme="minorEastAsia"/>
                <w:szCs w:val="24"/>
              </w:rPr>
              <w:tab/>
            </w:r>
            <w:r w:rsidRPr="00E0770A">
              <w:rPr>
                <w:rFonts w:eastAsiaTheme="minorEastAsia"/>
                <w:szCs w:val="24"/>
              </w:rPr>
              <w:fldChar w:fldCharType="begin"/>
            </w:r>
            <w:r w:rsidRPr="00E0770A">
              <w:rPr>
                <w:rFonts w:eastAsiaTheme="minorEastAsia"/>
                <w:szCs w:val="24"/>
              </w:rPr>
              <w:instrText xml:space="preserve"> PAGEREF _Toc197503238 \h </w:instrText>
            </w:r>
            <w:r w:rsidRPr="00E0770A">
              <w:rPr>
                <w:rFonts w:eastAsiaTheme="minorEastAsia"/>
                <w:szCs w:val="24"/>
              </w:rPr>
            </w:r>
            <w:r w:rsidRPr="00E0770A">
              <w:rPr>
                <w:rFonts w:eastAsiaTheme="minorEastAsia"/>
                <w:szCs w:val="24"/>
              </w:rPr>
              <w:fldChar w:fldCharType="separate"/>
            </w:r>
            <w:r w:rsidRPr="00E0770A">
              <w:rPr>
                <w:rFonts w:eastAsiaTheme="minorEastAsia"/>
                <w:szCs w:val="24"/>
              </w:rPr>
              <w:t>6</w:t>
            </w:r>
            <w:r w:rsidRPr="00E0770A">
              <w:rPr>
                <w:rFonts w:eastAsiaTheme="minorEastAsia"/>
                <w:szCs w:val="24"/>
              </w:rPr>
              <w:fldChar w:fldCharType="end"/>
            </w:r>
          </w:hyperlink>
        </w:p>
        <w:p w14:paraId="3279FEE0" w14:textId="77777777" w:rsidR="00F4019A" w:rsidRPr="00E0770A" w:rsidRDefault="00F4019A">
          <w:pPr>
            <w:pStyle w:val="TOC1"/>
            <w:tabs>
              <w:tab w:val="right" w:leader="dot" w:pos="8296"/>
            </w:tabs>
            <w:rPr>
              <w:rFonts w:eastAsiaTheme="minorEastAsia"/>
              <w:szCs w:val="24"/>
              <w14:ligatures w14:val="standardContextual"/>
            </w:rPr>
          </w:pPr>
          <w:hyperlink w:anchor="_Toc197503239" w:history="1">
            <w:r w:rsidRPr="00E0770A">
              <w:rPr>
                <w:rStyle w:val="a7"/>
                <w:rFonts w:eastAsiaTheme="minorEastAsia"/>
                <w:szCs w:val="24"/>
              </w:rPr>
              <w:t>八、重大分歧意见的处理经过和依据</w:t>
            </w:r>
            <w:r w:rsidRPr="00E0770A">
              <w:rPr>
                <w:rFonts w:eastAsiaTheme="minorEastAsia"/>
                <w:szCs w:val="24"/>
              </w:rPr>
              <w:tab/>
            </w:r>
            <w:r w:rsidRPr="00E0770A">
              <w:rPr>
                <w:rFonts w:eastAsiaTheme="minorEastAsia"/>
                <w:szCs w:val="24"/>
              </w:rPr>
              <w:fldChar w:fldCharType="begin"/>
            </w:r>
            <w:r w:rsidRPr="00E0770A">
              <w:rPr>
                <w:rFonts w:eastAsiaTheme="minorEastAsia"/>
                <w:szCs w:val="24"/>
              </w:rPr>
              <w:instrText xml:space="preserve"> PAGEREF _Toc197503239 \h </w:instrText>
            </w:r>
            <w:r w:rsidRPr="00E0770A">
              <w:rPr>
                <w:rFonts w:eastAsiaTheme="minorEastAsia"/>
                <w:szCs w:val="24"/>
              </w:rPr>
            </w:r>
            <w:r w:rsidRPr="00E0770A">
              <w:rPr>
                <w:rFonts w:eastAsiaTheme="minorEastAsia"/>
                <w:szCs w:val="24"/>
              </w:rPr>
              <w:fldChar w:fldCharType="separate"/>
            </w:r>
            <w:r w:rsidRPr="00E0770A">
              <w:rPr>
                <w:rFonts w:eastAsiaTheme="minorEastAsia"/>
                <w:szCs w:val="24"/>
              </w:rPr>
              <w:t>7</w:t>
            </w:r>
            <w:r w:rsidRPr="00E0770A">
              <w:rPr>
                <w:rFonts w:eastAsiaTheme="minorEastAsia"/>
                <w:szCs w:val="24"/>
              </w:rPr>
              <w:fldChar w:fldCharType="end"/>
            </w:r>
          </w:hyperlink>
        </w:p>
        <w:p w14:paraId="0D339F76" w14:textId="77777777" w:rsidR="00F4019A" w:rsidRPr="00E0770A" w:rsidRDefault="00F4019A">
          <w:pPr>
            <w:pStyle w:val="TOC1"/>
            <w:tabs>
              <w:tab w:val="right" w:leader="dot" w:pos="8296"/>
            </w:tabs>
            <w:rPr>
              <w:rFonts w:eastAsiaTheme="minorEastAsia"/>
              <w:szCs w:val="24"/>
              <w14:ligatures w14:val="standardContextual"/>
            </w:rPr>
          </w:pPr>
          <w:hyperlink w:anchor="_Toc197503240" w:history="1">
            <w:r w:rsidRPr="00E0770A">
              <w:rPr>
                <w:rStyle w:val="a7"/>
                <w:rFonts w:eastAsiaTheme="minorEastAsia"/>
                <w:szCs w:val="24"/>
              </w:rPr>
              <w:t>九、标准作为强制性或推荐性标准的意见</w:t>
            </w:r>
            <w:r w:rsidRPr="00E0770A">
              <w:rPr>
                <w:rFonts w:eastAsiaTheme="minorEastAsia"/>
                <w:szCs w:val="24"/>
              </w:rPr>
              <w:tab/>
            </w:r>
            <w:r w:rsidRPr="00E0770A">
              <w:rPr>
                <w:rFonts w:eastAsiaTheme="minorEastAsia"/>
                <w:szCs w:val="24"/>
              </w:rPr>
              <w:fldChar w:fldCharType="begin"/>
            </w:r>
            <w:r w:rsidRPr="00E0770A">
              <w:rPr>
                <w:rFonts w:eastAsiaTheme="minorEastAsia"/>
                <w:szCs w:val="24"/>
              </w:rPr>
              <w:instrText xml:space="preserve"> PAGEREF _Toc197503240 \h </w:instrText>
            </w:r>
            <w:r w:rsidRPr="00E0770A">
              <w:rPr>
                <w:rFonts w:eastAsiaTheme="minorEastAsia"/>
                <w:szCs w:val="24"/>
              </w:rPr>
            </w:r>
            <w:r w:rsidRPr="00E0770A">
              <w:rPr>
                <w:rFonts w:eastAsiaTheme="minorEastAsia"/>
                <w:szCs w:val="24"/>
              </w:rPr>
              <w:fldChar w:fldCharType="separate"/>
            </w:r>
            <w:r w:rsidRPr="00E0770A">
              <w:rPr>
                <w:rFonts w:eastAsiaTheme="minorEastAsia"/>
                <w:szCs w:val="24"/>
              </w:rPr>
              <w:t>7</w:t>
            </w:r>
            <w:r w:rsidRPr="00E0770A">
              <w:rPr>
                <w:rFonts w:eastAsiaTheme="minorEastAsia"/>
                <w:szCs w:val="24"/>
              </w:rPr>
              <w:fldChar w:fldCharType="end"/>
            </w:r>
          </w:hyperlink>
        </w:p>
        <w:p w14:paraId="10791B4E" w14:textId="77777777" w:rsidR="00F4019A" w:rsidRPr="00E0770A" w:rsidRDefault="00F4019A">
          <w:pPr>
            <w:pStyle w:val="TOC1"/>
            <w:tabs>
              <w:tab w:val="right" w:leader="dot" w:pos="8296"/>
            </w:tabs>
            <w:rPr>
              <w:rFonts w:eastAsiaTheme="minorEastAsia"/>
              <w:szCs w:val="24"/>
              <w14:ligatures w14:val="standardContextual"/>
            </w:rPr>
          </w:pPr>
          <w:hyperlink w:anchor="_Toc197503241" w:history="1">
            <w:r w:rsidRPr="00E0770A">
              <w:rPr>
                <w:rStyle w:val="a7"/>
                <w:rFonts w:eastAsiaTheme="minorEastAsia"/>
                <w:szCs w:val="24"/>
              </w:rPr>
              <w:t>十、贯彻标准的要求和措施建议</w:t>
            </w:r>
            <w:r w:rsidRPr="00E0770A">
              <w:rPr>
                <w:rFonts w:eastAsiaTheme="minorEastAsia"/>
                <w:szCs w:val="24"/>
              </w:rPr>
              <w:tab/>
            </w:r>
            <w:r w:rsidRPr="00E0770A">
              <w:rPr>
                <w:rFonts w:eastAsiaTheme="minorEastAsia"/>
                <w:szCs w:val="24"/>
              </w:rPr>
              <w:fldChar w:fldCharType="begin"/>
            </w:r>
            <w:r w:rsidRPr="00E0770A">
              <w:rPr>
                <w:rFonts w:eastAsiaTheme="minorEastAsia"/>
                <w:szCs w:val="24"/>
              </w:rPr>
              <w:instrText xml:space="preserve"> PAGEREF _Toc197503241 \h </w:instrText>
            </w:r>
            <w:r w:rsidRPr="00E0770A">
              <w:rPr>
                <w:rFonts w:eastAsiaTheme="minorEastAsia"/>
                <w:szCs w:val="24"/>
              </w:rPr>
            </w:r>
            <w:r w:rsidRPr="00E0770A">
              <w:rPr>
                <w:rFonts w:eastAsiaTheme="minorEastAsia"/>
                <w:szCs w:val="24"/>
              </w:rPr>
              <w:fldChar w:fldCharType="separate"/>
            </w:r>
            <w:r w:rsidRPr="00E0770A">
              <w:rPr>
                <w:rFonts w:eastAsiaTheme="minorEastAsia"/>
                <w:szCs w:val="24"/>
              </w:rPr>
              <w:t>7</w:t>
            </w:r>
            <w:r w:rsidRPr="00E0770A">
              <w:rPr>
                <w:rFonts w:eastAsiaTheme="minorEastAsia"/>
                <w:szCs w:val="24"/>
              </w:rPr>
              <w:fldChar w:fldCharType="end"/>
            </w:r>
          </w:hyperlink>
        </w:p>
        <w:p w14:paraId="111943F9" w14:textId="77777777" w:rsidR="00F4019A" w:rsidRPr="00E0770A" w:rsidRDefault="00F4019A">
          <w:pPr>
            <w:pStyle w:val="TOC1"/>
            <w:tabs>
              <w:tab w:val="right" w:leader="dot" w:pos="8296"/>
            </w:tabs>
            <w:rPr>
              <w:rFonts w:eastAsiaTheme="minorEastAsia"/>
              <w:szCs w:val="24"/>
              <w14:ligatures w14:val="standardContextual"/>
            </w:rPr>
          </w:pPr>
          <w:hyperlink w:anchor="_Toc197503242" w:history="1">
            <w:r w:rsidRPr="00E0770A">
              <w:rPr>
                <w:rStyle w:val="a7"/>
                <w:rFonts w:eastAsiaTheme="minorEastAsia"/>
                <w:szCs w:val="24"/>
              </w:rPr>
              <w:t>十一、废止现行有关标准的建议</w:t>
            </w:r>
            <w:r w:rsidRPr="00E0770A">
              <w:rPr>
                <w:rFonts w:eastAsiaTheme="minorEastAsia"/>
                <w:szCs w:val="24"/>
              </w:rPr>
              <w:tab/>
            </w:r>
            <w:r w:rsidRPr="00E0770A">
              <w:rPr>
                <w:rFonts w:eastAsiaTheme="minorEastAsia"/>
                <w:szCs w:val="24"/>
              </w:rPr>
              <w:fldChar w:fldCharType="begin"/>
            </w:r>
            <w:r w:rsidRPr="00E0770A">
              <w:rPr>
                <w:rFonts w:eastAsiaTheme="minorEastAsia"/>
                <w:szCs w:val="24"/>
              </w:rPr>
              <w:instrText xml:space="preserve"> PAGEREF _Toc197503242 \h </w:instrText>
            </w:r>
            <w:r w:rsidRPr="00E0770A">
              <w:rPr>
                <w:rFonts w:eastAsiaTheme="minorEastAsia"/>
                <w:szCs w:val="24"/>
              </w:rPr>
            </w:r>
            <w:r w:rsidRPr="00E0770A">
              <w:rPr>
                <w:rFonts w:eastAsiaTheme="minorEastAsia"/>
                <w:szCs w:val="24"/>
              </w:rPr>
              <w:fldChar w:fldCharType="separate"/>
            </w:r>
            <w:r w:rsidRPr="00E0770A">
              <w:rPr>
                <w:rFonts w:eastAsiaTheme="minorEastAsia"/>
                <w:szCs w:val="24"/>
              </w:rPr>
              <w:t>7</w:t>
            </w:r>
            <w:r w:rsidRPr="00E0770A">
              <w:rPr>
                <w:rFonts w:eastAsiaTheme="minorEastAsia"/>
                <w:szCs w:val="24"/>
              </w:rPr>
              <w:fldChar w:fldCharType="end"/>
            </w:r>
          </w:hyperlink>
        </w:p>
        <w:p w14:paraId="1151699F" w14:textId="77777777" w:rsidR="00F4019A" w:rsidRPr="00E0770A" w:rsidRDefault="00F4019A">
          <w:pPr>
            <w:pStyle w:val="TOC1"/>
            <w:tabs>
              <w:tab w:val="right" w:leader="dot" w:pos="8296"/>
            </w:tabs>
            <w:rPr>
              <w:rFonts w:eastAsiaTheme="minorEastAsia"/>
              <w:szCs w:val="24"/>
              <w14:ligatures w14:val="standardContextual"/>
            </w:rPr>
          </w:pPr>
          <w:hyperlink w:anchor="_Toc197503243" w:history="1">
            <w:r w:rsidRPr="00E0770A">
              <w:rPr>
                <w:rStyle w:val="a7"/>
                <w:rFonts w:eastAsiaTheme="minorEastAsia"/>
                <w:szCs w:val="24"/>
              </w:rPr>
              <w:t>十二、其他应予说明的事项</w:t>
            </w:r>
            <w:r w:rsidRPr="00E0770A">
              <w:rPr>
                <w:rFonts w:eastAsiaTheme="minorEastAsia"/>
                <w:szCs w:val="24"/>
              </w:rPr>
              <w:tab/>
            </w:r>
            <w:r w:rsidRPr="00E0770A">
              <w:rPr>
                <w:rFonts w:eastAsiaTheme="minorEastAsia"/>
                <w:szCs w:val="24"/>
              </w:rPr>
              <w:fldChar w:fldCharType="begin"/>
            </w:r>
            <w:r w:rsidRPr="00E0770A">
              <w:rPr>
                <w:rFonts w:eastAsiaTheme="minorEastAsia"/>
                <w:szCs w:val="24"/>
              </w:rPr>
              <w:instrText xml:space="preserve"> PAGEREF _Toc197503243 \h </w:instrText>
            </w:r>
            <w:r w:rsidRPr="00E0770A">
              <w:rPr>
                <w:rFonts w:eastAsiaTheme="minorEastAsia"/>
                <w:szCs w:val="24"/>
              </w:rPr>
            </w:r>
            <w:r w:rsidRPr="00E0770A">
              <w:rPr>
                <w:rFonts w:eastAsiaTheme="minorEastAsia"/>
                <w:szCs w:val="24"/>
              </w:rPr>
              <w:fldChar w:fldCharType="separate"/>
            </w:r>
            <w:r w:rsidRPr="00E0770A">
              <w:rPr>
                <w:rFonts w:eastAsiaTheme="minorEastAsia"/>
                <w:szCs w:val="24"/>
              </w:rPr>
              <w:t>7</w:t>
            </w:r>
            <w:r w:rsidRPr="00E0770A">
              <w:rPr>
                <w:rFonts w:eastAsiaTheme="minorEastAsia"/>
                <w:szCs w:val="24"/>
              </w:rPr>
              <w:fldChar w:fldCharType="end"/>
            </w:r>
          </w:hyperlink>
        </w:p>
        <w:p w14:paraId="7B4DBB25" w14:textId="77777777" w:rsidR="00F4019A" w:rsidRPr="00E0770A" w:rsidRDefault="00000000">
          <w:pPr>
            <w:rPr>
              <w:rFonts w:eastAsiaTheme="minorEastAsia"/>
            </w:rPr>
          </w:pPr>
          <w:r w:rsidRPr="00E0770A">
            <w:rPr>
              <w:rFonts w:eastAsiaTheme="minorEastAsia"/>
            </w:rPr>
            <w:fldChar w:fldCharType="end"/>
          </w:r>
        </w:p>
      </w:sdtContent>
    </w:sdt>
    <w:p w14:paraId="70117818" w14:textId="77777777" w:rsidR="00F4019A" w:rsidRPr="00E0770A" w:rsidRDefault="00F4019A">
      <w:pPr>
        <w:rPr>
          <w:b/>
        </w:rPr>
      </w:pPr>
    </w:p>
    <w:p w14:paraId="69392215" w14:textId="77777777" w:rsidR="00F4019A" w:rsidRPr="00E0770A" w:rsidRDefault="00000000">
      <w:bookmarkStart w:id="1" w:name="_Toc404077038"/>
      <w:bookmarkStart w:id="2" w:name="_Toc176456970"/>
      <w:bookmarkStart w:id="3" w:name="_Toc22674793"/>
      <w:bookmarkStart w:id="4" w:name="_Toc22682826"/>
      <w:r w:rsidRPr="00E0770A">
        <w:br w:type="page"/>
      </w:r>
    </w:p>
    <w:p w14:paraId="4FDD7916" w14:textId="77777777" w:rsidR="00F4019A" w:rsidRPr="00E0770A" w:rsidRDefault="00000000">
      <w:pPr>
        <w:pStyle w:val="1"/>
      </w:pPr>
      <w:bookmarkStart w:id="5" w:name="_Toc197503226"/>
      <w:r w:rsidRPr="00E0770A">
        <w:t>一、任</w:t>
      </w:r>
      <w:bookmarkStart w:id="6" w:name="OLE_LINK1"/>
      <w:r w:rsidRPr="00E0770A">
        <w:t>务</w:t>
      </w:r>
      <w:bookmarkEnd w:id="6"/>
      <w:r w:rsidRPr="00E0770A">
        <w:t>来源</w:t>
      </w:r>
      <w:bookmarkEnd w:id="1"/>
      <w:bookmarkEnd w:id="2"/>
      <w:bookmarkEnd w:id="3"/>
      <w:bookmarkEnd w:id="4"/>
      <w:bookmarkEnd w:id="5"/>
    </w:p>
    <w:p w14:paraId="7E7B2BB0" w14:textId="77777777" w:rsidR="00695A08" w:rsidRPr="00E0770A" w:rsidRDefault="00695A08" w:rsidP="00695A08">
      <w:pPr>
        <w:ind w:firstLineChars="200" w:firstLine="480"/>
        <w:rPr>
          <w:szCs w:val="24"/>
        </w:rPr>
      </w:pPr>
      <w:r w:rsidRPr="00E0770A">
        <w:rPr>
          <w:szCs w:val="24"/>
        </w:rPr>
        <w:t>本技术规程的制定任务源于国家顶层战略部署与区域发展的迫切需求。其直接政策依据是农业农村部发布的《</w:t>
      </w:r>
      <w:r w:rsidRPr="00E0770A">
        <w:rPr>
          <w:szCs w:val="24"/>
        </w:rPr>
        <w:t>“</w:t>
      </w:r>
      <w:r w:rsidRPr="00E0770A">
        <w:rPr>
          <w:szCs w:val="24"/>
        </w:rPr>
        <w:t>十四五</w:t>
      </w:r>
      <w:r w:rsidRPr="00E0770A">
        <w:rPr>
          <w:szCs w:val="24"/>
        </w:rPr>
        <w:t>”</w:t>
      </w:r>
      <w:r w:rsidRPr="00E0770A">
        <w:rPr>
          <w:szCs w:val="24"/>
        </w:rPr>
        <w:t>全国饲草产业发展规划》</w:t>
      </w:r>
      <w:r w:rsidRPr="00E0770A">
        <w:rPr>
          <w:szCs w:val="24"/>
        </w:rPr>
        <w:t xml:space="preserve"> </w:t>
      </w:r>
      <w:r w:rsidRPr="00E0770A">
        <w:rPr>
          <w:szCs w:val="24"/>
        </w:rPr>
        <w:t>。该规划明确指出，发展饲草产业是保障国家粮食安全、优化农业结构、促进草食畜牧业高质量发展的关键举措</w:t>
      </w:r>
      <w:r w:rsidRPr="00E0770A">
        <w:rPr>
          <w:szCs w:val="24"/>
        </w:rPr>
        <w:t xml:space="preserve"> </w:t>
      </w:r>
      <w:r w:rsidRPr="00E0770A">
        <w:rPr>
          <w:szCs w:val="24"/>
        </w:rPr>
        <w:t>。规划中特别强调了要充分挖掘各类土地资源潜力，因地制宜，多元化发展饲草生产体系，并明确将南方地区列为利用冬闲田、果园隙地、草山草</w:t>
      </w:r>
      <w:proofErr w:type="gramStart"/>
      <w:r w:rsidRPr="00E0770A">
        <w:rPr>
          <w:szCs w:val="24"/>
        </w:rPr>
        <w:t>坡进行</w:t>
      </w:r>
      <w:proofErr w:type="gramEnd"/>
      <w:r w:rsidRPr="00E0770A">
        <w:rPr>
          <w:szCs w:val="24"/>
        </w:rPr>
        <w:t>特色化、差异化饲草发展的重点区域</w:t>
      </w:r>
      <w:r w:rsidRPr="00E0770A">
        <w:rPr>
          <w:szCs w:val="24"/>
        </w:rPr>
        <w:t xml:space="preserve"> </w:t>
      </w:r>
      <w:r w:rsidRPr="00E0770A">
        <w:rPr>
          <w:szCs w:val="24"/>
        </w:rPr>
        <w:t>。通过增加优质饲草供应，可以有效减少牛羊养殖对玉米、豆</w:t>
      </w:r>
      <w:proofErr w:type="gramStart"/>
      <w:r w:rsidRPr="00E0770A">
        <w:rPr>
          <w:szCs w:val="24"/>
        </w:rPr>
        <w:t>粕</w:t>
      </w:r>
      <w:proofErr w:type="gramEnd"/>
      <w:r w:rsidRPr="00E0770A">
        <w:rPr>
          <w:szCs w:val="24"/>
        </w:rPr>
        <w:t>等精饲料的依赖，实现</w:t>
      </w:r>
      <w:r w:rsidRPr="00E0770A">
        <w:rPr>
          <w:szCs w:val="24"/>
        </w:rPr>
        <w:t>“</w:t>
      </w:r>
      <w:r w:rsidRPr="00E0770A">
        <w:rPr>
          <w:szCs w:val="24"/>
        </w:rPr>
        <w:t>以草代粮</w:t>
      </w:r>
      <w:r w:rsidRPr="00E0770A">
        <w:rPr>
          <w:szCs w:val="24"/>
        </w:rPr>
        <w:t>”</w:t>
      </w:r>
      <w:r w:rsidRPr="00E0770A">
        <w:rPr>
          <w:szCs w:val="24"/>
        </w:rPr>
        <w:t>，从而为国家粮食安全做出重要贡献</w:t>
      </w:r>
      <w:r w:rsidRPr="00E0770A">
        <w:rPr>
          <w:szCs w:val="24"/>
        </w:rPr>
        <w:t xml:space="preserve"> </w:t>
      </w:r>
      <w:r w:rsidRPr="00E0770A">
        <w:rPr>
          <w:szCs w:val="24"/>
        </w:rPr>
        <w:t>。</w:t>
      </w:r>
    </w:p>
    <w:p w14:paraId="5647F1F4" w14:textId="77777777" w:rsidR="00F4019A" w:rsidRPr="00E0770A" w:rsidRDefault="00695A08" w:rsidP="00695A08">
      <w:pPr>
        <w:ind w:firstLineChars="200" w:firstLine="480"/>
        <w:rPr>
          <w:szCs w:val="24"/>
        </w:rPr>
      </w:pPr>
      <w:r w:rsidRPr="00E0770A">
        <w:rPr>
          <w:szCs w:val="24"/>
        </w:rPr>
        <w:t>在此宏观政策背景下，本规程由兰州大学草地农业科技学院牵头，联合云南省草地动物科学研究院、</w:t>
      </w:r>
      <w:bookmarkStart w:id="7" w:name="_Hlk205654290"/>
      <w:r w:rsidRPr="00E0770A">
        <w:rPr>
          <w:szCs w:val="24"/>
        </w:rPr>
        <w:t>中国热带农业科学院、贵州省草业研究所、贵州大学、南京农业大学</w:t>
      </w:r>
      <w:bookmarkEnd w:id="7"/>
      <w:r w:rsidRPr="00E0770A">
        <w:rPr>
          <w:szCs w:val="24"/>
        </w:rPr>
        <w:t>等在国内草业科学领域具有深厚研究积淀的单位共同申报与编制。本标准的研制工作得到了各单位承担的国家级和省部级重大科研项目的有力支撑，例如国家重点研发计划中涉及草地生态修复、草种创新与种质资源库建设等相关项目</w:t>
      </w:r>
      <w:r w:rsidRPr="00E0770A">
        <w:rPr>
          <w:szCs w:val="24"/>
        </w:rPr>
        <w:t xml:space="preserve"> </w:t>
      </w:r>
      <w:r w:rsidRPr="00E0770A">
        <w:rPr>
          <w:szCs w:val="24"/>
        </w:rPr>
        <w:t>。因此，本规程的制定并非从零开始，而是对上述单位多年来在亚热带地区，特别是在云南、贵州等地试验基地所积累的科学研究成果、关键技术突破和成功实践经验的系统化、标准化和规范化总结，旨在将前沿的科研成果转化为可推广、可操作的生产力。</w:t>
      </w:r>
    </w:p>
    <w:p w14:paraId="2119F097" w14:textId="60B9C0A3" w:rsidR="00F4019A" w:rsidRPr="00E0770A" w:rsidRDefault="00000000" w:rsidP="00901280">
      <w:pPr>
        <w:pStyle w:val="1"/>
        <w:tabs>
          <w:tab w:val="left" w:pos="5004"/>
        </w:tabs>
      </w:pPr>
      <w:bookmarkStart w:id="8" w:name="_Toc176456971"/>
      <w:bookmarkStart w:id="9" w:name="_Toc197503227"/>
      <w:r w:rsidRPr="00E0770A">
        <w:t>二、编制目的和意义</w:t>
      </w:r>
      <w:bookmarkEnd w:id="8"/>
      <w:bookmarkEnd w:id="9"/>
      <w:r w:rsidR="00901280">
        <w:tab/>
      </w:r>
    </w:p>
    <w:p w14:paraId="7B2F8740" w14:textId="77777777" w:rsidR="00695A08" w:rsidRPr="00E0770A" w:rsidRDefault="00695A08" w:rsidP="00695A08">
      <w:pPr>
        <w:ind w:firstLineChars="200" w:firstLine="482"/>
        <w:rPr>
          <w:szCs w:val="24"/>
        </w:rPr>
      </w:pPr>
      <w:r w:rsidRPr="00E0770A">
        <w:rPr>
          <w:b/>
          <w:bCs/>
          <w:szCs w:val="24"/>
        </w:rPr>
        <w:t>编制目的：</w:t>
      </w:r>
      <w:r w:rsidRPr="00E0770A">
        <w:rPr>
          <w:szCs w:val="24"/>
        </w:rPr>
        <w:t>本规程旨在建立一套科学、规范、可操作的亚热带冷季型草地改良技术体系。其核心目的在于为该区域退化草地的诊断评估、修复治理、高效利用和</w:t>
      </w:r>
      <w:proofErr w:type="gramStart"/>
      <w:r w:rsidRPr="00E0770A">
        <w:rPr>
          <w:szCs w:val="24"/>
        </w:rPr>
        <w:t>可</w:t>
      </w:r>
      <w:proofErr w:type="gramEnd"/>
      <w:r w:rsidRPr="00E0770A">
        <w:rPr>
          <w:szCs w:val="24"/>
        </w:rPr>
        <w:t>持续管理提供明确的技术指导和评判依据，从而全面提升亚热带冷季型草地的改良效率与质量，促进草地生态系统的正向恢复与生产功能的协同提升。</w:t>
      </w:r>
    </w:p>
    <w:p w14:paraId="69649D81" w14:textId="77777777" w:rsidR="00695A08" w:rsidRPr="00E0770A" w:rsidRDefault="00695A08" w:rsidP="00695A08">
      <w:pPr>
        <w:ind w:firstLineChars="200" w:firstLine="482"/>
        <w:rPr>
          <w:szCs w:val="24"/>
        </w:rPr>
      </w:pPr>
      <w:r w:rsidRPr="00E0770A">
        <w:rPr>
          <w:b/>
          <w:bCs/>
          <w:szCs w:val="24"/>
        </w:rPr>
        <w:t>战略意义与生态价值：</w:t>
      </w:r>
      <w:r w:rsidRPr="00E0770A">
        <w:rPr>
          <w:szCs w:val="24"/>
        </w:rPr>
        <w:t>本规程的制定与实施具有深远的战略意义和重大的生态价值。首先，它是我国</w:t>
      </w:r>
      <w:proofErr w:type="gramStart"/>
      <w:r w:rsidRPr="00E0770A">
        <w:rPr>
          <w:szCs w:val="24"/>
        </w:rPr>
        <w:t>践行</w:t>
      </w:r>
      <w:proofErr w:type="gramEnd"/>
      <w:r w:rsidRPr="00E0770A">
        <w:rPr>
          <w:szCs w:val="24"/>
        </w:rPr>
        <w:t>“</w:t>
      </w:r>
      <w:r w:rsidRPr="00E0770A">
        <w:rPr>
          <w:szCs w:val="24"/>
        </w:rPr>
        <w:t>大食物观</w:t>
      </w:r>
      <w:r w:rsidRPr="00E0770A">
        <w:rPr>
          <w:szCs w:val="24"/>
        </w:rPr>
        <w:t>”</w:t>
      </w:r>
      <w:r w:rsidRPr="00E0770A">
        <w:rPr>
          <w:szCs w:val="24"/>
        </w:rPr>
        <w:t>和保障国家粮食安全战略的具体体现</w:t>
      </w:r>
      <w:r w:rsidRPr="00E0770A">
        <w:rPr>
          <w:szCs w:val="24"/>
        </w:rPr>
        <w:t xml:space="preserve"> </w:t>
      </w:r>
      <w:r w:rsidRPr="00E0770A">
        <w:rPr>
          <w:szCs w:val="24"/>
        </w:rPr>
        <w:t>。我国亚热带地区草地资源占国土总面积约</w:t>
      </w:r>
      <w:r w:rsidRPr="00E0770A">
        <w:rPr>
          <w:szCs w:val="24"/>
        </w:rPr>
        <w:t>13%</w:t>
      </w:r>
      <w:r w:rsidRPr="00E0770A">
        <w:rPr>
          <w:szCs w:val="24"/>
        </w:rPr>
        <w:t>，是重要的后备食物生产基地。通过科学改良这些草地，能够显著提升其载畜能力，为发展草食畜牧业提供坚实的物质基础，从而拓宽蛋白来源，减轻对耕地和粮食的压力，优化国家食物供给结构</w:t>
      </w:r>
      <w:r w:rsidRPr="00E0770A">
        <w:rPr>
          <w:szCs w:val="24"/>
        </w:rPr>
        <w:t xml:space="preserve"> </w:t>
      </w:r>
      <w:r w:rsidRPr="00E0770A">
        <w:rPr>
          <w:szCs w:val="24"/>
        </w:rPr>
        <w:t>。</w:t>
      </w:r>
    </w:p>
    <w:p w14:paraId="53FB566C" w14:textId="77777777" w:rsidR="00695A08" w:rsidRPr="00E0770A" w:rsidRDefault="00695A08" w:rsidP="00695A08">
      <w:pPr>
        <w:ind w:firstLineChars="200" w:firstLine="480"/>
        <w:rPr>
          <w:szCs w:val="24"/>
        </w:rPr>
      </w:pPr>
      <w:r w:rsidRPr="00E0770A">
        <w:rPr>
          <w:szCs w:val="24"/>
        </w:rPr>
        <w:t>其次，本规程是应对我国南方草地生态</w:t>
      </w:r>
      <w:proofErr w:type="gramStart"/>
      <w:r w:rsidRPr="00E0770A">
        <w:rPr>
          <w:szCs w:val="24"/>
        </w:rPr>
        <w:t>退化严峻</w:t>
      </w:r>
      <w:proofErr w:type="gramEnd"/>
      <w:r w:rsidRPr="00E0770A">
        <w:rPr>
          <w:szCs w:val="24"/>
        </w:rPr>
        <w:t>挑战的迫切需要。亚热带冷季型草地因过度放牧、不合理开垦以及气候变化等多重因素，普遍面临严重的退化问题，表现为植被覆盖度下降、优良牧草减少、生物多样性丧失、土壤板结与酸化、水土流失加剧等。尤其特殊的是，亚热带季风气候</w:t>
      </w:r>
      <w:r w:rsidRPr="00E0770A">
        <w:rPr>
          <w:szCs w:val="24"/>
        </w:rPr>
        <w:t>“</w:t>
      </w:r>
      <w:r w:rsidRPr="00E0770A">
        <w:rPr>
          <w:szCs w:val="24"/>
        </w:rPr>
        <w:t>雨热同期</w:t>
      </w:r>
      <w:r w:rsidRPr="00E0770A">
        <w:rPr>
          <w:szCs w:val="24"/>
        </w:rPr>
        <w:t>”</w:t>
      </w:r>
      <w:r w:rsidRPr="00E0770A">
        <w:rPr>
          <w:szCs w:val="24"/>
        </w:rPr>
        <w:t>的特点，为暖季型杂草的爆发性生长创造了有利条件，进一步加剧了对冷季型优质牧草的竞争和排挤，形成了独特的退化机制。本规程直面这些区域性难题，通过提供靶向性技术措施，旨在遏制并逆转这一退化趋势，恢复草地涵养水源、保持水土、</w:t>
      </w:r>
      <w:proofErr w:type="gramStart"/>
      <w:r w:rsidRPr="00E0770A">
        <w:rPr>
          <w:szCs w:val="24"/>
        </w:rPr>
        <w:t>固碳增汇</w:t>
      </w:r>
      <w:proofErr w:type="gramEnd"/>
      <w:r w:rsidRPr="00E0770A">
        <w:rPr>
          <w:szCs w:val="24"/>
        </w:rPr>
        <w:t>等关键生态系统服务功能，为筑牢南方地区的生态安全屏障、助力国家</w:t>
      </w:r>
      <w:r w:rsidRPr="00E0770A">
        <w:rPr>
          <w:szCs w:val="24"/>
        </w:rPr>
        <w:t>“</w:t>
      </w:r>
      <w:r w:rsidRPr="00E0770A">
        <w:rPr>
          <w:szCs w:val="24"/>
        </w:rPr>
        <w:t>双碳</w:t>
      </w:r>
      <w:r w:rsidRPr="00E0770A">
        <w:rPr>
          <w:szCs w:val="24"/>
        </w:rPr>
        <w:t>”</w:t>
      </w:r>
      <w:r w:rsidRPr="00E0770A">
        <w:rPr>
          <w:szCs w:val="24"/>
        </w:rPr>
        <w:t>目标的实现贡献力量。</w:t>
      </w:r>
    </w:p>
    <w:p w14:paraId="6C2F5109" w14:textId="77777777" w:rsidR="00695A08" w:rsidRPr="00E0770A" w:rsidRDefault="00695A08" w:rsidP="0058240F">
      <w:pPr>
        <w:ind w:firstLineChars="200" w:firstLine="482"/>
        <w:rPr>
          <w:b/>
          <w:bCs/>
          <w:szCs w:val="24"/>
        </w:rPr>
      </w:pPr>
      <w:r w:rsidRPr="00E0770A">
        <w:rPr>
          <w:b/>
          <w:bCs/>
          <w:szCs w:val="24"/>
        </w:rPr>
        <w:t>经济社会效益与行业发展必要性：</w:t>
      </w:r>
      <w:r w:rsidRPr="00E0770A">
        <w:rPr>
          <w:szCs w:val="24"/>
        </w:rPr>
        <w:t>从经济社会层面看，草地改良直接关系到农牧民的生计和区域经济发展。改良后的草地能够生产出更多、更优质的牧草，直接降低了养殖成本，提高了畜牧业的经济效益，为山区、半山区农牧民开辟了稳定的增收渠道，是推动乡村振兴战略在这些地区落地见效的重要抓手。</w:t>
      </w:r>
    </w:p>
    <w:p w14:paraId="6E44C45F" w14:textId="77777777" w:rsidR="00695A08" w:rsidRPr="00E0770A" w:rsidRDefault="00695A08" w:rsidP="00695A08">
      <w:pPr>
        <w:ind w:firstLineChars="200" w:firstLine="480"/>
        <w:rPr>
          <w:szCs w:val="24"/>
        </w:rPr>
      </w:pPr>
      <w:r w:rsidRPr="00E0770A">
        <w:rPr>
          <w:szCs w:val="24"/>
        </w:rPr>
        <w:t>更为关键的是，制定本规程填补了我国草地管理标准体系中的一项重要空白。目前，我国现有的草地改良技术规范，如</w:t>
      </w:r>
      <w:r w:rsidRPr="00E0770A">
        <w:rPr>
          <w:szCs w:val="24"/>
        </w:rPr>
        <w:t>GB/T 37067</w:t>
      </w:r>
      <w:r w:rsidRPr="00E0770A">
        <w:rPr>
          <w:szCs w:val="24"/>
        </w:rPr>
        <w:t>，多是基于北方干旱、半干旱草原的生态条件和生产实践总结而来，其技术路径和措施（如某些节水灌溉技术或特定草种的选择）难以直接照搬到夏季高温高湿、土壤偏酸性的南方地区。用户提供的材料中明确指出了</w:t>
      </w:r>
      <w:r w:rsidRPr="00E0770A">
        <w:rPr>
          <w:szCs w:val="24"/>
        </w:rPr>
        <w:t>“</w:t>
      </w:r>
      <w:r w:rsidRPr="00E0770A">
        <w:rPr>
          <w:szCs w:val="24"/>
        </w:rPr>
        <w:t>北方广泛采用的草地改良方式并不完全适用于南方草地</w:t>
      </w:r>
      <w:r w:rsidRPr="00E0770A">
        <w:rPr>
          <w:szCs w:val="24"/>
        </w:rPr>
        <w:t>”</w:t>
      </w:r>
      <w:r w:rsidRPr="00E0770A">
        <w:rPr>
          <w:szCs w:val="24"/>
        </w:rPr>
        <w:t>，且</w:t>
      </w:r>
      <w:r w:rsidRPr="00E0770A">
        <w:rPr>
          <w:szCs w:val="24"/>
        </w:rPr>
        <w:t>“</w:t>
      </w:r>
      <w:r w:rsidRPr="00E0770A">
        <w:rPr>
          <w:szCs w:val="24"/>
        </w:rPr>
        <w:t>南方草地的研究相对较为薄弱，缺乏相关改良标准的制定</w:t>
      </w:r>
      <w:r w:rsidRPr="00E0770A">
        <w:rPr>
          <w:szCs w:val="24"/>
        </w:rPr>
        <w:t>”</w:t>
      </w:r>
      <w:r w:rsidRPr="00E0770A">
        <w:rPr>
          <w:szCs w:val="24"/>
        </w:rPr>
        <w:t>。这种</w:t>
      </w:r>
      <w:r w:rsidRPr="00E0770A">
        <w:rPr>
          <w:szCs w:val="24"/>
        </w:rPr>
        <w:t>“</w:t>
      </w:r>
      <w:r w:rsidRPr="00E0770A">
        <w:rPr>
          <w:szCs w:val="24"/>
        </w:rPr>
        <w:t>不适用</w:t>
      </w:r>
      <w:r w:rsidRPr="00E0770A">
        <w:rPr>
          <w:szCs w:val="24"/>
        </w:rPr>
        <w:t>”</w:t>
      </w:r>
      <w:r w:rsidRPr="00E0770A">
        <w:rPr>
          <w:szCs w:val="24"/>
        </w:rPr>
        <w:t>和</w:t>
      </w:r>
      <w:r w:rsidRPr="00E0770A">
        <w:rPr>
          <w:szCs w:val="24"/>
        </w:rPr>
        <w:t>“</w:t>
      </w:r>
      <w:r w:rsidRPr="00E0770A">
        <w:rPr>
          <w:szCs w:val="24"/>
        </w:rPr>
        <w:t>缺乏</w:t>
      </w:r>
      <w:r w:rsidRPr="00E0770A">
        <w:rPr>
          <w:szCs w:val="24"/>
        </w:rPr>
        <w:t>”</w:t>
      </w:r>
      <w:r w:rsidRPr="00E0770A">
        <w:rPr>
          <w:szCs w:val="24"/>
        </w:rPr>
        <w:t>正是本规程制定的核心必要性所在。</w:t>
      </w:r>
    </w:p>
    <w:p w14:paraId="5F2E6553" w14:textId="77777777" w:rsidR="00F4019A" w:rsidRPr="00E0770A" w:rsidRDefault="00695A08" w:rsidP="00695A08">
      <w:pPr>
        <w:ind w:firstLineChars="200" w:firstLine="480"/>
        <w:rPr>
          <w:szCs w:val="24"/>
        </w:rPr>
      </w:pPr>
      <w:r w:rsidRPr="00E0770A">
        <w:rPr>
          <w:szCs w:val="24"/>
        </w:rPr>
        <w:t>值得深入分析的是，所谓的</w:t>
      </w:r>
      <w:r w:rsidRPr="00E0770A">
        <w:rPr>
          <w:szCs w:val="24"/>
        </w:rPr>
        <w:t>“</w:t>
      </w:r>
      <w:r w:rsidRPr="00E0770A">
        <w:rPr>
          <w:szCs w:val="24"/>
        </w:rPr>
        <w:t>研究薄弱</w:t>
      </w:r>
      <w:r w:rsidRPr="00E0770A">
        <w:rPr>
          <w:szCs w:val="24"/>
        </w:rPr>
        <w:t>”</w:t>
      </w:r>
      <w:r w:rsidRPr="00E0770A">
        <w:rPr>
          <w:szCs w:val="24"/>
        </w:rPr>
        <w:t>并非指该领域缺乏高水平的科学研究。恰恰相反，本规程的起草单位阵容（兰州大学、中国热带农业科学院、南京农业大学等）堪称国内草学界的</w:t>
      </w:r>
      <w:r w:rsidRPr="00E0770A">
        <w:rPr>
          <w:szCs w:val="24"/>
        </w:rPr>
        <w:t>“</w:t>
      </w:r>
      <w:r w:rsidRPr="00E0770A">
        <w:rPr>
          <w:szCs w:val="24"/>
        </w:rPr>
        <w:t>国家队</w:t>
      </w:r>
      <w:r w:rsidRPr="00E0770A">
        <w:rPr>
          <w:szCs w:val="24"/>
        </w:rPr>
        <w:t>”</w:t>
      </w:r>
      <w:r w:rsidRPr="00E0770A">
        <w:rPr>
          <w:szCs w:val="24"/>
        </w:rPr>
        <w:t>，他们在草种质资源、生态修复、牧草育种等方面拥有世界一流的成果和丰富的实践经验。这里的</w:t>
      </w:r>
      <w:r w:rsidRPr="00E0770A">
        <w:rPr>
          <w:szCs w:val="24"/>
        </w:rPr>
        <w:t>“</w:t>
      </w:r>
      <w:r w:rsidRPr="00E0770A">
        <w:rPr>
          <w:szCs w:val="24"/>
        </w:rPr>
        <w:t>薄弱</w:t>
      </w:r>
      <w:r w:rsidRPr="00E0770A">
        <w:rPr>
          <w:szCs w:val="24"/>
        </w:rPr>
        <w:t>”</w:t>
      </w:r>
      <w:r w:rsidRPr="00E0770A">
        <w:rPr>
          <w:szCs w:val="24"/>
        </w:rPr>
        <w:t>实际上是指缺乏将这些分散在不同机构、不同专项研究中的先进知识和技术进行系统性整合、提炼和标准化的工作。因此，本规程的核心价值在于构建一座桥梁，将顶尖的科研成果与一线的生产实践连接起来，把碎片化的</w:t>
      </w:r>
      <w:r w:rsidRPr="00E0770A">
        <w:rPr>
          <w:szCs w:val="24"/>
        </w:rPr>
        <w:t>“</w:t>
      </w:r>
      <w:r w:rsidRPr="00E0770A">
        <w:rPr>
          <w:szCs w:val="24"/>
        </w:rPr>
        <w:t>点状</w:t>
      </w:r>
      <w:r w:rsidRPr="00E0770A">
        <w:rPr>
          <w:szCs w:val="24"/>
        </w:rPr>
        <w:t>”</w:t>
      </w:r>
      <w:r w:rsidRPr="00E0770A">
        <w:rPr>
          <w:szCs w:val="24"/>
        </w:rPr>
        <w:t>技术优势，整合成一个全面、系统、权威的</w:t>
      </w:r>
      <w:r w:rsidRPr="00E0770A">
        <w:rPr>
          <w:szCs w:val="24"/>
        </w:rPr>
        <w:t>“</w:t>
      </w:r>
      <w:r w:rsidRPr="00E0770A">
        <w:rPr>
          <w:szCs w:val="24"/>
        </w:rPr>
        <w:t>面状</w:t>
      </w:r>
      <w:r w:rsidRPr="00E0770A">
        <w:rPr>
          <w:szCs w:val="24"/>
        </w:rPr>
        <w:t>”</w:t>
      </w:r>
      <w:r w:rsidRPr="00E0770A">
        <w:rPr>
          <w:szCs w:val="24"/>
        </w:rPr>
        <w:t>技术指导体系，为亚热带冷季型草地的科学管理和</w:t>
      </w:r>
      <w:proofErr w:type="gramStart"/>
      <w:r w:rsidRPr="00E0770A">
        <w:rPr>
          <w:szCs w:val="24"/>
        </w:rPr>
        <w:t>可</w:t>
      </w:r>
      <w:proofErr w:type="gramEnd"/>
      <w:r w:rsidRPr="00E0770A">
        <w:rPr>
          <w:szCs w:val="24"/>
        </w:rPr>
        <w:t>持续利用提供急需的</w:t>
      </w:r>
      <w:r w:rsidRPr="00E0770A">
        <w:rPr>
          <w:szCs w:val="24"/>
        </w:rPr>
        <w:t>“</w:t>
      </w:r>
      <w:r w:rsidRPr="00E0770A">
        <w:rPr>
          <w:szCs w:val="24"/>
        </w:rPr>
        <w:t>说明书</w:t>
      </w:r>
      <w:r w:rsidRPr="00E0770A">
        <w:rPr>
          <w:szCs w:val="24"/>
        </w:rPr>
        <w:t>”</w:t>
      </w:r>
      <w:r w:rsidRPr="00E0770A">
        <w:rPr>
          <w:szCs w:val="24"/>
        </w:rPr>
        <w:t>和</w:t>
      </w:r>
      <w:r w:rsidRPr="00E0770A">
        <w:rPr>
          <w:szCs w:val="24"/>
        </w:rPr>
        <w:t>“</w:t>
      </w:r>
      <w:r w:rsidRPr="00E0770A">
        <w:rPr>
          <w:szCs w:val="24"/>
        </w:rPr>
        <w:t>操作手册</w:t>
      </w:r>
      <w:r w:rsidRPr="00E0770A">
        <w:rPr>
          <w:szCs w:val="24"/>
        </w:rPr>
        <w:t>”</w:t>
      </w:r>
      <w:r w:rsidRPr="00E0770A">
        <w:rPr>
          <w:szCs w:val="24"/>
        </w:rPr>
        <w:t>。</w:t>
      </w:r>
    </w:p>
    <w:p w14:paraId="11F201E3" w14:textId="77777777" w:rsidR="00F4019A" w:rsidRPr="00E0770A" w:rsidRDefault="00000000">
      <w:pPr>
        <w:pStyle w:val="1"/>
        <w:numPr>
          <w:ilvl w:val="0"/>
          <w:numId w:val="1"/>
        </w:numPr>
      </w:pPr>
      <w:bookmarkStart w:id="10" w:name="_Toc22682828"/>
      <w:bookmarkStart w:id="11" w:name="_Toc22674795"/>
      <w:bookmarkStart w:id="12" w:name="_Toc176456972"/>
      <w:bookmarkStart w:id="13" w:name="_Toc404077040"/>
      <w:bookmarkStart w:id="14" w:name="_Toc197503228"/>
      <w:r w:rsidRPr="00E0770A">
        <w:t>编制原则和依据</w:t>
      </w:r>
      <w:bookmarkEnd w:id="10"/>
      <w:bookmarkEnd w:id="11"/>
      <w:bookmarkEnd w:id="12"/>
      <w:bookmarkEnd w:id="13"/>
      <w:bookmarkEnd w:id="14"/>
    </w:p>
    <w:p w14:paraId="0C3F280D" w14:textId="77777777" w:rsidR="00695A08" w:rsidRPr="00E0770A" w:rsidRDefault="00695A08" w:rsidP="0058240F">
      <w:pPr>
        <w:rPr>
          <w:b/>
          <w:bCs/>
          <w:szCs w:val="24"/>
        </w:rPr>
      </w:pPr>
      <w:r w:rsidRPr="00E0770A">
        <w:rPr>
          <w:b/>
          <w:bCs/>
          <w:szCs w:val="24"/>
        </w:rPr>
        <w:t>编制原则</w:t>
      </w:r>
    </w:p>
    <w:p w14:paraId="6DF0323E" w14:textId="77777777" w:rsidR="00695A08" w:rsidRPr="00E0770A" w:rsidRDefault="00695A08" w:rsidP="00695A08">
      <w:pPr>
        <w:ind w:firstLineChars="200" w:firstLine="480"/>
        <w:rPr>
          <w:szCs w:val="24"/>
        </w:rPr>
      </w:pPr>
      <w:r w:rsidRPr="00E0770A">
        <w:rPr>
          <w:szCs w:val="24"/>
        </w:rPr>
        <w:t>本规程的编制过程严格遵循以下四项核心原则：</w:t>
      </w:r>
    </w:p>
    <w:p w14:paraId="32C46537" w14:textId="77777777" w:rsidR="00695A08" w:rsidRPr="00E0770A" w:rsidRDefault="00695A08" w:rsidP="00695A08">
      <w:pPr>
        <w:ind w:firstLineChars="200" w:firstLine="480"/>
        <w:rPr>
          <w:szCs w:val="24"/>
        </w:rPr>
      </w:pPr>
      <w:r w:rsidRPr="00E0770A">
        <w:rPr>
          <w:szCs w:val="24"/>
        </w:rPr>
        <w:t>1.</w:t>
      </w:r>
      <w:r w:rsidRPr="00E0770A">
        <w:rPr>
          <w:szCs w:val="24"/>
        </w:rPr>
        <w:tab/>
      </w:r>
      <w:r w:rsidRPr="00E0770A">
        <w:rPr>
          <w:szCs w:val="24"/>
        </w:rPr>
        <w:t>科学性与先进性原则：规程中的所有技术内容，从退化诊断指标到具体的改良措施，均建立在坚实的生态学、土壤学和草地农学理论基础之上，并经过了起草单位在南方多点试验基地长期的科学试验验证，确保了技术的科学、有效和前瞻性</w:t>
      </w:r>
      <w:r w:rsidRPr="00E0770A">
        <w:rPr>
          <w:szCs w:val="24"/>
        </w:rPr>
        <w:t xml:space="preserve"> </w:t>
      </w:r>
      <w:r w:rsidRPr="00E0770A">
        <w:rPr>
          <w:szCs w:val="24"/>
        </w:rPr>
        <w:t>。</w:t>
      </w:r>
    </w:p>
    <w:p w14:paraId="336BD004" w14:textId="77777777" w:rsidR="00695A08" w:rsidRPr="00E0770A" w:rsidRDefault="00695A08" w:rsidP="00695A08">
      <w:pPr>
        <w:ind w:firstLineChars="200" w:firstLine="480"/>
        <w:rPr>
          <w:szCs w:val="24"/>
        </w:rPr>
      </w:pPr>
      <w:r w:rsidRPr="00E0770A">
        <w:rPr>
          <w:szCs w:val="24"/>
        </w:rPr>
        <w:t>2.</w:t>
      </w:r>
      <w:r w:rsidRPr="00E0770A">
        <w:rPr>
          <w:szCs w:val="24"/>
        </w:rPr>
        <w:tab/>
      </w:r>
      <w:r w:rsidRPr="00E0770A">
        <w:rPr>
          <w:szCs w:val="24"/>
        </w:rPr>
        <w:t>实用性与可操作性原则：充分考虑亚热带地区的社会经济条件和基层技术人员、农牧民的实际操作能力，力求技术条文清晰、简明，方法步骤具体、易行，指标参数量化、可测，使规程能真正落地应用，指导生产实践。</w:t>
      </w:r>
    </w:p>
    <w:p w14:paraId="4A17E58C" w14:textId="77777777" w:rsidR="00695A08" w:rsidRPr="00E0770A" w:rsidRDefault="00695A08" w:rsidP="00695A08">
      <w:pPr>
        <w:ind w:firstLineChars="200" w:firstLine="480"/>
        <w:rPr>
          <w:szCs w:val="24"/>
        </w:rPr>
      </w:pPr>
      <w:r w:rsidRPr="00E0770A">
        <w:rPr>
          <w:szCs w:val="24"/>
        </w:rPr>
        <w:t>3.</w:t>
      </w:r>
      <w:r w:rsidRPr="00E0770A">
        <w:rPr>
          <w:szCs w:val="24"/>
        </w:rPr>
        <w:tab/>
      </w:r>
      <w:r w:rsidRPr="00E0770A">
        <w:rPr>
          <w:szCs w:val="24"/>
        </w:rPr>
        <w:t>生态优先与可持续性原则：将恢复和提升草地生态功能置于首位，强调通过构建结构合理、功能稳定的草地生态系统来实现生产力的可持续提升。优先推荐使用适应性强的乡土草种和环境友好型技术，避免短期行为对生态环境造成二次破坏，旨在建立能够自我维持、具有较强恢复力的健康草地生态系统</w:t>
      </w:r>
      <w:r w:rsidRPr="00E0770A">
        <w:rPr>
          <w:szCs w:val="24"/>
        </w:rPr>
        <w:t xml:space="preserve"> </w:t>
      </w:r>
      <w:r w:rsidRPr="00E0770A">
        <w:rPr>
          <w:szCs w:val="24"/>
        </w:rPr>
        <w:t>。</w:t>
      </w:r>
    </w:p>
    <w:p w14:paraId="11CDF943" w14:textId="77777777" w:rsidR="00695A08" w:rsidRPr="00E0770A" w:rsidRDefault="00695A08" w:rsidP="00695A08">
      <w:pPr>
        <w:ind w:firstLineChars="200" w:firstLine="480"/>
        <w:rPr>
          <w:szCs w:val="24"/>
        </w:rPr>
      </w:pPr>
      <w:r w:rsidRPr="00E0770A">
        <w:rPr>
          <w:szCs w:val="24"/>
        </w:rPr>
        <w:t>4.</w:t>
      </w:r>
      <w:r w:rsidRPr="00E0770A">
        <w:rPr>
          <w:szCs w:val="24"/>
        </w:rPr>
        <w:tab/>
      </w:r>
      <w:r w:rsidRPr="00E0770A">
        <w:rPr>
          <w:szCs w:val="24"/>
        </w:rPr>
        <w:t>因地制宜与综合施策原则：充分认识我国亚热带地区内部自然条件的复杂性和多样性，规程不提倡</w:t>
      </w:r>
      <w:r w:rsidRPr="00E0770A">
        <w:rPr>
          <w:szCs w:val="24"/>
        </w:rPr>
        <w:t>“</w:t>
      </w:r>
      <w:r w:rsidRPr="00E0770A">
        <w:rPr>
          <w:szCs w:val="24"/>
        </w:rPr>
        <w:t>一刀切</w:t>
      </w:r>
      <w:r w:rsidRPr="00E0770A">
        <w:rPr>
          <w:szCs w:val="24"/>
        </w:rPr>
        <w:t>”</w:t>
      </w:r>
      <w:r w:rsidRPr="00E0770A">
        <w:rPr>
          <w:szCs w:val="24"/>
        </w:rPr>
        <w:t>的改良模式，而是建立了一套</w:t>
      </w:r>
      <w:r w:rsidRPr="00E0770A">
        <w:rPr>
          <w:szCs w:val="24"/>
        </w:rPr>
        <w:t>“</w:t>
      </w:r>
      <w:r w:rsidRPr="00E0770A">
        <w:rPr>
          <w:szCs w:val="24"/>
        </w:rPr>
        <w:t>诊断</w:t>
      </w:r>
      <w:r w:rsidRPr="00E0770A">
        <w:rPr>
          <w:szCs w:val="24"/>
        </w:rPr>
        <w:t>-</w:t>
      </w:r>
      <w:r w:rsidRPr="00E0770A">
        <w:rPr>
          <w:szCs w:val="24"/>
        </w:rPr>
        <w:t>处方</w:t>
      </w:r>
      <w:r w:rsidRPr="00E0770A">
        <w:rPr>
          <w:szCs w:val="24"/>
        </w:rPr>
        <w:t>-</w:t>
      </w:r>
      <w:r w:rsidRPr="00E0770A">
        <w:rPr>
          <w:szCs w:val="24"/>
        </w:rPr>
        <w:t>施策</w:t>
      </w:r>
      <w:r w:rsidRPr="00E0770A">
        <w:rPr>
          <w:szCs w:val="24"/>
        </w:rPr>
        <w:t>”</w:t>
      </w:r>
      <w:r w:rsidRPr="00E0770A">
        <w:rPr>
          <w:szCs w:val="24"/>
        </w:rPr>
        <w:t>的逻辑框架，指导使用者根据当地具体的退化类型、程度、立地条件等，科学选择单一或多种技术进行优化组合，实施</w:t>
      </w:r>
      <w:r w:rsidRPr="00E0770A">
        <w:rPr>
          <w:szCs w:val="24"/>
        </w:rPr>
        <w:t>“</w:t>
      </w:r>
      <w:r w:rsidRPr="00E0770A">
        <w:rPr>
          <w:szCs w:val="24"/>
        </w:rPr>
        <w:t>一场</w:t>
      </w:r>
      <w:proofErr w:type="gramStart"/>
      <w:r w:rsidRPr="00E0770A">
        <w:rPr>
          <w:szCs w:val="24"/>
        </w:rPr>
        <w:t>一</w:t>
      </w:r>
      <w:proofErr w:type="gramEnd"/>
      <w:r w:rsidRPr="00E0770A">
        <w:rPr>
          <w:szCs w:val="24"/>
        </w:rPr>
        <w:t>策</w:t>
      </w:r>
      <w:r w:rsidRPr="00E0770A">
        <w:rPr>
          <w:szCs w:val="24"/>
        </w:rPr>
        <w:t>”</w:t>
      </w:r>
      <w:r w:rsidRPr="00E0770A">
        <w:rPr>
          <w:szCs w:val="24"/>
        </w:rPr>
        <w:t>的综合改良方案。</w:t>
      </w:r>
    </w:p>
    <w:p w14:paraId="25E04B2B" w14:textId="77777777" w:rsidR="00695A08" w:rsidRPr="00E0770A" w:rsidRDefault="00695A08" w:rsidP="0058240F">
      <w:pPr>
        <w:rPr>
          <w:b/>
          <w:bCs/>
          <w:szCs w:val="24"/>
        </w:rPr>
      </w:pPr>
      <w:r w:rsidRPr="00E0770A">
        <w:rPr>
          <w:b/>
          <w:bCs/>
          <w:szCs w:val="24"/>
        </w:rPr>
        <w:t>编制依据</w:t>
      </w:r>
    </w:p>
    <w:p w14:paraId="28B08392" w14:textId="77777777" w:rsidR="00695A08" w:rsidRPr="00E0770A" w:rsidRDefault="00695A08" w:rsidP="00695A08">
      <w:pPr>
        <w:ind w:firstLineChars="200" w:firstLine="480"/>
        <w:rPr>
          <w:szCs w:val="24"/>
        </w:rPr>
      </w:pPr>
      <w:r w:rsidRPr="00E0770A">
        <w:rPr>
          <w:szCs w:val="24"/>
        </w:rPr>
        <w:t>本规程的编写格式和结构严格遵循</w:t>
      </w:r>
      <w:r w:rsidRPr="00E0770A">
        <w:rPr>
          <w:szCs w:val="24"/>
        </w:rPr>
        <w:t>GB/T 1.1-2020</w:t>
      </w:r>
      <w:r w:rsidRPr="00E0770A">
        <w:rPr>
          <w:szCs w:val="24"/>
        </w:rPr>
        <w:t>《标准化工作导则</w:t>
      </w:r>
      <w:r w:rsidRPr="00E0770A">
        <w:rPr>
          <w:szCs w:val="24"/>
        </w:rPr>
        <w:t xml:space="preserve"> </w:t>
      </w:r>
      <w:r w:rsidRPr="00E0770A">
        <w:rPr>
          <w:szCs w:val="24"/>
        </w:rPr>
        <w:t>第</w:t>
      </w:r>
      <w:r w:rsidRPr="00E0770A">
        <w:rPr>
          <w:szCs w:val="24"/>
        </w:rPr>
        <w:t>1</w:t>
      </w:r>
      <w:r w:rsidRPr="00E0770A">
        <w:rPr>
          <w:szCs w:val="24"/>
        </w:rPr>
        <w:t>部分：标准化文件的结构和起草规则》的要求</w:t>
      </w:r>
      <w:r w:rsidRPr="00E0770A">
        <w:rPr>
          <w:szCs w:val="24"/>
        </w:rPr>
        <w:t xml:space="preserve"> </w:t>
      </w:r>
      <w:r w:rsidRPr="00E0770A">
        <w:rPr>
          <w:szCs w:val="24"/>
        </w:rPr>
        <w:t>。</w:t>
      </w:r>
    </w:p>
    <w:p w14:paraId="16B42E71" w14:textId="77777777" w:rsidR="00695A08" w:rsidRPr="00E0770A" w:rsidRDefault="00695A08" w:rsidP="00695A08">
      <w:pPr>
        <w:ind w:firstLineChars="200" w:firstLine="480"/>
        <w:rPr>
          <w:szCs w:val="24"/>
        </w:rPr>
      </w:pPr>
      <w:r w:rsidRPr="00E0770A">
        <w:rPr>
          <w:szCs w:val="24"/>
        </w:rPr>
        <w:t>技术内容的确定主要依据以下几个方面：</w:t>
      </w:r>
    </w:p>
    <w:p w14:paraId="19665395" w14:textId="77777777" w:rsidR="00695A08" w:rsidRPr="00E0770A" w:rsidRDefault="00695A08" w:rsidP="00695A08">
      <w:pPr>
        <w:ind w:firstLineChars="200" w:firstLine="480"/>
        <w:rPr>
          <w:szCs w:val="24"/>
        </w:rPr>
      </w:pPr>
      <w:r w:rsidRPr="00E0770A">
        <w:rPr>
          <w:szCs w:val="24"/>
        </w:rPr>
        <w:t>1.</w:t>
      </w:r>
      <w:r w:rsidRPr="00E0770A">
        <w:rPr>
          <w:szCs w:val="24"/>
        </w:rPr>
        <w:tab/>
      </w:r>
      <w:r w:rsidRPr="00E0770A">
        <w:rPr>
          <w:szCs w:val="24"/>
        </w:rPr>
        <w:t>核心研究成果：本规程的核心技术依托于兰州大学等单位研发的</w:t>
      </w:r>
      <w:r w:rsidRPr="00E0770A">
        <w:rPr>
          <w:szCs w:val="24"/>
        </w:rPr>
        <w:t>“</w:t>
      </w:r>
      <w:r w:rsidRPr="00E0770A">
        <w:rPr>
          <w:szCs w:val="24"/>
        </w:rPr>
        <w:t>亚热带冷季型草地建植管理改良技术体系</w:t>
      </w:r>
      <w:r w:rsidRPr="00E0770A">
        <w:rPr>
          <w:szCs w:val="24"/>
        </w:rPr>
        <w:t>”</w:t>
      </w:r>
      <w:r w:rsidRPr="00E0770A">
        <w:rPr>
          <w:szCs w:val="24"/>
        </w:rPr>
        <w:t>。该技术体系是各参与单位数十年科研攻关的结晶，已在云南、贵等省份的核心试验区和推广示范区得到广泛应用和验证，取得了显著的改良效果，为规程的制定提供了最直接、最坚实的技术支撑</w:t>
      </w:r>
      <w:r w:rsidRPr="00E0770A">
        <w:rPr>
          <w:szCs w:val="24"/>
        </w:rPr>
        <w:t xml:space="preserve"> </w:t>
      </w:r>
      <w:r w:rsidRPr="00E0770A">
        <w:rPr>
          <w:szCs w:val="24"/>
        </w:rPr>
        <w:t>。</w:t>
      </w:r>
    </w:p>
    <w:p w14:paraId="05A14D41" w14:textId="77777777" w:rsidR="00695A08" w:rsidRPr="00E0770A" w:rsidRDefault="00695A08" w:rsidP="00695A08">
      <w:pPr>
        <w:ind w:firstLineChars="200" w:firstLine="480"/>
        <w:rPr>
          <w:szCs w:val="24"/>
        </w:rPr>
      </w:pPr>
      <w:r w:rsidRPr="00E0770A">
        <w:rPr>
          <w:szCs w:val="24"/>
        </w:rPr>
        <w:t>2.</w:t>
      </w:r>
      <w:r w:rsidRPr="00E0770A">
        <w:rPr>
          <w:szCs w:val="24"/>
        </w:rPr>
        <w:tab/>
      </w:r>
      <w:r w:rsidRPr="00E0770A">
        <w:rPr>
          <w:szCs w:val="24"/>
        </w:rPr>
        <w:t>多方实践经验：系统总结了各起草单位在南方地区（如云南省草地动物科学研究院在本地的草地改良实践）的草地改良工程项目中所积累的宝贵实践经验和第一手数据。</w:t>
      </w:r>
    </w:p>
    <w:p w14:paraId="181D6D17" w14:textId="77777777" w:rsidR="00695A08" w:rsidRPr="00E0770A" w:rsidRDefault="00695A08" w:rsidP="00695A08">
      <w:pPr>
        <w:ind w:firstLineChars="200" w:firstLine="480"/>
        <w:rPr>
          <w:szCs w:val="24"/>
        </w:rPr>
      </w:pPr>
      <w:r w:rsidRPr="00E0770A">
        <w:rPr>
          <w:szCs w:val="24"/>
        </w:rPr>
        <w:t>3.</w:t>
      </w:r>
      <w:r w:rsidRPr="00E0770A">
        <w:rPr>
          <w:szCs w:val="24"/>
        </w:rPr>
        <w:tab/>
      </w:r>
      <w:r w:rsidRPr="00E0770A">
        <w:rPr>
          <w:szCs w:val="24"/>
        </w:rPr>
        <w:t>现有标准参考：在编制过程中，参考并引用了多项国家和行业现行标准，确保本规程与国家标准体系的协调性和一致性（详见规程</w:t>
      </w:r>
      <w:r w:rsidRPr="00E0770A">
        <w:rPr>
          <w:szCs w:val="24"/>
        </w:rPr>
        <w:t>“</w:t>
      </w:r>
      <w:r w:rsidRPr="00E0770A">
        <w:rPr>
          <w:szCs w:val="24"/>
        </w:rPr>
        <w:t>规范性引用文件</w:t>
      </w:r>
      <w:r w:rsidRPr="00E0770A">
        <w:rPr>
          <w:szCs w:val="24"/>
        </w:rPr>
        <w:t>”</w:t>
      </w:r>
      <w:r w:rsidRPr="00E0770A">
        <w:rPr>
          <w:szCs w:val="24"/>
        </w:rPr>
        <w:t>一章）。</w:t>
      </w:r>
    </w:p>
    <w:p w14:paraId="3BEEC0DB" w14:textId="77777777" w:rsidR="00F4019A" w:rsidRPr="00E0770A" w:rsidRDefault="00695A08" w:rsidP="00695A08">
      <w:pPr>
        <w:ind w:firstLineChars="200" w:firstLine="480"/>
        <w:rPr>
          <w:rFonts w:eastAsiaTheme="minorEastAsia"/>
          <w:szCs w:val="24"/>
        </w:rPr>
      </w:pPr>
      <w:r w:rsidRPr="00E0770A">
        <w:rPr>
          <w:szCs w:val="24"/>
        </w:rPr>
        <w:t>4.</w:t>
      </w:r>
      <w:r w:rsidRPr="00E0770A">
        <w:rPr>
          <w:szCs w:val="24"/>
        </w:rPr>
        <w:tab/>
      </w:r>
      <w:r w:rsidRPr="00E0770A">
        <w:rPr>
          <w:szCs w:val="24"/>
        </w:rPr>
        <w:t>国内外文献资料：广泛查阅和分析了国内外关于温带及亚热带草地生态修复、植被重建、土壤改良等方面的最新研究进展和技术文献，吸收借鉴了国际先进理念和成功经验</w:t>
      </w:r>
      <w:r w:rsidRPr="00E0770A">
        <w:rPr>
          <w:rFonts w:eastAsiaTheme="minorEastAsia"/>
          <w:szCs w:val="24"/>
        </w:rPr>
        <w:t>。</w:t>
      </w:r>
    </w:p>
    <w:p w14:paraId="51695F8F" w14:textId="77777777" w:rsidR="00F4019A" w:rsidRPr="00E0770A" w:rsidRDefault="00000000">
      <w:pPr>
        <w:pStyle w:val="1"/>
        <w:rPr>
          <w:szCs w:val="28"/>
        </w:rPr>
      </w:pPr>
      <w:bookmarkStart w:id="15" w:name="_Toc197503229"/>
      <w:bookmarkStart w:id="16" w:name="_Toc176453393"/>
      <w:r w:rsidRPr="00E0770A">
        <w:rPr>
          <w:szCs w:val="28"/>
        </w:rPr>
        <w:t>四、主要工作过程</w:t>
      </w:r>
      <w:bookmarkEnd w:id="15"/>
      <w:bookmarkEnd w:id="16"/>
    </w:p>
    <w:p w14:paraId="5283CE29" w14:textId="77777777" w:rsidR="00F4019A" w:rsidRPr="00E0770A" w:rsidRDefault="00000000">
      <w:pPr>
        <w:outlineLvl w:val="1"/>
        <w:rPr>
          <w:b/>
          <w:bCs/>
        </w:rPr>
      </w:pPr>
      <w:bookmarkStart w:id="17" w:name="_Toc197503230"/>
      <w:r w:rsidRPr="00E0770A">
        <w:rPr>
          <w:b/>
          <w:bCs/>
        </w:rPr>
        <w:t xml:space="preserve">1. </w:t>
      </w:r>
      <w:bookmarkEnd w:id="17"/>
      <w:r w:rsidR="00695A08" w:rsidRPr="00E0770A">
        <w:rPr>
          <w:b/>
          <w:bCs/>
        </w:rPr>
        <w:t>成立组织与规划部署（</w:t>
      </w:r>
      <w:r w:rsidR="00695A08" w:rsidRPr="00E0770A">
        <w:rPr>
          <w:b/>
          <w:bCs/>
        </w:rPr>
        <w:t>2023</w:t>
      </w:r>
      <w:r w:rsidR="00695A08" w:rsidRPr="00E0770A">
        <w:rPr>
          <w:b/>
          <w:bCs/>
        </w:rPr>
        <w:t>年</w:t>
      </w:r>
      <w:r w:rsidR="00695A08" w:rsidRPr="00E0770A">
        <w:rPr>
          <w:b/>
          <w:bCs/>
        </w:rPr>
        <w:t>1</w:t>
      </w:r>
      <w:r w:rsidR="00695A08" w:rsidRPr="00E0770A">
        <w:rPr>
          <w:b/>
          <w:bCs/>
        </w:rPr>
        <w:t>月</w:t>
      </w:r>
      <w:r w:rsidR="00695A08" w:rsidRPr="00E0770A">
        <w:rPr>
          <w:b/>
          <w:bCs/>
        </w:rPr>
        <w:t xml:space="preserve"> - 2023</w:t>
      </w:r>
      <w:r w:rsidR="00695A08" w:rsidRPr="00E0770A">
        <w:rPr>
          <w:b/>
          <w:bCs/>
        </w:rPr>
        <w:t>年</w:t>
      </w:r>
      <w:r w:rsidR="00695A08" w:rsidRPr="00E0770A">
        <w:rPr>
          <w:b/>
          <w:bCs/>
        </w:rPr>
        <w:t>4</w:t>
      </w:r>
      <w:r w:rsidR="00695A08" w:rsidRPr="00E0770A">
        <w:rPr>
          <w:b/>
          <w:bCs/>
        </w:rPr>
        <w:t>月）</w:t>
      </w:r>
    </w:p>
    <w:p w14:paraId="2588D33D" w14:textId="77777777" w:rsidR="00F4019A" w:rsidRPr="00E0770A" w:rsidRDefault="00695A08" w:rsidP="00695A08">
      <w:pPr>
        <w:ind w:firstLineChars="200" w:firstLine="480"/>
        <w:rPr>
          <w:szCs w:val="24"/>
        </w:rPr>
      </w:pPr>
      <w:r w:rsidRPr="00E0770A">
        <w:rPr>
          <w:szCs w:val="24"/>
        </w:rPr>
        <w:t>组建了由兰州大学牵头，多家科研院所专家共同参与的跨单位标准起草工作组，明确了组长、核心成员及职责分工。工作组深入学习了</w:t>
      </w:r>
      <w:r w:rsidRPr="00E0770A">
        <w:rPr>
          <w:szCs w:val="24"/>
        </w:rPr>
        <w:t>GB/T 1.1-2020</w:t>
      </w:r>
      <w:r w:rsidRPr="00E0770A">
        <w:rPr>
          <w:szCs w:val="24"/>
        </w:rPr>
        <w:t>等标准化工作文件，并对《</w:t>
      </w:r>
      <w:r w:rsidRPr="00E0770A">
        <w:rPr>
          <w:szCs w:val="24"/>
        </w:rPr>
        <w:t>“</w:t>
      </w:r>
      <w:r w:rsidRPr="00E0770A">
        <w:rPr>
          <w:szCs w:val="24"/>
        </w:rPr>
        <w:t>十四五</w:t>
      </w:r>
      <w:r w:rsidRPr="00E0770A">
        <w:rPr>
          <w:szCs w:val="24"/>
        </w:rPr>
        <w:t>”</w:t>
      </w:r>
      <w:r w:rsidRPr="00E0770A">
        <w:rPr>
          <w:szCs w:val="24"/>
        </w:rPr>
        <w:t>全国饲草产业发展规划》等国家政策进行了专题研讨，深刻领会了标准制定的背景和要求。在此基础上，制定了详细的标准编制工作计划、时间节点和编写大纲，为后续工作奠定了坚实基础。</w:t>
      </w:r>
    </w:p>
    <w:p w14:paraId="0D1C848F" w14:textId="77777777" w:rsidR="00F4019A" w:rsidRPr="00E0770A" w:rsidRDefault="00695A08">
      <w:pPr>
        <w:numPr>
          <w:ilvl w:val="0"/>
          <w:numId w:val="2"/>
        </w:numPr>
        <w:outlineLvl w:val="1"/>
        <w:rPr>
          <w:b/>
          <w:bCs/>
        </w:rPr>
      </w:pPr>
      <w:r w:rsidRPr="00E0770A">
        <w:rPr>
          <w:b/>
          <w:bCs/>
        </w:rPr>
        <w:t>资料收集与技术准备（</w:t>
      </w:r>
      <w:r w:rsidRPr="00E0770A">
        <w:rPr>
          <w:b/>
          <w:bCs/>
        </w:rPr>
        <w:t>2023</w:t>
      </w:r>
      <w:r w:rsidRPr="00E0770A">
        <w:rPr>
          <w:b/>
          <w:bCs/>
        </w:rPr>
        <w:t>年</w:t>
      </w:r>
      <w:r w:rsidRPr="00E0770A">
        <w:rPr>
          <w:b/>
          <w:bCs/>
        </w:rPr>
        <w:t>5</w:t>
      </w:r>
      <w:r w:rsidRPr="00E0770A">
        <w:rPr>
          <w:b/>
          <w:bCs/>
        </w:rPr>
        <w:t>月</w:t>
      </w:r>
      <w:r w:rsidRPr="00E0770A">
        <w:rPr>
          <w:b/>
          <w:bCs/>
        </w:rPr>
        <w:t xml:space="preserve"> - 2023</w:t>
      </w:r>
      <w:r w:rsidRPr="00E0770A">
        <w:rPr>
          <w:b/>
          <w:bCs/>
        </w:rPr>
        <w:t>年</w:t>
      </w:r>
      <w:r w:rsidRPr="00E0770A">
        <w:rPr>
          <w:b/>
          <w:bCs/>
        </w:rPr>
        <w:t>12</w:t>
      </w:r>
      <w:r w:rsidRPr="00E0770A">
        <w:rPr>
          <w:b/>
          <w:bCs/>
        </w:rPr>
        <w:t>月）</w:t>
      </w:r>
    </w:p>
    <w:p w14:paraId="1A161AAC" w14:textId="77777777" w:rsidR="00F4019A" w:rsidRPr="00E0770A" w:rsidRDefault="00695A08" w:rsidP="00695A08">
      <w:pPr>
        <w:widowControl/>
        <w:ind w:firstLineChars="200" w:firstLine="480"/>
        <w:jc w:val="left"/>
      </w:pPr>
      <w:r w:rsidRPr="00E0770A">
        <w:t>系统性地收集和整理了各起草单位在亚热带地区长期定位试验和示范工程中积累的原始数据、研究报告和技术总结。开展了广泛的文献调研，覆盖</w:t>
      </w:r>
      <w:proofErr w:type="gramStart"/>
      <w:r w:rsidRPr="00E0770A">
        <w:t>了草</w:t>
      </w:r>
      <w:proofErr w:type="gramEnd"/>
      <w:r w:rsidRPr="00E0770A">
        <w:t>地生态学、土壤学、牧草栽培学等多个领域。组织</w:t>
      </w:r>
      <w:proofErr w:type="gramStart"/>
      <w:r w:rsidRPr="00E0770A">
        <w:t>团队赴</w:t>
      </w:r>
      <w:proofErr w:type="gramEnd"/>
      <w:r w:rsidRPr="00E0770A">
        <w:t>云南、贵州等典型区域进行实地考察和补充调研，与地方农业技术推广部门、畜牧企业及农牧民代表进行座谈，深入了解一线生产中存在的具体问题、技术需求和成功经验，确保规程内容接地气、能解决实际问题。</w:t>
      </w:r>
    </w:p>
    <w:p w14:paraId="5D09FF37" w14:textId="77777777" w:rsidR="00F4019A" w:rsidRPr="00E0770A" w:rsidRDefault="00695A08">
      <w:pPr>
        <w:numPr>
          <w:ilvl w:val="0"/>
          <w:numId w:val="2"/>
        </w:numPr>
        <w:outlineLvl w:val="1"/>
        <w:rPr>
          <w:b/>
          <w:bCs/>
        </w:rPr>
      </w:pPr>
      <w:r w:rsidRPr="00E0770A">
        <w:rPr>
          <w:b/>
          <w:bCs/>
        </w:rPr>
        <w:t>草案起草与内部研讨（</w:t>
      </w:r>
      <w:r w:rsidRPr="00E0770A">
        <w:rPr>
          <w:b/>
          <w:bCs/>
        </w:rPr>
        <w:t>2024</w:t>
      </w:r>
      <w:r w:rsidRPr="00E0770A">
        <w:rPr>
          <w:b/>
          <w:bCs/>
        </w:rPr>
        <w:t>年</w:t>
      </w:r>
      <w:r w:rsidRPr="00E0770A">
        <w:rPr>
          <w:b/>
          <w:bCs/>
        </w:rPr>
        <w:t>1</w:t>
      </w:r>
      <w:r w:rsidRPr="00E0770A">
        <w:rPr>
          <w:b/>
          <w:bCs/>
        </w:rPr>
        <w:t>月</w:t>
      </w:r>
      <w:r w:rsidRPr="00E0770A">
        <w:rPr>
          <w:b/>
          <w:bCs/>
        </w:rPr>
        <w:t xml:space="preserve"> - 2024</w:t>
      </w:r>
      <w:r w:rsidRPr="00E0770A">
        <w:rPr>
          <w:b/>
          <w:bCs/>
        </w:rPr>
        <w:t>年</w:t>
      </w:r>
      <w:r w:rsidRPr="00E0770A">
        <w:rPr>
          <w:b/>
          <w:bCs/>
        </w:rPr>
        <w:t>11</w:t>
      </w:r>
      <w:r w:rsidRPr="00E0770A">
        <w:rPr>
          <w:b/>
          <w:bCs/>
        </w:rPr>
        <w:t>月）</w:t>
      </w:r>
    </w:p>
    <w:p w14:paraId="6390CCCD" w14:textId="77777777" w:rsidR="00F4019A" w:rsidRPr="00E0770A" w:rsidRDefault="00695A08" w:rsidP="00695A08">
      <w:pPr>
        <w:ind w:firstLineChars="200" w:firstLine="480"/>
      </w:pPr>
      <w:r w:rsidRPr="00E0770A">
        <w:t>基于前期准备工作，起草工作组按照编写大纲，分工协作，完成了《亚热带冷季型草地改良技术规程》和本《编制说明》的初稿。工作组内部召开了多次专题研讨会，对草案中的各项技术指标、操作规程、定义术语等内容逐条进行了严谨的论证和反复修改，统一了技术口径，确保了内容的科学性和准确性。</w:t>
      </w:r>
    </w:p>
    <w:p w14:paraId="450DBCEC" w14:textId="77777777" w:rsidR="00695A08" w:rsidRPr="00E0770A" w:rsidRDefault="00695A08" w:rsidP="00695A08">
      <w:pPr>
        <w:numPr>
          <w:ilvl w:val="0"/>
          <w:numId w:val="2"/>
        </w:numPr>
        <w:outlineLvl w:val="1"/>
        <w:rPr>
          <w:b/>
          <w:bCs/>
        </w:rPr>
      </w:pPr>
      <w:r w:rsidRPr="00E0770A">
        <w:rPr>
          <w:b/>
          <w:bCs/>
        </w:rPr>
        <w:t>征求意见与审查定稿（</w:t>
      </w:r>
      <w:r w:rsidRPr="00E0770A">
        <w:rPr>
          <w:b/>
          <w:bCs/>
        </w:rPr>
        <w:t>2024</w:t>
      </w:r>
      <w:r w:rsidRPr="00E0770A">
        <w:rPr>
          <w:b/>
          <w:bCs/>
        </w:rPr>
        <w:t>年</w:t>
      </w:r>
      <w:r w:rsidRPr="00E0770A">
        <w:rPr>
          <w:b/>
          <w:bCs/>
        </w:rPr>
        <w:t>12</w:t>
      </w:r>
      <w:r w:rsidRPr="00E0770A">
        <w:rPr>
          <w:b/>
          <w:bCs/>
        </w:rPr>
        <w:t>月</w:t>
      </w:r>
      <w:r w:rsidRPr="00E0770A">
        <w:rPr>
          <w:b/>
          <w:bCs/>
        </w:rPr>
        <w:t xml:space="preserve"> - 2025</w:t>
      </w:r>
      <w:r w:rsidRPr="00E0770A">
        <w:rPr>
          <w:b/>
          <w:bCs/>
        </w:rPr>
        <w:t>年</w:t>
      </w:r>
      <w:r w:rsidRPr="00E0770A">
        <w:rPr>
          <w:b/>
          <w:bCs/>
        </w:rPr>
        <w:t>12</w:t>
      </w:r>
      <w:r w:rsidRPr="00E0770A">
        <w:rPr>
          <w:b/>
          <w:bCs/>
        </w:rPr>
        <w:t>月）</w:t>
      </w:r>
    </w:p>
    <w:p w14:paraId="3B158B84" w14:textId="77777777" w:rsidR="00695A08" w:rsidRPr="00E0770A" w:rsidRDefault="00695A08" w:rsidP="00695A08">
      <w:pPr>
        <w:ind w:firstLineChars="200" w:firstLine="480"/>
      </w:pPr>
      <w:r w:rsidRPr="00E0770A">
        <w:t>形成了标准征求意见稿，并正式向全国范围内的相关科研教学单位、行业协会、重点企业以及省级农牧业主管部门等数十家单位发函征求意见。在汇总分析各方反馈意见的基础上，召开了由行业内权威专家组成的专家审查会，对征求意见稿进行了最终审查。与会专家对标准给予了高度评价，并提出了一些建设性的修改意见。起草工作组根据专家审查意见对标准文本进行了最后的修改和完善，形成了最终报批稿。</w:t>
      </w:r>
    </w:p>
    <w:p w14:paraId="4496225E" w14:textId="77777777" w:rsidR="00F4019A" w:rsidRPr="00E0770A" w:rsidRDefault="00000000">
      <w:pPr>
        <w:pStyle w:val="1"/>
        <w:rPr>
          <w:szCs w:val="28"/>
        </w:rPr>
      </w:pPr>
      <w:bookmarkStart w:id="18" w:name="_Toc176453397"/>
      <w:bookmarkStart w:id="19" w:name="_Toc197503233"/>
      <w:r w:rsidRPr="00E0770A">
        <w:rPr>
          <w:szCs w:val="28"/>
        </w:rPr>
        <w:t>五、主要技术内容确定的依据</w:t>
      </w:r>
      <w:bookmarkEnd w:id="18"/>
      <w:bookmarkEnd w:id="19"/>
    </w:p>
    <w:p w14:paraId="4EB13AB4" w14:textId="77777777" w:rsidR="00F4019A" w:rsidRPr="00E0770A" w:rsidRDefault="00000000">
      <w:pPr>
        <w:numPr>
          <w:ilvl w:val="0"/>
          <w:numId w:val="3"/>
        </w:numPr>
        <w:outlineLvl w:val="1"/>
        <w:rPr>
          <w:b/>
          <w:bCs/>
        </w:rPr>
      </w:pPr>
      <w:bookmarkStart w:id="20" w:name="_Toc197503234"/>
      <w:r w:rsidRPr="00E0770A">
        <w:rPr>
          <w:b/>
          <w:bCs/>
        </w:rPr>
        <w:t>适用范围</w:t>
      </w:r>
      <w:bookmarkEnd w:id="20"/>
    </w:p>
    <w:p w14:paraId="0025DAF8" w14:textId="77777777" w:rsidR="00695A08" w:rsidRPr="00E0770A" w:rsidRDefault="00695A08" w:rsidP="00695A08">
      <w:pPr>
        <w:ind w:firstLineChars="200" w:firstLine="480"/>
      </w:pPr>
      <w:r w:rsidRPr="00E0770A">
        <w:t>本文件规定了亚热带冷季型草地改良的目的、原则、方法、技术要求和管理措施。</w:t>
      </w:r>
    </w:p>
    <w:p w14:paraId="474E0BD3" w14:textId="77777777" w:rsidR="00F4019A" w:rsidRPr="00E0770A" w:rsidRDefault="00695A08" w:rsidP="00695A08">
      <w:pPr>
        <w:ind w:firstLineChars="200" w:firstLine="480"/>
      </w:pPr>
      <w:r w:rsidRPr="00E0770A">
        <w:t>本文件适用于亚热带冷季型草地的改良工程规划、设计、施工、管理、监督及效果评价。</w:t>
      </w:r>
    </w:p>
    <w:p w14:paraId="18286C2E" w14:textId="77777777" w:rsidR="00F4019A" w:rsidRPr="00E0770A" w:rsidRDefault="00000000">
      <w:pPr>
        <w:numPr>
          <w:ilvl w:val="0"/>
          <w:numId w:val="3"/>
        </w:numPr>
        <w:outlineLvl w:val="1"/>
        <w:rPr>
          <w:b/>
          <w:bCs/>
        </w:rPr>
      </w:pPr>
      <w:bookmarkStart w:id="21" w:name="_Toc197503235"/>
      <w:r w:rsidRPr="00E0770A">
        <w:rPr>
          <w:b/>
          <w:bCs/>
        </w:rPr>
        <w:t>规范性引用文件</w:t>
      </w:r>
      <w:bookmarkEnd w:id="21"/>
    </w:p>
    <w:p w14:paraId="61CAF05C" w14:textId="77777777" w:rsidR="00F4019A" w:rsidRPr="00E0770A" w:rsidRDefault="00000000" w:rsidP="00695A08">
      <w:pPr>
        <w:ind w:firstLineChars="200" w:firstLine="480"/>
        <w:rPr>
          <w:rFonts w:eastAsia="华文宋体"/>
        </w:rPr>
      </w:pPr>
      <w:r w:rsidRPr="00E0770A">
        <w:t>本标准主要参考了</w:t>
      </w:r>
      <w:r w:rsidR="00695A08" w:rsidRPr="00E0770A">
        <w:rPr>
          <w:rFonts w:eastAsiaTheme="minorEastAsia"/>
          <w:szCs w:val="24"/>
        </w:rPr>
        <w:t xml:space="preserve">GB/T 37067 </w:t>
      </w:r>
      <w:r w:rsidR="00695A08" w:rsidRPr="00E0770A">
        <w:rPr>
          <w:rFonts w:eastAsiaTheme="minorEastAsia"/>
          <w:szCs w:val="24"/>
        </w:rPr>
        <w:t>退化草地修复技术规范、</w:t>
      </w:r>
      <w:r w:rsidR="00695A08" w:rsidRPr="00E0770A">
        <w:rPr>
          <w:rFonts w:eastAsiaTheme="minorEastAsia"/>
          <w:szCs w:val="24"/>
        </w:rPr>
        <w:t xml:space="preserve">GB 19377 </w:t>
      </w:r>
      <w:r w:rsidR="00695A08" w:rsidRPr="00E0770A">
        <w:rPr>
          <w:rFonts w:eastAsiaTheme="minorEastAsia"/>
          <w:szCs w:val="24"/>
        </w:rPr>
        <w:t>天然草地退化、沙化和盐渍化的分级指标、</w:t>
      </w:r>
      <w:r w:rsidR="00695A08" w:rsidRPr="00E0770A">
        <w:rPr>
          <w:rFonts w:eastAsiaTheme="minorEastAsia"/>
          <w:szCs w:val="24"/>
        </w:rPr>
        <w:t xml:space="preserve">GB 5084 </w:t>
      </w:r>
      <w:r w:rsidR="00695A08" w:rsidRPr="00E0770A">
        <w:rPr>
          <w:rFonts w:eastAsiaTheme="minorEastAsia"/>
          <w:szCs w:val="24"/>
        </w:rPr>
        <w:t>农田灌溉水质标准、</w:t>
      </w:r>
      <w:r w:rsidR="00695A08" w:rsidRPr="00E0770A">
        <w:rPr>
          <w:rFonts w:eastAsiaTheme="minorEastAsia"/>
          <w:szCs w:val="24"/>
        </w:rPr>
        <w:t xml:space="preserve">GB 15618 </w:t>
      </w:r>
      <w:r w:rsidR="00695A08" w:rsidRPr="00E0770A">
        <w:rPr>
          <w:rFonts w:eastAsiaTheme="minorEastAsia"/>
          <w:szCs w:val="24"/>
        </w:rPr>
        <w:t>土壤环境质量</w:t>
      </w:r>
      <w:r w:rsidR="00695A08" w:rsidRPr="00E0770A">
        <w:rPr>
          <w:rFonts w:eastAsiaTheme="minorEastAsia"/>
          <w:szCs w:val="24"/>
        </w:rPr>
        <w:t xml:space="preserve"> </w:t>
      </w:r>
      <w:r w:rsidR="00695A08" w:rsidRPr="00E0770A">
        <w:rPr>
          <w:rFonts w:eastAsiaTheme="minorEastAsia"/>
          <w:szCs w:val="24"/>
        </w:rPr>
        <w:t>农用地土壤污染风险管控标准（试行）、</w:t>
      </w:r>
      <w:r w:rsidR="00695A08" w:rsidRPr="00E0770A">
        <w:rPr>
          <w:rFonts w:eastAsiaTheme="minorEastAsia"/>
          <w:szCs w:val="24"/>
        </w:rPr>
        <w:t>GB/T 2930 (</w:t>
      </w:r>
      <w:r w:rsidR="00695A08" w:rsidRPr="00E0770A">
        <w:rPr>
          <w:rFonts w:eastAsiaTheme="minorEastAsia"/>
          <w:szCs w:val="24"/>
        </w:rPr>
        <w:t>系列</w:t>
      </w:r>
      <w:r w:rsidR="00695A08" w:rsidRPr="00E0770A">
        <w:rPr>
          <w:rFonts w:eastAsiaTheme="minorEastAsia"/>
          <w:szCs w:val="24"/>
        </w:rPr>
        <w:t xml:space="preserve">) </w:t>
      </w:r>
      <w:r w:rsidR="00695A08" w:rsidRPr="00E0770A">
        <w:rPr>
          <w:rFonts w:eastAsiaTheme="minorEastAsia"/>
          <w:szCs w:val="24"/>
        </w:rPr>
        <w:t>牧草种子检验规程、</w:t>
      </w:r>
      <w:r w:rsidR="00695A08" w:rsidRPr="00E0770A">
        <w:rPr>
          <w:rFonts w:eastAsiaTheme="minorEastAsia"/>
          <w:szCs w:val="24"/>
        </w:rPr>
        <w:t xml:space="preserve">NY/T 496 </w:t>
      </w:r>
      <w:r w:rsidR="00695A08" w:rsidRPr="00E0770A">
        <w:rPr>
          <w:rFonts w:eastAsiaTheme="minorEastAsia"/>
          <w:szCs w:val="24"/>
        </w:rPr>
        <w:t>肥料合理使用准则通则、</w:t>
      </w:r>
      <w:r w:rsidR="00695A08" w:rsidRPr="00E0770A">
        <w:rPr>
          <w:rFonts w:eastAsiaTheme="minorEastAsia"/>
          <w:szCs w:val="24"/>
        </w:rPr>
        <w:t xml:space="preserve">NY/T 1276 </w:t>
      </w:r>
      <w:r w:rsidR="00695A08" w:rsidRPr="00E0770A">
        <w:rPr>
          <w:rFonts w:eastAsiaTheme="minorEastAsia"/>
          <w:szCs w:val="24"/>
        </w:rPr>
        <w:t>农药安全使用规范总则、</w:t>
      </w:r>
      <w:r w:rsidR="00695A08" w:rsidRPr="00E0770A">
        <w:rPr>
          <w:rFonts w:eastAsiaTheme="minorEastAsia"/>
          <w:szCs w:val="24"/>
        </w:rPr>
        <w:t xml:space="preserve">HJ 1168 </w:t>
      </w:r>
      <w:r w:rsidR="00695A08" w:rsidRPr="00E0770A">
        <w:rPr>
          <w:rFonts w:eastAsiaTheme="minorEastAsia"/>
          <w:szCs w:val="24"/>
        </w:rPr>
        <w:t>全国生态状况调查评估技术规范</w:t>
      </w:r>
      <w:r w:rsidR="00695A08" w:rsidRPr="00E0770A">
        <w:rPr>
          <w:rFonts w:eastAsiaTheme="minorEastAsia"/>
          <w:szCs w:val="24"/>
        </w:rPr>
        <w:t>——</w:t>
      </w:r>
      <w:r w:rsidR="00695A08" w:rsidRPr="00E0770A">
        <w:rPr>
          <w:rFonts w:eastAsiaTheme="minorEastAsia"/>
          <w:szCs w:val="24"/>
        </w:rPr>
        <w:t>草地生态系统野外观测</w:t>
      </w:r>
      <w:r w:rsidRPr="00E0770A">
        <w:rPr>
          <w:rFonts w:eastAsia="华文宋体"/>
        </w:rPr>
        <w:t>。</w:t>
      </w:r>
    </w:p>
    <w:p w14:paraId="4173D67C" w14:textId="77777777" w:rsidR="00695A08" w:rsidRPr="00E0770A" w:rsidRDefault="00695A08" w:rsidP="00695A08">
      <w:pPr>
        <w:numPr>
          <w:ilvl w:val="0"/>
          <w:numId w:val="3"/>
        </w:numPr>
        <w:outlineLvl w:val="1"/>
        <w:rPr>
          <w:b/>
          <w:bCs/>
        </w:rPr>
      </w:pPr>
      <w:r w:rsidRPr="00E0770A">
        <w:rPr>
          <w:b/>
          <w:bCs/>
        </w:rPr>
        <w:t>术语和定义</w:t>
      </w:r>
    </w:p>
    <w:p w14:paraId="13F81D74" w14:textId="77777777" w:rsidR="00695A08" w:rsidRPr="00E0770A" w:rsidRDefault="00000000" w:rsidP="00623D1F">
      <w:pPr>
        <w:rPr>
          <w:color w:val="000000"/>
          <w:szCs w:val="24"/>
        </w:rPr>
      </w:pPr>
      <w:bookmarkStart w:id="22" w:name="_Toc197503236"/>
      <w:r w:rsidRPr="00E0770A">
        <w:rPr>
          <w:color w:val="000000"/>
          <w:szCs w:val="24"/>
        </w:rPr>
        <w:t>主要技术指标确定的依据</w:t>
      </w:r>
      <w:bookmarkEnd w:id="22"/>
    </w:p>
    <w:p w14:paraId="308EACC7" w14:textId="77777777" w:rsidR="00695A08" w:rsidRPr="00E0770A" w:rsidRDefault="00695A08" w:rsidP="00695A08">
      <w:pPr>
        <w:ind w:firstLineChars="200" w:firstLine="480"/>
        <w:rPr>
          <w:color w:val="000000"/>
          <w:szCs w:val="24"/>
        </w:rPr>
      </w:pPr>
      <w:r w:rsidRPr="00E0770A">
        <w:rPr>
          <w:color w:val="000000"/>
          <w:szCs w:val="24"/>
        </w:rPr>
        <w:t xml:space="preserve">3.1 </w:t>
      </w:r>
      <w:r w:rsidRPr="00E0770A">
        <w:rPr>
          <w:color w:val="000000"/>
          <w:szCs w:val="24"/>
        </w:rPr>
        <w:t>亚热带地区冷季型草地</w:t>
      </w:r>
      <w:r w:rsidRPr="00E0770A">
        <w:rPr>
          <w:color w:val="000000"/>
          <w:szCs w:val="24"/>
        </w:rPr>
        <w:t xml:space="preserve"> (subtropical cold-season grassland)</w:t>
      </w:r>
    </w:p>
    <w:p w14:paraId="6C872CA0" w14:textId="77777777" w:rsidR="00695A08" w:rsidRPr="00E0770A" w:rsidRDefault="00695A08" w:rsidP="00695A08">
      <w:pPr>
        <w:ind w:firstLineChars="200" w:firstLine="480"/>
        <w:rPr>
          <w:color w:val="000000"/>
          <w:szCs w:val="24"/>
        </w:rPr>
      </w:pPr>
      <w:r w:rsidRPr="00E0770A">
        <w:rPr>
          <w:color w:val="000000"/>
          <w:szCs w:val="24"/>
        </w:rPr>
        <w:t>指在亚热带地区建植或自然分布的，以冷季型（</w:t>
      </w:r>
      <w:r w:rsidRPr="00E0770A">
        <w:rPr>
          <w:color w:val="000000"/>
          <w:szCs w:val="24"/>
        </w:rPr>
        <w:t>C3</w:t>
      </w:r>
      <w:r w:rsidRPr="00E0770A">
        <w:rPr>
          <w:color w:val="000000"/>
          <w:szCs w:val="24"/>
        </w:rPr>
        <w:t>）禾本科和豆科植物为优势种的草地。其特征为耐寒性较强，在冬季可保持常绿或进入休眠，春、秋两季为生长高峰期，而夏季生长则因高温受到抑制或进入半休眠状态。</w:t>
      </w:r>
    </w:p>
    <w:p w14:paraId="18C7EA44" w14:textId="77777777" w:rsidR="00695A08" w:rsidRPr="00E0770A" w:rsidRDefault="00695A08" w:rsidP="00695A08">
      <w:pPr>
        <w:ind w:firstLineChars="200" w:firstLine="480"/>
        <w:rPr>
          <w:color w:val="000000"/>
          <w:szCs w:val="24"/>
        </w:rPr>
      </w:pPr>
      <w:r w:rsidRPr="00E0770A">
        <w:rPr>
          <w:color w:val="000000"/>
          <w:szCs w:val="24"/>
        </w:rPr>
        <w:t xml:space="preserve">3.2 </w:t>
      </w:r>
      <w:r w:rsidRPr="00E0770A">
        <w:rPr>
          <w:color w:val="000000"/>
          <w:szCs w:val="24"/>
        </w:rPr>
        <w:t>草地改良</w:t>
      </w:r>
      <w:r w:rsidRPr="00E0770A">
        <w:rPr>
          <w:color w:val="000000"/>
          <w:szCs w:val="24"/>
        </w:rPr>
        <w:t xml:space="preserve"> (grassland improvement)</w:t>
      </w:r>
    </w:p>
    <w:p w14:paraId="4872FB29" w14:textId="77777777" w:rsidR="00695A08" w:rsidRPr="00E0770A" w:rsidRDefault="00695A08" w:rsidP="00695A08">
      <w:pPr>
        <w:ind w:firstLineChars="200" w:firstLine="480"/>
        <w:rPr>
          <w:color w:val="000000"/>
          <w:szCs w:val="24"/>
        </w:rPr>
      </w:pPr>
      <w:r w:rsidRPr="00E0770A">
        <w:rPr>
          <w:color w:val="000000"/>
          <w:szCs w:val="24"/>
        </w:rPr>
        <w:t>指通过封育、放牧管理、补播、施肥、土壤耕作等一种或多种人为干预措施，改善退化草地的植物群落组成、结构与功能，恢复土壤健康，从而提高草地生态系统服务功能和生产效益的系列活动。</w:t>
      </w:r>
    </w:p>
    <w:p w14:paraId="7E1A202B" w14:textId="77777777" w:rsidR="00695A08" w:rsidRPr="00E0770A" w:rsidRDefault="00695A08" w:rsidP="00695A08">
      <w:pPr>
        <w:ind w:firstLineChars="200" w:firstLine="480"/>
        <w:rPr>
          <w:color w:val="000000"/>
          <w:szCs w:val="24"/>
        </w:rPr>
      </w:pPr>
      <w:r w:rsidRPr="00E0770A">
        <w:rPr>
          <w:color w:val="000000"/>
          <w:szCs w:val="24"/>
        </w:rPr>
        <w:t xml:space="preserve">3.3 </w:t>
      </w:r>
      <w:r w:rsidRPr="00E0770A">
        <w:rPr>
          <w:color w:val="000000"/>
          <w:szCs w:val="24"/>
        </w:rPr>
        <w:t>草地退化</w:t>
      </w:r>
      <w:r w:rsidRPr="00E0770A">
        <w:rPr>
          <w:color w:val="000000"/>
          <w:szCs w:val="24"/>
        </w:rPr>
        <w:t xml:space="preserve"> (grassland degradation)</w:t>
      </w:r>
    </w:p>
    <w:p w14:paraId="4B510E60" w14:textId="77777777" w:rsidR="00695A08" w:rsidRPr="00E0770A" w:rsidRDefault="00695A08" w:rsidP="00695A08">
      <w:pPr>
        <w:ind w:firstLineChars="200" w:firstLine="480"/>
        <w:rPr>
          <w:color w:val="000000"/>
          <w:szCs w:val="24"/>
        </w:rPr>
      </w:pPr>
      <w:r w:rsidRPr="00E0770A">
        <w:rPr>
          <w:color w:val="000000"/>
          <w:szCs w:val="24"/>
        </w:rPr>
        <w:t>指在自然因素或不合理人为活动的长期影响下，亚热带冷季型草地发生的逆向演替过程。其主要特征表现为：优良冷季型牧草衰减，暖季型恶性杂草和毒害草入侵，植被覆盖度、高度和生物量下降，生物多样性降低，土壤理化性质恶化，生态功能和生产力持续衰退。</w:t>
      </w:r>
    </w:p>
    <w:p w14:paraId="7FA16358" w14:textId="77777777" w:rsidR="00695A08" w:rsidRPr="00E0770A" w:rsidRDefault="00695A08" w:rsidP="00695A08">
      <w:pPr>
        <w:ind w:firstLineChars="200" w:firstLine="480"/>
        <w:rPr>
          <w:color w:val="000000"/>
          <w:szCs w:val="24"/>
        </w:rPr>
      </w:pPr>
      <w:r w:rsidRPr="00E0770A">
        <w:rPr>
          <w:color w:val="000000"/>
          <w:szCs w:val="24"/>
        </w:rPr>
        <w:t xml:space="preserve">3.4 </w:t>
      </w:r>
      <w:r w:rsidRPr="00E0770A">
        <w:rPr>
          <w:color w:val="000000"/>
          <w:szCs w:val="24"/>
        </w:rPr>
        <w:t>近自然改良</w:t>
      </w:r>
      <w:r w:rsidRPr="00E0770A">
        <w:rPr>
          <w:color w:val="000000"/>
          <w:szCs w:val="24"/>
        </w:rPr>
        <w:t xml:space="preserve"> (near-natural improvement)</w:t>
      </w:r>
    </w:p>
    <w:p w14:paraId="6D6D2B71" w14:textId="77777777" w:rsidR="00695A08" w:rsidRPr="00E0770A" w:rsidRDefault="00695A08" w:rsidP="00695A08">
      <w:pPr>
        <w:ind w:firstLineChars="200" w:firstLine="480"/>
        <w:rPr>
          <w:color w:val="000000"/>
          <w:szCs w:val="24"/>
        </w:rPr>
      </w:pPr>
      <w:r w:rsidRPr="00E0770A">
        <w:rPr>
          <w:color w:val="000000"/>
          <w:szCs w:val="24"/>
        </w:rPr>
        <w:t>以遵循和利用自然生态演替规律为核心的草地改良方式，主要通过调控放牧、阶段性封育等低强度干预措施，减少外界干扰，激发草地生态系统自我修复潜力，逐步恢复其结构和功能。</w:t>
      </w:r>
    </w:p>
    <w:p w14:paraId="10286D4A" w14:textId="77777777" w:rsidR="00695A08" w:rsidRPr="00E0770A" w:rsidRDefault="00695A08" w:rsidP="00695A08">
      <w:pPr>
        <w:ind w:firstLineChars="200" w:firstLine="480"/>
        <w:rPr>
          <w:color w:val="000000"/>
          <w:szCs w:val="24"/>
        </w:rPr>
      </w:pPr>
      <w:r w:rsidRPr="00E0770A">
        <w:rPr>
          <w:color w:val="000000"/>
          <w:szCs w:val="24"/>
        </w:rPr>
        <w:t xml:space="preserve">3.5 </w:t>
      </w:r>
      <w:r w:rsidRPr="00E0770A">
        <w:rPr>
          <w:color w:val="000000"/>
          <w:szCs w:val="24"/>
        </w:rPr>
        <w:t>人工干预改良</w:t>
      </w:r>
      <w:r w:rsidRPr="00E0770A">
        <w:rPr>
          <w:color w:val="000000"/>
          <w:szCs w:val="24"/>
        </w:rPr>
        <w:t xml:space="preserve"> (artificial intervention and improvement)</w:t>
      </w:r>
    </w:p>
    <w:p w14:paraId="79F55E43" w14:textId="77777777" w:rsidR="00695A08" w:rsidRDefault="00695A08" w:rsidP="00695A08">
      <w:pPr>
        <w:ind w:firstLineChars="200" w:firstLine="480"/>
        <w:rPr>
          <w:color w:val="000000"/>
          <w:szCs w:val="24"/>
        </w:rPr>
      </w:pPr>
      <w:r w:rsidRPr="00E0770A">
        <w:rPr>
          <w:color w:val="000000"/>
          <w:szCs w:val="24"/>
        </w:rPr>
        <w:t>采用划破草皮、补播、施肥等直接和高强度的人为技术手段，主动重塑植物群落、快速改良土壤环境，以加速退化草地恢复进程的改良方式。</w:t>
      </w:r>
    </w:p>
    <w:p w14:paraId="552E1AE3" w14:textId="77777777" w:rsidR="00D33E3D" w:rsidRPr="00D33E3D" w:rsidRDefault="00D33E3D" w:rsidP="00D33E3D">
      <w:pPr>
        <w:numPr>
          <w:ilvl w:val="0"/>
          <w:numId w:val="3"/>
        </w:numPr>
        <w:outlineLvl w:val="1"/>
        <w:rPr>
          <w:b/>
          <w:bCs/>
        </w:rPr>
      </w:pPr>
      <w:bookmarkStart w:id="23" w:name="_Hlk205654410"/>
      <w:r w:rsidRPr="00D33E3D">
        <w:rPr>
          <w:rFonts w:hint="eastAsia"/>
          <w:b/>
          <w:bCs/>
        </w:rPr>
        <w:t>改良总体要求</w:t>
      </w:r>
    </w:p>
    <w:p w14:paraId="64CA5BB1" w14:textId="77777777" w:rsidR="00D33E3D" w:rsidRDefault="00D33E3D" w:rsidP="00D33E3D">
      <w:pPr>
        <w:ind w:firstLineChars="200" w:firstLine="480"/>
      </w:pPr>
      <w:bookmarkStart w:id="24" w:name="_Hlk205653801"/>
      <w:bookmarkEnd w:id="23"/>
      <w:r>
        <w:rPr>
          <w:rFonts w:hint="eastAsia"/>
        </w:rPr>
        <w:t xml:space="preserve">4.1 </w:t>
      </w:r>
      <w:r>
        <w:rPr>
          <w:rFonts w:hint="eastAsia"/>
        </w:rPr>
        <w:t>改良原则</w:t>
      </w:r>
    </w:p>
    <w:p w14:paraId="422C7E5A" w14:textId="77777777" w:rsidR="00D33E3D" w:rsidRPr="00D33E3D" w:rsidRDefault="00D33E3D" w:rsidP="00D33E3D">
      <w:pPr>
        <w:ind w:firstLineChars="200" w:firstLine="480"/>
        <w:rPr>
          <w:color w:val="000000"/>
          <w:szCs w:val="24"/>
        </w:rPr>
      </w:pPr>
      <w:r w:rsidRPr="00D33E3D">
        <w:rPr>
          <w:rFonts w:hint="eastAsia"/>
          <w:color w:val="000000"/>
          <w:szCs w:val="24"/>
        </w:rPr>
        <w:t>生态优先，保育结合：任何改良活动都必须将生态系统健康和生物多样性保护放在首位。</w:t>
      </w:r>
    </w:p>
    <w:p w14:paraId="3FF80F7F" w14:textId="77777777" w:rsidR="00D33E3D" w:rsidRDefault="00D33E3D" w:rsidP="00D33E3D">
      <w:pPr>
        <w:ind w:firstLineChars="200" w:firstLine="480"/>
      </w:pPr>
      <w:r>
        <w:rPr>
          <w:rFonts w:hint="eastAsia"/>
        </w:rPr>
        <w:t>因地制宜，分类施策：根据草地退化程度、立地条件（坡度、坡向、土壤类型）和未来利用方式，科学选择和优化组合改良技术。</w:t>
      </w:r>
    </w:p>
    <w:p w14:paraId="2A775BF2" w14:textId="77777777" w:rsidR="00D33E3D" w:rsidRDefault="00D33E3D" w:rsidP="00D33E3D">
      <w:pPr>
        <w:ind w:firstLineChars="200" w:firstLine="480"/>
      </w:pPr>
      <w:r>
        <w:rPr>
          <w:rFonts w:hint="eastAsia"/>
        </w:rPr>
        <w:t>科学诊断，精准管理：改良前必须进行系统的退化状况诊断，改良过程中和改良后应进行动态监测与效果评估，实现精准化管理。</w:t>
      </w:r>
    </w:p>
    <w:p w14:paraId="400F2077" w14:textId="77777777" w:rsidR="00D33E3D" w:rsidRDefault="00D33E3D" w:rsidP="00D33E3D">
      <w:pPr>
        <w:ind w:firstLineChars="200" w:firstLine="480"/>
      </w:pPr>
      <w:r>
        <w:rPr>
          <w:rFonts w:hint="eastAsia"/>
        </w:rPr>
        <w:t>乡土为主，良种配套：优先选用适应性强、抗逆性好的乡土草种，合理搭配国家或省级审定的优良牧草品种，构建稳定、多样的植物群落。</w:t>
      </w:r>
    </w:p>
    <w:p w14:paraId="1F5D4EFF" w14:textId="77777777" w:rsidR="00D33E3D" w:rsidRDefault="00D33E3D" w:rsidP="00D33E3D">
      <w:pPr>
        <w:ind w:firstLineChars="200" w:firstLine="480"/>
      </w:pPr>
      <w:r>
        <w:rPr>
          <w:rFonts w:hint="eastAsia"/>
        </w:rPr>
        <w:t>经济可行，持续发展：技术选择应兼顾成本效益，改良目标应与区域社会经济发展水平相适应，确保改良成果能够长期维持和</w:t>
      </w:r>
      <w:proofErr w:type="gramStart"/>
      <w:r>
        <w:rPr>
          <w:rFonts w:hint="eastAsia"/>
        </w:rPr>
        <w:t>可</w:t>
      </w:r>
      <w:proofErr w:type="gramEnd"/>
      <w:r>
        <w:rPr>
          <w:rFonts w:hint="eastAsia"/>
        </w:rPr>
        <w:t>持续利用。</w:t>
      </w:r>
    </w:p>
    <w:p w14:paraId="59AC5757" w14:textId="77777777" w:rsidR="00D33E3D" w:rsidRDefault="00D33E3D" w:rsidP="00D33E3D">
      <w:pPr>
        <w:ind w:firstLineChars="200" w:firstLine="480"/>
      </w:pPr>
      <w:r>
        <w:rPr>
          <w:rFonts w:hint="eastAsia"/>
        </w:rPr>
        <w:t xml:space="preserve">4.2 </w:t>
      </w:r>
      <w:r>
        <w:rPr>
          <w:rFonts w:hint="eastAsia"/>
        </w:rPr>
        <w:t>改良目标</w:t>
      </w:r>
    </w:p>
    <w:p w14:paraId="439F821E" w14:textId="77777777" w:rsidR="00D33E3D" w:rsidRDefault="00D33E3D" w:rsidP="00D33E3D">
      <w:pPr>
        <w:ind w:firstLineChars="200" w:firstLine="480"/>
      </w:pPr>
      <w:r>
        <w:rPr>
          <w:rFonts w:hint="eastAsia"/>
        </w:rPr>
        <w:t>短期目标（</w:t>
      </w:r>
      <w:r>
        <w:rPr>
          <w:rFonts w:hint="eastAsia"/>
        </w:rPr>
        <w:t>1-2</w:t>
      </w:r>
      <w:r>
        <w:rPr>
          <w:rFonts w:hint="eastAsia"/>
        </w:rPr>
        <w:t>年）：植被总覆盖</w:t>
      </w:r>
      <w:proofErr w:type="gramStart"/>
      <w:r>
        <w:rPr>
          <w:rFonts w:hint="eastAsia"/>
        </w:rPr>
        <w:t>度恢复</w:t>
      </w:r>
      <w:proofErr w:type="gramEnd"/>
      <w:r>
        <w:rPr>
          <w:rFonts w:hint="eastAsia"/>
        </w:rPr>
        <w:t>至</w:t>
      </w:r>
      <w:r>
        <w:rPr>
          <w:rFonts w:hint="eastAsia"/>
        </w:rPr>
        <w:t>70%</w:t>
      </w:r>
      <w:r>
        <w:rPr>
          <w:rFonts w:hint="eastAsia"/>
        </w:rPr>
        <w:t>以上，水土流失得到有效控制，暖季型恶性杂草比例显著降低。</w:t>
      </w:r>
    </w:p>
    <w:p w14:paraId="594F86BF" w14:textId="77777777" w:rsidR="00D33E3D" w:rsidRDefault="00D33E3D" w:rsidP="00D33E3D">
      <w:pPr>
        <w:ind w:firstLineChars="200" w:firstLine="480"/>
      </w:pPr>
      <w:r>
        <w:rPr>
          <w:rFonts w:hint="eastAsia"/>
        </w:rPr>
        <w:t>长期目标（</w:t>
      </w:r>
      <w:r>
        <w:rPr>
          <w:rFonts w:hint="eastAsia"/>
        </w:rPr>
        <w:t>3-5</w:t>
      </w:r>
      <w:r>
        <w:rPr>
          <w:rFonts w:hint="eastAsia"/>
        </w:rPr>
        <w:t>年）：形成以高产优质的冷季型禾本科和豆科牧草为优势种的稳定植物群落；土壤有机质含量达到或超过</w:t>
      </w:r>
      <w:r>
        <w:rPr>
          <w:rFonts w:hint="eastAsia"/>
        </w:rPr>
        <w:t>2.5%</w:t>
      </w:r>
      <w:r>
        <w:rPr>
          <w:rFonts w:hint="eastAsia"/>
        </w:rPr>
        <w:t>，土壤结构和肥力显著改善；草地生产力达到中等或以上水平，实现草</w:t>
      </w:r>
      <w:proofErr w:type="gramStart"/>
      <w:r>
        <w:rPr>
          <w:rFonts w:hint="eastAsia"/>
        </w:rPr>
        <w:t>畜平衡</w:t>
      </w:r>
      <w:proofErr w:type="gramEnd"/>
      <w:r>
        <w:rPr>
          <w:rFonts w:hint="eastAsia"/>
        </w:rPr>
        <w:t>和可持续利用。</w:t>
      </w:r>
    </w:p>
    <w:p w14:paraId="5AF14306" w14:textId="77777777" w:rsidR="00D33E3D" w:rsidRPr="00D33E3D" w:rsidRDefault="00D33E3D" w:rsidP="00D33E3D">
      <w:pPr>
        <w:numPr>
          <w:ilvl w:val="0"/>
          <w:numId w:val="3"/>
        </w:numPr>
        <w:outlineLvl w:val="1"/>
        <w:rPr>
          <w:b/>
          <w:bCs/>
        </w:rPr>
      </w:pPr>
      <w:r w:rsidRPr="00D33E3D">
        <w:rPr>
          <w:rFonts w:hint="eastAsia"/>
          <w:b/>
          <w:bCs/>
        </w:rPr>
        <w:t>草地退化诊断与分级</w:t>
      </w:r>
    </w:p>
    <w:p w14:paraId="74A51DC2" w14:textId="77777777" w:rsidR="00D33E3D" w:rsidRDefault="00D33E3D" w:rsidP="00D33E3D">
      <w:pPr>
        <w:ind w:firstLineChars="200" w:firstLine="480"/>
      </w:pPr>
      <w:r>
        <w:rPr>
          <w:rFonts w:hint="eastAsia"/>
        </w:rPr>
        <w:t xml:space="preserve">5.1 </w:t>
      </w:r>
      <w:r>
        <w:rPr>
          <w:rFonts w:hint="eastAsia"/>
        </w:rPr>
        <w:t>诊断指标</w:t>
      </w:r>
    </w:p>
    <w:p w14:paraId="7D73A0D8" w14:textId="77777777" w:rsidR="00D33E3D" w:rsidRDefault="00D33E3D" w:rsidP="00D33E3D">
      <w:pPr>
        <w:ind w:firstLineChars="200" w:firstLine="480"/>
      </w:pPr>
      <w:r>
        <w:rPr>
          <w:rFonts w:hint="eastAsia"/>
        </w:rPr>
        <w:t>植被指标：主要包括总植被覆盖度（</w:t>
      </w:r>
      <w:r>
        <w:rPr>
          <w:rFonts w:hint="eastAsia"/>
        </w:rPr>
        <w:t>%</w:t>
      </w:r>
      <w:r>
        <w:rPr>
          <w:rFonts w:hint="eastAsia"/>
        </w:rPr>
        <w:t>）、群落高度（</w:t>
      </w:r>
      <w:r>
        <w:rPr>
          <w:rFonts w:hint="eastAsia"/>
        </w:rPr>
        <w:t>cm</w:t>
      </w:r>
      <w:r>
        <w:rPr>
          <w:rFonts w:hint="eastAsia"/>
        </w:rPr>
        <w:t>）、地上生物量（干重，</w:t>
      </w:r>
      <w:r>
        <w:rPr>
          <w:rFonts w:hint="eastAsia"/>
        </w:rPr>
        <w:t>kg/ha</w:t>
      </w:r>
      <w:r>
        <w:rPr>
          <w:rFonts w:hint="eastAsia"/>
        </w:rPr>
        <w:t>）、物种组成（特别是优良冷季型牧草与暖季型杂草的盖度比例）。</w:t>
      </w:r>
    </w:p>
    <w:p w14:paraId="57EE8AF5" w14:textId="77777777" w:rsidR="00D33E3D" w:rsidRDefault="00D33E3D" w:rsidP="00D33E3D">
      <w:pPr>
        <w:ind w:firstLineChars="200" w:firstLine="480"/>
      </w:pPr>
      <w:r>
        <w:rPr>
          <w:rFonts w:hint="eastAsia"/>
        </w:rPr>
        <w:t>土壤指标：对</w:t>
      </w:r>
      <w:r>
        <w:rPr>
          <w:rFonts w:hint="eastAsia"/>
        </w:rPr>
        <w:t>0-20 cm</w:t>
      </w:r>
      <w:r>
        <w:rPr>
          <w:rFonts w:hint="eastAsia"/>
        </w:rPr>
        <w:t>土层样品进行检测，主要指标包括土壤</w:t>
      </w:r>
      <w:r>
        <w:rPr>
          <w:rFonts w:hint="eastAsia"/>
        </w:rPr>
        <w:t>pH</w:t>
      </w:r>
      <w:r>
        <w:rPr>
          <w:rFonts w:hint="eastAsia"/>
        </w:rPr>
        <w:t>值、有机质含量（</w:t>
      </w:r>
      <w:r>
        <w:rPr>
          <w:rFonts w:hint="eastAsia"/>
        </w:rPr>
        <w:t>%</w:t>
      </w:r>
      <w:r>
        <w:rPr>
          <w:rFonts w:hint="eastAsia"/>
        </w:rPr>
        <w:t>）、土壤容重（</w:t>
      </w:r>
      <w:r>
        <w:rPr>
          <w:rFonts w:hint="eastAsia"/>
        </w:rPr>
        <w:t>g/cm</w:t>
      </w:r>
      <w:r>
        <w:rPr>
          <w:rFonts w:hint="eastAsia"/>
        </w:rPr>
        <w:t>³）、速效氮、有效磷、速效钾含量（</w:t>
      </w:r>
      <w:r>
        <w:rPr>
          <w:rFonts w:hint="eastAsia"/>
        </w:rPr>
        <w:t>mg/kg</w:t>
      </w:r>
      <w:r>
        <w:rPr>
          <w:rFonts w:hint="eastAsia"/>
        </w:rPr>
        <w:t>）。土壤污染状况应参照</w:t>
      </w:r>
      <w:r>
        <w:rPr>
          <w:rFonts w:hint="eastAsia"/>
        </w:rPr>
        <w:t>GB 15618</w:t>
      </w:r>
      <w:r>
        <w:rPr>
          <w:rFonts w:hint="eastAsia"/>
        </w:rPr>
        <w:t>进行风险评估。</w:t>
      </w:r>
    </w:p>
    <w:p w14:paraId="7555C905" w14:textId="77777777" w:rsidR="00D33E3D" w:rsidRDefault="00D33E3D" w:rsidP="00D33E3D">
      <w:pPr>
        <w:ind w:firstLineChars="200" w:firstLine="480"/>
      </w:pPr>
      <w:r>
        <w:rPr>
          <w:rFonts w:hint="eastAsia"/>
        </w:rPr>
        <w:t xml:space="preserve">5.2 </w:t>
      </w:r>
      <w:r>
        <w:rPr>
          <w:rFonts w:hint="eastAsia"/>
        </w:rPr>
        <w:t>诊断方法</w:t>
      </w:r>
    </w:p>
    <w:p w14:paraId="770DB3DB" w14:textId="77777777" w:rsidR="00D33E3D" w:rsidRDefault="00D33E3D" w:rsidP="00D33E3D">
      <w:pPr>
        <w:ind w:firstLineChars="200" w:firstLine="480"/>
      </w:pPr>
      <w:r>
        <w:rPr>
          <w:rFonts w:hint="eastAsia"/>
        </w:rPr>
        <w:t>采用样方法进行调查。在待改良地块内，依据地形和植被状况，随机或按“</w:t>
      </w:r>
      <w:r>
        <w:rPr>
          <w:rFonts w:hint="eastAsia"/>
        </w:rPr>
        <w:t>S</w:t>
      </w:r>
      <w:r>
        <w:rPr>
          <w:rFonts w:hint="eastAsia"/>
        </w:rPr>
        <w:t>”形布设样方，每个地块不少于</w:t>
      </w:r>
      <w:r>
        <w:rPr>
          <w:rFonts w:hint="eastAsia"/>
        </w:rPr>
        <w:t>5</w:t>
      </w:r>
      <w:r>
        <w:rPr>
          <w:rFonts w:hint="eastAsia"/>
        </w:rPr>
        <w:t>个重复。样方大小为</w:t>
      </w:r>
      <w:r>
        <w:rPr>
          <w:rFonts w:hint="eastAsia"/>
        </w:rPr>
        <w:t xml:space="preserve">1 m </w:t>
      </w:r>
      <w:r>
        <w:rPr>
          <w:rFonts w:hint="eastAsia"/>
        </w:rPr>
        <w:t>×</w:t>
      </w:r>
      <w:r>
        <w:rPr>
          <w:rFonts w:hint="eastAsia"/>
        </w:rPr>
        <w:t xml:space="preserve"> 1 m</w:t>
      </w:r>
      <w:r>
        <w:rPr>
          <w:rFonts w:hint="eastAsia"/>
        </w:rPr>
        <w:t>。调查方法参照</w:t>
      </w:r>
      <w:r>
        <w:rPr>
          <w:rFonts w:hint="eastAsia"/>
        </w:rPr>
        <w:t>HJ 1168</w:t>
      </w:r>
      <w:r>
        <w:rPr>
          <w:rFonts w:hint="eastAsia"/>
        </w:rPr>
        <w:t>执行。对于大面积区域，可利用遥感影像结合地面调查进行初步评估。</w:t>
      </w:r>
    </w:p>
    <w:p w14:paraId="63B9E040" w14:textId="77777777" w:rsidR="00D33E3D" w:rsidRDefault="00D33E3D" w:rsidP="00D33E3D">
      <w:pPr>
        <w:ind w:firstLineChars="200" w:firstLine="480"/>
      </w:pPr>
      <w:r>
        <w:rPr>
          <w:rFonts w:hint="eastAsia"/>
        </w:rPr>
        <w:t xml:space="preserve">5.3 </w:t>
      </w:r>
      <w:r>
        <w:rPr>
          <w:rFonts w:hint="eastAsia"/>
        </w:rPr>
        <w:t>退化分级</w:t>
      </w:r>
    </w:p>
    <w:p w14:paraId="6CDCF5A7" w14:textId="77777777" w:rsidR="00D33E3D" w:rsidRDefault="00D33E3D" w:rsidP="00D33E3D">
      <w:pPr>
        <w:ind w:firstLineChars="200" w:firstLine="480"/>
      </w:pPr>
      <w:r>
        <w:rPr>
          <w:rFonts w:hint="eastAsia"/>
        </w:rPr>
        <w:t>根据诊断结果，并参照</w:t>
      </w:r>
      <w:r>
        <w:rPr>
          <w:rFonts w:hint="eastAsia"/>
        </w:rPr>
        <w:t>GB 19377</w:t>
      </w:r>
      <w:r>
        <w:rPr>
          <w:rFonts w:hint="eastAsia"/>
        </w:rPr>
        <w:t>，结合亚热带地区特点，将退化程度划分为轻度、中度、重度三级。具体分级指标见下表。</w:t>
      </w:r>
    </w:p>
    <w:p w14:paraId="73C8F1EA" w14:textId="77777777" w:rsidR="00D33E3D" w:rsidRPr="004623F8" w:rsidRDefault="00D33E3D" w:rsidP="004623F8">
      <w:pPr>
        <w:jc w:val="center"/>
        <w:rPr>
          <w:sz w:val="22"/>
          <w:szCs w:val="20"/>
        </w:rPr>
      </w:pPr>
      <w:r w:rsidRPr="004623F8">
        <w:rPr>
          <w:rFonts w:hint="eastAsia"/>
          <w:sz w:val="22"/>
          <w:szCs w:val="20"/>
        </w:rPr>
        <w:t>表</w:t>
      </w:r>
      <w:r w:rsidRPr="004623F8">
        <w:rPr>
          <w:rFonts w:hint="eastAsia"/>
          <w:sz w:val="22"/>
          <w:szCs w:val="20"/>
        </w:rPr>
        <w:t xml:space="preserve">1 </w:t>
      </w:r>
      <w:bookmarkStart w:id="25" w:name="_Hlk205654071"/>
      <w:r w:rsidRPr="004623F8">
        <w:rPr>
          <w:rFonts w:hint="eastAsia"/>
          <w:sz w:val="22"/>
          <w:szCs w:val="20"/>
        </w:rPr>
        <w:t>亚热带冷季型草地退化分级与诊断指标</w:t>
      </w:r>
      <w:bookmarkEnd w:id="25"/>
    </w:p>
    <w:tbl>
      <w:tblPr>
        <w:tblStyle w:val="aa"/>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5"/>
        <w:gridCol w:w="992"/>
        <w:gridCol w:w="993"/>
        <w:gridCol w:w="1277"/>
        <w:gridCol w:w="1987"/>
        <w:gridCol w:w="1782"/>
      </w:tblGrid>
      <w:tr w:rsidR="00D33E3D" w:rsidRPr="004623F8" w14:paraId="659B53D0" w14:textId="77777777" w:rsidTr="004623F8">
        <w:trPr>
          <w:trHeight w:val="280"/>
        </w:trPr>
        <w:tc>
          <w:tcPr>
            <w:tcW w:w="767" w:type="pct"/>
            <w:tcBorders>
              <w:top w:val="single" w:sz="4" w:space="0" w:color="auto"/>
              <w:bottom w:val="single" w:sz="4" w:space="0" w:color="auto"/>
            </w:tcBorders>
            <w:noWrap/>
            <w:vAlign w:val="center"/>
            <w:hideMark/>
          </w:tcPr>
          <w:p w14:paraId="7EF58DB9" w14:textId="77777777" w:rsidR="00D33E3D" w:rsidRPr="004623F8" w:rsidRDefault="00D33E3D" w:rsidP="004623F8">
            <w:pPr>
              <w:jc w:val="center"/>
              <w:rPr>
                <w:sz w:val="18"/>
                <w:szCs w:val="18"/>
              </w:rPr>
            </w:pPr>
            <w:bookmarkStart w:id="26" w:name="_Hlk205654079"/>
            <w:r w:rsidRPr="004623F8">
              <w:rPr>
                <w:rFonts w:hint="eastAsia"/>
                <w:sz w:val="18"/>
                <w:szCs w:val="18"/>
              </w:rPr>
              <w:t>退化等级</w:t>
            </w:r>
          </w:p>
        </w:tc>
        <w:tc>
          <w:tcPr>
            <w:tcW w:w="597" w:type="pct"/>
            <w:tcBorders>
              <w:top w:val="single" w:sz="4" w:space="0" w:color="auto"/>
              <w:bottom w:val="single" w:sz="4" w:space="0" w:color="auto"/>
            </w:tcBorders>
            <w:noWrap/>
            <w:vAlign w:val="center"/>
            <w:hideMark/>
          </w:tcPr>
          <w:p w14:paraId="2D4AEBD1" w14:textId="77777777" w:rsidR="00D33E3D" w:rsidRPr="004623F8" w:rsidRDefault="00D33E3D" w:rsidP="004623F8">
            <w:pPr>
              <w:jc w:val="center"/>
              <w:rPr>
                <w:sz w:val="18"/>
                <w:szCs w:val="18"/>
              </w:rPr>
            </w:pPr>
            <w:r w:rsidRPr="004623F8">
              <w:rPr>
                <w:rFonts w:hint="eastAsia"/>
                <w:sz w:val="18"/>
                <w:szCs w:val="18"/>
              </w:rPr>
              <w:t>优良冷季型牧草盖度比例</w:t>
            </w:r>
          </w:p>
        </w:tc>
        <w:tc>
          <w:tcPr>
            <w:tcW w:w="598" w:type="pct"/>
            <w:tcBorders>
              <w:top w:val="single" w:sz="4" w:space="0" w:color="auto"/>
              <w:bottom w:val="single" w:sz="4" w:space="0" w:color="auto"/>
            </w:tcBorders>
            <w:noWrap/>
            <w:vAlign w:val="center"/>
            <w:hideMark/>
          </w:tcPr>
          <w:p w14:paraId="2E458346" w14:textId="77777777" w:rsidR="00D33E3D" w:rsidRPr="004623F8" w:rsidRDefault="00D33E3D" w:rsidP="004623F8">
            <w:pPr>
              <w:jc w:val="center"/>
              <w:rPr>
                <w:sz w:val="18"/>
                <w:szCs w:val="18"/>
              </w:rPr>
            </w:pPr>
            <w:r w:rsidRPr="004623F8">
              <w:rPr>
                <w:rFonts w:hint="eastAsia"/>
                <w:sz w:val="18"/>
                <w:szCs w:val="18"/>
              </w:rPr>
              <w:t>植被总覆盖度</w:t>
            </w:r>
            <w:r w:rsidRPr="004623F8">
              <w:rPr>
                <w:rFonts w:hint="eastAsia"/>
                <w:sz w:val="18"/>
                <w:szCs w:val="18"/>
              </w:rPr>
              <w:t xml:space="preserve"> (%)</w:t>
            </w:r>
          </w:p>
        </w:tc>
        <w:tc>
          <w:tcPr>
            <w:tcW w:w="769" w:type="pct"/>
            <w:tcBorders>
              <w:top w:val="single" w:sz="4" w:space="0" w:color="auto"/>
              <w:bottom w:val="single" w:sz="4" w:space="0" w:color="auto"/>
            </w:tcBorders>
            <w:noWrap/>
            <w:vAlign w:val="center"/>
            <w:hideMark/>
          </w:tcPr>
          <w:p w14:paraId="3BC9DFCF" w14:textId="77777777" w:rsidR="00D33E3D" w:rsidRPr="004623F8" w:rsidRDefault="00D33E3D" w:rsidP="004623F8">
            <w:pPr>
              <w:jc w:val="center"/>
              <w:rPr>
                <w:sz w:val="18"/>
                <w:szCs w:val="18"/>
              </w:rPr>
            </w:pPr>
            <w:r w:rsidRPr="004623F8">
              <w:rPr>
                <w:rFonts w:hint="eastAsia"/>
                <w:sz w:val="18"/>
                <w:szCs w:val="18"/>
              </w:rPr>
              <w:t>地上生物量</w:t>
            </w:r>
            <w:r w:rsidRPr="004623F8">
              <w:rPr>
                <w:rFonts w:hint="eastAsia"/>
                <w:sz w:val="18"/>
                <w:szCs w:val="18"/>
              </w:rPr>
              <w:t xml:space="preserve"> (</w:t>
            </w:r>
            <w:r w:rsidRPr="004623F8">
              <w:rPr>
                <w:rFonts w:hint="eastAsia"/>
                <w:sz w:val="18"/>
                <w:szCs w:val="18"/>
              </w:rPr>
              <w:t>干重</w:t>
            </w:r>
            <w:r w:rsidRPr="004623F8">
              <w:rPr>
                <w:rFonts w:hint="eastAsia"/>
                <w:sz w:val="18"/>
                <w:szCs w:val="18"/>
              </w:rPr>
              <w:t>, kg/ha)</w:t>
            </w:r>
          </w:p>
        </w:tc>
        <w:tc>
          <w:tcPr>
            <w:tcW w:w="1196" w:type="pct"/>
            <w:tcBorders>
              <w:top w:val="single" w:sz="4" w:space="0" w:color="auto"/>
              <w:bottom w:val="single" w:sz="4" w:space="0" w:color="auto"/>
            </w:tcBorders>
            <w:noWrap/>
            <w:vAlign w:val="center"/>
            <w:hideMark/>
          </w:tcPr>
          <w:p w14:paraId="4A9BD7B3" w14:textId="77777777" w:rsidR="00D33E3D" w:rsidRPr="004623F8" w:rsidRDefault="00D33E3D" w:rsidP="004623F8">
            <w:pPr>
              <w:jc w:val="center"/>
              <w:rPr>
                <w:sz w:val="18"/>
                <w:szCs w:val="18"/>
              </w:rPr>
            </w:pPr>
            <w:r w:rsidRPr="004623F8">
              <w:rPr>
                <w:rFonts w:hint="eastAsia"/>
                <w:sz w:val="18"/>
                <w:szCs w:val="18"/>
              </w:rPr>
              <w:t>主要土壤特征</w:t>
            </w:r>
          </w:p>
        </w:tc>
        <w:tc>
          <w:tcPr>
            <w:tcW w:w="1073" w:type="pct"/>
            <w:tcBorders>
              <w:top w:val="single" w:sz="4" w:space="0" w:color="auto"/>
              <w:bottom w:val="single" w:sz="4" w:space="0" w:color="auto"/>
            </w:tcBorders>
            <w:noWrap/>
            <w:vAlign w:val="center"/>
            <w:hideMark/>
          </w:tcPr>
          <w:p w14:paraId="57AEBD27" w14:textId="77777777" w:rsidR="00D33E3D" w:rsidRPr="004623F8" w:rsidRDefault="00D33E3D" w:rsidP="004623F8">
            <w:pPr>
              <w:jc w:val="center"/>
              <w:rPr>
                <w:sz w:val="18"/>
                <w:szCs w:val="18"/>
              </w:rPr>
            </w:pPr>
            <w:r w:rsidRPr="004623F8">
              <w:rPr>
                <w:rFonts w:hint="eastAsia"/>
                <w:sz w:val="18"/>
                <w:szCs w:val="18"/>
              </w:rPr>
              <w:t>核心改良方向</w:t>
            </w:r>
          </w:p>
        </w:tc>
      </w:tr>
      <w:tr w:rsidR="00D33E3D" w:rsidRPr="004623F8" w14:paraId="4DE369F4" w14:textId="77777777" w:rsidTr="004623F8">
        <w:trPr>
          <w:trHeight w:val="280"/>
        </w:trPr>
        <w:tc>
          <w:tcPr>
            <w:tcW w:w="767" w:type="pct"/>
            <w:tcBorders>
              <w:top w:val="single" w:sz="4" w:space="0" w:color="auto"/>
            </w:tcBorders>
            <w:noWrap/>
            <w:vAlign w:val="center"/>
            <w:hideMark/>
          </w:tcPr>
          <w:p w14:paraId="12EB39D1" w14:textId="77777777" w:rsidR="00D33E3D" w:rsidRPr="004623F8" w:rsidRDefault="00D33E3D" w:rsidP="004623F8">
            <w:pPr>
              <w:jc w:val="center"/>
              <w:rPr>
                <w:sz w:val="18"/>
                <w:szCs w:val="18"/>
              </w:rPr>
            </w:pPr>
            <w:r w:rsidRPr="004623F8">
              <w:rPr>
                <w:rFonts w:hint="eastAsia"/>
                <w:sz w:val="18"/>
                <w:szCs w:val="18"/>
              </w:rPr>
              <w:t>轻度退化</w:t>
            </w:r>
          </w:p>
        </w:tc>
        <w:tc>
          <w:tcPr>
            <w:tcW w:w="597" w:type="pct"/>
            <w:tcBorders>
              <w:top w:val="single" w:sz="4" w:space="0" w:color="auto"/>
            </w:tcBorders>
            <w:noWrap/>
            <w:vAlign w:val="center"/>
            <w:hideMark/>
          </w:tcPr>
          <w:p w14:paraId="6515C5F0" w14:textId="77777777" w:rsidR="00D33E3D" w:rsidRPr="004623F8" w:rsidRDefault="00D33E3D" w:rsidP="004623F8">
            <w:pPr>
              <w:jc w:val="center"/>
              <w:rPr>
                <w:sz w:val="18"/>
                <w:szCs w:val="18"/>
              </w:rPr>
            </w:pPr>
            <w:r w:rsidRPr="004623F8">
              <w:rPr>
                <w:rFonts w:hint="eastAsia"/>
                <w:sz w:val="18"/>
                <w:szCs w:val="18"/>
              </w:rPr>
              <w:t>&gt; 50%</w:t>
            </w:r>
          </w:p>
        </w:tc>
        <w:tc>
          <w:tcPr>
            <w:tcW w:w="598" w:type="pct"/>
            <w:tcBorders>
              <w:top w:val="single" w:sz="4" w:space="0" w:color="auto"/>
            </w:tcBorders>
            <w:noWrap/>
            <w:vAlign w:val="center"/>
            <w:hideMark/>
          </w:tcPr>
          <w:p w14:paraId="0F577F2D" w14:textId="77777777" w:rsidR="00D33E3D" w:rsidRPr="004623F8" w:rsidRDefault="00D33E3D" w:rsidP="004623F8">
            <w:pPr>
              <w:jc w:val="center"/>
              <w:rPr>
                <w:sz w:val="18"/>
                <w:szCs w:val="18"/>
              </w:rPr>
            </w:pPr>
            <w:r w:rsidRPr="004623F8">
              <w:rPr>
                <w:rFonts w:hint="eastAsia"/>
                <w:sz w:val="18"/>
                <w:szCs w:val="18"/>
              </w:rPr>
              <w:t>50-70%</w:t>
            </w:r>
          </w:p>
        </w:tc>
        <w:tc>
          <w:tcPr>
            <w:tcW w:w="769" w:type="pct"/>
            <w:tcBorders>
              <w:top w:val="single" w:sz="4" w:space="0" w:color="auto"/>
            </w:tcBorders>
            <w:noWrap/>
            <w:vAlign w:val="center"/>
            <w:hideMark/>
          </w:tcPr>
          <w:p w14:paraId="2AB6A5E9" w14:textId="77777777" w:rsidR="00D33E3D" w:rsidRPr="004623F8" w:rsidRDefault="00D33E3D" w:rsidP="004623F8">
            <w:pPr>
              <w:jc w:val="center"/>
              <w:rPr>
                <w:sz w:val="18"/>
                <w:szCs w:val="18"/>
              </w:rPr>
            </w:pPr>
            <w:r w:rsidRPr="004623F8">
              <w:rPr>
                <w:rFonts w:hint="eastAsia"/>
                <w:sz w:val="18"/>
                <w:szCs w:val="18"/>
              </w:rPr>
              <w:t>&gt; 1500</w:t>
            </w:r>
          </w:p>
        </w:tc>
        <w:tc>
          <w:tcPr>
            <w:tcW w:w="1196" w:type="pct"/>
            <w:tcBorders>
              <w:top w:val="single" w:sz="4" w:space="0" w:color="auto"/>
            </w:tcBorders>
            <w:noWrap/>
            <w:vAlign w:val="center"/>
            <w:hideMark/>
          </w:tcPr>
          <w:p w14:paraId="3C0796D7" w14:textId="77777777" w:rsidR="00D33E3D" w:rsidRPr="004623F8" w:rsidRDefault="00D33E3D" w:rsidP="004623F8">
            <w:pPr>
              <w:jc w:val="center"/>
              <w:rPr>
                <w:sz w:val="18"/>
                <w:szCs w:val="18"/>
              </w:rPr>
            </w:pPr>
            <w:r w:rsidRPr="004623F8">
              <w:rPr>
                <w:rFonts w:hint="eastAsia"/>
                <w:sz w:val="18"/>
                <w:szCs w:val="18"/>
              </w:rPr>
              <w:t>土壤结构基本正常，出现轻微板结，养分轻度流失。</w:t>
            </w:r>
          </w:p>
        </w:tc>
        <w:tc>
          <w:tcPr>
            <w:tcW w:w="1073" w:type="pct"/>
            <w:tcBorders>
              <w:top w:val="single" w:sz="4" w:space="0" w:color="auto"/>
            </w:tcBorders>
            <w:noWrap/>
            <w:vAlign w:val="center"/>
            <w:hideMark/>
          </w:tcPr>
          <w:p w14:paraId="0A327C9E" w14:textId="77777777" w:rsidR="00D33E3D" w:rsidRPr="004623F8" w:rsidRDefault="00D33E3D" w:rsidP="004623F8">
            <w:pPr>
              <w:jc w:val="center"/>
              <w:rPr>
                <w:sz w:val="18"/>
                <w:szCs w:val="18"/>
              </w:rPr>
            </w:pPr>
            <w:r w:rsidRPr="004623F8">
              <w:rPr>
                <w:rFonts w:hint="eastAsia"/>
                <w:sz w:val="18"/>
                <w:szCs w:val="18"/>
              </w:rPr>
              <w:t>近自然改良（封育、休牧、轮牧）</w:t>
            </w:r>
          </w:p>
        </w:tc>
      </w:tr>
      <w:tr w:rsidR="00D33E3D" w:rsidRPr="004623F8" w14:paraId="4CCDE3C8" w14:textId="77777777" w:rsidTr="004623F8">
        <w:trPr>
          <w:trHeight w:val="280"/>
        </w:trPr>
        <w:tc>
          <w:tcPr>
            <w:tcW w:w="767" w:type="pct"/>
            <w:noWrap/>
            <w:vAlign w:val="center"/>
            <w:hideMark/>
          </w:tcPr>
          <w:p w14:paraId="28648418" w14:textId="77777777" w:rsidR="00D33E3D" w:rsidRPr="004623F8" w:rsidRDefault="00D33E3D" w:rsidP="004623F8">
            <w:pPr>
              <w:jc w:val="center"/>
              <w:rPr>
                <w:sz w:val="18"/>
                <w:szCs w:val="18"/>
              </w:rPr>
            </w:pPr>
            <w:r w:rsidRPr="004623F8">
              <w:rPr>
                <w:rFonts w:hint="eastAsia"/>
                <w:sz w:val="18"/>
                <w:szCs w:val="18"/>
              </w:rPr>
              <w:t>中度退化</w:t>
            </w:r>
          </w:p>
        </w:tc>
        <w:tc>
          <w:tcPr>
            <w:tcW w:w="597" w:type="pct"/>
            <w:noWrap/>
            <w:vAlign w:val="center"/>
            <w:hideMark/>
          </w:tcPr>
          <w:p w14:paraId="332C4704" w14:textId="77777777" w:rsidR="00D33E3D" w:rsidRPr="004623F8" w:rsidRDefault="00D33E3D" w:rsidP="004623F8">
            <w:pPr>
              <w:jc w:val="center"/>
              <w:rPr>
                <w:sz w:val="18"/>
                <w:szCs w:val="18"/>
              </w:rPr>
            </w:pPr>
            <w:r w:rsidRPr="004623F8">
              <w:rPr>
                <w:rFonts w:hint="eastAsia"/>
                <w:sz w:val="18"/>
                <w:szCs w:val="18"/>
              </w:rPr>
              <w:t>20-50%</w:t>
            </w:r>
          </w:p>
        </w:tc>
        <w:tc>
          <w:tcPr>
            <w:tcW w:w="598" w:type="pct"/>
            <w:noWrap/>
            <w:vAlign w:val="center"/>
            <w:hideMark/>
          </w:tcPr>
          <w:p w14:paraId="44AD2411" w14:textId="77777777" w:rsidR="00D33E3D" w:rsidRPr="004623F8" w:rsidRDefault="00D33E3D" w:rsidP="004623F8">
            <w:pPr>
              <w:jc w:val="center"/>
              <w:rPr>
                <w:sz w:val="18"/>
                <w:szCs w:val="18"/>
              </w:rPr>
            </w:pPr>
            <w:r w:rsidRPr="004623F8">
              <w:rPr>
                <w:rFonts w:hint="eastAsia"/>
                <w:sz w:val="18"/>
                <w:szCs w:val="18"/>
              </w:rPr>
              <w:t>30-50%</w:t>
            </w:r>
          </w:p>
        </w:tc>
        <w:tc>
          <w:tcPr>
            <w:tcW w:w="769" w:type="pct"/>
            <w:noWrap/>
            <w:vAlign w:val="center"/>
            <w:hideMark/>
          </w:tcPr>
          <w:p w14:paraId="414D822F" w14:textId="77777777" w:rsidR="00D33E3D" w:rsidRPr="004623F8" w:rsidRDefault="00D33E3D" w:rsidP="004623F8">
            <w:pPr>
              <w:jc w:val="center"/>
              <w:rPr>
                <w:sz w:val="18"/>
                <w:szCs w:val="18"/>
              </w:rPr>
            </w:pPr>
            <w:r w:rsidRPr="004623F8">
              <w:rPr>
                <w:rFonts w:hint="eastAsia"/>
                <w:sz w:val="18"/>
                <w:szCs w:val="18"/>
              </w:rPr>
              <w:t>800-1500</w:t>
            </w:r>
          </w:p>
        </w:tc>
        <w:tc>
          <w:tcPr>
            <w:tcW w:w="1196" w:type="pct"/>
            <w:noWrap/>
            <w:vAlign w:val="center"/>
            <w:hideMark/>
          </w:tcPr>
          <w:p w14:paraId="55880F07" w14:textId="77777777" w:rsidR="00D33E3D" w:rsidRPr="004623F8" w:rsidRDefault="00D33E3D" w:rsidP="004623F8">
            <w:pPr>
              <w:jc w:val="center"/>
              <w:rPr>
                <w:sz w:val="18"/>
                <w:szCs w:val="18"/>
              </w:rPr>
            </w:pPr>
            <w:r w:rsidRPr="004623F8">
              <w:rPr>
                <w:rFonts w:hint="eastAsia"/>
                <w:sz w:val="18"/>
                <w:szCs w:val="18"/>
              </w:rPr>
              <w:t>出现裸露斑块，土壤板结明显，持水能力下降，养分中度亏缺。</w:t>
            </w:r>
          </w:p>
        </w:tc>
        <w:tc>
          <w:tcPr>
            <w:tcW w:w="1073" w:type="pct"/>
            <w:noWrap/>
            <w:vAlign w:val="center"/>
            <w:hideMark/>
          </w:tcPr>
          <w:p w14:paraId="5FB56418" w14:textId="77777777" w:rsidR="00D33E3D" w:rsidRPr="004623F8" w:rsidRDefault="00D33E3D" w:rsidP="004623F8">
            <w:pPr>
              <w:jc w:val="center"/>
              <w:rPr>
                <w:sz w:val="18"/>
                <w:szCs w:val="18"/>
              </w:rPr>
            </w:pPr>
            <w:r w:rsidRPr="004623F8">
              <w:rPr>
                <w:rFonts w:hint="eastAsia"/>
                <w:sz w:val="18"/>
                <w:szCs w:val="18"/>
              </w:rPr>
              <w:t>综合改良（封育</w:t>
            </w:r>
            <w:r w:rsidRPr="004623F8">
              <w:rPr>
                <w:rFonts w:hint="eastAsia"/>
                <w:sz w:val="18"/>
                <w:szCs w:val="18"/>
              </w:rPr>
              <w:t>+</w:t>
            </w:r>
            <w:r w:rsidRPr="004623F8">
              <w:rPr>
                <w:rFonts w:hint="eastAsia"/>
                <w:sz w:val="18"/>
                <w:szCs w:val="18"/>
              </w:rPr>
              <w:t>划破草皮</w:t>
            </w:r>
            <w:r w:rsidRPr="004623F8">
              <w:rPr>
                <w:rFonts w:hint="eastAsia"/>
                <w:sz w:val="18"/>
                <w:szCs w:val="18"/>
              </w:rPr>
              <w:t>+</w:t>
            </w:r>
            <w:r w:rsidRPr="004623F8">
              <w:rPr>
                <w:rFonts w:hint="eastAsia"/>
                <w:sz w:val="18"/>
                <w:szCs w:val="18"/>
              </w:rPr>
              <w:t>补播）</w:t>
            </w:r>
          </w:p>
        </w:tc>
      </w:tr>
      <w:tr w:rsidR="00D33E3D" w:rsidRPr="004623F8" w14:paraId="24581272" w14:textId="77777777" w:rsidTr="004623F8">
        <w:trPr>
          <w:trHeight w:val="280"/>
        </w:trPr>
        <w:tc>
          <w:tcPr>
            <w:tcW w:w="767" w:type="pct"/>
            <w:noWrap/>
            <w:vAlign w:val="center"/>
            <w:hideMark/>
          </w:tcPr>
          <w:p w14:paraId="11A83B30" w14:textId="77777777" w:rsidR="00D33E3D" w:rsidRPr="004623F8" w:rsidRDefault="00D33E3D" w:rsidP="004623F8">
            <w:pPr>
              <w:jc w:val="center"/>
              <w:rPr>
                <w:sz w:val="18"/>
                <w:szCs w:val="18"/>
              </w:rPr>
            </w:pPr>
            <w:r w:rsidRPr="004623F8">
              <w:rPr>
                <w:rFonts w:hint="eastAsia"/>
                <w:sz w:val="18"/>
                <w:szCs w:val="18"/>
              </w:rPr>
              <w:t>重度退化</w:t>
            </w:r>
          </w:p>
        </w:tc>
        <w:tc>
          <w:tcPr>
            <w:tcW w:w="597" w:type="pct"/>
            <w:noWrap/>
            <w:vAlign w:val="center"/>
            <w:hideMark/>
          </w:tcPr>
          <w:p w14:paraId="7DF35782" w14:textId="77777777" w:rsidR="00D33E3D" w:rsidRPr="004623F8" w:rsidRDefault="00D33E3D" w:rsidP="004623F8">
            <w:pPr>
              <w:jc w:val="center"/>
              <w:rPr>
                <w:sz w:val="18"/>
                <w:szCs w:val="18"/>
              </w:rPr>
            </w:pPr>
            <w:r w:rsidRPr="004623F8">
              <w:rPr>
                <w:rFonts w:hint="eastAsia"/>
                <w:sz w:val="18"/>
                <w:szCs w:val="18"/>
              </w:rPr>
              <w:t>&lt; 20%</w:t>
            </w:r>
          </w:p>
        </w:tc>
        <w:tc>
          <w:tcPr>
            <w:tcW w:w="598" w:type="pct"/>
            <w:noWrap/>
            <w:vAlign w:val="center"/>
            <w:hideMark/>
          </w:tcPr>
          <w:p w14:paraId="7B710378" w14:textId="77777777" w:rsidR="00D33E3D" w:rsidRPr="004623F8" w:rsidRDefault="00D33E3D" w:rsidP="004623F8">
            <w:pPr>
              <w:jc w:val="center"/>
              <w:rPr>
                <w:sz w:val="18"/>
                <w:szCs w:val="18"/>
              </w:rPr>
            </w:pPr>
            <w:r w:rsidRPr="004623F8">
              <w:rPr>
                <w:rFonts w:hint="eastAsia"/>
                <w:sz w:val="18"/>
                <w:szCs w:val="18"/>
              </w:rPr>
              <w:t>&lt; 30%</w:t>
            </w:r>
          </w:p>
        </w:tc>
        <w:tc>
          <w:tcPr>
            <w:tcW w:w="769" w:type="pct"/>
            <w:noWrap/>
            <w:vAlign w:val="center"/>
            <w:hideMark/>
          </w:tcPr>
          <w:p w14:paraId="399F0C81" w14:textId="77777777" w:rsidR="00D33E3D" w:rsidRPr="004623F8" w:rsidRDefault="00D33E3D" w:rsidP="004623F8">
            <w:pPr>
              <w:jc w:val="center"/>
              <w:rPr>
                <w:sz w:val="18"/>
                <w:szCs w:val="18"/>
              </w:rPr>
            </w:pPr>
            <w:r w:rsidRPr="004623F8">
              <w:rPr>
                <w:rFonts w:hint="eastAsia"/>
                <w:sz w:val="18"/>
                <w:szCs w:val="18"/>
              </w:rPr>
              <w:t>&lt; 800</w:t>
            </w:r>
          </w:p>
        </w:tc>
        <w:tc>
          <w:tcPr>
            <w:tcW w:w="1196" w:type="pct"/>
            <w:noWrap/>
            <w:vAlign w:val="center"/>
            <w:hideMark/>
          </w:tcPr>
          <w:p w14:paraId="25AF78B9" w14:textId="77777777" w:rsidR="00D33E3D" w:rsidRPr="004623F8" w:rsidRDefault="00D33E3D" w:rsidP="004623F8">
            <w:pPr>
              <w:jc w:val="center"/>
              <w:rPr>
                <w:sz w:val="18"/>
                <w:szCs w:val="18"/>
              </w:rPr>
            </w:pPr>
            <w:r w:rsidRPr="004623F8">
              <w:rPr>
                <w:rFonts w:hint="eastAsia"/>
                <w:sz w:val="18"/>
                <w:szCs w:val="18"/>
              </w:rPr>
              <w:t>大面积土地裸露，土壤板结坚硬或出现沙化，水土流失严重，肥力极度贫瘠。</w:t>
            </w:r>
          </w:p>
        </w:tc>
        <w:tc>
          <w:tcPr>
            <w:tcW w:w="1073" w:type="pct"/>
            <w:noWrap/>
            <w:vAlign w:val="center"/>
            <w:hideMark/>
          </w:tcPr>
          <w:p w14:paraId="57B70C19" w14:textId="77777777" w:rsidR="00D33E3D" w:rsidRPr="004623F8" w:rsidRDefault="00D33E3D" w:rsidP="004623F8">
            <w:pPr>
              <w:jc w:val="center"/>
              <w:rPr>
                <w:sz w:val="18"/>
                <w:szCs w:val="18"/>
              </w:rPr>
            </w:pPr>
            <w:r w:rsidRPr="004623F8">
              <w:rPr>
                <w:rFonts w:hint="eastAsia"/>
                <w:sz w:val="18"/>
                <w:szCs w:val="18"/>
              </w:rPr>
              <w:t>人工干预改良（长期封育</w:t>
            </w:r>
            <w:r w:rsidRPr="004623F8">
              <w:rPr>
                <w:rFonts w:hint="eastAsia"/>
                <w:sz w:val="18"/>
                <w:szCs w:val="18"/>
              </w:rPr>
              <w:t>+</w:t>
            </w:r>
            <w:r w:rsidRPr="004623F8">
              <w:rPr>
                <w:rFonts w:hint="eastAsia"/>
                <w:sz w:val="18"/>
                <w:szCs w:val="18"/>
              </w:rPr>
              <w:t>土壤耕作</w:t>
            </w:r>
            <w:r w:rsidRPr="004623F8">
              <w:rPr>
                <w:rFonts w:hint="eastAsia"/>
                <w:sz w:val="18"/>
                <w:szCs w:val="18"/>
              </w:rPr>
              <w:t>+</w:t>
            </w:r>
            <w:r w:rsidRPr="004623F8">
              <w:rPr>
                <w:rFonts w:hint="eastAsia"/>
                <w:sz w:val="18"/>
                <w:szCs w:val="18"/>
              </w:rPr>
              <w:t>重播</w:t>
            </w:r>
            <w:r w:rsidRPr="004623F8">
              <w:rPr>
                <w:rFonts w:hint="eastAsia"/>
                <w:sz w:val="18"/>
                <w:szCs w:val="18"/>
              </w:rPr>
              <w:t>+</w:t>
            </w:r>
            <w:r w:rsidRPr="004623F8">
              <w:rPr>
                <w:rFonts w:hint="eastAsia"/>
                <w:sz w:val="18"/>
                <w:szCs w:val="18"/>
              </w:rPr>
              <w:t>施肥）</w:t>
            </w:r>
          </w:p>
        </w:tc>
      </w:tr>
    </w:tbl>
    <w:bookmarkEnd w:id="26"/>
    <w:p w14:paraId="61C86073" w14:textId="77777777" w:rsidR="00D33E3D" w:rsidRPr="004623F8" w:rsidRDefault="00D33E3D" w:rsidP="004623F8">
      <w:pPr>
        <w:numPr>
          <w:ilvl w:val="0"/>
          <w:numId w:val="3"/>
        </w:numPr>
        <w:outlineLvl w:val="1"/>
        <w:rPr>
          <w:b/>
          <w:bCs/>
        </w:rPr>
      </w:pPr>
      <w:r w:rsidRPr="004623F8">
        <w:rPr>
          <w:rFonts w:hint="eastAsia"/>
          <w:b/>
          <w:bCs/>
        </w:rPr>
        <w:t>改良技术措施</w:t>
      </w:r>
    </w:p>
    <w:p w14:paraId="5F290F17" w14:textId="77777777" w:rsidR="00D33E3D" w:rsidRDefault="00D33E3D" w:rsidP="004623F8">
      <w:pPr>
        <w:ind w:firstLineChars="200" w:firstLine="480"/>
      </w:pPr>
      <w:r>
        <w:rPr>
          <w:rFonts w:hint="eastAsia"/>
        </w:rPr>
        <w:t xml:space="preserve">6.1 </w:t>
      </w:r>
      <w:r>
        <w:rPr>
          <w:rFonts w:hint="eastAsia"/>
        </w:rPr>
        <w:t>近自然改良方法</w:t>
      </w:r>
      <w:r w:rsidR="004623F8">
        <w:rPr>
          <w:rFonts w:hint="eastAsia"/>
        </w:rPr>
        <w:t>（适用于轻度退化草地）</w:t>
      </w:r>
    </w:p>
    <w:p w14:paraId="4534D419" w14:textId="77777777" w:rsidR="00D33E3D" w:rsidRDefault="00D33E3D" w:rsidP="004623F8">
      <w:pPr>
        <w:ind w:firstLineChars="200" w:firstLine="480"/>
      </w:pPr>
      <w:r>
        <w:rPr>
          <w:rFonts w:hint="eastAsia"/>
        </w:rPr>
        <w:t xml:space="preserve">6.1.1 </w:t>
      </w:r>
      <w:r>
        <w:rPr>
          <w:rFonts w:hint="eastAsia"/>
        </w:rPr>
        <w:t>封育</w:t>
      </w:r>
    </w:p>
    <w:p w14:paraId="16B9AEC2" w14:textId="77777777" w:rsidR="00D33E3D" w:rsidRDefault="00D33E3D" w:rsidP="00D33E3D">
      <w:r>
        <w:rPr>
          <w:rFonts w:hint="eastAsia"/>
        </w:rPr>
        <w:t>在雨季来临前（通常为</w:t>
      </w:r>
      <w:r>
        <w:rPr>
          <w:rFonts w:hint="eastAsia"/>
        </w:rPr>
        <w:t>3-4</w:t>
      </w:r>
      <w:r>
        <w:rPr>
          <w:rFonts w:hint="eastAsia"/>
        </w:rPr>
        <w:t>月）开始实施，利用自然降水促进植被恢复。封育期间严禁放牧和刈割。封育时间根据退化程度确定：轻度退化草地封育</w:t>
      </w:r>
      <w:r>
        <w:rPr>
          <w:rFonts w:hint="eastAsia"/>
        </w:rPr>
        <w:t>3-6</w:t>
      </w:r>
      <w:r>
        <w:rPr>
          <w:rFonts w:hint="eastAsia"/>
        </w:rPr>
        <w:t>个月；中度退化草地封育</w:t>
      </w:r>
      <w:r>
        <w:rPr>
          <w:rFonts w:hint="eastAsia"/>
        </w:rPr>
        <w:t>6-12</w:t>
      </w:r>
      <w:r>
        <w:rPr>
          <w:rFonts w:hint="eastAsia"/>
        </w:rPr>
        <w:t>个月；重度退化草地需封育</w:t>
      </w:r>
      <w:r>
        <w:rPr>
          <w:rFonts w:hint="eastAsia"/>
        </w:rPr>
        <w:t>1</w:t>
      </w:r>
      <w:r>
        <w:rPr>
          <w:rFonts w:hint="eastAsia"/>
        </w:rPr>
        <w:t>年以上。</w:t>
      </w:r>
    </w:p>
    <w:p w14:paraId="6C71FCA0" w14:textId="77777777" w:rsidR="00D33E3D" w:rsidRDefault="00D33E3D" w:rsidP="004623F8">
      <w:pPr>
        <w:ind w:firstLineChars="200" w:firstLine="480"/>
      </w:pPr>
      <w:r>
        <w:rPr>
          <w:rFonts w:hint="eastAsia"/>
        </w:rPr>
        <w:t xml:space="preserve">6.1.2 </w:t>
      </w:r>
      <w:r>
        <w:rPr>
          <w:rFonts w:hint="eastAsia"/>
        </w:rPr>
        <w:t>休牧与轮牧</w:t>
      </w:r>
    </w:p>
    <w:p w14:paraId="6BF57025" w14:textId="77777777" w:rsidR="00D33E3D" w:rsidRDefault="00D33E3D" w:rsidP="00D33E3D">
      <w:r>
        <w:rPr>
          <w:rFonts w:hint="eastAsia"/>
        </w:rPr>
        <w:t>对于轻度退化的放牧草地，在春季牧草返青期（</w:t>
      </w:r>
      <w:r>
        <w:rPr>
          <w:rFonts w:hint="eastAsia"/>
        </w:rPr>
        <w:t>3-4</w:t>
      </w:r>
      <w:r>
        <w:rPr>
          <w:rFonts w:hint="eastAsia"/>
        </w:rPr>
        <w:t>月）和秋季牧草恢复生长期（</w:t>
      </w:r>
      <w:r>
        <w:rPr>
          <w:rFonts w:hint="eastAsia"/>
        </w:rPr>
        <w:t>9-10</w:t>
      </w:r>
      <w:r>
        <w:rPr>
          <w:rFonts w:hint="eastAsia"/>
        </w:rPr>
        <w:t>月）实行至少</w:t>
      </w:r>
      <w:r>
        <w:rPr>
          <w:rFonts w:hint="eastAsia"/>
        </w:rPr>
        <w:t>45-60</w:t>
      </w:r>
      <w:r>
        <w:rPr>
          <w:rFonts w:hint="eastAsia"/>
        </w:rPr>
        <w:t>天的休牧，让牧草完成生长周期并积累营养。同时，根据草地生产力科学核定载畜量，将草地划分为若干小区，实行轮流放牧，确保每个小区都有充分的恢复时间。</w:t>
      </w:r>
    </w:p>
    <w:p w14:paraId="41DC3C8B" w14:textId="77777777" w:rsidR="00D33E3D" w:rsidRDefault="00D33E3D" w:rsidP="004623F8">
      <w:pPr>
        <w:ind w:firstLineChars="200" w:firstLine="480"/>
      </w:pPr>
      <w:r>
        <w:rPr>
          <w:rFonts w:hint="eastAsia"/>
        </w:rPr>
        <w:t xml:space="preserve">6.2 </w:t>
      </w:r>
      <w:r>
        <w:rPr>
          <w:rFonts w:hint="eastAsia"/>
        </w:rPr>
        <w:t>人工干预改良方法</w:t>
      </w:r>
      <w:r w:rsidR="004623F8">
        <w:rPr>
          <w:rFonts w:hint="eastAsia"/>
        </w:rPr>
        <w:t>（适用于中、重度退化草地）</w:t>
      </w:r>
    </w:p>
    <w:p w14:paraId="390B7923" w14:textId="77777777" w:rsidR="00D33E3D" w:rsidRDefault="00D33E3D" w:rsidP="004623F8">
      <w:pPr>
        <w:ind w:firstLineChars="200" w:firstLine="480"/>
      </w:pPr>
      <w:r>
        <w:rPr>
          <w:rFonts w:hint="eastAsia"/>
        </w:rPr>
        <w:t xml:space="preserve">6.2.1 </w:t>
      </w:r>
      <w:r>
        <w:rPr>
          <w:rFonts w:hint="eastAsia"/>
        </w:rPr>
        <w:t>划破草皮</w:t>
      </w:r>
      <w:r>
        <w:rPr>
          <w:rFonts w:hint="eastAsia"/>
        </w:rPr>
        <w:t>/</w:t>
      </w:r>
      <w:r>
        <w:rPr>
          <w:rFonts w:hint="eastAsia"/>
        </w:rPr>
        <w:t>松土</w:t>
      </w:r>
    </w:p>
    <w:p w14:paraId="083308FD" w14:textId="77777777" w:rsidR="00D33E3D" w:rsidRDefault="00D33E3D" w:rsidP="00D33E3D">
      <w:r>
        <w:rPr>
          <w:rFonts w:hint="eastAsia"/>
        </w:rPr>
        <w:t>针对土壤板结的中度退化草地，在早春或秋季进行。使用草地改良专用机械（如松土机、耙地机）划破草皮，深度以</w:t>
      </w:r>
      <w:r>
        <w:rPr>
          <w:rFonts w:hint="eastAsia"/>
        </w:rPr>
        <w:t>8-10 cm</w:t>
      </w:r>
      <w:r>
        <w:rPr>
          <w:rFonts w:hint="eastAsia"/>
        </w:rPr>
        <w:t>为宜，行距</w:t>
      </w:r>
      <w:r>
        <w:rPr>
          <w:rFonts w:hint="eastAsia"/>
        </w:rPr>
        <w:t>30-60 cm</w:t>
      </w:r>
      <w:r>
        <w:rPr>
          <w:rFonts w:hint="eastAsia"/>
        </w:rPr>
        <w:t>。此举能打破板结层，增加土壤通透性，改善水、肥、气、热条件，并为后续补播创造良好的种子着床环境。在坡度大于</w:t>
      </w:r>
      <w:r>
        <w:rPr>
          <w:rFonts w:hint="eastAsia"/>
        </w:rPr>
        <w:t>15</w:t>
      </w:r>
      <w:r>
        <w:rPr>
          <w:rFonts w:hint="eastAsia"/>
        </w:rPr>
        <w:t>°的地区，必须沿等高线作业，严禁顺坡操作，以防加剧水土流失。</w:t>
      </w:r>
    </w:p>
    <w:p w14:paraId="28EC7A26" w14:textId="77777777" w:rsidR="00D33E3D" w:rsidRDefault="00D33E3D" w:rsidP="004623F8">
      <w:pPr>
        <w:ind w:firstLineChars="200" w:firstLine="480"/>
      </w:pPr>
      <w:r>
        <w:rPr>
          <w:rFonts w:hint="eastAsia"/>
        </w:rPr>
        <w:t xml:space="preserve">6.2.2 </w:t>
      </w:r>
      <w:r>
        <w:rPr>
          <w:rFonts w:hint="eastAsia"/>
        </w:rPr>
        <w:t>补播</w:t>
      </w:r>
    </w:p>
    <w:p w14:paraId="1316CC0A" w14:textId="77777777" w:rsidR="00D33E3D" w:rsidRDefault="00D33E3D" w:rsidP="004623F8">
      <w:pPr>
        <w:ind w:firstLineChars="200" w:firstLine="480"/>
      </w:pPr>
      <w:r>
        <w:rPr>
          <w:rFonts w:hint="eastAsia"/>
        </w:rPr>
        <w:t>播前准备：对拟补播的种子进行发芽率、纯净度等质量检验，应符合</w:t>
      </w:r>
      <w:r>
        <w:rPr>
          <w:rFonts w:hint="eastAsia"/>
        </w:rPr>
        <w:t>GB/T 2930</w:t>
      </w:r>
      <w:r>
        <w:rPr>
          <w:rFonts w:hint="eastAsia"/>
        </w:rPr>
        <w:t>系列标准要求。可选用适宜的种衣剂进行包衣，以提高抗逆性和出苗率。</w:t>
      </w:r>
    </w:p>
    <w:p w14:paraId="6C9E5301" w14:textId="77777777" w:rsidR="00D33E3D" w:rsidRDefault="00D33E3D" w:rsidP="004623F8">
      <w:pPr>
        <w:ind w:firstLineChars="200" w:firstLine="480"/>
      </w:pPr>
      <w:r>
        <w:rPr>
          <w:rFonts w:hint="eastAsia"/>
        </w:rPr>
        <w:t>播种时间：春播一般在</w:t>
      </w:r>
      <w:r>
        <w:rPr>
          <w:rFonts w:hint="eastAsia"/>
        </w:rPr>
        <w:t>3-4</w:t>
      </w:r>
      <w:r>
        <w:rPr>
          <w:rFonts w:hint="eastAsia"/>
        </w:rPr>
        <w:t>月，秋播在</w:t>
      </w:r>
      <w:r>
        <w:rPr>
          <w:rFonts w:hint="eastAsia"/>
        </w:rPr>
        <w:t>9-10</w:t>
      </w:r>
      <w:r>
        <w:rPr>
          <w:rFonts w:hint="eastAsia"/>
        </w:rPr>
        <w:t>月，抓住雨季前后的有利时机。对于干旱胁迫严重的地区，可在旱季初期补播耐寒耐旱的先锋草种如黑麦草、长绒毛野豌豆等，以快速建立植被覆盖。</w:t>
      </w:r>
    </w:p>
    <w:p w14:paraId="10E3301F" w14:textId="77777777" w:rsidR="00D33E3D" w:rsidRDefault="00D33E3D" w:rsidP="004623F8">
      <w:pPr>
        <w:ind w:firstLineChars="200" w:firstLine="480"/>
      </w:pPr>
      <w:r>
        <w:rPr>
          <w:rFonts w:hint="eastAsia"/>
        </w:rPr>
        <w:t>播种方法：在平缓地块，可在划破草皮后采用撒播或条播方式补播。在坡地或为最大限度保护原</w:t>
      </w:r>
      <w:proofErr w:type="gramStart"/>
      <w:r>
        <w:rPr>
          <w:rFonts w:hint="eastAsia"/>
        </w:rPr>
        <w:t>生植</w:t>
      </w:r>
      <w:proofErr w:type="gramEnd"/>
      <w:r>
        <w:rPr>
          <w:rFonts w:hint="eastAsia"/>
        </w:rPr>
        <w:t>被，应优先采用免耕补播机进行作业。播后应进行镇压，确保种子与土壤紧密接触。</w:t>
      </w:r>
    </w:p>
    <w:p w14:paraId="76B9D852" w14:textId="77777777" w:rsidR="00D33E3D" w:rsidRDefault="00D33E3D" w:rsidP="004623F8">
      <w:pPr>
        <w:ind w:firstLineChars="200" w:firstLine="480"/>
      </w:pPr>
      <w:r>
        <w:rPr>
          <w:rFonts w:hint="eastAsia"/>
        </w:rPr>
        <w:t>草种选择：这是改良成败的关键。应根据改良目标和立地条件，选择一个或多个草种进行混播。混播通常比单播更能形成稳定的群落。</w:t>
      </w:r>
    </w:p>
    <w:p w14:paraId="52ACB16E" w14:textId="77777777" w:rsidR="00D33E3D" w:rsidRDefault="00D33E3D" w:rsidP="004623F8">
      <w:pPr>
        <w:ind w:firstLineChars="200" w:firstLine="480"/>
      </w:pPr>
      <w:r>
        <w:rPr>
          <w:rFonts w:hint="eastAsia"/>
        </w:rPr>
        <w:t xml:space="preserve">6.2.3 </w:t>
      </w:r>
      <w:r>
        <w:rPr>
          <w:rFonts w:hint="eastAsia"/>
        </w:rPr>
        <w:t>施肥管理</w:t>
      </w:r>
    </w:p>
    <w:p w14:paraId="461FBBAD" w14:textId="77777777" w:rsidR="00D33E3D" w:rsidRDefault="00D33E3D" w:rsidP="004623F8">
      <w:pPr>
        <w:ind w:firstLineChars="200" w:firstLine="480"/>
      </w:pPr>
      <w:r>
        <w:rPr>
          <w:rFonts w:hint="eastAsia"/>
        </w:rPr>
        <w:t>施肥必须以土壤测试结果为依据，按需补充。应遵循</w:t>
      </w:r>
      <w:r>
        <w:rPr>
          <w:rFonts w:hint="eastAsia"/>
        </w:rPr>
        <w:t>NY/T 496</w:t>
      </w:r>
      <w:r>
        <w:rPr>
          <w:rFonts w:hint="eastAsia"/>
        </w:rPr>
        <w:t>的规定。</w:t>
      </w:r>
    </w:p>
    <w:p w14:paraId="4A6FB935" w14:textId="77777777" w:rsidR="00D33E3D" w:rsidRDefault="00D33E3D" w:rsidP="004623F8">
      <w:pPr>
        <w:ind w:firstLineChars="200" w:firstLine="480"/>
      </w:pPr>
      <w:r>
        <w:rPr>
          <w:rFonts w:hint="eastAsia"/>
        </w:rPr>
        <w:t>基肥：补播时，应施足基肥。优先施用充分腐熟的农家肥（≥</w:t>
      </w:r>
      <w:r>
        <w:rPr>
          <w:rFonts w:hint="eastAsia"/>
        </w:rPr>
        <w:t>15 t/ha</w:t>
      </w:r>
      <w:r>
        <w:rPr>
          <w:rFonts w:hint="eastAsia"/>
        </w:rPr>
        <w:t>）或商品有机肥，并配合施用磷、钾肥。</w:t>
      </w:r>
    </w:p>
    <w:p w14:paraId="3B210C88" w14:textId="77777777" w:rsidR="00D33E3D" w:rsidRDefault="00D33E3D" w:rsidP="004623F8">
      <w:pPr>
        <w:ind w:firstLineChars="200" w:firstLine="480"/>
      </w:pPr>
      <w:r>
        <w:rPr>
          <w:rFonts w:hint="eastAsia"/>
        </w:rPr>
        <w:t>追肥：在牧草返青期和每次刈割</w:t>
      </w:r>
      <w:proofErr w:type="gramStart"/>
      <w:r>
        <w:rPr>
          <w:rFonts w:hint="eastAsia"/>
        </w:rPr>
        <w:t>或重牧后</w:t>
      </w:r>
      <w:proofErr w:type="gramEnd"/>
      <w:r>
        <w:rPr>
          <w:rFonts w:hint="eastAsia"/>
        </w:rPr>
        <w:t>，根据长势适量追施氮肥，以促进再生。在坡地应采用开沟施肥或缓释肥料，减少养分流失。</w:t>
      </w:r>
    </w:p>
    <w:p w14:paraId="7DEA94EB" w14:textId="77777777" w:rsidR="00D33E3D" w:rsidRDefault="00D33E3D" w:rsidP="004623F8">
      <w:pPr>
        <w:ind w:firstLineChars="200" w:firstLine="480"/>
      </w:pPr>
      <w:r>
        <w:rPr>
          <w:rFonts w:hint="eastAsia"/>
        </w:rPr>
        <w:t xml:space="preserve">6.2.4 </w:t>
      </w:r>
      <w:r>
        <w:rPr>
          <w:rFonts w:hint="eastAsia"/>
        </w:rPr>
        <w:t>杂草及病虫害绿色防控</w:t>
      </w:r>
    </w:p>
    <w:p w14:paraId="2B600192" w14:textId="77777777" w:rsidR="00D33E3D" w:rsidRDefault="00D33E3D" w:rsidP="004623F8">
      <w:pPr>
        <w:ind w:firstLineChars="200" w:firstLine="480"/>
      </w:pPr>
      <w:r>
        <w:rPr>
          <w:rFonts w:hint="eastAsia"/>
        </w:rPr>
        <w:t>杂草控制：通过建立致密的优良牧草层来抑制杂草是根本措施。在杂草开花结实前进行刈割，可有效控制其蔓延。确需使用化学除草剂时，必须选择对目标牧草安全的选择性除草剂，并严格遵守</w:t>
      </w:r>
      <w:r>
        <w:rPr>
          <w:rFonts w:hint="eastAsia"/>
        </w:rPr>
        <w:t>NY/T 1276</w:t>
      </w:r>
      <w:r>
        <w:rPr>
          <w:rFonts w:hint="eastAsia"/>
        </w:rPr>
        <w:t>的安全使用规范。</w:t>
      </w:r>
    </w:p>
    <w:p w14:paraId="1D28FDCE" w14:textId="77777777" w:rsidR="00D33E3D" w:rsidRDefault="00D33E3D" w:rsidP="004623F8">
      <w:pPr>
        <w:ind w:firstLineChars="200" w:firstLine="480"/>
      </w:pPr>
      <w:r>
        <w:rPr>
          <w:rFonts w:hint="eastAsia"/>
        </w:rPr>
        <w:t>病虫害防治：提倡生态防治，选择抗病虫品种，保护天敌，维持生态平衡。当病虫害达到经济危害阈值时，才考虑使用低毒、高效、低残留的药剂进行防治。</w:t>
      </w:r>
    </w:p>
    <w:p w14:paraId="489D916A" w14:textId="77777777" w:rsidR="00D33E3D" w:rsidRDefault="00D33E3D" w:rsidP="004623F8">
      <w:pPr>
        <w:ind w:firstLineChars="200" w:firstLine="480"/>
      </w:pPr>
      <w:r>
        <w:rPr>
          <w:rFonts w:hint="eastAsia"/>
        </w:rPr>
        <w:t xml:space="preserve">6.3 </w:t>
      </w:r>
      <w:r>
        <w:rPr>
          <w:rFonts w:hint="eastAsia"/>
        </w:rPr>
        <w:t>综合改良模式</w:t>
      </w:r>
    </w:p>
    <w:p w14:paraId="5FE07795" w14:textId="77777777" w:rsidR="00D33E3D" w:rsidRDefault="00D33E3D" w:rsidP="004623F8">
      <w:pPr>
        <w:ind w:firstLineChars="200" w:firstLine="480"/>
      </w:pPr>
      <w:r>
        <w:rPr>
          <w:rFonts w:hint="eastAsia"/>
        </w:rPr>
        <w:t>针对不同退化状况，推荐采用以下综合技术模式：</w:t>
      </w:r>
    </w:p>
    <w:p w14:paraId="4158746F" w14:textId="77777777" w:rsidR="00D33E3D" w:rsidRDefault="00D33E3D" w:rsidP="004623F8">
      <w:pPr>
        <w:ind w:firstLineChars="200" w:firstLine="480"/>
      </w:pPr>
      <w:r>
        <w:rPr>
          <w:rFonts w:hint="eastAsia"/>
        </w:rPr>
        <w:t>中度退化草地：采用“封育半年</w:t>
      </w:r>
      <w:r>
        <w:rPr>
          <w:rFonts w:hint="eastAsia"/>
        </w:rPr>
        <w:t xml:space="preserve"> + </w:t>
      </w:r>
      <w:r>
        <w:rPr>
          <w:rFonts w:hint="eastAsia"/>
        </w:rPr>
        <w:t>秋季划破草皮</w:t>
      </w:r>
      <w:r>
        <w:rPr>
          <w:rFonts w:hint="eastAsia"/>
        </w:rPr>
        <w:t xml:space="preserve"> + </w:t>
      </w:r>
      <w:r>
        <w:rPr>
          <w:rFonts w:hint="eastAsia"/>
        </w:rPr>
        <w:t>免耕补播（黑麦草</w:t>
      </w:r>
      <w:r>
        <w:rPr>
          <w:rFonts w:hint="eastAsia"/>
        </w:rPr>
        <w:t>+</w:t>
      </w:r>
      <w:r>
        <w:rPr>
          <w:rFonts w:hint="eastAsia"/>
        </w:rPr>
        <w:t>白三叶混播）</w:t>
      </w:r>
      <w:r>
        <w:rPr>
          <w:rFonts w:hint="eastAsia"/>
        </w:rPr>
        <w:t xml:space="preserve">+ </w:t>
      </w:r>
      <w:r>
        <w:rPr>
          <w:rFonts w:hint="eastAsia"/>
        </w:rPr>
        <w:t>基施有机肥”模式。</w:t>
      </w:r>
    </w:p>
    <w:p w14:paraId="79778FFA" w14:textId="77777777" w:rsidR="00D33E3D" w:rsidRDefault="00D33E3D" w:rsidP="004623F8">
      <w:pPr>
        <w:ind w:firstLineChars="200" w:firstLine="480"/>
      </w:pPr>
      <w:r>
        <w:rPr>
          <w:rFonts w:hint="eastAsia"/>
        </w:rPr>
        <w:t>重度退化坡地：采用“长期封育（</w:t>
      </w:r>
      <w:r>
        <w:rPr>
          <w:rFonts w:hint="eastAsia"/>
        </w:rPr>
        <w:t>1-2</w:t>
      </w:r>
      <w:r>
        <w:rPr>
          <w:rFonts w:hint="eastAsia"/>
        </w:rPr>
        <w:t>年）</w:t>
      </w:r>
      <w:r>
        <w:rPr>
          <w:rFonts w:hint="eastAsia"/>
        </w:rPr>
        <w:t xml:space="preserve">+ </w:t>
      </w:r>
      <w:r>
        <w:rPr>
          <w:rFonts w:hint="eastAsia"/>
        </w:rPr>
        <w:t>等高浅沟耕作</w:t>
      </w:r>
      <w:r>
        <w:rPr>
          <w:rFonts w:hint="eastAsia"/>
        </w:rPr>
        <w:t xml:space="preserve"> + </w:t>
      </w:r>
      <w:r>
        <w:rPr>
          <w:rFonts w:hint="eastAsia"/>
        </w:rPr>
        <w:t>秋季播种（冬牧</w:t>
      </w:r>
      <w:r>
        <w:rPr>
          <w:rFonts w:hint="eastAsia"/>
        </w:rPr>
        <w:t>70+</w:t>
      </w:r>
      <w:r>
        <w:rPr>
          <w:rFonts w:hint="eastAsia"/>
        </w:rPr>
        <w:t>毛野豌豆）培肥地力</w:t>
      </w:r>
      <w:r>
        <w:rPr>
          <w:rFonts w:hint="eastAsia"/>
        </w:rPr>
        <w:t xml:space="preserve"> + </w:t>
      </w:r>
      <w:r>
        <w:rPr>
          <w:rFonts w:hint="eastAsia"/>
        </w:rPr>
        <w:t>次年春季免耕补播多年生草种（鸭</w:t>
      </w:r>
      <w:proofErr w:type="gramStart"/>
      <w:r>
        <w:rPr>
          <w:rFonts w:hint="eastAsia"/>
        </w:rPr>
        <w:t>茅</w:t>
      </w:r>
      <w:proofErr w:type="gramEnd"/>
      <w:r>
        <w:rPr>
          <w:rFonts w:hint="eastAsia"/>
        </w:rPr>
        <w:t>+</w:t>
      </w:r>
      <w:r>
        <w:rPr>
          <w:rFonts w:hint="eastAsia"/>
        </w:rPr>
        <w:t>百脉根）”的“两步法”模式，循序渐进，确保生态安全和恢复效果。</w:t>
      </w:r>
    </w:p>
    <w:p w14:paraId="7ADB58DC" w14:textId="77777777" w:rsidR="00D33E3D" w:rsidRDefault="00D33E3D" w:rsidP="00D33E3D">
      <w:r>
        <w:rPr>
          <w:rFonts w:hint="eastAsia"/>
        </w:rPr>
        <w:t xml:space="preserve">7. </w:t>
      </w:r>
      <w:r>
        <w:rPr>
          <w:rFonts w:hint="eastAsia"/>
        </w:rPr>
        <w:t>改良效果评价与监测</w:t>
      </w:r>
    </w:p>
    <w:p w14:paraId="4BECF79E" w14:textId="77777777" w:rsidR="00D33E3D" w:rsidRDefault="00D33E3D" w:rsidP="004623F8">
      <w:pPr>
        <w:ind w:firstLineChars="200" w:firstLine="480"/>
      </w:pPr>
      <w:r>
        <w:rPr>
          <w:rFonts w:hint="eastAsia"/>
        </w:rPr>
        <w:t xml:space="preserve">7.1 </w:t>
      </w:r>
      <w:r>
        <w:rPr>
          <w:rFonts w:hint="eastAsia"/>
        </w:rPr>
        <w:t>评价指标</w:t>
      </w:r>
    </w:p>
    <w:p w14:paraId="5CE44070" w14:textId="77777777" w:rsidR="00D33E3D" w:rsidRDefault="00D33E3D" w:rsidP="004623F8">
      <w:pPr>
        <w:ind w:firstLineChars="200" w:firstLine="480"/>
      </w:pPr>
      <w:r>
        <w:rPr>
          <w:rFonts w:hint="eastAsia"/>
        </w:rPr>
        <w:t>生态效益指标：植被覆盖度变化率、地上生物量年增长率、优良牧草比例、物种多样性指数、土壤有机质含量变化。</w:t>
      </w:r>
    </w:p>
    <w:p w14:paraId="3B88F2F0" w14:textId="77777777" w:rsidR="00D33E3D" w:rsidRDefault="00D33E3D" w:rsidP="004623F8">
      <w:pPr>
        <w:ind w:firstLineChars="200" w:firstLine="480"/>
      </w:pPr>
      <w:r>
        <w:rPr>
          <w:rFonts w:hint="eastAsia"/>
        </w:rPr>
        <w:t>生产效益指标：年产鲜草量（或干草产量）、饲草营养成分（粗蛋白、粗纤维等）、理论载畜量。</w:t>
      </w:r>
    </w:p>
    <w:p w14:paraId="0FDCAA65" w14:textId="77777777" w:rsidR="00D33E3D" w:rsidRDefault="00D33E3D" w:rsidP="004623F8">
      <w:pPr>
        <w:ind w:firstLineChars="200" w:firstLine="480"/>
      </w:pPr>
      <w:r>
        <w:rPr>
          <w:rFonts w:hint="eastAsia"/>
        </w:rPr>
        <w:t xml:space="preserve">7.2 </w:t>
      </w:r>
      <w:r>
        <w:rPr>
          <w:rFonts w:hint="eastAsia"/>
        </w:rPr>
        <w:t>监测方法与频率</w:t>
      </w:r>
    </w:p>
    <w:p w14:paraId="1F81A9ED" w14:textId="77777777" w:rsidR="00D96648" w:rsidRPr="00E0770A" w:rsidRDefault="00D33E3D" w:rsidP="004623F8">
      <w:pPr>
        <w:ind w:firstLineChars="200" w:firstLine="480"/>
      </w:pPr>
      <w:r>
        <w:rPr>
          <w:rFonts w:hint="eastAsia"/>
        </w:rPr>
        <w:t>在每个改良地块内设置不少于</w:t>
      </w:r>
      <w:r>
        <w:rPr>
          <w:rFonts w:hint="eastAsia"/>
        </w:rPr>
        <w:t>3</w:t>
      </w:r>
      <w:r>
        <w:rPr>
          <w:rFonts w:hint="eastAsia"/>
        </w:rPr>
        <w:t>个长期固定监测样地。从改良后第二年开始，于每年牧草生长盛期（通常为</w:t>
      </w:r>
      <w:r>
        <w:rPr>
          <w:rFonts w:hint="eastAsia"/>
        </w:rPr>
        <w:t>5-6</w:t>
      </w:r>
      <w:r>
        <w:rPr>
          <w:rFonts w:hint="eastAsia"/>
        </w:rPr>
        <w:t>月）进行年度监测。监测方法遵循</w:t>
      </w:r>
      <w:r>
        <w:rPr>
          <w:rFonts w:hint="eastAsia"/>
        </w:rPr>
        <w:t>HJ 1168</w:t>
      </w:r>
      <w:r>
        <w:rPr>
          <w:rFonts w:hint="eastAsia"/>
        </w:rPr>
        <w:t>和</w:t>
      </w:r>
      <w:r>
        <w:rPr>
          <w:rFonts w:hint="eastAsia"/>
        </w:rPr>
        <w:t>QX/T 183</w:t>
      </w:r>
      <w:r>
        <w:rPr>
          <w:rFonts w:hint="eastAsia"/>
        </w:rPr>
        <w:t>的相关规定</w:t>
      </w:r>
      <w:r w:rsidR="00D96648" w:rsidRPr="00E0770A">
        <w:t>。</w:t>
      </w:r>
    </w:p>
    <w:p w14:paraId="4C60BCA4" w14:textId="77777777" w:rsidR="00F4019A" w:rsidRPr="00E0770A" w:rsidRDefault="00000000">
      <w:pPr>
        <w:pStyle w:val="1"/>
        <w:numPr>
          <w:ilvl w:val="0"/>
          <w:numId w:val="4"/>
        </w:numPr>
        <w:ind w:left="567" w:hanging="567"/>
      </w:pPr>
      <w:bookmarkStart w:id="27" w:name="_Toc197503237"/>
      <w:bookmarkStart w:id="28" w:name="_Toc176547937"/>
      <w:bookmarkEnd w:id="24"/>
      <w:r w:rsidRPr="00E0770A">
        <w:t>采用的国际标准</w:t>
      </w:r>
      <w:bookmarkEnd w:id="27"/>
      <w:bookmarkEnd w:id="28"/>
    </w:p>
    <w:p w14:paraId="3631CDB9" w14:textId="77777777" w:rsidR="00F4019A" w:rsidRPr="00E0770A" w:rsidRDefault="00000000">
      <w:pPr>
        <w:ind w:firstLineChars="200" w:firstLine="480"/>
      </w:pPr>
      <w:r w:rsidRPr="00E0770A">
        <w:t>无。</w:t>
      </w:r>
    </w:p>
    <w:p w14:paraId="2FAE0C7F" w14:textId="77777777" w:rsidR="00F4019A" w:rsidRPr="00E0770A" w:rsidRDefault="00000000">
      <w:pPr>
        <w:pStyle w:val="1"/>
      </w:pPr>
      <w:bookmarkStart w:id="29" w:name="_Toc176453405"/>
      <w:bookmarkStart w:id="30" w:name="_Toc197503238"/>
      <w:r w:rsidRPr="00E0770A">
        <w:t>七、与现行法律法规和强制性标准的关系</w:t>
      </w:r>
      <w:bookmarkEnd w:id="29"/>
      <w:bookmarkEnd w:id="30"/>
    </w:p>
    <w:p w14:paraId="43223941" w14:textId="77777777" w:rsidR="00F4019A" w:rsidRPr="00E0770A" w:rsidRDefault="00000000">
      <w:pPr>
        <w:ind w:firstLineChars="200" w:firstLine="480"/>
        <w:rPr>
          <w:color w:val="000000"/>
          <w:szCs w:val="24"/>
        </w:rPr>
      </w:pPr>
      <w:r w:rsidRPr="00E0770A">
        <w:rPr>
          <w:color w:val="000000"/>
          <w:szCs w:val="24"/>
        </w:rPr>
        <w:t>本标准与现行法律法规和强制性标准没有冲突。</w:t>
      </w:r>
    </w:p>
    <w:p w14:paraId="12FB59A5" w14:textId="77777777" w:rsidR="00F4019A" w:rsidRPr="00E0770A" w:rsidRDefault="00000000">
      <w:pPr>
        <w:pStyle w:val="1"/>
      </w:pPr>
      <w:bookmarkStart w:id="31" w:name="_Toc176453406"/>
      <w:bookmarkStart w:id="32" w:name="_Toc197503239"/>
      <w:r w:rsidRPr="00E0770A">
        <w:t>八、重大分歧意见的处理经过和依据</w:t>
      </w:r>
      <w:bookmarkEnd w:id="31"/>
      <w:bookmarkEnd w:id="32"/>
    </w:p>
    <w:p w14:paraId="4FAAB90D" w14:textId="77777777" w:rsidR="00F4019A" w:rsidRPr="00E0770A" w:rsidRDefault="00000000">
      <w:pPr>
        <w:spacing w:beforeLines="50" w:before="156"/>
        <w:ind w:firstLine="482"/>
        <w:rPr>
          <w:color w:val="000000"/>
          <w:szCs w:val="24"/>
        </w:rPr>
      </w:pPr>
      <w:r w:rsidRPr="00E0770A">
        <w:rPr>
          <w:color w:val="000000"/>
          <w:szCs w:val="24"/>
        </w:rPr>
        <w:t>无。</w:t>
      </w:r>
    </w:p>
    <w:p w14:paraId="638A04B5" w14:textId="77777777" w:rsidR="00F4019A" w:rsidRPr="00E0770A" w:rsidRDefault="00000000">
      <w:pPr>
        <w:pStyle w:val="1"/>
        <w:rPr>
          <w:rStyle w:val="10"/>
        </w:rPr>
      </w:pPr>
      <w:bookmarkStart w:id="33" w:name="_Toc197503240"/>
      <w:bookmarkStart w:id="34" w:name="_Toc176453407"/>
      <w:r w:rsidRPr="00E0770A">
        <w:t>九、标准作为强制性或推荐性标准的意见</w:t>
      </w:r>
      <w:bookmarkEnd w:id="33"/>
      <w:bookmarkEnd w:id="34"/>
    </w:p>
    <w:p w14:paraId="40E37D8E" w14:textId="77777777" w:rsidR="00F4019A" w:rsidRPr="00E0770A" w:rsidRDefault="00000000">
      <w:pPr>
        <w:spacing w:beforeLines="50" w:before="156"/>
        <w:ind w:firstLine="482"/>
        <w:rPr>
          <w:color w:val="000000"/>
          <w:szCs w:val="24"/>
        </w:rPr>
      </w:pPr>
      <w:r w:rsidRPr="00E0770A">
        <w:rPr>
          <w:color w:val="000000"/>
          <w:szCs w:val="24"/>
        </w:rPr>
        <w:t>建议将本标准作为推荐性标准发布实施，并加强标准的宣贯。</w:t>
      </w:r>
    </w:p>
    <w:p w14:paraId="72547657" w14:textId="77777777" w:rsidR="00F4019A" w:rsidRPr="00E0770A" w:rsidRDefault="00000000">
      <w:pPr>
        <w:pStyle w:val="1"/>
      </w:pPr>
      <w:bookmarkStart w:id="35" w:name="_Toc197503241"/>
      <w:bookmarkStart w:id="36" w:name="_Toc176453408"/>
      <w:r w:rsidRPr="00E0770A">
        <w:t>十、贯彻标准的要求和措施建议</w:t>
      </w:r>
      <w:bookmarkEnd w:id="35"/>
      <w:bookmarkEnd w:id="36"/>
    </w:p>
    <w:p w14:paraId="2D4CEBEE" w14:textId="77777777" w:rsidR="00623D1F" w:rsidRPr="00E0770A" w:rsidRDefault="00623D1F" w:rsidP="00623D1F">
      <w:pPr>
        <w:spacing w:beforeLines="50" w:before="156"/>
        <w:ind w:firstLine="482"/>
        <w:rPr>
          <w:color w:val="000000"/>
          <w:szCs w:val="24"/>
        </w:rPr>
      </w:pPr>
      <w:r w:rsidRPr="00E0770A">
        <w:rPr>
          <w:color w:val="000000"/>
          <w:szCs w:val="24"/>
        </w:rPr>
        <w:t>为确保本规程发布后能够得到有效贯彻和广泛应用，取得预期效果，提出以下措施建议：</w:t>
      </w:r>
    </w:p>
    <w:p w14:paraId="7B03DAE8" w14:textId="77777777" w:rsidR="00623D1F" w:rsidRPr="00E0770A" w:rsidRDefault="00623D1F" w:rsidP="00623D1F">
      <w:pPr>
        <w:spacing w:beforeLines="50" w:before="156"/>
        <w:ind w:firstLine="482"/>
        <w:rPr>
          <w:color w:val="000000"/>
          <w:szCs w:val="24"/>
        </w:rPr>
      </w:pPr>
      <w:r w:rsidRPr="00E0770A">
        <w:rPr>
          <w:color w:val="000000"/>
          <w:szCs w:val="24"/>
        </w:rPr>
        <w:t>1.</w:t>
      </w:r>
      <w:r w:rsidRPr="00E0770A">
        <w:rPr>
          <w:color w:val="000000"/>
          <w:szCs w:val="24"/>
        </w:rPr>
        <w:tab/>
      </w:r>
      <w:r w:rsidRPr="00E0770A">
        <w:rPr>
          <w:color w:val="000000"/>
          <w:szCs w:val="24"/>
        </w:rPr>
        <w:t>强化宣传与系统培训：通过举办线上线下相结合的专题培训班、技术讲座、现场观摩会等形式，面向各级农牧业管理和技术推广人员、草业及畜牧企业负责人、合作社带头人等关键群体，进行系统、深入的宣讲和解读，使其全面掌握规程的核心要义和操作要领。</w:t>
      </w:r>
    </w:p>
    <w:p w14:paraId="5DF1E121" w14:textId="77777777" w:rsidR="00623D1F" w:rsidRPr="00E0770A" w:rsidRDefault="00623D1F" w:rsidP="00623D1F">
      <w:pPr>
        <w:spacing w:beforeLines="50" w:before="156"/>
        <w:ind w:firstLine="482"/>
        <w:rPr>
          <w:color w:val="000000"/>
          <w:szCs w:val="24"/>
        </w:rPr>
      </w:pPr>
      <w:r w:rsidRPr="00E0770A">
        <w:rPr>
          <w:color w:val="000000"/>
          <w:szCs w:val="24"/>
        </w:rPr>
        <w:t>2.</w:t>
      </w:r>
      <w:r w:rsidRPr="00E0770A">
        <w:rPr>
          <w:color w:val="000000"/>
          <w:szCs w:val="24"/>
        </w:rPr>
        <w:tab/>
      </w:r>
      <w:r w:rsidRPr="00E0770A">
        <w:rPr>
          <w:color w:val="000000"/>
          <w:szCs w:val="24"/>
        </w:rPr>
        <w:t>建设高标准示范基地：与云南、贵州、广西、湖南等重点省区的政府部门和龙头企业合作，选择代表性区域共同建设一批</w:t>
      </w:r>
      <w:r w:rsidRPr="00E0770A">
        <w:rPr>
          <w:color w:val="000000"/>
          <w:szCs w:val="24"/>
        </w:rPr>
        <w:t>“</w:t>
      </w:r>
      <w:r w:rsidRPr="00E0770A">
        <w:rPr>
          <w:color w:val="000000"/>
          <w:szCs w:val="24"/>
        </w:rPr>
        <w:t>亚热带冷季型草地改良示范基地</w:t>
      </w:r>
      <w:r w:rsidRPr="00E0770A">
        <w:rPr>
          <w:color w:val="000000"/>
          <w:szCs w:val="24"/>
        </w:rPr>
        <w:t>”</w:t>
      </w:r>
      <w:r w:rsidRPr="00E0770A">
        <w:rPr>
          <w:color w:val="000000"/>
          <w:szCs w:val="24"/>
        </w:rPr>
        <w:t>。将基地打造成集技术展示、现场教学、效果验证和辐射推广于一体的样板工程，发挥其引领和带动作用。</w:t>
      </w:r>
    </w:p>
    <w:p w14:paraId="235689BB" w14:textId="77777777" w:rsidR="00623D1F" w:rsidRPr="00E0770A" w:rsidRDefault="00623D1F" w:rsidP="00623D1F">
      <w:pPr>
        <w:spacing w:beforeLines="50" w:before="156"/>
        <w:ind w:firstLine="482"/>
        <w:rPr>
          <w:color w:val="000000"/>
          <w:szCs w:val="24"/>
        </w:rPr>
      </w:pPr>
      <w:r w:rsidRPr="00E0770A">
        <w:rPr>
          <w:color w:val="000000"/>
          <w:szCs w:val="24"/>
        </w:rPr>
        <w:t>3.</w:t>
      </w:r>
      <w:r w:rsidRPr="00E0770A">
        <w:rPr>
          <w:color w:val="000000"/>
          <w:szCs w:val="24"/>
        </w:rPr>
        <w:tab/>
      </w:r>
      <w:r w:rsidRPr="00E0770A">
        <w:rPr>
          <w:color w:val="000000"/>
          <w:szCs w:val="24"/>
        </w:rPr>
        <w:t>开发配套技术资料：在规程文本的基础上，组织编写内容更通俗、图文并茂的《技术操作手册》、《农民明白纸》等配套宣传材料，并制作教学视频，通过农业广播电视、新媒体平台等多渠道进行传播，降低技术应用门槛。</w:t>
      </w:r>
    </w:p>
    <w:p w14:paraId="49EE7D23" w14:textId="77777777" w:rsidR="00623D1F" w:rsidRPr="00E0770A" w:rsidRDefault="00623D1F" w:rsidP="00623D1F">
      <w:pPr>
        <w:spacing w:beforeLines="50" w:before="156"/>
        <w:ind w:firstLine="482"/>
        <w:rPr>
          <w:color w:val="000000"/>
          <w:szCs w:val="24"/>
        </w:rPr>
      </w:pPr>
      <w:r w:rsidRPr="00E0770A">
        <w:rPr>
          <w:color w:val="000000"/>
          <w:szCs w:val="24"/>
        </w:rPr>
        <w:t>4.</w:t>
      </w:r>
      <w:r w:rsidRPr="00E0770A">
        <w:rPr>
          <w:color w:val="000000"/>
          <w:szCs w:val="24"/>
        </w:rPr>
        <w:tab/>
      </w:r>
      <w:r w:rsidRPr="00E0770A">
        <w:rPr>
          <w:color w:val="000000"/>
          <w:szCs w:val="24"/>
        </w:rPr>
        <w:t>推动政策与标准衔接：积极建议和协助相关省市的农牧业主管部门，将本规程的技术要求纳入到地方性的草原生态保护补助奖励、退化草地治理、草食畜牧业发展等相关政策和项目管理规范中，通过政策引导和资金扶持，激励生产经营主体采纳和应用本标准。</w:t>
      </w:r>
    </w:p>
    <w:p w14:paraId="5D437603" w14:textId="77777777" w:rsidR="00F4019A" w:rsidRPr="00E0770A" w:rsidRDefault="00623D1F" w:rsidP="00623D1F">
      <w:pPr>
        <w:spacing w:beforeLines="50" w:before="156"/>
        <w:ind w:firstLine="482"/>
        <w:rPr>
          <w:color w:val="000000"/>
          <w:szCs w:val="24"/>
        </w:rPr>
      </w:pPr>
      <w:r w:rsidRPr="00E0770A">
        <w:rPr>
          <w:color w:val="000000"/>
          <w:szCs w:val="24"/>
        </w:rPr>
        <w:t>5.</w:t>
      </w:r>
      <w:r w:rsidRPr="00E0770A">
        <w:rPr>
          <w:color w:val="000000"/>
          <w:szCs w:val="24"/>
        </w:rPr>
        <w:tab/>
      </w:r>
      <w:r w:rsidRPr="00E0770A">
        <w:rPr>
          <w:color w:val="000000"/>
          <w:szCs w:val="24"/>
        </w:rPr>
        <w:t>建立长效科技支撑与反馈机制：依托各起草单位的技术和人才优势，建立技术咨询服务平台（如热线电话或</w:t>
      </w:r>
      <w:proofErr w:type="gramStart"/>
      <w:r w:rsidRPr="00E0770A">
        <w:rPr>
          <w:color w:val="000000"/>
          <w:szCs w:val="24"/>
        </w:rPr>
        <w:t>微信群</w:t>
      </w:r>
      <w:proofErr w:type="gramEnd"/>
      <w:r w:rsidRPr="00E0770A">
        <w:rPr>
          <w:color w:val="000000"/>
          <w:szCs w:val="24"/>
        </w:rPr>
        <w:t>），为标准使用者在实践中遇到的问题提供及时的技术指导。同时，建立信息反馈渠道，定期收集标准在应用过程中的效果、问题和建议，为规程的未来修订和完善积累第一手资料，形成</w:t>
      </w:r>
      <w:r w:rsidRPr="00E0770A">
        <w:rPr>
          <w:color w:val="000000"/>
          <w:szCs w:val="24"/>
        </w:rPr>
        <w:t>“</w:t>
      </w:r>
      <w:r w:rsidRPr="00E0770A">
        <w:rPr>
          <w:color w:val="000000"/>
          <w:szCs w:val="24"/>
        </w:rPr>
        <w:t>实践</w:t>
      </w:r>
      <w:r w:rsidRPr="00E0770A">
        <w:rPr>
          <w:color w:val="000000"/>
          <w:szCs w:val="24"/>
        </w:rPr>
        <w:t>-</w:t>
      </w:r>
      <w:r w:rsidRPr="00E0770A">
        <w:rPr>
          <w:color w:val="000000"/>
          <w:szCs w:val="24"/>
        </w:rPr>
        <w:t>反馈</w:t>
      </w:r>
      <w:r w:rsidRPr="00E0770A">
        <w:rPr>
          <w:color w:val="000000"/>
          <w:szCs w:val="24"/>
        </w:rPr>
        <w:t>-</w:t>
      </w:r>
      <w:r w:rsidRPr="00E0770A">
        <w:rPr>
          <w:color w:val="000000"/>
          <w:szCs w:val="24"/>
        </w:rPr>
        <w:t>提升</w:t>
      </w:r>
      <w:r w:rsidRPr="00E0770A">
        <w:rPr>
          <w:color w:val="000000"/>
          <w:szCs w:val="24"/>
        </w:rPr>
        <w:t>”</w:t>
      </w:r>
      <w:r w:rsidRPr="00E0770A">
        <w:rPr>
          <w:color w:val="000000"/>
          <w:szCs w:val="24"/>
        </w:rPr>
        <w:t>的良性循环。</w:t>
      </w:r>
    </w:p>
    <w:p w14:paraId="00134A2E" w14:textId="77777777" w:rsidR="00F4019A" w:rsidRPr="00E0770A" w:rsidRDefault="00000000">
      <w:pPr>
        <w:pStyle w:val="1"/>
      </w:pPr>
      <w:bookmarkStart w:id="37" w:name="_Toc176453409"/>
      <w:bookmarkStart w:id="38" w:name="_Toc197503242"/>
      <w:r w:rsidRPr="00E0770A">
        <w:t>十一、废止现行有关标准的建议</w:t>
      </w:r>
      <w:bookmarkEnd w:id="37"/>
      <w:bookmarkEnd w:id="38"/>
    </w:p>
    <w:p w14:paraId="7F116833" w14:textId="77777777" w:rsidR="00F4019A" w:rsidRPr="00E0770A" w:rsidRDefault="00000000">
      <w:pPr>
        <w:spacing w:beforeLines="50" w:before="156"/>
        <w:ind w:firstLine="482"/>
        <w:rPr>
          <w:color w:val="000000"/>
          <w:szCs w:val="24"/>
        </w:rPr>
      </w:pPr>
      <w:r w:rsidRPr="00E0770A">
        <w:rPr>
          <w:color w:val="000000"/>
          <w:szCs w:val="24"/>
        </w:rPr>
        <w:t>无。</w:t>
      </w:r>
    </w:p>
    <w:p w14:paraId="59D77426" w14:textId="77777777" w:rsidR="00F4019A" w:rsidRPr="00E0770A" w:rsidRDefault="00000000">
      <w:pPr>
        <w:pStyle w:val="1"/>
      </w:pPr>
      <w:bookmarkStart w:id="39" w:name="_Toc197503243"/>
      <w:bookmarkStart w:id="40" w:name="_Toc176453410"/>
      <w:r w:rsidRPr="00E0770A">
        <w:t>十二、其他应予说明的事项</w:t>
      </w:r>
      <w:bookmarkEnd w:id="39"/>
      <w:bookmarkEnd w:id="40"/>
    </w:p>
    <w:p w14:paraId="398FB497" w14:textId="77777777" w:rsidR="00F4019A" w:rsidRPr="00E0770A" w:rsidRDefault="00000000">
      <w:pPr>
        <w:spacing w:beforeLines="50" w:before="156"/>
        <w:ind w:firstLine="482"/>
        <w:rPr>
          <w:color w:val="000000"/>
        </w:rPr>
      </w:pPr>
      <w:r w:rsidRPr="00E0770A">
        <w:rPr>
          <w:color w:val="000000"/>
          <w:szCs w:val="24"/>
        </w:rPr>
        <w:t>无。</w:t>
      </w:r>
      <w:r w:rsidRPr="00E0770A">
        <w:rPr>
          <w:color w:val="000000"/>
        </w:rPr>
        <w:fldChar w:fldCharType="begin"/>
      </w:r>
      <w:r w:rsidRPr="00E0770A">
        <w:rPr>
          <w:color w:val="000000"/>
        </w:rPr>
        <w:instrText xml:space="preserve"> ADDIN EN.REFLIST </w:instrText>
      </w:r>
      <w:r w:rsidRPr="00E0770A">
        <w:rPr>
          <w:color w:val="000000"/>
        </w:rPr>
        <w:fldChar w:fldCharType="separate"/>
      </w:r>
      <w:r w:rsidRPr="00E0770A">
        <w:rPr>
          <w:color w:val="000000"/>
        </w:rPr>
        <w:fldChar w:fldCharType="end"/>
      </w:r>
    </w:p>
    <w:sectPr w:rsidR="00F4019A" w:rsidRPr="00E077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30A02" w14:textId="77777777" w:rsidR="00045E25" w:rsidRDefault="00045E25">
      <w:pPr>
        <w:spacing w:line="240" w:lineRule="auto"/>
      </w:pPr>
      <w:r>
        <w:separator/>
      </w:r>
    </w:p>
  </w:endnote>
  <w:endnote w:type="continuationSeparator" w:id="0">
    <w:p w14:paraId="1155549D" w14:textId="77777777" w:rsidR="00045E25" w:rsidRDefault="00045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2B15F" w14:textId="77777777" w:rsidR="00045E25" w:rsidRDefault="00045E25">
      <w:r>
        <w:separator/>
      </w:r>
    </w:p>
  </w:footnote>
  <w:footnote w:type="continuationSeparator" w:id="0">
    <w:p w14:paraId="3B9585D0" w14:textId="77777777" w:rsidR="00045E25" w:rsidRDefault="00045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BB303F"/>
    <w:multiLevelType w:val="singleLevel"/>
    <w:tmpl w:val="FBBB303F"/>
    <w:lvl w:ilvl="0">
      <w:start w:val="3"/>
      <w:numFmt w:val="chineseCounting"/>
      <w:suff w:val="nothing"/>
      <w:lvlText w:val="%1、"/>
      <w:lvlJc w:val="left"/>
      <w:rPr>
        <w:rFonts w:hint="eastAsia"/>
      </w:rPr>
    </w:lvl>
  </w:abstractNum>
  <w:abstractNum w:abstractNumId="1" w15:restartNumberingAfterBreak="0">
    <w:nsid w:val="2FB4546B"/>
    <w:multiLevelType w:val="multilevel"/>
    <w:tmpl w:val="2FB4546B"/>
    <w:lvl w:ilvl="0">
      <w:start w:val="6"/>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482ACC36"/>
    <w:multiLevelType w:val="singleLevel"/>
    <w:tmpl w:val="482ACC36"/>
    <w:lvl w:ilvl="0">
      <w:start w:val="1"/>
      <w:numFmt w:val="decimal"/>
      <w:suff w:val="space"/>
      <w:lvlText w:val="%1."/>
      <w:lvlJc w:val="left"/>
    </w:lvl>
  </w:abstractNum>
  <w:abstractNum w:abstractNumId="3" w15:restartNumberingAfterBreak="0">
    <w:nsid w:val="6E980FFD"/>
    <w:multiLevelType w:val="singleLevel"/>
    <w:tmpl w:val="6E980FFD"/>
    <w:lvl w:ilvl="0">
      <w:start w:val="2"/>
      <w:numFmt w:val="decimal"/>
      <w:suff w:val="space"/>
      <w:lvlText w:val="%1."/>
      <w:lvlJc w:val="left"/>
    </w:lvl>
  </w:abstractNum>
  <w:num w:numId="1" w16cid:durableId="1484463808">
    <w:abstractNumId w:val="0"/>
  </w:num>
  <w:num w:numId="2" w16cid:durableId="1463497096">
    <w:abstractNumId w:val="3"/>
  </w:num>
  <w:num w:numId="3" w16cid:durableId="242034187">
    <w:abstractNumId w:val="2"/>
  </w:num>
  <w:num w:numId="4" w16cid:durableId="1321884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Q3YmFhNTA3NmI4NmUyMDNmNDE5YmVlMTRhMTI3MGMifQ=="/>
    <w:docVar w:name="KSO_WPS_MARK_KEY" w:val="145fc5d7-c568-4a10-b233-0146abe21350"/>
  </w:docVars>
  <w:rsids>
    <w:rsidRoot w:val="00172A27"/>
    <w:rsid w:val="00022FCB"/>
    <w:rsid w:val="00045E25"/>
    <w:rsid w:val="000F7498"/>
    <w:rsid w:val="00172A27"/>
    <w:rsid w:val="0017496D"/>
    <w:rsid w:val="00175AF4"/>
    <w:rsid w:val="0023025E"/>
    <w:rsid w:val="002C33CF"/>
    <w:rsid w:val="003E5618"/>
    <w:rsid w:val="004623F8"/>
    <w:rsid w:val="00465378"/>
    <w:rsid w:val="00467591"/>
    <w:rsid w:val="004B0058"/>
    <w:rsid w:val="005057CB"/>
    <w:rsid w:val="00526511"/>
    <w:rsid w:val="0058240F"/>
    <w:rsid w:val="005B42AE"/>
    <w:rsid w:val="006003BE"/>
    <w:rsid w:val="00623D1F"/>
    <w:rsid w:val="00695A08"/>
    <w:rsid w:val="006C5089"/>
    <w:rsid w:val="006C5ADC"/>
    <w:rsid w:val="00723BF7"/>
    <w:rsid w:val="00766D5E"/>
    <w:rsid w:val="007761CA"/>
    <w:rsid w:val="0078618F"/>
    <w:rsid w:val="007F22EB"/>
    <w:rsid w:val="007F7721"/>
    <w:rsid w:val="00806202"/>
    <w:rsid w:val="008830DD"/>
    <w:rsid w:val="008A77CB"/>
    <w:rsid w:val="008B2723"/>
    <w:rsid w:val="00901280"/>
    <w:rsid w:val="009652AD"/>
    <w:rsid w:val="00967CEB"/>
    <w:rsid w:val="00991C40"/>
    <w:rsid w:val="009A48C2"/>
    <w:rsid w:val="009C51DF"/>
    <w:rsid w:val="009D1FDF"/>
    <w:rsid w:val="009D5992"/>
    <w:rsid w:val="00A44339"/>
    <w:rsid w:val="00B07781"/>
    <w:rsid w:val="00B77821"/>
    <w:rsid w:val="00BA42D5"/>
    <w:rsid w:val="00BD7567"/>
    <w:rsid w:val="00C051F6"/>
    <w:rsid w:val="00C44CFF"/>
    <w:rsid w:val="00CC5905"/>
    <w:rsid w:val="00D33563"/>
    <w:rsid w:val="00D33E3D"/>
    <w:rsid w:val="00D96648"/>
    <w:rsid w:val="00DA7DFA"/>
    <w:rsid w:val="00DE6355"/>
    <w:rsid w:val="00E0770A"/>
    <w:rsid w:val="00E16917"/>
    <w:rsid w:val="00E603DA"/>
    <w:rsid w:val="00E87445"/>
    <w:rsid w:val="00EE3AE6"/>
    <w:rsid w:val="00F32EDB"/>
    <w:rsid w:val="00F34F50"/>
    <w:rsid w:val="00F4019A"/>
    <w:rsid w:val="00F91CE7"/>
    <w:rsid w:val="00FE036A"/>
    <w:rsid w:val="0E5C0B86"/>
    <w:rsid w:val="145F04F1"/>
    <w:rsid w:val="15762FB6"/>
    <w:rsid w:val="160C28FB"/>
    <w:rsid w:val="188350F6"/>
    <w:rsid w:val="1B1E70EC"/>
    <w:rsid w:val="1B55313C"/>
    <w:rsid w:val="1DC57394"/>
    <w:rsid w:val="21C81DCC"/>
    <w:rsid w:val="23196D3E"/>
    <w:rsid w:val="26151358"/>
    <w:rsid w:val="2725381D"/>
    <w:rsid w:val="28442F97"/>
    <w:rsid w:val="29E4351B"/>
    <w:rsid w:val="29F85218"/>
    <w:rsid w:val="2CE12CE0"/>
    <w:rsid w:val="2D0D2D89"/>
    <w:rsid w:val="2FBE7CB1"/>
    <w:rsid w:val="311D426F"/>
    <w:rsid w:val="334D0383"/>
    <w:rsid w:val="33B91574"/>
    <w:rsid w:val="3AA77E8B"/>
    <w:rsid w:val="3E9E7CE5"/>
    <w:rsid w:val="4776554D"/>
    <w:rsid w:val="485A1120"/>
    <w:rsid w:val="4AB04516"/>
    <w:rsid w:val="4D3D2E1D"/>
    <w:rsid w:val="50504BB7"/>
    <w:rsid w:val="511931FB"/>
    <w:rsid w:val="5697479B"/>
    <w:rsid w:val="599C3116"/>
    <w:rsid w:val="5AE40D1D"/>
    <w:rsid w:val="5B4F568F"/>
    <w:rsid w:val="5D1458EA"/>
    <w:rsid w:val="5D5E2D2E"/>
    <w:rsid w:val="5E2A16AF"/>
    <w:rsid w:val="5E5F4AA7"/>
    <w:rsid w:val="62570027"/>
    <w:rsid w:val="6C1C3133"/>
    <w:rsid w:val="6E1A53B2"/>
    <w:rsid w:val="6EB938F2"/>
    <w:rsid w:val="70383946"/>
    <w:rsid w:val="7145658E"/>
    <w:rsid w:val="71904AB9"/>
    <w:rsid w:val="719646C8"/>
    <w:rsid w:val="755B1084"/>
    <w:rsid w:val="7A492CF3"/>
    <w:rsid w:val="7B963516"/>
    <w:rsid w:val="7F706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6B092"/>
  <w15:docId w15:val="{3AB5AB0E-8B5C-4FBE-83F2-F46349AF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Body Tex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360" w:lineRule="auto"/>
      <w:jc w:val="both"/>
    </w:pPr>
    <w:rPr>
      <w:kern w:val="2"/>
      <w:sz w:val="24"/>
      <w:szCs w:val="21"/>
    </w:rPr>
  </w:style>
  <w:style w:type="paragraph" w:styleId="1">
    <w:name w:val="heading 1"/>
    <w:basedOn w:val="a"/>
    <w:next w:val="a"/>
    <w:link w:val="10"/>
    <w:uiPriority w:val="9"/>
    <w:qFormat/>
    <w:pPr>
      <w:keepNext/>
      <w:keepLines/>
      <w:spacing w:before="240" w:after="240"/>
      <w:outlineLvl w:val="0"/>
    </w:pPr>
    <w:rPr>
      <w:b/>
      <w:bCs/>
      <w:kern w:val="44"/>
      <w:sz w:val="28"/>
      <w:szCs w:val="44"/>
    </w:rPr>
  </w:style>
  <w:style w:type="paragraph" w:styleId="2">
    <w:name w:val="heading 2"/>
    <w:basedOn w:val="a"/>
    <w:next w:val="a"/>
    <w:semiHidden/>
    <w:unhideWhenUsed/>
    <w:qFormat/>
    <w:pPr>
      <w:keepNext/>
      <w:keepLines/>
      <w:spacing w:before="260" w:after="260" w:line="413" w:lineRule="auto"/>
      <w:outlineLvl w:val="1"/>
    </w:pPr>
    <w:rPr>
      <w:rFonts w:ascii="Arial" w:hAnsi="Arial"/>
      <w:b/>
      <w:sz w:val="28"/>
    </w:rPr>
  </w:style>
  <w:style w:type="paragraph" w:styleId="3">
    <w:name w:val="heading 3"/>
    <w:basedOn w:val="a"/>
    <w:next w:val="a"/>
    <w:semiHidden/>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qFormat/>
    <w:pPr>
      <w:spacing w:after="120" w:line="480" w:lineRule="auto"/>
      <w:ind w:leftChars="200" w:left="420"/>
    </w:p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qFormat/>
    <w:pP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character" w:styleId="a6">
    <w:name w:val="page number"/>
    <w:qFormat/>
  </w:style>
  <w:style w:type="character" w:styleId="a7">
    <w:name w:val="Hyperlink"/>
    <w:basedOn w:val="a0"/>
    <w:uiPriority w:val="99"/>
    <w:unhideWhenUsed/>
    <w:qFormat/>
    <w:rPr>
      <w:color w:val="0026E5" w:themeColor="hyperlink"/>
      <w:u w:val="single"/>
    </w:rPr>
  </w:style>
  <w:style w:type="paragraph" w:customStyle="1" w:styleId="a8">
    <w:name w:val="一级节标题"/>
    <w:basedOn w:val="a"/>
    <w:next w:val="a"/>
    <w:link w:val="Char"/>
    <w:qFormat/>
    <w:pPr>
      <w:snapToGrid w:val="0"/>
      <w:spacing w:before="120" w:after="120"/>
      <w:jc w:val="left"/>
      <w:outlineLvl w:val="1"/>
    </w:pPr>
    <w:rPr>
      <w:b/>
      <w:sz w:val="32"/>
      <w:szCs w:val="36"/>
    </w:rPr>
  </w:style>
  <w:style w:type="character" w:customStyle="1" w:styleId="Char">
    <w:name w:val="一级节标题 Char"/>
    <w:link w:val="a8"/>
    <w:qFormat/>
    <w:rPr>
      <w:rFonts w:ascii="Times New Roman" w:eastAsia="宋体" w:hAnsi="Times New Roman" w:cs="Times New Roman"/>
      <w:b/>
      <w:sz w:val="32"/>
      <w:szCs w:val="36"/>
    </w:rPr>
  </w:style>
  <w:style w:type="paragraph" w:customStyle="1" w:styleId="a9">
    <w:name w:val="标准文件_段"/>
    <w:qFormat/>
    <w:pPr>
      <w:autoSpaceDE w:val="0"/>
      <w:autoSpaceDN w:val="0"/>
      <w:ind w:firstLineChars="200" w:firstLine="200"/>
      <w:jc w:val="both"/>
    </w:pPr>
    <w:rPr>
      <w:rFonts w:ascii="宋体"/>
      <w:sz w:val="21"/>
    </w:rPr>
  </w:style>
  <w:style w:type="character" w:customStyle="1" w:styleId="font11">
    <w:name w:val="font11"/>
    <w:basedOn w:val="a0"/>
    <w:rPr>
      <w:rFonts w:ascii="Times New Roman" w:hAnsi="Times New Roman" w:cs="Times New Roman" w:hint="default"/>
      <w:color w:val="000000"/>
      <w:sz w:val="20"/>
      <w:szCs w:val="20"/>
      <w:u w:val="none"/>
    </w:rPr>
  </w:style>
  <w:style w:type="character" w:customStyle="1" w:styleId="10">
    <w:name w:val="标题 1 字符"/>
    <w:link w:val="1"/>
    <w:uiPriority w:val="9"/>
    <w:qFormat/>
    <w:rPr>
      <w:b/>
      <w:bCs/>
      <w:kern w:val="44"/>
      <w:sz w:val="28"/>
      <w:szCs w:val="44"/>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5">
    <w:name w:val="页眉 字符"/>
    <w:basedOn w:val="a0"/>
    <w:link w:val="a4"/>
    <w:qFormat/>
    <w:rPr>
      <w:kern w:val="2"/>
      <w:sz w:val="18"/>
      <w:szCs w:val="18"/>
    </w:rPr>
  </w:style>
  <w:style w:type="table" w:styleId="aa">
    <w:name w:val="Table Grid"/>
    <w:basedOn w:val="a1"/>
    <w:rsid w:val="00D33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5D9EB-20A6-4DD9-B0D7-67A0BA0A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4723</Words>
  <Characters>4960</Characters>
  <Application>Microsoft Office Word</Application>
  <DocSecurity>0</DocSecurity>
  <Lines>225</Lines>
  <Paragraphs>197</Paragraphs>
  <ScaleCrop>false</ScaleCrop>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aLIEz</dc:creator>
  <cp:lastModifiedBy>ThinkPad</cp:lastModifiedBy>
  <cp:revision>36</cp:revision>
  <dcterms:created xsi:type="dcterms:W3CDTF">2025-05-06T01:00:00Z</dcterms:created>
  <dcterms:modified xsi:type="dcterms:W3CDTF">2025-08-20T11:23:00Z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A015ED9B32C8493E8DA1283249B19350_11</vt:lpwstr>
  </property>
  <property fmtid="{D5CDD505-2E9C-101B-9397-08002B2CF9AE}" pid="4" name="KSOTemplateDocerSaveRecord">
    <vt:lpwstr>eyJoZGlkIjoiNTllMGE4MTkwMTE0NGExZGNkZDczMWY0N2M4M2Q5YzQiLCJ1c2VySWQiOiIzODM3MTIyOTQifQ==</vt:lpwstr>
  </property>
</Properties>
</file>