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9C15E8" w14:textId="30015141" w:rsidR="00E303F8" w:rsidRDefault="00D53A6B" w:rsidP="00E303F8">
      <w:pPr>
        <w:tabs>
          <w:tab w:val="left" w:pos="7371"/>
        </w:tabs>
        <w:jc w:val="left"/>
        <w:rPr>
          <w:rFonts w:ascii="Times New Roman" w:hAnsi="Times New Roman" w:cs="Times New Roman"/>
          <w:color w:val="000000"/>
          <w:szCs w:val="21"/>
        </w:rPr>
      </w:pPr>
      <w:r w:rsidRPr="00A57F18">
        <w:rPr>
          <w:rFonts w:ascii="Times New Roman" w:hAnsi="Times New Roman" w:cs="Times New Roman"/>
          <w:color w:val="000000"/>
          <w:szCs w:val="21"/>
        </w:rPr>
        <w:t>ICS</w:t>
      </w:r>
      <w:r w:rsidR="00E303F8">
        <w:rPr>
          <w:rFonts w:ascii="Times New Roman" w:hAnsi="Times New Roman" w:cs="Times New Roman" w:hint="eastAsia"/>
          <w:color w:val="000000"/>
          <w:szCs w:val="21"/>
        </w:rPr>
        <w:t xml:space="preserve"> </w:t>
      </w:r>
      <w:r w:rsidR="00E303F8" w:rsidRPr="00E303F8">
        <w:rPr>
          <w:rFonts w:ascii="Times New Roman" w:hAnsi="Times New Roman" w:cs="Times New Roman"/>
          <w:color w:val="000000"/>
          <w:szCs w:val="21"/>
        </w:rPr>
        <w:t>65.020.01</w:t>
      </w:r>
    </w:p>
    <w:p w14:paraId="77358E79" w14:textId="066180EF" w:rsidR="000F4030" w:rsidRPr="00A57F18" w:rsidRDefault="00D53A6B" w:rsidP="00E303F8">
      <w:pPr>
        <w:tabs>
          <w:tab w:val="left" w:pos="7371"/>
        </w:tabs>
        <w:jc w:val="left"/>
        <w:rPr>
          <w:rFonts w:ascii="Times New Roman" w:hAnsi="Times New Roman" w:cs="Times New Roman"/>
          <w:color w:val="000000"/>
          <w:szCs w:val="21"/>
        </w:rPr>
      </w:pPr>
      <w:r w:rsidRPr="00A57F18">
        <w:rPr>
          <w:rFonts w:ascii="Times New Roman" w:hAnsi="Times New Roman" w:cs="Times New Roman"/>
          <w:color w:val="000000"/>
          <w:szCs w:val="21"/>
        </w:rPr>
        <w:t xml:space="preserve">B </w:t>
      </w:r>
      <w:r w:rsidR="00F87FC2">
        <w:rPr>
          <w:rFonts w:ascii="Times New Roman" w:hAnsi="Times New Roman" w:cs="Times New Roman" w:hint="eastAsia"/>
          <w:color w:val="000000"/>
          <w:szCs w:val="21"/>
        </w:rPr>
        <w:t>0</w:t>
      </w:r>
      <w:r w:rsidR="00E303F8">
        <w:rPr>
          <w:rFonts w:ascii="Times New Roman" w:hAnsi="Times New Roman" w:cs="Times New Roman" w:hint="eastAsia"/>
          <w:color w:val="000000"/>
          <w:szCs w:val="21"/>
        </w:rPr>
        <w:t>0</w:t>
      </w:r>
    </w:p>
    <w:p w14:paraId="5CA7A8B9" w14:textId="77777777" w:rsidR="000F4030" w:rsidRDefault="000F4030">
      <w:pPr>
        <w:jc w:val="center"/>
        <w:rPr>
          <w:rFonts w:ascii="Times New Roman" w:hAnsi="Times New Roman" w:cs="Times New Roman"/>
          <w:color w:val="000000"/>
          <w:szCs w:val="21"/>
        </w:rPr>
      </w:pPr>
    </w:p>
    <w:p w14:paraId="107159C9" w14:textId="77777777" w:rsidR="006725B8" w:rsidRDefault="006725B8">
      <w:pPr>
        <w:jc w:val="center"/>
        <w:rPr>
          <w:rFonts w:ascii="Times New Roman" w:hAnsi="Times New Roman" w:cs="Times New Roman"/>
          <w:color w:val="000000"/>
          <w:szCs w:val="21"/>
        </w:rPr>
      </w:pPr>
    </w:p>
    <w:p w14:paraId="5306EAE3" w14:textId="77777777" w:rsidR="006725B8" w:rsidRPr="00A57F18" w:rsidRDefault="006725B8">
      <w:pPr>
        <w:jc w:val="center"/>
        <w:rPr>
          <w:rFonts w:ascii="Times New Roman" w:hAnsi="Times New Roman" w:cs="Times New Roman" w:hint="eastAsia"/>
          <w:color w:val="000000"/>
          <w:szCs w:val="21"/>
        </w:rPr>
      </w:pPr>
    </w:p>
    <w:p w14:paraId="2700A949" w14:textId="77777777" w:rsidR="000F4030" w:rsidRPr="00A57F18" w:rsidRDefault="000F4030">
      <w:pPr>
        <w:jc w:val="center"/>
        <w:rPr>
          <w:rFonts w:ascii="Times New Roman" w:hAnsi="Times New Roman" w:cs="Times New Roman"/>
          <w:color w:val="000000"/>
          <w:szCs w:val="21"/>
        </w:rPr>
      </w:pPr>
    </w:p>
    <w:p w14:paraId="5F6B1475" w14:textId="77777777" w:rsidR="000F4030" w:rsidRPr="00A57F18" w:rsidRDefault="00D53A6B">
      <w:pPr>
        <w:jc w:val="center"/>
        <w:rPr>
          <w:rFonts w:ascii="Times New Roman" w:eastAsia="黑体" w:hAnsi="Times New Roman" w:cs="Times New Roman"/>
          <w:color w:val="000000"/>
          <w:sz w:val="84"/>
          <w:szCs w:val="84"/>
        </w:rPr>
      </w:pPr>
      <w:r w:rsidRPr="00A57F18">
        <w:rPr>
          <w:rFonts w:ascii="Times New Roman" w:eastAsia="黑体" w:hAnsi="Times New Roman" w:cs="Times New Roman"/>
          <w:color w:val="000000"/>
          <w:sz w:val="84"/>
          <w:szCs w:val="84"/>
        </w:rPr>
        <w:t>团</w:t>
      </w:r>
      <w:r w:rsidRPr="00A57F18">
        <w:rPr>
          <w:rFonts w:ascii="Times New Roman" w:eastAsia="黑体" w:hAnsi="Times New Roman" w:cs="Times New Roman"/>
          <w:color w:val="000000"/>
          <w:sz w:val="84"/>
          <w:szCs w:val="84"/>
        </w:rPr>
        <w:t xml:space="preserve"> </w:t>
      </w:r>
      <w:r w:rsidRPr="00A57F18">
        <w:rPr>
          <w:rFonts w:ascii="Times New Roman" w:eastAsia="黑体" w:hAnsi="Times New Roman" w:cs="Times New Roman"/>
          <w:color w:val="000000"/>
          <w:sz w:val="84"/>
          <w:szCs w:val="84"/>
        </w:rPr>
        <w:t>体</w:t>
      </w:r>
      <w:r w:rsidRPr="00A57F18">
        <w:rPr>
          <w:rFonts w:ascii="Times New Roman" w:eastAsia="黑体" w:hAnsi="Times New Roman" w:cs="Times New Roman"/>
          <w:color w:val="000000"/>
          <w:sz w:val="84"/>
          <w:szCs w:val="84"/>
        </w:rPr>
        <w:t xml:space="preserve"> </w:t>
      </w:r>
      <w:r w:rsidRPr="00A57F18">
        <w:rPr>
          <w:rFonts w:ascii="Times New Roman" w:eastAsia="黑体" w:hAnsi="Times New Roman" w:cs="Times New Roman"/>
          <w:color w:val="000000"/>
          <w:sz w:val="84"/>
          <w:szCs w:val="84"/>
        </w:rPr>
        <w:t>标</w:t>
      </w:r>
      <w:r w:rsidRPr="00A57F18">
        <w:rPr>
          <w:rFonts w:ascii="Times New Roman" w:eastAsia="黑体" w:hAnsi="Times New Roman" w:cs="Times New Roman"/>
          <w:color w:val="000000"/>
          <w:sz w:val="84"/>
          <w:szCs w:val="84"/>
        </w:rPr>
        <w:t xml:space="preserve"> </w:t>
      </w:r>
      <w:r w:rsidRPr="00A57F18">
        <w:rPr>
          <w:rFonts w:ascii="Times New Roman" w:eastAsia="黑体" w:hAnsi="Times New Roman" w:cs="Times New Roman"/>
          <w:color w:val="000000"/>
          <w:sz w:val="84"/>
          <w:szCs w:val="84"/>
        </w:rPr>
        <w:t>准</w:t>
      </w:r>
    </w:p>
    <w:p w14:paraId="29FCBC86" w14:textId="77777777" w:rsidR="000F4030" w:rsidRPr="00A57F18" w:rsidRDefault="000F4030">
      <w:pPr>
        <w:jc w:val="center"/>
        <w:rPr>
          <w:rFonts w:ascii="Times New Roman" w:hAnsi="Times New Roman" w:cs="Times New Roman"/>
          <w:color w:val="000000"/>
          <w:sz w:val="84"/>
          <w:szCs w:val="84"/>
        </w:rPr>
      </w:pPr>
    </w:p>
    <w:p w14:paraId="5FD9295C" w14:textId="69F5D59C" w:rsidR="000F4030" w:rsidRPr="00A57F18" w:rsidRDefault="00D53A6B">
      <w:pPr>
        <w:jc w:val="right"/>
        <w:rPr>
          <w:rFonts w:ascii="Times New Roman" w:hAnsi="Times New Roman" w:cs="Times New Roman"/>
          <w:b/>
          <w:color w:val="000000"/>
          <w:szCs w:val="21"/>
        </w:rPr>
      </w:pPr>
      <w:r w:rsidRPr="00A57F18">
        <w:rPr>
          <w:rFonts w:ascii="Times New Roman" w:hAnsi="Times New Roman" w:cs="Times New Roman"/>
          <w:b/>
          <w:color w:val="000000"/>
          <w:szCs w:val="21"/>
        </w:rPr>
        <w:t xml:space="preserve">  T/HXCY </w:t>
      </w:r>
      <w:r w:rsidR="00206E42" w:rsidRPr="00A57F18">
        <w:rPr>
          <w:rFonts w:ascii="Times New Roman" w:hAnsi="Times New Roman" w:cs="Times New Roman"/>
          <w:b/>
          <w:szCs w:val="21"/>
        </w:rPr>
        <w:t>XXX—XXXX</w:t>
      </w:r>
    </w:p>
    <w:p w14:paraId="29148F9B" w14:textId="77777777" w:rsidR="000F4030" w:rsidRPr="00A57F18" w:rsidRDefault="00D53A6B">
      <w:pPr>
        <w:jc w:val="left"/>
        <w:rPr>
          <w:rFonts w:ascii="Times New Roman" w:hAnsi="Times New Roman" w:cs="Times New Roman"/>
          <w:color w:val="000000"/>
          <w:szCs w:val="21"/>
          <w:u w:val="single"/>
        </w:rPr>
      </w:pPr>
      <w:r w:rsidRPr="00A57F18">
        <w:rPr>
          <w:rFonts w:ascii="Times New Roman" w:hAnsi="Times New Roman" w:cs="Times New Roman"/>
          <w:color w:val="000000"/>
          <w:szCs w:val="21"/>
          <w:u w:val="single"/>
        </w:rPr>
        <w:t xml:space="preserve">                                                                               </w:t>
      </w:r>
    </w:p>
    <w:p w14:paraId="06D829B6" w14:textId="77777777" w:rsidR="000F4030" w:rsidRPr="00A57F18" w:rsidRDefault="000F4030">
      <w:pPr>
        <w:jc w:val="left"/>
        <w:rPr>
          <w:rFonts w:ascii="Times New Roman" w:hAnsi="Times New Roman" w:cs="Times New Roman"/>
          <w:color w:val="000000"/>
          <w:szCs w:val="21"/>
          <w:u w:val="single"/>
        </w:rPr>
      </w:pPr>
    </w:p>
    <w:p w14:paraId="777630FE" w14:textId="77777777" w:rsidR="00BC6C45" w:rsidRDefault="00BC6C45" w:rsidP="002C1428">
      <w:pPr>
        <w:jc w:val="center"/>
        <w:rPr>
          <w:rFonts w:ascii="Times New Roman" w:eastAsia="黑体" w:hAnsi="Times New Roman" w:cs="Times New Roman"/>
          <w:color w:val="000000"/>
          <w:sz w:val="52"/>
          <w:szCs w:val="52"/>
        </w:rPr>
      </w:pPr>
      <w:r>
        <w:rPr>
          <w:rFonts w:ascii="Times New Roman" w:eastAsia="黑体" w:hAnsi="Times New Roman" w:cs="Times New Roman"/>
          <w:color w:val="000000"/>
          <w:sz w:val="52"/>
          <w:szCs w:val="52"/>
        </w:rPr>
        <w:t>松嫩平原轻度盐碱退化草地生态</w:t>
      </w:r>
    </w:p>
    <w:p w14:paraId="52769979" w14:textId="13C13E0D" w:rsidR="00476013" w:rsidRPr="00A57F18" w:rsidRDefault="00BC6C45" w:rsidP="002C1428">
      <w:pPr>
        <w:jc w:val="center"/>
        <w:rPr>
          <w:rFonts w:ascii="Times New Roman" w:eastAsia="黑体" w:hAnsi="Times New Roman" w:cs="Times New Roman"/>
          <w:color w:val="000000"/>
          <w:sz w:val="52"/>
          <w:szCs w:val="52"/>
        </w:rPr>
      </w:pPr>
      <w:r>
        <w:rPr>
          <w:rFonts w:ascii="Times New Roman" w:eastAsia="黑体" w:hAnsi="Times New Roman" w:cs="Times New Roman"/>
          <w:color w:val="000000"/>
          <w:sz w:val="52"/>
          <w:szCs w:val="52"/>
        </w:rPr>
        <w:t>修复</w:t>
      </w:r>
      <w:r w:rsidR="002C1428" w:rsidRPr="00A57F18">
        <w:rPr>
          <w:rFonts w:ascii="Times New Roman" w:eastAsia="黑体" w:hAnsi="Times New Roman" w:cs="Times New Roman"/>
          <w:color w:val="000000"/>
          <w:sz w:val="52"/>
          <w:szCs w:val="52"/>
        </w:rPr>
        <w:t>技术规程</w:t>
      </w:r>
    </w:p>
    <w:p w14:paraId="311E71CC" w14:textId="5BFAEB31" w:rsidR="000F4030" w:rsidRPr="00A57F18" w:rsidRDefault="001F5BC0">
      <w:pPr>
        <w:jc w:val="center"/>
        <w:rPr>
          <w:rFonts w:ascii="Times New Roman" w:eastAsia="黑体" w:hAnsi="Times New Roman" w:cs="Times New Roman"/>
          <w:color w:val="000000"/>
          <w:szCs w:val="21"/>
        </w:rPr>
      </w:pPr>
      <w:r w:rsidRPr="001F5BC0">
        <w:rPr>
          <w:rFonts w:ascii="Times New Roman" w:eastAsia="黑体" w:hAnsi="Times New Roman" w:cs="Times New Roman"/>
          <w:b/>
          <w:color w:val="000000"/>
          <w:sz w:val="28"/>
          <w:szCs w:val="28"/>
        </w:rPr>
        <w:t xml:space="preserve">Technical Guidelines for the Ecological Restoration of Lightly Salinized and Degraded Grasslands in the Songnen Plain </w:t>
      </w:r>
    </w:p>
    <w:p w14:paraId="0E5E15EA" w14:textId="77777777" w:rsidR="00CC0C86" w:rsidRPr="00295DA1" w:rsidRDefault="00CC0C86" w:rsidP="00CC0C86">
      <w:pPr>
        <w:jc w:val="center"/>
        <w:rPr>
          <w:rFonts w:ascii="宋体" w:hAnsi="宋体" w:cs="Times New Roman" w:hint="eastAsia"/>
          <w:b/>
          <w:bCs/>
          <w:color w:val="000000"/>
          <w:sz w:val="24"/>
          <w:szCs w:val="24"/>
        </w:rPr>
      </w:pPr>
      <w:r w:rsidRPr="00295DA1">
        <w:rPr>
          <w:rFonts w:ascii="宋体" w:hAnsi="宋体" w:cs="Times New Roman" w:hint="eastAsia"/>
          <w:b/>
          <w:bCs/>
          <w:color w:val="000000"/>
          <w:sz w:val="24"/>
          <w:szCs w:val="24"/>
        </w:rPr>
        <w:t>（征求意见稿）</w:t>
      </w:r>
    </w:p>
    <w:p w14:paraId="78005A60" w14:textId="77777777" w:rsidR="000F4030" w:rsidRDefault="000F4030">
      <w:pPr>
        <w:jc w:val="center"/>
        <w:rPr>
          <w:rFonts w:ascii="Times New Roman" w:eastAsia="黑体" w:hAnsi="Times New Roman" w:cs="Times New Roman"/>
          <w:color w:val="000000"/>
          <w:szCs w:val="21"/>
        </w:rPr>
      </w:pPr>
    </w:p>
    <w:p w14:paraId="4C59687A" w14:textId="77777777" w:rsidR="00CC0C86" w:rsidRDefault="00CC0C86">
      <w:pPr>
        <w:jc w:val="center"/>
        <w:rPr>
          <w:rFonts w:ascii="Times New Roman" w:eastAsia="黑体" w:hAnsi="Times New Roman" w:cs="Times New Roman"/>
          <w:color w:val="000000"/>
          <w:szCs w:val="21"/>
        </w:rPr>
      </w:pPr>
    </w:p>
    <w:p w14:paraId="21B389B2" w14:textId="77777777" w:rsidR="00CC0C86" w:rsidRDefault="00CC0C86">
      <w:pPr>
        <w:jc w:val="center"/>
        <w:rPr>
          <w:rFonts w:ascii="Times New Roman" w:eastAsia="黑体" w:hAnsi="Times New Roman" w:cs="Times New Roman"/>
          <w:color w:val="000000"/>
          <w:szCs w:val="21"/>
        </w:rPr>
      </w:pPr>
    </w:p>
    <w:p w14:paraId="0D61DDB9" w14:textId="77777777" w:rsidR="00CC0C86" w:rsidRDefault="00CC0C86">
      <w:pPr>
        <w:jc w:val="center"/>
        <w:rPr>
          <w:rFonts w:ascii="Times New Roman" w:eastAsia="黑体" w:hAnsi="Times New Roman" w:cs="Times New Roman"/>
          <w:color w:val="000000"/>
          <w:szCs w:val="21"/>
        </w:rPr>
      </w:pPr>
    </w:p>
    <w:p w14:paraId="2BDFC7DF" w14:textId="77777777" w:rsidR="00CC0C86" w:rsidRPr="00A57F18" w:rsidRDefault="00CC0C86">
      <w:pPr>
        <w:jc w:val="center"/>
        <w:rPr>
          <w:rFonts w:ascii="Times New Roman" w:eastAsia="黑体" w:hAnsi="Times New Roman" w:cs="Times New Roman"/>
          <w:color w:val="000000"/>
          <w:szCs w:val="21"/>
        </w:rPr>
      </w:pPr>
    </w:p>
    <w:p w14:paraId="2393276E" w14:textId="77777777" w:rsidR="000F4030" w:rsidRPr="00A57F18" w:rsidRDefault="000F4030">
      <w:pPr>
        <w:jc w:val="center"/>
        <w:rPr>
          <w:rFonts w:ascii="Times New Roman" w:eastAsia="黑体" w:hAnsi="Times New Roman" w:cs="Times New Roman"/>
          <w:color w:val="000000"/>
          <w:szCs w:val="21"/>
        </w:rPr>
      </w:pPr>
    </w:p>
    <w:p w14:paraId="5F5C5D5B" w14:textId="77777777" w:rsidR="000F4030" w:rsidRPr="00A57F18" w:rsidRDefault="000F4030">
      <w:pPr>
        <w:jc w:val="center"/>
        <w:rPr>
          <w:rFonts w:ascii="Times New Roman" w:eastAsia="黑体" w:hAnsi="Times New Roman" w:cs="Times New Roman"/>
          <w:color w:val="000000"/>
          <w:szCs w:val="21"/>
        </w:rPr>
      </w:pPr>
    </w:p>
    <w:p w14:paraId="75766750" w14:textId="77777777" w:rsidR="000F4030" w:rsidRPr="00A57F18" w:rsidRDefault="000F4030">
      <w:pPr>
        <w:jc w:val="center"/>
        <w:rPr>
          <w:rFonts w:ascii="Times New Roman" w:eastAsia="黑体" w:hAnsi="Times New Roman" w:cs="Times New Roman"/>
          <w:color w:val="000000"/>
          <w:szCs w:val="21"/>
        </w:rPr>
      </w:pPr>
    </w:p>
    <w:p w14:paraId="2B9E0387" w14:textId="77777777" w:rsidR="000F4030" w:rsidRPr="00A57F18" w:rsidRDefault="000F4030">
      <w:pPr>
        <w:jc w:val="center"/>
        <w:rPr>
          <w:rFonts w:ascii="Times New Roman" w:eastAsia="黑体" w:hAnsi="Times New Roman" w:cs="Times New Roman"/>
          <w:color w:val="000000"/>
          <w:szCs w:val="21"/>
        </w:rPr>
      </w:pPr>
    </w:p>
    <w:p w14:paraId="67FA200B" w14:textId="77777777" w:rsidR="000F4030" w:rsidRPr="00A57F18" w:rsidRDefault="000F4030">
      <w:pPr>
        <w:jc w:val="center"/>
        <w:rPr>
          <w:rFonts w:ascii="Times New Roman" w:eastAsia="黑体" w:hAnsi="Times New Roman" w:cs="Times New Roman"/>
          <w:color w:val="000000"/>
          <w:szCs w:val="21"/>
        </w:rPr>
      </w:pPr>
    </w:p>
    <w:p w14:paraId="01AC2336" w14:textId="77777777" w:rsidR="000F4030" w:rsidRDefault="000F4030">
      <w:pPr>
        <w:jc w:val="center"/>
        <w:rPr>
          <w:rFonts w:ascii="Times New Roman" w:eastAsia="黑体" w:hAnsi="Times New Roman" w:cs="Times New Roman"/>
          <w:color w:val="000000"/>
          <w:szCs w:val="21"/>
        </w:rPr>
      </w:pPr>
    </w:p>
    <w:p w14:paraId="2AB8AB41" w14:textId="77777777" w:rsidR="00CC0C86" w:rsidRPr="00A57F18" w:rsidRDefault="00CC0C86">
      <w:pPr>
        <w:jc w:val="center"/>
        <w:rPr>
          <w:rFonts w:ascii="Times New Roman" w:eastAsia="黑体" w:hAnsi="Times New Roman" w:cs="Times New Roman"/>
          <w:color w:val="000000"/>
          <w:szCs w:val="21"/>
        </w:rPr>
      </w:pPr>
    </w:p>
    <w:p w14:paraId="43CF8098" w14:textId="77777777" w:rsidR="000F4030" w:rsidRPr="00A57F18" w:rsidRDefault="000F4030">
      <w:pPr>
        <w:jc w:val="center"/>
        <w:rPr>
          <w:rFonts w:ascii="Times New Roman" w:eastAsia="黑体" w:hAnsi="Times New Roman" w:cs="Times New Roman"/>
          <w:color w:val="000000"/>
          <w:szCs w:val="21"/>
        </w:rPr>
      </w:pPr>
    </w:p>
    <w:p w14:paraId="0A8526FC" w14:textId="4303861C" w:rsidR="000F4030" w:rsidRPr="00A57F18" w:rsidRDefault="00206E42">
      <w:pPr>
        <w:jc w:val="left"/>
        <w:rPr>
          <w:rFonts w:ascii="Times New Roman" w:eastAsia="黑体" w:hAnsi="Times New Roman" w:cs="Times New Roman"/>
          <w:color w:val="000000"/>
          <w:szCs w:val="21"/>
          <w:u w:val="single"/>
        </w:rPr>
      </w:pPr>
      <w:r w:rsidRPr="00A57F18">
        <w:rPr>
          <w:rFonts w:ascii="Times New Roman" w:eastAsia="黑体" w:hAnsi="Times New Roman" w:cs="Times New Roman"/>
          <w:szCs w:val="21"/>
          <w:u w:val="single"/>
        </w:rPr>
        <w:t>XXXX -</w:t>
      </w:r>
      <w:r w:rsidRPr="00A57F18">
        <w:rPr>
          <w:rFonts w:ascii="Times New Roman" w:hAnsi="Times New Roman" w:cs="Times New Roman"/>
        </w:rPr>
        <w:t xml:space="preserve"> </w:t>
      </w:r>
      <w:r w:rsidRPr="00A57F18">
        <w:rPr>
          <w:rFonts w:ascii="Times New Roman" w:eastAsia="黑体" w:hAnsi="Times New Roman" w:cs="Times New Roman"/>
          <w:szCs w:val="21"/>
          <w:u w:val="single"/>
        </w:rPr>
        <w:t>XX- XX</w:t>
      </w:r>
      <w:r w:rsidRPr="00A57F18">
        <w:rPr>
          <w:rFonts w:ascii="Times New Roman" w:eastAsia="黑体" w:hAnsi="Times New Roman" w:cs="Times New Roman"/>
          <w:szCs w:val="21"/>
          <w:u w:val="single"/>
        </w:rPr>
        <w:t>发布</w:t>
      </w:r>
      <w:r w:rsidR="00D53A6B" w:rsidRPr="00A57F18">
        <w:rPr>
          <w:rFonts w:ascii="Times New Roman" w:eastAsia="黑体" w:hAnsi="Times New Roman" w:cs="Times New Roman"/>
          <w:color w:val="000000"/>
          <w:szCs w:val="21"/>
          <w:u w:val="single"/>
        </w:rPr>
        <w:t xml:space="preserve">                                        </w:t>
      </w:r>
      <w:r w:rsidRPr="00A57F18">
        <w:rPr>
          <w:rFonts w:ascii="Times New Roman" w:eastAsia="黑体" w:hAnsi="Times New Roman" w:cs="Times New Roman"/>
          <w:szCs w:val="21"/>
          <w:u w:val="single"/>
        </w:rPr>
        <w:t>XXXX - XX - XX</w:t>
      </w:r>
      <w:r w:rsidRPr="00A57F18">
        <w:rPr>
          <w:rFonts w:ascii="Times New Roman" w:eastAsia="黑体" w:hAnsi="Times New Roman" w:cs="Times New Roman"/>
          <w:szCs w:val="21"/>
          <w:u w:val="single"/>
        </w:rPr>
        <w:t>实施</w:t>
      </w:r>
    </w:p>
    <w:p w14:paraId="31353AE9" w14:textId="77777777" w:rsidR="000F4030" w:rsidRPr="00A57F18" w:rsidRDefault="000F4030">
      <w:pPr>
        <w:jc w:val="center"/>
        <w:rPr>
          <w:rFonts w:ascii="Times New Roman" w:eastAsia="黑体" w:hAnsi="Times New Roman" w:cs="Times New Roman"/>
          <w:color w:val="000000"/>
          <w:szCs w:val="21"/>
          <w:u w:val="single"/>
        </w:rPr>
      </w:pPr>
    </w:p>
    <w:p w14:paraId="6221BA4F" w14:textId="77777777" w:rsidR="000F4030" w:rsidRPr="00A57F18" w:rsidRDefault="00D53A6B">
      <w:pPr>
        <w:jc w:val="center"/>
        <w:rPr>
          <w:rFonts w:ascii="Times New Roman" w:eastAsia="黑体" w:hAnsi="Times New Roman" w:cs="Times New Roman"/>
          <w:color w:val="000000"/>
          <w:szCs w:val="21"/>
        </w:rPr>
      </w:pPr>
      <w:r w:rsidRPr="00A57F18">
        <w:rPr>
          <w:rFonts w:ascii="Times New Roman" w:eastAsia="黑体" w:hAnsi="Times New Roman" w:cs="Times New Roman"/>
          <w:color w:val="000000"/>
          <w:szCs w:val="21"/>
        </w:rPr>
        <w:t>北京华夏草业产业技术创新战略联盟</w:t>
      </w:r>
      <w:r w:rsidRPr="00A57F18">
        <w:rPr>
          <w:rFonts w:ascii="Times New Roman" w:eastAsia="黑体" w:hAnsi="Times New Roman" w:cs="Times New Roman"/>
          <w:color w:val="000000"/>
          <w:szCs w:val="21"/>
        </w:rPr>
        <w:t xml:space="preserve">  </w:t>
      </w:r>
      <w:r w:rsidRPr="00A57F18">
        <w:rPr>
          <w:rFonts w:ascii="Times New Roman" w:eastAsia="黑体" w:hAnsi="Times New Roman" w:cs="Times New Roman"/>
          <w:color w:val="000000"/>
          <w:szCs w:val="21"/>
        </w:rPr>
        <w:t>发布</w:t>
      </w:r>
    </w:p>
    <w:p w14:paraId="42F55558" w14:textId="77777777" w:rsidR="000F4030" w:rsidRPr="00A57F18" w:rsidRDefault="000F4030">
      <w:pPr>
        <w:jc w:val="center"/>
        <w:rPr>
          <w:rFonts w:ascii="Times New Roman" w:eastAsia="黑体" w:hAnsi="Times New Roman" w:cs="Times New Roman"/>
          <w:color w:val="000000"/>
          <w:szCs w:val="21"/>
        </w:rPr>
        <w:sectPr w:rsidR="000F4030" w:rsidRPr="00A57F18">
          <w:headerReference w:type="even" r:id="rId9"/>
          <w:headerReference w:type="default" r:id="rId10"/>
          <w:footerReference w:type="even" r:id="rId11"/>
          <w:footerReference w:type="default" r:id="rId12"/>
          <w:headerReference w:type="first" r:id="rId13"/>
          <w:pgSz w:w="11906" w:h="16838"/>
          <w:pgMar w:top="1440" w:right="1800" w:bottom="1440" w:left="1800" w:header="851" w:footer="992" w:gutter="0"/>
          <w:pgNumType w:fmt="upperRoman" w:start="1"/>
          <w:cols w:space="425"/>
          <w:docGrid w:type="lines" w:linePitch="312"/>
        </w:sectPr>
      </w:pPr>
    </w:p>
    <w:p w14:paraId="58D7F958" w14:textId="37ADD48A" w:rsidR="000F4030" w:rsidRPr="00E43542" w:rsidRDefault="00D53A6B">
      <w:pPr>
        <w:pStyle w:val="TOC10"/>
        <w:spacing w:before="0" w:after="240" w:line="360" w:lineRule="auto"/>
        <w:jc w:val="center"/>
        <w:rPr>
          <w:rFonts w:ascii="Times New Roman" w:eastAsia="黑体" w:hAnsi="Times New Roman" w:cs="Times New Roman"/>
          <w:b w:val="0"/>
          <w:color w:val="000000"/>
          <w:sz w:val="32"/>
          <w:szCs w:val="32"/>
        </w:rPr>
      </w:pPr>
      <w:r w:rsidRPr="00E43542">
        <w:rPr>
          <w:rFonts w:ascii="Times New Roman" w:eastAsia="黑体" w:hAnsi="Times New Roman" w:cs="Times New Roman"/>
          <w:b w:val="0"/>
          <w:color w:val="000000"/>
          <w:sz w:val="32"/>
          <w:szCs w:val="32"/>
          <w:lang w:val="zh-CN"/>
        </w:rPr>
        <w:lastRenderedPageBreak/>
        <w:t>目</w:t>
      </w:r>
      <w:r w:rsidR="00E43542">
        <w:rPr>
          <w:rFonts w:ascii="Times New Roman" w:eastAsia="黑体" w:hAnsi="Times New Roman" w:cs="Times New Roman" w:hint="eastAsia"/>
          <w:b w:val="0"/>
          <w:color w:val="000000"/>
          <w:sz w:val="32"/>
          <w:szCs w:val="32"/>
          <w:lang w:val="zh-CN"/>
        </w:rPr>
        <w:t xml:space="preserve">  </w:t>
      </w:r>
      <w:r w:rsidRPr="00E43542">
        <w:rPr>
          <w:rFonts w:ascii="Times New Roman" w:eastAsia="黑体" w:hAnsi="Times New Roman" w:cs="Times New Roman"/>
          <w:b w:val="0"/>
          <w:color w:val="000000"/>
          <w:sz w:val="32"/>
          <w:szCs w:val="32"/>
          <w:lang w:val="zh-CN"/>
        </w:rPr>
        <w:t>次</w:t>
      </w:r>
    </w:p>
    <w:p w14:paraId="78F5951D" w14:textId="2C57C3CF" w:rsidR="009A3D4C" w:rsidRPr="00E43542" w:rsidRDefault="00D53A6B" w:rsidP="00E43542">
      <w:pPr>
        <w:pStyle w:val="TOC1"/>
        <w:tabs>
          <w:tab w:val="right" w:leader="dot" w:pos="8296"/>
        </w:tabs>
        <w:spacing w:line="360" w:lineRule="auto"/>
        <w:rPr>
          <w:rStyle w:val="af7"/>
          <w:rFonts w:asciiTheme="minorEastAsia" w:eastAsiaTheme="minorEastAsia" w:hAnsiTheme="minorEastAsia" w:hint="eastAsia"/>
        </w:rPr>
      </w:pPr>
      <w:r w:rsidRPr="00A57F18">
        <w:rPr>
          <w:rFonts w:ascii="Times New Roman" w:hAnsi="Times New Roman" w:cs="Times New Roman"/>
          <w:color w:val="000000"/>
        </w:rPr>
        <w:fldChar w:fldCharType="begin"/>
      </w:r>
      <w:r w:rsidRPr="00A57F18">
        <w:rPr>
          <w:rFonts w:ascii="Times New Roman" w:hAnsi="Times New Roman" w:cs="Times New Roman"/>
          <w:color w:val="000000"/>
        </w:rPr>
        <w:instrText xml:space="preserve"> TOC \o "1-3" \h \z \u </w:instrText>
      </w:r>
      <w:r w:rsidRPr="00A57F18">
        <w:rPr>
          <w:rFonts w:ascii="Times New Roman" w:hAnsi="Times New Roman" w:cs="Times New Roman"/>
          <w:color w:val="000000"/>
        </w:rPr>
        <w:fldChar w:fldCharType="separate"/>
      </w:r>
      <w:hyperlink w:anchor="_Toc189830470" w:history="1">
        <w:r w:rsidR="009A3D4C" w:rsidRPr="00E43542">
          <w:rPr>
            <w:rStyle w:val="af7"/>
            <w:rFonts w:asciiTheme="minorEastAsia" w:eastAsiaTheme="minorEastAsia" w:hAnsiTheme="minorEastAsia" w:cs="Times New Roman"/>
            <w:noProof/>
          </w:rPr>
          <w:t>前 言</w:t>
        </w:r>
        <w:r w:rsidR="009A3D4C" w:rsidRPr="00E43542">
          <w:rPr>
            <w:rStyle w:val="af7"/>
            <w:rFonts w:asciiTheme="minorEastAsia" w:eastAsiaTheme="minorEastAsia" w:hAnsiTheme="minorEastAsia"/>
            <w:webHidden/>
          </w:rPr>
          <w:tab/>
        </w:r>
      </w:hyperlink>
      <w:r w:rsidR="00E43542">
        <w:rPr>
          <w:rStyle w:val="af7"/>
          <w:rFonts w:asciiTheme="minorEastAsia" w:eastAsiaTheme="minorEastAsia" w:hAnsiTheme="minorEastAsia" w:cs="Times New Roman" w:hint="eastAsia"/>
          <w:noProof/>
        </w:rPr>
        <w:t>1</w:t>
      </w:r>
    </w:p>
    <w:p w14:paraId="4D59E1F9" w14:textId="448A2159" w:rsidR="009A3D4C" w:rsidRPr="00E43542" w:rsidRDefault="009A3D4C" w:rsidP="00E43542">
      <w:pPr>
        <w:pStyle w:val="TOC1"/>
        <w:tabs>
          <w:tab w:val="right" w:leader="dot" w:pos="8296"/>
        </w:tabs>
        <w:spacing w:line="360" w:lineRule="auto"/>
        <w:rPr>
          <w:rStyle w:val="af7"/>
          <w:rFonts w:asciiTheme="minorEastAsia" w:eastAsiaTheme="minorEastAsia" w:hAnsiTheme="minorEastAsia" w:hint="eastAsia"/>
        </w:rPr>
      </w:pPr>
      <w:hyperlink w:anchor="_Toc189830473" w:history="1">
        <w:r w:rsidRPr="00E43542">
          <w:rPr>
            <w:rStyle w:val="af7"/>
            <w:rFonts w:asciiTheme="minorEastAsia" w:eastAsiaTheme="minorEastAsia" w:hAnsiTheme="minorEastAsia" w:cs="Times New Roman"/>
            <w:noProof/>
          </w:rPr>
          <w:t>1 范围</w:t>
        </w:r>
        <w:r w:rsidRPr="00E43542">
          <w:rPr>
            <w:rStyle w:val="af7"/>
            <w:rFonts w:asciiTheme="minorEastAsia" w:eastAsiaTheme="minorEastAsia" w:hAnsiTheme="minorEastAsia"/>
            <w:webHidden/>
          </w:rPr>
          <w:tab/>
        </w:r>
        <w:r w:rsidRPr="00E43542">
          <w:rPr>
            <w:rStyle w:val="af7"/>
            <w:rFonts w:asciiTheme="minorEastAsia" w:eastAsiaTheme="minorEastAsia" w:hAnsiTheme="minorEastAsia"/>
            <w:webHidden/>
          </w:rPr>
          <w:fldChar w:fldCharType="begin"/>
        </w:r>
        <w:r w:rsidRPr="00E43542">
          <w:rPr>
            <w:rStyle w:val="af7"/>
            <w:rFonts w:asciiTheme="minorEastAsia" w:eastAsiaTheme="minorEastAsia" w:hAnsiTheme="minorEastAsia"/>
            <w:webHidden/>
          </w:rPr>
          <w:instrText xml:space="preserve"> PAGEREF _Toc189830473 \h </w:instrText>
        </w:r>
        <w:r w:rsidRPr="00E43542">
          <w:rPr>
            <w:rStyle w:val="af7"/>
            <w:rFonts w:asciiTheme="minorEastAsia" w:eastAsiaTheme="minorEastAsia" w:hAnsiTheme="minorEastAsia"/>
            <w:webHidden/>
          </w:rPr>
        </w:r>
        <w:r w:rsidRPr="00E43542">
          <w:rPr>
            <w:rStyle w:val="af7"/>
            <w:rFonts w:asciiTheme="minorEastAsia" w:eastAsiaTheme="minorEastAsia" w:hAnsiTheme="minorEastAsia"/>
            <w:webHidden/>
          </w:rPr>
          <w:fldChar w:fldCharType="separate"/>
        </w:r>
        <w:r w:rsidRPr="00E43542">
          <w:rPr>
            <w:rStyle w:val="af7"/>
            <w:rFonts w:asciiTheme="minorEastAsia" w:eastAsiaTheme="minorEastAsia" w:hAnsiTheme="minorEastAsia"/>
            <w:webHidden/>
          </w:rPr>
          <w:t>1</w:t>
        </w:r>
        <w:r w:rsidRPr="00E43542">
          <w:rPr>
            <w:rStyle w:val="af7"/>
            <w:rFonts w:asciiTheme="minorEastAsia" w:eastAsiaTheme="minorEastAsia" w:hAnsiTheme="minorEastAsia"/>
            <w:webHidden/>
          </w:rPr>
          <w:fldChar w:fldCharType="end"/>
        </w:r>
      </w:hyperlink>
    </w:p>
    <w:p w14:paraId="0C3ED9F6" w14:textId="6C3B3C40" w:rsidR="009A3D4C" w:rsidRPr="00E43542" w:rsidRDefault="009A3D4C" w:rsidP="00E43542">
      <w:pPr>
        <w:pStyle w:val="TOC1"/>
        <w:tabs>
          <w:tab w:val="right" w:leader="dot" w:pos="8296"/>
        </w:tabs>
        <w:spacing w:line="360" w:lineRule="auto"/>
        <w:rPr>
          <w:rStyle w:val="af7"/>
          <w:rFonts w:asciiTheme="minorEastAsia" w:eastAsiaTheme="minorEastAsia" w:hAnsiTheme="minorEastAsia" w:hint="eastAsia"/>
        </w:rPr>
      </w:pPr>
      <w:hyperlink w:anchor="_Toc189830474" w:history="1">
        <w:r w:rsidRPr="00E43542">
          <w:rPr>
            <w:rStyle w:val="af7"/>
            <w:rFonts w:asciiTheme="minorEastAsia" w:eastAsiaTheme="minorEastAsia" w:hAnsiTheme="minorEastAsia" w:cs="Times New Roman"/>
            <w:noProof/>
          </w:rPr>
          <w:t>2 规范性引用文件</w:t>
        </w:r>
        <w:r w:rsidRPr="00E43542">
          <w:rPr>
            <w:rStyle w:val="af7"/>
            <w:rFonts w:asciiTheme="minorEastAsia" w:eastAsiaTheme="minorEastAsia" w:hAnsiTheme="minorEastAsia"/>
            <w:webHidden/>
          </w:rPr>
          <w:tab/>
        </w:r>
        <w:r w:rsidRPr="00E43542">
          <w:rPr>
            <w:rStyle w:val="af7"/>
            <w:rFonts w:asciiTheme="minorEastAsia" w:eastAsiaTheme="minorEastAsia" w:hAnsiTheme="minorEastAsia"/>
            <w:webHidden/>
          </w:rPr>
          <w:fldChar w:fldCharType="begin"/>
        </w:r>
        <w:r w:rsidRPr="00E43542">
          <w:rPr>
            <w:rStyle w:val="af7"/>
            <w:rFonts w:asciiTheme="minorEastAsia" w:eastAsiaTheme="minorEastAsia" w:hAnsiTheme="minorEastAsia"/>
            <w:webHidden/>
          </w:rPr>
          <w:instrText xml:space="preserve"> PAGEREF _Toc189830474 \h </w:instrText>
        </w:r>
        <w:r w:rsidRPr="00E43542">
          <w:rPr>
            <w:rStyle w:val="af7"/>
            <w:rFonts w:asciiTheme="minorEastAsia" w:eastAsiaTheme="minorEastAsia" w:hAnsiTheme="minorEastAsia"/>
            <w:webHidden/>
          </w:rPr>
        </w:r>
        <w:r w:rsidRPr="00E43542">
          <w:rPr>
            <w:rStyle w:val="af7"/>
            <w:rFonts w:asciiTheme="minorEastAsia" w:eastAsiaTheme="minorEastAsia" w:hAnsiTheme="minorEastAsia"/>
            <w:webHidden/>
          </w:rPr>
          <w:fldChar w:fldCharType="separate"/>
        </w:r>
        <w:r w:rsidRPr="00E43542">
          <w:rPr>
            <w:rStyle w:val="af7"/>
            <w:rFonts w:asciiTheme="minorEastAsia" w:eastAsiaTheme="minorEastAsia" w:hAnsiTheme="minorEastAsia"/>
            <w:webHidden/>
          </w:rPr>
          <w:t>1</w:t>
        </w:r>
        <w:r w:rsidRPr="00E43542">
          <w:rPr>
            <w:rStyle w:val="af7"/>
            <w:rFonts w:asciiTheme="minorEastAsia" w:eastAsiaTheme="minorEastAsia" w:hAnsiTheme="minorEastAsia"/>
            <w:webHidden/>
          </w:rPr>
          <w:fldChar w:fldCharType="end"/>
        </w:r>
      </w:hyperlink>
    </w:p>
    <w:p w14:paraId="623C774D" w14:textId="7EDBACCA" w:rsidR="009A3D4C" w:rsidRPr="00E43542" w:rsidRDefault="009A3D4C" w:rsidP="00E43542">
      <w:pPr>
        <w:pStyle w:val="TOC1"/>
        <w:tabs>
          <w:tab w:val="right" w:leader="dot" w:pos="8296"/>
        </w:tabs>
        <w:spacing w:line="360" w:lineRule="auto"/>
        <w:rPr>
          <w:rStyle w:val="af7"/>
          <w:rFonts w:asciiTheme="minorEastAsia" w:eastAsiaTheme="minorEastAsia" w:hAnsiTheme="minorEastAsia" w:hint="eastAsia"/>
        </w:rPr>
      </w:pPr>
      <w:hyperlink w:anchor="_Toc189830475" w:history="1">
        <w:r w:rsidRPr="00E43542">
          <w:rPr>
            <w:rStyle w:val="af7"/>
            <w:rFonts w:asciiTheme="minorEastAsia" w:eastAsiaTheme="minorEastAsia" w:hAnsiTheme="minorEastAsia" w:cs="Times New Roman"/>
            <w:noProof/>
          </w:rPr>
          <w:t>3 术语和定义</w:t>
        </w:r>
        <w:r w:rsidRPr="00E43542">
          <w:rPr>
            <w:rStyle w:val="af7"/>
            <w:rFonts w:asciiTheme="minorEastAsia" w:eastAsiaTheme="minorEastAsia" w:hAnsiTheme="minorEastAsia"/>
            <w:webHidden/>
          </w:rPr>
          <w:tab/>
        </w:r>
        <w:r w:rsidRPr="00E43542">
          <w:rPr>
            <w:rStyle w:val="af7"/>
            <w:rFonts w:asciiTheme="minorEastAsia" w:eastAsiaTheme="minorEastAsia" w:hAnsiTheme="minorEastAsia"/>
            <w:webHidden/>
          </w:rPr>
          <w:fldChar w:fldCharType="begin"/>
        </w:r>
        <w:r w:rsidRPr="00E43542">
          <w:rPr>
            <w:rStyle w:val="af7"/>
            <w:rFonts w:asciiTheme="minorEastAsia" w:eastAsiaTheme="minorEastAsia" w:hAnsiTheme="minorEastAsia"/>
            <w:webHidden/>
          </w:rPr>
          <w:instrText xml:space="preserve"> PAGEREF _Toc189830475 \h </w:instrText>
        </w:r>
        <w:r w:rsidRPr="00E43542">
          <w:rPr>
            <w:rStyle w:val="af7"/>
            <w:rFonts w:asciiTheme="minorEastAsia" w:eastAsiaTheme="minorEastAsia" w:hAnsiTheme="minorEastAsia"/>
            <w:webHidden/>
          </w:rPr>
        </w:r>
        <w:r w:rsidRPr="00E43542">
          <w:rPr>
            <w:rStyle w:val="af7"/>
            <w:rFonts w:asciiTheme="minorEastAsia" w:eastAsiaTheme="minorEastAsia" w:hAnsiTheme="minorEastAsia"/>
            <w:webHidden/>
          </w:rPr>
          <w:fldChar w:fldCharType="separate"/>
        </w:r>
        <w:r w:rsidRPr="00E43542">
          <w:rPr>
            <w:rStyle w:val="af7"/>
            <w:rFonts w:asciiTheme="minorEastAsia" w:eastAsiaTheme="minorEastAsia" w:hAnsiTheme="minorEastAsia"/>
            <w:webHidden/>
          </w:rPr>
          <w:t>1</w:t>
        </w:r>
        <w:r w:rsidRPr="00E43542">
          <w:rPr>
            <w:rStyle w:val="af7"/>
            <w:rFonts w:asciiTheme="minorEastAsia" w:eastAsiaTheme="minorEastAsia" w:hAnsiTheme="minorEastAsia"/>
            <w:webHidden/>
          </w:rPr>
          <w:fldChar w:fldCharType="end"/>
        </w:r>
      </w:hyperlink>
    </w:p>
    <w:p w14:paraId="270B3499" w14:textId="307B8A54" w:rsidR="009A3D4C" w:rsidRPr="00E43542" w:rsidRDefault="009A3D4C" w:rsidP="00E43542">
      <w:pPr>
        <w:pStyle w:val="TOC1"/>
        <w:tabs>
          <w:tab w:val="right" w:leader="dot" w:pos="8296"/>
        </w:tabs>
        <w:spacing w:line="360" w:lineRule="auto"/>
        <w:rPr>
          <w:rStyle w:val="af7"/>
          <w:rFonts w:asciiTheme="minorEastAsia" w:eastAsiaTheme="minorEastAsia" w:hAnsiTheme="minorEastAsia" w:hint="eastAsia"/>
        </w:rPr>
      </w:pPr>
      <w:hyperlink w:anchor="_Toc189830483" w:history="1">
        <w:r w:rsidRPr="00E43542">
          <w:rPr>
            <w:rStyle w:val="af7"/>
            <w:rFonts w:asciiTheme="minorEastAsia" w:eastAsiaTheme="minorEastAsia" w:hAnsiTheme="minorEastAsia" w:cs="Times New Roman"/>
            <w:noProof/>
          </w:rPr>
          <w:t xml:space="preserve">4 </w:t>
        </w:r>
        <w:r w:rsidR="00A57F18" w:rsidRPr="00E43542">
          <w:rPr>
            <w:rStyle w:val="af7"/>
            <w:rFonts w:asciiTheme="minorEastAsia" w:eastAsiaTheme="minorEastAsia" w:hAnsiTheme="minorEastAsia" w:cs="Times New Roman" w:hint="eastAsia"/>
            <w:noProof/>
          </w:rPr>
          <w:t>草原盐碱化程度诊断</w:t>
        </w:r>
        <w:r w:rsidRPr="00E43542">
          <w:rPr>
            <w:rStyle w:val="af7"/>
            <w:rFonts w:asciiTheme="minorEastAsia" w:eastAsiaTheme="minorEastAsia" w:hAnsiTheme="minorEastAsia"/>
            <w:webHidden/>
          </w:rPr>
          <w:tab/>
        </w:r>
        <w:r w:rsidRPr="00E43542">
          <w:rPr>
            <w:rStyle w:val="af7"/>
            <w:rFonts w:asciiTheme="minorEastAsia" w:eastAsiaTheme="minorEastAsia" w:hAnsiTheme="minorEastAsia"/>
            <w:webHidden/>
          </w:rPr>
          <w:fldChar w:fldCharType="begin"/>
        </w:r>
        <w:r w:rsidRPr="00E43542">
          <w:rPr>
            <w:rStyle w:val="af7"/>
            <w:rFonts w:asciiTheme="minorEastAsia" w:eastAsiaTheme="minorEastAsia" w:hAnsiTheme="minorEastAsia"/>
            <w:webHidden/>
          </w:rPr>
          <w:instrText xml:space="preserve"> PAGEREF _Toc189830483 \h </w:instrText>
        </w:r>
        <w:r w:rsidRPr="00E43542">
          <w:rPr>
            <w:rStyle w:val="af7"/>
            <w:rFonts w:asciiTheme="minorEastAsia" w:eastAsiaTheme="minorEastAsia" w:hAnsiTheme="minorEastAsia"/>
            <w:webHidden/>
          </w:rPr>
        </w:r>
        <w:r w:rsidRPr="00E43542">
          <w:rPr>
            <w:rStyle w:val="af7"/>
            <w:rFonts w:asciiTheme="minorEastAsia" w:eastAsiaTheme="minorEastAsia" w:hAnsiTheme="minorEastAsia"/>
            <w:webHidden/>
          </w:rPr>
          <w:fldChar w:fldCharType="separate"/>
        </w:r>
        <w:r w:rsidRPr="00E43542">
          <w:rPr>
            <w:rStyle w:val="af7"/>
            <w:rFonts w:asciiTheme="minorEastAsia" w:eastAsiaTheme="minorEastAsia" w:hAnsiTheme="minorEastAsia"/>
            <w:webHidden/>
          </w:rPr>
          <w:t>2</w:t>
        </w:r>
        <w:r w:rsidRPr="00E43542">
          <w:rPr>
            <w:rStyle w:val="af7"/>
            <w:rFonts w:asciiTheme="minorEastAsia" w:eastAsiaTheme="minorEastAsia" w:hAnsiTheme="minorEastAsia"/>
            <w:webHidden/>
          </w:rPr>
          <w:fldChar w:fldCharType="end"/>
        </w:r>
      </w:hyperlink>
    </w:p>
    <w:p w14:paraId="73ED9829" w14:textId="2B52E528" w:rsidR="009A3D4C" w:rsidRPr="00E43542" w:rsidRDefault="009A3D4C" w:rsidP="00E43542">
      <w:pPr>
        <w:pStyle w:val="TOC1"/>
        <w:tabs>
          <w:tab w:val="right" w:leader="dot" w:pos="8296"/>
        </w:tabs>
        <w:spacing w:line="360" w:lineRule="auto"/>
        <w:rPr>
          <w:rStyle w:val="af7"/>
          <w:rFonts w:asciiTheme="minorEastAsia" w:eastAsiaTheme="minorEastAsia" w:hAnsiTheme="minorEastAsia" w:hint="eastAsia"/>
        </w:rPr>
      </w:pPr>
      <w:hyperlink w:anchor="_Toc189830484" w:history="1">
        <w:r w:rsidRPr="00E43542">
          <w:rPr>
            <w:rStyle w:val="af7"/>
            <w:rFonts w:asciiTheme="minorEastAsia" w:eastAsiaTheme="minorEastAsia" w:hAnsiTheme="minorEastAsia" w:cs="Times New Roman"/>
            <w:noProof/>
          </w:rPr>
          <w:t xml:space="preserve">5 </w:t>
        </w:r>
        <w:r w:rsidR="00A94B59" w:rsidRPr="00E43542">
          <w:rPr>
            <w:rStyle w:val="af7"/>
            <w:rFonts w:asciiTheme="minorEastAsia" w:eastAsiaTheme="minorEastAsia" w:hAnsiTheme="minorEastAsia" w:cs="Times New Roman" w:hint="eastAsia"/>
            <w:noProof/>
          </w:rPr>
          <w:t>松嫩轻度盐碱化草原恢复技术</w:t>
        </w:r>
        <w:r w:rsidRPr="00E43542">
          <w:rPr>
            <w:rStyle w:val="af7"/>
            <w:rFonts w:asciiTheme="minorEastAsia" w:eastAsiaTheme="minorEastAsia" w:hAnsiTheme="minorEastAsia"/>
            <w:webHidden/>
          </w:rPr>
          <w:tab/>
        </w:r>
        <w:r w:rsidRPr="00E43542">
          <w:rPr>
            <w:rStyle w:val="af7"/>
            <w:rFonts w:asciiTheme="minorEastAsia" w:eastAsiaTheme="minorEastAsia" w:hAnsiTheme="minorEastAsia"/>
            <w:webHidden/>
          </w:rPr>
          <w:fldChar w:fldCharType="begin"/>
        </w:r>
        <w:r w:rsidRPr="00E43542">
          <w:rPr>
            <w:rStyle w:val="af7"/>
            <w:rFonts w:asciiTheme="minorEastAsia" w:eastAsiaTheme="minorEastAsia" w:hAnsiTheme="minorEastAsia"/>
            <w:webHidden/>
          </w:rPr>
          <w:instrText xml:space="preserve"> PAGEREF _Toc189830484 \h </w:instrText>
        </w:r>
        <w:r w:rsidRPr="00E43542">
          <w:rPr>
            <w:rStyle w:val="af7"/>
            <w:rFonts w:asciiTheme="minorEastAsia" w:eastAsiaTheme="minorEastAsia" w:hAnsiTheme="minorEastAsia"/>
            <w:webHidden/>
          </w:rPr>
        </w:r>
        <w:r w:rsidRPr="00E43542">
          <w:rPr>
            <w:rStyle w:val="af7"/>
            <w:rFonts w:asciiTheme="minorEastAsia" w:eastAsiaTheme="minorEastAsia" w:hAnsiTheme="minorEastAsia"/>
            <w:webHidden/>
          </w:rPr>
          <w:fldChar w:fldCharType="separate"/>
        </w:r>
        <w:r w:rsidRPr="00E43542">
          <w:rPr>
            <w:rStyle w:val="af7"/>
            <w:rFonts w:asciiTheme="minorEastAsia" w:eastAsiaTheme="minorEastAsia" w:hAnsiTheme="minorEastAsia"/>
            <w:webHidden/>
          </w:rPr>
          <w:t>2</w:t>
        </w:r>
        <w:r w:rsidRPr="00E43542">
          <w:rPr>
            <w:rStyle w:val="af7"/>
            <w:rFonts w:asciiTheme="minorEastAsia" w:eastAsiaTheme="minorEastAsia" w:hAnsiTheme="minorEastAsia"/>
            <w:webHidden/>
          </w:rPr>
          <w:fldChar w:fldCharType="end"/>
        </w:r>
      </w:hyperlink>
    </w:p>
    <w:p w14:paraId="3284C5BF" w14:textId="5907786A" w:rsidR="009A3D4C" w:rsidRPr="00E43542" w:rsidRDefault="009A3D4C" w:rsidP="00E43542">
      <w:pPr>
        <w:pStyle w:val="TOC1"/>
        <w:tabs>
          <w:tab w:val="right" w:leader="dot" w:pos="8296"/>
        </w:tabs>
        <w:spacing w:line="360" w:lineRule="auto"/>
        <w:rPr>
          <w:rStyle w:val="af7"/>
          <w:rFonts w:asciiTheme="minorEastAsia" w:eastAsiaTheme="minorEastAsia" w:hAnsiTheme="minorEastAsia" w:hint="eastAsia"/>
        </w:rPr>
      </w:pPr>
      <w:hyperlink w:anchor="_Toc189830490" w:history="1">
        <w:r w:rsidRPr="00E43542">
          <w:rPr>
            <w:rStyle w:val="af7"/>
            <w:rFonts w:asciiTheme="minorEastAsia" w:eastAsiaTheme="minorEastAsia" w:hAnsiTheme="minorEastAsia" w:cs="Times New Roman"/>
            <w:noProof/>
          </w:rPr>
          <w:t xml:space="preserve">6 </w:t>
        </w:r>
        <w:r w:rsidR="00A94B59" w:rsidRPr="00E43542">
          <w:rPr>
            <w:rStyle w:val="af7"/>
            <w:rFonts w:asciiTheme="minorEastAsia" w:eastAsiaTheme="minorEastAsia" w:hAnsiTheme="minorEastAsia" w:cs="Times New Roman" w:hint="eastAsia"/>
            <w:noProof/>
          </w:rPr>
          <w:t>后期管护</w:t>
        </w:r>
        <w:r w:rsidRPr="00E43542">
          <w:rPr>
            <w:rStyle w:val="af7"/>
            <w:rFonts w:asciiTheme="minorEastAsia" w:eastAsiaTheme="minorEastAsia" w:hAnsiTheme="minorEastAsia"/>
            <w:webHidden/>
          </w:rPr>
          <w:tab/>
        </w:r>
        <w:r w:rsidRPr="00E43542">
          <w:rPr>
            <w:rStyle w:val="af7"/>
            <w:rFonts w:asciiTheme="minorEastAsia" w:eastAsiaTheme="minorEastAsia" w:hAnsiTheme="minorEastAsia"/>
            <w:webHidden/>
          </w:rPr>
          <w:fldChar w:fldCharType="begin"/>
        </w:r>
        <w:r w:rsidRPr="00E43542">
          <w:rPr>
            <w:rStyle w:val="af7"/>
            <w:rFonts w:asciiTheme="minorEastAsia" w:eastAsiaTheme="minorEastAsia" w:hAnsiTheme="minorEastAsia"/>
            <w:webHidden/>
          </w:rPr>
          <w:instrText xml:space="preserve"> PAGEREF _Toc189830490 \h </w:instrText>
        </w:r>
        <w:r w:rsidRPr="00E43542">
          <w:rPr>
            <w:rStyle w:val="af7"/>
            <w:rFonts w:asciiTheme="minorEastAsia" w:eastAsiaTheme="minorEastAsia" w:hAnsiTheme="minorEastAsia"/>
            <w:webHidden/>
          </w:rPr>
        </w:r>
        <w:r w:rsidRPr="00E43542">
          <w:rPr>
            <w:rStyle w:val="af7"/>
            <w:rFonts w:asciiTheme="minorEastAsia" w:eastAsiaTheme="minorEastAsia" w:hAnsiTheme="minorEastAsia"/>
            <w:webHidden/>
          </w:rPr>
          <w:fldChar w:fldCharType="separate"/>
        </w:r>
        <w:r w:rsidRPr="00E43542">
          <w:rPr>
            <w:rStyle w:val="af7"/>
            <w:rFonts w:asciiTheme="minorEastAsia" w:eastAsiaTheme="minorEastAsia" w:hAnsiTheme="minorEastAsia"/>
            <w:webHidden/>
          </w:rPr>
          <w:t>3</w:t>
        </w:r>
        <w:r w:rsidRPr="00E43542">
          <w:rPr>
            <w:rStyle w:val="af7"/>
            <w:rFonts w:asciiTheme="minorEastAsia" w:eastAsiaTheme="minorEastAsia" w:hAnsiTheme="minorEastAsia"/>
            <w:webHidden/>
          </w:rPr>
          <w:fldChar w:fldCharType="end"/>
        </w:r>
      </w:hyperlink>
    </w:p>
    <w:p w14:paraId="2AA2F240" w14:textId="418947E7" w:rsidR="009A3D4C" w:rsidRPr="00E43542" w:rsidRDefault="009A3D4C" w:rsidP="00E43542">
      <w:pPr>
        <w:pStyle w:val="TOC1"/>
        <w:tabs>
          <w:tab w:val="right" w:leader="dot" w:pos="8296"/>
        </w:tabs>
        <w:spacing w:line="360" w:lineRule="auto"/>
        <w:rPr>
          <w:rStyle w:val="af7"/>
          <w:rFonts w:asciiTheme="minorEastAsia" w:eastAsiaTheme="minorEastAsia" w:hAnsiTheme="minorEastAsia" w:hint="eastAsia"/>
        </w:rPr>
      </w:pPr>
      <w:hyperlink w:anchor="_Toc189830491" w:history="1">
        <w:r w:rsidRPr="00E43542">
          <w:rPr>
            <w:rStyle w:val="af7"/>
            <w:rFonts w:asciiTheme="minorEastAsia" w:eastAsiaTheme="minorEastAsia" w:hAnsiTheme="minorEastAsia" w:cs="Times New Roman"/>
            <w:noProof/>
          </w:rPr>
          <w:t xml:space="preserve">7 </w:t>
        </w:r>
        <w:r w:rsidR="00A94B59" w:rsidRPr="00E43542">
          <w:rPr>
            <w:rStyle w:val="af7"/>
            <w:rFonts w:asciiTheme="minorEastAsia" w:eastAsiaTheme="minorEastAsia" w:hAnsiTheme="minorEastAsia" w:cs="Times New Roman" w:hint="eastAsia"/>
            <w:noProof/>
          </w:rPr>
          <w:t>生态恢复效果评价指标</w:t>
        </w:r>
        <w:r w:rsidRPr="00E43542">
          <w:rPr>
            <w:rStyle w:val="af7"/>
            <w:rFonts w:asciiTheme="minorEastAsia" w:eastAsiaTheme="minorEastAsia" w:hAnsiTheme="minorEastAsia"/>
            <w:webHidden/>
          </w:rPr>
          <w:tab/>
        </w:r>
        <w:r w:rsidRPr="00E43542">
          <w:rPr>
            <w:rStyle w:val="af7"/>
            <w:rFonts w:asciiTheme="minorEastAsia" w:eastAsiaTheme="minorEastAsia" w:hAnsiTheme="minorEastAsia"/>
            <w:webHidden/>
          </w:rPr>
          <w:fldChar w:fldCharType="begin"/>
        </w:r>
        <w:r w:rsidRPr="00E43542">
          <w:rPr>
            <w:rStyle w:val="af7"/>
            <w:rFonts w:asciiTheme="minorEastAsia" w:eastAsiaTheme="minorEastAsia" w:hAnsiTheme="minorEastAsia"/>
            <w:webHidden/>
          </w:rPr>
          <w:instrText xml:space="preserve"> PAGEREF _Toc189830491 \h </w:instrText>
        </w:r>
        <w:r w:rsidRPr="00E43542">
          <w:rPr>
            <w:rStyle w:val="af7"/>
            <w:rFonts w:asciiTheme="minorEastAsia" w:eastAsiaTheme="minorEastAsia" w:hAnsiTheme="minorEastAsia"/>
            <w:webHidden/>
          </w:rPr>
        </w:r>
        <w:r w:rsidRPr="00E43542">
          <w:rPr>
            <w:rStyle w:val="af7"/>
            <w:rFonts w:asciiTheme="minorEastAsia" w:eastAsiaTheme="minorEastAsia" w:hAnsiTheme="minorEastAsia"/>
            <w:webHidden/>
          </w:rPr>
          <w:fldChar w:fldCharType="separate"/>
        </w:r>
        <w:r w:rsidRPr="00E43542">
          <w:rPr>
            <w:rStyle w:val="af7"/>
            <w:rFonts w:asciiTheme="minorEastAsia" w:eastAsiaTheme="minorEastAsia" w:hAnsiTheme="minorEastAsia"/>
            <w:webHidden/>
          </w:rPr>
          <w:t>4</w:t>
        </w:r>
        <w:r w:rsidRPr="00E43542">
          <w:rPr>
            <w:rStyle w:val="af7"/>
            <w:rFonts w:asciiTheme="minorEastAsia" w:eastAsiaTheme="minorEastAsia" w:hAnsiTheme="minorEastAsia"/>
            <w:webHidden/>
          </w:rPr>
          <w:fldChar w:fldCharType="end"/>
        </w:r>
      </w:hyperlink>
    </w:p>
    <w:p w14:paraId="2C836F8E" w14:textId="6ADFCF9C" w:rsidR="002473DC" w:rsidRPr="002473DC" w:rsidRDefault="009A3D4C" w:rsidP="002473DC">
      <w:pPr>
        <w:pStyle w:val="TOC1"/>
        <w:tabs>
          <w:tab w:val="right" w:leader="dot" w:pos="8296"/>
        </w:tabs>
        <w:spacing w:line="360" w:lineRule="auto"/>
        <w:rPr>
          <w:rFonts w:ascii="Times New Roman" w:hAnsi="Times New Roman" w:cs="Times New Roman"/>
          <w:webHidden/>
          <w:color w:val="000000"/>
        </w:rPr>
      </w:pPr>
      <w:hyperlink w:anchor="_Toc189830492" w:history="1">
        <w:r w:rsidRPr="00E43542">
          <w:rPr>
            <w:rStyle w:val="af7"/>
            <w:rFonts w:asciiTheme="minorEastAsia" w:eastAsiaTheme="minorEastAsia" w:hAnsiTheme="minorEastAsia" w:cs="Times New Roman"/>
            <w:noProof/>
          </w:rPr>
          <w:t xml:space="preserve">8 </w:t>
        </w:r>
        <w:r w:rsidR="00A94B59" w:rsidRPr="00E43542">
          <w:rPr>
            <w:rStyle w:val="af7"/>
            <w:rFonts w:asciiTheme="minorEastAsia" w:eastAsiaTheme="minorEastAsia" w:hAnsiTheme="minorEastAsia" w:cs="Times New Roman" w:hint="eastAsia"/>
            <w:noProof/>
          </w:rPr>
          <w:t>生产档案管理</w:t>
        </w:r>
        <w:r w:rsidRPr="00E43542">
          <w:rPr>
            <w:rStyle w:val="af7"/>
            <w:rFonts w:asciiTheme="minorEastAsia" w:eastAsiaTheme="minorEastAsia" w:hAnsiTheme="minorEastAsia"/>
            <w:webHidden/>
          </w:rPr>
          <w:tab/>
        </w:r>
        <w:r w:rsidRPr="00E43542">
          <w:rPr>
            <w:rStyle w:val="af7"/>
            <w:rFonts w:asciiTheme="minorEastAsia" w:eastAsiaTheme="minorEastAsia" w:hAnsiTheme="minorEastAsia"/>
            <w:webHidden/>
          </w:rPr>
          <w:fldChar w:fldCharType="begin"/>
        </w:r>
        <w:r w:rsidRPr="00E43542">
          <w:rPr>
            <w:rStyle w:val="af7"/>
            <w:rFonts w:asciiTheme="minorEastAsia" w:eastAsiaTheme="minorEastAsia" w:hAnsiTheme="minorEastAsia"/>
            <w:webHidden/>
          </w:rPr>
          <w:instrText xml:space="preserve"> PAGEREF _Toc189830492 \h </w:instrText>
        </w:r>
        <w:r w:rsidRPr="00E43542">
          <w:rPr>
            <w:rStyle w:val="af7"/>
            <w:rFonts w:asciiTheme="minorEastAsia" w:eastAsiaTheme="minorEastAsia" w:hAnsiTheme="minorEastAsia"/>
            <w:webHidden/>
          </w:rPr>
        </w:r>
        <w:r w:rsidRPr="00E43542">
          <w:rPr>
            <w:rStyle w:val="af7"/>
            <w:rFonts w:asciiTheme="minorEastAsia" w:eastAsiaTheme="minorEastAsia" w:hAnsiTheme="minorEastAsia"/>
            <w:webHidden/>
          </w:rPr>
          <w:fldChar w:fldCharType="separate"/>
        </w:r>
        <w:r w:rsidRPr="00E43542">
          <w:rPr>
            <w:rStyle w:val="af7"/>
            <w:rFonts w:asciiTheme="minorEastAsia" w:eastAsiaTheme="minorEastAsia" w:hAnsiTheme="minorEastAsia"/>
            <w:webHidden/>
          </w:rPr>
          <w:t>4</w:t>
        </w:r>
        <w:r w:rsidRPr="00E43542">
          <w:rPr>
            <w:rStyle w:val="af7"/>
            <w:rFonts w:asciiTheme="minorEastAsia" w:eastAsiaTheme="minorEastAsia" w:hAnsiTheme="minorEastAsia"/>
            <w:webHidden/>
          </w:rPr>
          <w:fldChar w:fldCharType="end"/>
        </w:r>
      </w:hyperlink>
      <w:r w:rsidR="00D53A6B" w:rsidRPr="00A57F18">
        <w:rPr>
          <w:rFonts w:ascii="Times New Roman" w:hAnsi="Times New Roman" w:cs="Times New Roman"/>
          <w:bCs/>
          <w:color w:val="000000"/>
          <w:lang w:val="zh-CN"/>
        </w:rPr>
        <w:fldChar w:fldCharType="end"/>
      </w:r>
    </w:p>
    <w:p w14:paraId="535504DE" w14:textId="77777777" w:rsidR="002473DC" w:rsidRPr="002473DC" w:rsidRDefault="002473DC" w:rsidP="002473DC">
      <w:pPr>
        <w:rPr>
          <w:rFonts w:ascii="Times New Roman" w:eastAsia="黑体" w:hAnsi="Times New Roman" w:cs="Times New Roman"/>
          <w:webHidden/>
          <w:sz w:val="32"/>
          <w:szCs w:val="32"/>
        </w:rPr>
      </w:pPr>
    </w:p>
    <w:p w14:paraId="41035DE0" w14:textId="77777777" w:rsidR="002473DC" w:rsidRPr="002473DC" w:rsidRDefault="002473DC" w:rsidP="002473DC">
      <w:pPr>
        <w:rPr>
          <w:rFonts w:ascii="Times New Roman" w:eastAsia="黑体" w:hAnsi="Times New Roman" w:cs="Times New Roman"/>
          <w:sz w:val="32"/>
          <w:szCs w:val="32"/>
        </w:rPr>
        <w:sectPr w:rsidR="002473DC" w:rsidRPr="002473DC">
          <w:headerReference w:type="default" r:id="rId14"/>
          <w:footerReference w:type="default" r:id="rId15"/>
          <w:headerReference w:type="first" r:id="rId16"/>
          <w:footerReference w:type="first" r:id="rId17"/>
          <w:pgSz w:w="11906" w:h="16838"/>
          <w:pgMar w:top="1440" w:right="1800" w:bottom="1440" w:left="1800" w:header="851" w:footer="992" w:gutter="0"/>
          <w:pgNumType w:start="1"/>
          <w:cols w:space="425"/>
          <w:titlePg/>
          <w:docGrid w:type="lines" w:linePitch="312"/>
        </w:sectPr>
      </w:pPr>
    </w:p>
    <w:p w14:paraId="3935351D" w14:textId="77777777" w:rsidR="000F4030" w:rsidRPr="00A57F18" w:rsidRDefault="00D53A6B">
      <w:pPr>
        <w:pStyle w:val="1"/>
        <w:spacing w:before="640" w:after="560" w:line="360" w:lineRule="exact"/>
        <w:jc w:val="center"/>
        <w:rPr>
          <w:rFonts w:ascii="Times New Roman" w:eastAsia="黑体" w:hAnsi="Times New Roman" w:cs="Times New Roman"/>
          <w:color w:val="000000"/>
          <w:sz w:val="32"/>
          <w:szCs w:val="32"/>
        </w:rPr>
      </w:pPr>
      <w:bookmarkStart w:id="0" w:name="_Toc189830470"/>
      <w:r w:rsidRPr="00A57F18">
        <w:rPr>
          <w:rFonts w:ascii="Times New Roman" w:eastAsia="黑体" w:hAnsi="Times New Roman" w:cs="Times New Roman"/>
          <w:color w:val="000000"/>
          <w:sz w:val="32"/>
          <w:szCs w:val="32"/>
        </w:rPr>
        <w:t>前</w:t>
      </w:r>
      <w:r w:rsidRPr="00A57F18">
        <w:rPr>
          <w:rFonts w:ascii="Times New Roman" w:hAnsi="Times New Roman" w:cs="Times New Roman"/>
          <w:color w:val="000000"/>
        </w:rPr>
        <w:t> </w:t>
      </w:r>
      <w:r w:rsidRPr="00A57F18">
        <w:rPr>
          <w:rFonts w:ascii="Times New Roman" w:hAnsi="Times New Roman" w:cs="Times New Roman"/>
          <w:color w:val="000000"/>
        </w:rPr>
        <w:t xml:space="preserve"> </w:t>
      </w:r>
      <w:r w:rsidRPr="00A57F18">
        <w:rPr>
          <w:rFonts w:ascii="Times New Roman" w:eastAsia="黑体" w:hAnsi="Times New Roman" w:cs="Times New Roman"/>
          <w:color w:val="000000"/>
          <w:sz w:val="32"/>
          <w:szCs w:val="32"/>
        </w:rPr>
        <w:t>言</w:t>
      </w:r>
      <w:bookmarkEnd w:id="0"/>
    </w:p>
    <w:p w14:paraId="4943721A" w14:textId="77777777" w:rsidR="000F4030" w:rsidRPr="00A57F18" w:rsidRDefault="00D53A6B">
      <w:pPr>
        <w:spacing w:line="360" w:lineRule="auto"/>
        <w:ind w:firstLine="420"/>
        <w:rPr>
          <w:rFonts w:ascii="Times New Roman" w:hAnsi="Times New Roman" w:cs="Times New Roman"/>
          <w:color w:val="000000"/>
          <w:szCs w:val="21"/>
        </w:rPr>
      </w:pPr>
      <w:r w:rsidRPr="00A57F18">
        <w:rPr>
          <w:rFonts w:ascii="Times New Roman" w:hAnsi="Times New Roman" w:cs="Times New Roman"/>
          <w:color w:val="000000"/>
          <w:szCs w:val="21"/>
        </w:rPr>
        <w:t>本文件按照</w:t>
      </w:r>
      <w:r w:rsidRPr="00A57F18">
        <w:rPr>
          <w:rFonts w:ascii="Times New Roman" w:hAnsi="Times New Roman" w:cs="Times New Roman"/>
          <w:color w:val="000000"/>
          <w:szCs w:val="21"/>
        </w:rPr>
        <w:t>GB/T 1.1-2020</w:t>
      </w:r>
      <w:r w:rsidRPr="00A57F18">
        <w:rPr>
          <w:rFonts w:ascii="Times New Roman" w:hAnsi="Times New Roman" w:cs="Times New Roman"/>
          <w:color w:val="000000"/>
          <w:szCs w:val="21"/>
        </w:rPr>
        <w:t>《标准化工作导则</w:t>
      </w:r>
      <w:r w:rsidRPr="00A57F18">
        <w:rPr>
          <w:rFonts w:ascii="Times New Roman" w:hAnsi="Times New Roman" w:cs="Times New Roman"/>
          <w:color w:val="000000"/>
          <w:szCs w:val="21"/>
        </w:rPr>
        <w:t xml:space="preserve"> </w:t>
      </w:r>
      <w:r w:rsidRPr="00A57F18">
        <w:rPr>
          <w:rFonts w:ascii="Times New Roman" w:hAnsi="Times New Roman" w:cs="Times New Roman"/>
          <w:color w:val="000000"/>
          <w:szCs w:val="21"/>
        </w:rPr>
        <w:t>第</w:t>
      </w:r>
      <w:r w:rsidRPr="00A57F18">
        <w:rPr>
          <w:rFonts w:ascii="Times New Roman" w:hAnsi="Times New Roman" w:cs="Times New Roman"/>
          <w:color w:val="000000"/>
          <w:szCs w:val="21"/>
        </w:rPr>
        <w:t>1</w:t>
      </w:r>
      <w:r w:rsidRPr="00A57F18">
        <w:rPr>
          <w:rFonts w:ascii="Times New Roman" w:hAnsi="Times New Roman" w:cs="Times New Roman"/>
          <w:color w:val="000000"/>
          <w:szCs w:val="21"/>
        </w:rPr>
        <w:t>部分：标准化文件的结构和起草规则》的规定起草。</w:t>
      </w:r>
    </w:p>
    <w:p w14:paraId="3B7D1DBF" w14:textId="3292678A" w:rsidR="000F4030" w:rsidRPr="00A57F18" w:rsidRDefault="00D53A6B">
      <w:pPr>
        <w:spacing w:line="360" w:lineRule="auto"/>
        <w:ind w:firstLine="420"/>
        <w:rPr>
          <w:rFonts w:ascii="Times New Roman" w:hAnsi="Times New Roman" w:cs="Times New Roman"/>
          <w:color w:val="000000"/>
          <w:szCs w:val="21"/>
        </w:rPr>
      </w:pPr>
      <w:r w:rsidRPr="00A57F18">
        <w:rPr>
          <w:rFonts w:ascii="Times New Roman" w:hAnsi="Times New Roman" w:cs="Times New Roman"/>
          <w:color w:val="000000"/>
          <w:szCs w:val="21"/>
        </w:rPr>
        <w:t>本文件由北京华夏草业产业技术创新战略联提出并归口。</w:t>
      </w:r>
    </w:p>
    <w:p w14:paraId="49EAFB1B" w14:textId="079B352A" w:rsidR="000F4030" w:rsidRPr="00A57F18" w:rsidRDefault="00D53A6B">
      <w:pPr>
        <w:widowControl/>
        <w:spacing w:line="360" w:lineRule="auto"/>
        <w:ind w:firstLineChars="200" w:firstLine="420"/>
        <w:outlineLvl w:val="0"/>
        <w:rPr>
          <w:rFonts w:ascii="Times New Roman" w:hAnsi="Times New Roman" w:cs="Times New Roman"/>
          <w:color w:val="000000"/>
        </w:rPr>
      </w:pPr>
      <w:bookmarkStart w:id="1" w:name="_Toc189830471"/>
      <w:r w:rsidRPr="00A57F18">
        <w:rPr>
          <w:rFonts w:ascii="Times New Roman" w:hAnsi="Times New Roman" w:cs="Times New Roman"/>
          <w:color w:val="000000"/>
        </w:rPr>
        <w:t>本文件起草单位：东北师范大学、</w:t>
      </w:r>
      <w:bookmarkEnd w:id="1"/>
      <w:r w:rsidR="00560975" w:rsidRPr="00A57F18">
        <w:rPr>
          <w:rFonts w:ascii="Times New Roman" w:hAnsi="Times New Roman" w:cs="Times New Roman"/>
          <w:color w:val="000000"/>
          <w:szCs w:val="21"/>
        </w:rPr>
        <w:t>中国科学院东北地理与农业生态研究所</w:t>
      </w:r>
      <w:r w:rsidR="008E4DB6">
        <w:rPr>
          <w:rFonts w:ascii="Times New Roman" w:hAnsi="Times New Roman" w:cs="Times New Roman" w:hint="eastAsia"/>
          <w:color w:val="000000"/>
          <w:szCs w:val="21"/>
        </w:rPr>
        <w:t>。</w:t>
      </w:r>
    </w:p>
    <w:p w14:paraId="56B02907" w14:textId="6A52FC89" w:rsidR="000F4030" w:rsidRPr="00A57F18" w:rsidRDefault="00D53A6B">
      <w:pPr>
        <w:spacing w:line="360" w:lineRule="auto"/>
        <w:ind w:firstLine="420"/>
        <w:rPr>
          <w:rFonts w:ascii="Times New Roman" w:hAnsi="Times New Roman" w:cs="Times New Roman"/>
          <w:color w:val="000000"/>
        </w:rPr>
      </w:pPr>
      <w:r w:rsidRPr="00A57F18">
        <w:rPr>
          <w:rFonts w:ascii="Times New Roman" w:hAnsi="Times New Roman" w:cs="Times New Roman"/>
          <w:color w:val="000000"/>
        </w:rPr>
        <w:t>本文件主要起草人：</w:t>
      </w:r>
      <w:r w:rsidR="00560975" w:rsidRPr="00A57F18">
        <w:rPr>
          <w:rFonts w:ascii="Times New Roman" w:hAnsi="Times New Roman" w:cs="Times New Roman"/>
          <w:color w:val="000000"/>
        </w:rPr>
        <w:t>史宝库、孙伟、闫丽娜、崔娅楠、刘艳杰、刘鞠善</w:t>
      </w:r>
      <w:r w:rsidR="00D044AE">
        <w:rPr>
          <w:rFonts w:ascii="Times New Roman" w:hAnsi="Times New Roman" w:cs="Times New Roman" w:hint="eastAsia"/>
          <w:color w:val="000000"/>
        </w:rPr>
        <w:t>、</w:t>
      </w:r>
      <w:r w:rsidR="00D044AE" w:rsidRPr="00A57F18">
        <w:rPr>
          <w:rFonts w:ascii="Times New Roman" w:hAnsi="Times New Roman" w:cs="Times New Roman"/>
          <w:color w:val="000000"/>
        </w:rPr>
        <w:t>王成亮</w:t>
      </w:r>
      <w:r w:rsidR="00560975" w:rsidRPr="00A57F18">
        <w:rPr>
          <w:rFonts w:ascii="Times New Roman" w:hAnsi="Times New Roman" w:cs="Times New Roman"/>
          <w:color w:val="000000"/>
        </w:rPr>
        <w:t>。</w:t>
      </w:r>
    </w:p>
    <w:p w14:paraId="3F22D2CD" w14:textId="77777777" w:rsidR="000F4030" w:rsidRPr="00A57F18" w:rsidRDefault="00D53A6B">
      <w:pPr>
        <w:tabs>
          <w:tab w:val="left" w:pos="3195"/>
        </w:tabs>
        <w:spacing w:line="360" w:lineRule="auto"/>
        <w:ind w:firstLine="420"/>
        <w:rPr>
          <w:rFonts w:ascii="Times New Roman" w:hAnsi="Times New Roman" w:cs="Times New Roman"/>
          <w:color w:val="000000"/>
          <w:szCs w:val="21"/>
        </w:rPr>
      </w:pPr>
      <w:r w:rsidRPr="00A57F18">
        <w:rPr>
          <w:rFonts w:ascii="Times New Roman" w:hAnsi="Times New Roman" w:cs="Times New Roman"/>
          <w:color w:val="000000"/>
          <w:szCs w:val="21"/>
        </w:rPr>
        <w:t>本文件为首次发布。</w:t>
      </w:r>
      <w:r w:rsidRPr="00A57F18">
        <w:rPr>
          <w:rFonts w:ascii="Times New Roman" w:hAnsi="Times New Roman" w:cs="Times New Roman"/>
          <w:color w:val="000000"/>
          <w:szCs w:val="21"/>
        </w:rPr>
        <w:tab/>
      </w:r>
    </w:p>
    <w:p w14:paraId="35FDD379" w14:textId="77777777" w:rsidR="000F4030" w:rsidRPr="00A57F18" w:rsidRDefault="00D53A6B">
      <w:pPr>
        <w:spacing w:line="360" w:lineRule="auto"/>
        <w:ind w:firstLine="420"/>
        <w:rPr>
          <w:rFonts w:ascii="Times New Roman" w:hAnsi="Times New Roman" w:cs="Times New Roman"/>
          <w:color w:val="000000"/>
          <w:szCs w:val="21"/>
        </w:rPr>
      </w:pPr>
      <w:r w:rsidRPr="00A57F18">
        <w:rPr>
          <w:rFonts w:ascii="Times New Roman" w:hAnsi="Times New Roman" w:cs="Times New Roman"/>
          <w:color w:val="000000"/>
          <w:szCs w:val="21"/>
        </w:rPr>
        <w:t>本文件的某些内容可能涉及专利。本文件的发布机构不承担识别这些专利的责任。</w:t>
      </w:r>
    </w:p>
    <w:p w14:paraId="11BE3AA0" w14:textId="77777777" w:rsidR="000F4030" w:rsidRPr="00A57F18" w:rsidRDefault="000F4030">
      <w:pPr>
        <w:spacing w:before="240" w:line="360" w:lineRule="auto"/>
        <w:ind w:firstLine="74"/>
        <w:jc w:val="center"/>
        <w:rPr>
          <w:rFonts w:ascii="Times New Roman" w:hAnsi="Times New Roman" w:cs="Times New Roman"/>
          <w:color w:val="000000"/>
          <w:szCs w:val="21"/>
        </w:rPr>
      </w:pPr>
    </w:p>
    <w:p w14:paraId="65A689FE" w14:textId="77777777" w:rsidR="00560975" w:rsidRPr="00A57F18" w:rsidRDefault="00560975">
      <w:pPr>
        <w:spacing w:before="240" w:line="360" w:lineRule="auto"/>
        <w:ind w:firstLine="74"/>
        <w:jc w:val="center"/>
        <w:rPr>
          <w:rFonts w:ascii="Times New Roman" w:hAnsi="Times New Roman" w:cs="Times New Roman"/>
          <w:color w:val="000000"/>
          <w:szCs w:val="21"/>
        </w:rPr>
        <w:sectPr w:rsidR="00560975" w:rsidRPr="00A57F18" w:rsidSect="0042382F">
          <w:footerReference w:type="first" r:id="rId18"/>
          <w:pgSz w:w="11906" w:h="16838"/>
          <w:pgMar w:top="1440" w:right="1800" w:bottom="1440" w:left="1800" w:header="851" w:footer="992" w:gutter="0"/>
          <w:pgNumType w:fmt="upperRoman" w:start="1"/>
          <w:cols w:space="425"/>
          <w:titlePg/>
          <w:docGrid w:type="lines" w:linePitch="312"/>
        </w:sectPr>
      </w:pPr>
    </w:p>
    <w:p w14:paraId="4108C897" w14:textId="570F3705" w:rsidR="000F4030" w:rsidRPr="00A57F18" w:rsidRDefault="00BC6C45" w:rsidP="006725B8">
      <w:pPr>
        <w:pStyle w:val="afa"/>
        <w:spacing w:before="360"/>
        <w:rPr>
          <w:rFonts w:ascii="Times New Roman"/>
          <w:color w:val="000000"/>
        </w:rPr>
      </w:pPr>
      <w:bookmarkStart w:id="2" w:name="_Toc189830472"/>
      <w:r>
        <w:rPr>
          <w:rFonts w:ascii="Times New Roman"/>
          <w:color w:val="000000"/>
        </w:rPr>
        <w:t>松嫩平原轻度盐碱退化草地生态修复</w:t>
      </w:r>
      <w:r w:rsidR="002C1428" w:rsidRPr="00A57F18">
        <w:rPr>
          <w:rFonts w:ascii="Times New Roman"/>
          <w:color w:val="000000"/>
        </w:rPr>
        <w:t>技术规程</w:t>
      </w:r>
      <w:bookmarkEnd w:id="2"/>
    </w:p>
    <w:p w14:paraId="0904113D" w14:textId="77777777" w:rsidR="000F4030" w:rsidRPr="00A57F18" w:rsidRDefault="00D53A6B">
      <w:pPr>
        <w:pStyle w:val="1"/>
        <w:numPr>
          <w:ilvl w:val="0"/>
          <w:numId w:val="1"/>
        </w:numPr>
        <w:spacing w:beforeLines="100" w:before="312" w:afterLines="100" w:after="312" w:line="360" w:lineRule="exact"/>
        <w:rPr>
          <w:rFonts w:ascii="Times New Roman" w:eastAsia="黑体" w:hAnsi="Times New Roman" w:cs="Times New Roman"/>
          <w:bCs w:val="0"/>
          <w:color w:val="000000"/>
          <w:kern w:val="2"/>
          <w:sz w:val="21"/>
          <w:szCs w:val="21"/>
        </w:rPr>
      </w:pPr>
      <w:bookmarkStart w:id="3" w:name="_Toc189830473"/>
      <w:r w:rsidRPr="00A57F18">
        <w:rPr>
          <w:rFonts w:ascii="Times New Roman" w:eastAsia="黑体" w:hAnsi="Times New Roman" w:cs="Times New Roman"/>
          <w:bCs w:val="0"/>
          <w:color w:val="000000"/>
          <w:kern w:val="2"/>
          <w:sz w:val="21"/>
          <w:szCs w:val="21"/>
        </w:rPr>
        <w:t>范围</w:t>
      </w:r>
      <w:bookmarkEnd w:id="3"/>
    </w:p>
    <w:p w14:paraId="16A78B94" w14:textId="68533A1D" w:rsidR="00560975" w:rsidRPr="00A57F18" w:rsidRDefault="00560975" w:rsidP="00560975">
      <w:pPr>
        <w:pStyle w:val="af9"/>
        <w:adjustRightInd w:val="0"/>
        <w:snapToGrid w:val="0"/>
        <w:spacing w:line="360" w:lineRule="auto"/>
        <w:rPr>
          <w:rFonts w:ascii="Times New Roman"/>
          <w:color w:val="000000"/>
        </w:rPr>
      </w:pPr>
      <w:r w:rsidRPr="00A57F18">
        <w:rPr>
          <w:rFonts w:ascii="Times New Roman"/>
          <w:color w:val="000000"/>
        </w:rPr>
        <w:t>本文件规定了盐碱化草原生态恢复的术语和定义、盐碱化程度诊断、恢复技术体系、后期管护、生态恢复效果评价及生产档案管理等技术要求。</w:t>
      </w:r>
    </w:p>
    <w:p w14:paraId="52B8478B" w14:textId="01116C51" w:rsidR="003B0DDF" w:rsidRPr="00A57F18" w:rsidRDefault="00560975" w:rsidP="00560975">
      <w:pPr>
        <w:pStyle w:val="af9"/>
        <w:adjustRightInd w:val="0"/>
        <w:snapToGrid w:val="0"/>
        <w:spacing w:line="360" w:lineRule="auto"/>
        <w:rPr>
          <w:rFonts w:ascii="Times New Roman"/>
          <w:color w:val="000000"/>
        </w:rPr>
      </w:pPr>
      <w:r w:rsidRPr="00A57F18">
        <w:rPr>
          <w:rFonts w:ascii="Times New Roman"/>
          <w:color w:val="000000"/>
        </w:rPr>
        <w:t>本文件适用于松嫩盐碱化草原的生态修复工程，涵盖盐碱化草原的治理与恢复。</w:t>
      </w:r>
    </w:p>
    <w:p w14:paraId="2E9DF9D5" w14:textId="77777777" w:rsidR="000F4030" w:rsidRPr="00A57F18" w:rsidRDefault="00D53A6B">
      <w:pPr>
        <w:pStyle w:val="1"/>
        <w:numPr>
          <w:ilvl w:val="0"/>
          <w:numId w:val="1"/>
        </w:numPr>
        <w:spacing w:beforeLines="100" w:before="312" w:afterLines="100" w:after="312" w:line="360" w:lineRule="exact"/>
        <w:rPr>
          <w:rFonts w:ascii="Times New Roman" w:eastAsia="黑体" w:hAnsi="Times New Roman" w:cs="Times New Roman"/>
          <w:bCs w:val="0"/>
          <w:color w:val="000000"/>
          <w:kern w:val="2"/>
          <w:sz w:val="21"/>
          <w:szCs w:val="21"/>
        </w:rPr>
      </w:pPr>
      <w:bookmarkStart w:id="4" w:name="_Toc189830474"/>
      <w:r w:rsidRPr="00A57F18">
        <w:rPr>
          <w:rFonts w:ascii="Times New Roman" w:eastAsia="黑体" w:hAnsi="Times New Roman" w:cs="Times New Roman"/>
          <w:bCs w:val="0"/>
          <w:color w:val="000000"/>
          <w:kern w:val="2"/>
          <w:sz w:val="21"/>
          <w:szCs w:val="21"/>
        </w:rPr>
        <w:t>规范性引用文件</w:t>
      </w:r>
      <w:bookmarkEnd w:id="4"/>
    </w:p>
    <w:p w14:paraId="7D863B1D" w14:textId="77777777" w:rsidR="000F4030" w:rsidRPr="00A57F18" w:rsidRDefault="00D53A6B">
      <w:pPr>
        <w:pStyle w:val="af9"/>
        <w:adjustRightInd w:val="0"/>
        <w:snapToGrid w:val="0"/>
        <w:spacing w:line="360" w:lineRule="auto"/>
        <w:rPr>
          <w:rFonts w:ascii="Times New Roman"/>
          <w:color w:val="000000"/>
        </w:rPr>
      </w:pPr>
      <w:r w:rsidRPr="00A57F18">
        <w:rPr>
          <w:rFonts w:ascii="Times New Roman"/>
          <w:color w:val="000000"/>
        </w:rPr>
        <w:t>下列文件对于本文件的应用是必不可少的。凡是注日期的引用文件，仅注日期的版本适用于本文件。凡是不注日期的引用文件，其最新版本（包括所有的修改单）适用于本文件。</w:t>
      </w:r>
    </w:p>
    <w:p w14:paraId="202FF414" w14:textId="77777777" w:rsidR="00560975" w:rsidRPr="00E43542" w:rsidRDefault="00560975" w:rsidP="00E43542">
      <w:pPr>
        <w:pStyle w:val="af9"/>
        <w:adjustRightInd w:val="0"/>
        <w:snapToGrid w:val="0"/>
        <w:spacing w:line="360" w:lineRule="auto"/>
        <w:rPr>
          <w:rFonts w:ascii="Times New Roman"/>
          <w:color w:val="000000"/>
        </w:rPr>
      </w:pPr>
      <w:bookmarkStart w:id="5" w:name="_Hlk196895636"/>
      <w:r w:rsidRPr="00E43542">
        <w:rPr>
          <w:rFonts w:ascii="Times New Roman"/>
          <w:color w:val="000000"/>
        </w:rPr>
        <w:t xml:space="preserve">GB/T 21439 </w:t>
      </w:r>
      <w:r w:rsidRPr="00E43542">
        <w:rPr>
          <w:rFonts w:ascii="Times New Roman"/>
          <w:color w:val="000000"/>
        </w:rPr>
        <w:t>草原健康状况评价</w:t>
      </w:r>
    </w:p>
    <w:p w14:paraId="6AB3710A" w14:textId="77777777" w:rsidR="00560975" w:rsidRPr="00E43542" w:rsidRDefault="00560975" w:rsidP="00E43542">
      <w:pPr>
        <w:pStyle w:val="af9"/>
        <w:adjustRightInd w:val="0"/>
        <w:snapToGrid w:val="0"/>
        <w:spacing w:line="360" w:lineRule="auto"/>
        <w:rPr>
          <w:rFonts w:ascii="Times New Roman"/>
          <w:color w:val="000000"/>
        </w:rPr>
      </w:pPr>
      <w:r w:rsidRPr="00E43542">
        <w:rPr>
          <w:rFonts w:ascii="Times New Roman"/>
          <w:color w:val="000000"/>
        </w:rPr>
        <w:t xml:space="preserve">NY/T 496 </w:t>
      </w:r>
      <w:r w:rsidRPr="00E43542">
        <w:rPr>
          <w:rFonts w:ascii="Times New Roman"/>
          <w:color w:val="000000"/>
        </w:rPr>
        <w:t>肥料合理使用准则</w:t>
      </w:r>
      <w:r w:rsidRPr="00E43542">
        <w:rPr>
          <w:rFonts w:ascii="Times New Roman"/>
          <w:color w:val="000000"/>
        </w:rPr>
        <w:t xml:space="preserve">  </w:t>
      </w:r>
      <w:r w:rsidRPr="00E43542">
        <w:rPr>
          <w:rFonts w:ascii="Times New Roman"/>
          <w:color w:val="000000"/>
        </w:rPr>
        <w:t>通则</w:t>
      </w:r>
    </w:p>
    <w:p w14:paraId="01047B4E" w14:textId="77777777" w:rsidR="00560975" w:rsidRPr="00E43542" w:rsidRDefault="00560975" w:rsidP="00E43542">
      <w:pPr>
        <w:pStyle w:val="af9"/>
        <w:adjustRightInd w:val="0"/>
        <w:snapToGrid w:val="0"/>
        <w:spacing w:line="360" w:lineRule="auto"/>
        <w:rPr>
          <w:rFonts w:ascii="Times New Roman"/>
          <w:color w:val="000000"/>
        </w:rPr>
      </w:pPr>
      <w:r w:rsidRPr="00E43542">
        <w:rPr>
          <w:rFonts w:ascii="Times New Roman"/>
          <w:color w:val="000000"/>
        </w:rPr>
        <w:t xml:space="preserve">LY/T 3323 </w:t>
      </w:r>
      <w:r w:rsidRPr="00E43542">
        <w:rPr>
          <w:rFonts w:ascii="Times New Roman"/>
          <w:color w:val="000000"/>
        </w:rPr>
        <w:t>草原生态修复技术规程</w:t>
      </w:r>
    </w:p>
    <w:p w14:paraId="19B2E1CE" w14:textId="2734452C" w:rsidR="00E43F21" w:rsidRPr="00A57F18" w:rsidRDefault="00560975" w:rsidP="00E43542">
      <w:pPr>
        <w:pStyle w:val="af9"/>
        <w:adjustRightInd w:val="0"/>
        <w:snapToGrid w:val="0"/>
        <w:spacing w:line="360" w:lineRule="auto"/>
        <w:rPr>
          <w:rFonts w:ascii="Times New Roman"/>
          <w:color w:val="000000"/>
        </w:rPr>
      </w:pPr>
      <w:r w:rsidRPr="00E43542">
        <w:rPr>
          <w:rFonts w:ascii="Times New Roman"/>
          <w:color w:val="000000"/>
        </w:rPr>
        <w:t xml:space="preserve">DB 22/T 2476 </w:t>
      </w:r>
      <w:r w:rsidRPr="00E43542">
        <w:rPr>
          <w:rFonts w:ascii="Times New Roman"/>
          <w:color w:val="000000"/>
        </w:rPr>
        <w:t>盐碱化草地恢复定量评价技术规程</w:t>
      </w:r>
    </w:p>
    <w:p w14:paraId="3223A19F" w14:textId="77777777" w:rsidR="000F4030" w:rsidRPr="00A57F18" w:rsidRDefault="00D53A6B">
      <w:pPr>
        <w:pStyle w:val="1"/>
        <w:numPr>
          <w:ilvl w:val="0"/>
          <w:numId w:val="1"/>
        </w:numPr>
        <w:spacing w:beforeLines="100" w:before="312" w:afterLines="100" w:after="312" w:line="360" w:lineRule="exact"/>
        <w:rPr>
          <w:rFonts w:ascii="Times New Roman" w:eastAsia="黑体" w:hAnsi="Times New Roman" w:cs="Times New Roman"/>
          <w:bCs w:val="0"/>
          <w:color w:val="000000"/>
          <w:kern w:val="2"/>
          <w:sz w:val="21"/>
          <w:szCs w:val="21"/>
        </w:rPr>
      </w:pPr>
      <w:bookmarkStart w:id="6" w:name="_Toc189830475"/>
      <w:bookmarkEnd w:id="5"/>
      <w:r w:rsidRPr="00A57F18">
        <w:rPr>
          <w:rFonts w:ascii="Times New Roman" w:eastAsia="黑体" w:hAnsi="Times New Roman" w:cs="Times New Roman"/>
          <w:bCs w:val="0"/>
          <w:color w:val="000000"/>
          <w:kern w:val="2"/>
          <w:sz w:val="21"/>
          <w:szCs w:val="21"/>
        </w:rPr>
        <w:t>术语和定义</w:t>
      </w:r>
      <w:bookmarkEnd w:id="6"/>
    </w:p>
    <w:p w14:paraId="1BFC1925" w14:textId="77777777" w:rsidR="000F4030" w:rsidRPr="00A57F18" w:rsidRDefault="00D53A6B">
      <w:pPr>
        <w:pStyle w:val="a"/>
        <w:numPr>
          <w:ilvl w:val="0"/>
          <w:numId w:val="0"/>
        </w:numPr>
        <w:spacing w:beforeLines="50" w:before="156" w:afterLines="50" w:after="156" w:line="360" w:lineRule="auto"/>
        <w:ind w:firstLineChars="202" w:firstLine="424"/>
        <w:rPr>
          <w:rFonts w:ascii="Times New Roman" w:eastAsia="宋体"/>
          <w:color w:val="000000"/>
        </w:rPr>
      </w:pPr>
      <w:bookmarkStart w:id="7" w:name="_Toc189830476"/>
      <w:r w:rsidRPr="00A57F18">
        <w:rPr>
          <w:rFonts w:ascii="Times New Roman" w:eastAsia="宋体"/>
          <w:color w:val="000000"/>
        </w:rPr>
        <w:t>下列术语和定义适用于本文件。</w:t>
      </w:r>
      <w:bookmarkEnd w:id="7"/>
    </w:p>
    <w:p w14:paraId="42DBA655" w14:textId="557A947E" w:rsidR="00DA3923" w:rsidRPr="00A57F18" w:rsidRDefault="00DA3923" w:rsidP="00E43542">
      <w:pPr>
        <w:widowControl/>
        <w:spacing w:beforeLines="50" w:before="156" w:afterLines="50" w:after="156"/>
        <w:jc w:val="left"/>
        <w:outlineLvl w:val="2"/>
        <w:rPr>
          <w:rFonts w:ascii="Times New Roman" w:eastAsia="黑体" w:hAnsi="Times New Roman" w:cs="Times New Roman"/>
          <w:color w:val="000000"/>
          <w:kern w:val="0"/>
          <w:szCs w:val="21"/>
        </w:rPr>
      </w:pPr>
      <w:bookmarkStart w:id="8" w:name="_Toc189830477"/>
      <w:r w:rsidRPr="00A57F18">
        <w:rPr>
          <w:rFonts w:ascii="Times New Roman" w:eastAsia="黑体" w:hAnsi="Times New Roman" w:cs="Times New Roman"/>
          <w:color w:val="000000"/>
          <w:kern w:val="0"/>
          <w:szCs w:val="21"/>
        </w:rPr>
        <w:t>3.1</w:t>
      </w:r>
      <w:bookmarkEnd w:id="8"/>
      <w:r w:rsidRPr="00A57F18">
        <w:rPr>
          <w:rFonts w:ascii="Times New Roman" w:eastAsia="黑体" w:hAnsi="Times New Roman" w:cs="Times New Roman"/>
          <w:color w:val="000000"/>
          <w:kern w:val="0"/>
          <w:szCs w:val="21"/>
        </w:rPr>
        <w:t xml:space="preserve"> </w:t>
      </w:r>
      <w:bookmarkStart w:id="9" w:name="_Toc189830478"/>
      <w:r w:rsidR="00560975" w:rsidRPr="00E43542">
        <w:rPr>
          <w:rFonts w:ascii="黑体" w:eastAsia="黑体" w:hAnsi="黑体" w:cs="Times New Roman"/>
          <w:color w:val="000000"/>
          <w:kern w:val="0"/>
          <w:szCs w:val="21"/>
        </w:rPr>
        <w:t>松嫩盐碱化草原saline-alkaline grassland</w:t>
      </w:r>
      <w:bookmarkEnd w:id="9"/>
    </w:p>
    <w:p w14:paraId="7F88E11E" w14:textId="24C6E6DD" w:rsidR="00DA3923" w:rsidRPr="00F45B5B" w:rsidRDefault="00F45B5B" w:rsidP="00F45B5B">
      <w:pPr>
        <w:widowControl/>
        <w:tabs>
          <w:tab w:val="center" w:pos="4201"/>
          <w:tab w:val="right" w:leader="dot" w:pos="9298"/>
        </w:tabs>
        <w:autoSpaceDE w:val="0"/>
        <w:autoSpaceDN w:val="0"/>
        <w:adjustRightInd w:val="0"/>
        <w:snapToGrid w:val="0"/>
        <w:spacing w:line="360" w:lineRule="auto"/>
        <w:ind w:firstLineChars="200" w:firstLine="420"/>
        <w:rPr>
          <w:rFonts w:ascii="Times New Roman" w:hAnsi="Times New Roman" w:cs="Times New Roman"/>
          <w:noProof/>
          <w:color w:val="000000"/>
          <w:kern w:val="0"/>
          <w:szCs w:val="20"/>
        </w:rPr>
      </w:pPr>
      <w:r w:rsidRPr="00F45B5B">
        <w:rPr>
          <w:rFonts w:ascii="Times New Roman" w:hAnsi="Times New Roman" w:cs="Times New Roman" w:hint="eastAsia"/>
          <w:noProof/>
          <w:color w:val="000000"/>
          <w:kern w:val="0"/>
          <w:szCs w:val="20"/>
        </w:rPr>
        <w:t>在松嫩平原地区受到盐（碱）地下水浸渍，或受内涝、或受人为不合理利用（盲目开垦、超载放牧）影响下，土壤处于近代积盐，形成土壤次生盐渍化的草地</w:t>
      </w:r>
      <w:r>
        <w:rPr>
          <w:rFonts w:ascii="Times New Roman" w:hAnsi="Times New Roman" w:cs="Times New Roman" w:hint="eastAsia"/>
          <w:noProof/>
          <w:color w:val="000000"/>
          <w:kern w:val="0"/>
          <w:szCs w:val="20"/>
        </w:rPr>
        <w:t>。</w:t>
      </w:r>
    </w:p>
    <w:p w14:paraId="19401EBE" w14:textId="52D2BA4E" w:rsidR="00DA3923" w:rsidRPr="00E43542" w:rsidRDefault="00DA3923" w:rsidP="00E43542">
      <w:pPr>
        <w:widowControl/>
        <w:tabs>
          <w:tab w:val="center" w:pos="4201"/>
          <w:tab w:val="right" w:leader="dot" w:pos="9298"/>
        </w:tabs>
        <w:autoSpaceDE w:val="0"/>
        <w:autoSpaceDN w:val="0"/>
        <w:adjustRightInd w:val="0"/>
        <w:snapToGrid w:val="0"/>
        <w:spacing w:line="360" w:lineRule="auto"/>
        <w:rPr>
          <w:rFonts w:ascii="黑体" w:eastAsia="黑体" w:hAnsi="黑体" w:cs="Times New Roman" w:hint="eastAsia"/>
          <w:color w:val="000000"/>
          <w:kern w:val="0"/>
          <w:szCs w:val="21"/>
        </w:rPr>
      </w:pPr>
      <w:r w:rsidRPr="00A57F18">
        <w:rPr>
          <w:rFonts w:ascii="Times New Roman" w:eastAsia="黑体" w:hAnsi="Times New Roman" w:cs="Times New Roman"/>
          <w:noProof/>
          <w:color w:val="000000"/>
          <w:kern w:val="0"/>
          <w:szCs w:val="20"/>
        </w:rPr>
        <w:t>3.2</w:t>
      </w:r>
      <w:r w:rsidR="00E43542">
        <w:rPr>
          <w:rFonts w:ascii="Times New Roman" w:eastAsia="黑体" w:hAnsi="Times New Roman" w:cs="Times New Roman" w:hint="eastAsia"/>
          <w:noProof/>
          <w:color w:val="000000"/>
          <w:kern w:val="0"/>
          <w:szCs w:val="20"/>
        </w:rPr>
        <w:t xml:space="preserve"> </w:t>
      </w:r>
      <w:r w:rsidR="00560975" w:rsidRPr="00E43542">
        <w:rPr>
          <w:rFonts w:ascii="黑体" w:eastAsia="黑体" w:hAnsi="黑体" w:cs="Times New Roman"/>
          <w:color w:val="000000"/>
          <w:kern w:val="0"/>
          <w:szCs w:val="21"/>
        </w:rPr>
        <w:t>近自然恢复 close-to-nature restoration</w:t>
      </w:r>
    </w:p>
    <w:p w14:paraId="4BE82934" w14:textId="7A241158" w:rsidR="00DA3923" w:rsidRPr="00A57F18" w:rsidRDefault="00560975" w:rsidP="00DA3923">
      <w:pPr>
        <w:widowControl/>
        <w:tabs>
          <w:tab w:val="center" w:pos="4201"/>
          <w:tab w:val="right" w:leader="dot" w:pos="9298"/>
        </w:tabs>
        <w:autoSpaceDE w:val="0"/>
        <w:autoSpaceDN w:val="0"/>
        <w:adjustRightInd w:val="0"/>
        <w:snapToGrid w:val="0"/>
        <w:spacing w:line="360" w:lineRule="auto"/>
        <w:ind w:firstLineChars="200" w:firstLine="420"/>
        <w:rPr>
          <w:rFonts w:ascii="Times New Roman" w:hAnsi="Times New Roman" w:cs="Times New Roman"/>
          <w:noProof/>
          <w:color w:val="000000"/>
          <w:kern w:val="0"/>
          <w:szCs w:val="20"/>
        </w:rPr>
      </w:pPr>
      <w:r w:rsidRPr="00A57F18">
        <w:rPr>
          <w:rFonts w:ascii="Times New Roman" w:hAnsi="Times New Roman" w:cs="Times New Roman"/>
          <w:noProof/>
          <w:color w:val="000000"/>
          <w:kern w:val="0"/>
          <w:szCs w:val="20"/>
        </w:rPr>
        <w:t>通过科学有效的生物、生态及工程技术措施，依靠自然生态过程，使盐碱退化草原恢复到物种组成、多样性和群落结构与原有地带性群落接近的生态系统过程，从而实现恢复后生态系统结构和功能的多样性、稳定性和可持续性。</w:t>
      </w:r>
    </w:p>
    <w:p w14:paraId="178AE83F" w14:textId="7A8FE160" w:rsidR="00DA3923" w:rsidRPr="00E43542" w:rsidRDefault="00DA3923" w:rsidP="00E43542">
      <w:pPr>
        <w:widowControl/>
        <w:spacing w:beforeLines="50" w:before="156" w:afterLines="50" w:after="156"/>
        <w:jc w:val="left"/>
        <w:outlineLvl w:val="2"/>
        <w:rPr>
          <w:rFonts w:ascii="黑体" w:eastAsia="黑体" w:hAnsi="黑体" w:cs="Times New Roman" w:hint="eastAsia"/>
          <w:color w:val="000000"/>
          <w:kern w:val="0"/>
          <w:szCs w:val="21"/>
        </w:rPr>
      </w:pPr>
      <w:bookmarkStart w:id="10" w:name="_Toc189830479"/>
      <w:r w:rsidRPr="00A57F18">
        <w:rPr>
          <w:rFonts w:ascii="Times New Roman" w:eastAsia="黑体" w:hAnsi="Times New Roman" w:cs="Times New Roman"/>
          <w:color w:val="000000"/>
          <w:kern w:val="0"/>
          <w:szCs w:val="21"/>
        </w:rPr>
        <w:t>3.3</w:t>
      </w:r>
      <w:bookmarkEnd w:id="10"/>
      <w:r w:rsidR="00E43542">
        <w:rPr>
          <w:rFonts w:ascii="Times New Roman" w:eastAsia="黑体" w:hAnsi="Times New Roman" w:cs="Times New Roman" w:hint="eastAsia"/>
          <w:color w:val="000000"/>
          <w:kern w:val="0"/>
          <w:szCs w:val="21"/>
        </w:rPr>
        <w:t xml:space="preserve"> </w:t>
      </w:r>
      <w:r w:rsidR="00560975" w:rsidRPr="00E43542">
        <w:rPr>
          <w:rFonts w:ascii="黑体" w:eastAsia="黑体" w:hAnsi="黑体" w:cs="Times New Roman"/>
          <w:color w:val="000000"/>
          <w:kern w:val="0"/>
          <w:szCs w:val="21"/>
        </w:rPr>
        <w:t>人工干预恢复 artificial intervention restoration</w:t>
      </w:r>
    </w:p>
    <w:p w14:paraId="46FC858A" w14:textId="6ADBA3BE" w:rsidR="00DA3923" w:rsidRPr="00A57F18" w:rsidRDefault="00560975" w:rsidP="00DA3923">
      <w:pPr>
        <w:widowControl/>
        <w:tabs>
          <w:tab w:val="center" w:pos="4201"/>
          <w:tab w:val="right" w:leader="dot" w:pos="9298"/>
        </w:tabs>
        <w:autoSpaceDE w:val="0"/>
        <w:autoSpaceDN w:val="0"/>
        <w:adjustRightInd w:val="0"/>
        <w:snapToGrid w:val="0"/>
        <w:spacing w:line="360" w:lineRule="auto"/>
        <w:ind w:firstLineChars="200" w:firstLine="420"/>
        <w:rPr>
          <w:rFonts w:ascii="Times New Roman" w:hAnsi="Times New Roman" w:cs="Times New Roman"/>
          <w:noProof/>
          <w:color w:val="000000"/>
          <w:kern w:val="0"/>
          <w:szCs w:val="20"/>
        </w:rPr>
      </w:pPr>
      <w:r w:rsidRPr="00A57F18">
        <w:rPr>
          <w:rFonts w:ascii="Times New Roman" w:hAnsi="Times New Roman" w:cs="Times New Roman"/>
          <w:noProof/>
          <w:color w:val="000000"/>
          <w:kern w:val="0"/>
          <w:szCs w:val="20"/>
        </w:rPr>
        <w:t>采用浅翻耕、振动深松、施肥、浅翻耕</w:t>
      </w:r>
      <w:r w:rsidRPr="00A57F18">
        <w:rPr>
          <w:rFonts w:ascii="Times New Roman" w:hAnsi="Times New Roman" w:cs="Times New Roman"/>
          <w:noProof/>
          <w:color w:val="000000"/>
          <w:kern w:val="0"/>
          <w:szCs w:val="20"/>
        </w:rPr>
        <w:t>+</w:t>
      </w:r>
      <w:r w:rsidRPr="00A57F18">
        <w:rPr>
          <w:rFonts w:ascii="Times New Roman" w:hAnsi="Times New Roman" w:cs="Times New Roman"/>
          <w:noProof/>
          <w:color w:val="000000"/>
          <w:kern w:val="0"/>
          <w:szCs w:val="20"/>
        </w:rPr>
        <w:t>施肥、振动深松</w:t>
      </w:r>
      <w:r w:rsidRPr="00A57F18">
        <w:rPr>
          <w:rFonts w:ascii="Times New Roman" w:hAnsi="Times New Roman" w:cs="Times New Roman"/>
          <w:noProof/>
          <w:color w:val="000000"/>
          <w:kern w:val="0"/>
          <w:szCs w:val="20"/>
        </w:rPr>
        <w:t>+</w:t>
      </w:r>
      <w:r w:rsidRPr="00A57F18">
        <w:rPr>
          <w:rFonts w:ascii="Times New Roman" w:hAnsi="Times New Roman" w:cs="Times New Roman"/>
          <w:noProof/>
          <w:color w:val="000000"/>
          <w:kern w:val="0"/>
          <w:szCs w:val="20"/>
        </w:rPr>
        <w:t>施肥等人为措施，改善生境和生物环境，促进松嫩轻度盐碱化草原生态恢复的方法。</w:t>
      </w:r>
    </w:p>
    <w:p w14:paraId="54D44628" w14:textId="56FA7A53" w:rsidR="00DA3923" w:rsidRPr="00E43542" w:rsidRDefault="00DA3923" w:rsidP="00E43542">
      <w:pPr>
        <w:widowControl/>
        <w:tabs>
          <w:tab w:val="center" w:pos="4201"/>
          <w:tab w:val="right" w:leader="dot" w:pos="9298"/>
        </w:tabs>
        <w:autoSpaceDE w:val="0"/>
        <w:autoSpaceDN w:val="0"/>
        <w:adjustRightInd w:val="0"/>
        <w:snapToGrid w:val="0"/>
        <w:spacing w:line="360" w:lineRule="auto"/>
        <w:rPr>
          <w:rFonts w:ascii="黑体" w:eastAsia="黑体" w:hAnsi="黑体" w:cs="Times New Roman" w:hint="eastAsia"/>
          <w:color w:val="000000"/>
          <w:kern w:val="0"/>
          <w:szCs w:val="21"/>
        </w:rPr>
      </w:pPr>
      <w:r w:rsidRPr="00A57F18">
        <w:rPr>
          <w:rFonts w:ascii="Times New Roman" w:eastAsia="黑体" w:hAnsi="Times New Roman" w:cs="Times New Roman"/>
          <w:noProof/>
          <w:color w:val="000000"/>
          <w:kern w:val="0"/>
          <w:szCs w:val="20"/>
        </w:rPr>
        <w:t>3.4</w:t>
      </w:r>
      <w:bookmarkStart w:id="11" w:name="_Toc189830480"/>
      <w:r w:rsidR="00E43542">
        <w:rPr>
          <w:rFonts w:ascii="Times New Roman" w:eastAsia="黑体" w:hAnsi="Times New Roman" w:cs="Times New Roman" w:hint="eastAsia"/>
          <w:noProof/>
          <w:color w:val="000000"/>
          <w:kern w:val="0"/>
          <w:szCs w:val="20"/>
        </w:rPr>
        <w:t xml:space="preserve"> </w:t>
      </w:r>
      <w:r w:rsidR="00560975" w:rsidRPr="00E43542">
        <w:rPr>
          <w:rFonts w:ascii="黑体" w:eastAsia="黑体" w:hAnsi="黑体" w:cs="Times New Roman"/>
          <w:color w:val="000000"/>
          <w:kern w:val="0"/>
          <w:szCs w:val="21"/>
        </w:rPr>
        <w:t>土壤有机碳 soil organic carbon, SOC</w:t>
      </w:r>
      <w:bookmarkEnd w:id="11"/>
    </w:p>
    <w:p w14:paraId="6E94458B" w14:textId="2039527E" w:rsidR="00DA3923" w:rsidRPr="00A57F18" w:rsidRDefault="00560975" w:rsidP="00DA3923">
      <w:pPr>
        <w:widowControl/>
        <w:tabs>
          <w:tab w:val="center" w:pos="4201"/>
          <w:tab w:val="right" w:leader="dot" w:pos="9298"/>
        </w:tabs>
        <w:autoSpaceDE w:val="0"/>
        <w:autoSpaceDN w:val="0"/>
        <w:adjustRightInd w:val="0"/>
        <w:snapToGrid w:val="0"/>
        <w:spacing w:line="360" w:lineRule="auto"/>
        <w:ind w:firstLineChars="200" w:firstLine="420"/>
        <w:rPr>
          <w:rFonts w:ascii="Times New Roman" w:hAnsi="Times New Roman" w:cs="Times New Roman"/>
          <w:noProof/>
          <w:color w:val="000000"/>
          <w:kern w:val="0"/>
          <w:szCs w:val="20"/>
        </w:rPr>
      </w:pPr>
      <w:r w:rsidRPr="00A57F18">
        <w:rPr>
          <w:rFonts w:ascii="Times New Roman" w:hAnsi="Times New Roman" w:cs="Times New Roman"/>
          <w:noProof/>
          <w:color w:val="000000"/>
          <w:kern w:val="0"/>
          <w:szCs w:val="20"/>
        </w:rPr>
        <w:t>存在于土壤有机质（</w:t>
      </w:r>
      <w:r w:rsidRPr="00A57F18">
        <w:rPr>
          <w:rFonts w:ascii="Times New Roman" w:hAnsi="Times New Roman" w:cs="Times New Roman"/>
          <w:noProof/>
          <w:color w:val="000000"/>
          <w:kern w:val="0"/>
          <w:szCs w:val="20"/>
        </w:rPr>
        <w:t>soil organic matter, SOM</w:t>
      </w:r>
      <w:r w:rsidRPr="00A57F18">
        <w:rPr>
          <w:rFonts w:ascii="Times New Roman" w:hAnsi="Times New Roman" w:cs="Times New Roman"/>
          <w:noProof/>
          <w:color w:val="000000"/>
          <w:kern w:val="0"/>
          <w:szCs w:val="20"/>
        </w:rPr>
        <w:t>）中的碳元素，主要由动植物残体、微生物代谢产物及腐殖质组成。</w:t>
      </w:r>
    </w:p>
    <w:p w14:paraId="3F0E63BE" w14:textId="022740FC" w:rsidR="00DA3923" w:rsidRPr="00E43542" w:rsidRDefault="00DA3923" w:rsidP="008917CF">
      <w:pPr>
        <w:widowControl/>
        <w:spacing w:beforeLines="50" w:before="156" w:afterLines="50" w:after="156"/>
        <w:jc w:val="left"/>
        <w:outlineLvl w:val="2"/>
        <w:rPr>
          <w:rFonts w:ascii="黑体" w:eastAsia="黑体" w:hAnsi="黑体" w:cs="Times New Roman" w:hint="eastAsia"/>
          <w:color w:val="000000"/>
          <w:kern w:val="0"/>
          <w:szCs w:val="21"/>
        </w:rPr>
      </w:pPr>
      <w:bookmarkStart w:id="12" w:name="_Toc189830481"/>
      <w:r w:rsidRPr="00A57F18">
        <w:rPr>
          <w:rFonts w:ascii="Times New Roman" w:eastAsia="黑体" w:hAnsi="Times New Roman" w:cs="Times New Roman"/>
          <w:color w:val="000000"/>
          <w:kern w:val="0"/>
          <w:szCs w:val="21"/>
        </w:rPr>
        <w:t>3.5</w:t>
      </w:r>
      <w:bookmarkStart w:id="13" w:name="_Toc189830482"/>
      <w:bookmarkEnd w:id="12"/>
      <w:r w:rsidR="008917CF">
        <w:rPr>
          <w:rFonts w:ascii="Times New Roman" w:eastAsia="黑体" w:hAnsi="Times New Roman" w:cs="Times New Roman" w:hint="eastAsia"/>
          <w:color w:val="000000"/>
          <w:kern w:val="0"/>
          <w:szCs w:val="21"/>
        </w:rPr>
        <w:t xml:space="preserve"> </w:t>
      </w:r>
      <w:r w:rsidR="00560975" w:rsidRPr="00E43542">
        <w:rPr>
          <w:rFonts w:ascii="黑体" w:eastAsia="黑体" w:hAnsi="黑体" w:cs="Times New Roman"/>
          <w:color w:val="000000"/>
          <w:kern w:val="0"/>
          <w:szCs w:val="21"/>
        </w:rPr>
        <w:t>土壤无机碳 soil inorganic carbon, SIC</w:t>
      </w:r>
      <w:bookmarkEnd w:id="13"/>
    </w:p>
    <w:p w14:paraId="49BD8436" w14:textId="2DF8043F" w:rsidR="00560975" w:rsidRPr="00A57F18" w:rsidRDefault="00560975" w:rsidP="00560975">
      <w:pPr>
        <w:widowControl/>
        <w:tabs>
          <w:tab w:val="center" w:pos="4201"/>
          <w:tab w:val="right" w:leader="dot" w:pos="9298"/>
        </w:tabs>
        <w:autoSpaceDE w:val="0"/>
        <w:autoSpaceDN w:val="0"/>
        <w:adjustRightInd w:val="0"/>
        <w:snapToGrid w:val="0"/>
        <w:spacing w:line="360" w:lineRule="auto"/>
        <w:ind w:firstLineChars="200" w:firstLine="420"/>
        <w:rPr>
          <w:rFonts w:ascii="Times New Roman" w:hAnsi="Times New Roman" w:cs="Times New Roman"/>
          <w:noProof/>
          <w:color w:val="000000"/>
          <w:kern w:val="0"/>
          <w:szCs w:val="20"/>
        </w:rPr>
      </w:pPr>
      <w:r w:rsidRPr="00A57F18">
        <w:rPr>
          <w:rFonts w:ascii="Times New Roman" w:hAnsi="Times New Roman" w:cs="Times New Roman"/>
          <w:noProof/>
          <w:color w:val="000000"/>
          <w:kern w:val="0"/>
          <w:szCs w:val="20"/>
        </w:rPr>
        <w:t>以碳酸盐形式存在于土壤中的无机碳库，包括原生碳酸盐（</w:t>
      </w:r>
      <w:r w:rsidRPr="00A57F18">
        <w:rPr>
          <w:rFonts w:ascii="Times New Roman" w:hAnsi="Times New Roman" w:cs="Times New Roman"/>
          <w:noProof/>
          <w:color w:val="000000"/>
          <w:kern w:val="0"/>
          <w:szCs w:val="20"/>
        </w:rPr>
        <w:t>lithogenic carbonate</w:t>
      </w:r>
      <w:r w:rsidRPr="00A57F18">
        <w:rPr>
          <w:rFonts w:ascii="Times New Roman" w:hAnsi="Times New Roman" w:cs="Times New Roman"/>
          <w:noProof/>
          <w:color w:val="000000"/>
          <w:kern w:val="0"/>
          <w:szCs w:val="20"/>
        </w:rPr>
        <w:t>）和次生碳酸盐（</w:t>
      </w:r>
      <w:r w:rsidRPr="00A57F18">
        <w:rPr>
          <w:rFonts w:ascii="Times New Roman" w:hAnsi="Times New Roman" w:cs="Times New Roman"/>
          <w:noProof/>
          <w:color w:val="000000"/>
          <w:kern w:val="0"/>
          <w:szCs w:val="20"/>
        </w:rPr>
        <w:t>pedogenic carbonate</w:t>
      </w:r>
      <w:r w:rsidRPr="00A57F18">
        <w:rPr>
          <w:rFonts w:ascii="Times New Roman" w:hAnsi="Times New Roman" w:cs="Times New Roman"/>
          <w:noProof/>
          <w:color w:val="000000"/>
          <w:kern w:val="0"/>
          <w:szCs w:val="20"/>
        </w:rPr>
        <w:t>）。</w:t>
      </w:r>
    </w:p>
    <w:p w14:paraId="65C7743E" w14:textId="640A3F44" w:rsidR="00560975" w:rsidRPr="00E43542" w:rsidRDefault="00560975" w:rsidP="008917CF">
      <w:pPr>
        <w:widowControl/>
        <w:spacing w:beforeLines="50" w:before="156" w:afterLines="50" w:after="156"/>
        <w:jc w:val="left"/>
        <w:outlineLvl w:val="2"/>
        <w:rPr>
          <w:rFonts w:ascii="黑体" w:eastAsia="黑体" w:hAnsi="黑体" w:cs="Times New Roman" w:hint="eastAsia"/>
          <w:color w:val="000000"/>
          <w:kern w:val="0"/>
          <w:szCs w:val="21"/>
        </w:rPr>
      </w:pPr>
      <w:r w:rsidRPr="00A57F18">
        <w:rPr>
          <w:rFonts w:ascii="Times New Roman" w:eastAsia="黑体" w:hAnsi="Times New Roman" w:cs="Times New Roman"/>
          <w:color w:val="000000"/>
          <w:kern w:val="0"/>
          <w:szCs w:val="21"/>
        </w:rPr>
        <w:t>3.6</w:t>
      </w:r>
      <w:r w:rsidR="008917CF">
        <w:rPr>
          <w:rFonts w:ascii="Times New Roman" w:eastAsia="黑体" w:hAnsi="Times New Roman" w:cs="Times New Roman" w:hint="eastAsia"/>
          <w:color w:val="000000"/>
          <w:kern w:val="0"/>
          <w:szCs w:val="21"/>
        </w:rPr>
        <w:t xml:space="preserve"> </w:t>
      </w:r>
      <w:r w:rsidRPr="00E43542">
        <w:rPr>
          <w:rFonts w:ascii="黑体" w:eastAsia="黑体" w:hAnsi="黑体" w:cs="Times New Roman"/>
          <w:color w:val="000000"/>
          <w:kern w:val="0"/>
          <w:szCs w:val="21"/>
        </w:rPr>
        <w:t>温度敏感性 Q10</w:t>
      </w:r>
    </w:p>
    <w:p w14:paraId="1BCB9223" w14:textId="471E4BDF" w:rsidR="00560975" w:rsidRPr="00A57F18" w:rsidRDefault="00560975" w:rsidP="00560975">
      <w:pPr>
        <w:widowControl/>
        <w:tabs>
          <w:tab w:val="center" w:pos="4201"/>
          <w:tab w:val="right" w:leader="dot" w:pos="9298"/>
        </w:tabs>
        <w:autoSpaceDE w:val="0"/>
        <w:autoSpaceDN w:val="0"/>
        <w:adjustRightInd w:val="0"/>
        <w:snapToGrid w:val="0"/>
        <w:spacing w:line="360" w:lineRule="auto"/>
        <w:ind w:firstLineChars="200" w:firstLine="420"/>
        <w:rPr>
          <w:rFonts w:ascii="Times New Roman" w:hAnsi="Times New Roman" w:cs="Times New Roman"/>
          <w:noProof/>
          <w:color w:val="000000"/>
          <w:kern w:val="0"/>
          <w:szCs w:val="20"/>
        </w:rPr>
      </w:pPr>
      <w:r w:rsidRPr="00A57F18">
        <w:rPr>
          <w:rFonts w:ascii="Times New Roman" w:hAnsi="Times New Roman" w:cs="Times New Roman"/>
          <w:noProof/>
          <w:color w:val="000000"/>
          <w:kern w:val="0"/>
          <w:szCs w:val="20"/>
        </w:rPr>
        <w:t>温度每升高</w:t>
      </w:r>
      <w:r w:rsidRPr="00A57F18">
        <w:rPr>
          <w:rFonts w:ascii="Times New Roman" w:hAnsi="Times New Roman" w:cs="Times New Roman"/>
          <w:noProof/>
          <w:color w:val="000000"/>
          <w:kern w:val="0"/>
          <w:szCs w:val="20"/>
        </w:rPr>
        <w:t>10℃</w:t>
      </w:r>
      <w:r w:rsidRPr="00A57F18">
        <w:rPr>
          <w:rFonts w:ascii="Times New Roman" w:hAnsi="Times New Roman" w:cs="Times New Roman"/>
          <w:noProof/>
          <w:color w:val="000000"/>
          <w:kern w:val="0"/>
          <w:szCs w:val="20"/>
        </w:rPr>
        <w:t>，土壤碳矿化</w:t>
      </w:r>
      <w:r w:rsidRPr="00A57F18">
        <w:rPr>
          <w:rFonts w:ascii="Times New Roman" w:hAnsi="Times New Roman" w:cs="Times New Roman"/>
          <w:noProof/>
          <w:color w:val="000000"/>
          <w:kern w:val="0"/>
          <w:szCs w:val="20"/>
        </w:rPr>
        <w:t>/</w:t>
      </w:r>
      <w:r w:rsidRPr="00A57F18">
        <w:rPr>
          <w:rFonts w:ascii="Times New Roman" w:hAnsi="Times New Roman" w:cs="Times New Roman"/>
          <w:noProof/>
          <w:color w:val="000000"/>
          <w:kern w:val="0"/>
          <w:szCs w:val="20"/>
        </w:rPr>
        <w:t>分解速率（</w:t>
      </w:r>
      <w:r w:rsidRPr="00A57F18">
        <w:rPr>
          <w:rFonts w:ascii="Times New Roman" w:hAnsi="Times New Roman" w:cs="Times New Roman"/>
          <w:noProof/>
          <w:color w:val="000000"/>
          <w:kern w:val="0"/>
          <w:szCs w:val="20"/>
        </w:rPr>
        <w:t>CO₂</w:t>
      </w:r>
      <w:r w:rsidRPr="00A57F18">
        <w:rPr>
          <w:rFonts w:ascii="Times New Roman" w:hAnsi="Times New Roman" w:cs="Times New Roman"/>
          <w:noProof/>
          <w:color w:val="000000"/>
          <w:kern w:val="0"/>
          <w:szCs w:val="20"/>
        </w:rPr>
        <w:t>排放）增加的倍数，分为</w:t>
      </w:r>
      <w:r w:rsidRPr="00A57F18">
        <w:rPr>
          <w:rFonts w:ascii="Times New Roman" w:hAnsi="Times New Roman" w:cs="Times New Roman"/>
          <w:noProof/>
          <w:color w:val="000000"/>
          <w:kern w:val="0"/>
          <w:szCs w:val="20"/>
        </w:rPr>
        <w:t>Q</w:t>
      </w:r>
      <w:r w:rsidRPr="00A57F18">
        <w:rPr>
          <w:rFonts w:ascii="Times New Roman" w:hAnsi="Times New Roman" w:cs="Times New Roman"/>
          <w:noProof/>
          <w:color w:val="000000"/>
          <w:kern w:val="0"/>
          <w:szCs w:val="20"/>
          <w:vertAlign w:val="subscript"/>
        </w:rPr>
        <w:t>10</w:t>
      </w:r>
      <w:r w:rsidRPr="00A57F18">
        <w:rPr>
          <w:rFonts w:ascii="Times New Roman" w:hAnsi="Times New Roman" w:cs="Times New Roman"/>
          <w:noProof/>
          <w:color w:val="000000"/>
          <w:kern w:val="0"/>
          <w:szCs w:val="20"/>
        </w:rPr>
        <w:t>-SOC</w:t>
      </w:r>
      <w:r w:rsidRPr="00A57F18">
        <w:rPr>
          <w:rFonts w:ascii="Times New Roman" w:hAnsi="Times New Roman" w:cs="Times New Roman"/>
          <w:noProof/>
          <w:color w:val="000000"/>
          <w:kern w:val="0"/>
          <w:szCs w:val="20"/>
        </w:rPr>
        <w:t>（有机碳）和</w:t>
      </w:r>
      <w:r w:rsidRPr="00A57F18">
        <w:rPr>
          <w:rFonts w:ascii="Times New Roman" w:hAnsi="Times New Roman" w:cs="Times New Roman"/>
          <w:noProof/>
          <w:color w:val="000000"/>
          <w:kern w:val="0"/>
          <w:szCs w:val="20"/>
        </w:rPr>
        <w:t>Q</w:t>
      </w:r>
      <w:r w:rsidRPr="00A57F18">
        <w:rPr>
          <w:rFonts w:ascii="Times New Roman" w:hAnsi="Times New Roman" w:cs="Times New Roman"/>
          <w:noProof/>
          <w:color w:val="000000"/>
          <w:kern w:val="0"/>
          <w:szCs w:val="20"/>
          <w:vertAlign w:val="subscript"/>
        </w:rPr>
        <w:t>10</w:t>
      </w:r>
      <w:r w:rsidRPr="00A57F18">
        <w:rPr>
          <w:rFonts w:ascii="Times New Roman" w:hAnsi="Times New Roman" w:cs="Times New Roman"/>
          <w:noProof/>
          <w:color w:val="000000"/>
          <w:kern w:val="0"/>
          <w:szCs w:val="20"/>
        </w:rPr>
        <w:t>-SIC</w:t>
      </w:r>
      <w:r w:rsidRPr="00A57F18">
        <w:rPr>
          <w:rFonts w:ascii="Times New Roman" w:hAnsi="Times New Roman" w:cs="Times New Roman"/>
          <w:noProof/>
          <w:color w:val="000000"/>
          <w:kern w:val="0"/>
          <w:szCs w:val="20"/>
        </w:rPr>
        <w:t>（无机碳）。</w:t>
      </w:r>
    </w:p>
    <w:p w14:paraId="7AC84F2F" w14:textId="79B0B307" w:rsidR="00DA3923" w:rsidRPr="00A57F18" w:rsidRDefault="00B838FD" w:rsidP="00B838FD">
      <w:pPr>
        <w:pStyle w:val="a"/>
        <w:spacing w:before="312" w:after="312"/>
        <w:rPr>
          <w:rFonts w:ascii="Times New Roman"/>
          <w:b/>
          <w:color w:val="000000"/>
          <w:kern w:val="2"/>
          <w:szCs w:val="21"/>
        </w:rPr>
      </w:pPr>
      <w:r w:rsidRPr="00A57F18">
        <w:rPr>
          <w:rFonts w:ascii="Times New Roman"/>
          <w:b/>
          <w:color w:val="000000"/>
          <w:kern w:val="2"/>
          <w:szCs w:val="21"/>
        </w:rPr>
        <w:t>草原盐碱化程度诊断</w:t>
      </w:r>
    </w:p>
    <w:p w14:paraId="5424BE18" w14:textId="6B14846F" w:rsidR="00B838FD" w:rsidRPr="00A57F18" w:rsidRDefault="00B838FD" w:rsidP="00B838FD">
      <w:pPr>
        <w:pStyle w:val="a1"/>
        <w:numPr>
          <w:ilvl w:val="0"/>
          <w:numId w:val="0"/>
        </w:numPr>
        <w:spacing w:before="156" w:after="156"/>
        <w:rPr>
          <w:rFonts w:ascii="Times New Roman"/>
        </w:rPr>
      </w:pPr>
      <w:bookmarkStart w:id="14" w:name="OLE_LINK22"/>
      <w:r w:rsidRPr="00A57F18">
        <w:rPr>
          <w:rFonts w:ascii="Times New Roman"/>
        </w:rPr>
        <w:t>4.1</w:t>
      </w:r>
      <w:bookmarkEnd w:id="14"/>
      <w:r w:rsidRPr="00A57F18">
        <w:rPr>
          <w:rFonts w:ascii="Times New Roman"/>
        </w:rPr>
        <w:t xml:space="preserve">　</w:t>
      </w:r>
      <w:r w:rsidRPr="008917CF">
        <w:rPr>
          <w:szCs w:val="20"/>
        </w:rPr>
        <w:t>植被诊断</w:t>
      </w:r>
    </w:p>
    <w:p w14:paraId="7192AD31" w14:textId="11F08BE9" w:rsidR="00DA3923" w:rsidRPr="00A57F18" w:rsidRDefault="00B838FD" w:rsidP="00DA3923">
      <w:pPr>
        <w:widowControl/>
        <w:tabs>
          <w:tab w:val="center" w:pos="4201"/>
          <w:tab w:val="right" w:leader="dot" w:pos="9298"/>
        </w:tabs>
        <w:autoSpaceDE w:val="0"/>
        <w:autoSpaceDN w:val="0"/>
        <w:adjustRightInd w:val="0"/>
        <w:snapToGrid w:val="0"/>
        <w:spacing w:line="360" w:lineRule="auto"/>
        <w:ind w:firstLineChars="200" w:firstLine="420"/>
        <w:rPr>
          <w:rFonts w:ascii="Times New Roman" w:hAnsi="Times New Roman" w:cs="Times New Roman"/>
          <w:noProof/>
          <w:color w:val="000000"/>
          <w:kern w:val="0"/>
          <w:szCs w:val="20"/>
        </w:rPr>
      </w:pPr>
      <w:r w:rsidRPr="00A57F18">
        <w:rPr>
          <w:rFonts w:ascii="Times New Roman" w:hAnsi="Times New Roman" w:cs="Times New Roman"/>
          <w:noProof/>
          <w:color w:val="000000"/>
          <w:kern w:val="0"/>
          <w:szCs w:val="20"/>
        </w:rPr>
        <w:t>结合遥感影像、无人机航拍和地面调查，测定植被覆盖度、优势种比例、地上生物量及指示物种分布。</w:t>
      </w:r>
    </w:p>
    <w:p w14:paraId="7AD2C39B" w14:textId="455F1079" w:rsidR="00B838FD" w:rsidRPr="00A57F18" w:rsidRDefault="00B838FD" w:rsidP="00B838FD">
      <w:pPr>
        <w:pStyle w:val="a1"/>
        <w:numPr>
          <w:ilvl w:val="0"/>
          <w:numId w:val="0"/>
        </w:numPr>
        <w:spacing w:before="156" w:after="156"/>
        <w:rPr>
          <w:rFonts w:ascii="Times New Roman"/>
        </w:rPr>
      </w:pPr>
      <w:r w:rsidRPr="00A57F18">
        <w:rPr>
          <w:rFonts w:ascii="Times New Roman"/>
        </w:rPr>
        <w:t>4.2</w:t>
      </w:r>
      <w:r w:rsidRPr="00A57F18">
        <w:rPr>
          <w:rFonts w:ascii="Times New Roman"/>
        </w:rPr>
        <w:t xml:space="preserve">　</w:t>
      </w:r>
      <w:r w:rsidRPr="008917CF">
        <w:rPr>
          <w:szCs w:val="20"/>
        </w:rPr>
        <w:t>土壤诊断</w:t>
      </w:r>
    </w:p>
    <w:p w14:paraId="2A8796E5" w14:textId="2A3475AD" w:rsidR="00B838FD" w:rsidRPr="00A57F18" w:rsidRDefault="00B838FD" w:rsidP="00B838FD">
      <w:pPr>
        <w:widowControl/>
        <w:tabs>
          <w:tab w:val="center" w:pos="4201"/>
          <w:tab w:val="right" w:leader="dot" w:pos="9298"/>
        </w:tabs>
        <w:autoSpaceDE w:val="0"/>
        <w:autoSpaceDN w:val="0"/>
        <w:adjustRightInd w:val="0"/>
        <w:snapToGrid w:val="0"/>
        <w:spacing w:line="360" w:lineRule="auto"/>
        <w:ind w:firstLineChars="200" w:firstLine="420"/>
        <w:rPr>
          <w:rFonts w:ascii="Times New Roman" w:hAnsi="Times New Roman" w:cs="Times New Roman"/>
          <w:noProof/>
          <w:color w:val="000000"/>
          <w:kern w:val="0"/>
          <w:szCs w:val="20"/>
        </w:rPr>
      </w:pPr>
      <w:r w:rsidRPr="00A57F18">
        <w:rPr>
          <w:rFonts w:ascii="Times New Roman" w:hAnsi="Times New Roman" w:cs="Times New Roman"/>
          <w:noProof/>
          <w:color w:val="000000"/>
          <w:kern w:val="0"/>
          <w:szCs w:val="20"/>
        </w:rPr>
        <w:t>测定</w:t>
      </w:r>
      <w:r w:rsidRPr="00A57F18">
        <w:rPr>
          <w:rFonts w:ascii="Times New Roman" w:hAnsi="Times New Roman" w:cs="Times New Roman"/>
          <w:noProof/>
          <w:color w:val="000000"/>
          <w:kern w:val="0"/>
          <w:szCs w:val="20"/>
        </w:rPr>
        <w:t>0-20 cm</w:t>
      </w:r>
      <w:r w:rsidRPr="00A57F18">
        <w:rPr>
          <w:rFonts w:ascii="Times New Roman" w:hAnsi="Times New Roman" w:cs="Times New Roman"/>
          <w:noProof/>
          <w:color w:val="000000"/>
          <w:kern w:val="0"/>
          <w:szCs w:val="20"/>
        </w:rPr>
        <w:t>土层容重、</w:t>
      </w:r>
      <w:r w:rsidRPr="00A57F18">
        <w:rPr>
          <w:rFonts w:ascii="Times New Roman" w:hAnsi="Times New Roman" w:cs="Times New Roman"/>
          <w:noProof/>
          <w:color w:val="000000"/>
          <w:kern w:val="0"/>
          <w:szCs w:val="20"/>
        </w:rPr>
        <w:t>pH</w:t>
      </w:r>
      <w:r w:rsidRPr="00A57F18">
        <w:rPr>
          <w:rFonts w:ascii="Times New Roman" w:hAnsi="Times New Roman" w:cs="Times New Roman"/>
          <w:noProof/>
          <w:color w:val="000000"/>
          <w:kern w:val="0"/>
          <w:szCs w:val="20"/>
        </w:rPr>
        <w:t>、电导率（</w:t>
      </w:r>
      <w:r w:rsidRPr="00A57F18">
        <w:rPr>
          <w:rFonts w:ascii="Times New Roman" w:hAnsi="Times New Roman" w:cs="Times New Roman"/>
          <w:noProof/>
          <w:color w:val="000000"/>
          <w:kern w:val="0"/>
          <w:szCs w:val="20"/>
        </w:rPr>
        <w:t>EC</w:t>
      </w:r>
      <w:r w:rsidRPr="00A57F18">
        <w:rPr>
          <w:rFonts w:ascii="Times New Roman" w:hAnsi="Times New Roman" w:cs="Times New Roman"/>
          <w:noProof/>
          <w:color w:val="000000"/>
          <w:kern w:val="0"/>
          <w:szCs w:val="20"/>
        </w:rPr>
        <w:t>）、全盐量</w:t>
      </w:r>
      <w:r w:rsidR="00F953A6">
        <w:rPr>
          <w:rFonts w:ascii="Times New Roman" w:hAnsi="Times New Roman" w:cs="Times New Roman" w:hint="eastAsia"/>
          <w:noProof/>
          <w:color w:val="000000"/>
          <w:kern w:val="0"/>
          <w:szCs w:val="20"/>
        </w:rPr>
        <w:t>、</w:t>
      </w:r>
      <w:r w:rsidR="00BA418D" w:rsidRPr="00BA418D">
        <w:rPr>
          <w:rFonts w:ascii="Times New Roman" w:hAnsi="Times New Roman" w:cs="Times New Roman" w:hint="eastAsia"/>
          <w:noProof/>
          <w:color w:val="000000"/>
          <w:kern w:val="0"/>
          <w:szCs w:val="20"/>
        </w:rPr>
        <w:t>土壤</w:t>
      </w:r>
      <w:r w:rsidR="00F953A6">
        <w:rPr>
          <w:rFonts w:ascii="Times New Roman" w:hAnsi="Times New Roman" w:cs="Times New Roman" w:hint="eastAsia"/>
          <w:noProof/>
          <w:color w:val="000000"/>
          <w:kern w:val="0"/>
          <w:szCs w:val="20"/>
        </w:rPr>
        <w:t>总</w:t>
      </w:r>
      <w:r w:rsidR="00BA418D" w:rsidRPr="00BA418D">
        <w:rPr>
          <w:rFonts w:ascii="Times New Roman" w:hAnsi="Times New Roman" w:cs="Times New Roman" w:hint="eastAsia"/>
          <w:noProof/>
          <w:color w:val="000000"/>
          <w:kern w:val="0"/>
          <w:szCs w:val="20"/>
        </w:rPr>
        <w:t>有机碳、土壤总氮、土壤沙粒</w:t>
      </w:r>
      <w:r w:rsidR="00BA418D">
        <w:rPr>
          <w:rFonts w:ascii="Times New Roman" w:hAnsi="Times New Roman" w:cs="Times New Roman" w:hint="eastAsia"/>
          <w:noProof/>
          <w:color w:val="000000"/>
          <w:kern w:val="0"/>
          <w:szCs w:val="20"/>
        </w:rPr>
        <w:t>含量</w:t>
      </w:r>
      <w:r w:rsidRPr="00A57F18">
        <w:rPr>
          <w:rFonts w:ascii="Times New Roman" w:hAnsi="Times New Roman" w:cs="Times New Roman"/>
          <w:noProof/>
          <w:color w:val="000000"/>
          <w:kern w:val="0"/>
          <w:szCs w:val="20"/>
        </w:rPr>
        <w:t>。</w:t>
      </w:r>
    </w:p>
    <w:p w14:paraId="62DF6C56" w14:textId="157E23E6" w:rsidR="00B838FD" w:rsidRPr="00A57F18" w:rsidRDefault="00B838FD" w:rsidP="00B838FD">
      <w:pPr>
        <w:pStyle w:val="a1"/>
        <w:numPr>
          <w:ilvl w:val="0"/>
          <w:numId w:val="0"/>
        </w:numPr>
        <w:spacing w:before="156" w:after="156"/>
        <w:rPr>
          <w:rFonts w:ascii="Times New Roman"/>
        </w:rPr>
      </w:pPr>
      <w:r w:rsidRPr="00A57F18">
        <w:rPr>
          <w:rFonts w:ascii="Times New Roman"/>
        </w:rPr>
        <w:t xml:space="preserve">4.3  </w:t>
      </w:r>
      <w:r w:rsidRPr="00A57F18">
        <w:rPr>
          <w:rFonts w:ascii="Times New Roman"/>
        </w:rPr>
        <w:t>草原盐碱化程度分级</w:t>
      </w:r>
    </w:p>
    <w:p w14:paraId="345F4F95" w14:textId="4CB9E0D3" w:rsidR="00B838FD" w:rsidRDefault="00BA418D" w:rsidP="00B838FD">
      <w:pPr>
        <w:widowControl/>
        <w:tabs>
          <w:tab w:val="center" w:pos="4201"/>
          <w:tab w:val="right" w:leader="dot" w:pos="9298"/>
        </w:tabs>
        <w:autoSpaceDE w:val="0"/>
        <w:autoSpaceDN w:val="0"/>
        <w:adjustRightInd w:val="0"/>
        <w:snapToGrid w:val="0"/>
        <w:spacing w:line="360" w:lineRule="auto"/>
        <w:ind w:firstLineChars="200" w:firstLine="420"/>
        <w:rPr>
          <w:rFonts w:ascii="Times New Roman" w:hAnsi="Times New Roman" w:cs="Times New Roman"/>
          <w:noProof/>
          <w:color w:val="000000"/>
          <w:kern w:val="0"/>
          <w:szCs w:val="20"/>
        </w:rPr>
      </w:pPr>
      <w:r w:rsidRPr="00BA418D">
        <w:rPr>
          <w:rFonts w:ascii="Times New Roman" w:hAnsi="Times New Roman" w:cs="Times New Roman" w:hint="eastAsia"/>
          <w:noProof/>
          <w:color w:val="000000"/>
          <w:kern w:val="0"/>
          <w:szCs w:val="20"/>
        </w:rPr>
        <w:t>由于发生盐碱化时植被类型和植被盖度不能完全代表土壤盐碱化程度，因此为了更全面区分盐碱程度，本研究采用土壤性质和植被相结合的盐碱化评价体系。土壤性质包括</w:t>
      </w:r>
      <w:bookmarkStart w:id="15" w:name="OLE_LINK1"/>
      <w:r w:rsidRPr="00BA418D">
        <w:rPr>
          <w:rFonts w:ascii="Times New Roman" w:hAnsi="Times New Roman" w:cs="Times New Roman" w:hint="eastAsia"/>
          <w:noProof/>
          <w:color w:val="000000"/>
          <w:kern w:val="0"/>
          <w:szCs w:val="20"/>
        </w:rPr>
        <w:t>土壤</w:t>
      </w:r>
      <w:r w:rsidR="00D22163">
        <w:rPr>
          <w:rFonts w:ascii="Times New Roman" w:hAnsi="Times New Roman" w:cs="Times New Roman" w:hint="eastAsia"/>
          <w:noProof/>
          <w:color w:val="000000"/>
          <w:kern w:val="0"/>
          <w:szCs w:val="20"/>
        </w:rPr>
        <w:t>总</w:t>
      </w:r>
      <w:r w:rsidRPr="00BA418D">
        <w:rPr>
          <w:rFonts w:ascii="Times New Roman" w:hAnsi="Times New Roman" w:cs="Times New Roman" w:hint="eastAsia"/>
          <w:noProof/>
          <w:color w:val="000000"/>
          <w:kern w:val="0"/>
          <w:szCs w:val="20"/>
        </w:rPr>
        <w:t>有机碳、土壤总氮、土壤沙粒</w:t>
      </w:r>
      <w:bookmarkEnd w:id="15"/>
      <w:r w:rsidRPr="00BA418D">
        <w:rPr>
          <w:rFonts w:ascii="Times New Roman" w:hAnsi="Times New Roman" w:cs="Times New Roman" w:hint="eastAsia"/>
          <w:noProof/>
          <w:color w:val="000000"/>
          <w:kern w:val="0"/>
          <w:szCs w:val="20"/>
        </w:rPr>
        <w:t>。植被包括一年生植物</w:t>
      </w:r>
      <w:r w:rsidR="00D22163">
        <w:rPr>
          <w:rFonts w:ascii="Times New Roman" w:hAnsi="Times New Roman" w:cs="Times New Roman" w:hint="eastAsia"/>
          <w:noProof/>
          <w:color w:val="000000"/>
          <w:kern w:val="0"/>
          <w:szCs w:val="20"/>
        </w:rPr>
        <w:t>（主要出现在重度退化草地）</w:t>
      </w:r>
      <w:r w:rsidRPr="00BA418D">
        <w:rPr>
          <w:rFonts w:ascii="Times New Roman" w:hAnsi="Times New Roman" w:cs="Times New Roman" w:hint="eastAsia"/>
          <w:noProof/>
          <w:color w:val="000000"/>
          <w:kern w:val="0"/>
          <w:szCs w:val="20"/>
        </w:rPr>
        <w:t>、</w:t>
      </w:r>
      <w:r w:rsidR="00D22163">
        <w:rPr>
          <w:rFonts w:ascii="Times New Roman" w:hAnsi="Times New Roman" w:cs="Times New Roman" w:hint="eastAsia"/>
          <w:noProof/>
          <w:color w:val="000000"/>
          <w:kern w:val="0"/>
          <w:szCs w:val="20"/>
        </w:rPr>
        <w:t>盐碱</w:t>
      </w:r>
      <w:r w:rsidRPr="00BA418D">
        <w:rPr>
          <w:rFonts w:ascii="Times New Roman" w:hAnsi="Times New Roman" w:cs="Times New Roman" w:hint="eastAsia"/>
          <w:noProof/>
          <w:color w:val="000000"/>
          <w:kern w:val="0"/>
          <w:szCs w:val="20"/>
        </w:rPr>
        <w:t>退化</w:t>
      </w:r>
      <w:r w:rsidR="00D22163">
        <w:rPr>
          <w:rFonts w:ascii="Times New Roman" w:hAnsi="Times New Roman" w:cs="Times New Roman" w:hint="eastAsia"/>
          <w:noProof/>
          <w:color w:val="000000"/>
          <w:kern w:val="0"/>
          <w:szCs w:val="20"/>
        </w:rPr>
        <w:t>的</w:t>
      </w:r>
      <w:r w:rsidRPr="00BA418D">
        <w:rPr>
          <w:rFonts w:ascii="Times New Roman" w:hAnsi="Times New Roman" w:cs="Times New Roman" w:hint="eastAsia"/>
          <w:noProof/>
          <w:color w:val="000000"/>
          <w:kern w:val="0"/>
          <w:szCs w:val="20"/>
        </w:rPr>
        <w:t>指示植物和未退化</w:t>
      </w:r>
      <w:r w:rsidR="00D22163">
        <w:rPr>
          <w:rFonts w:ascii="Times New Roman" w:hAnsi="Times New Roman" w:cs="Times New Roman" w:hint="eastAsia"/>
          <w:noProof/>
          <w:color w:val="000000"/>
          <w:kern w:val="0"/>
          <w:szCs w:val="20"/>
        </w:rPr>
        <w:t>草地</w:t>
      </w:r>
      <w:r w:rsidRPr="00BA418D">
        <w:rPr>
          <w:rFonts w:ascii="Times New Roman" w:hAnsi="Times New Roman" w:cs="Times New Roman" w:hint="eastAsia"/>
          <w:noProof/>
          <w:color w:val="000000"/>
          <w:kern w:val="0"/>
          <w:szCs w:val="20"/>
        </w:rPr>
        <w:t>的顶级群落</w:t>
      </w:r>
      <w:r w:rsidR="00D22163">
        <w:rPr>
          <w:rFonts w:ascii="Times New Roman" w:hAnsi="Times New Roman" w:cs="Times New Roman" w:hint="eastAsia"/>
          <w:noProof/>
          <w:color w:val="000000"/>
          <w:kern w:val="0"/>
          <w:szCs w:val="20"/>
        </w:rPr>
        <w:t>三类植物的相对盖度</w:t>
      </w:r>
      <w:r w:rsidRPr="00BA418D">
        <w:rPr>
          <w:rFonts w:ascii="Times New Roman" w:hAnsi="Times New Roman" w:cs="Times New Roman" w:hint="eastAsia"/>
          <w:noProof/>
          <w:color w:val="000000"/>
          <w:kern w:val="0"/>
          <w:szCs w:val="20"/>
        </w:rPr>
        <w:t>。我们利用</w:t>
      </w:r>
      <w:r w:rsidR="00D22163">
        <w:rPr>
          <w:rFonts w:ascii="Times New Roman" w:hAnsi="Times New Roman" w:cs="Times New Roman" w:hint="eastAsia"/>
          <w:noProof/>
          <w:color w:val="000000"/>
          <w:kern w:val="0"/>
          <w:szCs w:val="20"/>
        </w:rPr>
        <w:t>如下</w:t>
      </w:r>
      <w:r w:rsidRPr="00BA418D">
        <w:rPr>
          <w:rFonts w:ascii="Times New Roman" w:hAnsi="Times New Roman" w:cs="Times New Roman" w:hint="eastAsia"/>
          <w:noProof/>
          <w:color w:val="000000"/>
          <w:kern w:val="0"/>
          <w:szCs w:val="20"/>
        </w:rPr>
        <w:t>公式计算</w:t>
      </w:r>
      <w:r>
        <w:rPr>
          <w:rFonts w:ascii="Times New Roman" w:hAnsi="Times New Roman" w:cs="Times New Roman" w:hint="eastAsia"/>
          <w:noProof/>
          <w:color w:val="000000"/>
          <w:kern w:val="0"/>
          <w:szCs w:val="20"/>
        </w:rPr>
        <w:t>出松嫩草地</w:t>
      </w:r>
      <w:r w:rsidR="00D22163">
        <w:rPr>
          <w:rFonts w:ascii="Times New Roman" w:hAnsi="Times New Roman" w:cs="Times New Roman" w:hint="eastAsia"/>
          <w:noProof/>
          <w:color w:val="000000"/>
          <w:kern w:val="0"/>
          <w:szCs w:val="20"/>
        </w:rPr>
        <w:t>退化指数</w:t>
      </w:r>
      <w:r>
        <w:rPr>
          <w:rFonts w:ascii="Times New Roman" w:hAnsi="Times New Roman" w:cs="Times New Roman" w:hint="eastAsia"/>
          <w:noProof/>
          <w:color w:val="000000"/>
          <w:kern w:val="0"/>
          <w:szCs w:val="20"/>
        </w:rPr>
        <w:t>为</w:t>
      </w:r>
      <w:r>
        <w:rPr>
          <w:rFonts w:ascii="Times New Roman" w:hAnsi="Times New Roman" w:cs="Times New Roman" w:hint="eastAsia"/>
          <w:noProof/>
          <w:color w:val="000000"/>
          <w:kern w:val="0"/>
          <w:szCs w:val="20"/>
        </w:rPr>
        <w:t>0.6</w:t>
      </w:r>
      <w:r w:rsidR="00847B85">
        <w:rPr>
          <w:rFonts w:ascii="Times New Roman" w:hAnsi="Times New Roman" w:cs="Times New Roman" w:hint="eastAsia"/>
          <w:noProof/>
          <w:color w:val="000000"/>
          <w:kern w:val="0"/>
          <w:szCs w:val="20"/>
        </w:rPr>
        <w:t>1</w:t>
      </w:r>
      <w:r>
        <w:rPr>
          <w:rFonts w:ascii="Times New Roman" w:hAnsi="Times New Roman" w:cs="Times New Roman" w:hint="eastAsia"/>
          <w:noProof/>
          <w:color w:val="000000"/>
          <w:kern w:val="0"/>
          <w:szCs w:val="20"/>
        </w:rPr>
        <w:t>，为轻度</w:t>
      </w:r>
      <w:r w:rsidR="00D22163">
        <w:rPr>
          <w:rFonts w:ascii="Times New Roman" w:hAnsi="Times New Roman" w:cs="Times New Roman" w:hint="eastAsia"/>
          <w:noProof/>
          <w:color w:val="000000"/>
          <w:kern w:val="0"/>
          <w:szCs w:val="20"/>
        </w:rPr>
        <w:t>退化</w:t>
      </w:r>
      <w:r>
        <w:rPr>
          <w:rFonts w:ascii="Times New Roman" w:hAnsi="Times New Roman" w:cs="Times New Roman" w:hint="eastAsia"/>
          <w:noProof/>
          <w:color w:val="000000"/>
          <w:kern w:val="0"/>
          <w:szCs w:val="20"/>
        </w:rPr>
        <w:t>草地。</w:t>
      </w:r>
    </w:p>
    <w:p w14:paraId="7D3AF075" w14:textId="4D56F93A" w:rsidR="00BA418D" w:rsidRDefault="00BA418D" w:rsidP="00BA418D">
      <w:pPr>
        <w:widowControl/>
        <w:tabs>
          <w:tab w:val="center" w:pos="4201"/>
          <w:tab w:val="right" w:leader="dot" w:pos="9298"/>
        </w:tabs>
        <w:autoSpaceDE w:val="0"/>
        <w:autoSpaceDN w:val="0"/>
        <w:adjustRightInd w:val="0"/>
        <w:snapToGrid w:val="0"/>
        <w:spacing w:line="360" w:lineRule="auto"/>
        <w:ind w:firstLineChars="200" w:firstLine="420"/>
        <w:jc w:val="center"/>
        <w:rPr>
          <w:rFonts w:ascii="Times New Roman" w:hAnsi="Times New Roman" w:cs="Times New Roman"/>
          <w:noProof/>
          <w:color w:val="000000"/>
          <w:kern w:val="0"/>
          <w:szCs w:val="20"/>
        </w:rPr>
      </w:pPr>
      <w:r w:rsidRPr="00BA418D">
        <w:rPr>
          <w:rFonts w:ascii="Times New Roman" w:hAnsi="Times New Roman" w:cs="Times New Roman"/>
          <w:noProof/>
          <w:color w:val="000000"/>
          <w:kern w:val="0"/>
          <w:szCs w:val="20"/>
        </w:rPr>
        <w:t>GDI=(P1×1/3+P2×</w:t>
      </w:r>
      <w:r>
        <w:rPr>
          <w:rFonts w:ascii="Times New Roman" w:hAnsi="Times New Roman" w:cs="Times New Roman" w:hint="eastAsia"/>
          <w:noProof/>
          <w:color w:val="000000"/>
          <w:kern w:val="0"/>
          <w:szCs w:val="20"/>
        </w:rPr>
        <w:t>2/3+P3)</w:t>
      </w:r>
      <w:r w:rsidRPr="00BA418D">
        <w:rPr>
          <w:rFonts w:ascii="Times New Roman" w:hAnsi="Times New Roman" w:cs="Times New Roman"/>
          <w:noProof/>
          <w:color w:val="000000"/>
          <w:kern w:val="0"/>
          <w:szCs w:val="20"/>
        </w:rPr>
        <w:t xml:space="preserve"> ×</w:t>
      </w:r>
      <w:r>
        <w:rPr>
          <w:rFonts w:ascii="Times New Roman" w:hAnsi="Times New Roman" w:cs="Times New Roman" w:hint="eastAsia"/>
          <w:noProof/>
          <w:color w:val="000000"/>
          <w:kern w:val="0"/>
          <w:szCs w:val="20"/>
        </w:rPr>
        <w:t>1/3+(</w:t>
      </w:r>
      <w:r w:rsidR="00D22163">
        <w:rPr>
          <w:rFonts w:ascii="Times New Roman" w:hAnsi="Times New Roman" w:cs="Times New Roman" w:hint="eastAsia"/>
          <w:noProof/>
          <w:color w:val="000000"/>
          <w:kern w:val="0"/>
          <w:szCs w:val="20"/>
        </w:rPr>
        <w:t>SO</w:t>
      </w:r>
      <w:r>
        <w:rPr>
          <w:rFonts w:ascii="Times New Roman" w:hAnsi="Times New Roman" w:cs="Times New Roman" w:hint="eastAsia"/>
          <w:noProof/>
          <w:color w:val="000000"/>
          <w:kern w:val="0"/>
          <w:szCs w:val="20"/>
        </w:rPr>
        <w:t>C</w:t>
      </w:r>
      <w:r w:rsidRPr="00BA418D">
        <w:rPr>
          <w:rFonts w:ascii="Times New Roman" w:hAnsi="Times New Roman" w:cs="Times New Roman"/>
          <w:noProof/>
          <w:color w:val="000000"/>
          <w:kern w:val="0"/>
          <w:szCs w:val="20"/>
        </w:rPr>
        <w:t>×</w:t>
      </w:r>
      <w:r>
        <w:rPr>
          <w:rFonts w:ascii="Times New Roman" w:hAnsi="Times New Roman" w:cs="Times New Roman" w:hint="eastAsia"/>
          <w:noProof/>
          <w:color w:val="000000"/>
          <w:kern w:val="0"/>
          <w:szCs w:val="20"/>
        </w:rPr>
        <w:t>1/2+TN</w:t>
      </w:r>
      <w:r w:rsidRPr="00BA418D">
        <w:rPr>
          <w:rFonts w:ascii="Times New Roman" w:hAnsi="Times New Roman" w:cs="Times New Roman"/>
          <w:noProof/>
          <w:color w:val="000000"/>
          <w:kern w:val="0"/>
          <w:szCs w:val="20"/>
        </w:rPr>
        <w:t>×</w:t>
      </w:r>
      <w:r>
        <w:rPr>
          <w:rFonts w:ascii="Times New Roman" w:hAnsi="Times New Roman" w:cs="Times New Roman" w:hint="eastAsia"/>
          <w:noProof/>
          <w:color w:val="000000"/>
          <w:kern w:val="0"/>
          <w:szCs w:val="20"/>
        </w:rPr>
        <w:t>1/2)</w:t>
      </w:r>
      <w:r w:rsidRPr="00BA418D">
        <w:rPr>
          <w:rFonts w:ascii="Times New Roman" w:hAnsi="Times New Roman" w:cs="Times New Roman"/>
          <w:noProof/>
          <w:color w:val="000000"/>
          <w:kern w:val="0"/>
          <w:szCs w:val="20"/>
        </w:rPr>
        <w:t xml:space="preserve"> ×</w:t>
      </w:r>
      <w:r>
        <w:rPr>
          <w:rFonts w:ascii="Times New Roman" w:hAnsi="Times New Roman" w:cs="Times New Roman" w:hint="eastAsia"/>
          <w:noProof/>
          <w:color w:val="000000"/>
          <w:kern w:val="0"/>
          <w:szCs w:val="20"/>
        </w:rPr>
        <w:t>1/3+</w:t>
      </w:r>
      <w:r>
        <w:rPr>
          <w:rFonts w:ascii="Times New Roman" w:hAnsi="Times New Roman" w:cs="Times New Roman" w:hint="eastAsia"/>
          <w:noProof/>
          <w:color w:val="000000"/>
          <w:kern w:val="0"/>
          <w:szCs w:val="20"/>
        </w:rPr>
        <w:t>（</w:t>
      </w:r>
      <w:r>
        <w:rPr>
          <w:rFonts w:ascii="Times New Roman" w:hAnsi="Times New Roman" w:cs="Times New Roman" w:hint="eastAsia"/>
          <w:noProof/>
          <w:color w:val="000000"/>
          <w:kern w:val="0"/>
          <w:szCs w:val="20"/>
        </w:rPr>
        <w:t>1/S</w:t>
      </w:r>
      <w:r w:rsidR="00D22163">
        <w:rPr>
          <w:rFonts w:ascii="Times New Roman" w:hAnsi="Times New Roman" w:cs="Times New Roman" w:hint="eastAsia"/>
          <w:noProof/>
          <w:color w:val="000000"/>
          <w:kern w:val="0"/>
          <w:szCs w:val="20"/>
        </w:rPr>
        <w:t>and</w:t>
      </w:r>
      <w:r>
        <w:rPr>
          <w:rFonts w:ascii="Times New Roman" w:hAnsi="Times New Roman" w:cs="Times New Roman" w:hint="eastAsia"/>
          <w:noProof/>
          <w:color w:val="000000"/>
          <w:kern w:val="0"/>
          <w:szCs w:val="20"/>
        </w:rPr>
        <w:t>）</w:t>
      </w:r>
      <w:r w:rsidRPr="00BA418D">
        <w:rPr>
          <w:rFonts w:ascii="Times New Roman" w:hAnsi="Times New Roman" w:cs="Times New Roman"/>
          <w:noProof/>
          <w:color w:val="000000"/>
          <w:kern w:val="0"/>
          <w:szCs w:val="20"/>
        </w:rPr>
        <w:t>×</w:t>
      </w:r>
      <w:r>
        <w:rPr>
          <w:rFonts w:ascii="Times New Roman" w:hAnsi="Times New Roman" w:cs="Times New Roman" w:hint="eastAsia"/>
          <w:noProof/>
          <w:color w:val="000000"/>
          <w:kern w:val="0"/>
          <w:szCs w:val="20"/>
        </w:rPr>
        <w:t>1/3</w:t>
      </w:r>
    </w:p>
    <w:p w14:paraId="269904C6" w14:textId="77777777" w:rsidR="008917CF" w:rsidRDefault="00D22163" w:rsidP="008917CF">
      <w:pPr>
        <w:widowControl/>
        <w:tabs>
          <w:tab w:val="center" w:pos="4201"/>
          <w:tab w:val="right" w:leader="dot" w:pos="9298"/>
        </w:tabs>
        <w:autoSpaceDE w:val="0"/>
        <w:autoSpaceDN w:val="0"/>
        <w:adjustRightInd w:val="0"/>
        <w:snapToGrid w:val="0"/>
        <w:spacing w:line="360" w:lineRule="auto"/>
        <w:ind w:firstLineChars="200" w:firstLine="420"/>
        <w:jc w:val="left"/>
        <w:rPr>
          <w:rFonts w:ascii="Times New Roman" w:hAnsi="Times New Roman" w:cs="Times New Roman"/>
          <w:noProof/>
          <w:color w:val="000000"/>
          <w:kern w:val="0"/>
          <w:szCs w:val="20"/>
        </w:rPr>
      </w:pPr>
      <w:r>
        <w:rPr>
          <w:rFonts w:ascii="Times New Roman" w:hAnsi="Times New Roman" w:cs="Times New Roman" w:hint="eastAsia"/>
          <w:noProof/>
          <w:color w:val="000000"/>
          <w:kern w:val="0"/>
          <w:szCs w:val="20"/>
        </w:rPr>
        <w:t>式中：</w:t>
      </w:r>
    </w:p>
    <w:p w14:paraId="09B82028" w14:textId="77777777" w:rsidR="008917CF" w:rsidRDefault="00D22163" w:rsidP="008917CF">
      <w:pPr>
        <w:widowControl/>
        <w:tabs>
          <w:tab w:val="center" w:pos="4201"/>
          <w:tab w:val="right" w:leader="dot" w:pos="9298"/>
        </w:tabs>
        <w:autoSpaceDE w:val="0"/>
        <w:autoSpaceDN w:val="0"/>
        <w:adjustRightInd w:val="0"/>
        <w:snapToGrid w:val="0"/>
        <w:spacing w:line="360" w:lineRule="auto"/>
        <w:ind w:firstLineChars="200" w:firstLine="420"/>
        <w:jc w:val="left"/>
        <w:rPr>
          <w:rFonts w:ascii="Times New Roman" w:hAnsi="Times New Roman" w:cs="Times New Roman"/>
          <w:noProof/>
          <w:color w:val="000000"/>
          <w:kern w:val="0"/>
          <w:szCs w:val="20"/>
        </w:rPr>
      </w:pPr>
      <w:r>
        <w:rPr>
          <w:rFonts w:ascii="Times New Roman" w:hAnsi="Times New Roman" w:cs="Times New Roman" w:hint="eastAsia"/>
          <w:noProof/>
          <w:color w:val="000000"/>
          <w:kern w:val="0"/>
          <w:szCs w:val="20"/>
        </w:rPr>
        <w:t>P1</w:t>
      </w:r>
      <w:r>
        <w:rPr>
          <w:rFonts w:ascii="Times New Roman" w:hAnsi="Times New Roman" w:cs="Times New Roman" w:hint="eastAsia"/>
          <w:noProof/>
          <w:color w:val="000000"/>
          <w:kern w:val="0"/>
          <w:szCs w:val="20"/>
        </w:rPr>
        <w:t>：一年生先锋种相对盖度；</w:t>
      </w:r>
    </w:p>
    <w:p w14:paraId="2B82C539" w14:textId="77777777" w:rsidR="008917CF" w:rsidRDefault="00D22163" w:rsidP="008917CF">
      <w:pPr>
        <w:widowControl/>
        <w:tabs>
          <w:tab w:val="center" w:pos="4201"/>
          <w:tab w:val="right" w:leader="dot" w:pos="9298"/>
        </w:tabs>
        <w:autoSpaceDE w:val="0"/>
        <w:autoSpaceDN w:val="0"/>
        <w:adjustRightInd w:val="0"/>
        <w:snapToGrid w:val="0"/>
        <w:spacing w:line="360" w:lineRule="auto"/>
        <w:ind w:firstLineChars="200" w:firstLine="420"/>
        <w:jc w:val="left"/>
        <w:rPr>
          <w:rFonts w:ascii="Times New Roman" w:hAnsi="Times New Roman" w:cs="Times New Roman"/>
          <w:noProof/>
          <w:color w:val="000000"/>
          <w:kern w:val="0"/>
          <w:szCs w:val="20"/>
        </w:rPr>
      </w:pPr>
      <w:r>
        <w:rPr>
          <w:rFonts w:ascii="Times New Roman" w:hAnsi="Times New Roman" w:cs="Times New Roman" w:hint="eastAsia"/>
          <w:noProof/>
          <w:color w:val="000000"/>
          <w:kern w:val="0"/>
          <w:szCs w:val="20"/>
        </w:rPr>
        <w:t>P2</w:t>
      </w:r>
      <w:r>
        <w:rPr>
          <w:rFonts w:ascii="Times New Roman" w:hAnsi="Times New Roman" w:cs="Times New Roman" w:hint="eastAsia"/>
          <w:noProof/>
          <w:color w:val="000000"/>
          <w:kern w:val="0"/>
          <w:szCs w:val="20"/>
        </w:rPr>
        <w:t>：退化指示种相对盖度；</w:t>
      </w:r>
    </w:p>
    <w:p w14:paraId="4D8F5C88" w14:textId="77777777" w:rsidR="008917CF" w:rsidRDefault="00D22163" w:rsidP="008917CF">
      <w:pPr>
        <w:widowControl/>
        <w:tabs>
          <w:tab w:val="center" w:pos="4201"/>
          <w:tab w:val="right" w:leader="dot" w:pos="9298"/>
        </w:tabs>
        <w:autoSpaceDE w:val="0"/>
        <w:autoSpaceDN w:val="0"/>
        <w:adjustRightInd w:val="0"/>
        <w:snapToGrid w:val="0"/>
        <w:spacing w:line="360" w:lineRule="auto"/>
        <w:ind w:firstLineChars="200" w:firstLine="420"/>
        <w:jc w:val="left"/>
        <w:rPr>
          <w:rFonts w:ascii="Times New Roman" w:hAnsi="Times New Roman" w:cs="Times New Roman"/>
          <w:noProof/>
          <w:color w:val="000000"/>
          <w:kern w:val="0"/>
          <w:szCs w:val="20"/>
        </w:rPr>
      </w:pPr>
      <w:r>
        <w:rPr>
          <w:rFonts w:ascii="Times New Roman" w:hAnsi="Times New Roman" w:cs="Times New Roman" w:hint="eastAsia"/>
          <w:noProof/>
          <w:color w:val="000000"/>
          <w:kern w:val="0"/>
          <w:szCs w:val="20"/>
        </w:rPr>
        <w:t>P3</w:t>
      </w:r>
      <w:r>
        <w:rPr>
          <w:rFonts w:ascii="Times New Roman" w:hAnsi="Times New Roman" w:cs="Times New Roman" w:hint="eastAsia"/>
          <w:noProof/>
          <w:color w:val="000000"/>
          <w:kern w:val="0"/>
          <w:szCs w:val="20"/>
        </w:rPr>
        <w:t>：顶级群落植物相对盖度；</w:t>
      </w:r>
    </w:p>
    <w:p w14:paraId="47FB0FD0" w14:textId="77777777" w:rsidR="008917CF" w:rsidRDefault="00D22163" w:rsidP="008917CF">
      <w:pPr>
        <w:widowControl/>
        <w:tabs>
          <w:tab w:val="center" w:pos="4201"/>
          <w:tab w:val="right" w:leader="dot" w:pos="9298"/>
        </w:tabs>
        <w:autoSpaceDE w:val="0"/>
        <w:autoSpaceDN w:val="0"/>
        <w:adjustRightInd w:val="0"/>
        <w:snapToGrid w:val="0"/>
        <w:spacing w:line="360" w:lineRule="auto"/>
        <w:ind w:firstLineChars="200" w:firstLine="420"/>
        <w:jc w:val="left"/>
        <w:rPr>
          <w:rFonts w:ascii="Times New Roman" w:hAnsi="Times New Roman" w:cs="Times New Roman"/>
          <w:noProof/>
          <w:color w:val="000000"/>
          <w:kern w:val="0"/>
          <w:szCs w:val="20"/>
        </w:rPr>
      </w:pPr>
      <w:r>
        <w:rPr>
          <w:rFonts w:ascii="Times New Roman" w:hAnsi="Times New Roman" w:cs="Times New Roman" w:hint="eastAsia"/>
          <w:noProof/>
          <w:color w:val="000000"/>
          <w:kern w:val="0"/>
          <w:szCs w:val="20"/>
        </w:rPr>
        <w:t>SOC</w:t>
      </w:r>
      <w:r>
        <w:rPr>
          <w:rFonts w:ascii="Times New Roman" w:hAnsi="Times New Roman" w:cs="Times New Roman" w:hint="eastAsia"/>
          <w:noProof/>
          <w:color w:val="000000"/>
          <w:kern w:val="0"/>
          <w:szCs w:val="20"/>
        </w:rPr>
        <w:t>：土壤总有机碳含量；</w:t>
      </w:r>
    </w:p>
    <w:p w14:paraId="13A7C678" w14:textId="77777777" w:rsidR="008917CF" w:rsidRDefault="00D22163" w:rsidP="008917CF">
      <w:pPr>
        <w:widowControl/>
        <w:tabs>
          <w:tab w:val="center" w:pos="4201"/>
          <w:tab w:val="right" w:leader="dot" w:pos="9298"/>
        </w:tabs>
        <w:autoSpaceDE w:val="0"/>
        <w:autoSpaceDN w:val="0"/>
        <w:adjustRightInd w:val="0"/>
        <w:snapToGrid w:val="0"/>
        <w:spacing w:line="360" w:lineRule="auto"/>
        <w:ind w:firstLineChars="200" w:firstLine="420"/>
        <w:jc w:val="left"/>
        <w:rPr>
          <w:rFonts w:ascii="Times New Roman" w:hAnsi="Times New Roman" w:cs="Times New Roman"/>
          <w:noProof/>
          <w:color w:val="000000"/>
          <w:kern w:val="0"/>
          <w:szCs w:val="20"/>
        </w:rPr>
      </w:pPr>
      <w:r>
        <w:rPr>
          <w:rFonts w:ascii="Times New Roman" w:hAnsi="Times New Roman" w:cs="Times New Roman" w:hint="eastAsia"/>
          <w:noProof/>
          <w:color w:val="000000"/>
          <w:kern w:val="0"/>
          <w:szCs w:val="20"/>
        </w:rPr>
        <w:t>TN</w:t>
      </w:r>
      <w:r>
        <w:rPr>
          <w:rFonts w:ascii="Times New Roman" w:hAnsi="Times New Roman" w:cs="Times New Roman" w:hint="eastAsia"/>
          <w:noProof/>
          <w:color w:val="000000"/>
          <w:kern w:val="0"/>
          <w:szCs w:val="20"/>
        </w:rPr>
        <w:t>：土壤总氮含量；</w:t>
      </w:r>
    </w:p>
    <w:p w14:paraId="3801C351" w14:textId="059A8332" w:rsidR="00D22163" w:rsidRPr="00BA418D" w:rsidRDefault="00D22163" w:rsidP="008917CF">
      <w:pPr>
        <w:widowControl/>
        <w:tabs>
          <w:tab w:val="center" w:pos="4201"/>
          <w:tab w:val="right" w:leader="dot" w:pos="9298"/>
        </w:tabs>
        <w:autoSpaceDE w:val="0"/>
        <w:autoSpaceDN w:val="0"/>
        <w:adjustRightInd w:val="0"/>
        <w:snapToGrid w:val="0"/>
        <w:spacing w:line="360" w:lineRule="auto"/>
        <w:ind w:firstLineChars="200" w:firstLine="420"/>
        <w:jc w:val="left"/>
        <w:rPr>
          <w:rFonts w:ascii="Times New Roman" w:hAnsi="Times New Roman" w:cs="Times New Roman"/>
          <w:noProof/>
          <w:color w:val="000000"/>
          <w:kern w:val="0"/>
          <w:szCs w:val="20"/>
        </w:rPr>
      </w:pPr>
      <w:r>
        <w:rPr>
          <w:rFonts w:ascii="Times New Roman" w:hAnsi="Times New Roman" w:cs="Times New Roman" w:hint="eastAsia"/>
          <w:noProof/>
          <w:color w:val="000000"/>
          <w:kern w:val="0"/>
          <w:szCs w:val="20"/>
        </w:rPr>
        <w:t>Sand</w:t>
      </w:r>
      <w:r>
        <w:rPr>
          <w:rFonts w:ascii="Times New Roman" w:hAnsi="Times New Roman" w:cs="Times New Roman" w:hint="eastAsia"/>
          <w:noProof/>
          <w:color w:val="000000"/>
          <w:kern w:val="0"/>
          <w:szCs w:val="20"/>
        </w:rPr>
        <w:t>：土壤沙粒含量。</w:t>
      </w:r>
    </w:p>
    <w:p w14:paraId="32A0EA9B" w14:textId="371B22A4" w:rsidR="00DA3923" w:rsidRPr="00A57F18" w:rsidRDefault="00A57F18" w:rsidP="00DA3923">
      <w:pPr>
        <w:pStyle w:val="1"/>
        <w:numPr>
          <w:ilvl w:val="0"/>
          <w:numId w:val="1"/>
        </w:numPr>
        <w:spacing w:beforeLines="100" w:before="312" w:afterLines="100" w:after="312" w:line="360" w:lineRule="exact"/>
        <w:rPr>
          <w:rFonts w:ascii="Times New Roman" w:eastAsia="黑体" w:hAnsi="Times New Roman" w:cs="Times New Roman"/>
          <w:bCs w:val="0"/>
          <w:color w:val="000000"/>
          <w:kern w:val="2"/>
          <w:sz w:val="21"/>
          <w:szCs w:val="21"/>
        </w:rPr>
      </w:pPr>
      <w:r w:rsidRPr="00A57F18">
        <w:rPr>
          <w:rFonts w:ascii="Times New Roman" w:eastAsia="黑体" w:hAnsi="Times New Roman" w:cs="Times New Roman" w:hint="eastAsia"/>
          <w:bCs w:val="0"/>
          <w:color w:val="000000"/>
          <w:kern w:val="2"/>
          <w:sz w:val="21"/>
          <w:szCs w:val="21"/>
        </w:rPr>
        <w:t>松嫩轻度盐碱化草原恢复技术</w:t>
      </w:r>
    </w:p>
    <w:p w14:paraId="707A507F" w14:textId="7B63AEF3" w:rsidR="00B838FD" w:rsidRPr="00A57F18" w:rsidRDefault="00DA3923" w:rsidP="00A254AD">
      <w:pPr>
        <w:widowControl/>
        <w:numPr>
          <w:ilvl w:val="2"/>
          <w:numId w:val="0"/>
        </w:numPr>
        <w:spacing w:beforeLines="50" w:before="156" w:afterLines="50" w:after="156"/>
        <w:outlineLvl w:val="1"/>
        <w:rPr>
          <w:rFonts w:ascii="Times New Roman" w:hAnsi="Times New Roman" w:cs="Times New Roman"/>
          <w:noProof/>
        </w:rPr>
      </w:pPr>
      <w:bookmarkStart w:id="16" w:name="_Toc189830485"/>
      <w:r w:rsidRPr="007122F5">
        <w:rPr>
          <w:rFonts w:ascii="Times New Roman" w:eastAsia="黑体" w:hAnsi="Times New Roman" w:cs="Times New Roman"/>
          <w:kern w:val="0"/>
          <w:szCs w:val="21"/>
        </w:rPr>
        <w:t>5.1</w:t>
      </w:r>
      <w:bookmarkEnd w:id="16"/>
      <w:r w:rsidR="00B838FD" w:rsidRPr="00A254AD">
        <w:rPr>
          <w:rFonts w:ascii="Times New Roman" w:eastAsia="黑体" w:hAnsi="Times New Roman" w:cs="Times New Roman"/>
          <w:kern w:val="0"/>
          <w:szCs w:val="21"/>
        </w:rPr>
        <w:t>浅翻耕作业</w:t>
      </w:r>
    </w:p>
    <w:p w14:paraId="186D52DC" w14:textId="47FE33BE" w:rsidR="00B838FD" w:rsidRPr="008917CF" w:rsidRDefault="00B838FD" w:rsidP="008917CF">
      <w:pPr>
        <w:widowControl/>
        <w:tabs>
          <w:tab w:val="center" w:pos="4201"/>
          <w:tab w:val="right" w:leader="dot" w:pos="9298"/>
        </w:tabs>
        <w:autoSpaceDE w:val="0"/>
        <w:autoSpaceDN w:val="0"/>
        <w:adjustRightInd w:val="0"/>
        <w:snapToGrid w:val="0"/>
        <w:spacing w:line="360" w:lineRule="auto"/>
        <w:ind w:firstLineChars="200" w:firstLine="420"/>
        <w:rPr>
          <w:rFonts w:ascii="Times New Roman" w:hAnsi="Times New Roman" w:cs="Times New Roman"/>
          <w:noProof/>
          <w:color w:val="000000"/>
          <w:kern w:val="0"/>
          <w:szCs w:val="20"/>
        </w:rPr>
      </w:pPr>
      <w:r w:rsidRPr="008917CF">
        <w:rPr>
          <w:rFonts w:ascii="Times New Roman" w:hAnsi="Times New Roman" w:cs="Times New Roman"/>
          <w:noProof/>
          <w:color w:val="000000"/>
          <w:kern w:val="0"/>
          <w:szCs w:val="20"/>
        </w:rPr>
        <w:t>在</w:t>
      </w:r>
      <w:r w:rsidRPr="008917CF">
        <w:rPr>
          <w:rFonts w:ascii="Times New Roman" w:hAnsi="Times New Roman" w:cs="Times New Roman"/>
          <w:noProof/>
          <w:color w:val="000000"/>
          <w:kern w:val="0"/>
          <w:szCs w:val="20"/>
        </w:rPr>
        <w:t>5</w:t>
      </w:r>
      <w:r w:rsidRPr="008917CF">
        <w:rPr>
          <w:rFonts w:ascii="Times New Roman" w:hAnsi="Times New Roman" w:cs="Times New Roman"/>
          <w:noProof/>
          <w:color w:val="000000"/>
          <w:kern w:val="0"/>
          <w:szCs w:val="20"/>
        </w:rPr>
        <w:t>月中下旬分蘖前，采用</w:t>
      </w:r>
      <w:r w:rsidRPr="008917CF">
        <w:rPr>
          <w:rFonts w:ascii="Times New Roman" w:hAnsi="Times New Roman" w:cs="Times New Roman"/>
          <w:noProof/>
          <w:color w:val="000000"/>
          <w:kern w:val="0"/>
          <w:szCs w:val="20"/>
        </w:rPr>
        <w:t>1S-160</w:t>
      </w:r>
      <w:r w:rsidRPr="008917CF">
        <w:rPr>
          <w:rFonts w:ascii="Times New Roman" w:hAnsi="Times New Roman" w:cs="Times New Roman"/>
          <w:noProof/>
          <w:color w:val="000000"/>
          <w:kern w:val="0"/>
          <w:szCs w:val="20"/>
        </w:rPr>
        <w:t>型浅翻耕机配合</w:t>
      </w:r>
      <w:r w:rsidRPr="008917CF">
        <w:rPr>
          <w:rFonts w:ascii="Times New Roman" w:hAnsi="Times New Roman" w:cs="Times New Roman"/>
          <w:noProof/>
          <w:color w:val="000000"/>
          <w:kern w:val="0"/>
          <w:szCs w:val="20"/>
        </w:rPr>
        <w:t>180</w:t>
      </w:r>
      <w:r w:rsidRPr="008917CF">
        <w:rPr>
          <w:rFonts w:ascii="Times New Roman" w:hAnsi="Times New Roman" w:cs="Times New Roman"/>
          <w:noProof/>
          <w:color w:val="000000"/>
          <w:kern w:val="0"/>
          <w:szCs w:val="20"/>
        </w:rPr>
        <w:t>马力以上拖拉机进行作业。作业采用对角线交叉法，先沿</w:t>
      </w:r>
      <w:r w:rsidRPr="008917CF">
        <w:rPr>
          <w:rFonts w:ascii="Times New Roman" w:hAnsi="Times New Roman" w:cs="Times New Roman"/>
          <w:noProof/>
          <w:color w:val="000000"/>
          <w:kern w:val="0"/>
          <w:szCs w:val="20"/>
        </w:rPr>
        <w:t>45°</w:t>
      </w:r>
      <w:r w:rsidRPr="008917CF">
        <w:rPr>
          <w:rFonts w:ascii="Times New Roman" w:hAnsi="Times New Roman" w:cs="Times New Roman"/>
          <w:noProof/>
          <w:color w:val="000000"/>
          <w:kern w:val="0"/>
          <w:szCs w:val="20"/>
        </w:rPr>
        <w:t>方向作业一遍，再沿</w:t>
      </w:r>
      <w:r w:rsidRPr="008917CF">
        <w:rPr>
          <w:rFonts w:ascii="Times New Roman" w:hAnsi="Times New Roman" w:cs="Times New Roman"/>
          <w:noProof/>
          <w:color w:val="000000"/>
          <w:kern w:val="0"/>
          <w:szCs w:val="20"/>
        </w:rPr>
        <w:t>135°</w:t>
      </w:r>
      <w:r w:rsidRPr="008917CF">
        <w:rPr>
          <w:rFonts w:ascii="Times New Roman" w:hAnsi="Times New Roman" w:cs="Times New Roman"/>
          <w:noProof/>
          <w:color w:val="000000"/>
          <w:kern w:val="0"/>
          <w:szCs w:val="20"/>
        </w:rPr>
        <w:t>方向作业第二遍，确保全面覆盖。作业深度严格控制在</w:t>
      </w:r>
      <w:r w:rsidRPr="008917CF">
        <w:rPr>
          <w:rFonts w:ascii="Times New Roman" w:hAnsi="Times New Roman" w:cs="Times New Roman"/>
          <w:noProof/>
          <w:color w:val="000000"/>
          <w:kern w:val="0"/>
          <w:szCs w:val="20"/>
        </w:rPr>
        <w:t>15-20</w:t>
      </w:r>
      <w:r w:rsidR="00721CE0">
        <w:rPr>
          <w:rFonts w:ascii="Times New Roman" w:hAnsi="Times New Roman" w:cs="Times New Roman" w:hint="eastAsia"/>
          <w:noProof/>
          <w:color w:val="000000"/>
          <w:kern w:val="0"/>
          <w:szCs w:val="20"/>
        </w:rPr>
        <w:t xml:space="preserve"> </w:t>
      </w:r>
      <w:r w:rsidRPr="008917CF">
        <w:rPr>
          <w:rFonts w:ascii="Times New Roman" w:hAnsi="Times New Roman" w:cs="Times New Roman"/>
          <w:noProof/>
          <w:color w:val="000000"/>
          <w:kern w:val="0"/>
          <w:szCs w:val="20"/>
        </w:rPr>
        <w:t>cm</w:t>
      </w:r>
      <w:r w:rsidRPr="008917CF">
        <w:rPr>
          <w:rFonts w:ascii="Times New Roman" w:hAnsi="Times New Roman" w:cs="Times New Roman"/>
          <w:noProof/>
          <w:color w:val="000000"/>
          <w:kern w:val="0"/>
          <w:szCs w:val="20"/>
        </w:rPr>
        <w:t>范围内，作业速度保持</w:t>
      </w:r>
      <w:r w:rsidRPr="008917CF">
        <w:rPr>
          <w:rFonts w:ascii="Times New Roman" w:hAnsi="Times New Roman" w:cs="Times New Roman"/>
          <w:noProof/>
          <w:color w:val="000000"/>
          <w:kern w:val="0"/>
          <w:szCs w:val="20"/>
        </w:rPr>
        <w:t>5-6km/h</w:t>
      </w:r>
      <w:r w:rsidRPr="008917CF">
        <w:rPr>
          <w:rFonts w:ascii="Times New Roman" w:hAnsi="Times New Roman" w:cs="Times New Roman"/>
          <w:noProof/>
          <w:color w:val="000000"/>
          <w:kern w:val="0"/>
          <w:szCs w:val="20"/>
        </w:rPr>
        <w:t>，确保碎土率达到</w:t>
      </w:r>
      <w:r w:rsidRPr="008917CF">
        <w:rPr>
          <w:rFonts w:ascii="Times New Roman" w:hAnsi="Times New Roman" w:cs="Times New Roman"/>
          <w:noProof/>
          <w:color w:val="000000"/>
          <w:kern w:val="0"/>
          <w:szCs w:val="20"/>
        </w:rPr>
        <w:t>85%</w:t>
      </w:r>
      <w:r w:rsidRPr="008917CF">
        <w:rPr>
          <w:rFonts w:ascii="Times New Roman" w:hAnsi="Times New Roman" w:cs="Times New Roman"/>
          <w:noProof/>
          <w:color w:val="000000"/>
          <w:kern w:val="0"/>
          <w:szCs w:val="20"/>
        </w:rPr>
        <w:t>以上。随后立即采用</w:t>
      </w:r>
      <w:r w:rsidRPr="008917CF">
        <w:rPr>
          <w:rFonts w:ascii="Times New Roman" w:hAnsi="Times New Roman" w:cs="Times New Roman"/>
          <w:noProof/>
          <w:color w:val="000000"/>
          <w:kern w:val="0"/>
          <w:szCs w:val="20"/>
        </w:rPr>
        <w:t>1BQX-2.5</w:t>
      </w:r>
      <w:r w:rsidRPr="008917CF">
        <w:rPr>
          <w:rFonts w:ascii="Times New Roman" w:hAnsi="Times New Roman" w:cs="Times New Roman"/>
          <w:noProof/>
          <w:color w:val="000000"/>
          <w:kern w:val="0"/>
          <w:szCs w:val="20"/>
        </w:rPr>
        <w:t>型圆盘耙进行整地，耙齿入土深度</w:t>
      </w:r>
      <w:r w:rsidRPr="008917CF">
        <w:rPr>
          <w:rFonts w:ascii="Times New Roman" w:hAnsi="Times New Roman" w:cs="Times New Roman"/>
          <w:noProof/>
          <w:color w:val="000000"/>
          <w:kern w:val="0"/>
          <w:szCs w:val="20"/>
        </w:rPr>
        <w:t>8-10</w:t>
      </w:r>
      <w:r w:rsidR="00721CE0">
        <w:rPr>
          <w:rFonts w:ascii="Times New Roman" w:hAnsi="Times New Roman" w:cs="Times New Roman" w:hint="eastAsia"/>
          <w:noProof/>
          <w:color w:val="000000"/>
          <w:kern w:val="0"/>
          <w:szCs w:val="20"/>
        </w:rPr>
        <w:t xml:space="preserve"> </w:t>
      </w:r>
      <w:r w:rsidRPr="008917CF">
        <w:rPr>
          <w:rFonts w:ascii="Times New Roman" w:hAnsi="Times New Roman" w:cs="Times New Roman"/>
          <w:noProof/>
          <w:color w:val="000000"/>
          <w:kern w:val="0"/>
          <w:szCs w:val="20"/>
        </w:rPr>
        <w:t>cm</w:t>
      </w:r>
      <w:r w:rsidRPr="008917CF">
        <w:rPr>
          <w:rFonts w:ascii="Times New Roman" w:hAnsi="Times New Roman" w:cs="Times New Roman"/>
          <w:noProof/>
          <w:color w:val="000000"/>
          <w:kern w:val="0"/>
          <w:szCs w:val="20"/>
        </w:rPr>
        <w:t>，相邻工作幅重叠</w:t>
      </w:r>
      <w:r w:rsidRPr="008917CF">
        <w:rPr>
          <w:rFonts w:ascii="Times New Roman" w:hAnsi="Times New Roman" w:cs="Times New Roman"/>
          <w:noProof/>
          <w:color w:val="000000"/>
          <w:kern w:val="0"/>
          <w:szCs w:val="20"/>
        </w:rPr>
        <w:t>10-15</w:t>
      </w:r>
      <w:r w:rsidR="00721CE0">
        <w:rPr>
          <w:rFonts w:ascii="Times New Roman" w:hAnsi="Times New Roman" w:cs="Times New Roman" w:hint="eastAsia"/>
          <w:noProof/>
          <w:color w:val="000000"/>
          <w:kern w:val="0"/>
          <w:szCs w:val="20"/>
        </w:rPr>
        <w:t xml:space="preserve"> </w:t>
      </w:r>
      <w:r w:rsidRPr="008917CF">
        <w:rPr>
          <w:rFonts w:ascii="Times New Roman" w:hAnsi="Times New Roman" w:cs="Times New Roman"/>
          <w:noProof/>
          <w:color w:val="000000"/>
          <w:kern w:val="0"/>
          <w:szCs w:val="20"/>
        </w:rPr>
        <w:t>cm</w:t>
      </w:r>
      <w:r w:rsidRPr="008917CF">
        <w:rPr>
          <w:rFonts w:ascii="Times New Roman" w:hAnsi="Times New Roman" w:cs="Times New Roman"/>
          <w:noProof/>
          <w:color w:val="000000"/>
          <w:kern w:val="0"/>
          <w:szCs w:val="20"/>
        </w:rPr>
        <w:t>，耙后地表高低差不超过</w:t>
      </w:r>
      <w:r w:rsidRPr="008917CF">
        <w:rPr>
          <w:rFonts w:ascii="Times New Roman" w:hAnsi="Times New Roman" w:cs="Times New Roman"/>
          <w:noProof/>
          <w:color w:val="000000"/>
          <w:kern w:val="0"/>
          <w:szCs w:val="20"/>
        </w:rPr>
        <w:t>3</w:t>
      </w:r>
      <w:r w:rsidR="00721CE0">
        <w:rPr>
          <w:rFonts w:ascii="Times New Roman" w:hAnsi="Times New Roman" w:cs="Times New Roman" w:hint="eastAsia"/>
          <w:noProof/>
          <w:color w:val="000000"/>
          <w:kern w:val="0"/>
          <w:szCs w:val="20"/>
        </w:rPr>
        <w:t xml:space="preserve"> </w:t>
      </w:r>
      <w:r w:rsidRPr="008917CF">
        <w:rPr>
          <w:rFonts w:ascii="Times New Roman" w:hAnsi="Times New Roman" w:cs="Times New Roman"/>
          <w:noProof/>
          <w:color w:val="000000"/>
          <w:kern w:val="0"/>
          <w:szCs w:val="20"/>
        </w:rPr>
        <w:t>cm</w:t>
      </w:r>
      <w:r w:rsidRPr="008917CF">
        <w:rPr>
          <w:rFonts w:ascii="Times New Roman" w:hAnsi="Times New Roman" w:cs="Times New Roman"/>
          <w:noProof/>
          <w:color w:val="000000"/>
          <w:kern w:val="0"/>
          <w:szCs w:val="20"/>
        </w:rPr>
        <w:t>。最后使用</w:t>
      </w:r>
      <w:r w:rsidRPr="008917CF">
        <w:rPr>
          <w:rFonts w:ascii="Times New Roman" w:hAnsi="Times New Roman" w:cs="Times New Roman"/>
          <w:noProof/>
          <w:color w:val="000000"/>
          <w:kern w:val="0"/>
          <w:szCs w:val="20"/>
        </w:rPr>
        <w:t>3YH-2.0</w:t>
      </w:r>
      <w:r w:rsidRPr="008917CF">
        <w:rPr>
          <w:rFonts w:ascii="Times New Roman" w:hAnsi="Times New Roman" w:cs="Times New Roman"/>
          <w:noProof/>
          <w:color w:val="000000"/>
          <w:kern w:val="0"/>
          <w:szCs w:val="20"/>
        </w:rPr>
        <w:t>型镇压器进行镇压</w:t>
      </w:r>
      <w:r w:rsidR="008E4DB6" w:rsidRPr="008917CF">
        <w:rPr>
          <w:rFonts w:ascii="Times New Roman" w:hAnsi="Times New Roman" w:cs="Times New Roman" w:hint="eastAsia"/>
          <w:noProof/>
          <w:color w:val="000000"/>
          <w:kern w:val="0"/>
          <w:szCs w:val="20"/>
        </w:rPr>
        <w:t>，</w:t>
      </w:r>
      <w:r w:rsidRPr="008917CF">
        <w:rPr>
          <w:rFonts w:ascii="Times New Roman" w:hAnsi="Times New Roman" w:cs="Times New Roman"/>
          <w:noProof/>
          <w:color w:val="000000"/>
          <w:kern w:val="0"/>
          <w:szCs w:val="20"/>
        </w:rPr>
        <w:t>整个作业过程要求不漏耙、不拖堆，地头横耙整齐，确保土壤达到上虚下实的良好结构。</w:t>
      </w:r>
    </w:p>
    <w:p w14:paraId="40F2CED0" w14:textId="46272BE9" w:rsidR="00B838FD" w:rsidRPr="00A57F18" w:rsidRDefault="00A254AD" w:rsidP="00A254AD">
      <w:pPr>
        <w:pStyle w:val="a1"/>
        <w:numPr>
          <w:ilvl w:val="0"/>
          <w:numId w:val="0"/>
        </w:numPr>
        <w:spacing w:before="156" w:after="156"/>
        <w:rPr>
          <w:rFonts w:ascii="Times New Roman"/>
          <w:noProof/>
        </w:rPr>
      </w:pPr>
      <w:r>
        <w:rPr>
          <w:rFonts w:ascii="Times New Roman" w:hint="eastAsia"/>
          <w:noProof/>
        </w:rPr>
        <w:t xml:space="preserve">5.2 </w:t>
      </w:r>
      <w:r w:rsidR="00B838FD" w:rsidRPr="00A57F18">
        <w:rPr>
          <w:rFonts w:ascii="Times New Roman"/>
          <w:noProof/>
        </w:rPr>
        <w:t>振动深松作业</w:t>
      </w:r>
    </w:p>
    <w:p w14:paraId="4B743024" w14:textId="00877A26" w:rsidR="00B838FD" w:rsidRPr="008917CF" w:rsidRDefault="00B838FD" w:rsidP="008917CF">
      <w:pPr>
        <w:widowControl/>
        <w:tabs>
          <w:tab w:val="center" w:pos="4201"/>
          <w:tab w:val="right" w:leader="dot" w:pos="9298"/>
        </w:tabs>
        <w:autoSpaceDE w:val="0"/>
        <w:autoSpaceDN w:val="0"/>
        <w:adjustRightInd w:val="0"/>
        <w:snapToGrid w:val="0"/>
        <w:spacing w:line="360" w:lineRule="auto"/>
        <w:ind w:firstLineChars="200" w:firstLine="420"/>
        <w:rPr>
          <w:rFonts w:ascii="Times New Roman" w:hAnsi="Times New Roman" w:cs="Times New Roman"/>
          <w:noProof/>
          <w:color w:val="000000"/>
          <w:kern w:val="0"/>
          <w:szCs w:val="20"/>
        </w:rPr>
      </w:pPr>
      <w:r w:rsidRPr="008917CF">
        <w:rPr>
          <w:rFonts w:ascii="Times New Roman" w:hAnsi="Times New Roman" w:cs="Times New Roman"/>
          <w:noProof/>
          <w:color w:val="000000"/>
          <w:kern w:val="0"/>
          <w:szCs w:val="20"/>
        </w:rPr>
        <w:t>在</w:t>
      </w:r>
      <w:r w:rsidRPr="008917CF">
        <w:rPr>
          <w:rFonts w:ascii="Times New Roman" w:hAnsi="Times New Roman" w:cs="Times New Roman"/>
          <w:noProof/>
          <w:color w:val="000000"/>
          <w:kern w:val="0"/>
          <w:szCs w:val="20"/>
        </w:rPr>
        <w:t>5</w:t>
      </w:r>
      <w:r w:rsidRPr="008917CF">
        <w:rPr>
          <w:rFonts w:ascii="Times New Roman" w:hAnsi="Times New Roman" w:cs="Times New Roman"/>
          <w:noProof/>
          <w:color w:val="000000"/>
          <w:kern w:val="0"/>
          <w:szCs w:val="20"/>
        </w:rPr>
        <w:t>月中下旬分蘖前，采用</w:t>
      </w:r>
      <w:r w:rsidRPr="008917CF">
        <w:rPr>
          <w:rFonts w:ascii="Times New Roman" w:hAnsi="Times New Roman" w:cs="Times New Roman"/>
          <w:noProof/>
          <w:color w:val="000000"/>
          <w:kern w:val="0"/>
          <w:szCs w:val="20"/>
        </w:rPr>
        <w:t>1SZ-210</w:t>
      </w:r>
      <w:r w:rsidRPr="008917CF">
        <w:rPr>
          <w:rFonts w:ascii="Times New Roman" w:hAnsi="Times New Roman" w:cs="Times New Roman"/>
          <w:noProof/>
          <w:color w:val="000000"/>
          <w:kern w:val="0"/>
          <w:szCs w:val="20"/>
        </w:rPr>
        <w:t>型振动深松机配合</w:t>
      </w:r>
      <w:r w:rsidRPr="008917CF">
        <w:rPr>
          <w:rFonts w:ascii="Times New Roman" w:hAnsi="Times New Roman" w:cs="Times New Roman"/>
          <w:noProof/>
          <w:color w:val="000000"/>
          <w:kern w:val="0"/>
          <w:szCs w:val="20"/>
        </w:rPr>
        <w:t>220</w:t>
      </w:r>
      <w:r w:rsidRPr="008917CF">
        <w:rPr>
          <w:rFonts w:ascii="Times New Roman" w:hAnsi="Times New Roman" w:cs="Times New Roman"/>
          <w:noProof/>
          <w:color w:val="000000"/>
          <w:kern w:val="0"/>
          <w:szCs w:val="20"/>
        </w:rPr>
        <w:t>马力以上拖拉机实施作业</w:t>
      </w:r>
      <w:r w:rsidR="008E4DB6" w:rsidRPr="008917CF">
        <w:rPr>
          <w:rFonts w:ascii="Times New Roman" w:hAnsi="Times New Roman" w:cs="Times New Roman" w:hint="eastAsia"/>
          <w:noProof/>
          <w:color w:val="000000"/>
          <w:kern w:val="0"/>
          <w:szCs w:val="20"/>
        </w:rPr>
        <w:t>，</w:t>
      </w:r>
      <w:r w:rsidRPr="008917CF">
        <w:rPr>
          <w:rFonts w:ascii="Times New Roman" w:hAnsi="Times New Roman" w:cs="Times New Roman"/>
          <w:noProof/>
          <w:color w:val="000000"/>
          <w:kern w:val="0"/>
          <w:szCs w:val="20"/>
        </w:rPr>
        <w:t>确保深松深度达到</w:t>
      </w:r>
      <w:r w:rsidRPr="008917CF">
        <w:rPr>
          <w:rFonts w:ascii="Times New Roman" w:hAnsi="Times New Roman" w:cs="Times New Roman"/>
          <w:noProof/>
          <w:color w:val="000000"/>
          <w:kern w:val="0"/>
          <w:szCs w:val="20"/>
        </w:rPr>
        <w:t>35-40</w:t>
      </w:r>
      <w:r w:rsidR="00721CE0">
        <w:rPr>
          <w:rFonts w:ascii="Times New Roman" w:hAnsi="Times New Roman" w:cs="Times New Roman" w:hint="eastAsia"/>
          <w:noProof/>
          <w:color w:val="000000"/>
          <w:kern w:val="0"/>
          <w:szCs w:val="20"/>
        </w:rPr>
        <w:t xml:space="preserve"> </w:t>
      </w:r>
      <w:r w:rsidRPr="008917CF">
        <w:rPr>
          <w:rFonts w:ascii="Times New Roman" w:hAnsi="Times New Roman" w:cs="Times New Roman"/>
          <w:noProof/>
          <w:color w:val="000000"/>
          <w:kern w:val="0"/>
          <w:szCs w:val="20"/>
        </w:rPr>
        <w:t>cm</w:t>
      </w:r>
      <w:r w:rsidRPr="008917CF">
        <w:rPr>
          <w:rFonts w:ascii="Times New Roman" w:hAnsi="Times New Roman" w:cs="Times New Roman"/>
          <w:noProof/>
          <w:color w:val="000000"/>
          <w:kern w:val="0"/>
          <w:szCs w:val="20"/>
        </w:rPr>
        <w:t>，行距严格保持</w:t>
      </w:r>
      <w:r w:rsidRPr="008917CF">
        <w:rPr>
          <w:rFonts w:ascii="Times New Roman" w:hAnsi="Times New Roman" w:cs="Times New Roman"/>
          <w:noProof/>
          <w:color w:val="000000"/>
          <w:kern w:val="0"/>
          <w:szCs w:val="20"/>
        </w:rPr>
        <w:t>60±2</w:t>
      </w:r>
      <w:r w:rsidR="00721CE0">
        <w:rPr>
          <w:rFonts w:ascii="Times New Roman" w:hAnsi="Times New Roman" w:cs="Times New Roman" w:hint="eastAsia"/>
          <w:noProof/>
          <w:color w:val="000000"/>
          <w:kern w:val="0"/>
          <w:szCs w:val="20"/>
        </w:rPr>
        <w:t xml:space="preserve"> </w:t>
      </w:r>
      <w:r w:rsidRPr="008917CF">
        <w:rPr>
          <w:rFonts w:ascii="Times New Roman" w:hAnsi="Times New Roman" w:cs="Times New Roman"/>
          <w:noProof/>
          <w:color w:val="000000"/>
          <w:kern w:val="0"/>
          <w:szCs w:val="20"/>
        </w:rPr>
        <w:t>cm</w:t>
      </w:r>
      <w:r w:rsidRPr="008917CF">
        <w:rPr>
          <w:rFonts w:ascii="Times New Roman" w:hAnsi="Times New Roman" w:cs="Times New Roman"/>
          <w:noProof/>
          <w:color w:val="000000"/>
          <w:kern w:val="0"/>
          <w:szCs w:val="20"/>
        </w:rPr>
        <w:t>。作业过程中通过深度传感器实时监控，保证犁底层破碎率达到</w:t>
      </w:r>
      <w:r w:rsidRPr="008917CF">
        <w:rPr>
          <w:rFonts w:ascii="Times New Roman" w:hAnsi="Times New Roman" w:cs="Times New Roman"/>
          <w:noProof/>
          <w:color w:val="000000"/>
          <w:kern w:val="0"/>
          <w:szCs w:val="20"/>
        </w:rPr>
        <w:t>90%</w:t>
      </w:r>
      <w:r w:rsidRPr="008917CF">
        <w:rPr>
          <w:rFonts w:ascii="Times New Roman" w:hAnsi="Times New Roman" w:cs="Times New Roman"/>
          <w:noProof/>
          <w:color w:val="000000"/>
          <w:kern w:val="0"/>
          <w:szCs w:val="20"/>
        </w:rPr>
        <w:t>以上，相邻行程重叠误差不超过</w:t>
      </w:r>
      <w:r w:rsidRPr="008917CF">
        <w:rPr>
          <w:rFonts w:ascii="Times New Roman" w:hAnsi="Times New Roman" w:cs="Times New Roman"/>
          <w:noProof/>
          <w:color w:val="000000"/>
          <w:kern w:val="0"/>
          <w:szCs w:val="20"/>
        </w:rPr>
        <w:t>5</w:t>
      </w:r>
      <w:r w:rsidR="00721CE0">
        <w:rPr>
          <w:rFonts w:ascii="Times New Roman" w:hAnsi="Times New Roman" w:cs="Times New Roman" w:hint="eastAsia"/>
          <w:noProof/>
          <w:color w:val="000000"/>
          <w:kern w:val="0"/>
          <w:szCs w:val="20"/>
        </w:rPr>
        <w:t xml:space="preserve"> </w:t>
      </w:r>
      <w:r w:rsidRPr="008917CF">
        <w:rPr>
          <w:rFonts w:ascii="Times New Roman" w:hAnsi="Times New Roman" w:cs="Times New Roman"/>
          <w:noProof/>
          <w:color w:val="000000"/>
          <w:kern w:val="0"/>
          <w:szCs w:val="20"/>
        </w:rPr>
        <w:t>cm</w:t>
      </w:r>
      <w:r w:rsidRPr="008917CF">
        <w:rPr>
          <w:rFonts w:ascii="Times New Roman" w:hAnsi="Times New Roman" w:cs="Times New Roman"/>
          <w:noProof/>
          <w:color w:val="000000"/>
          <w:kern w:val="0"/>
          <w:szCs w:val="20"/>
        </w:rPr>
        <w:t>。特别注意调整深松铲入土角度为</w:t>
      </w:r>
      <w:r w:rsidRPr="008917CF">
        <w:rPr>
          <w:rFonts w:ascii="Times New Roman" w:hAnsi="Times New Roman" w:cs="Times New Roman"/>
          <w:noProof/>
          <w:color w:val="000000"/>
          <w:kern w:val="0"/>
          <w:szCs w:val="20"/>
        </w:rPr>
        <w:t>25-30°</w:t>
      </w:r>
      <w:r w:rsidRPr="008917CF">
        <w:rPr>
          <w:rFonts w:ascii="Times New Roman" w:hAnsi="Times New Roman" w:cs="Times New Roman"/>
          <w:noProof/>
          <w:color w:val="000000"/>
          <w:kern w:val="0"/>
          <w:szCs w:val="20"/>
        </w:rPr>
        <w:t>，确保深松沟无明显翻土现象，形成良好的</w:t>
      </w:r>
      <w:r w:rsidRPr="008917CF">
        <w:rPr>
          <w:rFonts w:ascii="Times New Roman" w:hAnsi="Times New Roman" w:cs="Times New Roman"/>
          <w:noProof/>
          <w:color w:val="000000"/>
          <w:kern w:val="0"/>
          <w:szCs w:val="20"/>
        </w:rPr>
        <w:t>"</w:t>
      </w:r>
      <w:r w:rsidRPr="008917CF">
        <w:rPr>
          <w:rFonts w:ascii="Times New Roman" w:hAnsi="Times New Roman" w:cs="Times New Roman"/>
          <w:noProof/>
          <w:color w:val="000000"/>
          <w:kern w:val="0"/>
          <w:szCs w:val="20"/>
        </w:rPr>
        <w:t>鼠道</w:t>
      </w:r>
      <w:r w:rsidRPr="008917CF">
        <w:rPr>
          <w:rFonts w:ascii="Times New Roman" w:hAnsi="Times New Roman" w:cs="Times New Roman"/>
          <w:noProof/>
          <w:color w:val="000000"/>
          <w:kern w:val="0"/>
          <w:szCs w:val="20"/>
        </w:rPr>
        <w:t>"</w:t>
      </w:r>
      <w:r w:rsidRPr="008917CF">
        <w:rPr>
          <w:rFonts w:ascii="Times New Roman" w:hAnsi="Times New Roman" w:cs="Times New Roman"/>
          <w:noProof/>
          <w:color w:val="000000"/>
          <w:kern w:val="0"/>
          <w:szCs w:val="20"/>
        </w:rPr>
        <w:t>结构，有效促进水分下渗和根系发育。作业完成后，应及时清理深松铲上缠绕的杂草和根茬，保持机具良好工作状态。</w:t>
      </w:r>
    </w:p>
    <w:p w14:paraId="7435E46C" w14:textId="1AA0CF1E" w:rsidR="00B838FD" w:rsidRPr="00A57F18" w:rsidRDefault="00A254AD" w:rsidP="00A254AD">
      <w:pPr>
        <w:pStyle w:val="a1"/>
        <w:numPr>
          <w:ilvl w:val="0"/>
          <w:numId w:val="0"/>
        </w:numPr>
        <w:spacing w:before="156" w:after="156"/>
        <w:rPr>
          <w:rFonts w:ascii="Times New Roman"/>
          <w:noProof/>
        </w:rPr>
      </w:pPr>
      <w:r>
        <w:rPr>
          <w:rFonts w:ascii="Times New Roman" w:hint="eastAsia"/>
          <w:noProof/>
        </w:rPr>
        <w:t>5.3</w:t>
      </w:r>
      <w:r w:rsidR="00B838FD" w:rsidRPr="00A57F18">
        <w:rPr>
          <w:rFonts w:ascii="Times New Roman"/>
          <w:noProof/>
        </w:rPr>
        <w:t>施肥作业</w:t>
      </w:r>
    </w:p>
    <w:p w14:paraId="219E291C" w14:textId="4BE6DFD0" w:rsidR="00B838FD" w:rsidRPr="008917CF" w:rsidRDefault="00721CE0" w:rsidP="008917CF">
      <w:pPr>
        <w:widowControl/>
        <w:tabs>
          <w:tab w:val="center" w:pos="4201"/>
          <w:tab w:val="right" w:leader="dot" w:pos="9298"/>
        </w:tabs>
        <w:autoSpaceDE w:val="0"/>
        <w:autoSpaceDN w:val="0"/>
        <w:adjustRightInd w:val="0"/>
        <w:snapToGrid w:val="0"/>
        <w:spacing w:line="360" w:lineRule="auto"/>
        <w:ind w:firstLineChars="200" w:firstLine="420"/>
        <w:rPr>
          <w:rFonts w:ascii="Times New Roman" w:hAnsi="Times New Roman" w:cs="Times New Roman"/>
          <w:noProof/>
          <w:color w:val="000000"/>
          <w:kern w:val="0"/>
          <w:szCs w:val="20"/>
        </w:rPr>
      </w:pPr>
      <w:r w:rsidRPr="00721CE0">
        <w:rPr>
          <w:rFonts w:ascii="Times New Roman" w:hAnsi="Times New Roman" w:cs="Times New Roman" w:hint="eastAsia"/>
          <w:noProof/>
          <w:color w:val="000000"/>
          <w:kern w:val="0"/>
          <w:szCs w:val="20"/>
        </w:rPr>
        <w:t>选用</w:t>
      </w:r>
      <w:r w:rsidRPr="00721CE0">
        <w:rPr>
          <w:rFonts w:ascii="Times New Roman" w:hAnsi="Times New Roman" w:cs="Times New Roman" w:hint="eastAsia"/>
          <w:noProof/>
          <w:color w:val="000000"/>
          <w:kern w:val="0"/>
          <w:szCs w:val="20"/>
        </w:rPr>
        <w:t>FP-3000</w:t>
      </w:r>
      <w:r w:rsidRPr="00721CE0">
        <w:rPr>
          <w:rFonts w:ascii="Times New Roman" w:hAnsi="Times New Roman" w:cs="Times New Roman" w:hint="eastAsia"/>
          <w:noProof/>
          <w:color w:val="000000"/>
          <w:kern w:val="0"/>
          <w:szCs w:val="20"/>
        </w:rPr>
        <w:t>型化肥抛洒机配合</w:t>
      </w:r>
      <w:r w:rsidRPr="00721CE0">
        <w:rPr>
          <w:rFonts w:ascii="Times New Roman" w:hAnsi="Times New Roman" w:cs="Times New Roman" w:hint="eastAsia"/>
          <w:noProof/>
          <w:color w:val="000000"/>
          <w:kern w:val="0"/>
          <w:szCs w:val="20"/>
        </w:rPr>
        <w:t>100</w:t>
      </w:r>
      <w:r w:rsidRPr="00721CE0">
        <w:rPr>
          <w:rFonts w:ascii="Times New Roman" w:hAnsi="Times New Roman" w:cs="Times New Roman" w:hint="eastAsia"/>
          <w:noProof/>
          <w:color w:val="000000"/>
          <w:kern w:val="0"/>
          <w:szCs w:val="20"/>
        </w:rPr>
        <w:t>马力以上拖拉机进行施肥作业，选用含氮量</w:t>
      </w:r>
      <w:r w:rsidRPr="00721CE0">
        <w:rPr>
          <w:rFonts w:ascii="Times New Roman" w:hAnsi="Times New Roman" w:cs="Times New Roman" w:hint="eastAsia"/>
          <w:noProof/>
          <w:color w:val="000000"/>
          <w:kern w:val="0"/>
          <w:szCs w:val="20"/>
        </w:rPr>
        <w:t xml:space="preserve"> </w:t>
      </w:r>
      <w:r w:rsidRPr="00721CE0">
        <w:rPr>
          <w:rFonts w:ascii="Times New Roman" w:hAnsi="Times New Roman" w:cs="Times New Roman" w:hint="eastAsia"/>
          <w:noProof/>
          <w:color w:val="000000"/>
          <w:kern w:val="0"/>
          <w:szCs w:val="20"/>
        </w:rPr>
        <w:t>≥</w:t>
      </w:r>
      <w:r w:rsidRPr="00721CE0">
        <w:rPr>
          <w:rFonts w:ascii="Times New Roman" w:hAnsi="Times New Roman" w:cs="Times New Roman" w:hint="eastAsia"/>
          <w:noProof/>
          <w:color w:val="000000"/>
          <w:kern w:val="0"/>
          <w:szCs w:val="20"/>
        </w:rPr>
        <w:t xml:space="preserve"> 46%</w:t>
      </w:r>
      <w:r w:rsidRPr="00721CE0">
        <w:rPr>
          <w:rFonts w:ascii="Times New Roman" w:hAnsi="Times New Roman" w:cs="Times New Roman" w:hint="eastAsia"/>
          <w:noProof/>
          <w:color w:val="000000"/>
          <w:kern w:val="0"/>
          <w:szCs w:val="20"/>
        </w:rPr>
        <w:t>的尿素。对于普通地块，施肥量为</w:t>
      </w:r>
      <w:r w:rsidRPr="00721CE0">
        <w:rPr>
          <w:rFonts w:ascii="Times New Roman" w:hAnsi="Times New Roman" w:cs="Times New Roman" w:hint="eastAsia"/>
          <w:noProof/>
          <w:color w:val="000000"/>
          <w:kern w:val="0"/>
          <w:szCs w:val="20"/>
        </w:rPr>
        <w:t>217 kg//hm</w:t>
      </w:r>
      <w:r w:rsidRPr="00721CE0">
        <w:rPr>
          <w:rFonts w:ascii="Times New Roman" w:hAnsi="Times New Roman" w:cs="Times New Roman" w:hint="eastAsia"/>
          <w:noProof/>
          <w:color w:val="000000"/>
          <w:kern w:val="0"/>
          <w:szCs w:val="20"/>
        </w:rPr>
        <w:t>²；碱斑地块需增加至</w:t>
      </w:r>
      <w:r w:rsidRPr="00721CE0">
        <w:rPr>
          <w:rFonts w:ascii="Times New Roman" w:hAnsi="Times New Roman" w:cs="Times New Roman" w:hint="eastAsia"/>
          <w:noProof/>
          <w:color w:val="000000"/>
          <w:kern w:val="0"/>
          <w:szCs w:val="20"/>
        </w:rPr>
        <w:t>250-260 kg/hm</w:t>
      </w:r>
      <w:r w:rsidRPr="00721CE0">
        <w:rPr>
          <w:rFonts w:ascii="Times New Roman" w:hAnsi="Times New Roman" w:cs="Times New Roman" w:hint="eastAsia"/>
          <w:noProof/>
          <w:color w:val="000000"/>
          <w:kern w:val="0"/>
          <w:szCs w:val="20"/>
        </w:rPr>
        <w:t>²。作业时将抛洒高度控制在</w:t>
      </w:r>
      <w:r w:rsidRPr="00721CE0">
        <w:rPr>
          <w:rFonts w:ascii="Times New Roman" w:hAnsi="Times New Roman" w:cs="Times New Roman" w:hint="eastAsia"/>
          <w:noProof/>
          <w:color w:val="000000"/>
          <w:kern w:val="0"/>
          <w:szCs w:val="20"/>
        </w:rPr>
        <w:t>2-3 m</w:t>
      </w:r>
      <w:r w:rsidRPr="00721CE0">
        <w:rPr>
          <w:rFonts w:ascii="Times New Roman" w:hAnsi="Times New Roman" w:cs="Times New Roman" w:hint="eastAsia"/>
          <w:noProof/>
          <w:color w:val="000000"/>
          <w:kern w:val="0"/>
          <w:szCs w:val="20"/>
        </w:rPr>
        <w:t>，确保相邻幅宽重叠</w:t>
      </w:r>
      <w:r w:rsidRPr="00721CE0">
        <w:rPr>
          <w:rFonts w:ascii="Times New Roman" w:hAnsi="Times New Roman" w:cs="Times New Roman" w:hint="eastAsia"/>
          <w:noProof/>
          <w:color w:val="000000"/>
          <w:kern w:val="0"/>
          <w:szCs w:val="20"/>
        </w:rPr>
        <w:t>20-30 cm</w:t>
      </w:r>
      <w:r w:rsidRPr="00721CE0">
        <w:rPr>
          <w:rFonts w:ascii="Times New Roman" w:hAnsi="Times New Roman" w:cs="Times New Roman" w:hint="eastAsia"/>
          <w:noProof/>
          <w:color w:val="000000"/>
          <w:kern w:val="0"/>
          <w:szCs w:val="20"/>
        </w:rPr>
        <w:t>。所使用的化肥必须符合</w:t>
      </w:r>
      <w:r w:rsidRPr="00721CE0">
        <w:rPr>
          <w:rFonts w:ascii="Times New Roman" w:hAnsi="Times New Roman" w:cs="Times New Roman" w:hint="eastAsia"/>
          <w:noProof/>
          <w:color w:val="000000"/>
          <w:kern w:val="0"/>
          <w:szCs w:val="20"/>
        </w:rPr>
        <w:t>NY/T 525</w:t>
      </w:r>
      <w:r w:rsidRPr="00721CE0">
        <w:rPr>
          <w:rFonts w:ascii="Times New Roman" w:hAnsi="Times New Roman" w:cs="Times New Roman" w:hint="eastAsia"/>
          <w:noProof/>
          <w:color w:val="000000"/>
          <w:kern w:val="0"/>
          <w:szCs w:val="20"/>
        </w:rPr>
        <w:t>标准。作业前需对肥料进行过筛处理，去除石块等杂质，保证抛洒均匀。特别注意在风力大于</w:t>
      </w:r>
      <w:r w:rsidRPr="00721CE0">
        <w:rPr>
          <w:rFonts w:ascii="Times New Roman" w:hAnsi="Times New Roman" w:cs="Times New Roman" w:hint="eastAsia"/>
          <w:noProof/>
          <w:color w:val="000000"/>
          <w:kern w:val="0"/>
          <w:szCs w:val="20"/>
        </w:rPr>
        <w:t>3</w:t>
      </w:r>
      <w:r w:rsidRPr="00721CE0">
        <w:rPr>
          <w:rFonts w:ascii="Times New Roman" w:hAnsi="Times New Roman" w:cs="Times New Roman" w:hint="eastAsia"/>
          <w:noProof/>
          <w:color w:val="000000"/>
          <w:kern w:val="0"/>
          <w:szCs w:val="20"/>
        </w:rPr>
        <w:t>级时应停止作业，避免肥料飘移损失，雨后需待叶面干燥后再进行施肥操作。</w:t>
      </w:r>
    </w:p>
    <w:p w14:paraId="751E2385" w14:textId="139C7E41" w:rsidR="00B838FD" w:rsidRPr="00A57F18" w:rsidRDefault="00A254AD" w:rsidP="00A254AD">
      <w:pPr>
        <w:pStyle w:val="a1"/>
        <w:numPr>
          <w:ilvl w:val="0"/>
          <w:numId w:val="0"/>
        </w:numPr>
        <w:spacing w:before="156" w:after="156"/>
        <w:rPr>
          <w:rFonts w:ascii="Times New Roman"/>
          <w:noProof/>
        </w:rPr>
      </w:pPr>
      <w:r>
        <w:rPr>
          <w:rFonts w:ascii="Times New Roman" w:hint="eastAsia"/>
          <w:noProof/>
        </w:rPr>
        <w:t>5.4</w:t>
      </w:r>
      <w:r w:rsidR="00B838FD" w:rsidRPr="00A57F18">
        <w:rPr>
          <w:rFonts w:ascii="Times New Roman"/>
          <w:noProof/>
        </w:rPr>
        <w:t>浅翻耕</w:t>
      </w:r>
      <w:r w:rsidR="00B838FD" w:rsidRPr="00A57F18">
        <w:rPr>
          <w:rFonts w:ascii="Times New Roman"/>
          <w:noProof/>
        </w:rPr>
        <w:t>+</w:t>
      </w:r>
      <w:r w:rsidR="00B838FD" w:rsidRPr="00A57F18">
        <w:rPr>
          <w:rFonts w:ascii="Times New Roman"/>
          <w:noProof/>
        </w:rPr>
        <w:t>施肥作业</w:t>
      </w:r>
    </w:p>
    <w:p w14:paraId="24570E31" w14:textId="114A573F" w:rsidR="008951AB" w:rsidRPr="008917CF" w:rsidRDefault="00721CE0" w:rsidP="008917CF">
      <w:pPr>
        <w:widowControl/>
        <w:tabs>
          <w:tab w:val="center" w:pos="4201"/>
          <w:tab w:val="right" w:leader="dot" w:pos="9298"/>
        </w:tabs>
        <w:autoSpaceDE w:val="0"/>
        <w:autoSpaceDN w:val="0"/>
        <w:adjustRightInd w:val="0"/>
        <w:snapToGrid w:val="0"/>
        <w:spacing w:line="360" w:lineRule="auto"/>
        <w:ind w:firstLineChars="200" w:firstLine="420"/>
        <w:rPr>
          <w:rFonts w:ascii="Times New Roman" w:hAnsi="Times New Roman" w:cs="Times New Roman"/>
          <w:noProof/>
          <w:color w:val="000000"/>
          <w:kern w:val="0"/>
          <w:szCs w:val="20"/>
        </w:rPr>
      </w:pPr>
      <w:r w:rsidRPr="00721CE0">
        <w:rPr>
          <w:rFonts w:ascii="Times New Roman" w:hAnsi="Times New Roman" w:cs="Times New Roman" w:hint="eastAsia"/>
          <w:noProof/>
          <w:color w:val="000000"/>
          <w:kern w:val="0"/>
          <w:szCs w:val="20"/>
        </w:rPr>
        <w:t>在</w:t>
      </w:r>
      <w:r w:rsidRPr="00721CE0">
        <w:rPr>
          <w:rFonts w:ascii="Times New Roman" w:hAnsi="Times New Roman" w:cs="Times New Roman" w:hint="eastAsia"/>
          <w:noProof/>
          <w:color w:val="000000"/>
          <w:kern w:val="0"/>
          <w:szCs w:val="20"/>
        </w:rPr>
        <w:t>5-6</w:t>
      </w:r>
      <w:r w:rsidRPr="00721CE0">
        <w:rPr>
          <w:rFonts w:ascii="Times New Roman" w:hAnsi="Times New Roman" w:cs="Times New Roman" w:hint="eastAsia"/>
          <w:noProof/>
          <w:color w:val="000000"/>
          <w:kern w:val="0"/>
          <w:szCs w:val="20"/>
        </w:rPr>
        <w:t>月中旬降水前，先按照</w:t>
      </w:r>
      <w:r w:rsidRPr="00721CE0">
        <w:rPr>
          <w:rFonts w:ascii="Times New Roman" w:hAnsi="Times New Roman" w:cs="Times New Roman" w:hint="eastAsia"/>
          <w:noProof/>
          <w:color w:val="000000"/>
          <w:kern w:val="0"/>
          <w:szCs w:val="20"/>
        </w:rPr>
        <w:t>5.1.1</w:t>
      </w:r>
      <w:r w:rsidRPr="00721CE0">
        <w:rPr>
          <w:rFonts w:ascii="Times New Roman" w:hAnsi="Times New Roman" w:cs="Times New Roman" w:hint="eastAsia"/>
          <w:noProof/>
          <w:color w:val="000000"/>
          <w:kern w:val="0"/>
          <w:szCs w:val="20"/>
        </w:rPr>
        <w:t>标准完成浅翻耕作业后，立即采用</w:t>
      </w:r>
      <w:r w:rsidRPr="00721CE0">
        <w:rPr>
          <w:rFonts w:ascii="Times New Roman" w:hAnsi="Times New Roman" w:cs="Times New Roman" w:hint="eastAsia"/>
          <w:noProof/>
          <w:color w:val="000000"/>
          <w:kern w:val="0"/>
          <w:szCs w:val="20"/>
        </w:rPr>
        <w:t>FP-3000</w:t>
      </w:r>
      <w:r w:rsidRPr="00721CE0">
        <w:rPr>
          <w:rFonts w:ascii="Times New Roman" w:hAnsi="Times New Roman" w:cs="Times New Roman" w:hint="eastAsia"/>
          <w:noProof/>
          <w:color w:val="000000"/>
          <w:kern w:val="0"/>
          <w:szCs w:val="20"/>
        </w:rPr>
        <w:t>型化肥抛洒机进行施肥。施肥量为</w:t>
      </w:r>
      <w:r w:rsidRPr="00721CE0">
        <w:rPr>
          <w:rFonts w:ascii="Times New Roman" w:hAnsi="Times New Roman" w:cs="Times New Roman" w:hint="eastAsia"/>
          <w:noProof/>
          <w:color w:val="000000"/>
          <w:kern w:val="0"/>
          <w:szCs w:val="20"/>
        </w:rPr>
        <w:t>217 kg/hm</w:t>
      </w:r>
      <w:r w:rsidRPr="00721CE0">
        <w:rPr>
          <w:rFonts w:ascii="Times New Roman" w:hAnsi="Times New Roman" w:cs="Times New Roman" w:hint="eastAsia"/>
          <w:noProof/>
          <w:color w:val="000000"/>
          <w:kern w:val="0"/>
          <w:szCs w:val="20"/>
        </w:rPr>
        <w:t>²，选用含氮量</w:t>
      </w:r>
      <w:r w:rsidRPr="00721CE0">
        <w:rPr>
          <w:rFonts w:ascii="Times New Roman" w:hAnsi="Times New Roman" w:cs="Times New Roman" w:hint="eastAsia"/>
          <w:noProof/>
          <w:color w:val="000000"/>
          <w:kern w:val="0"/>
          <w:szCs w:val="20"/>
        </w:rPr>
        <w:t xml:space="preserve"> </w:t>
      </w:r>
      <w:r w:rsidRPr="00721CE0">
        <w:rPr>
          <w:rFonts w:ascii="Times New Roman" w:hAnsi="Times New Roman" w:cs="Times New Roman" w:hint="eastAsia"/>
          <w:noProof/>
          <w:color w:val="000000"/>
          <w:kern w:val="0"/>
          <w:szCs w:val="20"/>
        </w:rPr>
        <w:t>≥</w:t>
      </w:r>
      <w:r w:rsidRPr="00721CE0">
        <w:rPr>
          <w:rFonts w:ascii="Times New Roman" w:hAnsi="Times New Roman" w:cs="Times New Roman" w:hint="eastAsia"/>
          <w:noProof/>
          <w:color w:val="000000"/>
          <w:kern w:val="0"/>
          <w:szCs w:val="20"/>
        </w:rPr>
        <w:t xml:space="preserve"> 46%</w:t>
      </w:r>
      <w:r w:rsidRPr="00721CE0">
        <w:rPr>
          <w:rFonts w:ascii="Times New Roman" w:hAnsi="Times New Roman" w:cs="Times New Roman" w:hint="eastAsia"/>
          <w:noProof/>
          <w:color w:val="000000"/>
          <w:kern w:val="0"/>
          <w:szCs w:val="20"/>
        </w:rPr>
        <w:t>的尿素，撒施高度保持</w:t>
      </w:r>
      <w:r w:rsidRPr="00721CE0">
        <w:rPr>
          <w:rFonts w:ascii="Times New Roman" w:hAnsi="Times New Roman" w:cs="Times New Roman" w:hint="eastAsia"/>
          <w:noProof/>
          <w:color w:val="000000"/>
          <w:kern w:val="0"/>
          <w:szCs w:val="20"/>
        </w:rPr>
        <w:t>2-3 m</w:t>
      </w:r>
      <w:r w:rsidRPr="00721CE0">
        <w:rPr>
          <w:rFonts w:ascii="Times New Roman" w:hAnsi="Times New Roman" w:cs="Times New Roman" w:hint="eastAsia"/>
          <w:noProof/>
          <w:color w:val="000000"/>
          <w:kern w:val="0"/>
          <w:szCs w:val="20"/>
        </w:rPr>
        <w:t>。施肥后及时采用</w:t>
      </w:r>
      <w:r w:rsidRPr="00721CE0">
        <w:rPr>
          <w:rFonts w:ascii="Times New Roman" w:hAnsi="Times New Roman" w:cs="Times New Roman" w:hint="eastAsia"/>
          <w:noProof/>
          <w:color w:val="000000"/>
          <w:kern w:val="0"/>
          <w:szCs w:val="20"/>
        </w:rPr>
        <w:t>1BQX-2.5</w:t>
      </w:r>
      <w:r w:rsidRPr="00721CE0">
        <w:rPr>
          <w:rFonts w:ascii="Times New Roman" w:hAnsi="Times New Roman" w:cs="Times New Roman" w:hint="eastAsia"/>
          <w:noProof/>
          <w:color w:val="000000"/>
          <w:kern w:val="0"/>
          <w:szCs w:val="20"/>
        </w:rPr>
        <w:t>型圆盘耙进行覆土，耙深</w:t>
      </w:r>
      <w:r w:rsidRPr="00721CE0">
        <w:rPr>
          <w:rFonts w:ascii="Times New Roman" w:hAnsi="Times New Roman" w:cs="Times New Roman" w:hint="eastAsia"/>
          <w:noProof/>
          <w:color w:val="000000"/>
          <w:kern w:val="0"/>
          <w:szCs w:val="20"/>
        </w:rPr>
        <w:t>8-10 cm</w:t>
      </w:r>
      <w:r w:rsidRPr="00721CE0">
        <w:rPr>
          <w:rFonts w:ascii="Times New Roman" w:hAnsi="Times New Roman" w:cs="Times New Roman" w:hint="eastAsia"/>
          <w:noProof/>
          <w:color w:val="000000"/>
          <w:kern w:val="0"/>
          <w:szCs w:val="20"/>
        </w:rPr>
        <w:t>，确保肥料与土壤充分混合，无明肥暴露。特别注意施肥与覆土作业间隔时间不得超过</w:t>
      </w:r>
      <w:r w:rsidRPr="00721CE0">
        <w:rPr>
          <w:rFonts w:ascii="Times New Roman" w:hAnsi="Times New Roman" w:cs="Times New Roman" w:hint="eastAsia"/>
          <w:noProof/>
          <w:color w:val="000000"/>
          <w:kern w:val="0"/>
          <w:szCs w:val="20"/>
        </w:rPr>
        <w:t>2</w:t>
      </w:r>
      <w:r w:rsidRPr="00721CE0">
        <w:rPr>
          <w:rFonts w:ascii="Times New Roman" w:hAnsi="Times New Roman" w:cs="Times New Roman" w:hint="eastAsia"/>
          <w:noProof/>
          <w:color w:val="000000"/>
          <w:kern w:val="0"/>
          <w:szCs w:val="20"/>
        </w:rPr>
        <w:t>小时，避免养分挥发损失。在碱斑地块，可适当增加</w:t>
      </w:r>
      <w:r w:rsidRPr="00721CE0">
        <w:rPr>
          <w:rFonts w:ascii="Times New Roman" w:hAnsi="Times New Roman" w:cs="Times New Roman" w:hint="eastAsia"/>
          <w:noProof/>
          <w:color w:val="000000"/>
          <w:kern w:val="0"/>
          <w:szCs w:val="20"/>
        </w:rPr>
        <w:t>20%</w:t>
      </w:r>
      <w:r w:rsidRPr="00721CE0">
        <w:rPr>
          <w:rFonts w:ascii="Times New Roman" w:hAnsi="Times New Roman" w:cs="Times New Roman" w:hint="eastAsia"/>
          <w:noProof/>
          <w:color w:val="000000"/>
          <w:kern w:val="0"/>
          <w:szCs w:val="20"/>
        </w:rPr>
        <w:t>的施肥量，以提高改良效果</w:t>
      </w:r>
      <w:r w:rsidR="008951AB" w:rsidRPr="008917CF">
        <w:rPr>
          <w:rFonts w:ascii="Times New Roman" w:hAnsi="Times New Roman" w:cs="Times New Roman"/>
          <w:noProof/>
          <w:color w:val="000000"/>
          <w:kern w:val="0"/>
          <w:szCs w:val="20"/>
        </w:rPr>
        <w:t>。</w:t>
      </w:r>
    </w:p>
    <w:p w14:paraId="36CEB2D5" w14:textId="10FB08F8" w:rsidR="008951AB" w:rsidRPr="00A57F18" w:rsidRDefault="00A254AD" w:rsidP="00A254AD">
      <w:pPr>
        <w:pStyle w:val="a1"/>
        <w:numPr>
          <w:ilvl w:val="0"/>
          <w:numId w:val="0"/>
        </w:numPr>
        <w:spacing w:before="156" w:after="156"/>
        <w:rPr>
          <w:rFonts w:ascii="Times New Roman"/>
          <w:noProof/>
        </w:rPr>
      </w:pPr>
      <w:r>
        <w:rPr>
          <w:rFonts w:ascii="Times New Roman" w:hint="eastAsia"/>
          <w:noProof/>
        </w:rPr>
        <w:t>5.5</w:t>
      </w:r>
      <w:r w:rsidR="008951AB" w:rsidRPr="00A57F18">
        <w:rPr>
          <w:rFonts w:ascii="Times New Roman"/>
          <w:noProof/>
        </w:rPr>
        <w:t>振动深松</w:t>
      </w:r>
      <w:r w:rsidR="008951AB" w:rsidRPr="00A57F18">
        <w:rPr>
          <w:rFonts w:ascii="Times New Roman"/>
          <w:noProof/>
        </w:rPr>
        <w:t>+</w:t>
      </w:r>
      <w:r w:rsidR="008951AB" w:rsidRPr="00A57F18">
        <w:rPr>
          <w:rFonts w:ascii="Times New Roman"/>
          <w:noProof/>
        </w:rPr>
        <w:t>施肥作业</w:t>
      </w:r>
    </w:p>
    <w:p w14:paraId="627B9935" w14:textId="152AECD9" w:rsidR="00C83174" w:rsidRPr="008917CF" w:rsidRDefault="00721CE0" w:rsidP="008917CF">
      <w:pPr>
        <w:widowControl/>
        <w:tabs>
          <w:tab w:val="center" w:pos="4201"/>
          <w:tab w:val="right" w:leader="dot" w:pos="9298"/>
        </w:tabs>
        <w:autoSpaceDE w:val="0"/>
        <w:autoSpaceDN w:val="0"/>
        <w:adjustRightInd w:val="0"/>
        <w:snapToGrid w:val="0"/>
        <w:spacing w:line="360" w:lineRule="auto"/>
        <w:ind w:firstLineChars="200" w:firstLine="420"/>
        <w:rPr>
          <w:rFonts w:ascii="Times New Roman" w:hAnsi="Times New Roman" w:cs="Times New Roman"/>
          <w:noProof/>
          <w:color w:val="000000"/>
          <w:kern w:val="0"/>
          <w:szCs w:val="20"/>
        </w:rPr>
        <w:sectPr w:rsidR="00C83174" w:rsidRPr="008917CF">
          <w:footerReference w:type="first" r:id="rId19"/>
          <w:pgSz w:w="11906" w:h="16838"/>
          <w:pgMar w:top="1440" w:right="1800" w:bottom="1440" w:left="1800" w:header="851" w:footer="992" w:gutter="0"/>
          <w:pgNumType w:start="1"/>
          <w:cols w:space="425"/>
          <w:titlePg/>
          <w:docGrid w:type="lines" w:linePitch="312"/>
        </w:sectPr>
      </w:pPr>
      <w:r w:rsidRPr="00721CE0">
        <w:rPr>
          <w:rFonts w:ascii="Times New Roman" w:hAnsi="Times New Roman" w:cs="Times New Roman" w:hint="eastAsia"/>
          <w:noProof/>
          <w:color w:val="000000"/>
          <w:kern w:val="0"/>
          <w:szCs w:val="20"/>
        </w:rPr>
        <w:t>在</w:t>
      </w:r>
      <w:r w:rsidRPr="00721CE0">
        <w:rPr>
          <w:rFonts w:ascii="Times New Roman" w:hAnsi="Times New Roman" w:cs="Times New Roman" w:hint="eastAsia"/>
          <w:noProof/>
          <w:color w:val="000000"/>
          <w:kern w:val="0"/>
          <w:szCs w:val="20"/>
        </w:rPr>
        <w:t>5-6</w:t>
      </w:r>
      <w:r w:rsidRPr="00721CE0">
        <w:rPr>
          <w:rFonts w:ascii="Times New Roman" w:hAnsi="Times New Roman" w:cs="Times New Roman" w:hint="eastAsia"/>
          <w:noProof/>
          <w:color w:val="000000"/>
          <w:kern w:val="0"/>
          <w:szCs w:val="20"/>
        </w:rPr>
        <w:t>月中旬降水前，采用</w:t>
      </w:r>
      <w:r w:rsidRPr="00721CE0">
        <w:rPr>
          <w:rFonts w:ascii="Times New Roman" w:hAnsi="Times New Roman" w:cs="Times New Roman" w:hint="eastAsia"/>
          <w:noProof/>
          <w:color w:val="000000"/>
          <w:kern w:val="0"/>
          <w:szCs w:val="20"/>
        </w:rPr>
        <w:t>5.1.2</w:t>
      </w:r>
      <w:r w:rsidRPr="00721CE0">
        <w:rPr>
          <w:rFonts w:ascii="Times New Roman" w:hAnsi="Times New Roman" w:cs="Times New Roman" w:hint="eastAsia"/>
          <w:noProof/>
          <w:color w:val="000000"/>
          <w:kern w:val="0"/>
          <w:szCs w:val="20"/>
        </w:rPr>
        <w:t>标准一次性完成振动深松作业。深松深度</w:t>
      </w:r>
      <w:r w:rsidRPr="00721CE0">
        <w:rPr>
          <w:rFonts w:ascii="Times New Roman" w:hAnsi="Times New Roman" w:cs="Times New Roman" w:hint="eastAsia"/>
          <w:noProof/>
          <w:color w:val="000000"/>
          <w:kern w:val="0"/>
          <w:szCs w:val="20"/>
        </w:rPr>
        <w:t>35-40 cm</w:t>
      </w:r>
      <w:r w:rsidRPr="00721CE0">
        <w:rPr>
          <w:rFonts w:ascii="Times New Roman" w:hAnsi="Times New Roman" w:cs="Times New Roman" w:hint="eastAsia"/>
          <w:noProof/>
          <w:color w:val="000000"/>
          <w:kern w:val="0"/>
          <w:szCs w:val="20"/>
        </w:rPr>
        <w:t>，同时将</w:t>
      </w:r>
      <w:r w:rsidRPr="00721CE0">
        <w:rPr>
          <w:rFonts w:ascii="Times New Roman" w:hAnsi="Times New Roman" w:cs="Times New Roman" w:hint="eastAsia"/>
          <w:noProof/>
          <w:color w:val="000000"/>
          <w:kern w:val="0"/>
          <w:szCs w:val="20"/>
        </w:rPr>
        <w:t>217 kg/hm</w:t>
      </w:r>
      <w:r w:rsidRPr="00721CE0">
        <w:rPr>
          <w:rFonts w:ascii="Times New Roman" w:hAnsi="Times New Roman" w:cs="Times New Roman" w:hint="eastAsia"/>
          <w:noProof/>
          <w:color w:val="000000"/>
          <w:kern w:val="0"/>
          <w:szCs w:val="20"/>
        </w:rPr>
        <w:t>²的尿素精准施入深松沟底部</w:t>
      </w:r>
      <w:r w:rsidRPr="00721CE0">
        <w:rPr>
          <w:rFonts w:ascii="Times New Roman" w:hAnsi="Times New Roman" w:cs="Times New Roman" w:hint="eastAsia"/>
          <w:noProof/>
          <w:color w:val="000000"/>
          <w:kern w:val="0"/>
          <w:szCs w:val="20"/>
        </w:rPr>
        <w:t>25-30 cm</w:t>
      </w:r>
      <w:r w:rsidRPr="00721CE0">
        <w:rPr>
          <w:rFonts w:ascii="Times New Roman" w:hAnsi="Times New Roman" w:cs="Times New Roman" w:hint="eastAsia"/>
          <w:noProof/>
          <w:color w:val="000000"/>
          <w:kern w:val="0"/>
          <w:szCs w:val="20"/>
        </w:rPr>
        <w:t>处。作业时特别注意调整施肥开沟器与深松铲的间距，保证肥料落在深松沟底部中央位置，与土壤接触良好，无架空现象</w:t>
      </w:r>
      <w:r w:rsidR="008951AB" w:rsidRPr="008917CF">
        <w:rPr>
          <w:rFonts w:ascii="Times New Roman" w:hAnsi="Times New Roman" w:cs="Times New Roman"/>
          <w:noProof/>
          <w:color w:val="000000"/>
          <w:kern w:val="0"/>
          <w:szCs w:val="20"/>
        </w:rPr>
        <w:t>。</w:t>
      </w:r>
    </w:p>
    <w:p w14:paraId="0FB28B9B" w14:textId="6199A2EE" w:rsidR="008951AB" w:rsidRPr="00A57F18" w:rsidRDefault="008951AB" w:rsidP="008951AB">
      <w:pPr>
        <w:pStyle w:val="a"/>
        <w:spacing w:before="312" w:after="312"/>
        <w:rPr>
          <w:rFonts w:ascii="Times New Roman"/>
          <w:b/>
          <w:color w:val="000000"/>
          <w:kern w:val="2"/>
          <w:szCs w:val="21"/>
        </w:rPr>
      </w:pPr>
      <w:r w:rsidRPr="00A57F18">
        <w:rPr>
          <w:rFonts w:ascii="Times New Roman"/>
          <w:b/>
          <w:color w:val="000000"/>
          <w:kern w:val="2"/>
          <w:szCs w:val="21"/>
        </w:rPr>
        <w:t>后期管护</w:t>
      </w:r>
    </w:p>
    <w:p w14:paraId="30E7215C" w14:textId="77777777" w:rsidR="00721CE0" w:rsidRPr="00721CE0" w:rsidRDefault="00721CE0" w:rsidP="00721CE0">
      <w:pPr>
        <w:widowControl/>
        <w:tabs>
          <w:tab w:val="center" w:pos="4201"/>
          <w:tab w:val="right" w:leader="dot" w:pos="9298"/>
        </w:tabs>
        <w:autoSpaceDE w:val="0"/>
        <w:autoSpaceDN w:val="0"/>
        <w:adjustRightInd w:val="0"/>
        <w:snapToGrid w:val="0"/>
        <w:spacing w:line="360" w:lineRule="auto"/>
        <w:ind w:firstLineChars="200" w:firstLine="420"/>
        <w:rPr>
          <w:rFonts w:ascii="Times New Roman" w:hAnsi="Times New Roman" w:cs="Times New Roman"/>
          <w:noProof/>
          <w:color w:val="000000"/>
          <w:kern w:val="0"/>
          <w:szCs w:val="20"/>
        </w:rPr>
      </w:pPr>
      <w:r w:rsidRPr="00721CE0">
        <w:rPr>
          <w:rFonts w:ascii="Times New Roman" w:hAnsi="Times New Roman" w:cs="Times New Roman" w:hint="eastAsia"/>
          <w:noProof/>
          <w:color w:val="000000"/>
          <w:kern w:val="0"/>
          <w:szCs w:val="20"/>
        </w:rPr>
        <w:t>在第二年至后续年份的管护中，应严格延续第一年的施肥技术标准。具体而言，需在每年</w:t>
      </w:r>
      <w:r w:rsidRPr="00721CE0">
        <w:rPr>
          <w:rFonts w:ascii="Times New Roman" w:hAnsi="Times New Roman" w:cs="Times New Roman" w:hint="eastAsia"/>
          <w:noProof/>
          <w:color w:val="000000"/>
          <w:kern w:val="0"/>
          <w:szCs w:val="20"/>
        </w:rPr>
        <w:t>5</w:t>
      </w:r>
      <w:r w:rsidRPr="00721CE0">
        <w:rPr>
          <w:rFonts w:ascii="Times New Roman" w:hAnsi="Times New Roman" w:cs="Times New Roman" w:hint="eastAsia"/>
          <w:noProof/>
          <w:color w:val="000000"/>
          <w:kern w:val="0"/>
          <w:szCs w:val="20"/>
        </w:rPr>
        <w:t>月中下旬分蘖前的关键时期，按照既定标准实施施肥措施：常规地块化肥施用量控制在</w:t>
      </w:r>
      <w:r w:rsidRPr="00721CE0">
        <w:rPr>
          <w:rFonts w:ascii="Times New Roman" w:hAnsi="Times New Roman" w:cs="Times New Roman" w:hint="eastAsia"/>
          <w:noProof/>
          <w:color w:val="000000"/>
          <w:kern w:val="0"/>
          <w:szCs w:val="20"/>
        </w:rPr>
        <w:t>217 kg/hm</w:t>
      </w:r>
      <w:r w:rsidRPr="00721CE0">
        <w:rPr>
          <w:rFonts w:ascii="Times New Roman" w:hAnsi="Times New Roman" w:cs="Times New Roman" w:hint="eastAsia"/>
          <w:noProof/>
          <w:color w:val="000000"/>
          <w:kern w:val="0"/>
          <w:szCs w:val="20"/>
        </w:rPr>
        <w:t>²，碱斑地块则需提高至</w:t>
      </w:r>
      <w:r w:rsidRPr="00721CE0">
        <w:rPr>
          <w:rFonts w:ascii="Times New Roman" w:hAnsi="Times New Roman" w:cs="Times New Roman" w:hint="eastAsia"/>
          <w:noProof/>
          <w:color w:val="000000"/>
          <w:kern w:val="0"/>
          <w:szCs w:val="20"/>
        </w:rPr>
        <w:t>250-260 kg/hm</w:t>
      </w:r>
      <w:r w:rsidRPr="00721CE0">
        <w:rPr>
          <w:rFonts w:ascii="Times New Roman" w:hAnsi="Times New Roman" w:cs="Times New Roman" w:hint="eastAsia"/>
          <w:noProof/>
          <w:color w:val="000000"/>
          <w:kern w:val="0"/>
          <w:szCs w:val="20"/>
        </w:rPr>
        <w:t>²。同时，尿素化肥施用必须严格选用总氮含量</w:t>
      </w:r>
      <w:r w:rsidRPr="00721CE0">
        <w:rPr>
          <w:rFonts w:ascii="Times New Roman" w:hAnsi="Times New Roman" w:cs="Times New Roman" w:hint="eastAsia"/>
          <w:noProof/>
          <w:color w:val="000000"/>
          <w:kern w:val="0"/>
          <w:szCs w:val="20"/>
        </w:rPr>
        <w:t xml:space="preserve"> </w:t>
      </w:r>
      <w:r w:rsidRPr="00721CE0">
        <w:rPr>
          <w:rFonts w:ascii="Times New Roman" w:hAnsi="Times New Roman" w:cs="Times New Roman" w:hint="eastAsia"/>
          <w:noProof/>
          <w:color w:val="000000"/>
          <w:kern w:val="0"/>
          <w:szCs w:val="20"/>
        </w:rPr>
        <w:t>≥</w:t>
      </w:r>
      <w:r w:rsidRPr="00721CE0">
        <w:rPr>
          <w:rFonts w:ascii="Times New Roman" w:hAnsi="Times New Roman" w:cs="Times New Roman" w:hint="eastAsia"/>
          <w:noProof/>
          <w:color w:val="000000"/>
          <w:kern w:val="0"/>
          <w:szCs w:val="20"/>
        </w:rPr>
        <w:t xml:space="preserve"> 46%</w:t>
      </w:r>
      <w:r w:rsidRPr="00721CE0">
        <w:rPr>
          <w:rFonts w:ascii="Times New Roman" w:hAnsi="Times New Roman" w:cs="Times New Roman" w:hint="eastAsia"/>
          <w:noProof/>
          <w:color w:val="000000"/>
          <w:kern w:val="0"/>
          <w:szCs w:val="20"/>
        </w:rPr>
        <w:t>的优质产品，确保施肥质量的一致性。这种持续、规范的施肥管理是维持盐碱草地改良效果的重要保障。</w:t>
      </w:r>
    </w:p>
    <w:p w14:paraId="6D8EC115" w14:textId="51F5B1A8" w:rsidR="00A57F18" w:rsidRPr="008917CF" w:rsidRDefault="00721CE0" w:rsidP="008917CF">
      <w:pPr>
        <w:widowControl/>
        <w:tabs>
          <w:tab w:val="center" w:pos="4201"/>
          <w:tab w:val="right" w:leader="dot" w:pos="9298"/>
        </w:tabs>
        <w:autoSpaceDE w:val="0"/>
        <w:autoSpaceDN w:val="0"/>
        <w:adjustRightInd w:val="0"/>
        <w:snapToGrid w:val="0"/>
        <w:spacing w:line="360" w:lineRule="auto"/>
        <w:ind w:firstLineChars="200" w:firstLine="420"/>
        <w:rPr>
          <w:rFonts w:ascii="Times New Roman" w:hAnsi="Times New Roman" w:cs="Times New Roman"/>
          <w:noProof/>
          <w:color w:val="000000"/>
          <w:kern w:val="0"/>
          <w:szCs w:val="20"/>
        </w:rPr>
      </w:pPr>
      <w:r w:rsidRPr="00721CE0">
        <w:rPr>
          <w:rFonts w:ascii="Times New Roman" w:hAnsi="Times New Roman" w:cs="Times New Roman" w:hint="eastAsia"/>
          <w:noProof/>
          <w:color w:val="000000"/>
          <w:kern w:val="0"/>
          <w:szCs w:val="20"/>
        </w:rPr>
        <w:t>本技术规范要求至少连续</w:t>
      </w:r>
      <w:r w:rsidRPr="00721CE0">
        <w:rPr>
          <w:rFonts w:ascii="Times New Roman" w:hAnsi="Times New Roman" w:cs="Times New Roman" w:hint="eastAsia"/>
          <w:noProof/>
          <w:color w:val="000000"/>
          <w:kern w:val="0"/>
          <w:szCs w:val="20"/>
        </w:rPr>
        <w:t>3</w:t>
      </w:r>
      <w:r w:rsidRPr="00721CE0">
        <w:rPr>
          <w:rFonts w:ascii="Times New Roman" w:hAnsi="Times New Roman" w:cs="Times New Roman" w:hint="eastAsia"/>
          <w:noProof/>
          <w:color w:val="000000"/>
          <w:kern w:val="0"/>
          <w:szCs w:val="20"/>
        </w:rPr>
        <w:t>年实施相同的处理方案（仅进行施肥处理），每年处理间隔期严格控制在</w:t>
      </w:r>
      <w:r w:rsidRPr="00721CE0">
        <w:rPr>
          <w:rFonts w:ascii="Times New Roman" w:hAnsi="Times New Roman" w:cs="Times New Roman" w:hint="eastAsia"/>
          <w:noProof/>
          <w:color w:val="000000"/>
          <w:kern w:val="0"/>
          <w:szCs w:val="20"/>
        </w:rPr>
        <w:t>360</w:t>
      </w:r>
      <w:r w:rsidRPr="00721CE0">
        <w:rPr>
          <w:rFonts w:ascii="Times New Roman" w:hAnsi="Times New Roman" w:cs="Times New Roman" w:hint="eastAsia"/>
          <w:noProof/>
          <w:color w:val="000000"/>
          <w:kern w:val="0"/>
          <w:szCs w:val="20"/>
        </w:rPr>
        <w:t>±</w:t>
      </w:r>
      <w:r w:rsidRPr="00721CE0">
        <w:rPr>
          <w:rFonts w:ascii="Times New Roman" w:hAnsi="Times New Roman" w:cs="Times New Roman" w:hint="eastAsia"/>
          <w:noProof/>
          <w:color w:val="000000"/>
          <w:kern w:val="0"/>
          <w:szCs w:val="20"/>
        </w:rPr>
        <w:t>15</w:t>
      </w:r>
      <w:r w:rsidRPr="00721CE0">
        <w:rPr>
          <w:rFonts w:ascii="Times New Roman" w:hAnsi="Times New Roman" w:cs="Times New Roman" w:hint="eastAsia"/>
          <w:noProof/>
          <w:color w:val="000000"/>
          <w:kern w:val="0"/>
          <w:szCs w:val="20"/>
        </w:rPr>
        <w:t>天，并建立完整的年度处理档案，详细记录作业参数和效果评估数据。特别需要注意的是，第二年处理时必须使用与第一年相同生产批次的肥料，确保处理的一致性。在特殊气候年份，可以适当调整作业时间，但各项技术参数必须严格保持不变，以保证盐碱化草地恢复效果的持续性和稳定性</w:t>
      </w:r>
      <w:r w:rsidR="00A57F18" w:rsidRPr="008917CF">
        <w:rPr>
          <w:rFonts w:ascii="Times New Roman" w:hAnsi="Times New Roman" w:cs="Times New Roman"/>
          <w:noProof/>
          <w:color w:val="000000"/>
          <w:kern w:val="0"/>
          <w:szCs w:val="20"/>
        </w:rPr>
        <w:t>。</w:t>
      </w:r>
    </w:p>
    <w:p w14:paraId="53564176" w14:textId="2F57C33A" w:rsidR="008951AB" w:rsidRPr="00A57F18" w:rsidRDefault="008951AB" w:rsidP="008951AB">
      <w:pPr>
        <w:pStyle w:val="a"/>
        <w:spacing w:before="312" w:after="312"/>
        <w:rPr>
          <w:rFonts w:ascii="Times New Roman"/>
          <w:b/>
          <w:color w:val="000000"/>
          <w:kern w:val="2"/>
          <w:szCs w:val="21"/>
        </w:rPr>
      </w:pPr>
      <w:bookmarkStart w:id="17" w:name="_Hlk203235446"/>
      <w:r w:rsidRPr="00A57F18">
        <w:rPr>
          <w:rFonts w:ascii="Times New Roman"/>
          <w:b/>
          <w:color w:val="000000"/>
          <w:kern w:val="2"/>
          <w:szCs w:val="21"/>
        </w:rPr>
        <w:t>生态恢复效果评价</w:t>
      </w:r>
      <w:r w:rsidR="00580BF4" w:rsidRPr="00A57F18">
        <w:rPr>
          <w:rFonts w:ascii="Times New Roman"/>
          <w:b/>
          <w:color w:val="000000"/>
          <w:kern w:val="2"/>
          <w:szCs w:val="21"/>
        </w:rPr>
        <w:t>指标</w:t>
      </w:r>
    </w:p>
    <w:bookmarkEnd w:id="17"/>
    <w:p w14:paraId="4581A624" w14:textId="77777777" w:rsidR="00580BF4" w:rsidRPr="008917CF" w:rsidRDefault="00580BF4" w:rsidP="008917CF">
      <w:pPr>
        <w:pStyle w:val="af9"/>
        <w:adjustRightInd w:val="0"/>
        <w:snapToGrid w:val="0"/>
        <w:spacing w:line="360" w:lineRule="auto"/>
        <w:rPr>
          <w:rFonts w:ascii="Times New Roman"/>
          <w:color w:val="000000"/>
        </w:rPr>
      </w:pPr>
      <w:r w:rsidRPr="008917CF">
        <w:rPr>
          <w:rFonts w:ascii="Times New Roman"/>
          <w:color w:val="000000"/>
        </w:rPr>
        <w:t>植被指标：物种平均高度、覆盖度、地上生物量、地下生物量、物种多样性、优良牧草比例。</w:t>
      </w:r>
    </w:p>
    <w:p w14:paraId="19CF7BFC" w14:textId="0C4ADC1B" w:rsidR="00580BF4" w:rsidRPr="008917CF" w:rsidRDefault="00580BF4" w:rsidP="008917CF">
      <w:pPr>
        <w:pStyle w:val="af9"/>
        <w:adjustRightInd w:val="0"/>
        <w:snapToGrid w:val="0"/>
        <w:spacing w:line="360" w:lineRule="auto"/>
        <w:rPr>
          <w:rFonts w:ascii="Times New Roman"/>
          <w:color w:val="000000"/>
        </w:rPr>
      </w:pPr>
      <w:r w:rsidRPr="008917CF">
        <w:rPr>
          <w:rFonts w:ascii="Times New Roman"/>
          <w:color w:val="000000"/>
        </w:rPr>
        <w:t>土壤指标：</w:t>
      </w:r>
      <w:r w:rsidRPr="008917CF">
        <w:rPr>
          <w:rFonts w:ascii="Times New Roman"/>
          <w:color w:val="000000"/>
        </w:rPr>
        <w:t>pH</w:t>
      </w:r>
      <w:r w:rsidRPr="008917CF">
        <w:rPr>
          <w:rFonts w:ascii="Times New Roman"/>
          <w:color w:val="000000"/>
        </w:rPr>
        <w:t>、</w:t>
      </w:r>
      <w:r w:rsidRPr="008917CF">
        <w:rPr>
          <w:rFonts w:ascii="Times New Roman"/>
          <w:color w:val="000000"/>
        </w:rPr>
        <w:t>EC</w:t>
      </w:r>
      <w:r w:rsidRPr="008917CF">
        <w:rPr>
          <w:rFonts w:ascii="Times New Roman"/>
          <w:color w:val="000000"/>
        </w:rPr>
        <w:t>、</w:t>
      </w:r>
      <w:r w:rsidRPr="008917CF">
        <w:rPr>
          <w:rFonts w:ascii="Times New Roman"/>
          <w:color w:val="000000"/>
        </w:rPr>
        <w:t>D</w:t>
      </w:r>
      <w:r w:rsidR="00A57F18" w:rsidRPr="008917CF">
        <w:rPr>
          <w:rFonts w:ascii="Times New Roman"/>
          <w:color w:val="000000"/>
        </w:rPr>
        <w:t>O</w:t>
      </w:r>
      <w:r w:rsidRPr="008917CF">
        <w:rPr>
          <w:rFonts w:ascii="Times New Roman"/>
          <w:color w:val="000000"/>
        </w:rPr>
        <w:t>C</w:t>
      </w:r>
      <w:r w:rsidRPr="008917CF">
        <w:rPr>
          <w:rFonts w:ascii="Times New Roman"/>
          <w:color w:val="000000"/>
        </w:rPr>
        <w:t>动态、</w:t>
      </w:r>
      <w:r w:rsidR="006B548D" w:rsidRPr="008917CF">
        <w:rPr>
          <w:rFonts w:ascii="Times New Roman"/>
          <w:color w:val="000000"/>
        </w:rPr>
        <w:t>SIC/SOC</w:t>
      </w:r>
      <w:r w:rsidR="006B548D" w:rsidRPr="008917CF">
        <w:rPr>
          <w:rFonts w:ascii="Times New Roman"/>
          <w:color w:val="000000"/>
        </w:rPr>
        <w:t>含量、</w:t>
      </w:r>
      <w:r w:rsidRPr="008917CF">
        <w:rPr>
          <w:rFonts w:ascii="Times New Roman"/>
          <w:color w:val="000000"/>
        </w:rPr>
        <w:t>微生物量碳氮。</w:t>
      </w:r>
    </w:p>
    <w:p w14:paraId="52E9B047" w14:textId="6B08B444" w:rsidR="00580BF4" w:rsidRPr="008917CF" w:rsidRDefault="00580BF4" w:rsidP="008917CF">
      <w:pPr>
        <w:pStyle w:val="af9"/>
        <w:adjustRightInd w:val="0"/>
        <w:snapToGrid w:val="0"/>
        <w:spacing w:line="360" w:lineRule="auto"/>
        <w:rPr>
          <w:rFonts w:ascii="Times New Roman"/>
          <w:color w:val="000000"/>
        </w:rPr>
      </w:pPr>
      <w:r w:rsidRPr="008917CF">
        <w:rPr>
          <w:rFonts w:ascii="Times New Roman"/>
          <w:color w:val="000000"/>
        </w:rPr>
        <w:t>碳循环指标：</w:t>
      </w:r>
      <w:r w:rsidRPr="008917CF">
        <w:rPr>
          <w:rFonts w:ascii="Times New Roman"/>
          <w:color w:val="000000"/>
        </w:rPr>
        <w:t>Q</w:t>
      </w:r>
      <w:r w:rsidRPr="00721CE0">
        <w:rPr>
          <w:rFonts w:ascii="Times New Roman"/>
          <w:color w:val="000000"/>
          <w:vertAlign w:val="subscript"/>
        </w:rPr>
        <w:t>10</w:t>
      </w:r>
      <w:r w:rsidRPr="008917CF">
        <w:rPr>
          <w:rFonts w:ascii="Times New Roman"/>
          <w:color w:val="000000"/>
        </w:rPr>
        <w:t>-SIC/SOC</w:t>
      </w:r>
      <w:r w:rsidRPr="008917CF">
        <w:rPr>
          <w:rFonts w:ascii="Times New Roman"/>
          <w:color w:val="000000"/>
        </w:rPr>
        <w:t>值、</w:t>
      </w:r>
      <w:r w:rsidR="00721CE0">
        <w:rPr>
          <w:rFonts w:ascii="Times New Roman" w:hint="eastAsia"/>
          <w:color w:val="000000"/>
        </w:rPr>
        <w:t>土壤呼吸</w:t>
      </w:r>
      <w:r w:rsidRPr="008917CF">
        <w:rPr>
          <w:rFonts w:ascii="Times New Roman"/>
          <w:color w:val="000000"/>
        </w:rPr>
        <w:t>。</w:t>
      </w:r>
    </w:p>
    <w:p w14:paraId="6979E6B4" w14:textId="17271D3E" w:rsidR="008951AB" w:rsidRPr="00A57F18" w:rsidRDefault="008951AB" w:rsidP="008951AB">
      <w:pPr>
        <w:pStyle w:val="a"/>
        <w:spacing w:before="312" w:after="312"/>
        <w:rPr>
          <w:rFonts w:ascii="Times New Roman"/>
          <w:b/>
          <w:color w:val="000000"/>
          <w:kern w:val="2"/>
          <w:szCs w:val="21"/>
        </w:rPr>
      </w:pPr>
      <w:r w:rsidRPr="00A57F18">
        <w:rPr>
          <w:rFonts w:ascii="Times New Roman"/>
          <w:b/>
          <w:color w:val="000000"/>
          <w:kern w:val="2"/>
          <w:szCs w:val="21"/>
        </w:rPr>
        <w:t>生产档案管理</w:t>
      </w:r>
    </w:p>
    <w:p w14:paraId="18AAA9AE" w14:textId="071191B3" w:rsidR="00C240B4" w:rsidRPr="008917CF" w:rsidRDefault="008951AB" w:rsidP="008917CF">
      <w:pPr>
        <w:pStyle w:val="af9"/>
        <w:adjustRightInd w:val="0"/>
        <w:snapToGrid w:val="0"/>
        <w:spacing w:line="360" w:lineRule="auto"/>
        <w:rPr>
          <w:rFonts w:ascii="Times New Roman"/>
          <w:color w:val="000000"/>
        </w:rPr>
      </w:pPr>
      <w:r w:rsidRPr="008917CF">
        <w:rPr>
          <w:rFonts w:ascii="Times New Roman"/>
          <w:color w:val="000000"/>
        </w:rPr>
        <w:t>应建立生产档案，内容包括：盐碱化诊断数据（植被、土壤理化指标）、管护措施、效果评价报告（</w:t>
      </w:r>
      <w:r w:rsidR="0070448B" w:rsidRPr="008917CF">
        <w:rPr>
          <w:rFonts w:ascii="Times New Roman"/>
          <w:color w:val="000000"/>
        </w:rPr>
        <w:t>植被、土壤理化指标</w:t>
      </w:r>
      <w:r w:rsidR="0070448B" w:rsidRPr="008917CF">
        <w:rPr>
          <w:rFonts w:ascii="Times New Roman" w:hint="eastAsia"/>
          <w:color w:val="000000"/>
        </w:rPr>
        <w:t>、</w:t>
      </w:r>
      <w:r w:rsidR="0070448B" w:rsidRPr="008917CF">
        <w:rPr>
          <w:rFonts w:ascii="Times New Roman"/>
          <w:color w:val="000000"/>
        </w:rPr>
        <w:t>微生物群落变化、</w:t>
      </w:r>
      <w:r w:rsidRPr="008917CF">
        <w:rPr>
          <w:rFonts w:ascii="Times New Roman"/>
          <w:color w:val="000000"/>
        </w:rPr>
        <w:t>Q</w:t>
      </w:r>
      <w:r w:rsidRPr="00721CE0">
        <w:rPr>
          <w:rFonts w:ascii="Times New Roman"/>
          <w:color w:val="000000"/>
          <w:vertAlign w:val="subscript"/>
        </w:rPr>
        <w:t>10</w:t>
      </w:r>
      <w:r w:rsidRPr="008917CF">
        <w:rPr>
          <w:rFonts w:ascii="Times New Roman"/>
          <w:color w:val="000000"/>
        </w:rPr>
        <w:t>值、</w:t>
      </w:r>
      <w:r w:rsidR="00721CE0">
        <w:rPr>
          <w:rFonts w:ascii="Times New Roman" w:hint="eastAsia"/>
          <w:color w:val="000000"/>
        </w:rPr>
        <w:t>土壤呼吸</w:t>
      </w:r>
      <w:r w:rsidRPr="008917CF">
        <w:rPr>
          <w:rFonts w:ascii="Times New Roman"/>
          <w:color w:val="000000"/>
        </w:rPr>
        <w:t>）。</w:t>
      </w:r>
    </w:p>
    <w:p w14:paraId="4F1A4016" w14:textId="28502E26" w:rsidR="000F4030" w:rsidRPr="00A57F18" w:rsidRDefault="00D53A6B" w:rsidP="00A57F18">
      <w:pPr>
        <w:pStyle w:val="afd"/>
        <w:spacing w:before="120" w:after="120" w:line="300" w:lineRule="auto"/>
        <w:ind w:firstLine="420"/>
        <w:jc w:val="center"/>
        <w:rPr>
          <w:rFonts w:ascii="Times New Roman"/>
          <w:color w:val="000000"/>
        </w:rPr>
      </w:pPr>
      <w:r w:rsidRPr="00A57F18">
        <w:rPr>
          <w:rFonts w:ascii="Times New Roman"/>
          <w:color w:val="000000"/>
        </w:rPr>
        <w:t>_____________________</w:t>
      </w:r>
      <w:r w:rsidR="00C240B4">
        <w:rPr>
          <w:rFonts w:ascii="Times New Roman" w:hint="eastAsia"/>
          <w:color w:val="000000"/>
        </w:rPr>
        <w:t>_____________________</w:t>
      </w:r>
    </w:p>
    <w:sectPr w:rsidR="000F4030" w:rsidRPr="00A57F18">
      <w:footerReference w:type="first" r:id="rId20"/>
      <w:pgSz w:w="11906" w:h="16838"/>
      <w:pgMar w:top="1440" w:right="1800" w:bottom="1440" w:left="1800" w:header="851" w:footer="992" w:gutter="0"/>
      <w:pgNumType w:start="1"/>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CF9376" w14:textId="77777777" w:rsidR="00177158" w:rsidRDefault="00177158">
      <w:r>
        <w:separator/>
      </w:r>
    </w:p>
  </w:endnote>
  <w:endnote w:type="continuationSeparator" w:id="0">
    <w:p w14:paraId="6FF01662" w14:textId="77777777" w:rsidR="00177158" w:rsidRDefault="001771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NewRomanPSMT">
    <w:altName w:val="Times New Roman"/>
    <w:charset w:val="00"/>
    <w:family w:val="roman"/>
    <w:pitch w:val="default"/>
  </w:font>
  <w:font w:name="TimesNewRomanPS-BoldMT">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4148719"/>
      <w:docPartObj>
        <w:docPartGallery w:val="Page Numbers (Bottom of Page)"/>
        <w:docPartUnique/>
      </w:docPartObj>
    </w:sdtPr>
    <w:sdtContent>
      <w:p w14:paraId="27EBB0E9" w14:textId="46A69BEB" w:rsidR="00C91BA2" w:rsidRDefault="00C91BA2">
        <w:pPr>
          <w:pStyle w:val="af3"/>
          <w:jc w:val="right"/>
        </w:pPr>
        <w:r>
          <w:fldChar w:fldCharType="begin"/>
        </w:r>
        <w:r>
          <w:instrText>PAGE   \* MERGEFORMAT</w:instrText>
        </w:r>
        <w:r>
          <w:fldChar w:fldCharType="separate"/>
        </w:r>
        <w:r>
          <w:rPr>
            <w:lang w:val="zh-CN"/>
          </w:rPr>
          <w:t>2</w:t>
        </w:r>
        <w:r>
          <w:fldChar w:fldCharType="end"/>
        </w:r>
      </w:p>
    </w:sdtContent>
  </w:sdt>
  <w:p w14:paraId="639421D4" w14:textId="77777777" w:rsidR="000F4030" w:rsidRDefault="000F4030">
    <w:pPr>
      <w:pStyle w:val="af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D4A071" w14:textId="77777777" w:rsidR="000F4030" w:rsidRDefault="000F4030">
    <w:pPr>
      <w:pStyle w:val="af3"/>
      <w:jc w:val="right"/>
    </w:pPr>
  </w:p>
  <w:p w14:paraId="201BDABB" w14:textId="77777777" w:rsidR="000F4030" w:rsidRDefault="000F4030">
    <w:pPr>
      <w:pStyle w:val="af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57037676"/>
      <w:docPartObj>
        <w:docPartGallery w:val="Page Numbers (Bottom of Page)"/>
        <w:docPartUnique/>
      </w:docPartObj>
    </w:sdtPr>
    <w:sdtContent>
      <w:p w14:paraId="6973E940" w14:textId="20FF92A4" w:rsidR="00C91BA2" w:rsidRDefault="00C91BA2">
        <w:pPr>
          <w:pStyle w:val="af3"/>
          <w:jc w:val="right"/>
        </w:pPr>
        <w:r>
          <w:fldChar w:fldCharType="begin"/>
        </w:r>
        <w:r>
          <w:instrText>PAGE   \* MERGEFORMAT</w:instrText>
        </w:r>
        <w:r>
          <w:fldChar w:fldCharType="separate"/>
        </w:r>
        <w:r>
          <w:rPr>
            <w:lang w:val="zh-CN"/>
          </w:rPr>
          <w:t>2</w:t>
        </w:r>
        <w:r>
          <w:fldChar w:fldCharType="end"/>
        </w:r>
      </w:p>
    </w:sdtContent>
  </w:sdt>
  <w:p w14:paraId="1618B3BD" w14:textId="77777777" w:rsidR="000F4030" w:rsidRDefault="000F4030">
    <w:pPr>
      <w:pStyle w:val="af3"/>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564C6A" w14:textId="1EA4B83D" w:rsidR="000F4030" w:rsidRDefault="000F4030" w:rsidP="0042382F">
    <w:pPr>
      <w:pStyle w:val="af3"/>
      <w:jc w:val="center"/>
      <w:rPr>
        <w:rFonts w:ascii="宋体" w:hAnsi="宋体" w:hint="eastAsia"/>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42987834"/>
      <w:docPartObj>
        <w:docPartGallery w:val="Page Numbers (Bottom of Page)"/>
        <w:docPartUnique/>
      </w:docPartObj>
    </w:sdtPr>
    <w:sdtContent>
      <w:p w14:paraId="01261036" w14:textId="386CEEF7" w:rsidR="00C91BA2" w:rsidRDefault="00C91BA2">
        <w:pPr>
          <w:pStyle w:val="af3"/>
          <w:jc w:val="right"/>
        </w:pPr>
        <w:r>
          <w:fldChar w:fldCharType="begin"/>
        </w:r>
        <w:r>
          <w:instrText>PAGE   \* MERGEFORMAT</w:instrText>
        </w:r>
        <w:r>
          <w:fldChar w:fldCharType="separate"/>
        </w:r>
        <w:r>
          <w:rPr>
            <w:lang w:val="zh-CN"/>
          </w:rPr>
          <w:t>2</w:t>
        </w:r>
        <w:r>
          <w:fldChar w:fldCharType="end"/>
        </w:r>
      </w:p>
    </w:sdtContent>
  </w:sdt>
  <w:p w14:paraId="7F944359" w14:textId="1F364C9E" w:rsidR="000F4030" w:rsidRDefault="000F4030" w:rsidP="0042382F">
    <w:pPr>
      <w:pStyle w:val="af3"/>
      <w:jc w:val="center"/>
      <w:rPr>
        <w:rFonts w:ascii="宋体" w:hAnsi="宋体" w:hint="eastAsia"/>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8CA1E6" w14:textId="52137AEC" w:rsidR="00C91BA2" w:rsidRDefault="00C91BA2">
    <w:pPr>
      <w:pStyle w:val="af3"/>
      <w:jc w:val="right"/>
    </w:pPr>
    <w:r>
      <w:rPr>
        <w:rFonts w:hint="eastAsia"/>
      </w:rPr>
      <w:t>1</w:t>
    </w:r>
  </w:p>
  <w:p w14:paraId="78146C95" w14:textId="0259F169" w:rsidR="000F4030" w:rsidRDefault="000F4030">
    <w:pPr>
      <w:pStyle w:val="af3"/>
      <w:jc w:val="right"/>
      <w:rPr>
        <w:rFonts w:ascii="Times New Roman" w:hAnsi="Times New Roman" w:cs="Times New Roman"/>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0C73CE" w14:textId="719553F7" w:rsidR="00C91BA2" w:rsidRDefault="00C91BA2">
    <w:pPr>
      <w:pStyle w:val="af3"/>
      <w:jc w:val="right"/>
    </w:pPr>
    <w:r>
      <w:rPr>
        <w:rFonts w:hint="eastAsia"/>
      </w:rPr>
      <w:t>4</w:t>
    </w:r>
  </w:p>
  <w:p w14:paraId="6BC35710" w14:textId="77777777" w:rsidR="00C91BA2" w:rsidRDefault="00C91BA2">
    <w:pPr>
      <w:pStyle w:val="af3"/>
      <w:jc w:val="right"/>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34DD9E" w14:textId="77777777" w:rsidR="00177158" w:rsidRDefault="00177158">
      <w:r>
        <w:separator/>
      </w:r>
    </w:p>
  </w:footnote>
  <w:footnote w:type="continuationSeparator" w:id="0">
    <w:p w14:paraId="5DABC3E8" w14:textId="77777777" w:rsidR="00177158" w:rsidRDefault="001771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5D68C1" w14:textId="77777777" w:rsidR="000F4030" w:rsidRDefault="00D53A6B">
    <w:pPr>
      <w:pStyle w:val="af5"/>
      <w:pBdr>
        <w:bottom w:val="none" w:sz="0" w:space="0" w:color="auto"/>
      </w:pBdr>
      <w:wordWrap w:val="0"/>
      <w:jc w:val="right"/>
      <w:rPr>
        <w:rFonts w:ascii="黑体" w:eastAsia="黑体" w:hAnsi="黑体" w:hint="eastAsia"/>
        <w:b/>
        <w:sz w:val="21"/>
        <w:szCs w:val="21"/>
      </w:rPr>
    </w:pPr>
    <w:r>
      <w:rPr>
        <w:rFonts w:ascii="黑体" w:eastAsia="黑体" w:hAnsi="黑体"/>
        <w:b/>
        <w:sz w:val="21"/>
        <w:szCs w:val="21"/>
      </w:rPr>
      <w:t>T/HXCY</w:t>
    </w:r>
    <w:r>
      <w:rPr>
        <w:rFonts w:ascii="黑体" w:eastAsia="黑体" w:hAnsi="黑体" w:hint="eastAsia"/>
        <w:b/>
        <w:sz w:val="21"/>
        <w:szCs w:val="21"/>
      </w:rPr>
      <w:t xml:space="preserve"> </w:t>
    </w:r>
    <w:r>
      <w:rPr>
        <w:rFonts w:ascii="黑体" w:eastAsia="黑体" w:hAnsi="黑体" w:cs="Times New Roman" w:hint="eastAsia"/>
        <w:b/>
        <w:sz w:val="21"/>
        <w:szCs w:val="21"/>
      </w:rPr>
      <w:t>031</w:t>
    </w:r>
    <w:r>
      <w:rPr>
        <w:rFonts w:ascii="黑体" w:eastAsia="黑体" w:hAnsi="黑体" w:hint="eastAsia"/>
        <w:b/>
        <w:sz w:val="21"/>
        <w:szCs w:val="21"/>
      </w:rPr>
      <w:t>-2020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645F32" w14:textId="77777777" w:rsidR="000F4030" w:rsidRDefault="000F4030">
    <w:pPr>
      <w:pStyle w:val="af5"/>
      <w:pBdr>
        <w:bottom w:val="none" w:sz="0" w:space="0" w:color="auto"/>
      </w:pBdr>
      <w:wordWrap w:val="0"/>
      <w:jc w:val="right"/>
      <w:rPr>
        <w:rFonts w:ascii="黑体" w:eastAsia="黑体" w:hAnsi="黑体" w:hint="eastAsia"/>
        <w:b/>
        <w:sz w:val="21"/>
        <w:szCs w:val="21"/>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CE8E8D" w14:textId="77777777" w:rsidR="000F4030" w:rsidRDefault="00D53A6B">
    <w:pPr>
      <w:pStyle w:val="af5"/>
      <w:wordWrap w:val="0"/>
      <w:jc w:val="right"/>
      <w:rPr>
        <w:rFonts w:ascii="黑体" w:eastAsia="黑体" w:hAnsi="黑体" w:hint="eastAsia"/>
        <w:b/>
      </w:rPr>
    </w:pPr>
    <w:r>
      <w:rPr>
        <w:rFonts w:ascii="黑体" w:eastAsia="黑体" w:hAnsi="黑体"/>
        <w:b/>
      </w:rPr>
      <w:t>T/HXCY</w:t>
    </w:r>
    <w:r>
      <w:rPr>
        <w:rFonts w:ascii="黑体" w:eastAsia="黑体" w:hAnsi="黑体" w:hint="eastAsia"/>
        <w:b/>
      </w:rPr>
      <w:t xml:space="preserve"> XXX-XXXX</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922C2D" w14:textId="77777777" w:rsidR="000F4030" w:rsidRDefault="00D53A6B">
    <w:pPr>
      <w:pStyle w:val="af5"/>
      <w:pBdr>
        <w:bottom w:val="none" w:sz="0" w:space="0" w:color="auto"/>
      </w:pBdr>
      <w:wordWrap w:val="0"/>
      <w:jc w:val="right"/>
      <w:rPr>
        <w:rFonts w:ascii="黑体" w:eastAsia="黑体" w:hAnsi="黑体" w:hint="eastAsia"/>
        <w:b/>
        <w:sz w:val="21"/>
        <w:szCs w:val="21"/>
      </w:rPr>
    </w:pPr>
    <w:r>
      <w:rPr>
        <w:rFonts w:ascii="黑体" w:eastAsia="黑体" w:hAnsi="黑体"/>
        <w:b/>
        <w:sz w:val="21"/>
        <w:szCs w:val="21"/>
      </w:rPr>
      <w:t>T/HXCY</w:t>
    </w:r>
    <w:r>
      <w:rPr>
        <w:rFonts w:ascii="黑体" w:eastAsia="黑体" w:hAnsi="黑体" w:hint="eastAsia"/>
        <w:b/>
        <w:sz w:val="21"/>
        <w:szCs w:val="21"/>
      </w:rPr>
      <w:t xml:space="preserve"> 031-2020</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93906E" w14:textId="3680BB4E" w:rsidR="000F4030" w:rsidRPr="00476013" w:rsidRDefault="00476013" w:rsidP="00476013">
    <w:pPr>
      <w:tabs>
        <w:tab w:val="center" w:pos="4153"/>
        <w:tab w:val="right" w:pos="8306"/>
      </w:tabs>
      <w:wordWrap w:val="0"/>
      <w:snapToGrid w:val="0"/>
      <w:jc w:val="right"/>
    </w:pPr>
    <w:r w:rsidRPr="00476013">
      <w:rPr>
        <w:rFonts w:ascii="黑体" w:eastAsia="黑体" w:hAnsi="黑体" w:cs="Times New Roman"/>
        <w:b/>
        <w:szCs w:val="21"/>
      </w:rPr>
      <w:t>T/HXCY</w:t>
    </w:r>
    <w:r w:rsidRPr="00476013">
      <w:rPr>
        <w:rFonts w:ascii="黑体" w:eastAsia="黑体" w:hAnsi="黑体" w:cs="Times New Roman" w:hint="eastAsia"/>
        <w:b/>
        <w:szCs w:val="21"/>
      </w:rPr>
      <w:t xml:space="preserve"> </w:t>
    </w:r>
    <w:r w:rsidRPr="00476013">
      <w:rPr>
        <w:rFonts w:ascii="Times New Roman" w:eastAsia="黑体" w:hAnsi="Times New Roman" w:cs="Times New Roman"/>
        <w:sz w:val="18"/>
        <w:szCs w:val="21"/>
        <w:u w:val="single"/>
      </w:rPr>
      <w:t>XXXX</w:t>
    </w:r>
    <w:r w:rsidRPr="00476013">
      <w:rPr>
        <w:rFonts w:ascii="黑体" w:eastAsia="黑体" w:hAnsi="黑体" w:cs="Times New Roman" w:hint="eastAsia"/>
        <w:b/>
        <w:szCs w:val="21"/>
      </w:rPr>
      <w:t xml:space="preserve"> -</w:t>
    </w:r>
    <w:r w:rsidRPr="00476013">
      <w:rPr>
        <w:rFonts w:ascii="Times New Roman" w:eastAsia="黑体" w:hAnsi="Times New Roman" w:cs="Times New Roman"/>
        <w:sz w:val="18"/>
        <w:szCs w:val="21"/>
        <w:u w:val="single"/>
      </w:rPr>
      <w:t xml:space="preserve"> XXXX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C91163"/>
    <w:multiLevelType w:val="multilevel"/>
    <w:tmpl w:val="1FC91163"/>
    <w:lvl w:ilvl="0">
      <w:start w:val="1"/>
      <w:numFmt w:val="decimal"/>
      <w:pStyle w:val="a"/>
      <w:suff w:val="nothing"/>
      <w:lvlText w:val="%1　"/>
      <w:lvlJc w:val="left"/>
      <w:pPr>
        <w:ind w:left="0" w:firstLine="0"/>
      </w:pPr>
      <w:rPr>
        <w:rFonts w:ascii="黑体" w:eastAsia="黑体" w:hAnsi="Times New Roman" w:hint="eastAsia"/>
        <w:b/>
        <w:bCs/>
        <w:i w:val="0"/>
        <w:sz w:val="21"/>
        <w:szCs w:val="21"/>
      </w:rPr>
    </w:lvl>
    <w:lvl w:ilvl="1">
      <w:start w:val="1"/>
      <w:numFmt w:val="decimal"/>
      <w:pStyle w:val="a0"/>
      <w:suff w:val="nothing"/>
      <w:lvlText w:val="%1.%2　"/>
      <w:lvlJc w:val="left"/>
      <w:pPr>
        <w:ind w:left="1135" w:firstLine="0"/>
      </w:pPr>
      <w:rPr>
        <w:rFonts w:ascii="黑体" w:eastAsia="黑体" w:hAnsi="Times New Roman" w:cs="Times New Roman" w:hint="eastAsia"/>
        <w:b w:val="0"/>
        <w:bCs w:val="0"/>
        <w:i w:val="0"/>
        <w:iCs w:val="0"/>
        <w:caps w:val="0"/>
        <w:strike w:val="0"/>
        <w:dstrike w:val="0"/>
        <w:color w:val="000000"/>
        <w:spacing w:val="0"/>
        <w:kern w:val="0"/>
        <w:position w:val="0"/>
        <w:sz w:val="21"/>
        <w:szCs w:val="21"/>
        <w:u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a1"/>
      <w:suff w:val="nothing"/>
      <w:lvlText w:val="%1.%2.%3　"/>
      <w:lvlJc w:val="left"/>
      <w:pPr>
        <w:ind w:left="0" w:firstLine="0"/>
      </w:pPr>
      <w:rPr>
        <w:rFonts w:ascii="黑体" w:eastAsia="黑体" w:hAnsi="Times New Roman" w:hint="eastAsia"/>
        <w:b w:val="0"/>
        <w:i w:val="0"/>
        <w:sz w:val="21"/>
      </w:rPr>
    </w:lvl>
    <w:lvl w:ilvl="3" w:tentative="1">
      <w:start w:val="1"/>
      <w:numFmt w:val="decimal"/>
      <w:pStyle w:val="a2"/>
      <w:suff w:val="nothing"/>
      <w:lvlText w:val="%1.%2.%3.%4　"/>
      <w:lvlJc w:val="left"/>
      <w:pPr>
        <w:ind w:left="0" w:firstLine="0"/>
      </w:pPr>
      <w:rPr>
        <w:rFonts w:ascii="黑体" w:eastAsia="黑体" w:hAnsi="Times New Roman" w:hint="eastAsia"/>
        <w:b w:val="0"/>
        <w:i w:val="0"/>
        <w:sz w:val="21"/>
      </w:rPr>
    </w:lvl>
    <w:lvl w:ilvl="4" w:tentative="1">
      <w:start w:val="1"/>
      <w:numFmt w:val="decimal"/>
      <w:pStyle w:val="a3"/>
      <w:suff w:val="nothing"/>
      <w:lvlText w:val="%1.%2.%3.%4.%5　"/>
      <w:lvlJc w:val="left"/>
      <w:pPr>
        <w:ind w:left="0" w:firstLine="0"/>
      </w:pPr>
      <w:rPr>
        <w:rFonts w:ascii="黑体" w:eastAsia="黑体" w:hAnsi="Times New Roman" w:hint="eastAsia"/>
        <w:b w:val="0"/>
        <w:i w:val="0"/>
        <w:sz w:val="21"/>
      </w:rPr>
    </w:lvl>
    <w:lvl w:ilvl="5" w:tentative="1">
      <w:start w:val="1"/>
      <w:numFmt w:val="decimal"/>
      <w:pStyle w:val="a4"/>
      <w:suff w:val="nothing"/>
      <w:lvlText w:val="%1.%2.%3.%4.%5.%6　"/>
      <w:lvlJc w:val="left"/>
      <w:pPr>
        <w:ind w:left="0" w:firstLine="0"/>
      </w:pPr>
      <w:rPr>
        <w:rFonts w:ascii="黑体" w:eastAsia="黑体" w:hAnsi="Times New Roman" w:hint="eastAsia"/>
        <w:b w:val="0"/>
        <w:i w:val="0"/>
        <w:sz w:val="21"/>
      </w:rPr>
    </w:lvl>
    <w:lvl w:ilvl="6" w:tentative="1">
      <w:start w:val="1"/>
      <w:numFmt w:val="decimal"/>
      <w:suff w:val="nothing"/>
      <w:lvlText w:val="%1%2.%3.%4.%5.%6.%7　"/>
      <w:lvlJc w:val="left"/>
      <w:pPr>
        <w:ind w:left="0" w:firstLine="0"/>
      </w:pPr>
      <w:rPr>
        <w:rFonts w:ascii="黑体" w:eastAsia="黑体" w:hAnsi="Times New Roman" w:hint="eastAsia"/>
        <w:b w:val="0"/>
        <w:i w:val="0"/>
        <w:sz w:val="21"/>
      </w:rPr>
    </w:lvl>
    <w:lvl w:ilvl="7" w:tentative="1">
      <w:start w:val="1"/>
      <w:numFmt w:val="decimal"/>
      <w:lvlText w:val="%1.%2.%3.%4.%5.%6.%7.%8"/>
      <w:lvlJc w:val="left"/>
      <w:pPr>
        <w:tabs>
          <w:tab w:val="left" w:pos="4351"/>
        </w:tabs>
        <w:ind w:left="3969" w:hanging="1418"/>
      </w:pPr>
      <w:rPr>
        <w:rFonts w:hint="eastAsia"/>
      </w:rPr>
    </w:lvl>
    <w:lvl w:ilvl="8" w:tentative="1">
      <w:start w:val="1"/>
      <w:numFmt w:val="decimal"/>
      <w:lvlText w:val="%1.%2.%3.%4.%5.%6.%7.%8.%9"/>
      <w:lvlJc w:val="left"/>
      <w:pPr>
        <w:tabs>
          <w:tab w:val="left" w:pos="4777"/>
        </w:tabs>
        <w:ind w:left="4677" w:hanging="1700"/>
      </w:pPr>
      <w:rPr>
        <w:rFonts w:hint="eastAsia"/>
      </w:rPr>
    </w:lvl>
  </w:abstractNum>
  <w:abstractNum w:abstractNumId="1" w15:restartNumberingAfterBreak="0">
    <w:nsid w:val="2C5917C3"/>
    <w:multiLevelType w:val="multilevel"/>
    <w:tmpl w:val="2C5917C3"/>
    <w:lvl w:ilvl="0" w:tentative="1">
      <w:start w:val="1"/>
      <w:numFmt w:val="none"/>
      <w:pStyle w:val="a5"/>
      <w:suff w:val="nothing"/>
      <w:lvlText w:val="%1——"/>
      <w:lvlJc w:val="left"/>
      <w:pPr>
        <w:ind w:left="833" w:hanging="408"/>
      </w:pPr>
      <w:rPr>
        <w:rFonts w:cs="Times New Roman" w:hint="eastAsia"/>
      </w:rPr>
    </w:lvl>
    <w:lvl w:ilvl="1" w:tentative="1">
      <w:start w:val="1"/>
      <w:numFmt w:val="bullet"/>
      <w:pStyle w:val="a6"/>
      <w:lvlText w:val=""/>
      <w:lvlJc w:val="left"/>
      <w:pPr>
        <w:tabs>
          <w:tab w:val="left" w:pos="760"/>
        </w:tabs>
        <w:ind w:left="1264" w:hanging="413"/>
      </w:pPr>
      <w:rPr>
        <w:rFonts w:ascii="Symbol" w:hAnsi="Symbol" w:hint="default"/>
        <w:color w:val="auto"/>
      </w:rPr>
    </w:lvl>
    <w:lvl w:ilvl="2" w:tentative="1">
      <w:start w:val="1"/>
      <w:numFmt w:val="bullet"/>
      <w:pStyle w:val="a7"/>
      <w:lvlText w:val=""/>
      <w:lvlJc w:val="left"/>
      <w:pPr>
        <w:tabs>
          <w:tab w:val="left" w:pos="1678"/>
        </w:tabs>
        <w:ind w:left="1678" w:hanging="414"/>
      </w:pPr>
      <w:rPr>
        <w:rFonts w:ascii="Symbol" w:hAnsi="Symbol" w:hint="default"/>
        <w:color w:val="auto"/>
      </w:rPr>
    </w:lvl>
    <w:lvl w:ilvl="3" w:tentative="1">
      <w:start w:val="1"/>
      <w:numFmt w:val="decimal"/>
      <w:lvlText w:val="%4."/>
      <w:lvlJc w:val="left"/>
      <w:pPr>
        <w:tabs>
          <w:tab w:val="left" w:pos="2071"/>
        </w:tabs>
        <w:ind w:left="1884" w:hanging="528"/>
      </w:pPr>
      <w:rPr>
        <w:rFonts w:cs="Times New Roman" w:hint="eastAsia"/>
      </w:rPr>
    </w:lvl>
    <w:lvl w:ilvl="4" w:tentative="1">
      <w:start w:val="1"/>
      <w:numFmt w:val="lowerLetter"/>
      <w:lvlText w:val="%5)"/>
      <w:lvlJc w:val="left"/>
      <w:pPr>
        <w:tabs>
          <w:tab w:val="left" w:pos="2383"/>
        </w:tabs>
        <w:ind w:left="2196" w:hanging="528"/>
      </w:pPr>
      <w:rPr>
        <w:rFonts w:cs="Times New Roman" w:hint="eastAsia"/>
      </w:rPr>
    </w:lvl>
    <w:lvl w:ilvl="5" w:tentative="1">
      <w:start w:val="1"/>
      <w:numFmt w:val="lowerRoman"/>
      <w:lvlText w:val="%6."/>
      <w:lvlJc w:val="right"/>
      <w:pPr>
        <w:tabs>
          <w:tab w:val="left" w:pos="2695"/>
        </w:tabs>
        <w:ind w:left="2508" w:hanging="528"/>
      </w:pPr>
      <w:rPr>
        <w:rFonts w:cs="Times New Roman" w:hint="eastAsia"/>
      </w:rPr>
    </w:lvl>
    <w:lvl w:ilvl="6" w:tentative="1">
      <w:start w:val="1"/>
      <w:numFmt w:val="decimal"/>
      <w:lvlText w:val="%7."/>
      <w:lvlJc w:val="left"/>
      <w:pPr>
        <w:tabs>
          <w:tab w:val="left" w:pos="3007"/>
        </w:tabs>
        <w:ind w:left="2820" w:hanging="528"/>
      </w:pPr>
      <w:rPr>
        <w:rFonts w:cs="Times New Roman" w:hint="eastAsia"/>
      </w:rPr>
    </w:lvl>
    <w:lvl w:ilvl="7" w:tentative="1">
      <w:start w:val="1"/>
      <w:numFmt w:val="lowerLetter"/>
      <w:lvlText w:val="%8)"/>
      <w:lvlJc w:val="left"/>
      <w:pPr>
        <w:tabs>
          <w:tab w:val="left" w:pos="3319"/>
        </w:tabs>
        <w:ind w:left="3132" w:hanging="528"/>
      </w:pPr>
      <w:rPr>
        <w:rFonts w:cs="Times New Roman" w:hint="eastAsia"/>
      </w:rPr>
    </w:lvl>
    <w:lvl w:ilvl="8" w:tentative="1">
      <w:start w:val="1"/>
      <w:numFmt w:val="lowerRoman"/>
      <w:lvlText w:val="%9."/>
      <w:lvlJc w:val="right"/>
      <w:pPr>
        <w:tabs>
          <w:tab w:val="left" w:pos="3631"/>
        </w:tabs>
        <w:ind w:left="3444" w:hanging="528"/>
      </w:pPr>
      <w:rPr>
        <w:rFonts w:cs="Times New Roman" w:hint="eastAsia"/>
      </w:rPr>
    </w:lvl>
  </w:abstractNum>
  <w:abstractNum w:abstractNumId="2" w15:restartNumberingAfterBreak="0">
    <w:nsid w:val="2E246114"/>
    <w:multiLevelType w:val="multilevel"/>
    <w:tmpl w:val="2E246114"/>
    <w:lvl w:ilvl="0" w:tentative="1">
      <w:start w:val="1"/>
      <w:numFmt w:val="decimal"/>
      <w:pStyle w:val="a8"/>
      <w:lvlText w:val="%1"/>
      <w:lvlJc w:val="left"/>
      <w:pPr>
        <w:ind w:left="420" w:hanging="420"/>
      </w:pPr>
      <w:rPr>
        <w:rFonts w:hint="eastAsia"/>
      </w:rPr>
    </w:lvl>
    <w:lvl w:ilvl="1" w:tentative="1">
      <w:start w:val="1"/>
      <w:numFmt w:val="decimal"/>
      <w:isLgl/>
      <w:lvlText w:val="%1.%2"/>
      <w:lvlJc w:val="left"/>
      <w:pPr>
        <w:ind w:left="3256" w:hanging="420"/>
      </w:pPr>
      <w:rPr>
        <w:rFonts w:hint="default"/>
      </w:rPr>
    </w:lvl>
    <w:lvl w:ilvl="2" w:tentative="1">
      <w:start w:val="1"/>
      <w:numFmt w:val="decimal"/>
      <w:isLgl/>
      <w:lvlText w:val="%1.%2.%3"/>
      <w:lvlJc w:val="left"/>
      <w:pPr>
        <w:ind w:left="720" w:hanging="720"/>
      </w:pPr>
      <w:rPr>
        <w:rFonts w:hint="default"/>
      </w:rPr>
    </w:lvl>
    <w:lvl w:ilvl="3" w:tentative="1">
      <w:start w:val="1"/>
      <w:numFmt w:val="decimal"/>
      <w:isLgl/>
      <w:lvlText w:val="%1.%2.%3.%4"/>
      <w:lvlJc w:val="left"/>
      <w:pPr>
        <w:ind w:left="1080" w:hanging="1080"/>
      </w:pPr>
      <w:rPr>
        <w:rFonts w:hint="default"/>
      </w:rPr>
    </w:lvl>
    <w:lvl w:ilvl="4" w:tentative="1">
      <w:start w:val="1"/>
      <w:numFmt w:val="decimal"/>
      <w:isLgl/>
      <w:lvlText w:val="%1.%2.%3.%4.%5"/>
      <w:lvlJc w:val="left"/>
      <w:pPr>
        <w:ind w:left="1080" w:hanging="1080"/>
      </w:pPr>
      <w:rPr>
        <w:rFonts w:hint="default"/>
      </w:rPr>
    </w:lvl>
    <w:lvl w:ilvl="5" w:tentative="1">
      <w:start w:val="1"/>
      <w:numFmt w:val="decimal"/>
      <w:isLgl/>
      <w:lvlText w:val="%1.%2.%3.%4.%5.%6"/>
      <w:lvlJc w:val="left"/>
      <w:pPr>
        <w:ind w:left="1440" w:hanging="1440"/>
      </w:pPr>
      <w:rPr>
        <w:rFonts w:hint="default"/>
      </w:rPr>
    </w:lvl>
    <w:lvl w:ilvl="6" w:tentative="1">
      <w:start w:val="1"/>
      <w:numFmt w:val="decimal"/>
      <w:isLgl/>
      <w:lvlText w:val="%1.%2.%3.%4.%5.%6.%7"/>
      <w:lvlJc w:val="left"/>
      <w:pPr>
        <w:ind w:left="1440" w:hanging="1440"/>
      </w:pPr>
      <w:rPr>
        <w:rFonts w:hint="default"/>
      </w:rPr>
    </w:lvl>
    <w:lvl w:ilvl="7" w:tentative="1">
      <w:start w:val="1"/>
      <w:numFmt w:val="decimal"/>
      <w:isLgl/>
      <w:lvlText w:val="%1.%2.%3.%4.%5.%6.%7.%8"/>
      <w:lvlJc w:val="left"/>
      <w:pPr>
        <w:ind w:left="1800" w:hanging="1800"/>
      </w:pPr>
      <w:rPr>
        <w:rFonts w:hint="default"/>
      </w:rPr>
    </w:lvl>
    <w:lvl w:ilvl="8" w:tentative="1">
      <w:start w:val="1"/>
      <w:numFmt w:val="decimal"/>
      <w:isLgl/>
      <w:lvlText w:val="%1.%2.%3.%4.%5.%6.%7.%8.%9"/>
      <w:lvlJc w:val="left"/>
      <w:pPr>
        <w:ind w:left="1800" w:hanging="1800"/>
      </w:pPr>
      <w:rPr>
        <w:rFonts w:hint="default"/>
      </w:rPr>
    </w:lvl>
  </w:abstractNum>
  <w:num w:numId="1" w16cid:durableId="503664918">
    <w:abstractNumId w:val="0"/>
  </w:num>
  <w:num w:numId="2" w16cid:durableId="1468013261">
    <w:abstractNumId w:val="1"/>
  </w:num>
  <w:num w:numId="3" w16cid:durableId="11182558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savePreviewPicture/>
  <w:hdrShapeDefaults>
    <o:shapedefaults v:ext="edit" spidmax="2050"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030"/>
    <w:rsid w:val="00005084"/>
    <w:rsid w:val="00017A02"/>
    <w:rsid w:val="000704BD"/>
    <w:rsid w:val="000E11DC"/>
    <w:rsid w:val="000F096D"/>
    <w:rsid w:val="000F4030"/>
    <w:rsid w:val="00177158"/>
    <w:rsid w:val="0018604A"/>
    <w:rsid w:val="001F5BC0"/>
    <w:rsid w:val="00206E42"/>
    <w:rsid w:val="002473DC"/>
    <w:rsid w:val="00275EF4"/>
    <w:rsid w:val="002C1428"/>
    <w:rsid w:val="0030781B"/>
    <w:rsid w:val="0033177A"/>
    <w:rsid w:val="003B0DDF"/>
    <w:rsid w:val="003B12DE"/>
    <w:rsid w:val="003B2762"/>
    <w:rsid w:val="00417655"/>
    <w:rsid w:val="0042382F"/>
    <w:rsid w:val="00426C57"/>
    <w:rsid w:val="00476013"/>
    <w:rsid w:val="004A354D"/>
    <w:rsid w:val="00504721"/>
    <w:rsid w:val="00512C1C"/>
    <w:rsid w:val="00543CA9"/>
    <w:rsid w:val="00560975"/>
    <w:rsid w:val="0058024C"/>
    <w:rsid w:val="00580BF4"/>
    <w:rsid w:val="005E1994"/>
    <w:rsid w:val="00606A2E"/>
    <w:rsid w:val="006725B8"/>
    <w:rsid w:val="00681315"/>
    <w:rsid w:val="006B548D"/>
    <w:rsid w:val="0070202C"/>
    <w:rsid w:val="0070448B"/>
    <w:rsid w:val="007122F5"/>
    <w:rsid w:val="00721CE0"/>
    <w:rsid w:val="007F7648"/>
    <w:rsid w:val="00847B85"/>
    <w:rsid w:val="008917CF"/>
    <w:rsid w:val="008951AB"/>
    <w:rsid w:val="008B48CA"/>
    <w:rsid w:val="008E4DB6"/>
    <w:rsid w:val="0096669E"/>
    <w:rsid w:val="009A1141"/>
    <w:rsid w:val="009A3D4C"/>
    <w:rsid w:val="00A254AD"/>
    <w:rsid w:val="00A57F18"/>
    <w:rsid w:val="00A94B59"/>
    <w:rsid w:val="00AA02E3"/>
    <w:rsid w:val="00AF617C"/>
    <w:rsid w:val="00B10714"/>
    <w:rsid w:val="00B838FD"/>
    <w:rsid w:val="00BA418D"/>
    <w:rsid w:val="00BC6C45"/>
    <w:rsid w:val="00BE6059"/>
    <w:rsid w:val="00C240B4"/>
    <w:rsid w:val="00C40E19"/>
    <w:rsid w:val="00C802F6"/>
    <w:rsid w:val="00C83174"/>
    <w:rsid w:val="00C8616A"/>
    <w:rsid w:val="00C91706"/>
    <w:rsid w:val="00C91BA2"/>
    <w:rsid w:val="00CB193A"/>
    <w:rsid w:val="00CB5527"/>
    <w:rsid w:val="00CC0C86"/>
    <w:rsid w:val="00CF3E2B"/>
    <w:rsid w:val="00D044AE"/>
    <w:rsid w:val="00D14316"/>
    <w:rsid w:val="00D22163"/>
    <w:rsid w:val="00D53A6B"/>
    <w:rsid w:val="00DA3923"/>
    <w:rsid w:val="00DA58D8"/>
    <w:rsid w:val="00DB3326"/>
    <w:rsid w:val="00E12A74"/>
    <w:rsid w:val="00E303F8"/>
    <w:rsid w:val="00E43542"/>
    <w:rsid w:val="00E43F21"/>
    <w:rsid w:val="00E71ADB"/>
    <w:rsid w:val="00E733A9"/>
    <w:rsid w:val="00E8205D"/>
    <w:rsid w:val="00E956EB"/>
    <w:rsid w:val="00F45B5B"/>
    <w:rsid w:val="00F87FC2"/>
    <w:rsid w:val="00F953A6"/>
    <w:rsid w:val="00FA466C"/>
    <w:rsid w:val="00FA5714"/>
    <w:rsid w:val="00FA5E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9cbee0" strokecolor="#739cc3">
      <v:fill color="#9cbee0" color2="#bbd5f0" type="gradient">
        <o:fill v:ext="view" type="gradientUnscaled"/>
      </v:fill>
      <v:stroke color="#739cc3" weight="1.25pt" miterlimit="2"/>
    </o:shapedefaults>
    <o:shapelayout v:ext="edit">
      <o:idmap v:ext="edit" data="2"/>
    </o:shapelayout>
  </w:shapeDefaults>
  <w:decimalSymbol w:val="."/>
  <w:listSeparator w:val=","/>
  <w14:docId w14:val="47DD1979"/>
  <w15:docId w15:val="{9F7491C5-CC14-45E7-953F-BC86B96AC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uiPriority="99" w:unhideWhenUsed="1"/>
    <w:lsdException w:name="footer"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qFormat="1"/>
    <w:lsdException w:name="Table Grid" w:uiPriority="3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9">
    <w:name w:val="Normal"/>
    <w:qFormat/>
    <w:rsid w:val="00B838FD"/>
    <w:pPr>
      <w:widowControl w:val="0"/>
      <w:jc w:val="both"/>
    </w:pPr>
    <w:rPr>
      <w:rFonts w:ascii="Calibri" w:hAnsi="Calibri" w:cs="黑体"/>
      <w:kern w:val="2"/>
      <w:sz w:val="21"/>
      <w:szCs w:val="22"/>
    </w:rPr>
  </w:style>
  <w:style w:type="paragraph" w:styleId="1">
    <w:name w:val="heading 1"/>
    <w:basedOn w:val="a9"/>
    <w:next w:val="a9"/>
    <w:link w:val="10"/>
    <w:uiPriority w:val="9"/>
    <w:qFormat/>
    <w:pPr>
      <w:keepNext/>
      <w:keepLines/>
      <w:spacing w:before="340" w:after="330" w:line="578" w:lineRule="auto"/>
      <w:outlineLvl w:val="0"/>
    </w:pPr>
    <w:rPr>
      <w:b/>
      <w:bCs/>
      <w:kern w:val="44"/>
      <w:sz w:val="44"/>
      <w:szCs w:val="44"/>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styleId="ad">
    <w:name w:val="annotation subject"/>
    <w:basedOn w:val="ae"/>
    <w:next w:val="ae"/>
    <w:link w:val="af"/>
    <w:uiPriority w:val="99"/>
    <w:semiHidden/>
    <w:unhideWhenUsed/>
    <w:rPr>
      <w:b/>
      <w:bCs/>
    </w:rPr>
  </w:style>
  <w:style w:type="paragraph" w:styleId="ae">
    <w:name w:val="annotation text"/>
    <w:basedOn w:val="a9"/>
    <w:link w:val="af0"/>
    <w:uiPriority w:val="99"/>
    <w:unhideWhenUsed/>
    <w:pPr>
      <w:jc w:val="left"/>
    </w:pPr>
  </w:style>
  <w:style w:type="paragraph" w:styleId="af1">
    <w:name w:val="Balloon Text"/>
    <w:basedOn w:val="a9"/>
    <w:link w:val="af2"/>
    <w:uiPriority w:val="99"/>
    <w:semiHidden/>
    <w:unhideWhenUsed/>
    <w:qFormat/>
    <w:rPr>
      <w:sz w:val="18"/>
      <w:szCs w:val="18"/>
    </w:rPr>
  </w:style>
  <w:style w:type="paragraph" w:styleId="af3">
    <w:name w:val="footer"/>
    <w:basedOn w:val="a9"/>
    <w:link w:val="af4"/>
    <w:uiPriority w:val="99"/>
    <w:unhideWhenUsed/>
    <w:qFormat/>
    <w:pPr>
      <w:tabs>
        <w:tab w:val="center" w:pos="4153"/>
        <w:tab w:val="right" w:pos="8306"/>
      </w:tabs>
      <w:snapToGrid w:val="0"/>
      <w:jc w:val="left"/>
    </w:pPr>
    <w:rPr>
      <w:sz w:val="18"/>
      <w:szCs w:val="18"/>
    </w:rPr>
  </w:style>
  <w:style w:type="paragraph" w:styleId="af5">
    <w:name w:val="header"/>
    <w:basedOn w:val="a9"/>
    <w:link w:val="af6"/>
    <w:uiPriority w:val="99"/>
    <w:unhideWhenUsed/>
    <w:pPr>
      <w:pBdr>
        <w:bottom w:val="single" w:sz="6" w:space="1" w:color="auto"/>
      </w:pBdr>
      <w:tabs>
        <w:tab w:val="center" w:pos="4153"/>
        <w:tab w:val="right" w:pos="8306"/>
      </w:tabs>
      <w:snapToGrid w:val="0"/>
      <w:jc w:val="center"/>
    </w:pPr>
    <w:rPr>
      <w:sz w:val="18"/>
      <w:szCs w:val="18"/>
    </w:rPr>
  </w:style>
  <w:style w:type="paragraph" w:styleId="TOC1">
    <w:name w:val="toc 1"/>
    <w:basedOn w:val="a9"/>
    <w:next w:val="a9"/>
    <w:uiPriority w:val="39"/>
    <w:unhideWhenUsed/>
    <w:qFormat/>
  </w:style>
  <w:style w:type="character" w:styleId="af7">
    <w:name w:val="Hyperlink"/>
    <w:uiPriority w:val="99"/>
    <w:unhideWhenUsed/>
    <w:rPr>
      <w:color w:val="0000FF"/>
      <w:u w:val="single"/>
    </w:rPr>
  </w:style>
  <w:style w:type="character" w:styleId="af8">
    <w:name w:val="annotation reference"/>
    <w:uiPriority w:val="99"/>
    <w:semiHidden/>
    <w:unhideWhenUsed/>
    <w:qFormat/>
    <w:rPr>
      <w:sz w:val="21"/>
      <w:szCs w:val="21"/>
    </w:rPr>
  </w:style>
  <w:style w:type="paragraph" w:customStyle="1" w:styleId="TOC10">
    <w:name w:val="TOC 标题1"/>
    <w:basedOn w:val="1"/>
    <w:next w:val="a9"/>
    <w:uiPriority w:val="39"/>
    <w:unhideWhenUsed/>
    <w:qFormat/>
    <w:pPr>
      <w:widowControl/>
      <w:spacing w:before="480" w:after="0" w:line="276" w:lineRule="auto"/>
      <w:jc w:val="left"/>
      <w:outlineLvl w:val="9"/>
    </w:pPr>
    <w:rPr>
      <w:rFonts w:ascii="Cambria" w:hAnsi="Cambria"/>
      <w:color w:val="365F90"/>
      <w:kern w:val="0"/>
      <w:sz w:val="28"/>
      <w:szCs w:val="28"/>
    </w:rPr>
  </w:style>
  <w:style w:type="paragraph" w:customStyle="1" w:styleId="11">
    <w:name w:val="列表段落1"/>
    <w:basedOn w:val="a9"/>
    <w:uiPriority w:val="34"/>
    <w:qFormat/>
    <w:pPr>
      <w:ind w:firstLineChars="200" w:firstLine="420"/>
    </w:pPr>
  </w:style>
  <w:style w:type="paragraph" w:customStyle="1" w:styleId="af9">
    <w:name w:val="段"/>
    <w:link w:val="Char"/>
    <w:pPr>
      <w:tabs>
        <w:tab w:val="center" w:pos="4201"/>
        <w:tab w:val="right" w:leader="dot" w:pos="9298"/>
      </w:tabs>
      <w:autoSpaceDE w:val="0"/>
      <w:autoSpaceDN w:val="0"/>
      <w:ind w:firstLineChars="200" w:firstLine="420"/>
      <w:jc w:val="both"/>
    </w:pPr>
    <w:rPr>
      <w:rFonts w:ascii="宋体"/>
      <w:sz w:val="21"/>
    </w:rPr>
  </w:style>
  <w:style w:type="paragraph" w:customStyle="1" w:styleId="a0">
    <w:name w:val="一级条标题"/>
    <w:next w:val="af9"/>
    <w:pPr>
      <w:numPr>
        <w:ilvl w:val="1"/>
        <w:numId w:val="1"/>
      </w:numPr>
      <w:spacing w:beforeLines="50" w:afterLines="50"/>
      <w:outlineLvl w:val="2"/>
    </w:pPr>
    <w:rPr>
      <w:rFonts w:ascii="黑体" w:eastAsia="黑体"/>
      <w:sz w:val="21"/>
      <w:szCs w:val="21"/>
    </w:rPr>
  </w:style>
  <w:style w:type="paragraph" w:customStyle="1" w:styleId="a">
    <w:name w:val="章标题"/>
    <w:next w:val="af9"/>
    <w:pPr>
      <w:numPr>
        <w:numId w:val="1"/>
      </w:numPr>
      <w:spacing w:beforeLines="100" w:afterLines="100"/>
      <w:jc w:val="both"/>
      <w:outlineLvl w:val="1"/>
    </w:pPr>
    <w:rPr>
      <w:rFonts w:ascii="黑体" w:eastAsia="黑体"/>
      <w:sz w:val="21"/>
    </w:rPr>
  </w:style>
  <w:style w:type="paragraph" w:customStyle="1" w:styleId="a1">
    <w:name w:val="二级条标题"/>
    <w:basedOn w:val="a0"/>
    <w:next w:val="af9"/>
    <w:pPr>
      <w:numPr>
        <w:ilvl w:val="2"/>
      </w:numPr>
      <w:outlineLvl w:val="3"/>
    </w:pPr>
  </w:style>
  <w:style w:type="paragraph" w:customStyle="1" w:styleId="afa">
    <w:name w:val="目次、标准名称标题"/>
    <w:basedOn w:val="a9"/>
    <w:next w:val="af9"/>
    <w:uiPriority w:val="99"/>
    <w:pPr>
      <w:keepNext/>
      <w:pageBreakBefore/>
      <w:widowControl/>
      <w:shd w:val="clear" w:color="FFFFFF" w:fill="FFFFFF"/>
      <w:spacing w:before="640" w:after="560" w:line="460" w:lineRule="exact"/>
      <w:jc w:val="center"/>
      <w:outlineLvl w:val="0"/>
    </w:pPr>
    <w:rPr>
      <w:rFonts w:ascii="黑体" w:eastAsia="黑体" w:hAnsi="Times New Roman" w:cs="Times New Roman"/>
      <w:kern w:val="0"/>
      <w:sz w:val="32"/>
      <w:szCs w:val="20"/>
    </w:rPr>
  </w:style>
  <w:style w:type="paragraph" w:customStyle="1" w:styleId="a2">
    <w:name w:val="三级条标题"/>
    <w:basedOn w:val="a1"/>
    <w:next w:val="af9"/>
    <w:pPr>
      <w:numPr>
        <w:ilvl w:val="3"/>
      </w:numPr>
      <w:outlineLvl w:val="4"/>
    </w:pPr>
  </w:style>
  <w:style w:type="paragraph" w:customStyle="1" w:styleId="a3">
    <w:name w:val="四级条标题"/>
    <w:basedOn w:val="a2"/>
    <w:next w:val="af9"/>
    <w:pPr>
      <w:numPr>
        <w:ilvl w:val="4"/>
      </w:numPr>
      <w:outlineLvl w:val="5"/>
    </w:pPr>
  </w:style>
  <w:style w:type="paragraph" w:customStyle="1" w:styleId="a4">
    <w:name w:val="五级条标题"/>
    <w:basedOn w:val="a3"/>
    <w:next w:val="af9"/>
    <w:pPr>
      <w:numPr>
        <w:ilvl w:val="5"/>
      </w:numPr>
      <w:outlineLvl w:val="6"/>
    </w:pPr>
  </w:style>
  <w:style w:type="paragraph" w:customStyle="1" w:styleId="12">
    <w:name w:val="正文1"/>
    <w:qFormat/>
    <w:pPr>
      <w:jc w:val="both"/>
    </w:pPr>
    <w:rPr>
      <w:kern w:val="2"/>
      <w:sz w:val="21"/>
      <w:szCs w:val="21"/>
    </w:rPr>
  </w:style>
  <w:style w:type="paragraph" w:customStyle="1" w:styleId="a5">
    <w:name w:val="列项——（一级）"/>
    <w:pPr>
      <w:widowControl w:val="0"/>
      <w:numPr>
        <w:numId w:val="2"/>
      </w:numPr>
      <w:jc w:val="both"/>
    </w:pPr>
    <w:rPr>
      <w:rFonts w:ascii="宋体"/>
      <w:sz w:val="21"/>
    </w:rPr>
  </w:style>
  <w:style w:type="paragraph" w:customStyle="1" w:styleId="a6">
    <w:name w:val="列项●（二级）"/>
    <w:pPr>
      <w:numPr>
        <w:ilvl w:val="1"/>
        <w:numId w:val="2"/>
      </w:numPr>
      <w:tabs>
        <w:tab w:val="left" w:pos="840"/>
      </w:tabs>
      <w:jc w:val="both"/>
    </w:pPr>
    <w:rPr>
      <w:rFonts w:ascii="宋体"/>
      <w:sz w:val="21"/>
    </w:rPr>
  </w:style>
  <w:style w:type="paragraph" w:customStyle="1" w:styleId="a7">
    <w:name w:val="列项◆（三级）"/>
    <w:basedOn w:val="a9"/>
    <w:pPr>
      <w:numPr>
        <w:ilvl w:val="2"/>
        <w:numId w:val="2"/>
      </w:numPr>
    </w:pPr>
    <w:rPr>
      <w:rFonts w:ascii="宋体" w:hAnsi="Times New Roman" w:cs="Times New Roman"/>
      <w:szCs w:val="21"/>
    </w:rPr>
  </w:style>
  <w:style w:type="paragraph" w:customStyle="1" w:styleId="a8">
    <w:name w:val="一级无"/>
    <w:basedOn w:val="a0"/>
    <w:pPr>
      <w:numPr>
        <w:ilvl w:val="0"/>
        <w:numId w:val="3"/>
      </w:numPr>
      <w:ind w:left="0" w:firstLine="0"/>
    </w:pPr>
    <w:rPr>
      <w:rFonts w:ascii="宋体" w:eastAsia="宋体"/>
    </w:rPr>
  </w:style>
  <w:style w:type="character" w:customStyle="1" w:styleId="fontstyle01">
    <w:name w:val="fontstyle01"/>
    <w:qFormat/>
    <w:rPr>
      <w:rFonts w:ascii="TimesNewRomanPSMT" w:hAnsi="TimesNewRomanPSMT" w:hint="default"/>
      <w:color w:val="000000"/>
      <w:sz w:val="22"/>
      <w:szCs w:val="22"/>
    </w:rPr>
  </w:style>
  <w:style w:type="character" w:customStyle="1" w:styleId="fontstyle21">
    <w:name w:val="fontstyle21"/>
    <w:qFormat/>
    <w:rPr>
      <w:rFonts w:ascii="黑体" w:eastAsia="黑体" w:hAnsi="黑体" w:hint="eastAsia"/>
      <w:color w:val="000000"/>
      <w:sz w:val="84"/>
      <w:szCs w:val="84"/>
    </w:rPr>
  </w:style>
  <w:style w:type="character" w:customStyle="1" w:styleId="fontstyle31">
    <w:name w:val="fontstyle31"/>
    <w:qFormat/>
    <w:rPr>
      <w:rFonts w:ascii="TimesNewRomanPS-BoldMT" w:hAnsi="TimesNewRomanPS-BoldMT" w:hint="default"/>
      <w:b/>
      <w:bCs/>
      <w:color w:val="000000"/>
      <w:sz w:val="22"/>
      <w:szCs w:val="22"/>
    </w:rPr>
  </w:style>
  <w:style w:type="character" w:customStyle="1" w:styleId="fontstyle41">
    <w:name w:val="fontstyle41"/>
    <w:qFormat/>
    <w:rPr>
      <w:rFonts w:ascii="TimesNewRomanPSMT" w:hAnsi="TimesNewRomanPSMT" w:hint="default"/>
      <w:color w:val="000000"/>
      <w:sz w:val="22"/>
      <w:szCs w:val="22"/>
    </w:rPr>
  </w:style>
  <w:style w:type="character" w:customStyle="1" w:styleId="af6">
    <w:name w:val="页眉 字符"/>
    <w:link w:val="af5"/>
    <w:uiPriority w:val="99"/>
    <w:qFormat/>
    <w:rPr>
      <w:sz w:val="18"/>
      <w:szCs w:val="18"/>
    </w:rPr>
  </w:style>
  <w:style w:type="character" w:customStyle="1" w:styleId="af4">
    <w:name w:val="页脚 字符"/>
    <w:link w:val="af3"/>
    <w:uiPriority w:val="99"/>
    <w:rPr>
      <w:sz w:val="18"/>
      <w:szCs w:val="18"/>
    </w:rPr>
  </w:style>
  <w:style w:type="character" w:customStyle="1" w:styleId="10">
    <w:name w:val="标题 1 字符"/>
    <w:link w:val="1"/>
    <w:uiPriority w:val="9"/>
    <w:qFormat/>
    <w:rPr>
      <w:b/>
      <w:bCs/>
      <w:kern w:val="44"/>
      <w:sz w:val="44"/>
      <w:szCs w:val="44"/>
    </w:rPr>
  </w:style>
  <w:style w:type="character" w:customStyle="1" w:styleId="af2">
    <w:name w:val="批注框文本 字符"/>
    <w:link w:val="af1"/>
    <w:uiPriority w:val="99"/>
    <w:semiHidden/>
    <w:rPr>
      <w:sz w:val="18"/>
      <w:szCs w:val="18"/>
    </w:rPr>
  </w:style>
  <w:style w:type="character" w:customStyle="1" w:styleId="af0">
    <w:name w:val="批注文字 字符"/>
    <w:basedOn w:val="aa"/>
    <w:link w:val="ae"/>
    <w:uiPriority w:val="99"/>
    <w:qFormat/>
  </w:style>
  <w:style w:type="character" w:customStyle="1" w:styleId="af">
    <w:name w:val="批注主题 字符"/>
    <w:link w:val="ad"/>
    <w:uiPriority w:val="99"/>
    <w:semiHidden/>
    <w:qFormat/>
    <w:rPr>
      <w:b/>
      <w:bCs/>
    </w:rPr>
  </w:style>
  <w:style w:type="character" w:customStyle="1" w:styleId="Char">
    <w:name w:val="段 Char"/>
    <w:link w:val="af9"/>
    <w:rPr>
      <w:rFonts w:ascii="宋体" w:eastAsia="宋体" w:hAnsi="Times New Roman" w:cs="Times New Roman"/>
      <w:sz w:val="21"/>
    </w:rPr>
  </w:style>
  <w:style w:type="character" w:customStyle="1" w:styleId="apple-converted-space">
    <w:name w:val="apple-converted-space"/>
    <w:basedOn w:val="aa"/>
  </w:style>
  <w:style w:type="character" w:customStyle="1" w:styleId="tran">
    <w:name w:val="tran"/>
    <w:basedOn w:val="aa"/>
  </w:style>
  <w:style w:type="table" w:styleId="afb">
    <w:name w:val="Table Grid"/>
    <w:basedOn w:val="ab"/>
    <w:uiPriority w:val="39"/>
    <w:rsid w:val="00DA3923"/>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c">
    <w:name w:val="标准文件_一级条标题"/>
    <w:basedOn w:val="a9"/>
    <w:next w:val="a9"/>
    <w:rsid w:val="00DA3923"/>
    <w:pPr>
      <w:widowControl/>
      <w:spacing w:beforeLines="50" w:before="50" w:afterLines="50" w:after="50"/>
      <w:outlineLvl w:val="1"/>
    </w:pPr>
    <w:rPr>
      <w:rFonts w:ascii="黑体" w:eastAsia="黑体" w:hAnsi="Times New Roman" w:cs="Times New Roman"/>
      <w:kern w:val="0"/>
      <w:szCs w:val="20"/>
    </w:rPr>
  </w:style>
  <w:style w:type="paragraph" w:styleId="TOC2">
    <w:name w:val="toc 2"/>
    <w:basedOn w:val="a9"/>
    <w:next w:val="a9"/>
    <w:autoRedefine/>
    <w:uiPriority w:val="39"/>
    <w:unhideWhenUsed/>
    <w:rsid w:val="009A3D4C"/>
    <w:pPr>
      <w:ind w:leftChars="200" w:left="420"/>
    </w:pPr>
  </w:style>
  <w:style w:type="paragraph" w:styleId="TOC3">
    <w:name w:val="toc 3"/>
    <w:basedOn w:val="a9"/>
    <w:next w:val="a9"/>
    <w:autoRedefine/>
    <w:uiPriority w:val="39"/>
    <w:unhideWhenUsed/>
    <w:rsid w:val="009A3D4C"/>
    <w:pPr>
      <w:ind w:leftChars="400" w:left="840"/>
    </w:pPr>
  </w:style>
  <w:style w:type="paragraph" w:customStyle="1" w:styleId="afd">
    <w:name w:val="标准文件_段"/>
    <w:link w:val="Char0"/>
    <w:qFormat/>
    <w:rsid w:val="00B838FD"/>
    <w:pPr>
      <w:autoSpaceDE w:val="0"/>
      <w:autoSpaceDN w:val="0"/>
      <w:ind w:firstLineChars="200" w:firstLine="200"/>
      <w:jc w:val="both"/>
    </w:pPr>
    <w:rPr>
      <w:rFonts w:ascii="宋体"/>
      <w:sz w:val="21"/>
    </w:rPr>
  </w:style>
  <w:style w:type="character" w:customStyle="1" w:styleId="Char0">
    <w:name w:val="标准文件_段 Char"/>
    <w:link w:val="afd"/>
    <w:qFormat/>
    <w:rsid w:val="00B838FD"/>
    <w:rPr>
      <w:rFonts w:ascii="宋体"/>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2.xml"/><Relationship Id="rId19" Type="http://schemas.openxmlformats.org/officeDocument/2006/relationships/footer" Target="footer6.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16237BC-8CC0-418E-84D0-E4587DE40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TotalTime>
  <Pages>1</Pages>
  <Words>1966</Words>
  <Characters>2440</Characters>
  <Application>Microsoft Office Word</Application>
  <DocSecurity>0</DocSecurity>
  <Lines>116</Lines>
  <Paragraphs>107</Paragraphs>
  <ScaleCrop>false</ScaleCrop>
  <Company>China</Company>
  <LinksUpToDate>false</LinksUpToDate>
  <CharactersWithSpaces>4299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ICS 65.020</dc:title>
  <dc:creator>周凯</dc:creator>
  <cp:lastModifiedBy>ThinkPad</cp:lastModifiedBy>
  <cp:revision>26</cp:revision>
  <cp:lastPrinted>2020-11-29T12:29:00Z</cp:lastPrinted>
  <dcterms:created xsi:type="dcterms:W3CDTF">2025-07-23T11:39:00Z</dcterms:created>
  <dcterms:modified xsi:type="dcterms:W3CDTF">2025-08-20T11:22:00Z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2052-9.1.0.4688</vt:lpwstr>
  </property>
</Properties>
</file>