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92551" w14:textId="5B620127" w:rsidR="00C272A4" w:rsidRPr="00A36C7F" w:rsidRDefault="00C272A4" w:rsidP="00C272A4">
      <w:pPr>
        <w:jc w:val="left"/>
        <w:rPr>
          <w:szCs w:val="21"/>
        </w:rPr>
      </w:pPr>
      <w:r w:rsidRPr="00A36C7F">
        <w:rPr>
          <w:szCs w:val="21"/>
        </w:rPr>
        <w:t xml:space="preserve">ICS 65. </w:t>
      </w:r>
      <w:r w:rsidR="00F56BB0" w:rsidRPr="00A36C7F">
        <w:rPr>
          <w:szCs w:val="21"/>
        </w:rPr>
        <w:t>1</w:t>
      </w:r>
      <w:r w:rsidR="003B667A" w:rsidRPr="00A36C7F">
        <w:rPr>
          <w:rFonts w:hint="eastAsia"/>
          <w:szCs w:val="21"/>
        </w:rPr>
        <w:t>2</w:t>
      </w:r>
      <w:r w:rsidR="00F56BB0" w:rsidRPr="00A36C7F">
        <w:rPr>
          <w:szCs w:val="21"/>
        </w:rPr>
        <w:t>0</w:t>
      </w:r>
    </w:p>
    <w:p w14:paraId="5A0830CB" w14:textId="35505DC6" w:rsidR="008A2A96" w:rsidRPr="00A36C7F" w:rsidRDefault="00C272A4" w:rsidP="008A2A96">
      <w:pPr>
        <w:jc w:val="left"/>
        <w:rPr>
          <w:szCs w:val="21"/>
        </w:rPr>
      </w:pPr>
      <w:r w:rsidRPr="00A36C7F">
        <w:rPr>
          <w:szCs w:val="21"/>
        </w:rPr>
        <w:t xml:space="preserve">B </w:t>
      </w:r>
      <w:r w:rsidR="003B667A" w:rsidRPr="00A36C7F">
        <w:rPr>
          <w:rFonts w:hint="eastAsia"/>
          <w:szCs w:val="21"/>
        </w:rPr>
        <w:t>20</w:t>
      </w:r>
    </w:p>
    <w:p w14:paraId="0744B3A4" w14:textId="77777777" w:rsidR="008A2A96" w:rsidRPr="00A36C7F" w:rsidRDefault="008A2A96" w:rsidP="008A2A96">
      <w:pPr>
        <w:jc w:val="center"/>
        <w:rPr>
          <w:szCs w:val="21"/>
        </w:rPr>
      </w:pPr>
    </w:p>
    <w:p w14:paraId="71AC5086" w14:textId="77777777" w:rsidR="008A2A96" w:rsidRPr="00A36C7F" w:rsidRDefault="008A2A96" w:rsidP="008A2A96">
      <w:pPr>
        <w:jc w:val="center"/>
        <w:rPr>
          <w:szCs w:val="21"/>
        </w:rPr>
      </w:pPr>
    </w:p>
    <w:p w14:paraId="7A9A1C7D" w14:textId="77777777" w:rsidR="008A2A96" w:rsidRPr="00A36C7F" w:rsidRDefault="008A2A96" w:rsidP="008A2A96">
      <w:pPr>
        <w:jc w:val="center"/>
        <w:rPr>
          <w:szCs w:val="21"/>
        </w:rPr>
      </w:pPr>
    </w:p>
    <w:p w14:paraId="0543D256" w14:textId="532E8FDE" w:rsidR="008A2A96" w:rsidRPr="00A36C7F" w:rsidRDefault="008A2A96" w:rsidP="008A2A96">
      <w:pPr>
        <w:jc w:val="center"/>
        <w:rPr>
          <w:rFonts w:eastAsia="黑体"/>
          <w:sz w:val="84"/>
          <w:szCs w:val="84"/>
        </w:rPr>
      </w:pPr>
      <w:r w:rsidRPr="00A36C7F">
        <w:rPr>
          <w:rFonts w:eastAsia="黑体"/>
          <w:sz w:val="84"/>
          <w:szCs w:val="84"/>
        </w:rPr>
        <w:t>团</w:t>
      </w:r>
      <w:r w:rsidR="00263870" w:rsidRPr="00A36C7F">
        <w:rPr>
          <w:rFonts w:eastAsia="黑体" w:hint="eastAsia"/>
          <w:sz w:val="84"/>
          <w:szCs w:val="84"/>
        </w:rPr>
        <w:t xml:space="preserve"> </w:t>
      </w:r>
      <w:r w:rsidRPr="00A36C7F">
        <w:rPr>
          <w:rFonts w:eastAsia="黑体"/>
          <w:sz w:val="84"/>
          <w:szCs w:val="84"/>
        </w:rPr>
        <w:t>体</w:t>
      </w:r>
      <w:r w:rsidR="00263870" w:rsidRPr="00A36C7F">
        <w:rPr>
          <w:rFonts w:eastAsia="黑体" w:hint="eastAsia"/>
          <w:sz w:val="84"/>
          <w:szCs w:val="84"/>
        </w:rPr>
        <w:t xml:space="preserve"> </w:t>
      </w:r>
      <w:r w:rsidRPr="00A36C7F">
        <w:rPr>
          <w:rFonts w:eastAsia="黑体"/>
          <w:sz w:val="84"/>
          <w:szCs w:val="84"/>
        </w:rPr>
        <w:t>标</w:t>
      </w:r>
      <w:r w:rsidR="00263870" w:rsidRPr="00A36C7F">
        <w:rPr>
          <w:rFonts w:eastAsia="黑体" w:hint="eastAsia"/>
          <w:sz w:val="84"/>
          <w:szCs w:val="84"/>
        </w:rPr>
        <w:t xml:space="preserve"> </w:t>
      </w:r>
      <w:r w:rsidRPr="00A36C7F">
        <w:rPr>
          <w:rFonts w:eastAsia="黑体"/>
          <w:sz w:val="84"/>
          <w:szCs w:val="84"/>
        </w:rPr>
        <w:t>准</w:t>
      </w:r>
    </w:p>
    <w:p w14:paraId="51394E83" w14:textId="77777777" w:rsidR="001223A2" w:rsidRPr="00A36C7F" w:rsidRDefault="001223A2" w:rsidP="008A2A96">
      <w:pPr>
        <w:jc w:val="center"/>
        <w:rPr>
          <w:rFonts w:eastAsia="黑体"/>
          <w:sz w:val="84"/>
          <w:szCs w:val="84"/>
        </w:rPr>
      </w:pPr>
    </w:p>
    <w:p w14:paraId="15E8E883" w14:textId="5CD9ACFA" w:rsidR="008A2A96" w:rsidRPr="00A36C7F" w:rsidRDefault="008A2A96" w:rsidP="008A2A96">
      <w:pPr>
        <w:jc w:val="right"/>
        <w:rPr>
          <w:b/>
          <w:szCs w:val="21"/>
        </w:rPr>
      </w:pPr>
      <w:r w:rsidRPr="00A36C7F">
        <w:rPr>
          <w:b/>
          <w:szCs w:val="21"/>
        </w:rPr>
        <w:t xml:space="preserve">T/HXCY </w:t>
      </w:r>
      <w:r w:rsidR="002D7C26" w:rsidRPr="00A36C7F">
        <w:rPr>
          <w:rFonts w:hint="eastAsia"/>
          <w:b/>
          <w:szCs w:val="21"/>
        </w:rPr>
        <w:t>xxx</w:t>
      </w:r>
      <w:r w:rsidRPr="00A36C7F">
        <w:rPr>
          <w:b/>
          <w:szCs w:val="21"/>
        </w:rPr>
        <w:t>-</w:t>
      </w:r>
      <w:r w:rsidRPr="00A36C7F">
        <w:rPr>
          <w:rFonts w:hint="eastAsia"/>
          <w:b/>
          <w:szCs w:val="21"/>
        </w:rPr>
        <w:t>202</w:t>
      </w:r>
      <w:r w:rsidR="00263870" w:rsidRPr="00A36C7F">
        <w:rPr>
          <w:rFonts w:hint="eastAsia"/>
          <w:b/>
          <w:szCs w:val="21"/>
        </w:rPr>
        <w:t>5</w:t>
      </w:r>
    </w:p>
    <w:p w14:paraId="232CB711" w14:textId="77777777" w:rsidR="008A2A96" w:rsidRPr="00A36C7F" w:rsidRDefault="008A2A96" w:rsidP="008A2A96">
      <w:pPr>
        <w:jc w:val="left"/>
        <w:rPr>
          <w:szCs w:val="21"/>
          <w:u w:val="single"/>
        </w:rPr>
      </w:pPr>
      <w:r w:rsidRPr="00A36C7F">
        <w:rPr>
          <w:szCs w:val="21"/>
          <w:u w:val="single"/>
        </w:rPr>
        <w:t xml:space="preserve">                                                                               </w:t>
      </w:r>
    </w:p>
    <w:p w14:paraId="098FA2CA" w14:textId="77777777" w:rsidR="00B66B8A" w:rsidRPr="00A36C7F" w:rsidRDefault="00B66B8A" w:rsidP="008A2A96">
      <w:pPr>
        <w:jc w:val="center"/>
        <w:rPr>
          <w:rFonts w:eastAsia="黑体"/>
          <w:sz w:val="48"/>
          <w:szCs w:val="48"/>
        </w:rPr>
      </w:pPr>
      <w:r w:rsidRPr="00A36C7F">
        <w:rPr>
          <w:rFonts w:eastAsia="黑体" w:hint="eastAsia"/>
          <w:sz w:val="48"/>
          <w:szCs w:val="48"/>
        </w:rPr>
        <w:t>柠条机械化平茬茬口平齐度评价技术规程</w:t>
      </w:r>
    </w:p>
    <w:p w14:paraId="7D737F49" w14:textId="6E5BEEA4" w:rsidR="00B66B8A" w:rsidRPr="00A36C7F" w:rsidRDefault="00B66B8A" w:rsidP="00B66B8A">
      <w:pPr>
        <w:jc w:val="center"/>
        <w:rPr>
          <w:rFonts w:eastAsia="黑体"/>
          <w:b/>
          <w:i/>
          <w:iCs/>
          <w:sz w:val="28"/>
          <w:szCs w:val="28"/>
        </w:rPr>
      </w:pPr>
      <w:r w:rsidRPr="00A36C7F">
        <w:rPr>
          <w:rFonts w:eastAsia="黑体"/>
          <w:b/>
          <w:sz w:val="28"/>
          <w:szCs w:val="28"/>
        </w:rPr>
        <w:t xml:space="preserve">Technical </w:t>
      </w:r>
      <w:r w:rsidRPr="00A36C7F">
        <w:rPr>
          <w:rFonts w:eastAsia="黑体" w:hint="eastAsia"/>
          <w:b/>
          <w:sz w:val="28"/>
          <w:szCs w:val="28"/>
        </w:rPr>
        <w:t>s</w:t>
      </w:r>
      <w:r w:rsidRPr="00A36C7F">
        <w:rPr>
          <w:rFonts w:eastAsia="黑体"/>
          <w:b/>
          <w:sz w:val="28"/>
          <w:szCs w:val="28"/>
        </w:rPr>
        <w:t xml:space="preserve">pecification for </w:t>
      </w:r>
      <w:r w:rsidRPr="00A36C7F">
        <w:rPr>
          <w:rFonts w:eastAsia="黑体" w:hint="eastAsia"/>
          <w:b/>
          <w:sz w:val="28"/>
          <w:szCs w:val="28"/>
        </w:rPr>
        <w:t>e</w:t>
      </w:r>
      <w:r w:rsidRPr="00A36C7F">
        <w:rPr>
          <w:rFonts w:eastAsia="黑体"/>
          <w:b/>
          <w:sz w:val="28"/>
          <w:szCs w:val="28"/>
        </w:rPr>
        <w:t xml:space="preserve">valuating </w:t>
      </w:r>
      <w:r w:rsidRPr="00A36C7F">
        <w:rPr>
          <w:rFonts w:eastAsia="黑体" w:hint="eastAsia"/>
          <w:b/>
          <w:sz w:val="28"/>
          <w:szCs w:val="28"/>
        </w:rPr>
        <w:t>s</w:t>
      </w:r>
      <w:r w:rsidRPr="00A36C7F">
        <w:rPr>
          <w:rFonts w:eastAsia="黑体"/>
          <w:b/>
          <w:sz w:val="28"/>
          <w:szCs w:val="28"/>
        </w:rPr>
        <w:t xml:space="preserve">tubble </w:t>
      </w:r>
      <w:r w:rsidRPr="00A36C7F">
        <w:rPr>
          <w:rFonts w:eastAsia="黑体" w:hint="eastAsia"/>
          <w:b/>
          <w:sz w:val="28"/>
          <w:szCs w:val="28"/>
        </w:rPr>
        <w:t>c</w:t>
      </w:r>
      <w:r w:rsidRPr="00A36C7F">
        <w:rPr>
          <w:rFonts w:eastAsia="黑体"/>
          <w:b/>
          <w:sz w:val="28"/>
          <w:szCs w:val="28"/>
        </w:rPr>
        <w:t xml:space="preserve">ut </w:t>
      </w:r>
      <w:r w:rsidRPr="00A36C7F">
        <w:rPr>
          <w:rFonts w:eastAsia="黑体" w:hint="eastAsia"/>
          <w:b/>
          <w:sz w:val="28"/>
          <w:szCs w:val="28"/>
        </w:rPr>
        <w:t>e</w:t>
      </w:r>
      <w:r w:rsidRPr="00A36C7F">
        <w:rPr>
          <w:rFonts w:eastAsia="黑体"/>
          <w:b/>
          <w:sz w:val="28"/>
          <w:szCs w:val="28"/>
        </w:rPr>
        <w:t xml:space="preserve">venness in </w:t>
      </w:r>
      <w:r w:rsidRPr="00A36C7F">
        <w:rPr>
          <w:rFonts w:eastAsia="黑体" w:hint="eastAsia"/>
          <w:b/>
          <w:sz w:val="28"/>
          <w:szCs w:val="28"/>
        </w:rPr>
        <w:t>m</w:t>
      </w:r>
      <w:r w:rsidRPr="00A36C7F">
        <w:rPr>
          <w:rFonts w:eastAsia="黑体"/>
          <w:b/>
          <w:sz w:val="28"/>
          <w:szCs w:val="28"/>
        </w:rPr>
        <w:t xml:space="preserve">echanized </w:t>
      </w:r>
      <w:r w:rsidRPr="00A36C7F">
        <w:rPr>
          <w:rFonts w:eastAsia="黑体" w:hint="eastAsia"/>
          <w:b/>
          <w:sz w:val="28"/>
          <w:szCs w:val="28"/>
        </w:rPr>
        <w:t>c</w:t>
      </w:r>
      <w:r w:rsidRPr="00A36C7F">
        <w:rPr>
          <w:rFonts w:eastAsia="黑体"/>
          <w:b/>
          <w:sz w:val="28"/>
          <w:szCs w:val="28"/>
        </w:rPr>
        <w:t xml:space="preserve">aragana </w:t>
      </w:r>
      <w:r w:rsidRPr="00A36C7F">
        <w:rPr>
          <w:rFonts w:eastAsia="黑体"/>
          <w:b/>
          <w:i/>
          <w:iCs/>
          <w:sz w:val="28"/>
          <w:szCs w:val="28"/>
        </w:rPr>
        <w:t>Caragana korshinskii</w:t>
      </w:r>
      <w:r w:rsidRPr="00A36C7F">
        <w:rPr>
          <w:rFonts w:eastAsia="黑体" w:hint="eastAsia"/>
          <w:b/>
          <w:i/>
          <w:iCs/>
          <w:sz w:val="28"/>
          <w:szCs w:val="28"/>
        </w:rPr>
        <w:t xml:space="preserve"> </w:t>
      </w:r>
      <w:r w:rsidRPr="00A36C7F">
        <w:rPr>
          <w:rFonts w:eastAsia="黑体" w:hint="eastAsia"/>
          <w:b/>
          <w:sz w:val="28"/>
          <w:szCs w:val="28"/>
        </w:rPr>
        <w:t>o</w:t>
      </w:r>
      <w:r w:rsidRPr="00A36C7F">
        <w:rPr>
          <w:rFonts w:eastAsia="黑体"/>
          <w:b/>
          <w:sz w:val="28"/>
          <w:szCs w:val="28"/>
        </w:rPr>
        <w:t>perations</w:t>
      </w:r>
    </w:p>
    <w:p w14:paraId="03AAAC07" w14:textId="77777777" w:rsidR="00B66B8A" w:rsidRPr="00A36C7F" w:rsidRDefault="00B66B8A" w:rsidP="008A2A96">
      <w:pPr>
        <w:jc w:val="center"/>
        <w:rPr>
          <w:rFonts w:eastAsia="黑体"/>
          <w:i/>
          <w:iCs/>
          <w:szCs w:val="21"/>
        </w:rPr>
      </w:pPr>
    </w:p>
    <w:p w14:paraId="0CF35261" w14:textId="77777777" w:rsidR="008A2A96" w:rsidRPr="00A36C7F" w:rsidRDefault="008A2A96" w:rsidP="008A2A96">
      <w:pPr>
        <w:jc w:val="center"/>
        <w:rPr>
          <w:rFonts w:eastAsia="黑体"/>
          <w:szCs w:val="21"/>
        </w:rPr>
      </w:pPr>
    </w:p>
    <w:p w14:paraId="6DAC1ACB" w14:textId="77777777" w:rsidR="008A2A96" w:rsidRPr="00A36C7F" w:rsidRDefault="008A2A96" w:rsidP="008A2A96">
      <w:pPr>
        <w:jc w:val="center"/>
        <w:rPr>
          <w:rFonts w:eastAsia="黑体"/>
          <w:szCs w:val="21"/>
        </w:rPr>
      </w:pPr>
    </w:p>
    <w:p w14:paraId="7E8CC97D" w14:textId="77777777" w:rsidR="008A2A96" w:rsidRPr="00A36C7F" w:rsidRDefault="008A2A96" w:rsidP="008A2A96">
      <w:pPr>
        <w:jc w:val="center"/>
        <w:rPr>
          <w:rFonts w:eastAsia="黑体"/>
          <w:szCs w:val="21"/>
        </w:rPr>
      </w:pPr>
    </w:p>
    <w:p w14:paraId="7A1AC867" w14:textId="77777777" w:rsidR="008A2A96" w:rsidRPr="00A36C7F" w:rsidRDefault="008A2A96" w:rsidP="008A2A96">
      <w:pPr>
        <w:jc w:val="center"/>
        <w:rPr>
          <w:rFonts w:eastAsia="黑体"/>
          <w:szCs w:val="21"/>
        </w:rPr>
      </w:pPr>
    </w:p>
    <w:p w14:paraId="70870B54" w14:textId="77777777" w:rsidR="008A2A96" w:rsidRPr="00A36C7F" w:rsidRDefault="008A2A96" w:rsidP="008A2A96">
      <w:pPr>
        <w:jc w:val="center"/>
        <w:rPr>
          <w:rFonts w:eastAsia="黑体"/>
          <w:szCs w:val="21"/>
        </w:rPr>
      </w:pPr>
    </w:p>
    <w:p w14:paraId="09B42901" w14:textId="77777777" w:rsidR="001223A2" w:rsidRPr="00A36C7F" w:rsidRDefault="001223A2" w:rsidP="008A2A96">
      <w:pPr>
        <w:jc w:val="center"/>
        <w:rPr>
          <w:rFonts w:eastAsia="黑体"/>
          <w:szCs w:val="21"/>
        </w:rPr>
      </w:pPr>
    </w:p>
    <w:p w14:paraId="115C3209" w14:textId="77777777" w:rsidR="001223A2" w:rsidRPr="00A36C7F" w:rsidRDefault="001223A2" w:rsidP="008A2A96">
      <w:pPr>
        <w:jc w:val="center"/>
        <w:rPr>
          <w:rFonts w:eastAsia="黑体"/>
          <w:szCs w:val="21"/>
        </w:rPr>
      </w:pPr>
    </w:p>
    <w:p w14:paraId="06F6FC70" w14:textId="77777777" w:rsidR="001223A2" w:rsidRPr="00A36C7F" w:rsidRDefault="001223A2" w:rsidP="008A2A96">
      <w:pPr>
        <w:jc w:val="center"/>
        <w:rPr>
          <w:rFonts w:eastAsia="黑体"/>
          <w:szCs w:val="21"/>
        </w:rPr>
      </w:pPr>
    </w:p>
    <w:p w14:paraId="2C25A288" w14:textId="77777777" w:rsidR="001223A2" w:rsidRPr="00A36C7F" w:rsidRDefault="001223A2" w:rsidP="008A2A96">
      <w:pPr>
        <w:jc w:val="center"/>
        <w:rPr>
          <w:rFonts w:eastAsia="黑体"/>
          <w:szCs w:val="21"/>
        </w:rPr>
      </w:pPr>
    </w:p>
    <w:p w14:paraId="2E82E101" w14:textId="77777777" w:rsidR="001223A2" w:rsidRPr="00A36C7F" w:rsidRDefault="001223A2" w:rsidP="008A2A96">
      <w:pPr>
        <w:jc w:val="center"/>
        <w:rPr>
          <w:rFonts w:eastAsia="黑体"/>
          <w:szCs w:val="21"/>
        </w:rPr>
      </w:pPr>
    </w:p>
    <w:p w14:paraId="07CA95B9" w14:textId="77777777" w:rsidR="008A2A96" w:rsidRPr="00A36C7F" w:rsidRDefault="008A2A96" w:rsidP="008A2A96">
      <w:pPr>
        <w:jc w:val="center"/>
        <w:rPr>
          <w:rFonts w:eastAsia="黑体"/>
          <w:szCs w:val="21"/>
        </w:rPr>
      </w:pPr>
    </w:p>
    <w:p w14:paraId="01DE8598" w14:textId="77777777" w:rsidR="008A2A96" w:rsidRPr="00A36C7F" w:rsidRDefault="008A2A96" w:rsidP="008A2A96">
      <w:pPr>
        <w:jc w:val="center"/>
        <w:rPr>
          <w:rFonts w:eastAsia="黑体"/>
          <w:szCs w:val="21"/>
        </w:rPr>
      </w:pPr>
    </w:p>
    <w:p w14:paraId="5541F91F" w14:textId="77777777" w:rsidR="008A2A96" w:rsidRPr="00A36C7F" w:rsidRDefault="008A2A96" w:rsidP="008A2A96">
      <w:pPr>
        <w:rPr>
          <w:rFonts w:eastAsia="黑体"/>
          <w:szCs w:val="21"/>
        </w:rPr>
      </w:pPr>
    </w:p>
    <w:p w14:paraId="5EFF0003" w14:textId="77777777" w:rsidR="008A2A96" w:rsidRPr="00A36C7F" w:rsidRDefault="008A2A96" w:rsidP="008A2A96">
      <w:pPr>
        <w:rPr>
          <w:rFonts w:eastAsia="黑体"/>
          <w:szCs w:val="21"/>
        </w:rPr>
      </w:pPr>
    </w:p>
    <w:p w14:paraId="77B0668D" w14:textId="7B16520E" w:rsidR="008A2A96" w:rsidRPr="00A36C7F" w:rsidRDefault="008A2A96" w:rsidP="008A2A96">
      <w:pPr>
        <w:rPr>
          <w:rFonts w:eastAsia="黑体"/>
          <w:szCs w:val="21"/>
        </w:rPr>
      </w:pPr>
    </w:p>
    <w:p w14:paraId="2256D0EF" w14:textId="779A1F63" w:rsidR="004F38C7" w:rsidRPr="00A36C7F" w:rsidRDefault="004F38C7" w:rsidP="008A2A96">
      <w:pPr>
        <w:rPr>
          <w:rFonts w:eastAsia="黑体"/>
          <w:szCs w:val="21"/>
        </w:rPr>
      </w:pPr>
    </w:p>
    <w:p w14:paraId="4BA6E6EE" w14:textId="77777777" w:rsidR="004F38C7" w:rsidRPr="00A36C7F" w:rsidRDefault="004F38C7" w:rsidP="008A2A96">
      <w:pPr>
        <w:rPr>
          <w:rFonts w:eastAsia="黑体"/>
          <w:szCs w:val="21"/>
        </w:rPr>
      </w:pPr>
    </w:p>
    <w:p w14:paraId="455B2BE7" w14:textId="77777777" w:rsidR="00675215" w:rsidRPr="00A36C7F" w:rsidRDefault="002C57F3">
      <w:pPr>
        <w:jc w:val="left"/>
        <w:rPr>
          <w:rFonts w:eastAsia="黑体"/>
          <w:szCs w:val="21"/>
          <w:u w:val="single"/>
        </w:rPr>
      </w:pPr>
      <w:r w:rsidRPr="00A36C7F">
        <w:rPr>
          <w:rFonts w:eastAsia="黑体" w:hint="eastAsia"/>
          <w:szCs w:val="21"/>
          <w:u w:val="single"/>
        </w:rPr>
        <w:t>XXXX</w:t>
      </w:r>
      <w:r w:rsidRPr="00A36C7F">
        <w:rPr>
          <w:rFonts w:eastAsia="黑体"/>
          <w:szCs w:val="21"/>
          <w:u w:val="single"/>
        </w:rPr>
        <w:t xml:space="preserve">-XX-XX </w:t>
      </w:r>
      <w:r w:rsidRPr="00A36C7F">
        <w:rPr>
          <w:rFonts w:eastAsia="黑体"/>
          <w:szCs w:val="21"/>
          <w:u w:val="single"/>
        </w:rPr>
        <w:t>发布</w:t>
      </w:r>
      <w:r w:rsidRPr="00A36C7F">
        <w:rPr>
          <w:rFonts w:eastAsia="黑体"/>
          <w:szCs w:val="21"/>
          <w:u w:val="single"/>
        </w:rPr>
        <w:t xml:space="preserve">                                          </w:t>
      </w:r>
      <w:r w:rsidRPr="00A36C7F">
        <w:rPr>
          <w:rFonts w:eastAsia="黑体" w:hint="eastAsia"/>
          <w:szCs w:val="21"/>
          <w:u w:val="single"/>
        </w:rPr>
        <w:t xml:space="preserve"> XXXX</w:t>
      </w:r>
      <w:r w:rsidRPr="00A36C7F">
        <w:rPr>
          <w:rFonts w:eastAsia="黑体"/>
          <w:szCs w:val="21"/>
          <w:u w:val="single"/>
        </w:rPr>
        <w:t xml:space="preserve">-XX-XX </w:t>
      </w:r>
      <w:r w:rsidRPr="00A36C7F">
        <w:rPr>
          <w:rFonts w:eastAsia="黑体"/>
          <w:szCs w:val="21"/>
          <w:u w:val="single"/>
        </w:rPr>
        <w:t>实施</w:t>
      </w:r>
    </w:p>
    <w:p w14:paraId="55B02059" w14:textId="77777777" w:rsidR="00675215" w:rsidRPr="00A36C7F" w:rsidRDefault="00675215">
      <w:pPr>
        <w:jc w:val="center"/>
        <w:rPr>
          <w:rFonts w:eastAsia="黑体"/>
          <w:szCs w:val="21"/>
          <w:u w:val="single"/>
        </w:rPr>
      </w:pPr>
    </w:p>
    <w:p w14:paraId="60D5D198" w14:textId="77777777" w:rsidR="00675215" w:rsidRPr="00A36C7F" w:rsidRDefault="002C57F3">
      <w:pPr>
        <w:jc w:val="center"/>
        <w:rPr>
          <w:rFonts w:eastAsia="黑体"/>
          <w:szCs w:val="21"/>
        </w:rPr>
      </w:pPr>
      <w:r w:rsidRPr="00A36C7F">
        <w:rPr>
          <w:rFonts w:eastAsia="黑体"/>
          <w:szCs w:val="21"/>
        </w:rPr>
        <w:t>北京华夏草业产业技术创新战略联盟发布</w:t>
      </w:r>
    </w:p>
    <w:p w14:paraId="05D69734" w14:textId="77777777" w:rsidR="00675215" w:rsidRPr="00A36C7F" w:rsidRDefault="00675215">
      <w:pPr>
        <w:jc w:val="center"/>
        <w:rPr>
          <w:rFonts w:eastAsia="黑体"/>
          <w:szCs w:val="21"/>
        </w:rPr>
        <w:sectPr w:rsidR="00675215" w:rsidRPr="00A36C7F">
          <w:pgSz w:w="11906" w:h="16838"/>
          <w:pgMar w:top="1440" w:right="1800" w:bottom="1440" w:left="1800" w:header="1418" w:footer="1134" w:gutter="0"/>
          <w:pgNumType w:fmt="upperRoman" w:start="1"/>
          <w:cols w:space="425"/>
          <w:formProt w:val="0"/>
          <w:docGrid w:type="lines" w:linePitch="312"/>
        </w:sectPr>
      </w:pPr>
    </w:p>
    <w:p w14:paraId="52FBB936" w14:textId="77777777" w:rsidR="00B66B8A" w:rsidRPr="00A36C7F" w:rsidRDefault="002C57F3" w:rsidP="00B66B8A">
      <w:pPr>
        <w:pStyle w:val="TOC1"/>
        <w:spacing w:before="312" w:after="312" w:line="360" w:lineRule="auto"/>
        <w:rPr>
          <w:rFonts w:hint="eastAsia"/>
          <w:noProof/>
          <w:sz w:val="24"/>
        </w:rPr>
      </w:pPr>
      <w:r w:rsidRPr="00A36C7F">
        <w:rPr>
          <w:rFonts w:hint="eastAsia"/>
        </w:rPr>
        <w:lastRenderedPageBreak/>
        <w:t>目  次</w:t>
      </w:r>
      <w:r w:rsidR="00B5742F" w:rsidRPr="00A36C7F">
        <w:rPr>
          <w:sz w:val="24"/>
        </w:rPr>
        <w:fldChar w:fldCharType="begin"/>
      </w:r>
      <w:r w:rsidRPr="00A36C7F">
        <w:rPr>
          <w:sz w:val="24"/>
        </w:rPr>
        <w:instrText xml:space="preserve"> TOC \o "1-3" \h \z \u </w:instrText>
      </w:r>
      <w:r w:rsidR="00B5742F" w:rsidRPr="00A36C7F">
        <w:rPr>
          <w:sz w:val="24"/>
        </w:rPr>
        <w:fldChar w:fldCharType="separate"/>
      </w:r>
    </w:p>
    <w:p w14:paraId="1DFD410F" w14:textId="4B7563B9" w:rsidR="00B66B8A" w:rsidRPr="00A36C7F" w:rsidRDefault="00B66B8A" w:rsidP="00B66B8A">
      <w:pPr>
        <w:pStyle w:val="TOC1"/>
        <w:spacing w:line="360" w:lineRule="auto"/>
        <w:rPr>
          <w:rFonts w:ascii="Times New Roman" w:eastAsia="宋体" w:hAnsi="Times New Roman"/>
          <w:noProof/>
          <w:sz w:val="24"/>
          <w14:ligatures w14:val="standardContextual"/>
        </w:rPr>
      </w:pPr>
      <w:hyperlink w:anchor="_Toc206598733" w:history="1">
        <w:r w:rsidRPr="00A36C7F">
          <w:rPr>
            <w:rStyle w:val="af0"/>
            <w:rFonts w:ascii="Times New Roman" w:eastAsia="宋体" w:hAnsi="Times New Roman"/>
            <w:noProof/>
            <w:color w:val="auto"/>
            <w:sz w:val="24"/>
          </w:rPr>
          <w:t>前</w:t>
        </w:r>
        <w:r w:rsidRPr="00A36C7F">
          <w:rPr>
            <w:rStyle w:val="af0"/>
            <w:rFonts w:ascii="Times New Roman" w:eastAsia="宋体" w:hAnsi="Times New Roman"/>
            <w:noProof/>
            <w:color w:val="auto"/>
            <w:sz w:val="24"/>
          </w:rPr>
          <w:t>  </w:t>
        </w:r>
        <w:r w:rsidRPr="00A36C7F">
          <w:rPr>
            <w:rStyle w:val="af0"/>
            <w:rFonts w:ascii="Times New Roman" w:eastAsia="宋体" w:hAnsi="Times New Roman"/>
            <w:noProof/>
            <w:color w:val="auto"/>
            <w:sz w:val="24"/>
          </w:rPr>
          <w:t>言</w:t>
        </w:r>
        <w:r w:rsidRPr="00A36C7F">
          <w:rPr>
            <w:rFonts w:ascii="Times New Roman" w:eastAsia="宋体" w:hAnsi="Times New Roman"/>
            <w:noProof/>
            <w:webHidden/>
            <w:sz w:val="24"/>
          </w:rPr>
          <w:tab/>
        </w:r>
        <w:r w:rsidRPr="00A36C7F">
          <w:rPr>
            <w:rFonts w:ascii="Times New Roman" w:eastAsia="宋体" w:hAnsi="Times New Roman"/>
            <w:noProof/>
            <w:webHidden/>
            <w:sz w:val="24"/>
          </w:rPr>
          <w:fldChar w:fldCharType="begin"/>
        </w:r>
        <w:r w:rsidRPr="00A36C7F">
          <w:rPr>
            <w:rFonts w:ascii="Times New Roman" w:eastAsia="宋体" w:hAnsi="Times New Roman"/>
            <w:noProof/>
            <w:webHidden/>
            <w:sz w:val="24"/>
          </w:rPr>
          <w:instrText xml:space="preserve"> PAGEREF _Toc206598733 \h </w:instrText>
        </w:r>
        <w:r w:rsidRPr="00A36C7F">
          <w:rPr>
            <w:rFonts w:ascii="Times New Roman" w:eastAsia="宋体" w:hAnsi="Times New Roman"/>
            <w:noProof/>
            <w:webHidden/>
            <w:sz w:val="24"/>
          </w:rPr>
        </w:r>
        <w:r w:rsidRPr="00A36C7F">
          <w:rPr>
            <w:rFonts w:ascii="Times New Roman" w:eastAsia="宋体" w:hAnsi="Times New Roman"/>
            <w:noProof/>
            <w:webHidden/>
            <w:sz w:val="24"/>
          </w:rPr>
          <w:fldChar w:fldCharType="separate"/>
        </w:r>
        <w:r w:rsidRPr="00A36C7F">
          <w:rPr>
            <w:rFonts w:ascii="Times New Roman" w:eastAsia="宋体" w:hAnsi="Times New Roman"/>
            <w:noProof/>
            <w:webHidden/>
            <w:sz w:val="24"/>
          </w:rPr>
          <w:t>II</w:t>
        </w:r>
        <w:r w:rsidRPr="00A36C7F">
          <w:rPr>
            <w:rFonts w:ascii="Times New Roman" w:eastAsia="宋体" w:hAnsi="Times New Roman"/>
            <w:noProof/>
            <w:webHidden/>
            <w:sz w:val="24"/>
          </w:rPr>
          <w:fldChar w:fldCharType="end"/>
        </w:r>
      </w:hyperlink>
    </w:p>
    <w:p w14:paraId="17B59A45" w14:textId="464FAF7A" w:rsidR="00B66B8A" w:rsidRPr="00A36C7F" w:rsidRDefault="00B66B8A" w:rsidP="00B66B8A">
      <w:pPr>
        <w:pStyle w:val="TOC2"/>
        <w:tabs>
          <w:tab w:val="right" w:leader="dot" w:pos="8296"/>
        </w:tabs>
        <w:spacing w:line="360" w:lineRule="auto"/>
        <w:rPr>
          <w:noProof/>
          <w:sz w:val="24"/>
          <w14:ligatures w14:val="standardContextual"/>
        </w:rPr>
      </w:pPr>
      <w:hyperlink w:anchor="_Toc206598734" w:history="1">
        <w:r w:rsidRPr="00A36C7F">
          <w:rPr>
            <w:rStyle w:val="af0"/>
            <w:noProof/>
            <w:color w:val="auto"/>
            <w:sz w:val="24"/>
          </w:rPr>
          <w:t xml:space="preserve">1 </w:t>
        </w:r>
        <w:r w:rsidRPr="00A36C7F">
          <w:rPr>
            <w:rStyle w:val="af0"/>
            <w:noProof/>
            <w:color w:val="auto"/>
            <w:sz w:val="24"/>
          </w:rPr>
          <w:t>范围</w:t>
        </w:r>
        <w:r w:rsidRPr="00A36C7F">
          <w:rPr>
            <w:noProof/>
            <w:webHidden/>
            <w:sz w:val="24"/>
          </w:rPr>
          <w:tab/>
        </w:r>
        <w:r w:rsidRPr="00A36C7F">
          <w:rPr>
            <w:noProof/>
            <w:webHidden/>
            <w:sz w:val="24"/>
          </w:rPr>
          <w:fldChar w:fldCharType="begin"/>
        </w:r>
        <w:r w:rsidRPr="00A36C7F">
          <w:rPr>
            <w:noProof/>
            <w:webHidden/>
            <w:sz w:val="24"/>
          </w:rPr>
          <w:instrText xml:space="preserve"> PAGEREF _Toc206598734 \h </w:instrText>
        </w:r>
        <w:r w:rsidRPr="00A36C7F">
          <w:rPr>
            <w:noProof/>
            <w:webHidden/>
            <w:sz w:val="24"/>
          </w:rPr>
        </w:r>
        <w:r w:rsidRPr="00A36C7F">
          <w:rPr>
            <w:noProof/>
            <w:webHidden/>
            <w:sz w:val="24"/>
          </w:rPr>
          <w:fldChar w:fldCharType="separate"/>
        </w:r>
        <w:r w:rsidRPr="00A36C7F">
          <w:rPr>
            <w:noProof/>
            <w:webHidden/>
            <w:sz w:val="24"/>
          </w:rPr>
          <w:t>1</w:t>
        </w:r>
        <w:r w:rsidRPr="00A36C7F">
          <w:rPr>
            <w:noProof/>
            <w:webHidden/>
            <w:sz w:val="24"/>
          </w:rPr>
          <w:fldChar w:fldCharType="end"/>
        </w:r>
      </w:hyperlink>
    </w:p>
    <w:p w14:paraId="2CEBF6ED" w14:textId="2F962788" w:rsidR="00B66B8A" w:rsidRPr="00A36C7F" w:rsidRDefault="00B66B8A" w:rsidP="00B66B8A">
      <w:pPr>
        <w:pStyle w:val="TOC2"/>
        <w:tabs>
          <w:tab w:val="right" w:leader="dot" w:pos="8296"/>
        </w:tabs>
        <w:spacing w:line="360" w:lineRule="auto"/>
        <w:rPr>
          <w:noProof/>
          <w:sz w:val="24"/>
          <w14:ligatures w14:val="standardContextual"/>
        </w:rPr>
      </w:pPr>
      <w:hyperlink w:anchor="_Toc206598735" w:history="1">
        <w:r w:rsidRPr="00A36C7F">
          <w:rPr>
            <w:rStyle w:val="af0"/>
            <w:noProof/>
            <w:color w:val="auto"/>
            <w:sz w:val="24"/>
          </w:rPr>
          <w:t xml:space="preserve">2 </w:t>
        </w:r>
        <w:r w:rsidRPr="00A36C7F">
          <w:rPr>
            <w:rStyle w:val="af0"/>
            <w:noProof/>
            <w:color w:val="auto"/>
            <w:sz w:val="24"/>
          </w:rPr>
          <w:t>规范性引用文件</w:t>
        </w:r>
        <w:r w:rsidRPr="00A36C7F">
          <w:rPr>
            <w:noProof/>
            <w:webHidden/>
            <w:sz w:val="24"/>
          </w:rPr>
          <w:tab/>
        </w:r>
        <w:r w:rsidRPr="00A36C7F">
          <w:rPr>
            <w:noProof/>
            <w:webHidden/>
            <w:sz w:val="24"/>
          </w:rPr>
          <w:fldChar w:fldCharType="begin"/>
        </w:r>
        <w:r w:rsidRPr="00A36C7F">
          <w:rPr>
            <w:noProof/>
            <w:webHidden/>
            <w:sz w:val="24"/>
          </w:rPr>
          <w:instrText xml:space="preserve"> PAGEREF _Toc206598735 \h </w:instrText>
        </w:r>
        <w:r w:rsidRPr="00A36C7F">
          <w:rPr>
            <w:noProof/>
            <w:webHidden/>
            <w:sz w:val="24"/>
          </w:rPr>
        </w:r>
        <w:r w:rsidRPr="00A36C7F">
          <w:rPr>
            <w:noProof/>
            <w:webHidden/>
            <w:sz w:val="24"/>
          </w:rPr>
          <w:fldChar w:fldCharType="separate"/>
        </w:r>
        <w:r w:rsidRPr="00A36C7F">
          <w:rPr>
            <w:noProof/>
            <w:webHidden/>
            <w:sz w:val="24"/>
          </w:rPr>
          <w:t>1</w:t>
        </w:r>
        <w:r w:rsidRPr="00A36C7F">
          <w:rPr>
            <w:noProof/>
            <w:webHidden/>
            <w:sz w:val="24"/>
          </w:rPr>
          <w:fldChar w:fldCharType="end"/>
        </w:r>
      </w:hyperlink>
    </w:p>
    <w:p w14:paraId="736C9BDD" w14:textId="33B76649" w:rsidR="00B66B8A" w:rsidRPr="00A36C7F" w:rsidRDefault="00B66B8A" w:rsidP="00B66B8A">
      <w:pPr>
        <w:pStyle w:val="TOC2"/>
        <w:tabs>
          <w:tab w:val="right" w:leader="dot" w:pos="8296"/>
        </w:tabs>
        <w:spacing w:line="360" w:lineRule="auto"/>
        <w:rPr>
          <w:noProof/>
          <w:sz w:val="24"/>
          <w14:ligatures w14:val="standardContextual"/>
        </w:rPr>
      </w:pPr>
      <w:hyperlink w:anchor="_Toc206598736" w:history="1">
        <w:r w:rsidRPr="00A36C7F">
          <w:rPr>
            <w:rStyle w:val="af0"/>
            <w:noProof/>
            <w:color w:val="auto"/>
            <w:sz w:val="24"/>
          </w:rPr>
          <w:t xml:space="preserve">3 </w:t>
        </w:r>
        <w:r w:rsidRPr="00A36C7F">
          <w:rPr>
            <w:rStyle w:val="af0"/>
            <w:noProof/>
            <w:color w:val="auto"/>
            <w:sz w:val="24"/>
          </w:rPr>
          <w:t>术语和定义</w:t>
        </w:r>
        <w:r w:rsidRPr="00A36C7F">
          <w:rPr>
            <w:noProof/>
            <w:webHidden/>
            <w:sz w:val="24"/>
          </w:rPr>
          <w:tab/>
        </w:r>
        <w:r w:rsidRPr="00A36C7F">
          <w:rPr>
            <w:noProof/>
            <w:webHidden/>
            <w:sz w:val="24"/>
          </w:rPr>
          <w:fldChar w:fldCharType="begin"/>
        </w:r>
        <w:r w:rsidRPr="00A36C7F">
          <w:rPr>
            <w:noProof/>
            <w:webHidden/>
            <w:sz w:val="24"/>
          </w:rPr>
          <w:instrText xml:space="preserve"> PAGEREF _Toc206598736 \h </w:instrText>
        </w:r>
        <w:r w:rsidRPr="00A36C7F">
          <w:rPr>
            <w:noProof/>
            <w:webHidden/>
            <w:sz w:val="24"/>
          </w:rPr>
        </w:r>
        <w:r w:rsidRPr="00A36C7F">
          <w:rPr>
            <w:noProof/>
            <w:webHidden/>
            <w:sz w:val="24"/>
          </w:rPr>
          <w:fldChar w:fldCharType="separate"/>
        </w:r>
        <w:r w:rsidRPr="00A36C7F">
          <w:rPr>
            <w:noProof/>
            <w:webHidden/>
            <w:sz w:val="24"/>
          </w:rPr>
          <w:t>1</w:t>
        </w:r>
        <w:r w:rsidRPr="00A36C7F">
          <w:rPr>
            <w:noProof/>
            <w:webHidden/>
            <w:sz w:val="24"/>
          </w:rPr>
          <w:fldChar w:fldCharType="end"/>
        </w:r>
      </w:hyperlink>
    </w:p>
    <w:p w14:paraId="33C7D6FA" w14:textId="5EB5C167" w:rsidR="00B66B8A" w:rsidRPr="00A36C7F" w:rsidRDefault="00B66B8A" w:rsidP="00B66B8A">
      <w:pPr>
        <w:pStyle w:val="TOC2"/>
        <w:tabs>
          <w:tab w:val="right" w:leader="dot" w:pos="8296"/>
        </w:tabs>
        <w:spacing w:line="360" w:lineRule="auto"/>
        <w:rPr>
          <w:noProof/>
          <w:sz w:val="24"/>
          <w14:ligatures w14:val="standardContextual"/>
        </w:rPr>
      </w:pPr>
      <w:hyperlink w:anchor="_Toc206598745" w:history="1">
        <w:r w:rsidRPr="00A36C7F">
          <w:rPr>
            <w:rStyle w:val="af0"/>
            <w:noProof/>
            <w:color w:val="auto"/>
            <w:sz w:val="24"/>
          </w:rPr>
          <w:t xml:space="preserve">4 </w:t>
        </w:r>
        <w:r w:rsidRPr="00A36C7F">
          <w:rPr>
            <w:rStyle w:val="af0"/>
            <w:noProof/>
            <w:color w:val="auto"/>
            <w:sz w:val="24"/>
          </w:rPr>
          <w:t>图像分析与专家融合评价</w:t>
        </w:r>
        <w:r w:rsidRPr="00A36C7F">
          <w:rPr>
            <w:noProof/>
            <w:webHidden/>
            <w:sz w:val="24"/>
          </w:rPr>
          <w:tab/>
        </w:r>
        <w:r w:rsidRPr="00A36C7F">
          <w:rPr>
            <w:noProof/>
            <w:webHidden/>
            <w:sz w:val="24"/>
          </w:rPr>
          <w:fldChar w:fldCharType="begin"/>
        </w:r>
        <w:r w:rsidRPr="00A36C7F">
          <w:rPr>
            <w:noProof/>
            <w:webHidden/>
            <w:sz w:val="24"/>
          </w:rPr>
          <w:instrText xml:space="preserve"> PAGEREF _Toc206598745 \h </w:instrText>
        </w:r>
        <w:r w:rsidRPr="00A36C7F">
          <w:rPr>
            <w:noProof/>
            <w:webHidden/>
            <w:sz w:val="24"/>
          </w:rPr>
        </w:r>
        <w:r w:rsidRPr="00A36C7F">
          <w:rPr>
            <w:noProof/>
            <w:webHidden/>
            <w:sz w:val="24"/>
          </w:rPr>
          <w:fldChar w:fldCharType="separate"/>
        </w:r>
        <w:r w:rsidRPr="00A36C7F">
          <w:rPr>
            <w:noProof/>
            <w:webHidden/>
            <w:sz w:val="24"/>
          </w:rPr>
          <w:t>2</w:t>
        </w:r>
        <w:r w:rsidRPr="00A36C7F">
          <w:rPr>
            <w:noProof/>
            <w:webHidden/>
            <w:sz w:val="24"/>
          </w:rPr>
          <w:fldChar w:fldCharType="end"/>
        </w:r>
      </w:hyperlink>
    </w:p>
    <w:p w14:paraId="148F0106" w14:textId="343C2E71" w:rsidR="00B66B8A" w:rsidRPr="00A36C7F" w:rsidRDefault="00B66B8A" w:rsidP="00B66B8A">
      <w:pPr>
        <w:pStyle w:val="TOC3"/>
        <w:tabs>
          <w:tab w:val="right" w:leader="dot" w:pos="8296"/>
        </w:tabs>
        <w:spacing w:line="360" w:lineRule="auto"/>
        <w:rPr>
          <w:noProof/>
          <w:sz w:val="24"/>
          <w14:ligatures w14:val="standardContextual"/>
        </w:rPr>
      </w:pPr>
      <w:hyperlink w:anchor="_Toc206598746" w:history="1">
        <w:r w:rsidRPr="00A36C7F">
          <w:rPr>
            <w:rStyle w:val="af0"/>
            <w:noProof/>
            <w:color w:val="auto"/>
            <w:sz w:val="24"/>
          </w:rPr>
          <w:t xml:space="preserve">4.1 </w:t>
        </w:r>
        <w:r w:rsidRPr="00A36C7F">
          <w:rPr>
            <w:rStyle w:val="af0"/>
            <w:noProof/>
            <w:color w:val="auto"/>
            <w:sz w:val="24"/>
          </w:rPr>
          <w:t>评价原理</w:t>
        </w:r>
        <w:r w:rsidRPr="00A36C7F">
          <w:rPr>
            <w:noProof/>
            <w:webHidden/>
            <w:sz w:val="24"/>
          </w:rPr>
          <w:tab/>
        </w:r>
        <w:r w:rsidRPr="00A36C7F">
          <w:rPr>
            <w:noProof/>
            <w:webHidden/>
            <w:sz w:val="24"/>
          </w:rPr>
          <w:fldChar w:fldCharType="begin"/>
        </w:r>
        <w:r w:rsidRPr="00A36C7F">
          <w:rPr>
            <w:noProof/>
            <w:webHidden/>
            <w:sz w:val="24"/>
          </w:rPr>
          <w:instrText xml:space="preserve"> PAGEREF _Toc206598746 \h </w:instrText>
        </w:r>
        <w:r w:rsidRPr="00A36C7F">
          <w:rPr>
            <w:noProof/>
            <w:webHidden/>
            <w:sz w:val="24"/>
          </w:rPr>
        </w:r>
        <w:r w:rsidRPr="00A36C7F">
          <w:rPr>
            <w:noProof/>
            <w:webHidden/>
            <w:sz w:val="24"/>
          </w:rPr>
          <w:fldChar w:fldCharType="separate"/>
        </w:r>
        <w:r w:rsidRPr="00A36C7F">
          <w:rPr>
            <w:noProof/>
            <w:webHidden/>
            <w:sz w:val="24"/>
          </w:rPr>
          <w:t>2</w:t>
        </w:r>
        <w:r w:rsidRPr="00A36C7F">
          <w:rPr>
            <w:noProof/>
            <w:webHidden/>
            <w:sz w:val="24"/>
          </w:rPr>
          <w:fldChar w:fldCharType="end"/>
        </w:r>
      </w:hyperlink>
    </w:p>
    <w:p w14:paraId="4D27129A" w14:textId="204EEBE3" w:rsidR="00B66B8A" w:rsidRPr="00A36C7F" w:rsidRDefault="00B66B8A" w:rsidP="00B66B8A">
      <w:pPr>
        <w:pStyle w:val="TOC3"/>
        <w:tabs>
          <w:tab w:val="right" w:leader="dot" w:pos="8296"/>
        </w:tabs>
        <w:spacing w:line="360" w:lineRule="auto"/>
        <w:rPr>
          <w:noProof/>
          <w:sz w:val="24"/>
          <w14:ligatures w14:val="standardContextual"/>
        </w:rPr>
      </w:pPr>
      <w:hyperlink w:anchor="_Toc206598747" w:history="1">
        <w:r w:rsidRPr="00A36C7F">
          <w:rPr>
            <w:rStyle w:val="af0"/>
            <w:noProof/>
            <w:color w:val="auto"/>
            <w:sz w:val="24"/>
            <w:lang w:bidi="ar"/>
          </w:rPr>
          <w:t xml:space="preserve">4.2 </w:t>
        </w:r>
        <w:r w:rsidRPr="00A36C7F">
          <w:rPr>
            <w:rStyle w:val="af0"/>
            <w:noProof/>
            <w:color w:val="auto"/>
            <w:sz w:val="24"/>
            <w:lang w:bidi="ar"/>
          </w:rPr>
          <w:t>设备与材料</w:t>
        </w:r>
        <w:r w:rsidRPr="00A36C7F">
          <w:rPr>
            <w:noProof/>
            <w:webHidden/>
            <w:sz w:val="24"/>
          </w:rPr>
          <w:tab/>
        </w:r>
        <w:r w:rsidRPr="00A36C7F">
          <w:rPr>
            <w:noProof/>
            <w:webHidden/>
            <w:sz w:val="24"/>
          </w:rPr>
          <w:fldChar w:fldCharType="begin"/>
        </w:r>
        <w:r w:rsidRPr="00A36C7F">
          <w:rPr>
            <w:noProof/>
            <w:webHidden/>
            <w:sz w:val="24"/>
          </w:rPr>
          <w:instrText xml:space="preserve"> PAGEREF _Toc206598747 \h </w:instrText>
        </w:r>
        <w:r w:rsidRPr="00A36C7F">
          <w:rPr>
            <w:noProof/>
            <w:webHidden/>
            <w:sz w:val="24"/>
          </w:rPr>
        </w:r>
        <w:r w:rsidRPr="00A36C7F">
          <w:rPr>
            <w:noProof/>
            <w:webHidden/>
            <w:sz w:val="24"/>
          </w:rPr>
          <w:fldChar w:fldCharType="separate"/>
        </w:r>
        <w:r w:rsidRPr="00A36C7F">
          <w:rPr>
            <w:noProof/>
            <w:webHidden/>
            <w:sz w:val="24"/>
          </w:rPr>
          <w:t>3</w:t>
        </w:r>
        <w:r w:rsidRPr="00A36C7F">
          <w:rPr>
            <w:noProof/>
            <w:webHidden/>
            <w:sz w:val="24"/>
          </w:rPr>
          <w:fldChar w:fldCharType="end"/>
        </w:r>
      </w:hyperlink>
    </w:p>
    <w:p w14:paraId="6F018C76" w14:textId="62DF952B" w:rsidR="00B66B8A" w:rsidRPr="00A36C7F" w:rsidRDefault="00B66B8A" w:rsidP="00B66B8A">
      <w:pPr>
        <w:pStyle w:val="TOC3"/>
        <w:tabs>
          <w:tab w:val="right" w:leader="dot" w:pos="8296"/>
        </w:tabs>
        <w:spacing w:line="360" w:lineRule="auto"/>
        <w:rPr>
          <w:noProof/>
          <w:sz w:val="24"/>
          <w14:ligatures w14:val="standardContextual"/>
        </w:rPr>
      </w:pPr>
      <w:hyperlink w:anchor="_Toc206598748" w:history="1">
        <w:r w:rsidRPr="00A36C7F">
          <w:rPr>
            <w:rStyle w:val="af0"/>
            <w:noProof/>
            <w:color w:val="auto"/>
            <w:sz w:val="24"/>
            <w:lang w:bidi="ar"/>
          </w:rPr>
          <w:t xml:space="preserve">4.3 </w:t>
        </w:r>
        <w:r w:rsidRPr="00A36C7F">
          <w:rPr>
            <w:rStyle w:val="af0"/>
            <w:noProof/>
            <w:color w:val="auto"/>
            <w:sz w:val="24"/>
            <w:lang w:bidi="ar"/>
          </w:rPr>
          <w:t>采样与布置</w:t>
        </w:r>
        <w:r w:rsidRPr="00A36C7F">
          <w:rPr>
            <w:noProof/>
            <w:webHidden/>
            <w:sz w:val="24"/>
          </w:rPr>
          <w:tab/>
        </w:r>
        <w:r w:rsidRPr="00A36C7F">
          <w:rPr>
            <w:noProof/>
            <w:webHidden/>
            <w:sz w:val="24"/>
          </w:rPr>
          <w:fldChar w:fldCharType="begin"/>
        </w:r>
        <w:r w:rsidRPr="00A36C7F">
          <w:rPr>
            <w:noProof/>
            <w:webHidden/>
            <w:sz w:val="24"/>
          </w:rPr>
          <w:instrText xml:space="preserve"> PAGEREF _Toc206598748 \h </w:instrText>
        </w:r>
        <w:r w:rsidRPr="00A36C7F">
          <w:rPr>
            <w:noProof/>
            <w:webHidden/>
            <w:sz w:val="24"/>
          </w:rPr>
        </w:r>
        <w:r w:rsidRPr="00A36C7F">
          <w:rPr>
            <w:noProof/>
            <w:webHidden/>
            <w:sz w:val="24"/>
          </w:rPr>
          <w:fldChar w:fldCharType="separate"/>
        </w:r>
        <w:r w:rsidRPr="00A36C7F">
          <w:rPr>
            <w:noProof/>
            <w:webHidden/>
            <w:sz w:val="24"/>
          </w:rPr>
          <w:t>3</w:t>
        </w:r>
        <w:r w:rsidRPr="00A36C7F">
          <w:rPr>
            <w:noProof/>
            <w:webHidden/>
            <w:sz w:val="24"/>
          </w:rPr>
          <w:fldChar w:fldCharType="end"/>
        </w:r>
      </w:hyperlink>
    </w:p>
    <w:p w14:paraId="29768800" w14:textId="2BDB3C06" w:rsidR="00B66B8A" w:rsidRPr="00A36C7F" w:rsidRDefault="00B66B8A" w:rsidP="00B66B8A">
      <w:pPr>
        <w:pStyle w:val="TOC3"/>
        <w:tabs>
          <w:tab w:val="right" w:leader="dot" w:pos="8296"/>
        </w:tabs>
        <w:spacing w:line="360" w:lineRule="auto"/>
        <w:rPr>
          <w:noProof/>
          <w:sz w:val="24"/>
          <w14:ligatures w14:val="standardContextual"/>
        </w:rPr>
      </w:pPr>
      <w:hyperlink w:anchor="_Toc206598749" w:history="1">
        <w:r w:rsidRPr="00A36C7F">
          <w:rPr>
            <w:rStyle w:val="af0"/>
            <w:noProof/>
            <w:color w:val="auto"/>
            <w:sz w:val="24"/>
            <w:lang w:bidi="ar"/>
          </w:rPr>
          <w:t xml:space="preserve">4.4 </w:t>
        </w:r>
        <w:r w:rsidRPr="00A36C7F">
          <w:rPr>
            <w:rStyle w:val="af0"/>
            <w:noProof/>
            <w:color w:val="auto"/>
            <w:sz w:val="24"/>
            <w:lang w:bidi="ar"/>
          </w:rPr>
          <w:t>评价模型建立</w:t>
        </w:r>
        <w:r w:rsidRPr="00A36C7F">
          <w:rPr>
            <w:noProof/>
            <w:webHidden/>
            <w:sz w:val="24"/>
          </w:rPr>
          <w:tab/>
        </w:r>
        <w:r w:rsidRPr="00A36C7F">
          <w:rPr>
            <w:noProof/>
            <w:webHidden/>
            <w:sz w:val="24"/>
          </w:rPr>
          <w:fldChar w:fldCharType="begin"/>
        </w:r>
        <w:r w:rsidRPr="00A36C7F">
          <w:rPr>
            <w:noProof/>
            <w:webHidden/>
            <w:sz w:val="24"/>
          </w:rPr>
          <w:instrText xml:space="preserve"> PAGEREF _Toc206598749 \h </w:instrText>
        </w:r>
        <w:r w:rsidRPr="00A36C7F">
          <w:rPr>
            <w:noProof/>
            <w:webHidden/>
            <w:sz w:val="24"/>
          </w:rPr>
        </w:r>
        <w:r w:rsidRPr="00A36C7F">
          <w:rPr>
            <w:noProof/>
            <w:webHidden/>
            <w:sz w:val="24"/>
          </w:rPr>
          <w:fldChar w:fldCharType="separate"/>
        </w:r>
        <w:r w:rsidRPr="00A36C7F">
          <w:rPr>
            <w:noProof/>
            <w:webHidden/>
            <w:sz w:val="24"/>
          </w:rPr>
          <w:t>3</w:t>
        </w:r>
        <w:r w:rsidRPr="00A36C7F">
          <w:rPr>
            <w:noProof/>
            <w:webHidden/>
            <w:sz w:val="24"/>
          </w:rPr>
          <w:fldChar w:fldCharType="end"/>
        </w:r>
      </w:hyperlink>
    </w:p>
    <w:p w14:paraId="434C28AA" w14:textId="0570CAB8" w:rsidR="00B66B8A" w:rsidRPr="00A36C7F" w:rsidRDefault="00B66B8A" w:rsidP="00B66B8A">
      <w:pPr>
        <w:pStyle w:val="TOC3"/>
        <w:tabs>
          <w:tab w:val="right" w:leader="dot" w:pos="8296"/>
        </w:tabs>
        <w:spacing w:line="360" w:lineRule="auto"/>
        <w:rPr>
          <w:noProof/>
          <w:sz w:val="24"/>
          <w14:ligatures w14:val="standardContextual"/>
        </w:rPr>
      </w:pPr>
      <w:hyperlink w:anchor="_Toc206598750" w:history="1">
        <w:r w:rsidRPr="00A36C7F">
          <w:rPr>
            <w:rStyle w:val="af0"/>
            <w:noProof/>
            <w:color w:val="auto"/>
            <w:sz w:val="24"/>
            <w:lang w:bidi="ar"/>
          </w:rPr>
          <w:t xml:space="preserve">4.5 </w:t>
        </w:r>
        <w:r w:rsidRPr="00A36C7F">
          <w:rPr>
            <w:rStyle w:val="af0"/>
            <w:noProof/>
            <w:color w:val="auto"/>
            <w:sz w:val="24"/>
            <w:lang w:bidi="ar"/>
          </w:rPr>
          <w:t>结果表达</w:t>
        </w:r>
        <w:r w:rsidRPr="00A36C7F">
          <w:rPr>
            <w:noProof/>
            <w:webHidden/>
            <w:sz w:val="24"/>
          </w:rPr>
          <w:tab/>
        </w:r>
        <w:r w:rsidRPr="00A36C7F">
          <w:rPr>
            <w:noProof/>
            <w:webHidden/>
            <w:sz w:val="24"/>
          </w:rPr>
          <w:fldChar w:fldCharType="begin"/>
        </w:r>
        <w:r w:rsidRPr="00A36C7F">
          <w:rPr>
            <w:noProof/>
            <w:webHidden/>
            <w:sz w:val="24"/>
          </w:rPr>
          <w:instrText xml:space="preserve"> PAGEREF _Toc206598750 \h </w:instrText>
        </w:r>
        <w:r w:rsidRPr="00A36C7F">
          <w:rPr>
            <w:noProof/>
            <w:webHidden/>
            <w:sz w:val="24"/>
          </w:rPr>
        </w:r>
        <w:r w:rsidRPr="00A36C7F">
          <w:rPr>
            <w:noProof/>
            <w:webHidden/>
            <w:sz w:val="24"/>
          </w:rPr>
          <w:fldChar w:fldCharType="separate"/>
        </w:r>
        <w:r w:rsidRPr="00A36C7F">
          <w:rPr>
            <w:noProof/>
            <w:webHidden/>
            <w:sz w:val="24"/>
          </w:rPr>
          <w:t>4</w:t>
        </w:r>
        <w:r w:rsidRPr="00A36C7F">
          <w:rPr>
            <w:noProof/>
            <w:webHidden/>
            <w:sz w:val="24"/>
          </w:rPr>
          <w:fldChar w:fldCharType="end"/>
        </w:r>
      </w:hyperlink>
    </w:p>
    <w:p w14:paraId="5BC0D23B" w14:textId="355611E0" w:rsidR="00B66B8A" w:rsidRPr="00A36C7F" w:rsidRDefault="00B66B8A" w:rsidP="00B66B8A">
      <w:pPr>
        <w:pStyle w:val="TOC3"/>
        <w:tabs>
          <w:tab w:val="right" w:leader="dot" w:pos="8296"/>
        </w:tabs>
        <w:spacing w:line="360" w:lineRule="auto"/>
        <w:rPr>
          <w:noProof/>
          <w:sz w:val="24"/>
          <w14:ligatures w14:val="standardContextual"/>
        </w:rPr>
      </w:pPr>
      <w:hyperlink w:anchor="_Toc206598751" w:history="1">
        <w:r w:rsidRPr="00A36C7F">
          <w:rPr>
            <w:rStyle w:val="af0"/>
            <w:noProof/>
            <w:color w:val="auto"/>
            <w:sz w:val="24"/>
            <w:lang w:bidi="ar"/>
          </w:rPr>
          <w:t xml:space="preserve">4.6 </w:t>
        </w:r>
        <w:r w:rsidRPr="00A36C7F">
          <w:rPr>
            <w:rStyle w:val="af0"/>
            <w:noProof/>
            <w:color w:val="auto"/>
            <w:sz w:val="24"/>
            <w:lang w:bidi="ar"/>
          </w:rPr>
          <w:t>模型验证与更新</w:t>
        </w:r>
        <w:r w:rsidRPr="00A36C7F">
          <w:rPr>
            <w:noProof/>
            <w:webHidden/>
            <w:sz w:val="24"/>
          </w:rPr>
          <w:tab/>
        </w:r>
        <w:r w:rsidRPr="00A36C7F">
          <w:rPr>
            <w:noProof/>
            <w:webHidden/>
            <w:sz w:val="24"/>
          </w:rPr>
          <w:fldChar w:fldCharType="begin"/>
        </w:r>
        <w:r w:rsidRPr="00A36C7F">
          <w:rPr>
            <w:noProof/>
            <w:webHidden/>
            <w:sz w:val="24"/>
          </w:rPr>
          <w:instrText xml:space="preserve"> PAGEREF _Toc206598751 \h </w:instrText>
        </w:r>
        <w:r w:rsidRPr="00A36C7F">
          <w:rPr>
            <w:noProof/>
            <w:webHidden/>
            <w:sz w:val="24"/>
          </w:rPr>
        </w:r>
        <w:r w:rsidRPr="00A36C7F">
          <w:rPr>
            <w:noProof/>
            <w:webHidden/>
            <w:sz w:val="24"/>
          </w:rPr>
          <w:fldChar w:fldCharType="separate"/>
        </w:r>
        <w:r w:rsidRPr="00A36C7F">
          <w:rPr>
            <w:noProof/>
            <w:webHidden/>
            <w:sz w:val="24"/>
          </w:rPr>
          <w:t>4</w:t>
        </w:r>
        <w:r w:rsidRPr="00A36C7F">
          <w:rPr>
            <w:noProof/>
            <w:webHidden/>
            <w:sz w:val="24"/>
          </w:rPr>
          <w:fldChar w:fldCharType="end"/>
        </w:r>
      </w:hyperlink>
    </w:p>
    <w:p w14:paraId="0F4DFE6C" w14:textId="756230C6" w:rsidR="00B66B8A" w:rsidRPr="00A36C7F" w:rsidRDefault="00B66B8A" w:rsidP="00B66B8A">
      <w:pPr>
        <w:pStyle w:val="TOC2"/>
        <w:tabs>
          <w:tab w:val="right" w:leader="dot" w:pos="8296"/>
        </w:tabs>
        <w:spacing w:line="360" w:lineRule="auto"/>
        <w:rPr>
          <w:noProof/>
          <w:sz w:val="24"/>
          <w14:ligatures w14:val="standardContextual"/>
        </w:rPr>
      </w:pPr>
      <w:hyperlink w:anchor="_Toc206598752" w:history="1">
        <w:r w:rsidRPr="00A36C7F">
          <w:rPr>
            <w:rStyle w:val="af0"/>
            <w:noProof/>
            <w:color w:val="auto"/>
            <w:sz w:val="24"/>
            <w:lang w:bidi="ar"/>
          </w:rPr>
          <w:t xml:space="preserve">5 </w:t>
        </w:r>
        <w:r w:rsidRPr="00A36C7F">
          <w:rPr>
            <w:rStyle w:val="af0"/>
            <w:noProof/>
            <w:color w:val="auto"/>
            <w:sz w:val="24"/>
            <w:lang w:bidi="ar"/>
          </w:rPr>
          <w:t>防风固沙功能验证</w:t>
        </w:r>
        <w:r w:rsidRPr="00A36C7F">
          <w:rPr>
            <w:noProof/>
            <w:webHidden/>
            <w:sz w:val="24"/>
          </w:rPr>
          <w:tab/>
        </w:r>
        <w:r w:rsidRPr="00A36C7F">
          <w:rPr>
            <w:noProof/>
            <w:webHidden/>
            <w:sz w:val="24"/>
          </w:rPr>
          <w:fldChar w:fldCharType="begin"/>
        </w:r>
        <w:r w:rsidRPr="00A36C7F">
          <w:rPr>
            <w:noProof/>
            <w:webHidden/>
            <w:sz w:val="24"/>
          </w:rPr>
          <w:instrText xml:space="preserve"> PAGEREF _Toc206598752 \h </w:instrText>
        </w:r>
        <w:r w:rsidRPr="00A36C7F">
          <w:rPr>
            <w:noProof/>
            <w:webHidden/>
            <w:sz w:val="24"/>
          </w:rPr>
        </w:r>
        <w:r w:rsidRPr="00A36C7F">
          <w:rPr>
            <w:noProof/>
            <w:webHidden/>
            <w:sz w:val="24"/>
          </w:rPr>
          <w:fldChar w:fldCharType="separate"/>
        </w:r>
        <w:r w:rsidRPr="00A36C7F">
          <w:rPr>
            <w:noProof/>
            <w:webHidden/>
            <w:sz w:val="24"/>
          </w:rPr>
          <w:t>4</w:t>
        </w:r>
        <w:r w:rsidRPr="00A36C7F">
          <w:rPr>
            <w:noProof/>
            <w:webHidden/>
            <w:sz w:val="24"/>
          </w:rPr>
          <w:fldChar w:fldCharType="end"/>
        </w:r>
      </w:hyperlink>
    </w:p>
    <w:p w14:paraId="3E2638AC" w14:textId="477C8C45" w:rsidR="00B66B8A" w:rsidRPr="00A36C7F" w:rsidRDefault="00B66B8A" w:rsidP="00B66B8A">
      <w:pPr>
        <w:pStyle w:val="TOC3"/>
        <w:tabs>
          <w:tab w:val="right" w:leader="dot" w:pos="8296"/>
        </w:tabs>
        <w:spacing w:line="360" w:lineRule="auto"/>
        <w:rPr>
          <w:noProof/>
          <w:sz w:val="24"/>
          <w14:ligatures w14:val="standardContextual"/>
        </w:rPr>
      </w:pPr>
      <w:hyperlink w:anchor="_Toc206598753" w:history="1">
        <w:r w:rsidRPr="00A36C7F">
          <w:rPr>
            <w:rStyle w:val="af0"/>
            <w:noProof/>
            <w:color w:val="auto"/>
            <w:sz w:val="24"/>
            <w:lang w:bidi="ar"/>
          </w:rPr>
          <w:t xml:space="preserve">5.1 </w:t>
        </w:r>
        <w:r w:rsidRPr="00A36C7F">
          <w:rPr>
            <w:rStyle w:val="af0"/>
            <w:noProof/>
            <w:color w:val="auto"/>
            <w:sz w:val="24"/>
            <w:lang w:bidi="ar"/>
          </w:rPr>
          <w:t>评价原理</w:t>
        </w:r>
        <w:r w:rsidRPr="00A36C7F">
          <w:rPr>
            <w:noProof/>
            <w:webHidden/>
            <w:sz w:val="24"/>
          </w:rPr>
          <w:tab/>
        </w:r>
        <w:r w:rsidRPr="00A36C7F">
          <w:rPr>
            <w:noProof/>
            <w:webHidden/>
            <w:sz w:val="24"/>
          </w:rPr>
          <w:fldChar w:fldCharType="begin"/>
        </w:r>
        <w:r w:rsidRPr="00A36C7F">
          <w:rPr>
            <w:noProof/>
            <w:webHidden/>
            <w:sz w:val="24"/>
          </w:rPr>
          <w:instrText xml:space="preserve"> PAGEREF _Toc206598753 \h </w:instrText>
        </w:r>
        <w:r w:rsidRPr="00A36C7F">
          <w:rPr>
            <w:noProof/>
            <w:webHidden/>
            <w:sz w:val="24"/>
          </w:rPr>
        </w:r>
        <w:r w:rsidRPr="00A36C7F">
          <w:rPr>
            <w:noProof/>
            <w:webHidden/>
            <w:sz w:val="24"/>
          </w:rPr>
          <w:fldChar w:fldCharType="separate"/>
        </w:r>
        <w:r w:rsidRPr="00A36C7F">
          <w:rPr>
            <w:noProof/>
            <w:webHidden/>
            <w:sz w:val="24"/>
          </w:rPr>
          <w:t>4</w:t>
        </w:r>
        <w:r w:rsidRPr="00A36C7F">
          <w:rPr>
            <w:noProof/>
            <w:webHidden/>
            <w:sz w:val="24"/>
          </w:rPr>
          <w:fldChar w:fldCharType="end"/>
        </w:r>
      </w:hyperlink>
    </w:p>
    <w:p w14:paraId="5B58E43E" w14:textId="6BEA9190" w:rsidR="00B66B8A" w:rsidRPr="00A36C7F" w:rsidRDefault="00B66B8A" w:rsidP="00B66B8A">
      <w:pPr>
        <w:pStyle w:val="TOC3"/>
        <w:tabs>
          <w:tab w:val="right" w:leader="dot" w:pos="8296"/>
        </w:tabs>
        <w:spacing w:line="360" w:lineRule="auto"/>
        <w:rPr>
          <w:noProof/>
          <w:sz w:val="24"/>
          <w14:ligatures w14:val="standardContextual"/>
        </w:rPr>
      </w:pPr>
      <w:hyperlink w:anchor="_Toc206598754" w:history="1">
        <w:r w:rsidRPr="00A36C7F">
          <w:rPr>
            <w:rStyle w:val="af0"/>
            <w:noProof/>
            <w:color w:val="auto"/>
            <w:sz w:val="24"/>
            <w:lang w:bidi="ar"/>
          </w:rPr>
          <w:t xml:space="preserve">5.2 </w:t>
        </w:r>
        <w:r w:rsidRPr="00A36C7F">
          <w:rPr>
            <w:rStyle w:val="af0"/>
            <w:noProof/>
            <w:color w:val="auto"/>
            <w:sz w:val="24"/>
            <w:lang w:bidi="ar"/>
          </w:rPr>
          <w:t>设备与材料</w:t>
        </w:r>
        <w:r w:rsidRPr="00A36C7F">
          <w:rPr>
            <w:noProof/>
            <w:webHidden/>
            <w:sz w:val="24"/>
          </w:rPr>
          <w:tab/>
        </w:r>
        <w:r w:rsidRPr="00A36C7F">
          <w:rPr>
            <w:noProof/>
            <w:webHidden/>
            <w:sz w:val="24"/>
          </w:rPr>
          <w:fldChar w:fldCharType="begin"/>
        </w:r>
        <w:r w:rsidRPr="00A36C7F">
          <w:rPr>
            <w:noProof/>
            <w:webHidden/>
            <w:sz w:val="24"/>
          </w:rPr>
          <w:instrText xml:space="preserve"> PAGEREF _Toc206598754 \h </w:instrText>
        </w:r>
        <w:r w:rsidRPr="00A36C7F">
          <w:rPr>
            <w:noProof/>
            <w:webHidden/>
            <w:sz w:val="24"/>
          </w:rPr>
        </w:r>
        <w:r w:rsidRPr="00A36C7F">
          <w:rPr>
            <w:noProof/>
            <w:webHidden/>
            <w:sz w:val="24"/>
          </w:rPr>
          <w:fldChar w:fldCharType="separate"/>
        </w:r>
        <w:r w:rsidRPr="00A36C7F">
          <w:rPr>
            <w:noProof/>
            <w:webHidden/>
            <w:sz w:val="24"/>
          </w:rPr>
          <w:t>4</w:t>
        </w:r>
        <w:r w:rsidRPr="00A36C7F">
          <w:rPr>
            <w:noProof/>
            <w:webHidden/>
            <w:sz w:val="24"/>
          </w:rPr>
          <w:fldChar w:fldCharType="end"/>
        </w:r>
      </w:hyperlink>
    </w:p>
    <w:p w14:paraId="7C38FC7B" w14:textId="2DF5ACBE" w:rsidR="00B66B8A" w:rsidRPr="00A36C7F" w:rsidRDefault="00B66B8A" w:rsidP="00B66B8A">
      <w:pPr>
        <w:pStyle w:val="TOC3"/>
        <w:tabs>
          <w:tab w:val="right" w:leader="dot" w:pos="8296"/>
        </w:tabs>
        <w:spacing w:line="360" w:lineRule="auto"/>
        <w:rPr>
          <w:noProof/>
          <w:sz w:val="24"/>
          <w14:ligatures w14:val="standardContextual"/>
        </w:rPr>
      </w:pPr>
      <w:hyperlink w:anchor="_Toc206598755" w:history="1">
        <w:r w:rsidRPr="00A36C7F">
          <w:rPr>
            <w:rStyle w:val="af0"/>
            <w:noProof/>
            <w:color w:val="auto"/>
            <w:sz w:val="24"/>
            <w:lang w:bidi="ar"/>
          </w:rPr>
          <w:t xml:space="preserve">5.3 </w:t>
        </w:r>
        <w:r w:rsidRPr="00A36C7F">
          <w:rPr>
            <w:rStyle w:val="af0"/>
            <w:noProof/>
            <w:color w:val="auto"/>
            <w:sz w:val="24"/>
            <w:lang w:bidi="ar"/>
          </w:rPr>
          <w:t>采样与布置</w:t>
        </w:r>
        <w:r w:rsidRPr="00A36C7F">
          <w:rPr>
            <w:noProof/>
            <w:webHidden/>
            <w:sz w:val="24"/>
          </w:rPr>
          <w:tab/>
        </w:r>
        <w:r w:rsidRPr="00A36C7F">
          <w:rPr>
            <w:noProof/>
            <w:webHidden/>
            <w:sz w:val="24"/>
          </w:rPr>
          <w:fldChar w:fldCharType="begin"/>
        </w:r>
        <w:r w:rsidRPr="00A36C7F">
          <w:rPr>
            <w:noProof/>
            <w:webHidden/>
            <w:sz w:val="24"/>
          </w:rPr>
          <w:instrText xml:space="preserve"> PAGEREF _Toc206598755 \h </w:instrText>
        </w:r>
        <w:r w:rsidRPr="00A36C7F">
          <w:rPr>
            <w:noProof/>
            <w:webHidden/>
            <w:sz w:val="24"/>
          </w:rPr>
        </w:r>
        <w:r w:rsidRPr="00A36C7F">
          <w:rPr>
            <w:noProof/>
            <w:webHidden/>
            <w:sz w:val="24"/>
          </w:rPr>
          <w:fldChar w:fldCharType="separate"/>
        </w:r>
        <w:r w:rsidRPr="00A36C7F">
          <w:rPr>
            <w:noProof/>
            <w:webHidden/>
            <w:sz w:val="24"/>
          </w:rPr>
          <w:t>4</w:t>
        </w:r>
        <w:r w:rsidRPr="00A36C7F">
          <w:rPr>
            <w:noProof/>
            <w:webHidden/>
            <w:sz w:val="24"/>
          </w:rPr>
          <w:fldChar w:fldCharType="end"/>
        </w:r>
      </w:hyperlink>
    </w:p>
    <w:p w14:paraId="313AF258" w14:textId="618B1081" w:rsidR="00B66B8A" w:rsidRPr="00A36C7F" w:rsidRDefault="00B66B8A" w:rsidP="00B66B8A">
      <w:pPr>
        <w:pStyle w:val="TOC3"/>
        <w:tabs>
          <w:tab w:val="right" w:leader="dot" w:pos="8296"/>
        </w:tabs>
        <w:spacing w:line="360" w:lineRule="auto"/>
        <w:rPr>
          <w:noProof/>
          <w:sz w:val="24"/>
          <w14:ligatures w14:val="standardContextual"/>
        </w:rPr>
      </w:pPr>
      <w:hyperlink w:anchor="_Toc206598756" w:history="1">
        <w:r w:rsidRPr="00A36C7F">
          <w:rPr>
            <w:rStyle w:val="af0"/>
            <w:noProof/>
            <w:color w:val="auto"/>
            <w:sz w:val="24"/>
            <w:lang w:bidi="ar"/>
          </w:rPr>
          <w:t xml:space="preserve">5.4 </w:t>
        </w:r>
        <w:r w:rsidRPr="00A36C7F">
          <w:rPr>
            <w:rStyle w:val="af0"/>
            <w:noProof/>
            <w:color w:val="auto"/>
            <w:sz w:val="24"/>
            <w:lang w:bidi="ar"/>
          </w:rPr>
          <w:t>防风固沙测定</w:t>
        </w:r>
        <w:r w:rsidRPr="00A36C7F">
          <w:rPr>
            <w:noProof/>
            <w:webHidden/>
            <w:sz w:val="24"/>
          </w:rPr>
          <w:tab/>
        </w:r>
        <w:r w:rsidRPr="00A36C7F">
          <w:rPr>
            <w:noProof/>
            <w:webHidden/>
            <w:sz w:val="24"/>
          </w:rPr>
          <w:fldChar w:fldCharType="begin"/>
        </w:r>
        <w:r w:rsidRPr="00A36C7F">
          <w:rPr>
            <w:noProof/>
            <w:webHidden/>
            <w:sz w:val="24"/>
          </w:rPr>
          <w:instrText xml:space="preserve"> PAGEREF _Toc206598756 \h </w:instrText>
        </w:r>
        <w:r w:rsidRPr="00A36C7F">
          <w:rPr>
            <w:noProof/>
            <w:webHidden/>
            <w:sz w:val="24"/>
          </w:rPr>
        </w:r>
        <w:r w:rsidRPr="00A36C7F">
          <w:rPr>
            <w:noProof/>
            <w:webHidden/>
            <w:sz w:val="24"/>
          </w:rPr>
          <w:fldChar w:fldCharType="separate"/>
        </w:r>
        <w:r w:rsidRPr="00A36C7F">
          <w:rPr>
            <w:noProof/>
            <w:webHidden/>
            <w:sz w:val="24"/>
          </w:rPr>
          <w:t>4</w:t>
        </w:r>
        <w:r w:rsidRPr="00A36C7F">
          <w:rPr>
            <w:noProof/>
            <w:webHidden/>
            <w:sz w:val="24"/>
          </w:rPr>
          <w:fldChar w:fldCharType="end"/>
        </w:r>
      </w:hyperlink>
    </w:p>
    <w:p w14:paraId="3D6FF6F5" w14:textId="6F91DB34" w:rsidR="00B66B8A" w:rsidRPr="00A36C7F" w:rsidRDefault="00B66B8A" w:rsidP="00B66B8A">
      <w:pPr>
        <w:pStyle w:val="TOC3"/>
        <w:tabs>
          <w:tab w:val="right" w:leader="dot" w:pos="8296"/>
        </w:tabs>
        <w:spacing w:line="360" w:lineRule="auto"/>
        <w:rPr>
          <w:noProof/>
          <w:sz w:val="24"/>
          <w14:ligatures w14:val="standardContextual"/>
        </w:rPr>
      </w:pPr>
      <w:hyperlink w:anchor="_Toc206598757" w:history="1">
        <w:r w:rsidRPr="00A36C7F">
          <w:rPr>
            <w:rStyle w:val="af0"/>
            <w:noProof/>
            <w:color w:val="auto"/>
            <w:sz w:val="24"/>
            <w:lang w:bidi="ar"/>
          </w:rPr>
          <w:t xml:space="preserve">5.5 </w:t>
        </w:r>
        <w:r w:rsidRPr="00A36C7F">
          <w:rPr>
            <w:rStyle w:val="af0"/>
            <w:noProof/>
            <w:color w:val="auto"/>
            <w:sz w:val="24"/>
            <w:lang w:bidi="ar"/>
          </w:rPr>
          <w:t>评价指标</w:t>
        </w:r>
        <w:r w:rsidRPr="00A36C7F">
          <w:rPr>
            <w:noProof/>
            <w:webHidden/>
            <w:sz w:val="24"/>
          </w:rPr>
          <w:tab/>
        </w:r>
        <w:r w:rsidRPr="00A36C7F">
          <w:rPr>
            <w:noProof/>
            <w:webHidden/>
            <w:sz w:val="24"/>
          </w:rPr>
          <w:fldChar w:fldCharType="begin"/>
        </w:r>
        <w:r w:rsidRPr="00A36C7F">
          <w:rPr>
            <w:noProof/>
            <w:webHidden/>
            <w:sz w:val="24"/>
          </w:rPr>
          <w:instrText xml:space="preserve"> PAGEREF _Toc206598757 \h </w:instrText>
        </w:r>
        <w:r w:rsidRPr="00A36C7F">
          <w:rPr>
            <w:noProof/>
            <w:webHidden/>
            <w:sz w:val="24"/>
          </w:rPr>
        </w:r>
        <w:r w:rsidRPr="00A36C7F">
          <w:rPr>
            <w:noProof/>
            <w:webHidden/>
            <w:sz w:val="24"/>
          </w:rPr>
          <w:fldChar w:fldCharType="separate"/>
        </w:r>
        <w:r w:rsidRPr="00A36C7F">
          <w:rPr>
            <w:noProof/>
            <w:webHidden/>
            <w:sz w:val="24"/>
          </w:rPr>
          <w:t>5</w:t>
        </w:r>
        <w:r w:rsidRPr="00A36C7F">
          <w:rPr>
            <w:noProof/>
            <w:webHidden/>
            <w:sz w:val="24"/>
          </w:rPr>
          <w:fldChar w:fldCharType="end"/>
        </w:r>
      </w:hyperlink>
    </w:p>
    <w:p w14:paraId="0B61D871" w14:textId="33FFC789" w:rsidR="00B66B8A" w:rsidRPr="00A36C7F" w:rsidRDefault="00B66B8A" w:rsidP="00B66B8A">
      <w:pPr>
        <w:pStyle w:val="TOC3"/>
        <w:tabs>
          <w:tab w:val="right" w:leader="dot" w:pos="8296"/>
        </w:tabs>
        <w:spacing w:line="360" w:lineRule="auto"/>
        <w:rPr>
          <w:noProof/>
          <w:sz w:val="24"/>
          <w14:ligatures w14:val="standardContextual"/>
        </w:rPr>
      </w:pPr>
      <w:hyperlink w:anchor="_Toc206598758" w:history="1">
        <w:r w:rsidRPr="00A36C7F">
          <w:rPr>
            <w:rStyle w:val="af0"/>
            <w:noProof/>
            <w:color w:val="auto"/>
            <w:sz w:val="24"/>
            <w:lang w:bidi="ar"/>
          </w:rPr>
          <w:t xml:space="preserve">5.6 </w:t>
        </w:r>
        <w:r w:rsidRPr="00A36C7F">
          <w:rPr>
            <w:rStyle w:val="af0"/>
            <w:noProof/>
            <w:color w:val="auto"/>
            <w:sz w:val="24"/>
            <w:lang w:bidi="ar"/>
          </w:rPr>
          <w:t>判定方法</w:t>
        </w:r>
        <w:r w:rsidRPr="00A36C7F">
          <w:rPr>
            <w:noProof/>
            <w:webHidden/>
            <w:sz w:val="24"/>
          </w:rPr>
          <w:tab/>
        </w:r>
        <w:r w:rsidRPr="00A36C7F">
          <w:rPr>
            <w:noProof/>
            <w:webHidden/>
            <w:sz w:val="24"/>
          </w:rPr>
          <w:fldChar w:fldCharType="begin"/>
        </w:r>
        <w:r w:rsidRPr="00A36C7F">
          <w:rPr>
            <w:noProof/>
            <w:webHidden/>
            <w:sz w:val="24"/>
          </w:rPr>
          <w:instrText xml:space="preserve"> PAGEREF _Toc206598758 \h </w:instrText>
        </w:r>
        <w:r w:rsidRPr="00A36C7F">
          <w:rPr>
            <w:noProof/>
            <w:webHidden/>
            <w:sz w:val="24"/>
          </w:rPr>
        </w:r>
        <w:r w:rsidRPr="00A36C7F">
          <w:rPr>
            <w:noProof/>
            <w:webHidden/>
            <w:sz w:val="24"/>
          </w:rPr>
          <w:fldChar w:fldCharType="separate"/>
        </w:r>
        <w:r w:rsidRPr="00A36C7F">
          <w:rPr>
            <w:noProof/>
            <w:webHidden/>
            <w:sz w:val="24"/>
          </w:rPr>
          <w:t>5</w:t>
        </w:r>
        <w:r w:rsidRPr="00A36C7F">
          <w:rPr>
            <w:noProof/>
            <w:webHidden/>
            <w:sz w:val="24"/>
          </w:rPr>
          <w:fldChar w:fldCharType="end"/>
        </w:r>
      </w:hyperlink>
    </w:p>
    <w:p w14:paraId="43B92CCF" w14:textId="0A6EF09E" w:rsidR="00B66B8A" w:rsidRPr="00A36C7F" w:rsidRDefault="00B66B8A" w:rsidP="00B66B8A">
      <w:pPr>
        <w:pStyle w:val="TOC2"/>
        <w:tabs>
          <w:tab w:val="right" w:leader="dot" w:pos="8296"/>
        </w:tabs>
        <w:spacing w:line="360" w:lineRule="auto"/>
        <w:rPr>
          <w:noProof/>
          <w:sz w:val="24"/>
          <w14:ligatures w14:val="standardContextual"/>
        </w:rPr>
      </w:pPr>
      <w:hyperlink w:anchor="_Toc206598759" w:history="1">
        <w:r w:rsidRPr="00A36C7F">
          <w:rPr>
            <w:rStyle w:val="af0"/>
            <w:noProof/>
            <w:color w:val="auto"/>
            <w:sz w:val="24"/>
            <w:lang w:bidi="ar"/>
          </w:rPr>
          <w:t xml:space="preserve">6 </w:t>
        </w:r>
        <w:r w:rsidRPr="00A36C7F">
          <w:rPr>
            <w:rStyle w:val="af0"/>
            <w:noProof/>
            <w:color w:val="auto"/>
            <w:sz w:val="24"/>
            <w:lang w:bidi="ar"/>
          </w:rPr>
          <w:t>遥感时空评估（可选）</w:t>
        </w:r>
        <w:r w:rsidRPr="00A36C7F">
          <w:rPr>
            <w:noProof/>
            <w:webHidden/>
            <w:sz w:val="24"/>
          </w:rPr>
          <w:tab/>
        </w:r>
        <w:r w:rsidRPr="00A36C7F">
          <w:rPr>
            <w:noProof/>
            <w:webHidden/>
            <w:sz w:val="24"/>
          </w:rPr>
          <w:fldChar w:fldCharType="begin"/>
        </w:r>
        <w:r w:rsidRPr="00A36C7F">
          <w:rPr>
            <w:noProof/>
            <w:webHidden/>
            <w:sz w:val="24"/>
          </w:rPr>
          <w:instrText xml:space="preserve"> PAGEREF _Toc206598759 \h </w:instrText>
        </w:r>
        <w:r w:rsidRPr="00A36C7F">
          <w:rPr>
            <w:noProof/>
            <w:webHidden/>
            <w:sz w:val="24"/>
          </w:rPr>
        </w:r>
        <w:r w:rsidRPr="00A36C7F">
          <w:rPr>
            <w:noProof/>
            <w:webHidden/>
            <w:sz w:val="24"/>
          </w:rPr>
          <w:fldChar w:fldCharType="separate"/>
        </w:r>
        <w:r w:rsidRPr="00A36C7F">
          <w:rPr>
            <w:noProof/>
            <w:webHidden/>
            <w:sz w:val="24"/>
          </w:rPr>
          <w:t>5</w:t>
        </w:r>
        <w:r w:rsidRPr="00A36C7F">
          <w:rPr>
            <w:noProof/>
            <w:webHidden/>
            <w:sz w:val="24"/>
          </w:rPr>
          <w:fldChar w:fldCharType="end"/>
        </w:r>
      </w:hyperlink>
    </w:p>
    <w:p w14:paraId="31F8DF29" w14:textId="089054CA" w:rsidR="00B66B8A" w:rsidRPr="00A36C7F" w:rsidRDefault="00B66B8A" w:rsidP="00B66B8A">
      <w:pPr>
        <w:pStyle w:val="TOC3"/>
        <w:tabs>
          <w:tab w:val="right" w:leader="dot" w:pos="8296"/>
        </w:tabs>
        <w:spacing w:line="360" w:lineRule="auto"/>
        <w:rPr>
          <w:noProof/>
          <w:sz w:val="24"/>
          <w14:ligatures w14:val="standardContextual"/>
        </w:rPr>
      </w:pPr>
      <w:hyperlink w:anchor="_Toc206598760" w:history="1">
        <w:r w:rsidRPr="00A36C7F">
          <w:rPr>
            <w:rStyle w:val="af0"/>
            <w:noProof/>
            <w:color w:val="auto"/>
            <w:sz w:val="24"/>
            <w:lang w:bidi="ar"/>
          </w:rPr>
          <w:t xml:space="preserve">6.1 </w:t>
        </w:r>
        <w:r w:rsidRPr="00A36C7F">
          <w:rPr>
            <w:rStyle w:val="af0"/>
            <w:noProof/>
            <w:color w:val="auto"/>
            <w:sz w:val="24"/>
            <w:lang w:bidi="ar"/>
          </w:rPr>
          <w:t>评价原理</w:t>
        </w:r>
        <w:r w:rsidRPr="00A36C7F">
          <w:rPr>
            <w:noProof/>
            <w:webHidden/>
            <w:sz w:val="24"/>
          </w:rPr>
          <w:tab/>
        </w:r>
        <w:r w:rsidRPr="00A36C7F">
          <w:rPr>
            <w:noProof/>
            <w:webHidden/>
            <w:sz w:val="24"/>
          </w:rPr>
          <w:fldChar w:fldCharType="begin"/>
        </w:r>
        <w:r w:rsidRPr="00A36C7F">
          <w:rPr>
            <w:noProof/>
            <w:webHidden/>
            <w:sz w:val="24"/>
          </w:rPr>
          <w:instrText xml:space="preserve"> PAGEREF _Toc206598760 \h </w:instrText>
        </w:r>
        <w:r w:rsidRPr="00A36C7F">
          <w:rPr>
            <w:noProof/>
            <w:webHidden/>
            <w:sz w:val="24"/>
          </w:rPr>
        </w:r>
        <w:r w:rsidRPr="00A36C7F">
          <w:rPr>
            <w:noProof/>
            <w:webHidden/>
            <w:sz w:val="24"/>
          </w:rPr>
          <w:fldChar w:fldCharType="separate"/>
        </w:r>
        <w:r w:rsidRPr="00A36C7F">
          <w:rPr>
            <w:noProof/>
            <w:webHidden/>
            <w:sz w:val="24"/>
          </w:rPr>
          <w:t>5</w:t>
        </w:r>
        <w:r w:rsidRPr="00A36C7F">
          <w:rPr>
            <w:noProof/>
            <w:webHidden/>
            <w:sz w:val="24"/>
          </w:rPr>
          <w:fldChar w:fldCharType="end"/>
        </w:r>
      </w:hyperlink>
    </w:p>
    <w:p w14:paraId="3395F931" w14:textId="4D155F6C" w:rsidR="00B66B8A" w:rsidRPr="00A36C7F" w:rsidRDefault="00B66B8A" w:rsidP="00B66B8A">
      <w:pPr>
        <w:pStyle w:val="TOC3"/>
        <w:tabs>
          <w:tab w:val="right" w:leader="dot" w:pos="8296"/>
        </w:tabs>
        <w:spacing w:line="360" w:lineRule="auto"/>
        <w:rPr>
          <w:noProof/>
          <w:sz w:val="24"/>
          <w14:ligatures w14:val="standardContextual"/>
        </w:rPr>
      </w:pPr>
      <w:hyperlink w:anchor="_Toc206598761" w:history="1">
        <w:r w:rsidRPr="00A36C7F">
          <w:rPr>
            <w:rStyle w:val="af0"/>
            <w:noProof/>
            <w:color w:val="auto"/>
            <w:sz w:val="24"/>
            <w:lang w:bidi="ar"/>
          </w:rPr>
          <w:t xml:space="preserve">6.2 </w:t>
        </w:r>
        <w:r w:rsidRPr="00A36C7F">
          <w:rPr>
            <w:rStyle w:val="af0"/>
            <w:noProof/>
            <w:color w:val="auto"/>
            <w:sz w:val="24"/>
            <w:lang w:bidi="ar"/>
          </w:rPr>
          <w:t>设备与材料</w:t>
        </w:r>
        <w:r w:rsidRPr="00A36C7F">
          <w:rPr>
            <w:noProof/>
            <w:webHidden/>
            <w:sz w:val="24"/>
          </w:rPr>
          <w:tab/>
        </w:r>
        <w:r w:rsidRPr="00A36C7F">
          <w:rPr>
            <w:noProof/>
            <w:webHidden/>
            <w:sz w:val="24"/>
          </w:rPr>
          <w:fldChar w:fldCharType="begin"/>
        </w:r>
        <w:r w:rsidRPr="00A36C7F">
          <w:rPr>
            <w:noProof/>
            <w:webHidden/>
            <w:sz w:val="24"/>
          </w:rPr>
          <w:instrText xml:space="preserve"> PAGEREF _Toc206598761 \h </w:instrText>
        </w:r>
        <w:r w:rsidRPr="00A36C7F">
          <w:rPr>
            <w:noProof/>
            <w:webHidden/>
            <w:sz w:val="24"/>
          </w:rPr>
        </w:r>
        <w:r w:rsidRPr="00A36C7F">
          <w:rPr>
            <w:noProof/>
            <w:webHidden/>
            <w:sz w:val="24"/>
          </w:rPr>
          <w:fldChar w:fldCharType="separate"/>
        </w:r>
        <w:r w:rsidRPr="00A36C7F">
          <w:rPr>
            <w:noProof/>
            <w:webHidden/>
            <w:sz w:val="24"/>
          </w:rPr>
          <w:t>5</w:t>
        </w:r>
        <w:r w:rsidRPr="00A36C7F">
          <w:rPr>
            <w:noProof/>
            <w:webHidden/>
            <w:sz w:val="24"/>
          </w:rPr>
          <w:fldChar w:fldCharType="end"/>
        </w:r>
      </w:hyperlink>
    </w:p>
    <w:p w14:paraId="1B85A9B7" w14:textId="72BCBC7C" w:rsidR="00B66B8A" w:rsidRPr="00A36C7F" w:rsidRDefault="00B66B8A" w:rsidP="00B66B8A">
      <w:pPr>
        <w:pStyle w:val="TOC3"/>
        <w:tabs>
          <w:tab w:val="right" w:leader="dot" w:pos="8296"/>
        </w:tabs>
        <w:spacing w:line="360" w:lineRule="auto"/>
        <w:rPr>
          <w:noProof/>
          <w:sz w:val="24"/>
          <w14:ligatures w14:val="standardContextual"/>
        </w:rPr>
      </w:pPr>
      <w:hyperlink w:anchor="_Toc206598762" w:history="1">
        <w:r w:rsidRPr="00A36C7F">
          <w:rPr>
            <w:rStyle w:val="af0"/>
            <w:noProof/>
            <w:color w:val="auto"/>
            <w:sz w:val="24"/>
            <w:lang w:bidi="ar"/>
          </w:rPr>
          <w:t xml:space="preserve">6.3 </w:t>
        </w:r>
        <w:r w:rsidRPr="00A36C7F">
          <w:rPr>
            <w:rStyle w:val="af0"/>
            <w:noProof/>
            <w:color w:val="auto"/>
            <w:sz w:val="24"/>
            <w:lang w:bidi="ar"/>
          </w:rPr>
          <w:t>采样与布置</w:t>
        </w:r>
        <w:r w:rsidRPr="00A36C7F">
          <w:rPr>
            <w:noProof/>
            <w:webHidden/>
            <w:sz w:val="24"/>
          </w:rPr>
          <w:tab/>
        </w:r>
        <w:r w:rsidRPr="00A36C7F">
          <w:rPr>
            <w:noProof/>
            <w:webHidden/>
            <w:sz w:val="24"/>
          </w:rPr>
          <w:fldChar w:fldCharType="begin"/>
        </w:r>
        <w:r w:rsidRPr="00A36C7F">
          <w:rPr>
            <w:noProof/>
            <w:webHidden/>
            <w:sz w:val="24"/>
          </w:rPr>
          <w:instrText xml:space="preserve"> PAGEREF _Toc206598762 \h </w:instrText>
        </w:r>
        <w:r w:rsidRPr="00A36C7F">
          <w:rPr>
            <w:noProof/>
            <w:webHidden/>
            <w:sz w:val="24"/>
          </w:rPr>
        </w:r>
        <w:r w:rsidRPr="00A36C7F">
          <w:rPr>
            <w:noProof/>
            <w:webHidden/>
            <w:sz w:val="24"/>
          </w:rPr>
          <w:fldChar w:fldCharType="separate"/>
        </w:r>
        <w:r w:rsidRPr="00A36C7F">
          <w:rPr>
            <w:noProof/>
            <w:webHidden/>
            <w:sz w:val="24"/>
          </w:rPr>
          <w:t>5</w:t>
        </w:r>
        <w:r w:rsidRPr="00A36C7F">
          <w:rPr>
            <w:noProof/>
            <w:webHidden/>
            <w:sz w:val="24"/>
          </w:rPr>
          <w:fldChar w:fldCharType="end"/>
        </w:r>
      </w:hyperlink>
    </w:p>
    <w:p w14:paraId="71CC8DF2" w14:textId="546A3FDC" w:rsidR="00B66B8A" w:rsidRPr="00A36C7F" w:rsidRDefault="00B66B8A" w:rsidP="00B66B8A">
      <w:pPr>
        <w:pStyle w:val="TOC3"/>
        <w:tabs>
          <w:tab w:val="right" w:leader="dot" w:pos="8296"/>
        </w:tabs>
        <w:spacing w:line="360" w:lineRule="auto"/>
        <w:rPr>
          <w:noProof/>
          <w:sz w:val="24"/>
          <w14:ligatures w14:val="standardContextual"/>
        </w:rPr>
      </w:pPr>
      <w:hyperlink w:anchor="_Toc206598763" w:history="1">
        <w:r w:rsidRPr="00A36C7F">
          <w:rPr>
            <w:rStyle w:val="af0"/>
            <w:noProof/>
            <w:color w:val="auto"/>
            <w:sz w:val="24"/>
            <w:lang w:bidi="ar"/>
          </w:rPr>
          <w:t xml:space="preserve">6.4 </w:t>
        </w:r>
        <w:r w:rsidRPr="00A36C7F">
          <w:rPr>
            <w:rStyle w:val="af0"/>
            <w:noProof/>
            <w:color w:val="auto"/>
            <w:sz w:val="24"/>
            <w:lang w:bidi="ar"/>
          </w:rPr>
          <w:t>数据采集</w:t>
        </w:r>
        <w:r w:rsidRPr="00A36C7F">
          <w:rPr>
            <w:noProof/>
            <w:webHidden/>
            <w:sz w:val="24"/>
          </w:rPr>
          <w:tab/>
        </w:r>
        <w:r w:rsidRPr="00A36C7F">
          <w:rPr>
            <w:noProof/>
            <w:webHidden/>
            <w:sz w:val="24"/>
          </w:rPr>
          <w:fldChar w:fldCharType="begin"/>
        </w:r>
        <w:r w:rsidRPr="00A36C7F">
          <w:rPr>
            <w:noProof/>
            <w:webHidden/>
            <w:sz w:val="24"/>
          </w:rPr>
          <w:instrText xml:space="preserve"> PAGEREF _Toc206598763 \h </w:instrText>
        </w:r>
        <w:r w:rsidRPr="00A36C7F">
          <w:rPr>
            <w:noProof/>
            <w:webHidden/>
            <w:sz w:val="24"/>
          </w:rPr>
        </w:r>
        <w:r w:rsidRPr="00A36C7F">
          <w:rPr>
            <w:noProof/>
            <w:webHidden/>
            <w:sz w:val="24"/>
          </w:rPr>
          <w:fldChar w:fldCharType="separate"/>
        </w:r>
        <w:r w:rsidRPr="00A36C7F">
          <w:rPr>
            <w:noProof/>
            <w:webHidden/>
            <w:sz w:val="24"/>
          </w:rPr>
          <w:t>6</w:t>
        </w:r>
        <w:r w:rsidRPr="00A36C7F">
          <w:rPr>
            <w:noProof/>
            <w:webHidden/>
            <w:sz w:val="24"/>
          </w:rPr>
          <w:fldChar w:fldCharType="end"/>
        </w:r>
      </w:hyperlink>
    </w:p>
    <w:p w14:paraId="4F6E6D28" w14:textId="04866331" w:rsidR="00B66B8A" w:rsidRPr="00A36C7F" w:rsidRDefault="00B66B8A" w:rsidP="00B66B8A">
      <w:pPr>
        <w:pStyle w:val="TOC3"/>
        <w:tabs>
          <w:tab w:val="right" w:leader="dot" w:pos="8296"/>
        </w:tabs>
        <w:spacing w:line="360" w:lineRule="auto"/>
        <w:rPr>
          <w:noProof/>
          <w:sz w:val="24"/>
          <w14:ligatures w14:val="standardContextual"/>
        </w:rPr>
      </w:pPr>
      <w:hyperlink w:anchor="_Toc206598764" w:history="1">
        <w:r w:rsidRPr="00A36C7F">
          <w:rPr>
            <w:rStyle w:val="af0"/>
            <w:noProof/>
            <w:color w:val="auto"/>
            <w:sz w:val="24"/>
            <w:lang w:bidi="ar"/>
          </w:rPr>
          <w:t xml:space="preserve">6.5 </w:t>
        </w:r>
        <w:r w:rsidRPr="00A36C7F">
          <w:rPr>
            <w:rStyle w:val="af0"/>
            <w:noProof/>
            <w:color w:val="auto"/>
            <w:sz w:val="24"/>
            <w:lang w:bidi="ar"/>
          </w:rPr>
          <w:t>分析方法</w:t>
        </w:r>
        <w:r w:rsidRPr="00A36C7F">
          <w:rPr>
            <w:noProof/>
            <w:webHidden/>
            <w:sz w:val="24"/>
          </w:rPr>
          <w:tab/>
        </w:r>
        <w:r w:rsidRPr="00A36C7F">
          <w:rPr>
            <w:noProof/>
            <w:webHidden/>
            <w:sz w:val="24"/>
          </w:rPr>
          <w:fldChar w:fldCharType="begin"/>
        </w:r>
        <w:r w:rsidRPr="00A36C7F">
          <w:rPr>
            <w:noProof/>
            <w:webHidden/>
            <w:sz w:val="24"/>
          </w:rPr>
          <w:instrText xml:space="preserve"> PAGEREF _Toc206598764 \h </w:instrText>
        </w:r>
        <w:r w:rsidRPr="00A36C7F">
          <w:rPr>
            <w:noProof/>
            <w:webHidden/>
            <w:sz w:val="24"/>
          </w:rPr>
        </w:r>
        <w:r w:rsidRPr="00A36C7F">
          <w:rPr>
            <w:noProof/>
            <w:webHidden/>
            <w:sz w:val="24"/>
          </w:rPr>
          <w:fldChar w:fldCharType="separate"/>
        </w:r>
        <w:r w:rsidRPr="00A36C7F">
          <w:rPr>
            <w:noProof/>
            <w:webHidden/>
            <w:sz w:val="24"/>
          </w:rPr>
          <w:t>6</w:t>
        </w:r>
        <w:r w:rsidRPr="00A36C7F">
          <w:rPr>
            <w:noProof/>
            <w:webHidden/>
            <w:sz w:val="24"/>
          </w:rPr>
          <w:fldChar w:fldCharType="end"/>
        </w:r>
      </w:hyperlink>
    </w:p>
    <w:p w14:paraId="5A5E7544" w14:textId="0C9F0F57" w:rsidR="00B66B8A" w:rsidRPr="00A36C7F" w:rsidRDefault="00B66B8A" w:rsidP="00B66B8A">
      <w:pPr>
        <w:pStyle w:val="TOC3"/>
        <w:tabs>
          <w:tab w:val="right" w:leader="dot" w:pos="8296"/>
        </w:tabs>
        <w:spacing w:line="360" w:lineRule="auto"/>
        <w:rPr>
          <w:rFonts w:ascii="宋体" w:hAnsi="宋体" w:cstheme="minorBidi" w:hint="eastAsia"/>
          <w:noProof/>
          <w:sz w:val="22"/>
          <w14:ligatures w14:val="standardContextual"/>
        </w:rPr>
      </w:pPr>
      <w:hyperlink w:anchor="_Toc206598765" w:history="1">
        <w:r w:rsidRPr="00A36C7F">
          <w:rPr>
            <w:rStyle w:val="af0"/>
            <w:noProof/>
            <w:color w:val="auto"/>
            <w:sz w:val="24"/>
            <w:lang w:bidi="ar"/>
          </w:rPr>
          <w:t xml:space="preserve">6.6 </w:t>
        </w:r>
        <w:r w:rsidRPr="00A36C7F">
          <w:rPr>
            <w:rStyle w:val="af0"/>
            <w:noProof/>
            <w:color w:val="auto"/>
            <w:sz w:val="24"/>
            <w:lang w:bidi="ar"/>
          </w:rPr>
          <w:t>判定与应用</w:t>
        </w:r>
        <w:r w:rsidRPr="00A36C7F">
          <w:rPr>
            <w:noProof/>
            <w:webHidden/>
            <w:sz w:val="24"/>
          </w:rPr>
          <w:tab/>
        </w:r>
        <w:r w:rsidRPr="00A36C7F">
          <w:rPr>
            <w:noProof/>
            <w:webHidden/>
            <w:sz w:val="24"/>
          </w:rPr>
          <w:fldChar w:fldCharType="begin"/>
        </w:r>
        <w:r w:rsidRPr="00A36C7F">
          <w:rPr>
            <w:noProof/>
            <w:webHidden/>
            <w:sz w:val="24"/>
          </w:rPr>
          <w:instrText xml:space="preserve"> PAGEREF _Toc206598765 \h </w:instrText>
        </w:r>
        <w:r w:rsidRPr="00A36C7F">
          <w:rPr>
            <w:noProof/>
            <w:webHidden/>
            <w:sz w:val="24"/>
          </w:rPr>
        </w:r>
        <w:r w:rsidRPr="00A36C7F">
          <w:rPr>
            <w:noProof/>
            <w:webHidden/>
            <w:sz w:val="24"/>
          </w:rPr>
          <w:fldChar w:fldCharType="separate"/>
        </w:r>
        <w:r w:rsidRPr="00A36C7F">
          <w:rPr>
            <w:noProof/>
            <w:webHidden/>
            <w:sz w:val="24"/>
          </w:rPr>
          <w:t>6</w:t>
        </w:r>
        <w:r w:rsidRPr="00A36C7F">
          <w:rPr>
            <w:noProof/>
            <w:webHidden/>
            <w:sz w:val="24"/>
          </w:rPr>
          <w:fldChar w:fldCharType="end"/>
        </w:r>
      </w:hyperlink>
    </w:p>
    <w:p w14:paraId="486DDC72" w14:textId="77777777" w:rsidR="00675215" w:rsidRPr="00A36C7F" w:rsidRDefault="00B5742F">
      <w:pPr>
        <w:pStyle w:val="TOC1"/>
        <w:spacing w:line="480" w:lineRule="auto"/>
        <w:rPr>
          <w:rFonts w:ascii="宋体" w:eastAsia="宋体" w:hAnsi="宋体" w:hint="eastAsia"/>
          <w:sz w:val="21"/>
          <w:szCs w:val="21"/>
        </w:rPr>
      </w:pPr>
      <w:r w:rsidRPr="00A36C7F">
        <w:rPr>
          <w:rFonts w:ascii="宋体" w:eastAsia="宋体" w:hAnsi="宋体"/>
          <w:sz w:val="24"/>
        </w:rPr>
        <w:fldChar w:fldCharType="end"/>
      </w:r>
      <w:r w:rsidR="002C57F3" w:rsidRPr="00A36C7F">
        <w:rPr>
          <w:rFonts w:ascii="宋体" w:eastAsia="宋体" w:hAnsi="宋体"/>
          <w:sz w:val="21"/>
          <w:szCs w:val="21"/>
        </w:rPr>
        <w:br w:type="page"/>
      </w:r>
    </w:p>
    <w:p w14:paraId="60745466" w14:textId="77777777" w:rsidR="00B66B8A" w:rsidRPr="00A36C7F" w:rsidRDefault="00B66B8A" w:rsidP="00B66B8A">
      <w:pPr>
        <w:pStyle w:val="af6"/>
        <w:rPr>
          <w:rFonts w:ascii="Times New Roman"/>
          <w:bCs/>
        </w:rPr>
      </w:pPr>
      <w:bookmarkStart w:id="0" w:name="_Toc529812584"/>
      <w:bookmarkStart w:id="1" w:name="_Toc206598733"/>
      <w:bookmarkStart w:id="2" w:name="_Hlk206581124"/>
      <w:r w:rsidRPr="00A36C7F">
        <w:rPr>
          <w:rFonts w:ascii="Times New Roman"/>
        </w:rPr>
        <w:t>前</w:t>
      </w:r>
      <w:bookmarkStart w:id="3" w:name="BKQY"/>
      <w:r w:rsidRPr="00A36C7F">
        <w:rPr>
          <w:rFonts w:ascii="Times New Roman"/>
        </w:rPr>
        <w:t>  </w:t>
      </w:r>
      <w:r w:rsidRPr="00A36C7F">
        <w:rPr>
          <w:rFonts w:ascii="Times New Roman"/>
        </w:rPr>
        <w:t>言</w:t>
      </w:r>
      <w:bookmarkEnd w:id="0"/>
      <w:bookmarkEnd w:id="1"/>
      <w:bookmarkEnd w:id="3"/>
    </w:p>
    <w:bookmarkEnd w:id="2"/>
    <w:p w14:paraId="69D6A5EB" w14:textId="77777777" w:rsidR="00B66B8A" w:rsidRPr="00A36C7F" w:rsidRDefault="00B66B8A" w:rsidP="00B66B8A">
      <w:pPr>
        <w:spacing w:line="360" w:lineRule="auto"/>
        <w:ind w:firstLineChars="200" w:firstLine="420"/>
        <w:rPr>
          <w:szCs w:val="21"/>
        </w:rPr>
      </w:pPr>
      <w:r w:rsidRPr="00A36C7F">
        <w:rPr>
          <w:rFonts w:hint="eastAsia"/>
          <w:szCs w:val="21"/>
        </w:rPr>
        <w:t>本文件按照</w:t>
      </w:r>
      <w:r w:rsidRPr="00A36C7F">
        <w:rPr>
          <w:rFonts w:hint="eastAsia"/>
          <w:szCs w:val="21"/>
        </w:rPr>
        <w:t>GB/T 1.1-2020</w:t>
      </w:r>
      <w:r w:rsidRPr="00A36C7F">
        <w:rPr>
          <w:rFonts w:hint="eastAsia"/>
          <w:szCs w:val="21"/>
        </w:rPr>
        <w:t>《标准化工作导则</w:t>
      </w:r>
      <w:r w:rsidRPr="00A36C7F">
        <w:rPr>
          <w:rFonts w:hint="eastAsia"/>
          <w:szCs w:val="21"/>
        </w:rPr>
        <w:t xml:space="preserve"> </w:t>
      </w:r>
      <w:r w:rsidRPr="00A36C7F">
        <w:rPr>
          <w:rFonts w:hint="eastAsia"/>
          <w:szCs w:val="21"/>
        </w:rPr>
        <w:t>第</w:t>
      </w:r>
      <w:r w:rsidRPr="00A36C7F">
        <w:rPr>
          <w:rFonts w:hint="eastAsia"/>
          <w:szCs w:val="21"/>
        </w:rPr>
        <w:t>1</w:t>
      </w:r>
      <w:r w:rsidRPr="00A36C7F">
        <w:rPr>
          <w:rFonts w:hint="eastAsia"/>
          <w:szCs w:val="21"/>
        </w:rPr>
        <w:t>部分</w:t>
      </w:r>
      <w:r w:rsidRPr="00A36C7F">
        <w:rPr>
          <w:rFonts w:hint="eastAsia"/>
          <w:szCs w:val="21"/>
        </w:rPr>
        <w:t>:</w:t>
      </w:r>
      <w:r w:rsidRPr="00A36C7F">
        <w:rPr>
          <w:rFonts w:hint="eastAsia"/>
          <w:szCs w:val="21"/>
        </w:rPr>
        <w:t>标准化文件的结构和起草规则》的规定起草。</w:t>
      </w:r>
    </w:p>
    <w:p w14:paraId="6AA8128B" w14:textId="77777777" w:rsidR="00B66B8A" w:rsidRPr="00A36C7F" w:rsidRDefault="00B66B8A" w:rsidP="00B66B8A">
      <w:pPr>
        <w:spacing w:line="360" w:lineRule="auto"/>
        <w:ind w:firstLineChars="200" w:firstLine="420"/>
        <w:rPr>
          <w:szCs w:val="21"/>
        </w:rPr>
      </w:pPr>
      <w:r w:rsidRPr="00A36C7F">
        <w:rPr>
          <w:rFonts w:hint="eastAsia"/>
          <w:szCs w:val="21"/>
        </w:rPr>
        <w:t>本文件由北京华夏草业产业技术创新战略联盟提出并归口。</w:t>
      </w:r>
    </w:p>
    <w:p w14:paraId="4CDC4718" w14:textId="1030DC37" w:rsidR="00B66B8A" w:rsidRPr="00A36C7F" w:rsidRDefault="00B66B8A" w:rsidP="00B66B8A">
      <w:pPr>
        <w:spacing w:line="360" w:lineRule="auto"/>
        <w:ind w:firstLineChars="200" w:firstLine="420"/>
        <w:rPr>
          <w:szCs w:val="21"/>
        </w:rPr>
      </w:pPr>
      <w:r w:rsidRPr="00A36C7F">
        <w:rPr>
          <w:rFonts w:hint="eastAsia"/>
          <w:szCs w:val="21"/>
        </w:rPr>
        <w:t>本文件起草单位：中国农业大学、</w:t>
      </w:r>
      <w:r w:rsidR="00D66314" w:rsidRPr="00A36C7F">
        <w:rPr>
          <w:rFonts w:hint="eastAsia"/>
          <w:szCs w:val="21"/>
        </w:rPr>
        <w:t>贵州大学、乌兰察布市林业保护站、乌兰察布市农林科学研究院、丰唐生态农业科技（内蒙古）有限公司、</w:t>
      </w:r>
      <w:r w:rsidRPr="00A36C7F">
        <w:rPr>
          <w:rFonts w:hint="eastAsia"/>
          <w:szCs w:val="21"/>
        </w:rPr>
        <w:t>深圳市中农大前沿技术研究院。</w:t>
      </w:r>
    </w:p>
    <w:p w14:paraId="39A05370" w14:textId="0AB3095D" w:rsidR="00B66B8A" w:rsidRPr="00A36C7F" w:rsidRDefault="00B66B8A" w:rsidP="00B66B8A">
      <w:pPr>
        <w:spacing w:line="360" w:lineRule="auto"/>
        <w:ind w:firstLineChars="200" w:firstLine="420"/>
        <w:rPr>
          <w:szCs w:val="21"/>
        </w:rPr>
      </w:pPr>
      <w:r w:rsidRPr="00A36C7F">
        <w:rPr>
          <w:rFonts w:hint="eastAsia"/>
          <w:szCs w:val="21"/>
        </w:rPr>
        <w:t>本文件主要起草人：王学凯、</w:t>
      </w:r>
      <w:r w:rsidR="00D66314" w:rsidRPr="00A36C7F">
        <w:rPr>
          <w:rFonts w:hint="eastAsia"/>
          <w:szCs w:val="21"/>
        </w:rPr>
        <w:t>杨富裕、王晓蓉、张鸿斌、侯建利、</w:t>
      </w:r>
      <w:r w:rsidR="003829AB" w:rsidRPr="00A36C7F">
        <w:rPr>
          <w:rFonts w:hint="eastAsia"/>
          <w:szCs w:val="21"/>
        </w:rPr>
        <w:t>徐振朋、宁尚军、</w:t>
      </w:r>
      <w:r w:rsidR="00D66314" w:rsidRPr="00A36C7F">
        <w:rPr>
          <w:rFonts w:hint="eastAsia"/>
          <w:szCs w:val="21"/>
        </w:rPr>
        <w:t>杨鑫、巨纪</w:t>
      </w:r>
      <w:r w:rsidRPr="00A36C7F">
        <w:rPr>
          <w:rFonts w:hint="eastAsia"/>
          <w:szCs w:val="21"/>
        </w:rPr>
        <w:t>。</w:t>
      </w:r>
    </w:p>
    <w:p w14:paraId="56ADC2DB" w14:textId="77777777" w:rsidR="00B66B8A" w:rsidRPr="00A36C7F" w:rsidRDefault="00B66B8A" w:rsidP="00B66B8A">
      <w:pPr>
        <w:spacing w:line="360" w:lineRule="auto"/>
        <w:ind w:firstLineChars="200" w:firstLine="420"/>
        <w:rPr>
          <w:szCs w:val="21"/>
        </w:rPr>
      </w:pPr>
      <w:r w:rsidRPr="00A36C7F">
        <w:rPr>
          <w:rFonts w:hint="eastAsia"/>
          <w:szCs w:val="21"/>
        </w:rPr>
        <w:t>请注意本文件的某些内容可能涉及专利。本文件的发布机构不承担识别这些专利的责任。</w:t>
      </w:r>
    </w:p>
    <w:p w14:paraId="63193D39" w14:textId="16F9292E" w:rsidR="00B66B8A" w:rsidRPr="00A36C7F" w:rsidRDefault="00B66B8A" w:rsidP="00B66B8A">
      <w:pPr>
        <w:spacing w:line="360" w:lineRule="auto"/>
        <w:ind w:firstLineChars="200" w:firstLine="420"/>
        <w:rPr>
          <w:szCs w:val="21"/>
        </w:rPr>
      </w:pPr>
      <w:r w:rsidRPr="00A36C7F">
        <w:rPr>
          <w:szCs w:val="21"/>
        </w:rPr>
        <w:t>本</w:t>
      </w:r>
      <w:r w:rsidR="00477F89">
        <w:rPr>
          <w:rFonts w:hint="eastAsia"/>
          <w:szCs w:val="21"/>
        </w:rPr>
        <w:t>文件</w:t>
      </w:r>
      <w:r w:rsidRPr="00A36C7F">
        <w:rPr>
          <w:szCs w:val="21"/>
        </w:rPr>
        <w:t>为首次发布。</w:t>
      </w:r>
    </w:p>
    <w:p w14:paraId="5A4EA29A" w14:textId="77777777" w:rsidR="00B66B8A" w:rsidRPr="00A36C7F" w:rsidRDefault="00B66B8A" w:rsidP="00B66B8A">
      <w:pPr>
        <w:spacing w:line="360" w:lineRule="exact"/>
        <w:ind w:firstLineChars="200" w:firstLine="420"/>
        <w:rPr>
          <w:szCs w:val="21"/>
        </w:rPr>
        <w:sectPr w:rsidR="00B66B8A" w:rsidRPr="00A36C7F" w:rsidSect="00B66B8A">
          <w:footerReference w:type="default" r:id="rId9"/>
          <w:pgSz w:w="11906" w:h="16838"/>
          <w:pgMar w:top="1440" w:right="1800" w:bottom="1440" w:left="1800" w:header="851" w:footer="992" w:gutter="0"/>
          <w:pgNumType w:fmt="upperRoman" w:start="1"/>
          <w:cols w:space="425"/>
          <w:docGrid w:type="lines" w:linePitch="312"/>
        </w:sectPr>
      </w:pPr>
    </w:p>
    <w:sdt>
      <w:sdtPr>
        <w:rPr>
          <w:rFonts w:ascii="黑体" w:eastAsia="黑体" w:hAnsi="黑体"/>
          <w:bCs/>
          <w:sz w:val="32"/>
        </w:rPr>
        <w:tag w:val="NEW_STAND_NAME"/>
        <w:id w:val="595910757"/>
        <w:placeholder>
          <w:docPart w:val="37E31C5050194EE39D0828ECB2C9BF44"/>
        </w:placeholder>
      </w:sdtPr>
      <w:sdtEndPr>
        <w:rPr>
          <w:rFonts w:ascii="Times New Roman" w:hAnsi="Times New Roman"/>
          <w:kern w:val="0"/>
          <w:szCs w:val="20"/>
        </w:rPr>
      </w:sdtEndPr>
      <w:sdtContent>
        <w:p w14:paraId="15C0C132" w14:textId="77777777" w:rsidR="00B66B8A" w:rsidRPr="00A36C7F" w:rsidRDefault="00B66B8A" w:rsidP="00B66B8A">
          <w:pPr>
            <w:spacing w:beforeLines="182" w:before="567" w:afterLines="220" w:after="686" w:line="400" w:lineRule="exact"/>
            <w:jc w:val="center"/>
            <w:rPr>
              <w:rFonts w:eastAsia="黑体"/>
              <w:bCs/>
              <w:kern w:val="0"/>
              <w:sz w:val="32"/>
              <w:szCs w:val="20"/>
            </w:rPr>
          </w:pPr>
          <w:r w:rsidRPr="00A36C7F">
            <w:rPr>
              <w:rFonts w:eastAsia="黑体" w:hint="eastAsia"/>
              <w:bCs/>
              <w:kern w:val="0"/>
              <w:sz w:val="32"/>
              <w:szCs w:val="20"/>
            </w:rPr>
            <w:t>柠条机械化平茬茬口平齐度评价技术规程</w:t>
          </w:r>
        </w:p>
      </w:sdtContent>
    </w:sdt>
    <w:p w14:paraId="1EC04713" w14:textId="77777777" w:rsidR="00B66B8A" w:rsidRPr="00A36C7F" w:rsidRDefault="00B66B8A" w:rsidP="00B66B8A">
      <w:pPr>
        <w:pStyle w:val="a"/>
        <w:spacing w:before="312" w:after="312"/>
        <w:rPr>
          <w:rFonts w:ascii="Times New Roman"/>
          <w:bCs/>
        </w:rPr>
      </w:pPr>
      <w:bookmarkStart w:id="4" w:name="_Toc206598734"/>
      <w:r w:rsidRPr="00A36C7F">
        <w:rPr>
          <w:rFonts w:ascii="Times New Roman"/>
        </w:rPr>
        <w:t>范围</w:t>
      </w:r>
      <w:bookmarkEnd w:id="4"/>
    </w:p>
    <w:p w14:paraId="51736850" w14:textId="7051AD75" w:rsidR="00B66B8A" w:rsidRPr="00A36C7F" w:rsidRDefault="00B66B8A" w:rsidP="00B66B8A">
      <w:pPr>
        <w:pStyle w:val="afe"/>
        <w:spacing w:line="360" w:lineRule="auto"/>
        <w:ind w:firstLine="420"/>
        <w:rPr>
          <w14:ligatures w14:val="none"/>
        </w:rPr>
      </w:pPr>
      <w:r w:rsidRPr="00A36C7F">
        <w:rPr>
          <w:rFonts w:hint="eastAsia"/>
          <w14:ligatures w14:val="none"/>
        </w:rPr>
        <w:t>本</w:t>
      </w:r>
      <w:r w:rsidR="00477F89">
        <w:rPr>
          <w:rFonts w:hint="eastAsia"/>
          <w14:ligatures w14:val="none"/>
        </w:rPr>
        <w:t>文件</w:t>
      </w:r>
      <w:r w:rsidRPr="00A36C7F">
        <w:rPr>
          <w:rFonts w:hint="eastAsia"/>
          <w14:ligatures w14:val="none"/>
        </w:rPr>
        <w:t>规定了柠条机械化平茬作业后茬口平齐度评价的术语和定义，机械化平茬作业后茬口平齐度的评价方法，包括图像采集与模型评价、等级划分、生态功能验证及遥感辅助分析等技术要求。</w:t>
      </w:r>
    </w:p>
    <w:p w14:paraId="537598AE" w14:textId="77777777" w:rsidR="00B66B8A" w:rsidRPr="00A36C7F" w:rsidRDefault="00B66B8A" w:rsidP="00B66B8A">
      <w:pPr>
        <w:pStyle w:val="afe"/>
        <w:spacing w:line="360" w:lineRule="auto"/>
        <w:ind w:firstLine="420"/>
        <w:rPr>
          <w14:ligatures w14:val="none"/>
        </w:rPr>
      </w:pPr>
      <w:r w:rsidRPr="00A36C7F">
        <w:rPr>
          <w:rFonts w:hint="eastAsia"/>
          <w14:ligatures w14:val="none"/>
        </w:rPr>
        <w:t>本文件适用于科研机构、林业企业及防护林带管理单位对柠条机械化平茬作业的质量检测与评价。</w:t>
      </w:r>
    </w:p>
    <w:p w14:paraId="616F4052" w14:textId="77777777" w:rsidR="00B66B8A" w:rsidRPr="00A36C7F" w:rsidRDefault="00B66B8A" w:rsidP="00B66B8A">
      <w:pPr>
        <w:pStyle w:val="a"/>
        <w:spacing w:before="312" w:after="312"/>
        <w:rPr>
          <w:rFonts w:ascii="Times New Roman"/>
          <w:bCs/>
        </w:rPr>
      </w:pPr>
      <w:bookmarkStart w:id="5" w:name="_Toc206598735"/>
      <w:r w:rsidRPr="00A36C7F">
        <w:rPr>
          <w:rFonts w:ascii="Times New Roman"/>
        </w:rPr>
        <w:t>规范性引用文件</w:t>
      </w:r>
      <w:bookmarkEnd w:id="5"/>
    </w:p>
    <w:p w14:paraId="04038653" w14:textId="77777777" w:rsidR="00B66B8A" w:rsidRPr="00A36C7F" w:rsidRDefault="00B66B8A" w:rsidP="00B66B8A">
      <w:pPr>
        <w:pStyle w:val="afe"/>
        <w:spacing w:line="360" w:lineRule="auto"/>
        <w:ind w:firstLine="420"/>
        <w:rPr>
          <w14:ligatures w14:val="none"/>
        </w:rPr>
      </w:pPr>
      <w:r w:rsidRPr="00A36C7F">
        <w:rPr>
          <w:rFonts w:hint="eastAsia"/>
          <w14:ligatures w14:val="none"/>
        </w:rPr>
        <w:t>下列文件中的内容通过文中的规范性引用而构成本文件必不可少的条款。凡是注日期的引用文件，仅注日期的版本适用；凡是不注日期的引用文件，其最新版本（包括所有修改单）适用于本文件。</w:t>
      </w:r>
    </w:p>
    <w:p w14:paraId="1644CD49" w14:textId="77777777" w:rsidR="00B66B8A" w:rsidRPr="00A36C7F" w:rsidRDefault="00B66B8A" w:rsidP="00B66B8A">
      <w:pPr>
        <w:pStyle w:val="afe"/>
        <w:spacing w:line="360" w:lineRule="auto"/>
        <w:ind w:firstLine="420"/>
        <w:rPr>
          <w:rFonts w:ascii="Times New Roman"/>
          <w14:ligatures w14:val="none"/>
        </w:rPr>
      </w:pPr>
      <w:r w:rsidRPr="00A36C7F">
        <w:rPr>
          <w:rFonts w:ascii="Times New Roman"/>
          <w14:ligatures w14:val="none"/>
        </w:rPr>
        <w:t>GB/T 15776</w:t>
      </w:r>
      <w:r w:rsidRPr="00A36C7F">
        <w:rPr>
          <w:rFonts w:ascii="Times New Roman" w:hint="eastAsia"/>
          <w14:ligatures w14:val="none"/>
        </w:rPr>
        <w:t xml:space="preserve"> </w:t>
      </w:r>
      <w:r w:rsidRPr="00A36C7F">
        <w:rPr>
          <w:rFonts w:ascii="Times New Roman"/>
          <w14:ligatures w14:val="none"/>
        </w:rPr>
        <w:t>造林技术规程</w:t>
      </w:r>
    </w:p>
    <w:p w14:paraId="688426A9" w14:textId="77777777" w:rsidR="00B66B8A" w:rsidRPr="00A36C7F" w:rsidRDefault="00B66B8A" w:rsidP="00B66B8A">
      <w:pPr>
        <w:pStyle w:val="afe"/>
        <w:spacing w:line="360" w:lineRule="auto"/>
        <w:ind w:firstLine="420"/>
        <w:rPr>
          <w:rFonts w:ascii="Times New Roman"/>
          <w14:ligatures w14:val="none"/>
        </w:rPr>
      </w:pPr>
      <w:r w:rsidRPr="00A36C7F">
        <w:rPr>
          <w:rFonts w:ascii="Times New Roman"/>
          <w14:ligatures w14:val="none"/>
        </w:rPr>
        <w:t>DB15/T 4122</w:t>
      </w:r>
      <w:r w:rsidRPr="00A36C7F">
        <w:rPr>
          <w:rFonts w:ascii="Times New Roman" w:hint="eastAsia"/>
          <w14:ligatures w14:val="none"/>
        </w:rPr>
        <w:t xml:space="preserve"> </w:t>
      </w:r>
      <w:r w:rsidRPr="00A36C7F">
        <w:rPr>
          <w:rFonts w:ascii="Times New Roman"/>
          <w14:ligatures w14:val="none"/>
        </w:rPr>
        <w:t>柠条平茬收获技术规程</w:t>
      </w:r>
    </w:p>
    <w:p w14:paraId="30CC03A0" w14:textId="77777777" w:rsidR="00B66B8A" w:rsidRPr="00A36C7F" w:rsidRDefault="00B66B8A" w:rsidP="00B66B8A">
      <w:pPr>
        <w:pStyle w:val="afe"/>
        <w:spacing w:line="360" w:lineRule="auto"/>
        <w:ind w:firstLine="420"/>
        <w:rPr>
          <w:rFonts w:ascii="Times New Roman"/>
          <w14:ligatures w14:val="none"/>
        </w:rPr>
      </w:pPr>
      <w:r w:rsidRPr="00A36C7F">
        <w:rPr>
          <w:rFonts w:ascii="Times New Roman"/>
          <w14:ligatures w14:val="none"/>
        </w:rPr>
        <w:t>DB15/T 1937</w:t>
      </w:r>
      <w:r w:rsidRPr="00A36C7F">
        <w:rPr>
          <w:rFonts w:ascii="Times New Roman" w:hint="eastAsia"/>
          <w14:ligatures w14:val="none"/>
        </w:rPr>
        <w:t xml:space="preserve"> </w:t>
      </w:r>
      <w:r w:rsidRPr="00A36C7F">
        <w:rPr>
          <w:rFonts w:ascii="Times New Roman"/>
          <w14:ligatures w14:val="none"/>
        </w:rPr>
        <w:t>灌木林防风固沙生态效益监测技术规程</w:t>
      </w:r>
    </w:p>
    <w:p w14:paraId="1DB3EFFD" w14:textId="77777777" w:rsidR="00B66B8A" w:rsidRPr="00A36C7F" w:rsidRDefault="00B66B8A" w:rsidP="00B66B8A">
      <w:pPr>
        <w:pStyle w:val="afe"/>
        <w:spacing w:line="360" w:lineRule="auto"/>
        <w:ind w:firstLine="420"/>
        <w:rPr>
          <w:rFonts w:ascii="Times New Roman"/>
          <w14:ligatures w14:val="none"/>
        </w:rPr>
      </w:pPr>
      <w:r w:rsidRPr="00A36C7F">
        <w:rPr>
          <w:rFonts w:ascii="Times New Roman"/>
          <w14:ligatures w14:val="none"/>
        </w:rPr>
        <w:t>DB22/T 3156</w:t>
      </w:r>
      <w:r w:rsidRPr="00A36C7F">
        <w:rPr>
          <w:rFonts w:ascii="Times New Roman" w:hint="eastAsia"/>
          <w14:ligatures w14:val="none"/>
        </w:rPr>
        <w:t xml:space="preserve"> </w:t>
      </w:r>
      <w:r w:rsidRPr="00A36C7F">
        <w:rPr>
          <w:rFonts w:ascii="Times New Roman"/>
          <w14:ligatures w14:val="none"/>
        </w:rPr>
        <w:t>高分辨率遥感影像防护林林地化监测技术规程</w:t>
      </w:r>
    </w:p>
    <w:p w14:paraId="1B0A6EBD" w14:textId="77777777" w:rsidR="00B66B8A" w:rsidRPr="00A36C7F" w:rsidRDefault="00B66B8A" w:rsidP="00B66B8A">
      <w:pPr>
        <w:pStyle w:val="a"/>
        <w:spacing w:before="312" w:after="312"/>
        <w:rPr>
          <w:rFonts w:ascii="Times New Roman"/>
          <w:bCs/>
        </w:rPr>
      </w:pPr>
      <w:bookmarkStart w:id="6" w:name="_Toc206598736"/>
      <w:r w:rsidRPr="00A36C7F">
        <w:rPr>
          <w:rFonts w:ascii="Times New Roman"/>
        </w:rPr>
        <w:t>术语和定义</w:t>
      </w:r>
      <w:bookmarkEnd w:id="6"/>
    </w:p>
    <w:p w14:paraId="7A471A7B" w14:textId="77777777" w:rsidR="00B66B8A" w:rsidRPr="00A36C7F" w:rsidRDefault="00B66B8A" w:rsidP="00B66B8A">
      <w:pPr>
        <w:ind w:firstLineChars="200" w:firstLine="420"/>
        <w:rPr>
          <w:szCs w:val="21"/>
        </w:rPr>
      </w:pPr>
      <w:r w:rsidRPr="00A36C7F">
        <w:rPr>
          <w:rFonts w:hint="eastAsia"/>
          <w:szCs w:val="21"/>
        </w:rPr>
        <w:t>下列术语和定义适用于本文件。</w:t>
      </w:r>
    </w:p>
    <w:p w14:paraId="14CFC803" w14:textId="77777777" w:rsidR="00B66B8A" w:rsidRPr="00A36C7F" w:rsidRDefault="00B66B8A" w:rsidP="00B66B8A">
      <w:pPr>
        <w:pStyle w:val="a0"/>
        <w:numPr>
          <w:ilvl w:val="1"/>
          <w:numId w:val="1"/>
        </w:numPr>
        <w:spacing w:before="156" w:after="156"/>
        <w:ind w:left="142"/>
      </w:pPr>
      <w:bookmarkStart w:id="7" w:name="_Toc206598737"/>
      <w:bookmarkEnd w:id="7"/>
    </w:p>
    <w:p w14:paraId="0238E127" w14:textId="77777777" w:rsidR="00B66B8A" w:rsidRPr="00A36C7F" w:rsidRDefault="00B66B8A" w:rsidP="00B66B8A">
      <w:pPr>
        <w:autoSpaceDE w:val="0"/>
        <w:autoSpaceDN w:val="0"/>
        <w:adjustRightInd w:val="0"/>
        <w:spacing w:before="132" w:line="400" w:lineRule="exact"/>
        <w:ind w:left="638"/>
        <w:rPr>
          <w:rFonts w:eastAsia="黑体"/>
          <w:bCs/>
          <w:kern w:val="0"/>
          <w:szCs w:val="21"/>
          <w:lang w:bidi="ar"/>
        </w:rPr>
      </w:pPr>
      <w:r w:rsidRPr="00A36C7F">
        <w:rPr>
          <w:rFonts w:ascii="黑体" w:eastAsia="黑体" w:hAnsi="宋体" w:cs="黑体" w:hint="eastAsia"/>
          <w:kern w:val="0"/>
          <w:szCs w:val="21"/>
          <w:lang w:bidi="ar"/>
        </w:rPr>
        <w:t xml:space="preserve">柠条 </w:t>
      </w:r>
      <w:r w:rsidRPr="00A36C7F">
        <w:rPr>
          <w:rFonts w:eastAsia="黑体"/>
          <w:kern w:val="0"/>
          <w:szCs w:val="21"/>
          <w:lang w:bidi="ar"/>
        </w:rPr>
        <w:t>Caragana Shrubs</w:t>
      </w:r>
    </w:p>
    <w:p w14:paraId="5B224246"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指本规程所针对的特定柠条树种（如柠条锦鸡儿、小叶锦鸡儿等）。</w:t>
      </w:r>
    </w:p>
    <w:p w14:paraId="4C555E9C" w14:textId="77777777" w:rsidR="00B66B8A" w:rsidRPr="00A36C7F" w:rsidRDefault="00B66B8A" w:rsidP="00B66B8A">
      <w:pPr>
        <w:pStyle w:val="a0"/>
        <w:numPr>
          <w:ilvl w:val="1"/>
          <w:numId w:val="1"/>
        </w:numPr>
        <w:spacing w:before="156" w:after="156"/>
        <w:ind w:left="142"/>
      </w:pPr>
      <w:bookmarkStart w:id="8" w:name="_Toc206598738"/>
      <w:bookmarkEnd w:id="8"/>
    </w:p>
    <w:p w14:paraId="021B55BA" w14:textId="77777777" w:rsidR="00B66B8A" w:rsidRPr="00A36C7F" w:rsidRDefault="00B66B8A" w:rsidP="00B66B8A">
      <w:pPr>
        <w:autoSpaceDE w:val="0"/>
        <w:autoSpaceDN w:val="0"/>
        <w:adjustRightInd w:val="0"/>
        <w:spacing w:before="132" w:line="400" w:lineRule="exact"/>
        <w:ind w:left="638"/>
        <w:rPr>
          <w:rFonts w:eastAsia="黑体"/>
          <w:bCs/>
          <w:kern w:val="0"/>
          <w:szCs w:val="21"/>
          <w:lang w:bidi="ar"/>
        </w:rPr>
      </w:pPr>
      <w:r w:rsidRPr="00A36C7F">
        <w:rPr>
          <w:rFonts w:eastAsia="黑体"/>
          <w:kern w:val="0"/>
          <w:szCs w:val="21"/>
          <w:lang w:bidi="ar"/>
        </w:rPr>
        <w:t>机械化平茬</w:t>
      </w:r>
      <w:r w:rsidRPr="00A36C7F">
        <w:rPr>
          <w:rFonts w:eastAsia="黑体"/>
          <w:kern w:val="0"/>
          <w:szCs w:val="21"/>
          <w:lang w:bidi="ar"/>
        </w:rPr>
        <w:t xml:space="preserve"> Mechanized pruning</w:t>
      </w:r>
    </w:p>
    <w:p w14:paraId="6DB465E2"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利用专用机械设备对柠条灌木进行贴近地面切割的作业方式。</w:t>
      </w:r>
    </w:p>
    <w:p w14:paraId="3CB57A7A" w14:textId="77777777" w:rsidR="00B66B8A" w:rsidRPr="00A36C7F" w:rsidRDefault="00B66B8A" w:rsidP="00B66B8A">
      <w:pPr>
        <w:pStyle w:val="a0"/>
        <w:numPr>
          <w:ilvl w:val="1"/>
          <w:numId w:val="1"/>
        </w:numPr>
        <w:spacing w:before="156" w:after="156"/>
        <w:ind w:left="142"/>
      </w:pPr>
      <w:bookmarkStart w:id="9" w:name="_Toc206598739"/>
      <w:bookmarkEnd w:id="9"/>
    </w:p>
    <w:p w14:paraId="19286FF7" w14:textId="77777777" w:rsidR="00B66B8A" w:rsidRPr="00A36C7F" w:rsidRDefault="00B66B8A" w:rsidP="00B66B8A">
      <w:pPr>
        <w:autoSpaceDE w:val="0"/>
        <w:autoSpaceDN w:val="0"/>
        <w:adjustRightInd w:val="0"/>
        <w:spacing w:before="132" w:line="400" w:lineRule="exact"/>
        <w:ind w:left="638"/>
        <w:rPr>
          <w:rFonts w:eastAsia="黑体"/>
          <w:kern w:val="0"/>
          <w:szCs w:val="21"/>
          <w:lang w:bidi="ar"/>
        </w:rPr>
      </w:pPr>
      <w:r w:rsidRPr="00A36C7F">
        <w:rPr>
          <w:rFonts w:eastAsia="黑体"/>
          <w:kern w:val="0"/>
          <w:szCs w:val="21"/>
          <w:lang w:bidi="ar"/>
        </w:rPr>
        <w:t>平茬茬口</w:t>
      </w:r>
      <w:r w:rsidRPr="00A36C7F">
        <w:rPr>
          <w:rFonts w:eastAsia="黑体"/>
          <w:kern w:val="0"/>
          <w:szCs w:val="21"/>
          <w:lang w:bidi="ar"/>
        </w:rPr>
        <w:t xml:space="preserve"> Flat stubble</w:t>
      </w:r>
    </w:p>
    <w:p w14:paraId="3F5C21CF"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机械化平茬作业后，柠条植株茎秆被切割形成的横截面及其邻近区域。</w:t>
      </w:r>
    </w:p>
    <w:p w14:paraId="4C89DC30" w14:textId="77777777" w:rsidR="00B66B8A" w:rsidRPr="00A36C7F" w:rsidRDefault="00B66B8A" w:rsidP="00B66B8A">
      <w:pPr>
        <w:pStyle w:val="a0"/>
        <w:numPr>
          <w:ilvl w:val="1"/>
          <w:numId w:val="1"/>
        </w:numPr>
        <w:spacing w:before="156" w:after="156"/>
        <w:ind w:left="142"/>
      </w:pPr>
      <w:bookmarkStart w:id="10" w:name="_Toc206598740"/>
      <w:bookmarkEnd w:id="10"/>
    </w:p>
    <w:p w14:paraId="5FD0FD0B" w14:textId="77777777" w:rsidR="00B66B8A" w:rsidRPr="00A36C7F" w:rsidRDefault="00B66B8A" w:rsidP="00B66B8A">
      <w:pPr>
        <w:autoSpaceDE w:val="0"/>
        <w:autoSpaceDN w:val="0"/>
        <w:adjustRightInd w:val="0"/>
        <w:spacing w:before="132" w:line="400" w:lineRule="exact"/>
        <w:ind w:left="638"/>
        <w:rPr>
          <w:rFonts w:eastAsia="黑体"/>
          <w:kern w:val="0"/>
          <w:szCs w:val="21"/>
          <w:lang w:bidi="ar"/>
        </w:rPr>
      </w:pPr>
      <w:r w:rsidRPr="00A36C7F">
        <w:rPr>
          <w:rFonts w:eastAsia="黑体"/>
          <w:kern w:val="0"/>
          <w:szCs w:val="21"/>
          <w:lang w:bidi="ar"/>
        </w:rPr>
        <w:t>茬口平齐度</w:t>
      </w:r>
      <w:r w:rsidRPr="00A36C7F">
        <w:rPr>
          <w:rFonts w:eastAsia="黑体"/>
          <w:kern w:val="0"/>
          <w:szCs w:val="21"/>
          <w:lang w:bidi="ar"/>
        </w:rPr>
        <w:t xml:space="preserve"> Stubble neatness</w:t>
      </w:r>
    </w:p>
    <w:p w14:paraId="6F888681"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指在一定区域内（评价单元），多个邻近柠条平茬茬口高度（相对于参考基准面）的一致性和整齐程度。</w:t>
      </w:r>
    </w:p>
    <w:p w14:paraId="639CF833" w14:textId="77777777" w:rsidR="00B66B8A" w:rsidRPr="00A36C7F" w:rsidRDefault="00B66B8A" w:rsidP="00B66B8A">
      <w:pPr>
        <w:pStyle w:val="a0"/>
        <w:numPr>
          <w:ilvl w:val="1"/>
          <w:numId w:val="1"/>
        </w:numPr>
        <w:spacing w:before="156" w:after="156"/>
        <w:ind w:left="142"/>
      </w:pPr>
      <w:bookmarkStart w:id="11" w:name="_Toc206598741"/>
      <w:bookmarkEnd w:id="11"/>
    </w:p>
    <w:p w14:paraId="17EAA7C1" w14:textId="77777777" w:rsidR="00B66B8A" w:rsidRPr="00A36C7F" w:rsidRDefault="00B66B8A" w:rsidP="00B66B8A">
      <w:pPr>
        <w:autoSpaceDE w:val="0"/>
        <w:autoSpaceDN w:val="0"/>
        <w:adjustRightInd w:val="0"/>
        <w:spacing w:before="132" w:line="400" w:lineRule="exact"/>
        <w:ind w:left="638"/>
        <w:rPr>
          <w:rFonts w:eastAsia="黑体"/>
          <w:bCs/>
          <w:kern w:val="0"/>
          <w:szCs w:val="21"/>
          <w:lang w:bidi="ar"/>
        </w:rPr>
      </w:pPr>
      <w:r w:rsidRPr="00A36C7F">
        <w:rPr>
          <w:rFonts w:eastAsia="黑体"/>
          <w:kern w:val="0"/>
          <w:szCs w:val="21"/>
          <w:lang w:bidi="ar"/>
        </w:rPr>
        <w:t>评价单元</w:t>
      </w:r>
      <w:r w:rsidRPr="00A36C7F">
        <w:rPr>
          <w:rFonts w:eastAsia="黑体"/>
          <w:kern w:val="0"/>
          <w:szCs w:val="21"/>
          <w:lang w:bidi="ar"/>
        </w:rPr>
        <w:t xml:space="preserve"> Evaluation unit</w:t>
      </w:r>
    </w:p>
    <w:p w14:paraId="203247D2"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进行单次图像采集和评价所覆盖的特定区域（通常包含一定数量的邻近茬口）。</w:t>
      </w:r>
    </w:p>
    <w:p w14:paraId="43F9F950" w14:textId="77777777" w:rsidR="00B66B8A" w:rsidRPr="00A36C7F" w:rsidRDefault="00B66B8A" w:rsidP="00B66B8A">
      <w:pPr>
        <w:pStyle w:val="a0"/>
        <w:numPr>
          <w:ilvl w:val="1"/>
          <w:numId w:val="1"/>
        </w:numPr>
        <w:spacing w:before="156" w:after="156"/>
        <w:ind w:left="142"/>
      </w:pPr>
      <w:bookmarkStart w:id="12" w:name="_Toc206598742"/>
      <w:bookmarkEnd w:id="12"/>
    </w:p>
    <w:p w14:paraId="67DE4A7A" w14:textId="77777777" w:rsidR="00B66B8A" w:rsidRPr="00A36C7F" w:rsidRDefault="00B66B8A" w:rsidP="00B66B8A">
      <w:pPr>
        <w:autoSpaceDE w:val="0"/>
        <w:autoSpaceDN w:val="0"/>
        <w:adjustRightInd w:val="0"/>
        <w:spacing w:before="132" w:line="400" w:lineRule="exact"/>
        <w:ind w:left="638"/>
        <w:rPr>
          <w:rFonts w:eastAsia="黑体"/>
          <w:bCs/>
          <w:kern w:val="0"/>
          <w:szCs w:val="21"/>
          <w:lang w:bidi="ar"/>
        </w:rPr>
      </w:pPr>
      <w:r w:rsidRPr="00A36C7F">
        <w:rPr>
          <w:rFonts w:eastAsia="黑体"/>
          <w:kern w:val="0"/>
          <w:szCs w:val="21"/>
          <w:lang w:bidi="ar"/>
        </w:rPr>
        <w:t>参考基准面</w:t>
      </w:r>
      <w:r w:rsidRPr="00A36C7F">
        <w:rPr>
          <w:rFonts w:eastAsia="黑体"/>
          <w:kern w:val="0"/>
          <w:szCs w:val="21"/>
          <w:lang w:bidi="ar"/>
        </w:rPr>
        <w:t xml:space="preserve"> Reference plane</w:t>
      </w:r>
    </w:p>
    <w:p w14:paraId="55DC110C"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用于衡量茬口高度的相对平面（通常指地平面或拟合平面）。</w:t>
      </w:r>
    </w:p>
    <w:p w14:paraId="7686D452" w14:textId="77777777" w:rsidR="00B66B8A" w:rsidRPr="00A36C7F" w:rsidRDefault="00B66B8A" w:rsidP="00B66B8A">
      <w:pPr>
        <w:pStyle w:val="a0"/>
        <w:numPr>
          <w:ilvl w:val="1"/>
          <w:numId w:val="1"/>
        </w:numPr>
        <w:spacing w:before="156" w:after="156"/>
        <w:ind w:left="142"/>
      </w:pPr>
      <w:bookmarkStart w:id="13" w:name="_Toc206598743"/>
      <w:bookmarkEnd w:id="13"/>
    </w:p>
    <w:p w14:paraId="2D8C3B43" w14:textId="77777777" w:rsidR="00B66B8A" w:rsidRPr="00A36C7F" w:rsidRDefault="00B66B8A" w:rsidP="00B66B8A">
      <w:pPr>
        <w:autoSpaceDE w:val="0"/>
        <w:autoSpaceDN w:val="0"/>
        <w:adjustRightInd w:val="0"/>
        <w:spacing w:before="132" w:line="400" w:lineRule="exact"/>
        <w:ind w:left="638"/>
        <w:rPr>
          <w:rFonts w:eastAsia="黑体"/>
          <w:bCs/>
          <w:kern w:val="0"/>
          <w:szCs w:val="21"/>
          <w:lang w:bidi="ar"/>
        </w:rPr>
      </w:pPr>
      <w:r w:rsidRPr="00A36C7F">
        <w:rPr>
          <w:rFonts w:eastAsia="黑体"/>
          <w:kern w:val="0"/>
          <w:szCs w:val="21"/>
          <w:lang w:bidi="ar"/>
        </w:rPr>
        <w:t>图像识别特征</w:t>
      </w:r>
      <w:r w:rsidRPr="00A36C7F">
        <w:rPr>
          <w:rFonts w:eastAsia="黑体"/>
          <w:kern w:val="0"/>
          <w:szCs w:val="21"/>
          <w:lang w:bidi="ar"/>
        </w:rPr>
        <w:t xml:space="preserve"> Image recognition features</w:t>
      </w:r>
    </w:p>
    <w:p w14:paraId="77CA3B59"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从茬口图像中提取的、用于量化表征茬口平齐度的关键参数（如高度差、标准差、极差、分布特征等）。</w:t>
      </w:r>
    </w:p>
    <w:p w14:paraId="2453C683" w14:textId="77777777" w:rsidR="00B66B8A" w:rsidRPr="00A36C7F" w:rsidRDefault="00B66B8A" w:rsidP="00B66B8A">
      <w:pPr>
        <w:pStyle w:val="a0"/>
        <w:numPr>
          <w:ilvl w:val="1"/>
          <w:numId w:val="1"/>
        </w:numPr>
        <w:spacing w:before="156" w:after="156"/>
        <w:ind w:left="142"/>
      </w:pPr>
      <w:bookmarkStart w:id="14" w:name="_Toc206598744"/>
      <w:bookmarkEnd w:id="14"/>
    </w:p>
    <w:p w14:paraId="3CF348C3" w14:textId="77777777" w:rsidR="00B66B8A" w:rsidRPr="00A36C7F" w:rsidRDefault="00B66B8A" w:rsidP="00B66B8A">
      <w:pPr>
        <w:autoSpaceDE w:val="0"/>
        <w:autoSpaceDN w:val="0"/>
        <w:adjustRightInd w:val="0"/>
        <w:spacing w:before="132" w:line="400" w:lineRule="exact"/>
        <w:ind w:left="638"/>
        <w:rPr>
          <w:rFonts w:eastAsia="黑体"/>
          <w:bCs/>
          <w:kern w:val="0"/>
          <w:szCs w:val="21"/>
          <w:lang w:bidi="ar"/>
        </w:rPr>
      </w:pPr>
      <w:r w:rsidRPr="00A36C7F">
        <w:rPr>
          <w:rFonts w:eastAsia="黑体"/>
          <w:kern w:val="0"/>
          <w:szCs w:val="21"/>
          <w:lang w:bidi="ar"/>
        </w:rPr>
        <w:t>评价模型</w:t>
      </w:r>
      <w:r w:rsidRPr="00A36C7F">
        <w:rPr>
          <w:rFonts w:eastAsia="黑体"/>
          <w:kern w:val="0"/>
          <w:szCs w:val="21"/>
          <w:lang w:bidi="ar"/>
        </w:rPr>
        <w:t xml:space="preserve"> Evaluation model</w:t>
      </w:r>
    </w:p>
    <w:p w14:paraId="5C3B2B04"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基于图像识别特征与专家评价结果建立的，用于预测和输出茬口平齐度等级或分数的数学模型。</w:t>
      </w:r>
    </w:p>
    <w:p w14:paraId="64EE31E9" w14:textId="77777777" w:rsidR="00B66B8A" w:rsidRPr="00A36C7F" w:rsidRDefault="00B66B8A" w:rsidP="00B66B8A">
      <w:pPr>
        <w:pStyle w:val="a"/>
        <w:spacing w:before="312" w:after="312"/>
        <w:rPr>
          <w:rFonts w:ascii="Times New Roman"/>
          <w:bCs/>
        </w:rPr>
      </w:pPr>
      <w:bookmarkStart w:id="15" w:name="_Toc206598745"/>
      <w:r w:rsidRPr="00A36C7F">
        <w:rPr>
          <w:rFonts w:ascii="Times New Roman" w:hint="eastAsia"/>
        </w:rPr>
        <w:t>图像分析与专家融合评价</w:t>
      </w:r>
      <w:bookmarkEnd w:id="15"/>
    </w:p>
    <w:p w14:paraId="20FDA258" w14:textId="77777777" w:rsidR="00B66B8A" w:rsidRPr="00A36C7F" w:rsidRDefault="00B66B8A" w:rsidP="00B66B8A">
      <w:pPr>
        <w:pStyle w:val="a0"/>
        <w:spacing w:before="156" w:after="156"/>
        <w:rPr>
          <w:rFonts w:hAnsi="黑体" w:hint="eastAsia"/>
          <w:bCs/>
          <w:kern w:val="2"/>
        </w:rPr>
      </w:pPr>
      <w:bookmarkStart w:id="16" w:name="_Toc206598746"/>
      <w:r w:rsidRPr="00A36C7F">
        <w:rPr>
          <w:rFonts w:hAnsi="黑体" w:hint="eastAsia"/>
          <w:kern w:val="2"/>
        </w:rPr>
        <w:t>评价原理</w:t>
      </w:r>
      <w:bookmarkEnd w:id="16"/>
    </w:p>
    <w:p w14:paraId="3D49D69F"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kern w:val="0"/>
          <w:szCs w:val="21"/>
          <w:lang w:bidi="ar"/>
        </w:rPr>
      </w:pPr>
      <w:r w:rsidRPr="00A36C7F">
        <w:rPr>
          <w:rFonts w:ascii="宋体" w:hAnsi="宋体" w:cs="宋体" w:hint="eastAsia"/>
          <w:kern w:val="0"/>
          <w:szCs w:val="21"/>
          <w:lang w:bidi="ar"/>
        </w:rPr>
        <w:t>茬口平齐度是柠条机械化平茬后群体结构的一种综合指标，反映了茬口高度均匀性、空间分布规律和整体整齐程度。评价原理基于图像特征与专家经验的联合分析：通过现场影像获取茬口高度、空间结构及边缘整齐性等特征参数；使用图像处理技术提取关键指标，如高度标准差、空间分布方差及茬口边缘曲率等；构建融合专家评分的评价模型，将图像特征量化后映射到专家设定的等级，实现客观化、可重复、可比的评价结果；该方法兼具定量和定性特征，能够综合反映群体整体平齐度，同时减少单一评价主观性影响。</w:t>
      </w:r>
    </w:p>
    <w:p w14:paraId="54BB64A2" w14:textId="77777777" w:rsidR="00B66B8A" w:rsidRPr="00A36C7F" w:rsidRDefault="00B66B8A" w:rsidP="00B66B8A">
      <w:pPr>
        <w:pStyle w:val="a0"/>
        <w:spacing w:before="156" w:after="156"/>
        <w:rPr>
          <w:rFonts w:hAnsi="宋体" w:cs="黑体" w:hint="eastAsia"/>
          <w:lang w:bidi="ar"/>
        </w:rPr>
      </w:pPr>
      <w:bookmarkStart w:id="17" w:name="_Toc206598747"/>
      <w:r w:rsidRPr="00A36C7F">
        <w:rPr>
          <w:rFonts w:ascii="Times New Roman" w:hint="eastAsia"/>
          <w:lang w:bidi="ar"/>
        </w:rPr>
        <w:t>设备与材料</w:t>
      </w:r>
      <w:bookmarkEnd w:id="17"/>
    </w:p>
    <w:p w14:paraId="341070A5"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设备：高分辨率数码相机或智能手机，用于获取高质量影像；定位设备，保证影像空间坐标精度；计算机及图像处理软件（如</w:t>
      </w:r>
      <w:r w:rsidRPr="00A36C7F">
        <w:rPr>
          <w:kern w:val="0"/>
          <w:szCs w:val="21"/>
          <w:lang w:bidi="ar"/>
        </w:rPr>
        <w:t>MATLAB</w:t>
      </w:r>
      <w:r w:rsidRPr="00A36C7F">
        <w:rPr>
          <w:kern w:val="0"/>
          <w:szCs w:val="21"/>
          <w:lang w:bidi="ar"/>
        </w:rPr>
        <w:t>、</w:t>
      </w:r>
      <w:r w:rsidRPr="00A36C7F">
        <w:rPr>
          <w:kern w:val="0"/>
          <w:szCs w:val="21"/>
          <w:lang w:bidi="ar"/>
        </w:rPr>
        <w:t>Python OpenCV</w:t>
      </w:r>
      <w:r w:rsidRPr="00A36C7F">
        <w:rPr>
          <w:kern w:val="0"/>
          <w:szCs w:val="21"/>
          <w:lang w:bidi="ar"/>
        </w:rPr>
        <w:t>、</w:t>
      </w:r>
      <w:r w:rsidRPr="00A36C7F">
        <w:rPr>
          <w:kern w:val="0"/>
          <w:szCs w:val="21"/>
          <w:lang w:bidi="ar"/>
        </w:rPr>
        <w:t>ArcGIS</w:t>
      </w:r>
      <w:r w:rsidRPr="00A36C7F">
        <w:rPr>
          <w:kern w:val="0"/>
          <w:szCs w:val="21"/>
          <w:lang w:bidi="ar"/>
        </w:rPr>
        <w:t>）用于图像处理与数据分析。</w:t>
      </w:r>
    </w:p>
    <w:p w14:paraId="75BE42F4"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kern w:val="0"/>
          <w:szCs w:val="21"/>
          <w:lang w:bidi="ar"/>
        </w:rPr>
        <w:t>材料：地面测量标杆或高度</w:t>
      </w:r>
      <w:r w:rsidRPr="00A36C7F">
        <w:rPr>
          <w:rFonts w:ascii="宋体" w:hAnsi="宋体" w:cs="宋体" w:hint="eastAsia"/>
          <w:kern w:val="0"/>
          <w:szCs w:val="21"/>
          <w:lang w:bidi="ar"/>
        </w:rPr>
        <w:t>标尺，用于影像标定；样方网格标志物，用于统一拍摄范围；数据记录表和参考影像图谱，用于校验与专家评分对比。</w:t>
      </w:r>
    </w:p>
    <w:p w14:paraId="1F1B82C1" w14:textId="77777777" w:rsidR="00B66B8A" w:rsidRPr="00A36C7F" w:rsidRDefault="00B66B8A" w:rsidP="00B66B8A">
      <w:pPr>
        <w:pStyle w:val="a0"/>
        <w:spacing w:before="156" w:after="156"/>
        <w:rPr>
          <w:rFonts w:ascii="Times New Roman"/>
          <w:lang w:bidi="ar"/>
        </w:rPr>
      </w:pPr>
      <w:bookmarkStart w:id="18" w:name="_Toc206598748"/>
      <w:r w:rsidRPr="00A36C7F">
        <w:rPr>
          <w:rFonts w:ascii="Times New Roman"/>
          <w:lang w:bidi="ar"/>
        </w:rPr>
        <w:t>采样与布置</w:t>
      </w:r>
      <w:bookmarkEnd w:id="18"/>
    </w:p>
    <w:p w14:paraId="7D73E02E"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1</w:t>
      </w:r>
      <w:r w:rsidRPr="00A36C7F">
        <w:rPr>
          <w:kern w:val="0"/>
          <w:szCs w:val="21"/>
          <w:lang w:bidi="ar"/>
        </w:rPr>
        <w:t>）样地选择：覆盖不同平齐度水平的林带，每个林带设置</w:t>
      </w:r>
      <w:r w:rsidRPr="00A36C7F">
        <w:rPr>
          <w:kern w:val="0"/>
          <w:szCs w:val="21"/>
          <w:lang w:bidi="ar"/>
        </w:rPr>
        <w:t>3–5</w:t>
      </w:r>
      <w:r w:rsidRPr="00A36C7F">
        <w:rPr>
          <w:kern w:val="0"/>
          <w:szCs w:val="21"/>
          <w:lang w:bidi="ar"/>
        </w:rPr>
        <w:t>个样地，每个样地面积</w:t>
      </w:r>
      <w:r w:rsidRPr="00A36C7F">
        <w:rPr>
          <w:kern w:val="0"/>
          <w:szCs w:val="21"/>
          <w:lang w:bidi="ar"/>
        </w:rPr>
        <w:t xml:space="preserve"> ≥20 m²</w:t>
      </w:r>
      <w:r w:rsidRPr="00A36C7F">
        <w:rPr>
          <w:kern w:val="0"/>
          <w:szCs w:val="21"/>
          <w:lang w:bidi="ar"/>
        </w:rPr>
        <w:t>；</w:t>
      </w:r>
    </w:p>
    <w:p w14:paraId="616C3C25"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2</w:t>
      </w:r>
      <w:r w:rsidRPr="00A36C7F">
        <w:rPr>
          <w:kern w:val="0"/>
          <w:szCs w:val="21"/>
          <w:lang w:bidi="ar"/>
        </w:rPr>
        <w:t>）采样方式：样方网格内拍摄</w:t>
      </w:r>
      <w:r w:rsidRPr="00A36C7F">
        <w:rPr>
          <w:kern w:val="0"/>
          <w:szCs w:val="21"/>
          <w:lang w:bidi="ar"/>
        </w:rPr>
        <w:t>3–5</w:t>
      </w:r>
      <w:r w:rsidRPr="00A36C7F">
        <w:rPr>
          <w:kern w:val="0"/>
          <w:szCs w:val="21"/>
          <w:lang w:bidi="ar"/>
        </w:rPr>
        <w:t>张影像，保证茬口全覆盖，每</w:t>
      </w:r>
      <w:r w:rsidRPr="00A36C7F">
        <w:rPr>
          <w:kern w:val="0"/>
          <w:szCs w:val="21"/>
          <w:lang w:bidi="ar"/>
        </w:rPr>
        <w:t xml:space="preserve">10 m </w:t>
      </w:r>
      <w:r w:rsidRPr="00A36C7F">
        <w:rPr>
          <w:kern w:val="0"/>
          <w:szCs w:val="21"/>
          <w:lang w:bidi="ar"/>
        </w:rPr>
        <w:t>至少拍摄</w:t>
      </w:r>
      <w:r w:rsidRPr="00A36C7F">
        <w:rPr>
          <w:kern w:val="0"/>
          <w:szCs w:val="21"/>
          <w:lang w:bidi="ar"/>
        </w:rPr>
        <w:t xml:space="preserve"> 1 </w:t>
      </w:r>
      <w:r w:rsidRPr="00A36C7F">
        <w:rPr>
          <w:kern w:val="0"/>
          <w:szCs w:val="21"/>
          <w:lang w:bidi="ar"/>
        </w:rPr>
        <w:t>张，每个样地累计影像</w:t>
      </w:r>
      <w:r w:rsidRPr="00A36C7F">
        <w:rPr>
          <w:kern w:val="0"/>
          <w:szCs w:val="21"/>
          <w:lang w:bidi="ar"/>
        </w:rPr>
        <w:t xml:space="preserve">≥10 </w:t>
      </w:r>
      <w:r w:rsidRPr="00A36C7F">
        <w:rPr>
          <w:kern w:val="0"/>
          <w:szCs w:val="21"/>
          <w:lang w:bidi="ar"/>
        </w:rPr>
        <w:t>张；</w:t>
      </w:r>
    </w:p>
    <w:p w14:paraId="104C45F7"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3</w:t>
      </w:r>
      <w:r w:rsidRPr="00A36C7F">
        <w:rPr>
          <w:kern w:val="0"/>
          <w:szCs w:val="21"/>
          <w:lang w:bidi="ar"/>
        </w:rPr>
        <w:t>）布设注意事项：样地标识清晰，拍摄时避免强光、阴影或反光影响，记录采集时间、天气和风速信息；</w:t>
      </w:r>
    </w:p>
    <w:p w14:paraId="5924C522"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4</w:t>
      </w:r>
      <w:r w:rsidRPr="00A36C7F">
        <w:rPr>
          <w:kern w:val="0"/>
          <w:szCs w:val="21"/>
          <w:lang w:bidi="ar"/>
        </w:rPr>
        <w:t>）数据处理：影像预处理（比例尺校准、色彩空间转换、去噪、畸变校正）、茬口识别、特征提取（高度、空间结构、边缘整齐性）、建立评价模型（回归分析、分类或机器学习方法），输出平齐度评分或等级。</w:t>
      </w:r>
    </w:p>
    <w:p w14:paraId="72AB903A"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5</w:t>
      </w:r>
      <w:r w:rsidRPr="00A36C7F">
        <w:rPr>
          <w:kern w:val="0"/>
          <w:szCs w:val="21"/>
          <w:lang w:bidi="ar"/>
        </w:rPr>
        <w:t>）特征参数提取</w:t>
      </w:r>
    </w:p>
    <w:p w14:paraId="3AC8E9F8"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应利用图像处理技术识别并定位茬口位置，提取能够反映群体平齐度的关键特征参数，主要包括：</w:t>
      </w:r>
    </w:p>
    <w:p w14:paraId="48C4B452"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茬口高度特征：茬口高度的均值、标准差或变异系数；</w:t>
      </w:r>
    </w:p>
    <w:p w14:paraId="3D4696D7"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空间结构特征：茬口间距均匀性或群体覆盖均匀度；</w:t>
      </w:r>
    </w:p>
    <w:p w14:paraId="581582E8"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边缘整齐性：林带边缘高度变化及曲线光滑度。</w:t>
      </w:r>
    </w:p>
    <w:p w14:paraId="4C4BDF17" w14:textId="77777777" w:rsidR="00B66B8A" w:rsidRPr="00A36C7F" w:rsidRDefault="00B66B8A" w:rsidP="00B66B8A">
      <w:pPr>
        <w:pStyle w:val="a0"/>
        <w:spacing w:before="156" w:after="156"/>
        <w:rPr>
          <w:rFonts w:ascii="Times New Roman"/>
          <w:lang w:bidi="ar"/>
        </w:rPr>
      </w:pPr>
      <w:bookmarkStart w:id="19" w:name="_Toc206598749"/>
      <w:r w:rsidRPr="00A36C7F">
        <w:rPr>
          <w:rFonts w:ascii="Times New Roman"/>
          <w:lang w:bidi="ar"/>
        </w:rPr>
        <w:t>评价模型建立</w:t>
      </w:r>
      <w:bookmarkEnd w:id="19"/>
    </w:p>
    <w:p w14:paraId="15BA42E9"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应基于图像特征参数与专家评分结果建立对应关系模型。模型可采用回归、分类或机器学习方法，输出结果应与专家共识保持一致。模型的建立应包含以下要素：</w:t>
      </w:r>
    </w:p>
    <w:p w14:paraId="25A5980C"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1</w:t>
      </w:r>
      <w:r w:rsidRPr="00A36C7F">
        <w:rPr>
          <w:kern w:val="0"/>
          <w:szCs w:val="21"/>
          <w:lang w:bidi="ar"/>
        </w:rPr>
        <w:t>）输入参数：多维特征参数（高度、空间结构、边缘整齐性）；</w:t>
      </w:r>
    </w:p>
    <w:p w14:paraId="5CC6CF10"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2</w:t>
      </w:r>
      <w:r w:rsidRPr="00A36C7F">
        <w:rPr>
          <w:kern w:val="0"/>
          <w:szCs w:val="21"/>
          <w:lang w:bidi="ar"/>
        </w:rPr>
        <w:t>）输出指标：平齐度评分：一个连续的数值（如</w:t>
      </w:r>
      <w:r w:rsidRPr="00A36C7F">
        <w:rPr>
          <w:kern w:val="0"/>
          <w:szCs w:val="21"/>
          <w:lang w:bidi="ar"/>
        </w:rPr>
        <w:t>0-100</w:t>
      </w:r>
      <w:r w:rsidRPr="00A36C7F">
        <w:rPr>
          <w:kern w:val="0"/>
          <w:szCs w:val="21"/>
          <w:lang w:bidi="ar"/>
        </w:rPr>
        <w:t>分，或</w:t>
      </w:r>
      <w:r w:rsidRPr="00A36C7F">
        <w:rPr>
          <w:kern w:val="0"/>
          <w:szCs w:val="21"/>
          <w:lang w:bidi="ar"/>
        </w:rPr>
        <w:t>1-10</w:t>
      </w:r>
      <w:r w:rsidRPr="00A36C7F">
        <w:rPr>
          <w:kern w:val="0"/>
          <w:szCs w:val="21"/>
          <w:lang w:bidi="ar"/>
        </w:rPr>
        <w:t>分），代表平齐度，分值越高表示越平齐。平齐度等级：离散的等级（如：优、良、中、低、差；或</w:t>
      </w:r>
      <w:r w:rsidRPr="00A36C7F">
        <w:rPr>
          <w:kern w:val="0"/>
          <w:szCs w:val="21"/>
          <w:lang w:bidi="ar"/>
        </w:rPr>
        <w:t>1</w:t>
      </w:r>
      <w:r w:rsidRPr="00A36C7F">
        <w:rPr>
          <w:kern w:val="0"/>
          <w:szCs w:val="21"/>
          <w:lang w:bidi="ar"/>
        </w:rPr>
        <w:t>级、</w:t>
      </w:r>
      <w:r w:rsidRPr="00A36C7F">
        <w:rPr>
          <w:kern w:val="0"/>
          <w:szCs w:val="21"/>
          <w:lang w:bidi="ar"/>
        </w:rPr>
        <w:t>2</w:t>
      </w:r>
      <w:r w:rsidRPr="00A36C7F">
        <w:rPr>
          <w:kern w:val="0"/>
          <w:szCs w:val="21"/>
          <w:lang w:bidi="ar"/>
        </w:rPr>
        <w:t>级、</w:t>
      </w:r>
      <w:r w:rsidRPr="00A36C7F">
        <w:rPr>
          <w:kern w:val="0"/>
          <w:szCs w:val="21"/>
          <w:lang w:bidi="ar"/>
        </w:rPr>
        <w:t>3</w:t>
      </w:r>
      <w:r w:rsidRPr="00A36C7F">
        <w:rPr>
          <w:kern w:val="0"/>
          <w:szCs w:val="21"/>
          <w:lang w:bidi="ar"/>
        </w:rPr>
        <w:t>级、</w:t>
      </w:r>
      <w:r w:rsidRPr="00A36C7F">
        <w:rPr>
          <w:kern w:val="0"/>
          <w:szCs w:val="21"/>
          <w:lang w:bidi="ar"/>
        </w:rPr>
        <w:t>4</w:t>
      </w:r>
      <w:r w:rsidRPr="00A36C7F">
        <w:rPr>
          <w:kern w:val="0"/>
          <w:szCs w:val="21"/>
          <w:lang w:bidi="ar"/>
        </w:rPr>
        <w:t>级、</w:t>
      </w:r>
      <w:r w:rsidRPr="00A36C7F">
        <w:rPr>
          <w:kern w:val="0"/>
          <w:szCs w:val="21"/>
          <w:lang w:bidi="ar"/>
        </w:rPr>
        <w:t>5</w:t>
      </w:r>
      <w:r w:rsidRPr="00A36C7F">
        <w:rPr>
          <w:kern w:val="0"/>
          <w:szCs w:val="21"/>
          <w:lang w:bidi="ar"/>
        </w:rPr>
        <w:t>级）。需定义每个等级对应的评分值范围或特征参数阈值范围；</w:t>
      </w:r>
    </w:p>
    <w:p w14:paraId="52027652"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3</w:t>
      </w:r>
      <w:r w:rsidRPr="00A36C7F">
        <w:rPr>
          <w:kern w:val="0"/>
          <w:szCs w:val="21"/>
          <w:lang w:bidi="ar"/>
        </w:rPr>
        <w:t>）等级划分：应至少分为三级（如高平齐度、中平齐度、低平齐度），并给出参考影像库，见附录</w:t>
      </w:r>
      <w:r w:rsidRPr="00A36C7F">
        <w:rPr>
          <w:kern w:val="0"/>
          <w:szCs w:val="21"/>
          <w:lang w:bidi="ar"/>
        </w:rPr>
        <w:t>A</w:t>
      </w:r>
      <w:r w:rsidRPr="00A36C7F">
        <w:rPr>
          <w:kern w:val="0"/>
          <w:szCs w:val="21"/>
          <w:lang w:bidi="ar"/>
        </w:rPr>
        <w:t>。</w:t>
      </w:r>
    </w:p>
    <w:p w14:paraId="43821C01" w14:textId="77777777" w:rsidR="00B66B8A" w:rsidRPr="00A36C7F" w:rsidRDefault="00B66B8A" w:rsidP="00B66B8A">
      <w:pPr>
        <w:pStyle w:val="a0"/>
        <w:spacing w:before="156" w:after="156"/>
        <w:rPr>
          <w:rFonts w:ascii="Times New Roman"/>
          <w:lang w:bidi="ar"/>
        </w:rPr>
      </w:pPr>
      <w:bookmarkStart w:id="20" w:name="_Toc206598750"/>
      <w:r w:rsidRPr="00A36C7F">
        <w:rPr>
          <w:rFonts w:ascii="Times New Roman"/>
          <w:lang w:bidi="ar"/>
        </w:rPr>
        <w:t>结果表达</w:t>
      </w:r>
      <w:bookmarkEnd w:id="20"/>
    </w:p>
    <w:p w14:paraId="717921A2"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评价结果应以数值（分数）或等级（</w:t>
      </w:r>
      <w:r w:rsidRPr="00A36C7F">
        <w:rPr>
          <w:kern w:val="0"/>
          <w:szCs w:val="21"/>
          <w:lang w:bidi="ar"/>
        </w:rPr>
        <w:t>Ⅰ</w:t>
      </w:r>
      <w:r w:rsidRPr="00A36C7F">
        <w:rPr>
          <w:kern w:val="0"/>
          <w:szCs w:val="21"/>
          <w:lang w:bidi="ar"/>
        </w:rPr>
        <w:t>、</w:t>
      </w:r>
      <w:r w:rsidRPr="00A36C7F">
        <w:rPr>
          <w:kern w:val="0"/>
          <w:szCs w:val="21"/>
          <w:lang w:bidi="ar"/>
        </w:rPr>
        <w:t>Ⅱ</w:t>
      </w:r>
      <w:r w:rsidRPr="00A36C7F">
        <w:rPr>
          <w:kern w:val="0"/>
          <w:szCs w:val="21"/>
          <w:lang w:bidi="ar"/>
        </w:rPr>
        <w:t>、</w:t>
      </w:r>
      <w:r w:rsidRPr="00A36C7F">
        <w:rPr>
          <w:kern w:val="0"/>
          <w:szCs w:val="21"/>
          <w:lang w:bidi="ar"/>
        </w:rPr>
        <w:t>Ⅲ</w:t>
      </w:r>
      <w:r w:rsidRPr="00A36C7F">
        <w:rPr>
          <w:kern w:val="0"/>
          <w:szCs w:val="21"/>
          <w:lang w:bidi="ar"/>
        </w:rPr>
        <w:t>级）形式输出。等级划分标准应公开透明，并附参考影像图谱以便于对比。</w:t>
      </w:r>
    </w:p>
    <w:p w14:paraId="4F0C4ACC" w14:textId="77777777" w:rsidR="00B66B8A" w:rsidRPr="00A36C7F" w:rsidRDefault="00B66B8A" w:rsidP="00B66B8A">
      <w:pPr>
        <w:pStyle w:val="a0"/>
        <w:spacing w:before="156" w:after="156"/>
        <w:rPr>
          <w:rFonts w:ascii="Times New Roman"/>
          <w:lang w:bidi="ar"/>
        </w:rPr>
      </w:pPr>
      <w:bookmarkStart w:id="21" w:name="_Toc206598751"/>
      <w:r w:rsidRPr="00A36C7F">
        <w:rPr>
          <w:rFonts w:ascii="Times New Roman"/>
          <w:lang w:bidi="ar"/>
        </w:rPr>
        <w:t>模型验证与更新</w:t>
      </w:r>
      <w:bookmarkEnd w:id="21"/>
    </w:p>
    <w:p w14:paraId="259E5332"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规定模型需要定期验证其准确性和鲁棒性，以及在新数据积累到一定程度或有显著作业条件变化时进行更新的要求（此部分可放在附录或管理要求中）。</w:t>
      </w:r>
    </w:p>
    <w:p w14:paraId="45EA6BE5" w14:textId="77777777" w:rsidR="00B66B8A" w:rsidRPr="00A36C7F" w:rsidRDefault="00B66B8A" w:rsidP="00B66B8A">
      <w:pPr>
        <w:pStyle w:val="a"/>
        <w:spacing w:before="312" w:after="312"/>
        <w:rPr>
          <w:rFonts w:ascii="Times New Roman"/>
          <w:bCs/>
          <w:szCs w:val="21"/>
          <w:lang w:bidi="ar"/>
        </w:rPr>
      </w:pPr>
      <w:bookmarkStart w:id="22" w:name="_Toc206598752"/>
      <w:r w:rsidRPr="00A36C7F">
        <w:rPr>
          <w:rFonts w:ascii="Times New Roman"/>
          <w:szCs w:val="21"/>
          <w:lang w:bidi="ar"/>
        </w:rPr>
        <w:t>防风固沙功能验证</w:t>
      </w:r>
      <w:bookmarkEnd w:id="22"/>
    </w:p>
    <w:p w14:paraId="4D3A1C03" w14:textId="77777777" w:rsidR="00B66B8A" w:rsidRPr="00A36C7F" w:rsidRDefault="00B66B8A" w:rsidP="00B66B8A">
      <w:pPr>
        <w:pStyle w:val="a0"/>
        <w:spacing w:before="156" w:after="156"/>
        <w:rPr>
          <w:rFonts w:ascii="Times New Roman"/>
          <w:lang w:bidi="ar"/>
        </w:rPr>
      </w:pPr>
      <w:bookmarkStart w:id="23" w:name="_Toc206598753"/>
      <w:r w:rsidRPr="00A36C7F">
        <w:rPr>
          <w:rFonts w:ascii="Times New Roman"/>
          <w:lang w:bidi="ar"/>
        </w:rPr>
        <w:t>评价原理</w:t>
      </w:r>
      <w:bookmarkEnd w:id="23"/>
    </w:p>
    <w:p w14:paraId="4951878A"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茬口平齐度直接影响林带冠层均匀性和地表粗糙度，从而调节风速分布及输沙效率：平齐度高时，林带迎风面冠层均匀，可有效降低风速，增强沉沙效果；平齐度低时，局部风速增强，输沙效率降低，导致防风固沙作用不均衡；通过测定风速削减率、沉沙量及地表粗糙度指标，可以验证不同平齐度对防风固沙的实际效果，为林带管理提供量化依据。</w:t>
      </w:r>
    </w:p>
    <w:p w14:paraId="57C99AEA" w14:textId="77777777" w:rsidR="00B66B8A" w:rsidRPr="00A36C7F" w:rsidRDefault="00B66B8A" w:rsidP="00B66B8A">
      <w:pPr>
        <w:pStyle w:val="a0"/>
        <w:spacing w:before="156" w:after="156"/>
        <w:rPr>
          <w:rFonts w:ascii="Times New Roman"/>
          <w:lang w:bidi="ar"/>
        </w:rPr>
      </w:pPr>
      <w:bookmarkStart w:id="24" w:name="_Toc206598754"/>
      <w:r w:rsidRPr="00A36C7F">
        <w:rPr>
          <w:rFonts w:ascii="Times New Roman"/>
          <w:lang w:bidi="ar"/>
        </w:rPr>
        <w:t>设备与材料</w:t>
      </w:r>
      <w:bookmarkEnd w:id="24"/>
    </w:p>
    <w:p w14:paraId="6C48DE6B"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设备：风速仪（</w:t>
      </w:r>
      <w:r w:rsidRPr="00A36C7F">
        <w:rPr>
          <w:kern w:val="0"/>
          <w:szCs w:val="21"/>
          <w:lang w:bidi="ar"/>
        </w:rPr>
        <w:t xml:space="preserve">0.5–2.0 m </w:t>
      </w:r>
      <w:r w:rsidRPr="00A36C7F">
        <w:rPr>
          <w:kern w:val="0"/>
          <w:szCs w:val="21"/>
          <w:lang w:bidi="ar"/>
        </w:rPr>
        <w:t>精度）、沉沙器、风蚀环装置、激光地形扫描仪；</w:t>
      </w:r>
    </w:p>
    <w:p w14:paraId="42899FCA"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材料：样方标志物、数据记录表、参考风沙标准图。</w:t>
      </w:r>
    </w:p>
    <w:p w14:paraId="34C3D808" w14:textId="77777777" w:rsidR="00B66B8A" w:rsidRPr="00A36C7F" w:rsidRDefault="00B66B8A" w:rsidP="00B66B8A">
      <w:pPr>
        <w:pStyle w:val="a0"/>
        <w:spacing w:before="156" w:after="156"/>
        <w:rPr>
          <w:rFonts w:ascii="Times New Roman"/>
          <w:lang w:bidi="ar"/>
        </w:rPr>
      </w:pPr>
      <w:bookmarkStart w:id="25" w:name="_Toc206598755"/>
      <w:r w:rsidRPr="00A36C7F">
        <w:rPr>
          <w:rFonts w:ascii="Times New Roman"/>
          <w:lang w:bidi="ar"/>
        </w:rPr>
        <w:t>采样与布置</w:t>
      </w:r>
      <w:bookmarkEnd w:id="25"/>
    </w:p>
    <w:p w14:paraId="584387F7"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1</w:t>
      </w:r>
      <w:r w:rsidRPr="00A36C7F">
        <w:rPr>
          <w:kern w:val="0"/>
          <w:szCs w:val="21"/>
          <w:lang w:bidi="ar"/>
        </w:rPr>
        <w:t>）样地选择：沿林带迎风面和林带内部布设样地，覆盖不同平齐度林带；</w:t>
      </w:r>
    </w:p>
    <w:p w14:paraId="31C3FF80"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2</w:t>
      </w:r>
      <w:r w:rsidRPr="00A36C7F">
        <w:rPr>
          <w:kern w:val="0"/>
          <w:szCs w:val="21"/>
          <w:lang w:bidi="ar"/>
        </w:rPr>
        <w:t>）采样方式：在样方上风口、中部和下风口均设测点，风季每月测定风蚀环，平茬前后各测一次地表粗糙度；</w:t>
      </w:r>
    </w:p>
    <w:p w14:paraId="472D9323"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3</w:t>
      </w:r>
      <w:r w:rsidRPr="00A36C7F">
        <w:rPr>
          <w:kern w:val="0"/>
          <w:szCs w:val="21"/>
          <w:lang w:bidi="ar"/>
        </w:rPr>
        <w:t>）布设注意事项：测点应具有代表性，尽量覆盖林带横向和纵向差异；测定过程中记录风速、风向及气象条件，以保证数据可比性；重复测定可提高测量结果可靠性和稳定性。</w:t>
      </w:r>
    </w:p>
    <w:p w14:paraId="3A72840D" w14:textId="77777777" w:rsidR="00B66B8A" w:rsidRPr="00A36C7F" w:rsidRDefault="00B66B8A" w:rsidP="00B66B8A">
      <w:pPr>
        <w:pStyle w:val="a0"/>
        <w:spacing w:before="156" w:after="156"/>
        <w:rPr>
          <w:rFonts w:ascii="Times New Roman"/>
          <w:bCs/>
          <w:lang w:bidi="ar"/>
        </w:rPr>
      </w:pPr>
      <w:bookmarkStart w:id="26" w:name="_Toc206598756"/>
      <w:r w:rsidRPr="00A36C7F">
        <w:rPr>
          <w:rFonts w:ascii="Times New Roman"/>
          <w:lang w:bidi="ar"/>
        </w:rPr>
        <w:t>防风固沙测定</w:t>
      </w:r>
      <w:bookmarkEnd w:id="26"/>
    </w:p>
    <w:p w14:paraId="5640B47F"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kern w:val="0"/>
          <w:szCs w:val="21"/>
          <w:lang w:bidi="ar"/>
        </w:rPr>
        <w:t>为验证柠条茬口平齐度对防风固沙功能的影响，应采用下列方法进行测定</w:t>
      </w:r>
      <w:r w:rsidRPr="00A36C7F">
        <w:rPr>
          <w:rFonts w:ascii="宋体" w:hAnsi="宋体" w:cs="宋体" w:hint="eastAsia"/>
          <w:kern w:val="0"/>
          <w:szCs w:val="21"/>
          <w:lang w:bidi="ar"/>
        </w:rPr>
        <w:t>：</w:t>
      </w:r>
    </w:p>
    <w:tbl>
      <w:tblPr>
        <w:tblStyle w:val="af1"/>
        <w:tblW w:w="0" w:type="auto"/>
        <w:tblInd w:w="218" w:type="dxa"/>
        <w:tblLook w:val="04A0" w:firstRow="1" w:lastRow="0" w:firstColumn="1" w:lastColumn="0" w:noHBand="0" w:noVBand="1"/>
      </w:tblPr>
      <w:tblGrid>
        <w:gridCol w:w="2692"/>
        <w:gridCol w:w="2693"/>
        <w:gridCol w:w="2693"/>
      </w:tblGrid>
      <w:tr w:rsidR="00A36C7F" w:rsidRPr="00A36C7F" w14:paraId="478401ED" w14:textId="77777777" w:rsidTr="0043096E">
        <w:tc>
          <w:tcPr>
            <w:tcW w:w="2840" w:type="dxa"/>
          </w:tcPr>
          <w:p w14:paraId="0B595ACF" w14:textId="77777777" w:rsidR="00B66B8A" w:rsidRPr="00A36C7F" w:rsidRDefault="00B66B8A" w:rsidP="0043096E">
            <w:pPr>
              <w:autoSpaceDE w:val="0"/>
              <w:autoSpaceDN w:val="0"/>
              <w:adjustRightInd w:val="0"/>
              <w:spacing w:before="122" w:line="400" w:lineRule="exact"/>
              <w:ind w:right="492"/>
              <w:rPr>
                <w:rFonts w:ascii="宋体" w:hAnsi="宋体" w:cs="宋体" w:hint="eastAsia"/>
                <w:b/>
                <w:kern w:val="0"/>
                <w:szCs w:val="21"/>
                <w:lang w:bidi="ar"/>
              </w:rPr>
            </w:pPr>
            <w:r w:rsidRPr="00A36C7F">
              <w:rPr>
                <w:rFonts w:ascii="宋体" w:hAnsi="宋体" w:cs="宋体" w:hint="eastAsia"/>
                <w:b/>
                <w:kern w:val="0"/>
                <w:szCs w:val="21"/>
                <w:lang w:bidi="ar"/>
              </w:rPr>
              <w:t>测定方法</w:t>
            </w:r>
          </w:p>
        </w:tc>
        <w:tc>
          <w:tcPr>
            <w:tcW w:w="2841" w:type="dxa"/>
          </w:tcPr>
          <w:p w14:paraId="7DFD7589" w14:textId="77777777" w:rsidR="00B66B8A" w:rsidRPr="00A36C7F" w:rsidRDefault="00B66B8A" w:rsidP="0043096E">
            <w:pPr>
              <w:autoSpaceDE w:val="0"/>
              <w:autoSpaceDN w:val="0"/>
              <w:adjustRightInd w:val="0"/>
              <w:spacing w:before="122" w:line="400" w:lineRule="exact"/>
              <w:ind w:right="492"/>
              <w:rPr>
                <w:rFonts w:ascii="宋体" w:hAnsi="宋体" w:cs="宋体" w:hint="eastAsia"/>
                <w:b/>
                <w:kern w:val="0"/>
                <w:szCs w:val="21"/>
                <w:lang w:bidi="ar"/>
              </w:rPr>
            </w:pPr>
            <w:r w:rsidRPr="00A36C7F">
              <w:rPr>
                <w:rFonts w:ascii="宋体" w:hAnsi="宋体" w:cs="宋体" w:hint="eastAsia"/>
                <w:b/>
                <w:kern w:val="0"/>
                <w:szCs w:val="21"/>
                <w:lang w:bidi="ar"/>
              </w:rPr>
              <w:t>仪器</w:t>
            </w:r>
          </w:p>
        </w:tc>
        <w:tc>
          <w:tcPr>
            <w:tcW w:w="2841" w:type="dxa"/>
          </w:tcPr>
          <w:p w14:paraId="7F930DC4" w14:textId="77777777" w:rsidR="00B66B8A" w:rsidRPr="00A36C7F" w:rsidRDefault="00B66B8A" w:rsidP="0043096E">
            <w:pPr>
              <w:autoSpaceDE w:val="0"/>
              <w:autoSpaceDN w:val="0"/>
              <w:adjustRightInd w:val="0"/>
              <w:spacing w:before="122" w:line="400" w:lineRule="exact"/>
              <w:ind w:right="492"/>
              <w:rPr>
                <w:rFonts w:ascii="宋体" w:hAnsi="宋体" w:cs="宋体" w:hint="eastAsia"/>
                <w:b/>
                <w:kern w:val="0"/>
                <w:szCs w:val="21"/>
                <w:lang w:bidi="ar"/>
              </w:rPr>
            </w:pPr>
            <w:r w:rsidRPr="00A36C7F">
              <w:rPr>
                <w:rFonts w:ascii="宋体" w:hAnsi="宋体" w:cs="宋体" w:hint="eastAsia"/>
                <w:b/>
                <w:kern w:val="0"/>
                <w:szCs w:val="21"/>
                <w:lang w:bidi="ar"/>
              </w:rPr>
              <w:t>测定频次</w:t>
            </w:r>
          </w:p>
        </w:tc>
      </w:tr>
      <w:tr w:rsidR="00A36C7F" w:rsidRPr="00A36C7F" w14:paraId="68CE011B" w14:textId="77777777" w:rsidTr="0043096E">
        <w:tc>
          <w:tcPr>
            <w:tcW w:w="2840" w:type="dxa"/>
          </w:tcPr>
          <w:p w14:paraId="2E4AC654" w14:textId="77777777" w:rsidR="00B66B8A" w:rsidRPr="00A36C7F" w:rsidRDefault="00B66B8A" w:rsidP="0043096E">
            <w:pPr>
              <w:autoSpaceDE w:val="0"/>
              <w:autoSpaceDN w:val="0"/>
              <w:adjustRightInd w:val="0"/>
              <w:spacing w:before="122" w:line="400" w:lineRule="exact"/>
              <w:ind w:right="492"/>
              <w:rPr>
                <w:rFonts w:ascii="宋体" w:hAnsi="宋体" w:cs="宋体" w:hint="eastAsia"/>
                <w:bCs/>
                <w:kern w:val="0"/>
                <w:szCs w:val="21"/>
                <w:lang w:bidi="ar"/>
              </w:rPr>
            </w:pPr>
            <w:r w:rsidRPr="00A36C7F">
              <w:rPr>
                <w:rFonts w:ascii="宋体" w:hAnsi="宋体" w:cs="宋体" w:hint="eastAsia"/>
                <w:kern w:val="0"/>
                <w:szCs w:val="21"/>
                <w:lang w:bidi="ar"/>
              </w:rPr>
              <w:t>风蚀环法</w:t>
            </w:r>
          </w:p>
        </w:tc>
        <w:tc>
          <w:tcPr>
            <w:tcW w:w="2841" w:type="dxa"/>
          </w:tcPr>
          <w:p w14:paraId="05A74735" w14:textId="77777777" w:rsidR="00B66B8A" w:rsidRPr="00A36C7F" w:rsidRDefault="00B66B8A" w:rsidP="0043096E">
            <w:pPr>
              <w:autoSpaceDE w:val="0"/>
              <w:autoSpaceDN w:val="0"/>
              <w:adjustRightInd w:val="0"/>
              <w:spacing w:before="122" w:line="400" w:lineRule="exact"/>
              <w:ind w:right="492"/>
              <w:rPr>
                <w:rFonts w:ascii="宋体" w:hAnsi="宋体" w:cs="宋体" w:hint="eastAsia"/>
                <w:bCs/>
                <w:kern w:val="0"/>
                <w:szCs w:val="21"/>
                <w:lang w:bidi="ar"/>
              </w:rPr>
            </w:pPr>
            <w:r w:rsidRPr="00A36C7F">
              <w:rPr>
                <w:rFonts w:ascii="宋体" w:hAnsi="宋体" w:cs="宋体" w:hint="eastAsia"/>
                <w:kern w:val="0"/>
                <w:szCs w:val="21"/>
                <w:lang w:bidi="ar"/>
              </w:rPr>
              <w:t>集沙仪</w:t>
            </w:r>
          </w:p>
        </w:tc>
        <w:tc>
          <w:tcPr>
            <w:tcW w:w="2841" w:type="dxa"/>
          </w:tcPr>
          <w:p w14:paraId="7D6362B0" w14:textId="77777777" w:rsidR="00B66B8A" w:rsidRPr="00A36C7F" w:rsidRDefault="00B66B8A" w:rsidP="0043096E">
            <w:pPr>
              <w:autoSpaceDE w:val="0"/>
              <w:autoSpaceDN w:val="0"/>
              <w:adjustRightInd w:val="0"/>
              <w:spacing w:before="122" w:line="400" w:lineRule="exact"/>
              <w:ind w:right="492"/>
              <w:rPr>
                <w:rFonts w:ascii="宋体" w:hAnsi="宋体" w:cs="宋体" w:hint="eastAsia"/>
                <w:bCs/>
                <w:kern w:val="0"/>
                <w:szCs w:val="21"/>
                <w:lang w:bidi="ar"/>
              </w:rPr>
            </w:pPr>
            <w:r w:rsidRPr="00A36C7F">
              <w:rPr>
                <w:rFonts w:ascii="宋体" w:hAnsi="宋体" w:cs="宋体" w:hint="eastAsia"/>
                <w:kern w:val="0"/>
                <w:szCs w:val="21"/>
                <w:lang w:bidi="ar"/>
              </w:rPr>
              <w:t>风季每月1次</w:t>
            </w:r>
          </w:p>
        </w:tc>
      </w:tr>
      <w:tr w:rsidR="00A36C7F" w:rsidRPr="00A36C7F" w14:paraId="2F103F68" w14:textId="77777777" w:rsidTr="0043096E">
        <w:tc>
          <w:tcPr>
            <w:tcW w:w="2840" w:type="dxa"/>
          </w:tcPr>
          <w:p w14:paraId="420D5CB9" w14:textId="77777777" w:rsidR="00B66B8A" w:rsidRPr="00A36C7F" w:rsidRDefault="00B66B8A" w:rsidP="0043096E">
            <w:pPr>
              <w:autoSpaceDE w:val="0"/>
              <w:autoSpaceDN w:val="0"/>
              <w:adjustRightInd w:val="0"/>
              <w:spacing w:before="122" w:line="400" w:lineRule="exact"/>
              <w:ind w:right="492"/>
              <w:rPr>
                <w:rFonts w:ascii="宋体" w:hAnsi="宋体" w:cs="宋体" w:hint="eastAsia"/>
                <w:bCs/>
                <w:kern w:val="0"/>
                <w:szCs w:val="21"/>
                <w:lang w:bidi="ar"/>
              </w:rPr>
            </w:pPr>
            <w:r w:rsidRPr="00A36C7F">
              <w:rPr>
                <w:rFonts w:ascii="宋体" w:hAnsi="宋体" w:cs="宋体" w:hint="eastAsia"/>
                <w:kern w:val="0"/>
                <w:szCs w:val="21"/>
                <w:lang w:bidi="ar"/>
              </w:rPr>
              <w:t>地表粗糙度</w:t>
            </w:r>
          </w:p>
        </w:tc>
        <w:tc>
          <w:tcPr>
            <w:tcW w:w="2841" w:type="dxa"/>
          </w:tcPr>
          <w:p w14:paraId="15AAFEF9" w14:textId="77777777" w:rsidR="00B66B8A" w:rsidRPr="00A36C7F" w:rsidRDefault="00B66B8A" w:rsidP="0043096E">
            <w:pPr>
              <w:autoSpaceDE w:val="0"/>
              <w:autoSpaceDN w:val="0"/>
              <w:adjustRightInd w:val="0"/>
              <w:spacing w:before="122" w:line="400" w:lineRule="exact"/>
              <w:ind w:right="492"/>
              <w:rPr>
                <w:rFonts w:ascii="宋体" w:hAnsi="宋体" w:cs="宋体" w:hint="eastAsia"/>
                <w:bCs/>
                <w:kern w:val="0"/>
                <w:szCs w:val="21"/>
                <w:lang w:bidi="ar"/>
              </w:rPr>
            </w:pPr>
            <w:r w:rsidRPr="00A36C7F">
              <w:rPr>
                <w:rFonts w:ascii="宋体" w:hAnsi="宋体" w:cs="宋体" w:hint="eastAsia"/>
                <w:kern w:val="0"/>
                <w:szCs w:val="21"/>
                <w:lang w:bidi="ar"/>
              </w:rPr>
              <w:t>激光地形扫描仪</w:t>
            </w:r>
          </w:p>
        </w:tc>
        <w:tc>
          <w:tcPr>
            <w:tcW w:w="2841" w:type="dxa"/>
          </w:tcPr>
          <w:p w14:paraId="5C046129" w14:textId="77777777" w:rsidR="00B66B8A" w:rsidRPr="00A36C7F" w:rsidRDefault="00B66B8A" w:rsidP="0043096E">
            <w:pPr>
              <w:autoSpaceDE w:val="0"/>
              <w:autoSpaceDN w:val="0"/>
              <w:adjustRightInd w:val="0"/>
              <w:spacing w:before="122" w:line="400" w:lineRule="exact"/>
              <w:ind w:right="492"/>
              <w:rPr>
                <w:rFonts w:ascii="宋体" w:hAnsi="宋体" w:cs="宋体" w:hint="eastAsia"/>
                <w:bCs/>
                <w:kern w:val="0"/>
                <w:szCs w:val="21"/>
                <w:lang w:bidi="ar"/>
              </w:rPr>
            </w:pPr>
            <w:r w:rsidRPr="00A36C7F">
              <w:rPr>
                <w:rFonts w:ascii="宋体" w:hAnsi="宋体" w:cs="宋体" w:hint="eastAsia"/>
                <w:kern w:val="0"/>
                <w:szCs w:val="21"/>
                <w:lang w:bidi="ar"/>
              </w:rPr>
              <w:t>平茬前后各1次</w:t>
            </w:r>
          </w:p>
        </w:tc>
      </w:tr>
    </w:tbl>
    <w:p w14:paraId="1D5D46A2" w14:textId="77777777" w:rsidR="00B66B8A" w:rsidRPr="00A36C7F" w:rsidRDefault="00B66B8A" w:rsidP="00B66B8A">
      <w:pPr>
        <w:pStyle w:val="a0"/>
        <w:spacing w:before="156" w:after="156"/>
        <w:rPr>
          <w:rFonts w:ascii="Times New Roman"/>
          <w:bCs/>
          <w:lang w:bidi="ar"/>
        </w:rPr>
      </w:pPr>
      <w:bookmarkStart w:id="27" w:name="_Toc206598757"/>
      <w:r w:rsidRPr="00A36C7F">
        <w:rPr>
          <w:rFonts w:ascii="Times New Roman" w:hint="eastAsia"/>
          <w:lang w:bidi="ar"/>
        </w:rPr>
        <w:t>评价指标</w:t>
      </w:r>
      <w:bookmarkEnd w:id="27"/>
    </w:p>
    <w:p w14:paraId="1E6B8421"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风速削减率：下风口相对上风口的风速降低幅度，反映林带对风力的阻挡能力；</w:t>
      </w:r>
    </w:p>
    <w:p w14:paraId="1DB8A036"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输沙减少率：沉沙量相对对照地的减少比例，反映林带防止风蚀、保持土壤的能力；</w:t>
      </w:r>
    </w:p>
    <w:p w14:paraId="4EE6F043"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冠层均匀性：林带迎风面投影的均匀性，反映茬口整齐度对风速分布和沙粒沉积的影响。</w:t>
      </w:r>
    </w:p>
    <w:p w14:paraId="0C9C2078" w14:textId="77777777" w:rsidR="00B66B8A" w:rsidRPr="00A36C7F" w:rsidRDefault="00B66B8A" w:rsidP="00B66B8A">
      <w:pPr>
        <w:pStyle w:val="a0"/>
        <w:spacing w:before="156" w:after="156"/>
        <w:rPr>
          <w:rFonts w:ascii="Times New Roman"/>
          <w:bCs/>
          <w:lang w:bidi="ar"/>
        </w:rPr>
      </w:pPr>
      <w:bookmarkStart w:id="28" w:name="_Toc206598758"/>
      <w:r w:rsidRPr="00A36C7F">
        <w:rPr>
          <w:rFonts w:ascii="Times New Roman" w:hint="eastAsia"/>
          <w:lang w:bidi="ar"/>
        </w:rPr>
        <w:t>判定方法</w:t>
      </w:r>
      <w:bookmarkEnd w:id="28"/>
    </w:p>
    <w:p w14:paraId="5C96652C"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平齐度越高，风速削减率和输沙减少率越大，冠层均匀性越好；防护效果应与主评估的茬口平齐度等级相互印证，可作为生态功能验证的量化依据。</w:t>
      </w:r>
    </w:p>
    <w:p w14:paraId="10B43110"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说明可根据实际林带长度和宽度调整测定点数量，确保数据代表性；在不同风速条件下可重复测定，以提高结果可靠性。</w:t>
      </w:r>
    </w:p>
    <w:p w14:paraId="6BCAF1C0" w14:textId="77777777" w:rsidR="00B66B8A" w:rsidRPr="00A36C7F" w:rsidRDefault="00B66B8A" w:rsidP="00B66B8A">
      <w:pPr>
        <w:pStyle w:val="a"/>
        <w:spacing w:before="312" w:after="312"/>
        <w:rPr>
          <w:rFonts w:ascii="Times New Roman"/>
          <w:bCs/>
          <w:szCs w:val="21"/>
          <w:lang w:bidi="ar"/>
        </w:rPr>
      </w:pPr>
      <w:bookmarkStart w:id="29" w:name="_Toc206598759"/>
      <w:r w:rsidRPr="00A36C7F">
        <w:rPr>
          <w:rFonts w:ascii="Times New Roman" w:hint="eastAsia"/>
          <w:szCs w:val="21"/>
          <w:lang w:bidi="ar"/>
        </w:rPr>
        <w:t>遥感时空评估（可选）</w:t>
      </w:r>
      <w:bookmarkEnd w:id="29"/>
    </w:p>
    <w:p w14:paraId="63A942C4" w14:textId="77777777" w:rsidR="00B66B8A" w:rsidRPr="00A36C7F" w:rsidRDefault="00B66B8A" w:rsidP="00B66B8A">
      <w:pPr>
        <w:pStyle w:val="a0"/>
        <w:spacing w:before="156" w:after="156"/>
        <w:rPr>
          <w:rFonts w:ascii="Times New Roman"/>
          <w:bCs/>
          <w:lang w:bidi="ar"/>
        </w:rPr>
      </w:pPr>
      <w:bookmarkStart w:id="30" w:name="_Toc206598760"/>
      <w:r w:rsidRPr="00A36C7F">
        <w:rPr>
          <w:rFonts w:ascii="Times New Roman" w:hint="eastAsia"/>
          <w:lang w:bidi="ar"/>
        </w:rPr>
        <w:t>评价原理</w:t>
      </w:r>
      <w:bookmarkEnd w:id="30"/>
    </w:p>
    <w:p w14:paraId="6F734852"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茬口平齐度的空间一致性和高度均匀性影响植被生长微环境，包括光照、通风和土壤水分分布：利用多时相遥感影像（如 NDVI、植被指数）分析平茬前后植被生长动态及生物量积累规律；对比不同平齐度林带的生长速度和空间分布特征，量化平齐度对生态效应的影响；遥感结果可与地面评价和防风固沙验证相互印证，实现长时间、广空间尺度监测。</w:t>
      </w:r>
    </w:p>
    <w:p w14:paraId="34AA59F1" w14:textId="77777777" w:rsidR="00B66B8A" w:rsidRPr="00A36C7F" w:rsidRDefault="00B66B8A" w:rsidP="00B66B8A">
      <w:pPr>
        <w:pStyle w:val="a0"/>
        <w:spacing w:before="156" w:after="156"/>
        <w:rPr>
          <w:rFonts w:ascii="Times New Roman"/>
          <w:bCs/>
          <w:lang w:bidi="ar"/>
        </w:rPr>
      </w:pPr>
      <w:bookmarkStart w:id="31" w:name="_Toc206598761"/>
      <w:r w:rsidRPr="00A36C7F">
        <w:rPr>
          <w:rFonts w:ascii="Times New Roman" w:hint="eastAsia"/>
          <w:lang w:bidi="ar"/>
        </w:rPr>
        <w:t>设备与材料</w:t>
      </w:r>
      <w:bookmarkEnd w:id="31"/>
    </w:p>
    <w:p w14:paraId="0649389D"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设备：无人机或卫星遥感影像采集设备，高分辨率多光谱或</w:t>
      </w:r>
      <w:r w:rsidRPr="00A36C7F">
        <w:rPr>
          <w:kern w:val="0"/>
          <w:szCs w:val="21"/>
          <w:lang w:bidi="ar"/>
        </w:rPr>
        <w:t>RGB</w:t>
      </w:r>
      <w:r w:rsidRPr="00A36C7F">
        <w:rPr>
          <w:kern w:val="0"/>
          <w:szCs w:val="21"/>
          <w:lang w:bidi="ar"/>
        </w:rPr>
        <w:t>相机；遥感数据处理软件（如</w:t>
      </w:r>
      <w:r w:rsidRPr="00A36C7F">
        <w:rPr>
          <w:kern w:val="0"/>
          <w:szCs w:val="21"/>
          <w:lang w:bidi="ar"/>
        </w:rPr>
        <w:t>ENVI</w:t>
      </w:r>
      <w:r w:rsidRPr="00A36C7F">
        <w:rPr>
          <w:kern w:val="0"/>
          <w:szCs w:val="21"/>
          <w:lang w:bidi="ar"/>
        </w:rPr>
        <w:t>、</w:t>
      </w:r>
      <w:r w:rsidRPr="00A36C7F">
        <w:rPr>
          <w:kern w:val="0"/>
          <w:szCs w:val="21"/>
          <w:lang w:bidi="ar"/>
        </w:rPr>
        <w:t>ERDAS Imagine</w:t>
      </w:r>
      <w:r w:rsidRPr="00A36C7F">
        <w:rPr>
          <w:kern w:val="0"/>
          <w:szCs w:val="21"/>
          <w:lang w:bidi="ar"/>
        </w:rPr>
        <w:t>、</w:t>
      </w:r>
      <w:r w:rsidRPr="00A36C7F">
        <w:rPr>
          <w:kern w:val="0"/>
          <w:szCs w:val="21"/>
          <w:lang w:bidi="ar"/>
        </w:rPr>
        <w:t>ArcGIS</w:t>
      </w:r>
      <w:r w:rsidRPr="00A36C7F">
        <w:rPr>
          <w:kern w:val="0"/>
          <w:szCs w:val="21"/>
          <w:lang w:bidi="ar"/>
        </w:rPr>
        <w:t>）用于影像解译与分析；</w:t>
      </w:r>
    </w:p>
    <w:p w14:paraId="420D8C24"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材料：样地标志物，保证影像与地面数据空间对应；参考地面调查数据，如样方生物量、茬口高度和结构参数。</w:t>
      </w:r>
    </w:p>
    <w:p w14:paraId="1CC62842" w14:textId="77777777" w:rsidR="00B66B8A" w:rsidRPr="00A36C7F" w:rsidRDefault="00B66B8A" w:rsidP="00B66B8A">
      <w:pPr>
        <w:pStyle w:val="a0"/>
        <w:spacing w:before="156" w:after="156"/>
        <w:rPr>
          <w:rFonts w:ascii="Times New Roman"/>
          <w:bCs/>
          <w:lang w:bidi="ar"/>
        </w:rPr>
      </w:pPr>
      <w:bookmarkStart w:id="32" w:name="_Toc206598762"/>
      <w:r w:rsidRPr="00A36C7F">
        <w:rPr>
          <w:rFonts w:ascii="Times New Roman" w:hint="eastAsia"/>
          <w:lang w:bidi="ar"/>
        </w:rPr>
        <w:t>采样与布置</w:t>
      </w:r>
      <w:bookmarkEnd w:id="32"/>
    </w:p>
    <w:p w14:paraId="79032405"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1</w:t>
      </w:r>
      <w:r w:rsidRPr="00A36C7F">
        <w:rPr>
          <w:kern w:val="0"/>
          <w:szCs w:val="21"/>
          <w:lang w:bidi="ar"/>
        </w:rPr>
        <w:t>）样地选择：选取平齐度差异明显的地块，覆盖不同地形、坡向及林带类型；</w:t>
      </w:r>
    </w:p>
    <w:p w14:paraId="0889CEED"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2</w:t>
      </w:r>
      <w:r w:rsidRPr="00A36C7F">
        <w:rPr>
          <w:kern w:val="0"/>
          <w:szCs w:val="21"/>
          <w:lang w:bidi="ar"/>
        </w:rPr>
        <w:t>）采样方式：获取平茬前后及生长季不同时间节点的多时相影像；结合地面生长参数进行校正和验证；</w:t>
      </w:r>
    </w:p>
    <w:p w14:paraId="29D41E5C"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kern w:val="0"/>
          <w:szCs w:val="21"/>
          <w:lang w:bidi="ar"/>
        </w:rPr>
        <w:t>3</w:t>
      </w:r>
      <w:r w:rsidRPr="00A36C7F">
        <w:rPr>
          <w:kern w:val="0"/>
          <w:szCs w:val="21"/>
          <w:lang w:bidi="ar"/>
        </w:rPr>
        <w:t>）布</w:t>
      </w:r>
      <w:r w:rsidRPr="00A36C7F">
        <w:rPr>
          <w:rFonts w:ascii="宋体" w:hAnsi="宋体" w:cs="宋体" w:hint="eastAsia"/>
          <w:kern w:val="0"/>
          <w:szCs w:val="21"/>
          <w:lang w:bidi="ar"/>
        </w:rPr>
        <w:t>设注意事项：保证遥感空间分辨率足以反映单株或小群体特征，记录影像采集时间、光照、天气条件，确保数据可比性；利用时间序列分析评估平齐度对生物量和群落结构的长期影响。</w:t>
      </w:r>
    </w:p>
    <w:p w14:paraId="499D751B" w14:textId="77777777" w:rsidR="00B66B8A" w:rsidRPr="00A36C7F" w:rsidRDefault="00B66B8A" w:rsidP="00B66B8A">
      <w:pPr>
        <w:pStyle w:val="a0"/>
        <w:spacing w:before="156" w:after="156"/>
        <w:rPr>
          <w:rFonts w:ascii="Times New Roman"/>
          <w:bCs/>
          <w:lang w:bidi="ar"/>
        </w:rPr>
      </w:pPr>
      <w:bookmarkStart w:id="33" w:name="_Toc206598763"/>
      <w:r w:rsidRPr="00A36C7F">
        <w:rPr>
          <w:rFonts w:ascii="Times New Roman" w:hint="eastAsia"/>
          <w:lang w:bidi="ar"/>
        </w:rPr>
        <w:t>数据采集</w:t>
      </w:r>
      <w:bookmarkEnd w:id="33"/>
    </w:p>
    <w:p w14:paraId="38A263CD" w14:textId="77777777" w:rsidR="00B66B8A" w:rsidRPr="00A36C7F" w:rsidRDefault="00B66B8A" w:rsidP="00B66B8A">
      <w:pPr>
        <w:autoSpaceDE w:val="0"/>
        <w:autoSpaceDN w:val="0"/>
        <w:adjustRightInd w:val="0"/>
        <w:spacing w:before="122" w:line="400" w:lineRule="exact"/>
        <w:ind w:left="218" w:right="492" w:firstLine="420"/>
        <w:rPr>
          <w:rFonts w:ascii="宋体" w:hAnsi="宋体" w:cs="宋体" w:hint="eastAsia"/>
          <w:bCs/>
          <w:kern w:val="0"/>
          <w:szCs w:val="21"/>
          <w:lang w:bidi="ar"/>
        </w:rPr>
      </w:pPr>
      <w:r w:rsidRPr="00A36C7F">
        <w:rPr>
          <w:rFonts w:ascii="宋体" w:hAnsi="宋体" w:cs="宋体" w:hint="eastAsia"/>
          <w:kern w:val="0"/>
          <w:szCs w:val="21"/>
          <w:lang w:bidi="ar"/>
        </w:rPr>
        <w:t>选择具有多时相、高分辨率的遥感影像或无人机影像，覆盖研究林带区域；获取平茬前、平茬后及生长季不同时间节点的影像，保证空间分辨率可反映单株或小群体茬口特征；必要时结合地面调查数据（如样方生物量、茬口高度）进行校正和验证。</w:t>
      </w:r>
    </w:p>
    <w:p w14:paraId="48DB84E4" w14:textId="77777777" w:rsidR="00B66B8A" w:rsidRPr="00A36C7F" w:rsidRDefault="00B66B8A" w:rsidP="00B66B8A">
      <w:pPr>
        <w:pStyle w:val="a0"/>
        <w:spacing w:before="156" w:after="156"/>
        <w:rPr>
          <w:rFonts w:ascii="Times New Roman"/>
          <w:bCs/>
          <w:lang w:bidi="ar"/>
        </w:rPr>
      </w:pPr>
      <w:bookmarkStart w:id="34" w:name="_Toc206598764"/>
      <w:r w:rsidRPr="00A36C7F">
        <w:rPr>
          <w:rFonts w:ascii="Times New Roman" w:hint="eastAsia"/>
          <w:lang w:bidi="ar"/>
        </w:rPr>
        <w:t>分析方法</w:t>
      </w:r>
      <w:bookmarkEnd w:id="34"/>
    </w:p>
    <w:p w14:paraId="2885FB5E"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生长与生物量：</w:t>
      </w:r>
      <w:r w:rsidRPr="00A36C7F">
        <w:rPr>
          <w:kern w:val="0"/>
          <w:szCs w:val="21"/>
          <w:lang w:bidi="ar"/>
        </w:rPr>
        <w:t>NDVI</w:t>
      </w:r>
      <w:r w:rsidRPr="00A36C7F">
        <w:rPr>
          <w:kern w:val="0"/>
          <w:szCs w:val="21"/>
          <w:lang w:bidi="ar"/>
        </w:rPr>
        <w:t>或其他植被指数估算生物量积累；</w:t>
      </w:r>
    </w:p>
    <w:p w14:paraId="37090523"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空间均匀性：</w:t>
      </w:r>
      <w:r w:rsidRPr="00A36C7F">
        <w:rPr>
          <w:kern w:val="0"/>
          <w:szCs w:val="21"/>
          <w:lang w:bidi="ar"/>
        </w:rPr>
        <w:t>NDVI</w:t>
      </w:r>
      <w:r w:rsidRPr="00A36C7F">
        <w:rPr>
          <w:kern w:val="0"/>
          <w:szCs w:val="21"/>
          <w:lang w:bidi="ar"/>
        </w:rPr>
        <w:t>方差或植被覆盖均匀度；</w:t>
      </w:r>
    </w:p>
    <w:p w14:paraId="7016EE32" w14:textId="77777777" w:rsidR="00B66B8A" w:rsidRPr="00A36C7F" w:rsidRDefault="00B66B8A" w:rsidP="00B66B8A">
      <w:pPr>
        <w:autoSpaceDE w:val="0"/>
        <w:autoSpaceDN w:val="0"/>
        <w:adjustRightInd w:val="0"/>
        <w:spacing w:before="122" w:line="400" w:lineRule="exact"/>
        <w:ind w:left="218" w:right="492" w:firstLine="420"/>
        <w:rPr>
          <w:bCs/>
          <w:kern w:val="0"/>
          <w:szCs w:val="21"/>
          <w:lang w:bidi="ar"/>
        </w:rPr>
      </w:pPr>
      <w:r w:rsidRPr="00A36C7F">
        <w:rPr>
          <w:kern w:val="0"/>
          <w:szCs w:val="21"/>
          <w:lang w:bidi="ar"/>
        </w:rPr>
        <w:t>时间变化：分析茬口平齐度对生长速度和生物量积累趋势的影响。</w:t>
      </w:r>
    </w:p>
    <w:p w14:paraId="3ABCF63D" w14:textId="77777777" w:rsidR="00B66B8A" w:rsidRPr="00A36C7F" w:rsidRDefault="00B66B8A" w:rsidP="00B66B8A">
      <w:pPr>
        <w:pStyle w:val="a0"/>
        <w:spacing w:before="156" w:after="156"/>
        <w:rPr>
          <w:rFonts w:ascii="Times New Roman"/>
          <w:bCs/>
          <w:lang w:bidi="ar"/>
        </w:rPr>
      </w:pPr>
      <w:bookmarkStart w:id="35" w:name="_Toc206598765"/>
      <w:r w:rsidRPr="00A36C7F">
        <w:rPr>
          <w:rFonts w:ascii="Times New Roman" w:hint="eastAsia"/>
          <w:lang w:bidi="ar"/>
        </w:rPr>
        <w:t>判定与应用</w:t>
      </w:r>
      <w:bookmarkEnd w:id="35"/>
    </w:p>
    <w:p w14:paraId="7E3F6895" w14:textId="77777777" w:rsidR="00B66B8A" w:rsidRPr="00A36C7F" w:rsidRDefault="00B66B8A" w:rsidP="002E4683">
      <w:pPr>
        <w:pStyle w:val="af2"/>
        <w:spacing w:line="360" w:lineRule="auto"/>
        <w:rPr>
          <w:rFonts w:hAnsi="宋体" w:cs="宋体" w:hint="eastAsia"/>
          <w:szCs w:val="21"/>
          <w:lang w:bidi="ar"/>
        </w:rPr>
      </w:pPr>
      <w:r w:rsidRPr="00A36C7F">
        <w:rPr>
          <w:rFonts w:hAnsi="宋体" w:cs="宋体" w:hint="eastAsia"/>
          <w:szCs w:val="21"/>
          <w:lang w:bidi="ar"/>
        </w:rPr>
        <w:t>平齐度较高的林带，遥感指标表现应显示生长均匀、生物量积累较快；可将遥感分析结果与主评估等级及防风固沙功能验证结果进行对照，综合评价茬口管理效果。</w:t>
      </w:r>
    </w:p>
    <w:p w14:paraId="619C27F2" w14:textId="77777777" w:rsidR="00B66B8A" w:rsidRPr="00A36C7F" w:rsidRDefault="00B66B8A" w:rsidP="00B66B8A">
      <w:pPr>
        <w:rPr>
          <w:rFonts w:ascii="宋体" w:hAnsi="宋体" w:cs="宋体" w:hint="eastAsia"/>
          <w:kern w:val="0"/>
          <w:szCs w:val="21"/>
          <w:lang w:bidi="ar"/>
        </w:rPr>
      </w:pPr>
      <w:r w:rsidRPr="00A36C7F">
        <w:rPr>
          <w:rFonts w:hAnsi="宋体" w:cs="宋体" w:hint="eastAsia"/>
          <w:szCs w:val="21"/>
          <w:lang w:bidi="ar"/>
        </w:rPr>
        <w:br w:type="page"/>
      </w:r>
    </w:p>
    <w:p w14:paraId="3EB546A8" w14:textId="77777777" w:rsidR="00B66B8A" w:rsidRPr="00A36C7F" w:rsidRDefault="00B66B8A" w:rsidP="00B66B8A">
      <w:pPr>
        <w:jc w:val="center"/>
        <w:rPr>
          <w:b/>
          <w:bCs/>
          <w:szCs w:val="21"/>
        </w:rPr>
      </w:pPr>
      <w:r w:rsidRPr="00A36C7F">
        <w:rPr>
          <w:rFonts w:hint="eastAsia"/>
          <w:b/>
          <w:szCs w:val="21"/>
        </w:rPr>
        <w:t>附录</w:t>
      </w:r>
      <w:r w:rsidRPr="00A36C7F">
        <w:rPr>
          <w:rFonts w:hint="eastAsia"/>
          <w:b/>
          <w:szCs w:val="21"/>
        </w:rPr>
        <w:t xml:space="preserve"> A</w:t>
      </w:r>
      <w:r w:rsidRPr="00A36C7F">
        <w:rPr>
          <w:rFonts w:hint="eastAsia"/>
          <w:b/>
          <w:szCs w:val="21"/>
        </w:rPr>
        <w:t>（规范性）</w:t>
      </w:r>
    </w:p>
    <w:p w14:paraId="4B646968" w14:textId="77777777" w:rsidR="00B66B8A" w:rsidRPr="00A36C7F" w:rsidRDefault="00B66B8A" w:rsidP="00B66B8A">
      <w:pPr>
        <w:jc w:val="center"/>
        <w:rPr>
          <w:rFonts w:ascii="黑体" w:eastAsia="黑体" w:hAnsi="黑体" w:hint="eastAsia"/>
          <w:bCs/>
          <w:szCs w:val="21"/>
        </w:rPr>
      </w:pPr>
      <w:r w:rsidRPr="00A36C7F">
        <w:rPr>
          <w:rFonts w:ascii="黑体" w:eastAsia="黑体" w:hAnsi="黑体" w:hint="eastAsia"/>
          <w:bCs/>
          <w:szCs w:val="21"/>
        </w:rPr>
        <w:t>柠条茬口平齐度评价参数与等级示例表</w:t>
      </w:r>
    </w:p>
    <w:tbl>
      <w:tblPr>
        <w:tblStyle w:val="af1"/>
        <w:tblW w:w="9313" w:type="dxa"/>
        <w:tblLook w:val="04A0" w:firstRow="1" w:lastRow="0" w:firstColumn="1" w:lastColumn="0" w:noHBand="0" w:noVBand="1"/>
      </w:tblPr>
      <w:tblGrid>
        <w:gridCol w:w="978"/>
        <w:gridCol w:w="1655"/>
        <w:gridCol w:w="1594"/>
        <w:gridCol w:w="1458"/>
        <w:gridCol w:w="3628"/>
      </w:tblGrid>
      <w:tr w:rsidR="00A36C7F" w:rsidRPr="00A36C7F" w14:paraId="040BCA65" w14:textId="77777777" w:rsidTr="0043096E">
        <w:trPr>
          <w:trHeight w:val="1132"/>
        </w:trPr>
        <w:tc>
          <w:tcPr>
            <w:tcW w:w="0" w:type="auto"/>
            <w:vAlign w:val="center"/>
          </w:tcPr>
          <w:p w14:paraId="662C9478" w14:textId="77777777" w:rsidR="00B66B8A" w:rsidRPr="00A36C7F" w:rsidRDefault="00B66B8A" w:rsidP="0043096E">
            <w:pPr>
              <w:jc w:val="center"/>
              <w:rPr>
                <w:bCs/>
                <w:szCs w:val="21"/>
              </w:rPr>
            </w:pPr>
            <w:r w:rsidRPr="00A36C7F">
              <w:rPr>
                <w:szCs w:val="21"/>
              </w:rPr>
              <w:t>平齐度等级</w:t>
            </w:r>
          </w:p>
        </w:tc>
        <w:tc>
          <w:tcPr>
            <w:tcW w:w="0" w:type="auto"/>
            <w:vAlign w:val="center"/>
          </w:tcPr>
          <w:p w14:paraId="5748A9B1" w14:textId="77777777" w:rsidR="00B66B8A" w:rsidRPr="00A36C7F" w:rsidRDefault="00B66B8A" w:rsidP="0043096E">
            <w:pPr>
              <w:jc w:val="center"/>
              <w:rPr>
                <w:bCs/>
                <w:szCs w:val="21"/>
              </w:rPr>
            </w:pPr>
            <w:r w:rsidRPr="00A36C7F">
              <w:rPr>
                <w:szCs w:val="21"/>
              </w:rPr>
              <w:t>高度特征（标准差</w:t>
            </w:r>
            <w:r w:rsidRPr="00A36C7F">
              <w:rPr>
                <w:szCs w:val="21"/>
              </w:rPr>
              <w:t>/</w:t>
            </w:r>
            <w:r w:rsidRPr="00A36C7F">
              <w:rPr>
                <w:szCs w:val="21"/>
              </w:rPr>
              <w:t>变异系数）</w:t>
            </w:r>
          </w:p>
        </w:tc>
        <w:tc>
          <w:tcPr>
            <w:tcW w:w="0" w:type="auto"/>
            <w:vAlign w:val="center"/>
          </w:tcPr>
          <w:p w14:paraId="19A2CCEF" w14:textId="77777777" w:rsidR="00B66B8A" w:rsidRPr="00A36C7F" w:rsidRDefault="00B66B8A" w:rsidP="0043096E">
            <w:pPr>
              <w:jc w:val="center"/>
              <w:rPr>
                <w:bCs/>
                <w:szCs w:val="21"/>
              </w:rPr>
            </w:pPr>
            <w:r w:rsidRPr="00A36C7F">
              <w:rPr>
                <w:szCs w:val="21"/>
              </w:rPr>
              <w:t>空间结构特征（间距或覆盖均匀性）</w:t>
            </w:r>
          </w:p>
        </w:tc>
        <w:tc>
          <w:tcPr>
            <w:tcW w:w="0" w:type="auto"/>
            <w:vAlign w:val="center"/>
          </w:tcPr>
          <w:p w14:paraId="159CBA4E" w14:textId="77777777" w:rsidR="00B66B8A" w:rsidRPr="00A36C7F" w:rsidRDefault="00B66B8A" w:rsidP="0043096E">
            <w:pPr>
              <w:jc w:val="center"/>
              <w:rPr>
                <w:bCs/>
                <w:szCs w:val="21"/>
              </w:rPr>
            </w:pPr>
            <w:r w:rsidRPr="00A36C7F">
              <w:rPr>
                <w:szCs w:val="21"/>
              </w:rPr>
              <w:t>边缘整齐性（曲线光滑度</w:t>
            </w:r>
            <w:r w:rsidRPr="00A36C7F">
              <w:rPr>
                <w:szCs w:val="21"/>
              </w:rPr>
              <w:t>/</w:t>
            </w:r>
            <w:r w:rsidRPr="00A36C7F">
              <w:rPr>
                <w:szCs w:val="21"/>
              </w:rPr>
              <w:t>高度变化）</w:t>
            </w:r>
          </w:p>
        </w:tc>
        <w:tc>
          <w:tcPr>
            <w:tcW w:w="0" w:type="auto"/>
            <w:vAlign w:val="center"/>
          </w:tcPr>
          <w:p w14:paraId="38A3EEC5" w14:textId="77777777" w:rsidR="00B66B8A" w:rsidRPr="00A36C7F" w:rsidRDefault="00B66B8A" w:rsidP="0043096E">
            <w:pPr>
              <w:jc w:val="center"/>
              <w:rPr>
                <w:bCs/>
                <w:szCs w:val="21"/>
              </w:rPr>
            </w:pPr>
            <w:r w:rsidRPr="00A36C7F">
              <w:rPr>
                <w:szCs w:val="21"/>
              </w:rPr>
              <w:t>参考影像说明</w:t>
            </w:r>
          </w:p>
        </w:tc>
      </w:tr>
      <w:tr w:rsidR="00A36C7F" w:rsidRPr="00A36C7F" w14:paraId="407D08B2" w14:textId="77777777" w:rsidTr="0043096E">
        <w:trPr>
          <w:trHeight w:val="1132"/>
        </w:trPr>
        <w:tc>
          <w:tcPr>
            <w:tcW w:w="0" w:type="auto"/>
            <w:vAlign w:val="center"/>
          </w:tcPr>
          <w:p w14:paraId="53603B77" w14:textId="77777777" w:rsidR="00B66B8A" w:rsidRPr="00A36C7F" w:rsidRDefault="00B66B8A" w:rsidP="0043096E">
            <w:pPr>
              <w:jc w:val="center"/>
              <w:rPr>
                <w:bCs/>
                <w:szCs w:val="21"/>
              </w:rPr>
            </w:pPr>
            <w:r w:rsidRPr="00A36C7F">
              <w:rPr>
                <w:szCs w:val="21"/>
              </w:rPr>
              <w:t>高平齐度（</w:t>
            </w:r>
            <w:r w:rsidRPr="00A36C7F">
              <w:rPr>
                <w:szCs w:val="21"/>
              </w:rPr>
              <w:t>Ⅰ</w:t>
            </w:r>
            <w:r w:rsidRPr="00A36C7F">
              <w:rPr>
                <w:szCs w:val="21"/>
              </w:rPr>
              <w:t>级）</w:t>
            </w:r>
          </w:p>
        </w:tc>
        <w:tc>
          <w:tcPr>
            <w:tcW w:w="0" w:type="auto"/>
            <w:vAlign w:val="center"/>
          </w:tcPr>
          <w:p w14:paraId="2DD6159B" w14:textId="77777777" w:rsidR="00B66B8A" w:rsidRPr="00A36C7F" w:rsidRDefault="00B66B8A" w:rsidP="0043096E">
            <w:pPr>
              <w:jc w:val="center"/>
              <w:rPr>
                <w:bCs/>
                <w:szCs w:val="21"/>
              </w:rPr>
            </w:pPr>
            <w:r w:rsidRPr="00A36C7F">
              <w:rPr>
                <w:szCs w:val="21"/>
              </w:rPr>
              <w:t>标准差</w:t>
            </w:r>
            <w:r w:rsidRPr="00A36C7F">
              <w:rPr>
                <w:szCs w:val="21"/>
              </w:rPr>
              <w:t xml:space="preserve"> ≤ 5 cm</w:t>
            </w:r>
            <w:r w:rsidRPr="00A36C7F">
              <w:rPr>
                <w:szCs w:val="21"/>
              </w:rPr>
              <w:t>，变异系数</w:t>
            </w:r>
            <w:r w:rsidRPr="00A36C7F">
              <w:rPr>
                <w:szCs w:val="21"/>
              </w:rPr>
              <w:t xml:space="preserve"> ≤0.10</w:t>
            </w:r>
          </w:p>
        </w:tc>
        <w:tc>
          <w:tcPr>
            <w:tcW w:w="0" w:type="auto"/>
            <w:vAlign w:val="center"/>
          </w:tcPr>
          <w:p w14:paraId="090798D4" w14:textId="77777777" w:rsidR="00B66B8A" w:rsidRPr="00A36C7F" w:rsidRDefault="00B66B8A" w:rsidP="0043096E">
            <w:pPr>
              <w:jc w:val="center"/>
              <w:rPr>
                <w:bCs/>
                <w:szCs w:val="21"/>
              </w:rPr>
            </w:pPr>
            <w:r w:rsidRPr="00A36C7F">
              <w:rPr>
                <w:szCs w:val="21"/>
              </w:rPr>
              <w:t>茬口间距均匀，覆盖均匀度</w:t>
            </w:r>
            <w:r w:rsidRPr="00A36C7F">
              <w:rPr>
                <w:szCs w:val="21"/>
              </w:rPr>
              <w:t>≥90%</w:t>
            </w:r>
          </w:p>
        </w:tc>
        <w:tc>
          <w:tcPr>
            <w:tcW w:w="0" w:type="auto"/>
            <w:vAlign w:val="center"/>
          </w:tcPr>
          <w:p w14:paraId="037EB55E" w14:textId="77777777" w:rsidR="00B66B8A" w:rsidRPr="00A36C7F" w:rsidRDefault="00B66B8A" w:rsidP="0043096E">
            <w:pPr>
              <w:jc w:val="center"/>
              <w:rPr>
                <w:bCs/>
                <w:szCs w:val="21"/>
              </w:rPr>
            </w:pPr>
            <w:r w:rsidRPr="00A36C7F">
              <w:rPr>
                <w:szCs w:val="21"/>
              </w:rPr>
              <w:t>边缘平直，凹凸小</w:t>
            </w:r>
          </w:p>
        </w:tc>
        <w:tc>
          <w:tcPr>
            <w:tcW w:w="0" w:type="auto"/>
            <w:vAlign w:val="center"/>
          </w:tcPr>
          <w:p w14:paraId="2F007B0A" w14:textId="77777777" w:rsidR="00B66B8A" w:rsidRPr="00A36C7F" w:rsidRDefault="00B66B8A" w:rsidP="0043096E">
            <w:pPr>
              <w:jc w:val="center"/>
              <w:rPr>
                <w:bCs/>
                <w:szCs w:val="21"/>
              </w:rPr>
            </w:pPr>
            <w:r w:rsidRPr="00A36C7F">
              <w:rPr>
                <w:bCs/>
                <w:noProof/>
                <w:szCs w:val="21"/>
              </w:rPr>
              <w:drawing>
                <wp:inline distT="0" distB="0" distL="0" distR="0" wp14:anchorId="5697C591" wp14:editId="1783261E">
                  <wp:extent cx="2166937" cy="1624551"/>
                  <wp:effectExtent l="0" t="0" r="0" b="0"/>
                  <wp:docPr id="61317288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59" cy="1637687"/>
                          </a:xfrm>
                          <a:prstGeom prst="rect">
                            <a:avLst/>
                          </a:prstGeom>
                          <a:noFill/>
                          <a:ln>
                            <a:noFill/>
                          </a:ln>
                        </pic:spPr>
                      </pic:pic>
                    </a:graphicData>
                  </a:graphic>
                </wp:inline>
              </w:drawing>
            </w:r>
          </w:p>
        </w:tc>
      </w:tr>
      <w:tr w:rsidR="00A36C7F" w:rsidRPr="00A36C7F" w14:paraId="530C2C44" w14:textId="77777777" w:rsidTr="0043096E">
        <w:trPr>
          <w:trHeight w:val="1132"/>
        </w:trPr>
        <w:tc>
          <w:tcPr>
            <w:tcW w:w="0" w:type="auto"/>
            <w:vAlign w:val="center"/>
          </w:tcPr>
          <w:p w14:paraId="17C37B3E" w14:textId="77777777" w:rsidR="00B66B8A" w:rsidRPr="00A36C7F" w:rsidRDefault="00B66B8A" w:rsidP="0043096E">
            <w:pPr>
              <w:jc w:val="center"/>
              <w:rPr>
                <w:bCs/>
                <w:szCs w:val="21"/>
              </w:rPr>
            </w:pPr>
            <w:r w:rsidRPr="00A36C7F">
              <w:rPr>
                <w:szCs w:val="21"/>
              </w:rPr>
              <w:t>中平齐度（</w:t>
            </w:r>
            <w:r w:rsidRPr="00A36C7F">
              <w:rPr>
                <w:szCs w:val="21"/>
              </w:rPr>
              <w:t>Ⅱ</w:t>
            </w:r>
            <w:r w:rsidRPr="00A36C7F">
              <w:rPr>
                <w:szCs w:val="21"/>
              </w:rPr>
              <w:t>级）</w:t>
            </w:r>
          </w:p>
        </w:tc>
        <w:tc>
          <w:tcPr>
            <w:tcW w:w="0" w:type="auto"/>
            <w:vAlign w:val="center"/>
          </w:tcPr>
          <w:p w14:paraId="415BC68D" w14:textId="77777777" w:rsidR="00B66B8A" w:rsidRPr="00A36C7F" w:rsidRDefault="00B66B8A" w:rsidP="0043096E">
            <w:pPr>
              <w:jc w:val="center"/>
              <w:rPr>
                <w:bCs/>
                <w:szCs w:val="21"/>
              </w:rPr>
            </w:pPr>
            <w:r w:rsidRPr="00A36C7F">
              <w:rPr>
                <w:szCs w:val="21"/>
              </w:rPr>
              <w:t>标准差</w:t>
            </w:r>
            <w:r w:rsidRPr="00A36C7F">
              <w:rPr>
                <w:szCs w:val="21"/>
              </w:rPr>
              <w:t>5–10 cm</w:t>
            </w:r>
            <w:r w:rsidRPr="00A36C7F">
              <w:rPr>
                <w:szCs w:val="21"/>
              </w:rPr>
              <w:t>，变异系数</w:t>
            </w:r>
            <w:r w:rsidRPr="00A36C7F">
              <w:rPr>
                <w:szCs w:val="21"/>
              </w:rPr>
              <w:t xml:space="preserve"> 0.10–0.20</w:t>
            </w:r>
          </w:p>
        </w:tc>
        <w:tc>
          <w:tcPr>
            <w:tcW w:w="0" w:type="auto"/>
            <w:vAlign w:val="center"/>
          </w:tcPr>
          <w:p w14:paraId="78DCDE92" w14:textId="77777777" w:rsidR="00B66B8A" w:rsidRPr="00A36C7F" w:rsidRDefault="00B66B8A" w:rsidP="0043096E">
            <w:pPr>
              <w:jc w:val="center"/>
              <w:rPr>
                <w:bCs/>
                <w:szCs w:val="21"/>
              </w:rPr>
            </w:pPr>
            <w:r w:rsidRPr="00A36C7F">
              <w:rPr>
                <w:szCs w:val="21"/>
              </w:rPr>
              <w:t>茬口间距一般均匀，覆盖均匀度</w:t>
            </w:r>
            <w:r w:rsidRPr="00A36C7F">
              <w:rPr>
                <w:szCs w:val="21"/>
              </w:rPr>
              <w:t>70–90%</w:t>
            </w:r>
          </w:p>
        </w:tc>
        <w:tc>
          <w:tcPr>
            <w:tcW w:w="0" w:type="auto"/>
            <w:vAlign w:val="center"/>
          </w:tcPr>
          <w:p w14:paraId="4C536E97" w14:textId="77777777" w:rsidR="00B66B8A" w:rsidRPr="00A36C7F" w:rsidRDefault="00B66B8A" w:rsidP="0043096E">
            <w:pPr>
              <w:jc w:val="center"/>
              <w:rPr>
                <w:bCs/>
                <w:szCs w:val="21"/>
              </w:rPr>
            </w:pPr>
            <w:r w:rsidRPr="00A36C7F">
              <w:rPr>
                <w:szCs w:val="21"/>
              </w:rPr>
              <w:t>边缘轻微凹凸</w:t>
            </w:r>
          </w:p>
        </w:tc>
        <w:tc>
          <w:tcPr>
            <w:tcW w:w="0" w:type="auto"/>
            <w:vAlign w:val="center"/>
          </w:tcPr>
          <w:p w14:paraId="37C671E5" w14:textId="77777777" w:rsidR="00B66B8A" w:rsidRPr="00A36C7F" w:rsidRDefault="00B66B8A" w:rsidP="0043096E">
            <w:pPr>
              <w:jc w:val="center"/>
              <w:rPr>
                <w:bCs/>
                <w:szCs w:val="21"/>
              </w:rPr>
            </w:pPr>
            <w:r w:rsidRPr="00A36C7F">
              <w:rPr>
                <w:bCs/>
                <w:noProof/>
                <w:szCs w:val="21"/>
              </w:rPr>
              <w:drawing>
                <wp:inline distT="0" distB="0" distL="0" distR="0" wp14:anchorId="1D5A0998" wp14:editId="222EC4A4">
                  <wp:extent cx="2160958" cy="1620330"/>
                  <wp:effectExtent l="0" t="0" r="0" b="0"/>
                  <wp:docPr id="21092276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9766" cy="1634433"/>
                          </a:xfrm>
                          <a:prstGeom prst="rect">
                            <a:avLst/>
                          </a:prstGeom>
                          <a:noFill/>
                          <a:ln>
                            <a:noFill/>
                          </a:ln>
                        </pic:spPr>
                      </pic:pic>
                    </a:graphicData>
                  </a:graphic>
                </wp:inline>
              </w:drawing>
            </w:r>
          </w:p>
        </w:tc>
      </w:tr>
      <w:tr w:rsidR="00A36C7F" w:rsidRPr="00A36C7F" w14:paraId="35F928C7" w14:textId="77777777" w:rsidTr="0043096E">
        <w:trPr>
          <w:trHeight w:val="1132"/>
        </w:trPr>
        <w:tc>
          <w:tcPr>
            <w:tcW w:w="0" w:type="auto"/>
            <w:vAlign w:val="center"/>
          </w:tcPr>
          <w:p w14:paraId="150B10E3" w14:textId="77777777" w:rsidR="00B66B8A" w:rsidRPr="00A36C7F" w:rsidRDefault="00B66B8A" w:rsidP="0043096E">
            <w:pPr>
              <w:jc w:val="center"/>
              <w:rPr>
                <w:bCs/>
                <w:szCs w:val="21"/>
              </w:rPr>
            </w:pPr>
            <w:r w:rsidRPr="00A36C7F">
              <w:rPr>
                <w:szCs w:val="21"/>
              </w:rPr>
              <w:t>低平齐度（</w:t>
            </w:r>
            <w:r w:rsidRPr="00A36C7F">
              <w:rPr>
                <w:szCs w:val="21"/>
              </w:rPr>
              <w:t>Ⅲ</w:t>
            </w:r>
            <w:r w:rsidRPr="00A36C7F">
              <w:rPr>
                <w:szCs w:val="21"/>
              </w:rPr>
              <w:t>级）</w:t>
            </w:r>
          </w:p>
        </w:tc>
        <w:tc>
          <w:tcPr>
            <w:tcW w:w="0" w:type="auto"/>
            <w:vAlign w:val="center"/>
          </w:tcPr>
          <w:p w14:paraId="64938252" w14:textId="77777777" w:rsidR="00B66B8A" w:rsidRPr="00A36C7F" w:rsidRDefault="00B66B8A" w:rsidP="0043096E">
            <w:pPr>
              <w:jc w:val="center"/>
              <w:rPr>
                <w:bCs/>
                <w:szCs w:val="21"/>
              </w:rPr>
            </w:pPr>
            <w:r w:rsidRPr="00A36C7F">
              <w:rPr>
                <w:szCs w:val="21"/>
              </w:rPr>
              <w:t>标准差</w:t>
            </w:r>
            <w:r w:rsidRPr="00A36C7F">
              <w:rPr>
                <w:szCs w:val="21"/>
              </w:rPr>
              <w:t>&gt;10 cm</w:t>
            </w:r>
            <w:r w:rsidRPr="00A36C7F">
              <w:rPr>
                <w:szCs w:val="21"/>
              </w:rPr>
              <w:t>，变异系数</w:t>
            </w:r>
            <w:r w:rsidRPr="00A36C7F">
              <w:rPr>
                <w:szCs w:val="21"/>
              </w:rPr>
              <w:t>&gt;0.20</w:t>
            </w:r>
          </w:p>
        </w:tc>
        <w:tc>
          <w:tcPr>
            <w:tcW w:w="0" w:type="auto"/>
            <w:vAlign w:val="center"/>
          </w:tcPr>
          <w:p w14:paraId="09FB63ED" w14:textId="77777777" w:rsidR="00B66B8A" w:rsidRPr="00A36C7F" w:rsidRDefault="00B66B8A" w:rsidP="0043096E">
            <w:pPr>
              <w:jc w:val="center"/>
              <w:rPr>
                <w:bCs/>
                <w:szCs w:val="21"/>
              </w:rPr>
            </w:pPr>
            <w:r w:rsidRPr="00A36C7F">
              <w:rPr>
                <w:szCs w:val="21"/>
              </w:rPr>
              <w:t>茬口间距不均，覆盖均匀度</w:t>
            </w:r>
            <w:r w:rsidRPr="00A36C7F">
              <w:rPr>
                <w:szCs w:val="21"/>
              </w:rPr>
              <w:t>&lt;70%</w:t>
            </w:r>
          </w:p>
        </w:tc>
        <w:tc>
          <w:tcPr>
            <w:tcW w:w="0" w:type="auto"/>
            <w:vAlign w:val="center"/>
          </w:tcPr>
          <w:p w14:paraId="0C35304D" w14:textId="77777777" w:rsidR="00B66B8A" w:rsidRPr="00A36C7F" w:rsidRDefault="00B66B8A" w:rsidP="0043096E">
            <w:pPr>
              <w:jc w:val="center"/>
              <w:rPr>
                <w:bCs/>
                <w:szCs w:val="21"/>
              </w:rPr>
            </w:pPr>
            <w:r w:rsidRPr="00A36C7F">
              <w:rPr>
                <w:szCs w:val="21"/>
              </w:rPr>
              <w:t>边缘明显凹凸</w:t>
            </w:r>
          </w:p>
        </w:tc>
        <w:tc>
          <w:tcPr>
            <w:tcW w:w="0" w:type="auto"/>
            <w:vAlign w:val="center"/>
          </w:tcPr>
          <w:p w14:paraId="6F8AAC19" w14:textId="77777777" w:rsidR="00B66B8A" w:rsidRPr="00A36C7F" w:rsidRDefault="00B66B8A" w:rsidP="0043096E">
            <w:pPr>
              <w:jc w:val="center"/>
              <w:rPr>
                <w:bCs/>
                <w:szCs w:val="21"/>
              </w:rPr>
            </w:pPr>
            <w:r w:rsidRPr="00A36C7F">
              <w:rPr>
                <w:bCs/>
                <w:noProof/>
                <w:szCs w:val="21"/>
              </w:rPr>
              <w:drawing>
                <wp:inline distT="0" distB="0" distL="0" distR="0" wp14:anchorId="773A98CC" wp14:editId="1E04C66B">
                  <wp:extent cx="2139979" cy="1604598"/>
                  <wp:effectExtent l="0" t="0" r="0" b="0"/>
                  <wp:docPr id="94188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3264" cy="1614560"/>
                          </a:xfrm>
                          <a:prstGeom prst="rect">
                            <a:avLst/>
                          </a:prstGeom>
                          <a:noFill/>
                          <a:ln>
                            <a:noFill/>
                          </a:ln>
                        </pic:spPr>
                      </pic:pic>
                    </a:graphicData>
                  </a:graphic>
                </wp:inline>
              </w:drawing>
            </w:r>
          </w:p>
        </w:tc>
      </w:tr>
    </w:tbl>
    <w:p w14:paraId="329E3123" w14:textId="77777777" w:rsidR="00B66B8A" w:rsidRPr="00A36C7F" w:rsidRDefault="00B66B8A" w:rsidP="00B66B8A">
      <w:pPr>
        <w:rPr>
          <w:szCs w:val="21"/>
        </w:rPr>
      </w:pPr>
      <w:r w:rsidRPr="00A36C7F">
        <w:rPr>
          <w:b/>
          <w:szCs w:val="21"/>
        </w:rPr>
        <w:t>说明</w:t>
      </w:r>
    </w:p>
    <w:p w14:paraId="79CFD331" w14:textId="77777777" w:rsidR="00B66B8A" w:rsidRPr="00A36C7F" w:rsidRDefault="00B66B8A" w:rsidP="00B66B8A">
      <w:pPr>
        <w:widowControl/>
        <w:numPr>
          <w:ilvl w:val="0"/>
          <w:numId w:val="15"/>
        </w:numPr>
        <w:spacing w:line="360" w:lineRule="auto"/>
        <w:rPr>
          <w:szCs w:val="21"/>
        </w:rPr>
      </w:pPr>
      <w:r w:rsidRPr="00A36C7F">
        <w:rPr>
          <w:szCs w:val="21"/>
        </w:rPr>
        <w:t>表中数值为示例参考，实际应用可根据不同地区或林带特点进行适当调整；</w:t>
      </w:r>
    </w:p>
    <w:p w14:paraId="34E609F2" w14:textId="77777777" w:rsidR="00B66B8A" w:rsidRPr="00A36C7F" w:rsidRDefault="00B66B8A" w:rsidP="00B66B8A">
      <w:pPr>
        <w:widowControl/>
        <w:numPr>
          <w:ilvl w:val="0"/>
          <w:numId w:val="15"/>
        </w:numPr>
        <w:spacing w:line="360" w:lineRule="auto"/>
        <w:rPr>
          <w:szCs w:val="21"/>
        </w:rPr>
      </w:pPr>
      <w:r w:rsidRPr="00A36C7F">
        <w:rPr>
          <w:szCs w:val="21"/>
        </w:rPr>
        <w:t>参考影像应提供典型照片，以便对照平齐度等级；</w:t>
      </w:r>
    </w:p>
    <w:p w14:paraId="7818483A" w14:textId="77777777" w:rsidR="00B66B8A" w:rsidRPr="00A36C7F" w:rsidRDefault="00B66B8A" w:rsidP="00B66B8A">
      <w:pPr>
        <w:widowControl/>
        <w:numPr>
          <w:ilvl w:val="0"/>
          <w:numId w:val="15"/>
        </w:numPr>
        <w:spacing w:line="360" w:lineRule="auto"/>
        <w:rPr>
          <w:szCs w:val="21"/>
        </w:rPr>
      </w:pPr>
      <w:r w:rsidRPr="00A36C7F">
        <w:rPr>
          <w:szCs w:val="21"/>
        </w:rPr>
        <w:t>综合评分可根据需要对各维度参数加权计算，得出最终平齐度等级。</w:t>
      </w:r>
    </w:p>
    <w:p w14:paraId="045562FE" w14:textId="77777777" w:rsidR="00675215" w:rsidRPr="00A36C7F" w:rsidRDefault="002C57F3">
      <w:pPr>
        <w:widowControl/>
        <w:jc w:val="center"/>
      </w:pPr>
      <w:r w:rsidRPr="00A36C7F">
        <w:t>_________________________________</w:t>
      </w:r>
    </w:p>
    <w:sectPr w:rsidR="00675215" w:rsidRPr="00A36C7F" w:rsidSect="00B5742F">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DAE22" w14:textId="77777777" w:rsidR="0060111F" w:rsidRDefault="0060111F">
      <w:r>
        <w:separator/>
      </w:r>
    </w:p>
  </w:endnote>
  <w:endnote w:type="continuationSeparator" w:id="0">
    <w:p w14:paraId="2F680996" w14:textId="77777777" w:rsidR="0060111F" w:rsidRDefault="0060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119880"/>
      <w:docPartObj>
        <w:docPartGallery w:val="Page Numbers (Bottom of Page)"/>
        <w:docPartUnique/>
      </w:docPartObj>
    </w:sdtPr>
    <w:sdtContent>
      <w:p w14:paraId="69C20615" w14:textId="45CB8F20" w:rsidR="00B66B8A" w:rsidRDefault="00B66B8A">
        <w:pPr>
          <w:pStyle w:val="ac"/>
          <w:jc w:val="right"/>
        </w:pPr>
        <w:r>
          <w:fldChar w:fldCharType="begin"/>
        </w:r>
        <w:r>
          <w:instrText>PAGE   \* MERGEFORMAT</w:instrText>
        </w:r>
        <w:r>
          <w:fldChar w:fldCharType="separate"/>
        </w:r>
        <w:r>
          <w:rPr>
            <w:lang w:val="zh-CN"/>
          </w:rPr>
          <w:t>2</w:t>
        </w:r>
        <w:r>
          <w:fldChar w:fldCharType="end"/>
        </w:r>
      </w:p>
    </w:sdtContent>
  </w:sdt>
  <w:p w14:paraId="6BBD69D4" w14:textId="77777777" w:rsidR="00B66B8A" w:rsidRDefault="00B66B8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D569" w14:textId="735BC399" w:rsidR="00675215" w:rsidRDefault="00B5742F">
    <w:pPr>
      <w:pStyle w:val="af3"/>
    </w:pPr>
    <w:r>
      <w:fldChar w:fldCharType="begin"/>
    </w:r>
    <w:r w:rsidR="002C57F3">
      <w:instrText xml:space="preserve"> PAGE  \* MERGEFORMAT </w:instrText>
    </w:r>
    <w:r>
      <w:fldChar w:fldCharType="separate"/>
    </w:r>
    <w:r w:rsidR="00F56BB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6FB42" w14:textId="77777777" w:rsidR="0060111F" w:rsidRDefault="0060111F">
      <w:r>
        <w:separator/>
      </w:r>
    </w:p>
  </w:footnote>
  <w:footnote w:type="continuationSeparator" w:id="0">
    <w:p w14:paraId="205CEBF5" w14:textId="77777777" w:rsidR="0060111F" w:rsidRDefault="00601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330D4"/>
    <w:multiLevelType w:val="hybridMultilevel"/>
    <w:tmpl w:val="C010C94A"/>
    <w:lvl w:ilvl="0" w:tplc="D8FCCE2A">
      <w:start w:val="1"/>
      <w:numFmt w:val="decimal"/>
      <w:lvlText w:val="7.%1"/>
      <w:lvlJc w:val="left"/>
      <w:pPr>
        <w:ind w:left="86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5380B3A"/>
    <w:multiLevelType w:val="hybridMultilevel"/>
    <w:tmpl w:val="CEBC7A00"/>
    <w:lvl w:ilvl="0" w:tplc="B0122756">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29061FA"/>
    <w:multiLevelType w:val="multilevel"/>
    <w:tmpl w:val="F95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467F34"/>
    <w:multiLevelType w:val="hybridMultilevel"/>
    <w:tmpl w:val="35EE6D5A"/>
    <w:lvl w:ilvl="0" w:tplc="B0122756">
      <w:start w:val="1"/>
      <w:numFmt w:val="decimal"/>
      <w:lvlText w:val="3.%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6543235">
    <w:abstractNumId w:val="1"/>
  </w:num>
  <w:num w:numId="2" w16cid:durableId="665596298">
    <w:abstractNumId w:val="1"/>
  </w:num>
  <w:num w:numId="3" w16cid:durableId="1845708720">
    <w:abstractNumId w:val="1"/>
  </w:num>
  <w:num w:numId="4" w16cid:durableId="2008630568">
    <w:abstractNumId w:val="1"/>
  </w:num>
  <w:num w:numId="5" w16cid:durableId="1915627121">
    <w:abstractNumId w:val="1"/>
  </w:num>
  <w:num w:numId="6" w16cid:durableId="908274164">
    <w:abstractNumId w:val="1"/>
  </w:num>
  <w:num w:numId="7" w16cid:durableId="12658595">
    <w:abstractNumId w:val="1"/>
  </w:num>
  <w:num w:numId="8" w16cid:durableId="1263342061">
    <w:abstractNumId w:val="1"/>
  </w:num>
  <w:num w:numId="9" w16cid:durableId="2113435962">
    <w:abstractNumId w:val="1"/>
  </w:num>
  <w:num w:numId="10" w16cid:durableId="1506940852">
    <w:abstractNumId w:val="1"/>
  </w:num>
  <w:num w:numId="11" w16cid:durableId="1433941805">
    <w:abstractNumId w:val="1"/>
  </w:num>
  <w:num w:numId="12" w16cid:durableId="711198247">
    <w:abstractNumId w:val="2"/>
  </w:num>
  <w:num w:numId="13" w16cid:durableId="2063819785">
    <w:abstractNumId w:val="4"/>
  </w:num>
  <w:num w:numId="14" w16cid:durableId="1859924818">
    <w:abstractNumId w:val="0"/>
  </w:num>
  <w:num w:numId="15" w16cid:durableId="95440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99"/>
    <w:rsid w:val="000007D8"/>
    <w:rsid w:val="00016FB0"/>
    <w:rsid w:val="000423C4"/>
    <w:rsid w:val="000440C7"/>
    <w:rsid w:val="00046CDB"/>
    <w:rsid w:val="00052B1E"/>
    <w:rsid w:val="00062F85"/>
    <w:rsid w:val="000667E5"/>
    <w:rsid w:val="00066D27"/>
    <w:rsid w:val="0007419B"/>
    <w:rsid w:val="000750F1"/>
    <w:rsid w:val="00082CF8"/>
    <w:rsid w:val="00084592"/>
    <w:rsid w:val="000934B8"/>
    <w:rsid w:val="000A1E6F"/>
    <w:rsid w:val="000B199D"/>
    <w:rsid w:val="000B24FE"/>
    <w:rsid w:val="000B55A8"/>
    <w:rsid w:val="000B6FCC"/>
    <w:rsid w:val="000C4D23"/>
    <w:rsid w:val="000D0859"/>
    <w:rsid w:val="000D09BA"/>
    <w:rsid w:val="000D3DC3"/>
    <w:rsid w:val="000D5C4B"/>
    <w:rsid w:val="000D5D1A"/>
    <w:rsid w:val="000D6266"/>
    <w:rsid w:val="000F1942"/>
    <w:rsid w:val="000F7D79"/>
    <w:rsid w:val="00101187"/>
    <w:rsid w:val="00103866"/>
    <w:rsid w:val="001039A5"/>
    <w:rsid w:val="00104831"/>
    <w:rsid w:val="001101A2"/>
    <w:rsid w:val="001223A2"/>
    <w:rsid w:val="001233FF"/>
    <w:rsid w:val="001247E7"/>
    <w:rsid w:val="0012506F"/>
    <w:rsid w:val="0013368E"/>
    <w:rsid w:val="00142BF4"/>
    <w:rsid w:val="00143987"/>
    <w:rsid w:val="00144B75"/>
    <w:rsid w:val="00145745"/>
    <w:rsid w:val="00147464"/>
    <w:rsid w:val="001479EB"/>
    <w:rsid w:val="001515BD"/>
    <w:rsid w:val="00157801"/>
    <w:rsid w:val="00161FCB"/>
    <w:rsid w:val="00164AFB"/>
    <w:rsid w:val="00167E0B"/>
    <w:rsid w:val="00170250"/>
    <w:rsid w:val="00173F7C"/>
    <w:rsid w:val="00183FA8"/>
    <w:rsid w:val="0018554A"/>
    <w:rsid w:val="001915ED"/>
    <w:rsid w:val="001961A0"/>
    <w:rsid w:val="001A1065"/>
    <w:rsid w:val="001A1AFA"/>
    <w:rsid w:val="001A56A0"/>
    <w:rsid w:val="001A5DA4"/>
    <w:rsid w:val="001B2228"/>
    <w:rsid w:val="001B4D6C"/>
    <w:rsid w:val="001B56D4"/>
    <w:rsid w:val="001C4C06"/>
    <w:rsid w:val="001D4166"/>
    <w:rsid w:val="001D52BD"/>
    <w:rsid w:val="001E7A6E"/>
    <w:rsid w:val="0020200B"/>
    <w:rsid w:val="002022EF"/>
    <w:rsid w:val="0020364A"/>
    <w:rsid w:val="002053C0"/>
    <w:rsid w:val="00215618"/>
    <w:rsid w:val="0021638B"/>
    <w:rsid w:val="0023566F"/>
    <w:rsid w:val="00236E9B"/>
    <w:rsid w:val="00247983"/>
    <w:rsid w:val="00256332"/>
    <w:rsid w:val="00263870"/>
    <w:rsid w:val="002648C6"/>
    <w:rsid w:val="00270426"/>
    <w:rsid w:val="0027076B"/>
    <w:rsid w:val="002708E8"/>
    <w:rsid w:val="00276268"/>
    <w:rsid w:val="00276D4C"/>
    <w:rsid w:val="00281F76"/>
    <w:rsid w:val="002916CD"/>
    <w:rsid w:val="002C4A86"/>
    <w:rsid w:val="002C57F3"/>
    <w:rsid w:val="002C5C6E"/>
    <w:rsid w:val="002C63A0"/>
    <w:rsid w:val="002C66D1"/>
    <w:rsid w:val="002D7C26"/>
    <w:rsid w:val="002E0CEC"/>
    <w:rsid w:val="002E3504"/>
    <w:rsid w:val="002E4683"/>
    <w:rsid w:val="002F12A8"/>
    <w:rsid w:val="002F32BE"/>
    <w:rsid w:val="00304E99"/>
    <w:rsid w:val="0030624B"/>
    <w:rsid w:val="003167EE"/>
    <w:rsid w:val="003302AD"/>
    <w:rsid w:val="00330773"/>
    <w:rsid w:val="003341D0"/>
    <w:rsid w:val="003347C4"/>
    <w:rsid w:val="00336063"/>
    <w:rsid w:val="00340CF7"/>
    <w:rsid w:val="00341AB9"/>
    <w:rsid w:val="003424C0"/>
    <w:rsid w:val="003424EC"/>
    <w:rsid w:val="0034487A"/>
    <w:rsid w:val="0034693C"/>
    <w:rsid w:val="00350266"/>
    <w:rsid w:val="00350F20"/>
    <w:rsid w:val="00351339"/>
    <w:rsid w:val="003658CF"/>
    <w:rsid w:val="00366CF5"/>
    <w:rsid w:val="00374112"/>
    <w:rsid w:val="00381BFE"/>
    <w:rsid w:val="00381EFE"/>
    <w:rsid w:val="003829AB"/>
    <w:rsid w:val="003922C0"/>
    <w:rsid w:val="00392F18"/>
    <w:rsid w:val="00396CDF"/>
    <w:rsid w:val="003A4C41"/>
    <w:rsid w:val="003A4DEF"/>
    <w:rsid w:val="003B3575"/>
    <w:rsid w:val="003B48AB"/>
    <w:rsid w:val="003B62A4"/>
    <w:rsid w:val="003B667A"/>
    <w:rsid w:val="003B6939"/>
    <w:rsid w:val="003C066D"/>
    <w:rsid w:val="003D21FC"/>
    <w:rsid w:val="003F423A"/>
    <w:rsid w:val="003F4580"/>
    <w:rsid w:val="003F7451"/>
    <w:rsid w:val="004102AC"/>
    <w:rsid w:val="004178AC"/>
    <w:rsid w:val="0043048F"/>
    <w:rsid w:val="00440AB2"/>
    <w:rsid w:val="004410B3"/>
    <w:rsid w:val="00447164"/>
    <w:rsid w:val="00447335"/>
    <w:rsid w:val="00460D11"/>
    <w:rsid w:val="00462C0A"/>
    <w:rsid w:val="0047670E"/>
    <w:rsid w:val="0047779A"/>
    <w:rsid w:val="00477F89"/>
    <w:rsid w:val="0048550F"/>
    <w:rsid w:val="004900CE"/>
    <w:rsid w:val="004A7975"/>
    <w:rsid w:val="004C1E30"/>
    <w:rsid w:val="004D02D6"/>
    <w:rsid w:val="004D1CC2"/>
    <w:rsid w:val="004E59CF"/>
    <w:rsid w:val="004F043E"/>
    <w:rsid w:val="004F38C7"/>
    <w:rsid w:val="00503CCE"/>
    <w:rsid w:val="0050701A"/>
    <w:rsid w:val="00516F0A"/>
    <w:rsid w:val="00525436"/>
    <w:rsid w:val="00531CC0"/>
    <w:rsid w:val="0053466A"/>
    <w:rsid w:val="00543994"/>
    <w:rsid w:val="005510DD"/>
    <w:rsid w:val="005528B8"/>
    <w:rsid w:val="00552E7D"/>
    <w:rsid w:val="00554CB3"/>
    <w:rsid w:val="00560638"/>
    <w:rsid w:val="0056077D"/>
    <w:rsid w:val="00560AAD"/>
    <w:rsid w:val="00584F78"/>
    <w:rsid w:val="005969E6"/>
    <w:rsid w:val="005A4144"/>
    <w:rsid w:val="005A699C"/>
    <w:rsid w:val="005B500C"/>
    <w:rsid w:val="005B6CB1"/>
    <w:rsid w:val="005E1460"/>
    <w:rsid w:val="005E32F2"/>
    <w:rsid w:val="005E3ECF"/>
    <w:rsid w:val="005E5927"/>
    <w:rsid w:val="005F0D0E"/>
    <w:rsid w:val="005F31E6"/>
    <w:rsid w:val="0060111F"/>
    <w:rsid w:val="006033AC"/>
    <w:rsid w:val="0060694B"/>
    <w:rsid w:val="0061649F"/>
    <w:rsid w:val="00616E7E"/>
    <w:rsid w:val="006215C9"/>
    <w:rsid w:val="00623325"/>
    <w:rsid w:val="00634485"/>
    <w:rsid w:val="00653CE7"/>
    <w:rsid w:val="00655118"/>
    <w:rsid w:val="00666F13"/>
    <w:rsid w:val="00673B8B"/>
    <w:rsid w:val="00675215"/>
    <w:rsid w:val="006812B9"/>
    <w:rsid w:val="006871C5"/>
    <w:rsid w:val="0069707C"/>
    <w:rsid w:val="006A0518"/>
    <w:rsid w:val="006A0828"/>
    <w:rsid w:val="006A0BDB"/>
    <w:rsid w:val="006A171D"/>
    <w:rsid w:val="006A2C07"/>
    <w:rsid w:val="006A7074"/>
    <w:rsid w:val="006A7103"/>
    <w:rsid w:val="006A744B"/>
    <w:rsid w:val="006B77C2"/>
    <w:rsid w:val="006D2362"/>
    <w:rsid w:val="006E0EA1"/>
    <w:rsid w:val="006E4CF6"/>
    <w:rsid w:val="006E7170"/>
    <w:rsid w:val="006F15EF"/>
    <w:rsid w:val="006F5144"/>
    <w:rsid w:val="006F6BFD"/>
    <w:rsid w:val="006F75A8"/>
    <w:rsid w:val="007004D3"/>
    <w:rsid w:val="00704C27"/>
    <w:rsid w:val="00706AA5"/>
    <w:rsid w:val="0071427E"/>
    <w:rsid w:val="00721A6E"/>
    <w:rsid w:val="00724C13"/>
    <w:rsid w:val="007322B6"/>
    <w:rsid w:val="00744D32"/>
    <w:rsid w:val="0074551B"/>
    <w:rsid w:val="00750429"/>
    <w:rsid w:val="00751CBD"/>
    <w:rsid w:val="00756003"/>
    <w:rsid w:val="00760FE3"/>
    <w:rsid w:val="0076627C"/>
    <w:rsid w:val="007709C1"/>
    <w:rsid w:val="00776666"/>
    <w:rsid w:val="00784786"/>
    <w:rsid w:val="0079123A"/>
    <w:rsid w:val="00792697"/>
    <w:rsid w:val="00796DDF"/>
    <w:rsid w:val="007A61FD"/>
    <w:rsid w:val="007C017E"/>
    <w:rsid w:val="007C1162"/>
    <w:rsid w:val="007C4097"/>
    <w:rsid w:val="007D24AC"/>
    <w:rsid w:val="007D321F"/>
    <w:rsid w:val="007F11A4"/>
    <w:rsid w:val="007F20CD"/>
    <w:rsid w:val="008011AA"/>
    <w:rsid w:val="00803D5A"/>
    <w:rsid w:val="00805D85"/>
    <w:rsid w:val="008130D9"/>
    <w:rsid w:val="00816646"/>
    <w:rsid w:val="008224FD"/>
    <w:rsid w:val="00823112"/>
    <w:rsid w:val="008274A6"/>
    <w:rsid w:val="0083013D"/>
    <w:rsid w:val="00835618"/>
    <w:rsid w:val="00843F95"/>
    <w:rsid w:val="0084442C"/>
    <w:rsid w:val="00847794"/>
    <w:rsid w:val="00854796"/>
    <w:rsid w:val="008557B5"/>
    <w:rsid w:val="00861E19"/>
    <w:rsid w:val="00862D9B"/>
    <w:rsid w:val="00870E21"/>
    <w:rsid w:val="00887E91"/>
    <w:rsid w:val="0089197E"/>
    <w:rsid w:val="00895F66"/>
    <w:rsid w:val="008A157F"/>
    <w:rsid w:val="008A2A96"/>
    <w:rsid w:val="008A6B40"/>
    <w:rsid w:val="008A7BFC"/>
    <w:rsid w:val="008C6667"/>
    <w:rsid w:val="008D26C0"/>
    <w:rsid w:val="008D3963"/>
    <w:rsid w:val="008E1970"/>
    <w:rsid w:val="008E4AD4"/>
    <w:rsid w:val="008E5006"/>
    <w:rsid w:val="008F1A1E"/>
    <w:rsid w:val="008F2B00"/>
    <w:rsid w:val="008F2B88"/>
    <w:rsid w:val="008F2EAC"/>
    <w:rsid w:val="00906F4C"/>
    <w:rsid w:val="009118EA"/>
    <w:rsid w:val="00912F2B"/>
    <w:rsid w:val="00917D83"/>
    <w:rsid w:val="009225DE"/>
    <w:rsid w:val="0092557E"/>
    <w:rsid w:val="009257EE"/>
    <w:rsid w:val="00933B86"/>
    <w:rsid w:val="0094369A"/>
    <w:rsid w:val="00965F90"/>
    <w:rsid w:val="00966F2A"/>
    <w:rsid w:val="00985D06"/>
    <w:rsid w:val="00987C82"/>
    <w:rsid w:val="009907DF"/>
    <w:rsid w:val="00990820"/>
    <w:rsid w:val="00991E2A"/>
    <w:rsid w:val="009921DE"/>
    <w:rsid w:val="009B3FF3"/>
    <w:rsid w:val="009B42BC"/>
    <w:rsid w:val="009B6B75"/>
    <w:rsid w:val="009C295B"/>
    <w:rsid w:val="009D1FCB"/>
    <w:rsid w:val="009D66DB"/>
    <w:rsid w:val="009D77BC"/>
    <w:rsid w:val="009E46AC"/>
    <w:rsid w:val="009E5C06"/>
    <w:rsid w:val="009F36BB"/>
    <w:rsid w:val="009F42E1"/>
    <w:rsid w:val="00A13C82"/>
    <w:rsid w:val="00A145A3"/>
    <w:rsid w:val="00A20EAA"/>
    <w:rsid w:val="00A36C7F"/>
    <w:rsid w:val="00A3726E"/>
    <w:rsid w:val="00A44553"/>
    <w:rsid w:val="00A44CB8"/>
    <w:rsid w:val="00A50E54"/>
    <w:rsid w:val="00A5450E"/>
    <w:rsid w:val="00A667C3"/>
    <w:rsid w:val="00A83BF9"/>
    <w:rsid w:val="00AA7D1C"/>
    <w:rsid w:val="00AB1510"/>
    <w:rsid w:val="00AC073A"/>
    <w:rsid w:val="00AC2FB7"/>
    <w:rsid w:val="00AC7E5B"/>
    <w:rsid w:val="00AF107A"/>
    <w:rsid w:val="00B00210"/>
    <w:rsid w:val="00B00468"/>
    <w:rsid w:val="00B07876"/>
    <w:rsid w:val="00B0797D"/>
    <w:rsid w:val="00B153AC"/>
    <w:rsid w:val="00B25081"/>
    <w:rsid w:val="00B32E2F"/>
    <w:rsid w:val="00B336EE"/>
    <w:rsid w:val="00B36415"/>
    <w:rsid w:val="00B4089C"/>
    <w:rsid w:val="00B5087F"/>
    <w:rsid w:val="00B5600F"/>
    <w:rsid w:val="00B5742F"/>
    <w:rsid w:val="00B63DCB"/>
    <w:rsid w:val="00B66B8A"/>
    <w:rsid w:val="00B67EB1"/>
    <w:rsid w:val="00B71310"/>
    <w:rsid w:val="00B756DD"/>
    <w:rsid w:val="00B83ADB"/>
    <w:rsid w:val="00B84EA6"/>
    <w:rsid w:val="00B878B1"/>
    <w:rsid w:val="00BA3FA4"/>
    <w:rsid w:val="00BD2623"/>
    <w:rsid w:val="00BD3607"/>
    <w:rsid w:val="00BE579E"/>
    <w:rsid w:val="00BF33DB"/>
    <w:rsid w:val="00BF53C9"/>
    <w:rsid w:val="00BF66CC"/>
    <w:rsid w:val="00BF7468"/>
    <w:rsid w:val="00C056B8"/>
    <w:rsid w:val="00C105C3"/>
    <w:rsid w:val="00C13D5C"/>
    <w:rsid w:val="00C24A01"/>
    <w:rsid w:val="00C24C67"/>
    <w:rsid w:val="00C27176"/>
    <w:rsid w:val="00C272A4"/>
    <w:rsid w:val="00C36949"/>
    <w:rsid w:val="00C43E0B"/>
    <w:rsid w:val="00C47C47"/>
    <w:rsid w:val="00C554F9"/>
    <w:rsid w:val="00C608E3"/>
    <w:rsid w:val="00C60C36"/>
    <w:rsid w:val="00C62FD1"/>
    <w:rsid w:val="00C66B87"/>
    <w:rsid w:val="00C712F5"/>
    <w:rsid w:val="00C768F4"/>
    <w:rsid w:val="00C820CC"/>
    <w:rsid w:val="00C82A86"/>
    <w:rsid w:val="00C84659"/>
    <w:rsid w:val="00C850D1"/>
    <w:rsid w:val="00CA120D"/>
    <w:rsid w:val="00CA4360"/>
    <w:rsid w:val="00CB6CFC"/>
    <w:rsid w:val="00CC1366"/>
    <w:rsid w:val="00CD4A19"/>
    <w:rsid w:val="00CE2783"/>
    <w:rsid w:val="00CE3B9F"/>
    <w:rsid w:val="00CE45E4"/>
    <w:rsid w:val="00CF0039"/>
    <w:rsid w:val="00CF063A"/>
    <w:rsid w:val="00CF1992"/>
    <w:rsid w:val="00D041DE"/>
    <w:rsid w:val="00D105EC"/>
    <w:rsid w:val="00D20B41"/>
    <w:rsid w:val="00D2785A"/>
    <w:rsid w:val="00D42710"/>
    <w:rsid w:val="00D467B6"/>
    <w:rsid w:val="00D516DD"/>
    <w:rsid w:val="00D51728"/>
    <w:rsid w:val="00D52716"/>
    <w:rsid w:val="00D554ED"/>
    <w:rsid w:val="00D608E8"/>
    <w:rsid w:val="00D6177F"/>
    <w:rsid w:val="00D618DE"/>
    <w:rsid w:val="00D61CFD"/>
    <w:rsid w:val="00D62EA0"/>
    <w:rsid w:val="00D63404"/>
    <w:rsid w:val="00D63622"/>
    <w:rsid w:val="00D66314"/>
    <w:rsid w:val="00D86C02"/>
    <w:rsid w:val="00D9101C"/>
    <w:rsid w:val="00D91C28"/>
    <w:rsid w:val="00D976CF"/>
    <w:rsid w:val="00DA7858"/>
    <w:rsid w:val="00DB0370"/>
    <w:rsid w:val="00DB0F02"/>
    <w:rsid w:val="00DB4FC6"/>
    <w:rsid w:val="00DC68C9"/>
    <w:rsid w:val="00DE696D"/>
    <w:rsid w:val="00DF6125"/>
    <w:rsid w:val="00DF71F0"/>
    <w:rsid w:val="00E02681"/>
    <w:rsid w:val="00E10624"/>
    <w:rsid w:val="00E119AE"/>
    <w:rsid w:val="00E11F0A"/>
    <w:rsid w:val="00E14E43"/>
    <w:rsid w:val="00E23E8F"/>
    <w:rsid w:val="00E41358"/>
    <w:rsid w:val="00E4543F"/>
    <w:rsid w:val="00E46D0F"/>
    <w:rsid w:val="00E46E17"/>
    <w:rsid w:val="00E54558"/>
    <w:rsid w:val="00E6053D"/>
    <w:rsid w:val="00E61B77"/>
    <w:rsid w:val="00E63B13"/>
    <w:rsid w:val="00E67F20"/>
    <w:rsid w:val="00E71F1D"/>
    <w:rsid w:val="00E84886"/>
    <w:rsid w:val="00E94C76"/>
    <w:rsid w:val="00E95BB2"/>
    <w:rsid w:val="00E976DF"/>
    <w:rsid w:val="00EA5710"/>
    <w:rsid w:val="00EA7108"/>
    <w:rsid w:val="00EB28E3"/>
    <w:rsid w:val="00EB2B28"/>
    <w:rsid w:val="00EB2F4A"/>
    <w:rsid w:val="00EB5247"/>
    <w:rsid w:val="00EB5568"/>
    <w:rsid w:val="00ED1D21"/>
    <w:rsid w:val="00EF1894"/>
    <w:rsid w:val="00EF1DE2"/>
    <w:rsid w:val="00F01803"/>
    <w:rsid w:val="00F136DE"/>
    <w:rsid w:val="00F26040"/>
    <w:rsid w:val="00F35986"/>
    <w:rsid w:val="00F41E7E"/>
    <w:rsid w:val="00F50E51"/>
    <w:rsid w:val="00F51A3E"/>
    <w:rsid w:val="00F544CD"/>
    <w:rsid w:val="00F54C67"/>
    <w:rsid w:val="00F56BB0"/>
    <w:rsid w:val="00F73D0E"/>
    <w:rsid w:val="00F76FCF"/>
    <w:rsid w:val="00F81ABC"/>
    <w:rsid w:val="00F8664E"/>
    <w:rsid w:val="00FA06E0"/>
    <w:rsid w:val="00FA4904"/>
    <w:rsid w:val="00FB3561"/>
    <w:rsid w:val="00FB481A"/>
    <w:rsid w:val="00FB70F5"/>
    <w:rsid w:val="00FF5212"/>
    <w:rsid w:val="00FF60BA"/>
    <w:rsid w:val="00FF7DC0"/>
    <w:rsid w:val="019F5554"/>
    <w:rsid w:val="05311D4D"/>
    <w:rsid w:val="05490638"/>
    <w:rsid w:val="075B77ED"/>
    <w:rsid w:val="07903EBE"/>
    <w:rsid w:val="089C5DBB"/>
    <w:rsid w:val="090B6B8E"/>
    <w:rsid w:val="0A844571"/>
    <w:rsid w:val="0F724E95"/>
    <w:rsid w:val="13327384"/>
    <w:rsid w:val="14472F5A"/>
    <w:rsid w:val="1ED76E55"/>
    <w:rsid w:val="1F8B068C"/>
    <w:rsid w:val="23DE5D12"/>
    <w:rsid w:val="26EB441E"/>
    <w:rsid w:val="28D53CCF"/>
    <w:rsid w:val="2D11177B"/>
    <w:rsid w:val="2E2D20EE"/>
    <w:rsid w:val="2FD70173"/>
    <w:rsid w:val="307E0734"/>
    <w:rsid w:val="31FB0751"/>
    <w:rsid w:val="37EE7FA7"/>
    <w:rsid w:val="37FF18D5"/>
    <w:rsid w:val="386D2411"/>
    <w:rsid w:val="3A107D90"/>
    <w:rsid w:val="3C1C5D3F"/>
    <w:rsid w:val="42457FF7"/>
    <w:rsid w:val="43D52004"/>
    <w:rsid w:val="44112B62"/>
    <w:rsid w:val="448D7684"/>
    <w:rsid w:val="44EF78CF"/>
    <w:rsid w:val="490A160E"/>
    <w:rsid w:val="4EA20F99"/>
    <w:rsid w:val="51B5657D"/>
    <w:rsid w:val="51E50470"/>
    <w:rsid w:val="520063B6"/>
    <w:rsid w:val="56142550"/>
    <w:rsid w:val="56B608DA"/>
    <w:rsid w:val="5EAF6C52"/>
    <w:rsid w:val="60381E03"/>
    <w:rsid w:val="61D31CE1"/>
    <w:rsid w:val="66A646A9"/>
    <w:rsid w:val="67B5235A"/>
    <w:rsid w:val="6B285E6A"/>
    <w:rsid w:val="6D4F33FA"/>
    <w:rsid w:val="6DF00166"/>
    <w:rsid w:val="72B913C4"/>
    <w:rsid w:val="736E4159"/>
    <w:rsid w:val="74D34891"/>
    <w:rsid w:val="74FB0B42"/>
    <w:rsid w:val="75234AE3"/>
    <w:rsid w:val="7527530D"/>
    <w:rsid w:val="754F03F5"/>
    <w:rsid w:val="75BE2AD0"/>
    <w:rsid w:val="767A0DC2"/>
    <w:rsid w:val="76952770"/>
    <w:rsid w:val="77400E97"/>
    <w:rsid w:val="78FE1B8C"/>
    <w:rsid w:val="7A033EEF"/>
    <w:rsid w:val="7B25099F"/>
    <w:rsid w:val="7C7272E4"/>
    <w:rsid w:val="7ED5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7BAAE"/>
  <w15:docId w15:val="{6667286E-40B5-4F96-AC55-A1B8395E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5742F"/>
    <w:pPr>
      <w:widowControl w:val="0"/>
      <w:jc w:val="both"/>
    </w:pPr>
    <w:rPr>
      <w:kern w:val="2"/>
      <w:sz w:val="21"/>
      <w:szCs w:val="24"/>
    </w:rPr>
  </w:style>
  <w:style w:type="paragraph" w:styleId="1">
    <w:name w:val="heading 1"/>
    <w:basedOn w:val="a4"/>
    <w:next w:val="a4"/>
    <w:link w:val="10"/>
    <w:uiPriority w:val="9"/>
    <w:qFormat/>
    <w:rsid w:val="003F7451"/>
    <w:pPr>
      <w:keepNext/>
      <w:keepLines/>
      <w:spacing w:before="340" w:after="330" w:line="578" w:lineRule="auto"/>
      <w:outlineLvl w:val="0"/>
    </w:pPr>
    <w:rPr>
      <w:b/>
      <w:bCs/>
      <w:kern w:val="44"/>
      <w:sz w:val="44"/>
      <w:szCs w:val="44"/>
    </w:rPr>
  </w:style>
  <w:style w:type="paragraph" w:styleId="3">
    <w:name w:val="heading 3"/>
    <w:basedOn w:val="a4"/>
    <w:next w:val="a4"/>
    <w:link w:val="30"/>
    <w:uiPriority w:val="9"/>
    <w:semiHidden/>
    <w:unhideWhenUsed/>
    <w:qFormat/>
    <w:rsid w:val="003F423A"/>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3">
    <w:name w:val="toc 3"/>
    <w:basedOn w:val="a4"/>
    <w:next w:val="a4"/>
    <w:uiPriority w:val="39"/>
    <w:unhideWhenUsed/>
    <w:qFormat/>
    <w:rsid w:val="00B5742F"/>
    <w:pPr>
      <w:ind w:leftChars="400" w:left="840"/>
    </w:pPr>
  </w:style>
  <w:style w:type="paragraph" w:styleId="a8">
    <w:name w:val="Date"/>
    <w:basedOn w:val="a4"/>
    <w:next w:val="a4"/>
    <w:link w:val="a9"/>
    <w:uiPriority w:val="99"/>
    <w:semiHidden/>
    <w:unhideWhenUsed/>
    <w:qFormat/>
    <w:rsid w:val="00B5742F"/>
    <w:pPr>
      <w:ind w:leftChars="2500" w:left="100"/>
    </w:pPr>
  </w:style>
  <w:style w:type="paragraph" w:styleId="aa">
    <w:name w:val="Balloon Text"/>
    <w:basedOn w:val="a4"/>
    <w:link w:val="ab"/>
    <w:uiPriority w:val="99"/>
    <w:semiHidden/>
    <w:unhideWhenUsed/>
    <w:qFormat/>
    <w:rsid w:val="00B5742F"/>
    <w:rPr>
      <w:sz w:val="18"/>
      <w:szCs w:val="18"/>
    </w:rPr>
  </w:style>
  <w:style w:type="paragraph" w:styleId="ac">
    <w:name w:val="footer"/>
    <w:basedOn w:val="a4"/>
    <w:link w:val="ad"/>
    <w:uiPriority w:val="99"/>
    <w:unhideWhenUsed/>
    <w:qFormat/>
    <w:rsid w:val="00B5742F"/>
    <w:pPr>
      <w:tabs>
        <w:tab w:val="center" w:pos="4153"/>
        <w:tab w:val="right" w:pos="8306"/>
      </w:tabs>
      <w:snapToGrid w:val="0"/>
      <w:jc w:val="left"/>
    </w:pPr>
    <w:rPr>
      <w:sz w:val="18"/>
      <w:szCs w:val="18"/>
    </w:rPr>
  </w:style>
  <w:style w:type="paragraph" w:styleId="ae">
    <w:name w:val="header"/>
    <w:basedOn w:val="a4"/>
    <w:link w:val="af"/>
    <w:uiPriority w:val="99"/>
    <w:unhideWhenUsed/>
    <w:qFormat/>
    <w:rsid w:val="00B5742F"/>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unhideWhenUsed/>
    <w:qFormat/>
    <w:rsid w:val="00B5742F"/>
    <w:pPr>
      <w:tabs>
        <w:tab w:val="right" w:leader="dot" w:pos="8296"/>
      </w:tabs>
      <w:jc w:val="center"/>
    </w:pPr>
    <w:rPr>
      <w:rFonts w:ascii="黑体" w:eastAsia="黑体" w:hAnsi="黑体"/>
      <w:sz w:val="40"/>
    </w:rPr>
  </w:style>
  <w:style w:type="paragraph" w:styleId="TOC2">
    <w:name w:val="toc 2"/>
    <w:basedOn w:val="a4"/>
    <w:next w:val="a4"/>
    <w:uiPriority w:val="39"/>
    <w:unhideWhenUsed/>
    <w:qFormat/>
    <w:rsid w:val="00B5742F"/>
    <w:pPr>
      <w:ind w:leftChars="200" w:left="420"/>
    </w:pPr>
  </w:style>
  <w:style w:type="character" w:styleId="af0">
    <w:name w:val="Hyperlink"/>
    <w:basedOn w:val="a5"/>
    <w:uiPriority w:val="99"/>
    <w:unhideWhenUsed/>
    <w:qFormat/>
    <w:rsid w:val="00B5742F"/>
    <w:rPr>
      <w:color w:val="0000FF" w:themeColor="hyperlink"/>
      <w:u w:val="single"/>
    </w:rPr>
  </w:style>
  <w:style w:type="table" w:styleId="af1">
    <w:name w:val="Table Grid"/>
    <w:basedOn w:val="a6"/>
    <w:uiPriority w:val="39"/>
    <w:qFormat/>
    <w:rsid w:val="00B5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5"/>
    <w:link w:val="ae"/>
    <w:uiPriority w:val="99"/>
    <w:qFormat/>
    <w:rsid w:val="00B5742F"/>
    <w:rPr>
      <w:sz w:val="18"/>
      <w:szCs w:val="18"/>
    </w:rPr>
  </w:style>
  <w:style w:type="character" w:customStyle="1" w:styleId="ad">
    <w:name w:val="页脚 字符"/>
    <w:basedOn w:val="a5"/>
    <w:link w:val="ac"/>
    <w:uiPriority w:val="99"/>
    <w:qFormat/>
    <w:rsid w:val="00B5742F"/>
    <w:rPr>
      <w:sz w:val="18"/>
      <w:szCs w:val="18"/>
    </w:rPr>
  </w:style>
  <w:style w:type="paragraph" w:customStyle="1" w:styleId="af2">
    <w:name w:val="段"/>
    <w:link w:val="Char"/>
    <w:qFormat/>
    <w:rsid w:val="00B5742F"/>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2"/>
    <w:qFormat/>
    <w:rsid w:val="00B5742F"/>
    <w:rPr>
      <w:rFonts w:ascii="宋体" w:eastAsia="宋体" w:hAnsi="Times New Roman" w:cs="Times New Roman"/>
      <w:kern w:val="0"/>
      <w:szCs w:val="20"/>
    </w:rPr>
  </w:style>
  <w:style w:type="paragraph" w:customStyle="1" w:styleId="a0">
    <w:name w:val="一级条标题"/>
    <w:next w:val="af2"/>
    <w:qFormat/>
    <w:rsid w:val="00B5742F"/>
    <w:pPr>
      <w:numPr>
        <w:ilvl w:val="1"/>
        <w:numId w:val="2"/>
      </w:numPr>
      <w:spacing w:beforeLines="50" w:afterLines="50"/>
      <w:outlineLvl w:val="2"/>
    </w:pPr>
    <w:rPr>
      <w:rFonts w:ascii="黑体" w:eastAsia="黑体"/>
      <w:sz w:val="21"/>
      <w:szCs w:val="21"/>
    </w:rPr>
  </w:style>
  <w:style w:type="paragraph" w:customStyle="1" w:styleId="af3">
    <w:name w:val="标准书脚_奇数页"/>
    <w:qFormat/>
    <w:rsid w:val="00B5742F"/>
    <w:pPr>
      <w:spacing w:before="120"/>
      <w:ind w:right="198"/>
      <w:jc w:val="right"/>
    </w:pPr>
    <w:rPr>
      <w:rFonts w:ascii="宋体"/>
      <w:sz w:val="18"/>
      <w:szCs w:val="18"/>
    </w:rPr>
  </w:style>
  <w:style w:type="paragraph" w:customStyle="1" w:styleId="af4">
    <w:name w:val="标准书眉_奇数页"/>
    <w:next w:val="a4"/>
    <w:qFormat/>
    <w:rsid w:val="00B5742F"/>
    <w:pPr>
      <w:tabs>
        <w:tab w:val="center" w:pos="4154"/>
        <w:tab w:val="right" w:pos="8306"/>
      </w:tabs>
      <w:spacing w:after="220"/>
      <w:jc w:val="right"/>
    </w:pPr>
    <w:rPr>
      <w:rFonts w:ascii="黑体" w:eastAsia="黑体"/>
      <w:sz w:val="21"/>
      <w:szCs w:val="21"/>
    </w:rPr>
  </w:style>
  <w:style w:type="paragraph" w:customStyle="1" w:styleId="a">
    <w:name w:val="章标题"/>
    <w:next w:val="af2"/>
    <w:qFormat/>
    <w:rsid w:val="00B5742F"/>
    <w:pPr>
      <w:numPr>
        <w:numId w:val="2"/>
      </w:numPr>
      <w:spacing w:beforeLines="100" w:afterLines="100"/>
      <w:jc w:val="both"/>
      <w:outlineLvl w:val="1"/>
    </w:pPr>
    <w:rPr>
      <w:rFonts w:ascii="黑体" w:eastAsia="黑体"/>
      <w:sz w:val="21"/>
    </w:rPr>
  </w:style>
  <w:style w:type="paragraph" w:customStyle="1" w:styleId="a1">
    <w:name w:val="二级条标题"/>
    <w:basedOn w:val="a0"/>
    <w:next w:val="af2"/>
    <w:qFormat/>
    <w:rsid w:val="00B5742F"/>
    <w:pPr>
      <w:numPr>
        <w:ilvl w:val="2"/>
      </w:numPr>
      <w:spacing w:before="50" w:after="50"/>
      <w:outlineLvl w:val="3"/>
    </w:pPr>
  </w:style>
  <w:style w:type="paragraph" w:customStyle="1" w:styleId="af5">
    <w:name w:val="目次、标准名称标题"/>
    <w:basedOn w:val="a4"/>
    <w:next w:val="af2"/>
    <w:qFormat/>
    <w:rsid w:val="00B5742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四级条标题"/>
    <w:basedOn w:val="a4"/>
    <w:next w:val="af2"/>
    <w:qFormat/>
    <w:rsid w:val="00B5742F"/>
    <w:pPr>
      <w:widowControl/>
      <w:numPr>
        <w:ilvl w:val="4"/>
        <w:numId w:val="2"/>
      </w:numPr>
      <w:spacing w:beforeLines="50" w:afterLines="50"/>
      <w:jc w:val="left"/>
      <w:outlineLvl w:val="5"/>
    </w:pPr>
    <w:rPr>
      <w:rFonts w:ascii="黑体" w:eastAsia="黑体"/>
      <w:kern w:val="0"/>
      <w:szCs w:val="21"/>
    </w:rPr>
  </w:style>
  <w:style w:type="paragraph" w:customStyle="1" w:styleId="a3">
    <w:name w:val="五级条标题"/>
    <w:basedOn w:val="a2"/>
    <w:next w:val="af2"/>
    <w:qFormat/>
    <w:rsid w:val="00B5742F"/>
    <w:pPr>
      <w:numPr>
        <w:ilvl w:val="5"/>
      </w:numPr>
      <w:outlineLvl w:val="6"/>
    </w:pPr>
  </w:style>
  <w:style w:type="paragraph" w:customStyle="1" w:styleId="af6">
    <w:name w:val="前言、引言标题"/>
    <w:next w:val="af2"/>
    <w:qFormat/>
    <w:rsid w:val="00B5742F"/>
    <w:pPr>
      <w:keepNext/>
      <w:pageBreakBefore/>
      <w:shd w:val="clear" w:color="FFFFFF" w:fill="FFFFFF"/>
      <w:spacing w:before="640" w:after="560"/>
      <w:jc w:val="center"/>
      <w:outlineLvl w:val="0"/>
    </w:pPr>
    <w:rPr>
      <w:rFonts w:ascii="黑体" w:eastAsia="黑体"/>
      <w:sz w:val="32"/>
    </w:rPr>
  </w:style>
  <w:style w:type="character" w:customStyle="1" w:styleId="a9">
    <w:name w:val="日期 字符"/>
    <w:basedOn w:val="a5"/>
    <w:link w:val="a8"/>
    <w:uiPriority w:val="99"/>
    <w:semiHidden/>
    <w:qFormat/>
    <w:rsid w:val="00B5742F"/>
    <w:rPr>
      <w:rFonts w:ascii="Times New Roman" w:eastAsia="宋体" w:hAnsi="Times New Roman" w:cs="Times New Roman"/>
      <w:szCs w:val="24"/>
    </w:rPr>
  </w:style>
  <w:style w:type="character" w:customStyle="1" w:styleId="ab">
    <w:name w:val="批注框文本 字符"/>
    <w:basedOn w:val="a5"/>
    <w:link w:val="aa"/>
    <w:uiPriority w:val="99"/>
    <w:semiHidden/>
    <w:qFormat/>
    <w:rsid w:val="00B5742F"/>
    <w:rPr>
      <w:rFonts w:ascii="Times New Roman" w:eastAsia="宋体" w:hAnsi="Times New Roman" w:cs="Times New Roman"/>
      <w:kern w:val="2"/>
      <w:sz w:val="18"/>
      <w:szCs w:val="18"/>
    </w:rPr>
  </w:style>
  <w:style w:type="character" w:styleId="af7">
    <w:name w:val="annotation reference"/>
    <w:basedOn w:val="a5"/>
    <w:uiPriority w:val="99"/>
    <w:semiHidden/>
    <w:unhideWhenUsed/>
    <w:rsid w:val="00104831"/>
    <w:rPr>
      <w:sz w:val="21"/>
      <w:szCs w:val="21"/>
    </w:rPr>
  </w:style>
  <w:style w:type="paragraph" w:styleId="af8">
    <w:name w:val="annotation text"/>
    <w:basedOn w:val="a4"/>
    <w:link w:val="af9"/>
    <w:uiPriority w:val="99"/>
    <w:semiHidden/>
    <w:unhideWhenUsed/>
    <w:rsid w:val="00104831"/>
    <w:pPr>
      <w:jc w:val="left"/>
    </w:pPr>
  </w:style>
  <w:style w:type="character" w:customStyle="1" w:styleId="af9">
    <w:name w:val="批注文字 字符"/>
    <w:basedOn w:val="a5"/>
    <w:link w:val="af8"/>
    <w:uiPriority w:val="99"/>
    <w:semiHidden/>
    <w:rsid w:val="00104831"/>
    <w:rPr>
      <w:kern w:val="2"/>
      <w:sz w:val="21"/>
      <w:szCs w:val="24"/>
    </w:rPr>
  </w:style>
  <w:style w:type="paragraph" w:styleId="afa">
    <w:name w:val="annotation subject"/>
    <w:basedOn w:val="af8"/>
    <w:next w:val="af8"/>
    <w:link w:val="afb"/>
    <w:uiPriority w:val="99"/>
    <w:semiHidden/>
    <w:unhideWhenUsed/>
    <w:rsid w:val="00104831"/>
    <w:rPr>
      <w:b/>
      <w:bCs/>
    </w:rPr>
  </w:style>
  <w:style w:type="character" w:customStyle="1" w:styleId="afb">
    <w:name w:val="批注主题 字符"/>
    <w:basedOn w:val="af9"/>
    <w:link w:val="afa"/>
    <w:uiPriority w:val="99"/>
    <w:semiHidden/>
    <w:rsid w:val="00104831"/>
    <w:rPr>
      <w:b/>
      <w:bCs/>
      <w:kern w:val="2"/>
      <w:sz w:val="21"/>
      <w:szCs w:val="24"/>
    </w:rPr>
  </w:style>
  <w:style w:type="paragraph" w:styleId="afc">
    <w:name w:val="Revision"/>
    <w:hidden/>
    <w:uiPriority w:val="99"/>
    <w:semiHidden/>
    <w:rsid w:val="00A20EAA"/>
    <w:rPr>
      <w:kern w:val="2"/>
      <w:sz w:val="21"/>
      <w:szCs w:val="24"/>
    </w:rPr>
  </w:style>
  <w:style w:type="paragraph" w:styleId="afd">
    <w:name w:val="List Paragraph"/>
    <w:basedOn w:val="a4"/>
    <w:uiPriority w:val="99"/>
    <w:rsid w:val="00F73D0E"/>
    <w:pPr>
      <w:ind w:firstLineChars="200" w:firstLine="420"/>
    </w:pPr>
  </w:style>
  <w:style w:type="character" w:customStyle="1" w:styleId="10">
    <w:name w:val="标题 1 字符"/>
    <w:basedOn w:val="a5"/>
    <w:link w:val="1"/>
    <w:uiPriority w:val="9"/>
    <w:rsid w:val="003F7451"/>
    <w:rPr>
      <w:b/>
      <w:bCs/>
      <w:kern w:val="44"/>
      <w:sz w:val="44"/>
      <w:szCs w:val="44"/>
    </w:rPr>
  </w:style>
  <w:style w:type="paragraph" w:styleId="TOC">
    <w:name w:val="TOC Heading"/>
    <w:basedOn w:val="1"/>
    <w:next w:val="a4"/>
    <w:uiPriority w:val="39"/>
    <w:unhideWhenUsed/>
    <w:qFormat/>
    <w:rsid w:val="003F745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30">
    <w:name w:val="标题 3 字符"/>
    <w:basedOn w:val="a5"/>
    <w:link w:val="3"/>
    <w:uiPriority w:val="9"/>
    <w:semiHidden/>
    <w:rsid w:val="003F423A"/>
    <w:rPr>
      <w:b/>
      <w:bCs/>
      <w:kern w:val="2"/>
      <w:sz w:val="32"/>
      <w:szCs w:val="32"/>
    </w:rPr>
  </w:style>
  <w:style w:type="paragraph" w:customStyle="1" w:styleId="afe">
    <w:name w:val="标准文件_段"/>
    <w:link w:val="Char0"/>
    <w:qFormat/>
    <w:rsid w:val="00B66B8A"/>
    <w:pPr>
      <w:autoSpaceDE w:val="0"/>
      <w:autoSpaceDN w:val="0"/>
      <w:ind w:firstLineChars="200" w:firstLine="200"/>
      <w:jc w:val="both"/>
    </w:pPr>
    <w:rPr>
      <w:rFonts w:ascii="宋体"/>
      <w:bCs/>
      <w:sz w:val="21"/>
      <w14:ligatures w14:val="standardContextual"/>
    </w:rPr>
  </w:style>
  <w:style w:type="character" w:customStyle="1" w:styleId="Char0">
    <w:name w:val="标准文件_段 Char"/>
    <w:link w:val="afe"/>
    <w:qFormat/>
    <w:rsid w:val="00B66B8A"/>
    <w:rPr>
      <w:rFonts w:ascii="宋体"/>
      <w:bCs/>
      <w:sz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23160">
      <w:bodyDiv w:val="1"/>
      <w:marLeft w:val="0"/>
      <w:marRight w:val="0"/>
      <w:marTop w:val="0"/>
      <w:marBottom w:val="0"/>
      <w:divBdr>
        <w:top w:val="none" w:sz="0" w:space="0" w:color="auto"/>
        <w:left w:val="none" w:sz="0" w:space="0" w:color="auto"/>
        <w:bottom w:val="none" w:sz="0" w:space="0" w:color="auto"/>
        <w:right w:val="none" w:sz="0" w:space="0" w:color="auto"/>
      </w:divBdr>
    </w:div>
    <w:div w:id="362946728">
      <w:bodyDiv w:val="1"/>
      <w:marLeft w:val="0"/>
      <w:marRight w:val="0"/>
      <w:marTop w:val="0"/>
      <w:marBottom w:val="0"/>
      <w:divBdr>
        <w:top w:val="none" w:sz="0" w:space="0" w:color="auto"/>
        <w:left w:val="none" w:sz="0" w:space="0" w:color="auto"/>
        <w:bottom w:val="none" w:sz="0" w:space="0" w:color="auto"/>
        <w:right w:val="none" w:sz="0" w:space="0" w:color="auto"/>
      </w:divBdr>
    </w:div>
    <w:div w:id="365646604">
      <w:bodyDiv w:val="1"/>
      <w:marLeft w:val="0"/>
      <w:marRight w:val="0"/>
      <w:marTop w:val="0"/>
      <w:marBottom w:val="0"/>
      <w:divBdr>
        <w:top w:val="none" w:sz="0" w:space="0" w:color="auto"/>
        <w:left w:val="none" w:sz="0" w:space="0" w:color="auto"/>
        <w:bottom w:val="none" w:sz="0" w:space="0" w:color="auto"/>
        <w:right w:val="none" w:sz="0" w:space="0" w:color="auto"/>
      </w:divBdr>
    </w:div>
    <w:div w:id="487718926">
      <w:bodyDiv w:val="1"/>
      <w:marLeft w:val="0"/>
      <w:marRight w:val="0"/>
      <w:marTop w:val="0"/>
      <w:marBottom w:val="0"/>
      <w:divBdr>
        <w:top w:val="none" w:sz="0" w:space="0" w:color="auto"/>
        <w:left w:val="none" w:sz="0" w:space="0" w:color="auto"/>
        <w:bottom w:val="none" w:sz="0" w:space="0" w:color="auto"/>
        <w:right w:val="none" w:sz="0" w:space="0" w:color="auto"/>
      </w:divBdr>
    </w:div>
    <w:div w:id="718476273">
      <w:bodyDiv w:val="1"/>
      <w:marLeft w:val="0"/>
      <w:marRight w:val="0"/>
      <w:marTop w:val="0"/>
      <w:marBottom w:val="0"/>
      <w:divBdr>
        <w:top w:val="none" w:sz="0" w:space="0" w:color="auto"/>
        <w:left w:val="none" w:sz="0" w:space="0" w:color="auto"/>
        <w:bottom w:val="none" w:sz="0" w:space="0" w:color="auto"/>
        <w:right w:val="none" w:sz="0" w:space="0" w:color="auto"/>
      </w:divBdr>
    </w:div>
    <w:div w:id="757093844">
      <w:bodyDiv w:val="1"/>
      <w:marLeft w:val="0"/>
      <w:marRight w:val="0"/>
      <w:marTop w:val="0"/>
      <w:marBottom w:val="0"/>
      <w:divBdr>
        <w:top w:val="none" w:sz="0" w:space="0" w:color="auto"/>
        <w:left w:val="none" w:sz="0" w:space="0" w:color="auto"/>
        <w:bottom w:val="none" w:sz="0" w:space="0" w:color="auto"/>
        <w:right w:val="none" w:sz="0" w:space="0" w:color="auto"/>
      </w:divBdr>
    </w:div>
    <w:div w:id="875233733">
      <w:bodyDiv w:val="1"/>
      <w:marLeft w:val="0"/>
      <w:marRight w:val="0"/>
      <w:marTop w:val="0"/>
      <w:marBottom w:val="0"/>
      <w:divBdr>
        <w:top w:val="none" w:sz="0" w:space="0" w:color="auto"/>
        <w:left w:val="none" w:sz="0" w:space="0" w:color="auto"/>
        <w:bottom w:val="none" w:sz="0" w:space="0" w:color="auto"/>
        <w:right w:val="none" w:sz="0" w:space="0" w:color="auto"/>
      </w:divBdr>
    </w:div>
    <w:div w:id="986589043">
      <w:bodyDiv w:val="1"/>
      <w:marLeft w:val="0"/>
      <w:marRight w:val="0"/>
      <w:marTop w:val="0"/>
      <w:marBottom w:val="0"/>
      <w:divBdr>
        <w:top w:val="none" w:sz="0" w:space="0" w:color="auto"/>
        <w:left w:val="none" w:sz="0" w:space="0" w:color="auto"/>
        <w:bottom w:val="none" w:sz="0" w:space="0" w:color="auto"/>
        <w:right w:val="none" w:sz="0" w:space="0" w:color="auto"/>
      </w:divBdr>
    </w:div>
    <w:div w:id="1067460563">
      <w:bodyDiv w:val="1"/>
      <w:marLeft w:val="0"/>
      <w:marRight w:val="0"/>
      <w:marTop w:val="0"/>
      <w:marBottom w:val="0"/>
      <w:divBdr>
        <w:top w:val="none" w:sz="0" w:space="0" w:color="auto"/>
        <w:left w:val="none" w:sz="0" w:space="0" w:color="auto"/>
        <w:bottom w:val="none" w:sz="0" w:space="0" w:color="auto"/>
        <w:right w:val="none" w:sz="0" w:space="0" w:color="auto"/>
      </w:divBdr>
    </w:div>
    <w:div w:id="1122575771">
      <w:bodyDiv w:val="1"/>
      <w:marLeft w:val="0"/>
      <w:marRight w:val="0"/>
      <w:marTop w:val="0"/>
      <w:marBottom w:val="0"/>
      <w:divBdr>
        <w:top w:val="none" w:sz="0" w:space="0" w:color="auto"/>
        <w:left w:val="none" w:sz="0" w:space="0" w:color="auto"/>
        <w:bottom w:val="none" w:sz="0" w:space="0" w:color="auto"/>
        <w:right w:val="none" w:sz="0" w:space="0" w:color="auto"/>
      </w:divBdr>
    </w:div>
    <w:div w:id="1492480838">
      <w:bodyDiv w:val="1"/>
      <w:marLeft w:val="0"/>
      <w:marRight w:val="0"/>
      <w:marTop w:val="0"/>
      <w:marBottom w:val="0"/>
      <w:divBdr>
        <w:top w:val="none" w:sz="0" w:space="0" w:color="auto"/>
        <w:left w:val="none" w:sz="0" w:space="0" w:color="auto"/>
        <w:bottom w:val="none" w:sz="0" w:space="0" w:color="auto"/>
        <w:right w:val="none" w:sz="0" w:space="0" w:color="auto"/>
      </w:divBdr>
    </w:div>
    <w:div w:id="1584727044">
      <w:bodyDiv w:val="1"/>
      <w:marLeft w:val="0"/>
      <w:marRight w:val="0"/>
      <w:marTop w:val="0"/>
      <w:marBottom w:val="0"/>
      <w:divBdr>
        <w:top w:val="none" w:sz="0" w:space="0" w:color="auto"/>
        <w:left w:val="none" w:sz="0" w:space="0" w:color="auto"/>
        <w:bottom w:val="none" w:sz="0" w:space="0" w:color="auto"/>
        <w:right w:val="none" w:sz="0" w:space="0" w:color="auto"/>
      </w:divBdr>
    </w:div>
    <w:div w:id="1747530651">
      <w:bodyDiv w:val="1"/>
      <w:marLeft w:val="0"/>
      <w:marRight w:val="0"/>
      <w:marTop w:val="0"/>
      <w:marBottom w:val="0"/>
      <w:divBdr>
        <w:top w:val="none" w:sz="0" w:space="0" w:color="auto"/>
        <w:left w:val="none" w:sz="0" w:space="0" w:color="auto"/>
        <w:bottom w:val="none" w:sz="0" w:space="0" w:color="auto"/>
        <w:right w:val="none" w:sz="0" w:space="0" w:color="auto"/>
      </w:divBdr>
    </w:div>
    <w:div w:id="1834102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E31C5050194EE39D0828ECB2C9BF44"/>
        <w:category>
          <w:name w:val="常规"/>
          <w:gallery w:val="placeholder"/>
        </w:category>
        <w:types>
          <w:type w:val="bbPlcHdr"/>
        </w:types>
        <w:behaviors>
          <w:behavior w:val="content"/>
        </w:behaviors>
        <w:guid w:val="{45BBCCA7-B405-4920-ADF6-078C467F842E}"/>
      </w:docPartPr>
      <w:docPartBody>
        <w:p w:rsidR="00103130" w:rsidRDefault="00740A55" w:rsidP="00740A55">
          <w:pPr>
            <w:pStyle w:val="37E31C5050194EE39D0828ECB2C9BF44"/>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55"/>
    <w:rsid w:val="00090098"/>
    <w:rsid w:val="000D09BA"/>
    <w:rsid w:val="00103130"/>
    <w:rsid w:val="00131187"/>
    <w:rsid w:val="002B34D3"/>
    <w:rsid w:val="00361893"/>
    <w:rsid w:val="003D21FC"/>
    <w:rsid w:val="00740A55"/>
    <w:rsid w:val="007C3109"/>
    <w:rsid w:val="00823112"/>
    <w:rsid w:val="009118EA"/>
    <w:rsid w:val="00A5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0A55"/>
    <w:rPr>
      <w:color w:val="808080"/>
    </w:rPr>
  </w:style>
  <w:style w:type="paragraph" w:customStyle="1" w:styleId="37E31C5050194EE39D0828ECB2C9BF44">
    <w:name w:val="37E31C5050194EE39D0828ECB2C9BF44"/>
    <w:rsid w:val="00740A5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EB09CDD-2967-4EA8-8DB2-82EBFE292E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3054</Words>
  <Characters>3421</Characters>
  <Application>Microsoft Office Word</Application>
  <DocSecurity>0</DocSecurity>
  <Lines>228</Lines>
  <Paragraphs>239</Paragraphs>
  <ScaleCrop>false</ScaleCrop>
  <Company>Microsoft</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9</cp:revision>
  <dcterms:created xsi:type="dcterms:W3CDTF">2025-08-20T08:14:00Z</dcterms:created>
  <dcterms:modified xsi:type="dcterms:W3CDTF">2025-08-22T05:26:00Z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