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0A035" w14:textId="77777777" w:rsidR="008018B1" w:rsidRDefault="00000000">
      <w:pPr>
        <w:tabs>
          <w:tab w:val="left" w:pos="7371"/>
        </w:tabs>
        <w:jc w:val="left"/>
      </w:pPr>
      <w:bookmarkStart w:id="0" w:name="_Hlk175905260"/>
      <w:r>
        <w:t>ICS 6</w:t>
      </w:r>
      <w:r>
        <w:rPr>
          <w:rFonts w:hint="eastAsia"/>
        </w:rPr>
        <w:t>5</w:t>
      </w:r>
      <w:r>
        <w:t>.</w:t>
      </w:r>
      <w:r>
        <w:rPr>
          <w:rFonts w:hint="eastAsia"/>
        </w:rPr>
        <w:t>020.20</w:t>
      </w:r>
    </w:p>
    <w:p w14:paraId="089ED31F" w14:textId="77777777" w:rsidR="008018B1" w:rsidRDefault="00000000">
      <w:pPr>
        <w:jc w:val="left"/>
      </w:pPr>
      <w:r>
        <w:t xml:space="preserve">B </w:t>
      </w:r>
      <w:r>
        <w:rPr>
          <w:rFonts w:hint="eastAsia"/>
        </w:rPr>
        <w:t>20/29</w:t>
      </w:r>
    </w:p>
    <w:p w14:paraId="5015F2C6" w14:textId="77777777" w:rsidR="008018B1" w:rsidRDefault="008018B1">
      <w:pPr>
        <w:jc w:val="center"/>
      </w:pPr>
    </w:p>
    <w:p w14:paraId="750F7DB4" w14:textId="77777777" w:rsidR="008018B1" w:rsidRDefault="008018B1">
      <w:pPr>
        <w:jc w:val="center"/>
      </w:pPr>
    </w:p>
    <w:p w14:paraId="6E56522E" w14:textId="77777777" w:rsidR="008018B1" w:rsidRDefault="00000000">
      <w:pPr>
        <w:jc w:val="center"/>
        <w:rPr>
          <w:rFonts w:eastAsia="黑体"/>
          <w:sz w:val="84"/>
          <w:szCs w:val="84"/>
        </w:rPr>
      </w:pPr>
      <w:r>
        <w:rPr>
          <w:rFonts w:eastAsia="黑体" w:cs="黑体" w:hint="eastAsia"/>
          <w:sz w:val="84"/>
          <w:szCs w:val="84"/>
        </w:rPr>
        <w:t>团</w:t>
      </w:r>
      <w:r>
        <w:rPr>
          <w:rFonts w:eastAsia="黑体" w:cs="黑体" w:hint="eastAsia"/>
          <w:sz w:val="84"/>
          <w:szCs w:val="84"/>
        </w:rPr>
        <w:t xml:space="preserve"> </w:t>
      </w:r>
      <w:r>
        <w:rPr>
          <w:rFonts w:eastAsia="黑体" w:cs="黑体" w:hint="eastAsia"/>
          <w:sz w:val="84"/>
          <w:szCs w:val="84"/>
        </w:rPr>
        <w:t>体</w:t>
      </w:r>
      <w:r>
        <w:rPr>
          <w:rFonts w:eastAsia="黑体" w:cs="黑体" w:hint="eastAsia"/>
          <w:sz w:val="84"/>
          <w:szCs w:val="84"/>
        </w:rPr>
        <w:t xml:space="preserve"> </w:t>
      </w:r>
      <w:r>
        <w:rPr>
          <w:rFonts w:eastAsia="黑体" w:cs="黑体" w:hint="eastAsia"/>
          <w:sz w:val="84"/>
          <w:szCs w:val="84"/>
        </w:rPr>
        <w:t>标</w:t>
      </w:r>
      <w:r>
        <w:rPr>
          <w:rFonts w:eastAsia="黑体" w:cs="黑体" w:hint="eastAsia"/>
          <w:sz w:val="84"/>
          <w:szCs w:val="84"/>
        </w:rPr>
        <w:t xml:space="preserve"> </w:t>
      </w:r>
      <w:r>
        <w:rPr>
          <w:rFonts w:eastAsia="黑体" w:cs="黑体" w:hint="eastAsia"/>
          <w:sz w:val="84"/>
          <w:szCs w:val="84"/>
        </w:rPr>
        <w:t>准</w:t>
      </w:r>
    </w:p>
    <w:p w14:paraId="009BAF38" w14:textId="77777777" w:rsidR="008018B1" w:rsidRDefault="008018B1">
      <w:pPr>
        <w:jc w:val="center"/>
        <w:rPr>
          <w:sz w:val="84"/>
          <w:szCs w:val="84"/>
        </w:rPr>
      </w:pPr>
    </w:p>
    <w:p w14:paraId="6F9D983C" w14:textId="77777777" w:rsidR="008018B1" w:rsidRDefault="00000000">
      <w:pPr>
        <w:jc w:val="right"/>
        <w:rPr>
          <w:b/>
          <w:bCs/>
        </w:rPr>
      </w:pPr>
      <w:r>
        <w:rPr>
          <w:b/>
          <w:bCs/>
        </w:rPr>
        <w:t>T/HXCY XXX-</w:t>
      </w:r>
      <w:r>
        <w:rPr>
          <w:rFonts w:hint="eastAsia"/>
          <w:b/>
          <w:bCs/>
        </w:rPr>
        <w:t>202</w:t>
      </w:r>
      <w:r>
        <w:rPr>
          <w:b/>
          <w:bCs/>
        </w:rPr>
        <w:t>5</w:t>
      </w:r>
    </w:p>
    <w:p w14:paraId="0BE62C0A" w14:textId="77777777" w:rsidR="008018B1" w:rsidRDefault="00000000">
      <w:pPr>
        <w:jc w:val="left"/>
        <w:rPr>
          <w:u w:val="single"/>
        </w:rPr>
      </w:pPr>
      <w:r>
        <w:rPr>
          <w:u w:val="single"/>
        </w:rPr>
        <w:t xml:space="preserve">                                                                               </w:t>
      </w:r>
    </w:p>
    <w:p w14:paraId="18342C6A" w14:textId="77777777" w:rsidR="008018B1" w:rsidRDefault="008018B1">
      <w:pPr>
        <w:jc w:val="right"/>
        <w:rPr>
          <w:b/>
          <w:bCs/>
        </w:rPr>
      </w:pPr>
    </w:p>
    <w:p w14:paraId="390E42A1" w14:textId="77777777" w:rsidR="008018B1" w:rsidRDefault="00000000">
      <w:pPr>
        <w:jc w:val="center"/>
        <w:rPr>
          <w:rFonts w:eastAsia="黑体"/>
          <w:sz w:val="48"/>
          <w:szCs w:val="48"/>
        </w:rPr>
      </w:pPr>
      <w:r>
        <w:rPr>
          <w:rFonts w:eastAsia="黑体" w:hint="eastAsia"/>
          <w:sz w:val="48"/>
          <w:szCs w:val="48"/>
        </w:rPr>
        <w:t>内蒙古中西部无芒雀麦种子生产技术规程</w:t>
      </w:r>
    </w:p>
    <w:p w14:paraId="24989B80" w14:textId="77777777" w:rsidR="008018B1" w:rsidRDefault="008018B1">
      <w:pPr>
        <w:jc w:val="center"/>
        <w:rPr>
          <w:rFonts w:eastAsia="黑体"/>
          <w:sz w:val="48"/>
          <w:szCs w:val="48"/>
        </w:rPr>
      </w:pPr>
    </w:p>
    <w:p w14:paraId="0D9251CC" w14:textId="77777777" w:rsidR="008018B1" w:rsidRDefault="00000000">
      <w:pPr>
        <w:jc w:val="center"/>
        <w:rPr>
          <w:rFonts w:eastAsia="黑体"/>
          <w:b/>
          <w:bCs/>
          <w:sz w:val="28"/>
          <w:szCs w:val="28"/>
        </w:rPr>
      </w:pPr>
      <w:r>
        <w:rPr>
          <w:rFonts w:eastAsia="黑体"/>
          <w:b/>
          <w:bCs/>
          <w:sz w:val="28"/>
          <w:szCs w:val="28"/>
        </w:rPr>
        <w:t>Code of Practice</w:t>
      </w:r>
      <w:r>
        <w:rPr>
          <w:rFonts w:eastAsia="黑体" w:hint="eastAsia"/>
          <w:b/>
          <w:bCs/>
          <w:sz w:val="28"/>
          <w:szCs w:val="28"/>
        </w:rPr>
        <w:t xml:space="preserve"> for seed production of Bromus inermis </w:t>
      </w:r>
      <w:proofErr w:type="spellStart"/>
      <w:r>
        <w:rPr>
          <w:rFonts w:eastAsia="黑体" w:hint="eastAsia"/>
          <w:b/>
          <w:bCs/>
          <w:sz w:val="28"/>
          <w:szCs w:val="28"/>
        </w:rPr>
        <w:t>Leyss</w:t>
      </w:r>
      <w:proofErr w:type="spellEnd"/>
      <w:r>
        <w:rPr>
          <w:rFonts w:eastAsia="黑体" w:hint="eastAsia"/>
          <w:b/>
          <w:bCs/>
          <w:sz w:val="28"/>
          <w:szCs w:val="28"/>
        </w:rPr>
        <w:t xml:space="preserve"> in the central and western regions of Inner Mongolia</w:t>
      </w:r>
    </w:p>
    <w:bookmarkEnd w:id="0"/>
    <w:p w14:paraId="4158BFD9" w14:textId="77777777" w:rsidR="008018B1" w:rsidRDefault="008018B1">
      <w:pPr>
        <w:jc w:val="center"/>
        <w:rPr>
          <w:rFonts w:eastAsia="黑体"/>
          <w:sz w:val="24"/>
          <w:szCs w:val="24"/>
        </w:rPr>
      </w:pPr>
    </w:p>
    <w:p w14:paraId="69D35C6B" w14:textId="414805F1" w:rsidR="008018B1" w:rsidRPr="00F575D3" w:rsidRDefault="00000000" w:rsidP="00F575D3">
      <w:pPr>
        <w:jc w:val="center"/>
        <w:rPr>
          <w:rFonts w:eastAsia="黑体" w:hint="eastAsia"/>
          <w:sz w:val="24"/>
          <w:szCs w:val="24"/>
        </w:rPr>
      </w:pPr>
      <w:r>
        <w:rPr>
          <w:rFonts w:eastAsia="黑体" w:hint="eastAsia"/>
          <w:sz w:val="24"/>
          <w:szCs w:val="24"/>
        </w:rPr>
        <w:t>（征求意见稿）</w:t>
      </w:r>
    </w:p>
    <w:p w14:paraId="6C8D5D78" w14:textId="77777777" w:rsidR="008018B1" w:rsidRDefault="008018B1">
      <w:pPr>
        <w:jc w:val="center"/>
        <w:rPr>
          <w:rFonts w:eastAsia="黑体"/>
          <w:sz w:val="48"/>
          <w:szCs w:val="48"/>
        </w:rPr>
      </w:pPr>
    </w:p>
    <w:p w14:paraId="0647B451" w14:textId="77777777" w:rsidR="008018B1" w:rsidRDefault="008018B1">
      <w:pPr>
        <w:jc w:val="center"/>
        <w:rPr>
          <w:rFonts w:eastAsia="黑体"/>
          <w:sz w:val="48"/>
          <w:szCs w:val="48"/>
        </w:rPr>
      </w:pPr>
    </w:p>
    <w:p w14:paraId="6428F0DD" w14:textId="77777777" w:rsidR="008018B1" w:rsidRDefault="008018B1" w:rsidP="00F575D3">
      <w:pPr>
        <w:jc w:val="center"/>
        <w:rPr>
          <w:rFonts w:eastAsia="黑体"/>
          <w:sz w:val="48"/>
          <w:szCs w:val="48"/>
        </w:rPr>
      </w:pPr>
    </w:p>
    <w:p w14:paraId="67A18373" w14:textId="77777777" w:rsidR="00F575D3" w:rsidRDefault="00F575D3" w:rsidP="00F575D3">
      <w:pPr>
        <w:jc w:val="center"/>
        <w:rPr>
          <w:rFonts w:eastAsia="黑体" w:hint="eastAsia"/>
          <w:sz w:val="48"/>
          <w:szCs w:val="48"/>
        </w:rPr>
      </w:pPr>
    </w:p>
    <w:p w14:paraId="11AD4846" w14:textId="77777777" w:rsidR="008018B1" w:rsidRDefault="008018B1">
      <w:pPr>
        <w:spacing w:afterLines="100" w:after="312"/>
        <w:jc w:val="center"/>
        <w:rPr>
          <w:rFonts w:ascii="黑体" w:eastAsia="黑体" w:hAnsi="黑体" w:hint="eastAsia"/>
          <w:sz w:val="48"/>
          <w:szCs w:val="48"/>
        </w:rPr>
      </w:pPr>
    </w:p>
    <w:p w14:paraId="3FBA4DD1" w14:textId="77777777" w:rsidR="008018B1" w:rsidRDefault="008018B1">
      <w:pPr>
        <w:spacing w:afterLines="100" w:after="312"/>
        <w:jc w:val="center"/>
        <w:rPr>
          <w:rFonts w:ascii="黑体" w:eastAsia="黑体" w:hAnsi="黑体" w:hint="eastAsia"/>
          <w:sz w:val="48"/>
          <w:szCs w:val="48"/>
        </w:rPr>
      </w:pPr>
    </w:p>
    <w:p w14:paraId="69482117" w14:textId="77777777" w:rsidR="008018B1" w:rsidRDefault="00000000">
      <w:pPr>
        <w:jc w:val="left"/>
        <w:rPr>
          <w:rFonts w:ascii="黑体" w:eastAsia="黑体" w:hAnsi="黑体" w:hint="eastAsia"/>
          <w:u w:val="single"/>
        </w:rPr>
      </w:pPr>
      <w:r>
        <w:rPr>
          <w:rFonts w:ascii="黑体" w:eastAsia="黑体" w:hAnsi="黑体" w:hint="eastAsia"/>
          <w:u w:val="single"/>
        </w:rPr>
        <w:t>202</w:t>
      </w:r>
      <w:r>
        <w:rPr>
          <w:rFonts w:ascii="黑体" w:eastAsia="黑体" w:hAnsi="黑体"/>
          <w:u w:val="single"/>
        </w:rPr>
        <w:t>5-</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r>
        <w:rPr>
          <w:rFonts w:ascii="黑体" w:eastAsia="黑体" w:hAnsi="黑体" w:cs="黑体" w:hint="eastAsia"/>
          <w:u w:val="single"/>
        </w:rPr>
        <w:t xml:space="preserve">发布                                                  </w:t>
      </w:r>
      <w:r>
        <w:rPr>
          <w:rFonts w:ascii="黑体" w:eastAsia="黑体" w:hAnsi="黑体"/>
          <w:u w:val="single"/>
        </w:rPr>
        <w:t>2025-</w:t>
      </w:r>
      <w:r>
        <w:rPr>
          <w:rFonts w:ascii="黑体" w:eastAsia="黑体" w:hAnsi="黑体" w:hint="eastAsia"/>
          <w:u w:val="single"/>
        </w:rPr>
        <w:t>XX</w:t>
      </w:r>
      <w:r>
        <w:rPr>
          <w:rFonts w:ascii="黑体" w:eastAsia="黑体" w:hAnsi="黑体"/>
          <w:u w:val="single"/>
        </w:rPr>
        <w:t>-</w:t>
      </w:r>
      <w:r>
        <w:rPr>
          <w:rFonts w:ascii="黑体" w:eastAsia="黑体" w:hAnsi="黑体" w:hint="eastAsia"/>
          <w:u w:val="single"/>
        </w:rPr>
        <w:t>XX</w:t>
      </w:r>
      <w:r>
        <w:rPr>
          <w:rFonts w:ascii="黑体" w:eastAsia="黑体" w:hAnsi="黑体" w:cs="黑体" w:hint="eastAsia"/>
          <w:u w:val="single"/>
        </w:rPr>
        <w:t>实施</w:t>
      </w:r>
    </w:p>
    <w:p w14:paraId="701E52AD" w14:textId="77777777" w:rsidR="008018B1" w:rsidRDefault="00000000">
      <w:pPr>
        <w:spacing w:beforeLines="100" w:before="312"/>
        <w:jc w:val="center"/>
        <w:sectPr w:rsidR="008018B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upperRoman" w:start="1"/>
          <w:cols w:space="720"/>
          <w:docGrid w:type="lines" w:linePitch="312"/>
        </w:sectPr>
      </w:pPr>
      <w:r>
        <w:rPr>
          <w:rFonts w:ascii="黑体" w:eastAsia="黑体" w:hAnsi="黑体" w:cs="黑体" w:hint="eastAsia"/>
        </w:rPr>
        <w:t>北京华夏草业产业技术创新战略联盟发布</w:t>
      </w:r>
    </w:p>
    <w:sdt>
      <w:sdtPr>
        <w:rPr>
          <w:rFonts w:ascii="宋体" w:hAnsi="宋体"/>
        </w:rPr>
        <w:id w:val="147475703"/>
        <w15:color w:val="DBDBDB"/>
        <w:docPartObj>
          <w:docPartGallery w:val="Table of Contents"/>
          <w:docPartUnique/>
        </w:docPartObj>
      </w:sdtPr>
      <w:sdtContent>
        <w:p w14:paraId="49088330" w14:textId="77777777" w:rsidR="008018B1" w:rsidRDefault="00000000">
          <w:pPr>
            <w:jc w:val="center"/>
          </w:pPr>
          <w:r>
            <w:rPr>
              <w:rFonts w:ascii="黑体" w:eastAsia="黑体" w:hAnsi="黑体" w:cs="黑体" w:hint="eastAsia"/>
              <w:sz w:val="32"/>
              <w:szCs w:val="32"/>
            </w:rPr>
            <w:t>目  次</w:t>
          </w:r>
        </w:p>
        <w:p w14:paraId="23CDA075" w14:textId="77777777" w:rsidR="008018B1" w:rsidRDefault="00000000">
          <w:pPr>
            <w:pStyle w:val="TOC1"/>
            <w:tabs>
              <w:tab w:val="right" w:leader="dot" w:pos="8306"/>
            </w:tabs>
          </w:pPr>
          <w:r>
            <w:fldChar w:fldCharType="begin"/>
          </w:r>
          <w:r>
            <w:instrText xml:space="preserve">TOC \o "1-1" \h \u </w:instrText>
          </w:r>
          <w:r>
            <w:fldChar w:fldCharType="separate"/>
          </w:r>
          <w:hyperlink w:anchor="_Toc27915" w:history="1">
            <w:r>
              <w:rPr>
                <w:rFonts w:hint="eastAsia"/>
              </w:rPr>
              <w:t>前</w:t>
            </w:r>
            <w:r>
              <w:rPr>
                <w:rFonts w:hint="eastAsia"/>
              </w:rPr>
              <w:t xml:space="preserve">  </w:t>
            </w:r>
            <w:r>
              <w:rPr>
                <w:rFonts w:hint="eastAsia"/>
              </w:rPr>
              <w:t>言</w:t>
            </w:r>
            <w:r>
              <w:tab/>
            </w:r>
            <w:r>
              <w:fldChar w:fldCharType="begin"/>
            </w:r>
            <w:r>
              <w:instrText xml:space="preserve"> PAGEREF _Toc27915 \h </w:instrText>
            </w:r>
            <w:r>
              <w:fldChar w:fldCharType="separate"/>
            </w:r>
            <w:r>
              <w:t>IV</w:t>
            </w:r>
            <w:r>
              <w:fldChar w:fldCharType="end"/>
            </w:r>
          </w:hyperlink>
        </w:p>
        <w:p w14:paraId="3964CA77" w14:textId="77777777" w:rsidR="008018B1" w:rsidRDefault="00000000">
          <w:pPr>
            <w:pStyle w:val="TOC1"/>
            <w:tabs>
              <w:tab w:val="right" w:leader="dot" w:pos="8306"/>
            </w:tabs>
          </w:pPr>
          <w:hyperlink w:anchor="_Toc17539" w:history="1">
            <w:r>
              <w:rPr>
                <w:rFonts w:hint="eastAsia"/>
              </w:rPr>
              <w:t xml:space="preserve">1 </w:t>
            </w:r>
            <w:r>
              <w:rPr>
                <w:rFonts w:hint="eastAsia"/>
              </w:rPr>
              <w:t>范围</w:t>
            </w:r>
            <w:r>
              <w:tab/>
            </w:r>
            <w:r>
              <w:fldChar w:fldCharType="begin"/>
            </w:r>
            <w:r>
              <w:instrText xml:space="preserve"> PAGEREF _Toc17539 \h </w:instrText>
            </w:r>
            <w:r>
              <w:fldChar w:fldCharType="separate"/>
            </w:r>
            <w:r>
              <w:t>1</w:t>
            </w:r>
            <w:r>
              <w:fldChar w:fldCharType="end"/>
            </w:r>
          </w:hyperlink>
        </w:p>
        <w:p w14:paraId="2D06DA87" w14:textId="77777777" w:rsidR="008018B1" w:rsidRDefault="00000000">
          <w:pPr>
            <w:pStyle w:val="TOC1"/>
            <w:tabs>
              <w:tab w:val="right" w:leader="dot" w:pos="8306"/>
            </w:tabs>
          </w:pPr>
          <w:hyperlink w:anchor="_Toc519" w:history="1">
            <w:r>
              <w:rPr>
                <w:rFonts w:hint="eastAsia"/>
              </w:rPr>
              <w:t xml:space="preserve">2 </w:t>
            </w:r>
            <w:r>
              <w:rPr>
                <w:rFonts w:hint="eastAsia"/>
              </w:rPr>
              <w:t>规范性引用文件</w:t>
            </w:r>
            <w:r>
              <w:tab/>
            </w:r>
            <w:r>
              <w:fldChar w:fldCharType="begin"/>
            </w:r>
            <w:r>
              <w:instrText xml:space="preserve"> PAGEREF _Toc519 \h </w:instrText>
            </w:r>
            <w:r>
              <w:fldChar w:fldCharType="separate"/>
            </w:r>
            <w:r>
              <w:t>1</w:t>
            </w:r>
            <w:r>
              <w:fldChar w:fldCharType="end"/>
            </w:r>
          </w:hyperlink>
        </w:p>
        <w:p w14:paraId="3E82E3EC" w14:textId="77777777" w:rsidR="008018B1" w:rsidRDefault="00000000">
          <w:pPr>
            <w:pStyle w:val="TOC1"/>
            <w:tabs>
              <w:tab w:val="right" w:leader="dot" w:pos="8306"/>
            </w:tabs>
          </w:pPr>
          <w:hyperlink w:anchor="_Toc23077" w:history="1">
            <w:r>
              <w:t>3</w:t>
            </w:r>
            <w:r>
              <w:rPr>
                <w:rFonts w:hint="eastAsia"/>
              </w:rPr>
              <w:t xml:space="preserve"> </w:t>
            </w:r>
            <w:r>
              <w:rPr>
                <w:rFonts w:hint="eastAsia"/>
              </w:rPr>
              <w:t>术语与定义</w:t>
            </w:r>
            <w:r>
              <w:tab/>
            </w:r>
            <w:r>
              <w:fldChar w:fldCharType="begin"/>
            </w:r>
            <w:r>
              <w:instrText xml:space="preserve"> PAGEREF _Toc23077 \h </w:instrText>
            </w:r>
            <w:r>
              <w:fldChar w:fldCharType="separate"/>
            </w:r>
            <w:r>
              <w:t>1</w:t>
            </w:r>
            <w:r>
              <w:fldChar w:fldCharType="end"/>
            </w:r>
          </w:hyperlink>
        </w:p>
        <w:p w14:paraId="5EAB2E2C" w14:textId="77777777" w:rsidR="008018B1" w:rsidRDefault="00000000">
          <w:pPr>
            <w:pStyle w:val="TOC1"/>
            <w:tabs>
              <w:tab w:val="right" w:leader="dot" w:pos="8306"/>
            </w:tabs>
          </w:pPr>
          <w:hyperlink w:anchor="_Toc19067" w:history="1">
            <w:r>
              <w:rPr>
                <w:rFonts w:eastAsia="黑体" w:hint="eastAsia"/>
              </w:rPr>
              <w:t xml:space="preserve">4 </w:t>
            </w:r>
            <w:r>
              <w:rPr>
                <w:rFonts w:hint="eastAsia"/>
              </w:rPr>
              <w:t>种子田的准备</w:t>
            </w:r>
            <w:r>
              <w:tab/>
            </w:r>
            <w:r>
              <w:fldChar w:fldCharType="begin"/>
            </w:r>
            <w:r>
              <w:instrText xml:space="preserve"> PAGEREF _Toc19067 \h </w:instrText>
            </w:r>
            <w:r>
              <w:fldChar w:fldCharType="separate"/>
            </w:r>
            <w:r>
              <w:t>1</w:t>
            </w:r>
            <w:r>
              <w:fldChar w:fldCharType="end"/>
            </w:r>
          </w:hyperlink>
        </w:p>
        <w:p w14:paraId="28A347F1" w14:textId="77777777" w:rsidR="008018B1" w:rsidRDefault="00000000">
          <w:pPr>
            <w:pStyle w:val="TOC1"/>
            <w:tabs>
              <w:tab w:val="right" w:leader="dot" w:pos="8306"/>
            </w:tabs>
          </w:pPr>
          <w:hyperlink w:anchor="_Toc20314" w:history="1">
            <w:r>
              <w:rPr>
                <w:rFonts w:hint="eastAsia"/>
              </w:rPr>
              <w:t xml:space="preserve">5 </w:t>
            </w:r>
            <w:r>
              <w:rPr>
                <w:rFonts w:hint="eastAsia"/>
              </w:rPr>
              <w:t>种子准备</w:t>
            </w:r>
            <w:r>
              <w:tab/>
            </w:r>
            <w:r>
              <w:fldChar w:fldCharType="begin"/>
            </w:r>
            <w:r>
              <w:instrText xml:space="preserve"> PAGEREF _Toc20314 \h </w:instrText>
            </w:r>
            <w:r>
              <w:fldChar w:fldCharType="separate"/>
            </w:r>
            <w:r>
              <w:t>2</w:t>
            </w:r>
            <w:r>
              <w:fldChar w:fldCharType="end"/>
            </w:r>
          </w:hyperlink>
        </w:p>
        <w:p w14:paraId="333BC5E6" w14:textId="77777777" w:rsidR="008018B1" w:rsidRDefault="00000000">
          <w:pPr>
            <w:pStyle w:val="TOC1"/>
            <w:tabs>
              <w:tab w:val="right" w:leader="dot" w:pos="8306"/>
            </w:tabs>
          </w:pPr>
          <w:hyperlink w:anchor="_Toc16199" w:history="1">
            <w:r>
              <w:rPr>
                <w:rFonts w:hint="eastAsia"/>
              </w:rPr>
              <w:t xml:space="preserve">6 </w:t>
            </w:r>
            <w:r>
              <w:rPr>
                <w:rFonts w:hint="eastAsia"/>
              </w:rPr>
              <w:t>播种技术</w:t>
            </w:r>
            <w:r>
              <w:tab/>
            </w:r>
            <w:r>
              <w:fldChar w:fldCharType="begin"/>
            </w:r>
            <w:r>
              <w:instrText xml:space="preserve"> PAGEREF _Toc16199 \h </w:instrText>
            </w:r>
            <w:r>
              <w:fldChar w:fldCharType="separate"/>
            </w:r>
            <w:r>
              <w:t>2</w:t>
            </w:r>
            <w:r>
              <w:fldChar w:fldCharType="end"/>
            </w:r>
          </w:hyperlink>
        </w:p>
        <w:p w14:paraId="22D42B31" w14:textId="77777777" w:rsidR="008018B1" w:rsidRDefault="00000000">
          <w:pPr>
            <w:pStyle w:val="TOC1"/>
            <w:tabs>
              <w:tab w:val="right" w:leader="dot" w:pos="8306"/>
            </w:tabs>
          </w:pPr>
          <w:hyperlink w:anchor="_Toc13139" w:history="1">
            <w:r>
              <w:rPr>
                <w:rFonts w:hint="eastAsia"/>
              </w:rPr>
              <w:t>7</w:t>
            </w:r>
            <w:r>
              <w:rPr>
                <w:rFonts w:hint="eastAsia"/>
              </w:rPr>
              <w:t>种子田管理</w:t>
            </w:r>
            <w:r>
              <w:tab/>
            </w:r>
            <w:r>
              <w:fldChar w:fldCharType="begin"/>
            </w:r>
            <w:r>
              <w:instrText xml:space="preserve"> PAGEREF _Toc13139 \h </w:instrText>
            </w:r>
            <w:r>
              <w:fldChar w:fldCharType="separate"/>
            </w:r>
            <w:r>
              <w:t>2</w:t>
            </w:r>
            <w:r>
              <w:fldChar w:fldCharType="end"/>
            </w:r>
          </w:hyperlink>
        </w:p>
        <w:p w14:paraId="0851081F" w14:textId="77777777" w:rsidR="008018B1" w:rsidRDefault="00000000">
          <w:pPr>
            <w:pStyle w:val="TOC1"/>
            <w:tabs>
              <w:tab w:val="right" w:leader="dot" w:pos="8306"/>
            </w:tabs>
          </w:pPr>
          <w:hyperlink w:anchor="_Toc3426" w:history="1">
            <w:r>
              <w:rPr>
                <w:rFonts w:hint="eastAsia"/>
              </w:rPr>
              <w:t xml:space="preserve">8 </w:t>
            </w:r>
            <w:r>
              <w:rPr>
                <w:rFonts w:hint="eastAsia"/>
              </w:rPr>
              <w:t>收获</w:t>
            </w:r>
            <w:r>
              <w:tab/>
            </w:r>
            <w:r>
              <w:fldChar w:fldCharType="begin"/>
            </w:r>
            <w:r>
              <w:instrText xml:space="preserve"> PAGEREF _Toc3426 \h </w:instrText>
            </w:r>
            <w:r>
              <w:fldChar w:fldCharType="separate"/>
            </w:r>
            <w:r>
              <w:t>3</w:t>
            </w:r>
            <w:r>
              <w:fldChar w:fldCharType="end"/>
            </w:r>
          </w:hyperlink>
        </w:p>
        <w:p w14:paraId="787C65E6" w14:textId="77777777" w:rsidR="008018B1" w:rsidRDefault="00000000">
          <w:pPr>
            <w:pStyle w:val="TOC1"/>
            <w:tabs>
              <w:tab w:val="right" w:leader="dot" w:pos="8306"/>
            </w:tabs>
          </w:pPr>
          <w:hyperlink w:anchor="_Toc6030" w:history="1">
            <w:r>
              <w:rPr>
                <w:rFonts w:hint="eastAsia"/>
              </w:rPr>
              <w:t xml:space="preserve">9 </w:t>
            </w:r>
            <w:r>
              <w:rPr>
                <w:rFonts w:hint="eastAsia"/>
              </w:rPr>
              <w:t>清选、质量检验与分级、包装、贮藏</w:t>
            </w:r>
            <w:r>
              <w:tab/>
            </w:r>
            <w:r>
              <w:fldChar w:fldCharType="begin"/>
            </w:r>
            <w:r>
              <w:instrText xml:space="preserve"> PAGEREF _Toc6030 \h </w:instrText>
            </w:r>
            <w:r>
              <w:fldChar w:fldCharType="separate"/>
            </w:r>
            <w:r>
              <w:t>3</w:t>
            </w:r>
            <w:r>
              <w:fldChar w:fldCharType="end"/>
            </w:r>
          </w:hyperlink>
        </w:p>
        <w:p w14:paraId="0B35B997" w14:textId="77777777" w:rsidR="008018B1" w:rsidRDefault="00000000">
          <w:r>
            <w:fldChar w:fldCharType="end"/>
          </w:r>
        </w:p>
      </w:sdtContent>
    </w:sdt>
    <w:p w14:paraId="32C8690D" w14:textId="77777777" w:rsidR="008018B1" w:rsidRDefault="008018B1"/>
    <w:p w14:paraId="4783EB18" w14:textId="77777777" w:rsidR="008018B1" w:rsidRDefault="00000000">
      <w:pPr>
        <w:widowControl/>
        <w:jc w:val="left"/>
        <w:rPr>
          <w:rFonts w:ascii="黑体" w:eastAsia="黑体" w:hAnsi="黑体" w:cs="黑体" w:hint="eastAsia"/>
        </w:rPr>
      </w:pPr>
      <w:r>
        <w:rPr>
          <w:rFonts w:ascii="黑体" w:eastAsia="黑体" w:hAnsi="黑体" w:cs="黑体"/>
        </w:rPr>
        <w:br w:type="page"/>
      </w:r>
    </w:p>
    <w:p w14:paraId="43B07AAC" w14:textId="77777777" w:rsidR="008018B1" w:rsidRDefault="00000000">
      <w:pPr>
        <w:pStyle w:val="a7"/>
        <w:rPr>
          <w:b w:val="0"/>
          <w:bCs w:val="0"/>
        </w:rPr>
      </w:pPr>
      <w:bookmarkStart w:id="1" w:name="_Toc175908326"/>
      <w:bookmarkStart w:id="2" w:name="_Toc27915"/>
      <w:bookmarkStart w:id="3" w:name="_Toc176548709"/>
      <w:r>
        <w:rPr>
          <w:rFonts w:hint="eastAsia"/>
          <w:b w:val="0"/>
          <w:bCs w:val="0"/>
        </w:rPr>
        <w:lastRenderedPageBreak/>
        <w:t>前</w:t>
      </w:r>
      <w:r>
        <w:rPr>
          <w:rFonts w:hint="eastAsia"/>
          <w:b w:val="0"/>
          <w:bCs w:val="0"/>
        </w:rPr>
        <w:t xml:space="preserve">  </w:t>
      </w:r>
      <w:r>
        <w:rPr>
          <w:rFonts w:hint="eastAsia"/>
          <w:b w:val="0"/>
          <w:bCs w:val="0"/>
        </w:rPr>
        <w:t>言</w:t>
      </w:r>
      <w:bookmarkEnd w:id="1"/>
      <w:bookmarkEnd w:id="2"/>
      <w:bookmarkEnd w:id="3"/>
    </w:p>
    <w:p w14:paraId="645EE49C" w14:textId="77777777" w:rsidR="008018B1" w:rsidRDefault="00000000">
      <w:pPr>
        <w:spacing w:line="360" w:lineRule="auto"/>
        <w:ind w:firstLineChars="200"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2775237E" w14:textId="77777777" w:rsidR="008018B1" w:rsidRDefault="00000000">
      <w:pPr>
        <w:spacing w:line="360" w:lineRule="auto"/>
        <w:ind w:firstLineChars="200" w:firstLine="420"/>
      </w:pPr>
      <w:r>
        <w:rPr>
          <w:rFonts w:hint="eastAsia"/>
        </w:rPr>
        <w:t>注：在不引起混淆的情况下，本文件中“标准化文件”简称为“文件”。</w:t>
      </w:r>
    </w:p>
    <w:p w14:paraId="53DF650D" w14:textId="77777777" w:rsidR="008018B1" w:rsidRDefault="00000000">
      <w:pPr>
        <w:spacing w:line="360" w:lineRule="auto"/>
        <w:ind w:firstLineChars="200" w:firstLine="420"/>
      </w:pPr>
      <w:r>
        <w:rPr>
          <w:rFonts w:hint="eastAsia"/>
        </w:rPr>
        <w:t>本文件由北京华夏草业产业技术创新战略联盟提出并归口。</w:t>
      </w:r>
    </w:p>
    <w:p w14:paraId="7751EF20" w14:textId="77777777" w:rsidR="008018B1" w:rsidRDefault="00000000">
      <w:pPr>
        <w:spacing w:line="360" w:lineRule="auto"/>
        <w:ind w:firstLineChars="200" w:firstLine="420"/>
      </w:pPr>
      <w:r>
        <w:rPr>
          <w:rFonts w:hint="eastAsia"/>
        </w:rPr>
        <w:t>本文件起草单位：内蒙古大学、内蒙古农业大学、内蒙古草业技术创新中心有限公司、蒙草生态环境（集团）股份有限公司、内蒙古自治区质量和标准化研究院、内蒙古自治区林业和草原种苗总站。</w:t>
      </w:r>
    </w:p>
    <w:p w14:paraId="443D94EF" w14:textId="77777777" w:rsidR="008018B1" w:rsidRDefault="00000000">
      <w:pPr>
        <w:spacing w:line="360" w:lineRule="auto"/>
        <w:ind w:firstLineChars="200" w:firstLine="420"/>
      </w:pPr>
      <w:r>
        <w:rPr>
          <w:rFonts w:hint="eastAsia"/>
        </w:rPr>
        <w:t>本文件主要起草人：任卫波、白卓安、范琴琴、韩慧杰、夏红岩、苑</w:t>
      </w:r>
      <w:r>
        <w:rPr>
          <w:rFonts w:hint="eastAsia"/>
        </w:rPr>
        <w:t xml:space="preserve"> </w:t>
      </w:r>
      <w:r>
        <w:rPr>
          <w:rFonts w:hint="eastAsia"/>
        </w:rPr>
        <w:t>峰、米</w:t>
      </w:r>
      <w:r>
        <w:rPr>
          <w:rFonts w:hint="eastAsia"/>
        </w:rPr>
        <w:t xml:space="preserve"> </w:t>
      </w:r>
      <w:r>
        <w:rPr>
          <w:rFonts w:hint="eastAsia"/>
        </w:rPr>
        <w:t>丽、刘亚玲、李昊峰、李京隆。</w:t>
      </w:r>
    </w:p>
    <w:p w14:paraId="08F9FA2F" w14:textId="77777777" w:rsidR="008018B1" w:rsidRDefault="00000000">
      <w:pPr>
        <w:spacing w:line="360" w:lineRule="auto"/>
        <w:ind w:firstLineChars="200" w:firstLine="420"/>
        <w:jc w:val="left"/>
        <w:sectPr w:rsidR="008018B1">
          <w:headerReference w:type="default" r:id="rId13"/>
          <w:pgSz w:w="11906" w:h="16838"/>
          <w:pgMar w:top="1440" w:right="1800" w:bottom="1440" w:left="1800" w:header="851" w:footer="992" w:gutter="0"/>
          <w:pgNumType w:fmt="upperRoman"/>
          <w:cols w:space="425"/>
          <w:docGrid w:type="lines" w:linePitch="312"/>
        </w:sectPr>
      </w:pPr>
      <w:r>
        <w:rPr>
          <w:rFonts w:hint="eastAsia"/>
        </w:rPr>
        <w:t>本文件为首次发布。</w:t>
      </w:r>
    </w:p>
    <w:p w14:paraId="4D8D3394" w14:textId="77777777" w:rsidR="008018B1" w:rsidRDefault="00000000">
      <w:pPr>
        <w:spacing w:afterLines="100" w:after="312" w:line="360" w:lineRule="auto"/>
        <w:jc w:val="center"/>
        <w:rPr>
          <w:rFonts w:ascii="黑体" w:eastAsia="黑体" w:hAnsi="黑体" w:hint="eastAsia"/>
          <w:sz w:val="32"/>
          <w:szCs w:val="24"/>
        </w:rPr>
      </w:pPr>
      <w:r>
        <w:rPr>
          <w:rFonts w:ascii="黑体" w:eastAsia="黑体" w:hAnsi="黑体" w:hint="eastAsia"/>
          <w:sz w:val="32"/>
          <w:szCs w:val="24"/>
        </w:rPr>
        <w:lastRenderedPageBreak/>
        <w:t>内蒙古中西部无芒雀麦种子生产技术规程</w:t>
      </w:r>
    </w:p>
    <w:p w14:paraId="21C0CC40" w14:textId="77777777" w:rsidR="008018B1" w:rsidRDefault="008018B1">
      <w:pPr>
        <w:spacing w:afterLines="100" w:after="312" w:line="360" w:lineRule="auto"/>
        <w:jc w:val="center"/>
        <w:rPr>
          <w:rFonts w:ascii="黑体" w:eastAsia="黑体" w:hAnsi="黑体" w:hint="eastAsia"/>
          <w:sz w:val="32"/>
          <w:szCs w:val="24"/>
        </w:rPr>
      </w:pPr>
    </w:p>
    <w:p w14:paraId="2F901754" w14:textId="77777777" w:rsidR="008018B1" w:rsidRDefault="00000000">
      <w:pPr>
        <w:pStyle w:val="a7"/>
        <w:spacing w:before="60" w:line="360" w:lineRule="auto"/>
        <w:jc w:val="left"/>
        <w:rPr>
          <w:b w:val="0"/>
          <w:bCs w:val="0"/>
          <w:sz w:val="21"/>
          <w:szCs w:val="21"/>
        </w:rPr>
      </w:pPr>
      <w:bookmarkStart w:id="4" w:name="_Toc175908327"/>
      <w:bookmarkStart w:id="5" w:name="_Toc176548710"/>
      <w:bookmarkStart w:id="6" w:name="_Toc17539"/>
      <w:r>
        <w:rPr>
          <w:rFonts w:hint="eastAsia"/>
          <w:b w:val="0"/>
          <w:bCs w:val="0"/>
          <w:sz w:val="21"/>
          <w:szCs w:val="21"/>
        </w:rPr>
        <w:t xml:space="preserve">1 </w:t>
      </w:r>
      <w:r>
        <w:rPr>
          <w:rFonts w:hint="eastAsia"/>
          <w:b w:val="0"/>
          <w:bCs w:val="0"/>
          <w:sz w:val="21"/>
          <w:szCs w:val="21"/>
        </w:rPr>
        <w:t>范围</w:t>
      </w:r>
      <w:bookmarkEnd w:id="4"/>
      <w:bookmarkEnd w:id="5"/>
      <w:bookmarkEnd w:id="6"/>
    </w:p>
    <w:p w14:paraId="38791433" w14:textId="77777777" w:rsidR="008018B1" w:rsidRDefault="00000000">
      <w:pPr>
        <w:spacing w:line="360" w:lineRule="auto"/>
        <w:ind w:firstLineChars="200" w:firstLine="420"/>
      </w:pPr>
      <w:r>
        <w:rPr>
          <w:rFonts w:hint="eastAsia"/>
        </w:rPr>
        <w:t>本文件规定了无</w:t>
      </w:r>
      <w:proofErr w:type="gramStart"/>
      <w:r>
        <w:rPr>
          <w:rFonts w:hint="eastAsia"/>
        </w:rPr>
        <w:t>芒</w:t>
      </w:r>
      <w:proofErr w:type="gramEnd"/>
      <w:r>
        <w:rPr>
          <w:rFonts w:hint="eastAsia"/>
        </w:rPr>
        <w:t>雀麦种子生产中对术语定义、种子田的准备、种子准备、播种技术、田间管理、收获、清选、分级、包装、贮藏等生产条件与技术。</w:t>
      </w:r>
    </w:p>
    <w:p w14:paraId="1CD5CB11" w14:textId="77777777" w:rsidR="008018B1" w:rsidRDefault="00000000">
      <w:pPr>
        <w:spacing w:line="360" w:lineRule="auto"/>
        <w:ind w:firstLineChars="200" w:firstLine="420"/>
      </w:pPr>
      <w:r>
        <w:rPr>
          <w:rFonts w:hint="eastAsia"/>
        </w:rPr>
        <w:t>本文件适用于内蒙古中西部地区无芒雀麦种子的生产。</w:t>
      </w:r>
    </w:p>
    <w:p w14:paraId="50DC1CFF" w14:textId="77777777" w:rsidR="008018B1" w:rsidRDefault="00000000">
      <w:pPr>
        <w:pStyle w:val="a7"/>
        <w:spacing w:before="60" w:line="360" w:lineRule="auto"/>
        <w:jc w:val="left"/>
        <w:rPr>
          <w:b w:val="0"/>
          <w:bCs w:val="0"/>
          <w:sz w:val="21"/>
          <w:szCs w:val="21"/>
        </w:rPr>
      </w:pPr>
      <w:bookmarkStart w:id="7" w:name="_Toc176548711"/>
      <w:bookmarkStart w:id="8" w:name="_Toc519"/>
      <w:r>
        <w:rPr>
          <w:rFonts w:hint="eastAsia"/>
          <w:b w:val="0"/>
          <w:bCs w:val="0"/>
          <w:sz w:val="21"/>
          <w:szCs w:val="21"/>
        </w:rPr>
        <w:t xml:space="preserve">2 </w:t>
      </w:r>
      <w:r>
        <w:rPr>
          <w:rFonts w:hint="eastAsia"/>
          <w:b w:val="0"/>
          <w:bCs w:val="0"/>
          <w:sz w:val="21"/>
          <w:szCs w:val="21"/>
        </w:rPr>
        <w:t>规范性引用文件</w:t>
      </w:r>
      <w:bookmarkEnd w:id="7"/>
      <w:bookmarkEnd w:id="8"/>
    </w:p>
    <w:p w14:paraId="1BC4C3A1" w14:textId="77777777" w:rsidR="008018B1" w:rsidRDefault="00000000">
      <w:pPr>
        <w:pStyle w:val="aa"/>
        <w:adjustRightInd w:val="0"/>
        <w:spacing w:line="360" w:lineRule="auto"/>
        <w:ind w:firstLine="420"/>
        <w:contextualSpacing/>
        <w:rPr>
          <w:kern w:val="2"/>
          <w:sz w:val="21"/>
          <w:szCs w:val="21"/>
        </w:rPr>
      </w:pPr>
      <w:r>
        <w:rPr>
          <w:rFonts w:hint="eastAsia"/>
          <w:kern w:val="2"/>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DBB663A" w14:textId="77777777" w:rsidR="008018B1" w:rsidRDefault="00000000">
      <w:pPr>
        <w:pStyle w:val="aa"/>
        <w:adjustRightInd w:val="0"/>
        <w:spacing w:line="360" w:lineRule="auto"/>
        <w:ind w:firstLine="420"/>
        <w:contextualSpacing/>
        <w:rPr>
          <w:kern w:val="2"/>
          <w:sz w:val="21"/>
          <w:szCs w:val="21"/>
        </w:rPr>
      </w:pPr>
      <w:r>
        <w:rPr>
          <w:rFonts w:hint="eastAsia"/>
          <w:kern w:val="2"/>
          <w:sz w:val="21"/>
          <w:szCs w:val="21"/>
        </w:rPr>
        <w:t xml:space="preserve">GB/T 2930 </w:t>
      </w:r>
      <w:r>
        <w:rPr>
          <w:rFonts w:hint="eastAsia"/>
          <w:kern w:val="2"/>
          <w:sz w:val="21"/>
          <w:szCs w:val="21"/>
        </w:rPr>
        <w:t>（所有部分）草种子检验规程</w:t>
      </w:r>
    </w:p>
    <w:p w14:paraId="3DF0FD19" w14:textId="77777777" w:rsidR="008018B1" w:rsidRDefault="00000000">
      <w:pPr>
        <w:pStyle w:val="aa"/>
        <w:adjustRightInd w:val="0"/>
        <w:spacing w:line="360" w:lineRule="auto"/>
        <w:ind w:firstLine="420"/>
        <w:contextualSpacing/>
        <w:rPr>
          <w:kern w:val="2"/>
          <w:sz w:val="21"/>
          <w:szCs w:val="21"/>
        </w:rPr>
      </w:pPr>
      <w:r>
        <w:rPr>
          <w:rFonts w:hint="eastAsia"/>
          <w:kern w:val="2"/>
          <w:sz w:val="21"/>
          <w:szCs w:val="21"/>
        </w:rPr>
        <w:t xml:space="preserve">GB/T 5084 </w:t>
      </w:r>
      <w:r>
        <w:rPr>
          <w:rFonts w:hint="eastAsia"/>
          <w:kern w:val="2"/>
          <w:sz w:val="21"/>
          <w:szCs w:val="21"/>
        </w:rPr>
        <w:t>农田灌溉水质标准</w:t>
      </w:r>
    </w:p>
    <w:p w14:paraId="1022C0C6" w14:textId="77777777" w:rsidR="008018B1" w:rsidRDefault="00000000">
      <w:pPr>
        <w:pStyle w:val="aa"/>
        <w:adjustRightInd w:val="0"/>
        <w:spacing w:line="360" w:lineRule="auto"/>
        <w:ind w:firstLine="420"/>
        <w:contextualSpacing/>
        <w:rPr>
          <w:kern w:val="2"/>
          <w:sz w:val="21"/>
          <w:szCs w:val="21"/>
        </w:rPr>
      </w:pPr>
      <w:r>
        <w:rPr>
          <w:rFonts w:hint="eastAsia"/>
          <w:kern w:val="2"/>
          <w:sz w:val="21"/>
          <w:szCs w:val="21"/>
        </w:rPr>
        <w:t>GB/T 24866</w:t>
      </w:r>
      <w:r>
        <w:rPr>
          <w:rFonts w:hint="eastAsia"/>
          <w:kern w:val="2"/>
          <w:sz w:val="21"/>
          <w:szCs w:val="21"/>
        </w:rPr>
        <w:t>牧草及草坪草种子贮藏规范</w:t>
      </w:r>
    </w:p>
    <w:p w14:paraId="64299AE0" w14:textId="77777777" w:rsidR="008018B1" w:rsidRDefault="00000000">
      <w:pPr>
        <w:pStyle w:val="aa"/>
        <w:adjustRightInd w:val="0"/>
        <w:spacing w:line="360" w:lineRule="auto"/>
        <w:ind w:firstLine="420"/>
        <w:contextualSpacing/>
        <w:rPr>
          <w:kern w:val="2"/>
          <w:sz w:val="21"/>
          <w:szCs w:val="21"/>
        </w:rPr>
      </w:pPr>
      <w:r>
        <w:rPr>
          <w:rFonts w:hint="eastAsia"/>
          <w:kern w:val="2"/>
          <w:sz w:val="21"/>
          <w:szCs w:val="21"/>
        </w:rPr>
        <w:t xml:space="preserve">GB 6142   </w:t>
      </w:r>
      <w:r>
        <w:rPr>
          <w:rFonts w:hint="eastAsia"/>
          <w:kern w:val="2"/>
          <w:sz w:val="21"/>
          <w:szCs w:val="21"/>
        </w:rPr>
        <w:t>禾本科草种子质量分级</w:t>
      </w:r>
    </w:p>
    <w:p w14:paraId="1C6F5D3E" w14:textId="77777777" w:rsidR="008018B1" w:rsidRDefault="00000000">
      <w:pPr>
        <w:pStyle w:val="aa"/>
        <w:adjustRightInd w:val="0"/>
        <w:spacing w:line="360" w:lineRule="auto"/>
        <w:ind w:firstLine="420"/>
        <w:contextualSpacing/>
        <w:rPr>
          <w:kern w:val="2"/>
          <w:sz w:val="21"/>
          <w:szCs w:val="21"/>
        </w:rPr>
      </w:pPr>
      <w:r>
        <w:rPr>
          <w:rFonts w:hint="eastAsia"/>
          <w:kern w:val="2"/>
          <w:sz w:val="21"/>
          <w:szCs w:val="21"/>
        </w:rPr>
        <w:t>GB/T 8321</w:t>
      </w:r>
      <w:r>
        <w:rPr>
          <w:rFonts w:hint="eastAsia"/>
          <w:kern w:val="2"/>
          <w:sz w:val="21"/>
          <w:szCs w:val="21"/>
        </w:rPr>
        <w:t>（所有部分）农药合理使用准则</w:t>
      </w:r>
    </w:p>
    <w:p w14:paraId="32275E2B" w14:textId="77777777" w:rsidR="008018B1" w:rsidRDefault="00000000">
      <w:pPr>
        <w:pStyle w:val="aa"/>
        <w:adjustRightInd w:val="0"/>
        <w:spacing w:line="360" w:lineRule="auto"/>
        <w:ind w:firstLine="420"/>
        <w:contextualSpacing/>
        <w:rPr>
          <w:kern w:val="2"/>
          <w:sz w:val="21"/>
          <w:szCs w:val="21"/>
        </w:rPr>
      </w:pPr>
      <w:r>
        <w:rPr>
          <w:rFonts w:hint="eastAsia"/>
          <w:kern w:val="2"/>
          <w:sz w:val="21"/>
          <w:szCs w:val="21"/>
        </w:rPr>
        <w:t xml:space="preserve">NY/T 496  </w:t>
      </w:r>
      <w:r>
        <w:rPr>
          <w:rFonts w:hint="eastAsia"/>
          <w:kern w:val="2"/>
          <w:sz w:val="21"/>
          <w:szCs w:val="21"/>
        </w:rPr>
        <w:t>肥料合理使用准则</w:t>
      </w:r>
    </w:p>
    <w:p w14:paraId="38D0CA0D" w14:textId="77777777" w:rsidR="008018B1" w:rsidRDefault="00000000">
      <w:pPr>
        <w:pStyle w:val="aa"/>
        <w:adjustRightInd w:val="0"/>
        <w:spacing w:line="360" w:lineRule="auto"/>
        <w:ind w:firstLine="420"/>
        <w:contextualSpacing/>
        <w:rPr>
          <w:kern w:val="2"/>
          <w:sz w:val="21"/>
          <w:szCs w:val="21"/>
        </w:rPr>
      </w:pPr>
      <w:r>
        <w:rPr>
          <w:rFonts w:hint="eastAsia"/>
          <w:kern w:val="2"/>
          <w:sz w:val="21"/>
          <w:szCs w:val="21"/>
        </w:rPr>
        <w:t xml:space="preserve">NY/T 1210 </w:t>
      </w:r>
      <w:r>
        <w:rPr>
          <w:rFonts w:hint="eastAsia"/>
          <w:kern w:val="2"/>
          <w:sz w:val="21"/>
          <w:szCs w:val="21"/>
        </w:rPr>
        <w:t>牧草与草坪草种子认证规程</w:t>
      </w:r>
    </w:p>
    <w:p w14:paraId="49653F4A" w14:textId="77777777" w:rsidR="008018B1" w:rsidRDefault="00000000">
      <w:pPr>
        <w:pStyle w:val="aa"/>
        <w:adjustRightInd w:val="0"/>
        <w:spacing w:line="360" w:lineRule="auto"/>
        <w:ind w:firstLine="420"/>
        <w:contextualSpacing/>
        <w:rPr>
          <w:kern w:val="2"/>
          <w:sz w:val="21"/>
          <w:szCs w:val="21"/>
        </w:rPr>
      </w:pPr>
      <w:r>
        <w:rPr>
          <w:rFonts w:hint="eastAsia"/>
          <w:kern w:val="2"/>
          <w:sz w:val="21"/>
          <w:szCs w:val="21"/>
        </w:rPr>
        <w:t xml:space="preserve">NY/T 1577 </w:t>
      </w:r>
      <w:r>
        <w:rPr>
          <w:rFonts w:hint="eastAsia"/>
          <w:kern w:val="2"/>
          <w:sz w:val="21"/>
          <w:szCs w:val="21"/>
        </w:rPr>
        <w:t>草籽包装与标识</w:t>
      </w:r>
    </w:p>
    <w:p w14:paraId="5CDCB153" w14:textId="77777777" w:rsidR="008018B1" w:rsidRDefault="00000000">
      <w:pPr>
        <w:pStyle w:val="aa"/>
        <w:adjustRightInd w:val="0"/>
        <w:spacing w:line="360" w:lineRule="auto"/>
        <w:ind w:firstLine="420"/>
        <w:contextualSpacing/>
        <w:rPr>
          <w:kern w:val="2"/>
          <w:sz w:val="21"/>
          <w:szCs w:val="21"/>
        </w:rPr>
      </w:pPr>
      <w:r>
        <w:rPr>
          <w:rFonts w:hint="eastAsia"/>
          <w:kern w:val="2"/>
          <w:sz w:val="21"/>
          <w:szCs w:val="21"/>
        </w:rPr>
        <w:t xml:space="preserve">NY/T 1235 </w:t>
      </w:r>
      <w:r>
        <w:rPr>
          <w:rFonts w:hint="eastAsia"/>
          <w:kern w:val="2"/>
          <w:sz w:val="21"/>
          <w:szCs w:val="21"/>
        </w:rPr>
        <w:t>牧草与草坪草种子清选技术规程</w:t>
      </w:r>
    </w:p>
    <w:p w14:paraId="74391E8E" w14:textId="77777777" w:rsidR="008018B1" w:rsidRDefault="00000000">
      <w:pPr>
        <w:pStyle w:val="aa"/>
        <w:adjustRightInd w:val="0"/>
        <w:spacing w:line="360" w:lineRule="auto"/>
        <w:ind w:firstLine="420"/>
        <w:contextualSpacing/>
        <w:rPr>
          <w:kern w:val="2"/>
          <w:sz w:val="21"/>
          <w:szCs w:val="21"/>
        </w:rPr>
      </w:pPr>
      <w:r>
        <w:rPr>
          <w:rFonts w:hint="eastAsia"/>
          <w:kern w:val="2"/>
          <w:sz w:val="21"/>
          <w:szCs w:val="21"/>
        </w:rPr>
        <w:t xml:space="preserve">NY/T1464  </w:t>
      </w:r>
      <w:r>
        <w:rPr>
          <w:rFonts w:hint="eastAsia"/>
          <w:kern w:val="2"/>
          <w:sz w:val="21"/>
          <w:szCs w:val="21"/>
        </w:rPr>
        <w:t>农药田间药效试验准则</w:t>
      </w:r>
    </w:p>
    <w:p w14:paraId="55DB82BB" w14:textId="77777777" w:rsidR="008018B1" w:rsidRDefault="00000000">
      <w:pPr>
        <w:pStyle w:val="a7"/>
        <w:spacing w:before="60" w:line="360" w:lineRule="auto"/>
        <w:jc w:val="left"/>
        <w:rPr>
          <w:b w:val="0"/>
          <w:bCs w:val="0"/>
          <w:sz w:val="21"/>
          <w:szCs w:val="21"/>
        </w:rPr>
      </w:pPr>
      <w:bookmarkStart w:id="9" w:name="_Toc23077"/>
      <w:r>
        <w:rPr>
          <w:b w:val="0"/>
          <w:bCs w:val="0"/>
          <w:sz w:val="21"/>
          <w:szCs w:val="21"/>
        </w:rPr>
        <w:t>3</w:t>
      </w:r>
      <w:r>
        <w:rPr>
          <w:rFonts w:hint="eastAsia"/>
          <w:b w:val="0"/>
          <w:bCs w:val="0"/>
          <w:sz w:val="21"/>
          <w:szCs w:val="21"/>
        </w:rPr>
        <w:t xml:space="preserve"> </w:t>
      </w:r>
      <w:r>
        <w:rPr>
          <w:rFonts w:hint="eastAsia"/>
          <w:b w:val="0"/>
          <w:bCs w:val="0"/>
          <w:sz w:val="21"/>
          <w:szCs w:val="21"/>
        </w:rPr>
        <w:t>术语与定义</w:t>
      </w:r>
      <w:bookmarkEnd w:id="9"/>
    </w:p>
    <w:p w14:paraId="07500480" w14:textId="77777777" w:rsidR="008018B1" w:rsidRDefault="00000000">
      <w:pPr>
        <w:spacing w:line="360" w:lineRule="auto"/>
        <w:ind w:firstLineChars="200" w:firstLine="420"/>
        <w:jc w:val="left"/>
      </w:pPr>
      <w:r>
        <w:rPr>
          <w:rFonts w:hint="eastAsia"/>
        </w:rPr>
        <w:t>下列术语和定义适应于本文件。</w:t>
      </w:r>
    </w:p>
    <w:p w14:paraId="1CD15446" w14:textId="77777777" w:rsidR="008018B1" w:rsidRDefault="00000000">
      <w:pPr>
        <w:spacing w:line="360" w:lineRule="auto"/>
        <w:rPr>
          <w:rFonts w:eastAsia="黑体"/>
        </w:rPr>
      </w:pPr>
      <w:r>
        <w:rPr>
          <w:rFonts w:eastAsia="黑体"/>
        </w:rPr>
        <w:t xml:space="preserve">3.1 </w:t>
      </w:r>
      <w:r>
        <w:rPr>
          <w:rFonts w:eastAsia="黑体" w:hint="eastAsia"/>
        </w:rPr>
        <w:t>无芒雀麦（</w:t>
      </w:r>
      <w:r>
        <w:rPr>
          <w:rFonts w:eastAsia="黑体" w:hint="eastAsia"/>
        </w:rPr>
        <w:t xml:space="preserve">Bromus inermis </w:t>
      </w:r>
      <w:proofErr w:type="spellStart"/>
      <w:r>
        <w:rPr>
          <w:rFonts w:eastAsia="黑体" w:hint="eastAsia"/>
        </w:rPr>
        <w:t>Leyss</w:t>
      </w:r>
      <w:proofErr w:type="spellEnd"/>
      <w:r>
        <w:rPr>
          <w:rFonts w:eastAsia="黑体" w:hint="eastAsia"/>
        </w:rPr>
        <w:t>）</w:t>
      </w:r>
    </w:p>
    <w:p w14:paraId="7BEFAFB8" w14:textId="77777777" w:rsidR="008018B1" w:rsidRDefault="00000000">
      <w:pPr>
        <w:spacing w:line="360" w:lineRule="auto"/>
        <w:ind w:firstLineChars="200" w:firstLine="420"/>
        <w:jc w:val="left"/>
      </w:pPr>
      <w:r>
        <w:rPr>
          <w:rFonts w:hint="eastAsia"/>
        </w:rPr>
        <w:t>又名光雀麦、无芒草、禾萱草，为禾本科多年生草本植物，具有抗旱、耐寒、优质、高产等特点，也是建立人工草场和环保固沙的主要草种。</w:t>
      </w:r>
    </w:p>
    <w:p w14:paraId="17D44B8F" w14:textId="77777777" w:rsidR="008018B1" w:rsidRDefault="00000000">
      <w:pPr>
        <w:spacing w:line="360" w:lineRule="auto"/>
        <w:jc w:val="left"/>
        <w:outlineLvl w:val="0"/>
        <w:rPr>
          <w:rFonts w:eastAsia="黑体"/>
        </w:rPr>
      </w:pPr>
      <w:bookmarkStart w:id="10" w:name="_Toc19067"/>
      <w:r>
        <w:rPr>
          <w:rFonts w:eastAsia="黑体" w:hint="eastAsia"/>
        </w:rPr>
        <w:t xml:space="preserve">4 </w:t>
      </w:r>
      <w:r>
        <w:rPr>
          <w:rFonts w:eastAsia="黑体" w:hint="eastAsia"/>
        </w:rPr>
        <w:t>种子田的准备</w:t>
      </w:r>
      <w:bookmarkEnd w:id="10"/>
    </w:p>
    <w:p w14:paraId="518FE9E0" w14:textId="77777777" w:rsidR="008018B1" w:rsidRDefault="00000000">
      <w:pPr>
        <w:spacing w:line="360" w:lineRule="auto"/>
        <w:jc w:val="left"/>
        <w:rPr>
          <w:rFonts w:eastAsia="黑体"/>
        </w:rPr>
      </w:pPr>
      <w:r>
        <w:rPr>
          <w:rFonts w:eastAsia="黑体" w:hint="eastAsia"/>
        </w:rPr>
        <w:t xml:space="preserve">4.1 </w:t>
      </w:r>
      <w:r>
        <w:rPr>
          <w:rFonts w:eastAsia="黑体" w:hint="eastAsia"/>
        </w:rPr>
        <w:t>隔离</w:t>
      </w:r>
    </w:p>
    <w:p w14:paraId="35CD5C57" w14:textId="77777777" w:rsidR="008018B1" w:rsidRDefault="00000000">
      <w:pPr>
        <w:spacing w:line="360" w:lineRule="auto"/>
        <w:ind w:firstLineChars="200" w:firstLine="420"/>
        <w:jc w:val="left"/>
      </w:pPr>
      <w:r>
        <w:rPr>
          <w:rFonts w:hint="eastAsia"/>
        </w:rPr>
        <w:lastRenderedPageBreak/>
        <w:t>应按照</w:t>
      </w:r>
      <w:r>
        <w:rPr>
          <w:rFonts w:hint="eastAsia"/>
        </w:rPr>
        <w:t>NY/T 1210</w:t>
      </w:r>
      <w:r>
        <w:rPr>
          <w:rFonts w:hint="eastAsia"/>
        </w:rPr>
        <w:t>规定执行。</w:t>
      </w:r>
    </w:p>
    <w:p w14:paraId="4C564EFA" w14:textId="77777777" w:rsidR="008018B1" w:rsidRDefault="00000000">
      <w:pPr>
        <w:spacing w:line="360" w:lineRule="auto"/>
        <w:jc w:val="left"/>
        <w:rPr>
          <w:rFonts w:eastAsia="黑体"/>
        </w:rPr>
      </w:pPr>
      <w:r>
        <w:rPr>
          <w:rFonts w:eastAsia="黑体" w:hint="eastAsia"/>
        </w:rPr>
        <w:t xml:space="preserve">4.2 </w:t>
      </w:r>
      <w:r>
        <w:rPr>
          <w:rFonts w:eastAsia="黑体" w:hint="eastAsia"/>
        </w:rPr>
        <w:t>地块选择</w:t>
      </w:r>
    </w:p>
    <w:p w14:paraId="5B045F7A" w14:textId="77777777" w:rsidR="008018B1" w:rsidRDefault="00000000">
      <w:pPr>
        <w:spacing w:line="360" w:lineRule="auto"/>
        <w:ind w:firstLineChars="200" w:firstLine="420"/>
        <w:jc w:val="left"/>
        <w:rPr>
          <w:rFonts w:eastAsia="黑体"/>
        </w:rPr>
      </w:pPr>
      <w:r>
        <w:rPr>
          <w:rFonts w:hint="eastAsia"/>
        </w:rPr>
        <w:t>地势平坦、开阔通风、土壤肥力中等且均匀、无严重土传病害、灌排水良好、四周无高大建筑物或树木影响的地块。</w:t>
      </w:r>
    </w:p>
    <w:p w14:paraId="472E9D69" w14:textId="77777777" w:rsidR="008018B1" w:rsidRDefault="00000000">
      <w:pPr>
        <w:spacing w:line="360" w:lineRule="auto"/>
        <w:jc w:val="left"/>
        <w:rPr>
          <w:rFonts w:eastAsia="黑体"/>
        </w:rPr>
      </w:pPr>
      <w:r>
        <w:rPr>
          <w:rFonts w:eastAsia="黑体" w:hint="eastAsia"/>
        </w:rPr>
        <w:t xml:space="preserve">4.3 </w:t>
      </w:r>
      <w:r>
        <w:rPr>
          <w:rFonts w:eastAsia="黑体" w:hint="eastAsia"/>
        </w:rPr>
        <w:t>整地</w:t>
      </w:r>
    </w:p>
    <w:p w14:paraId="7511A559" w14:textId="77777777" w:rsidR="008018B1" w:rsidRDefault="00000000">
      <w:pPr>
        <w:spacing w:line="360" w:lineRule="auto"/>
        <w:ind w:firstLineChars="200" w:firstLine="420"/>
        <w:jc w:val="left"/>
      </w:pPr>
      <w:r>
        <w:rPr>
          <w:rFonts w:hint="eastAsia"/>
        </w:rPr>
        <w:t>旋耕机深翻，翻耕深度</w:t>
      </w:r>
      <w:r>
        <w:rPr>
          <w:rFonts w:hint="eastAsia"/>
        </w:rPr>
        <w:t>15</w:t>
      </w:r>
      <w:r>
        <w:rPr>
          <w:rFonts w:hint="eastAsia"/>
        </w:rPr>
        <w:t>～</w:t>
      </w:r>
      <w:r>
        <w:rPr>
          <w:rFonts w:hint="eastAsia"/>
        </w:rPr>
        <w:t>25cm</w:t>
      </w:r>
      <w:r>
        <w:rPr>
          <w:rFonts w:hint="eastAsia"/>
        </w:rPr>
        <w:t>，耙</w:t>
      </w:r>
      <w:proofErr w:type="gramStart"/>
      <w:r>
        <w:rPr>
          <w:rFonts w:hint="eastAsia"/>
        </w:rPr>
        <w:t>耱</w:t>
      </w:r>
      <w:proofErr w:type="gramEnd"/>
      <w:r>
        <w:rPr>
          <w:rFonts w:hint="eastAsia"/>
        </w:rPr>
        <w:t>镇压，达到土质细碎、地面平整、上虚下实。</w:t>
      </w:r>
    </w:p>
    <w:p w14:paraId="385AA187" w14:textId="77777777" w:rsidR="008018B1" w:rsidRDefault="00000000">
      <w:pPr>
        <w:spacing w:line="360" w:lineRule="auto"/>
        <w:jc w:val="left"/>
        <w:rPr>
          <w:rFonts w:eastAsia="黑体"/>
        </w:rPr>
      </w:pPr>
      <w:r>
        <w:rPr>
          <w:rFonts w:eastAsia="黑体" w:hint="eastAsia"/>
        </w:rPr>
        <w:t xml:space="preserve">4.4 </w:t>
      </w:r>
      <w:r>
        <w:rPr>
          <w:rFonts w:eastAsia="黑体" w:hint="eastAsia"/>
        </w:rPr>
        <w:t>底肥</w:t>
      </w:r>
    </w:p>
    <w:p w14:paraId="348A01E5" w14:textId="77777777" w:rsidR="008018B1" w:rsidRDefault="00000000">
      <w:pPr>
        <w:spacing w:line="360" w:lineRule="auto"/>
        <w:ind w:firstLineChars="200" w:firstLine="420"/>
        <w:jc w:val="left"/>
      </w:pPr>
      <w:r>
        <w:rPr>
          <w:rFonts w:hint="eastAsia"/>
        </w:rPr>
        <w:t>根据土壤肥力状况施入适量的肥料，施磷酸二铵</w:t>
      </w:r>
      <w:r>
        <w:rPr>
          <w:rFonts w:hint="eastAsia"/>
        </w:rPr>
        <w:t>75 kg/hm</w:t>
      </w:r>
      <w:r>
        <w:rPr>
          <w:rFonts w:hint="eastAsia"/>
          <w:vertAlign w:val="superscript"/>
        </w:rPr>
        <w:t>2</w:t>
      </w:r>
      <w:r>
        <w:rPr>
          <w:rFonts w:hint="eastAsia"/>
        </w:rPr>
        <w:t>～</w:t>
      </w:r>
      <w:r>
        <w:rPr>
          <w:rFonts w:hint="eastAsia"/>
        </w:rPr>
        <w:t>105 kg/hm</w:t>
      </w:r>
      <w:r>
        <w:rPr>
          <w:rFonts w:hint="eastAsia"/>
          <w:vertAlign w:val="superscript"/>
        </w:rPr>
        <w:t>2</w:t>
      </w:r>
      <w:r>
        <w:rPr>
          <w:rFonts w:hint="eastAsia"/>
        </w:rPr>
        <w:t>或农家肥</w:t>
      </w:r>
      <w:r>
        <w:rPr>
          <w:rFonts w:hint="eastAsia"/>
        </w:rPr>
        <w:t>22500 kg/hm</w:t>
      </w:r>
      <w:r>
        <w:rPr>
          <w:rFonts w:hint="eastAsia"/>
          <w:vertAlign w:val="superscript"/>
        </w:rPr>
        <w:t>2</w:t>
      </w:r>
      <w:r>
        <w:rPr>
          <w:rFonts w:hint="eastAsia"/>
        </w:rPr>
        <w:t>～</w:t>
      </w:r>
      <w:r>
        <w:rPr>
          <w:rFonts w:hint="eastAsia"/>
        </w:rPr>
        <w:t>30000 kg/hm</w:t>
      </w:r>
      <w:r>
        <w:rPr>
          <w:rFonts w:hint="eastAsia"/>
          <w:vertAlign w:val="superscript"/>
        </w:rPr>
        <w:t>2</w:t>
      </w:r>
      <w:r>
        <w:rPr>
          <w:rFonts w:hint="eastAsia"/>
        </w:rPr>
        <w:t>作基肥。</w:t>
      </w:r>
    </w:p>
    <w:p w14:paraId="474C720D" w14:textId="77777777" w:rsidR="008018B1" w:rsidRDefault="00000000">
      <w:pPr>
        <w:spacing w:line="360" w:lineRule="auto"/>
        <w:jc w:val="left"/>
        <w:outlineLvl w:val="0"/>
        <w:rPr>
          <w:rFonts w:eastAsia="黑体"/>
        </w:rPr>
      </w:pPr>
      <w:bookmarkStart w:id="11" w:name="_Toc20314"/>
      <w:r>
        <w:rPr>
          <w:rFonts w:eastAsia="黑体" w:hint="eastAsia"/>
        </w:rPr>
        <w:t xml:space="preserve">5 </w:t>
      </w:r>
      <w:r>
        <w:rPr>
          <w:rFonts w:eastAsia="黑体" w:hint="eastAsia"/>
        </w:rPr>
        <w:t>种子准备</w:t>
      </w:r>
      <w:bookmarkEnd w:id="11"/>
    </w:p>
    <w:p w14:paraId="5375A37E" w14:textId="77777777" w:rsidR="008018B1" w:rsidRDefault="00000000">
      <w:pPr>
        <w:spacing w:line="360" w:lineRule="auto"/>
        <w:jc w:val="left"/>
        <w:rPr>
          <w:rFonts w:eastAsia="黑体"/>
        </w:rPr>
      </w:pPr>
      <w:r>
        <w:rPr>
          <w:rFonts w:eastAsia="黑体" w:hint="eastAsia"/>
        </w:rPr>
        <w:t xml:space="preserve">5.1 </w:t>
      </w:r>
      <w:r>
        <w:rPr>
          <w:rFonts w:eastAsia="黑体" w:hint="eastAsia"/>
        </w:rPr>
        <w:t>种子质量要求</w:t>
      </w:r>
    </w:p>
    <w:p w14:paraId="28C70216" w14:textId="77777777" w:rsidR="008018B1" w:rsidRDefault="00000000">
      <w:pPr>
        <w:spacing w:line="360" w:lineRule="auto"/>
        <w:ind w:firstLineChars="200" w:firstLine="420"/>
        <w:jc w:val="left"/>
      </w:pPr>
      <w:r>
        <w:rPr>
          <w:rFonts w:hint="eastAsia"/>
        </w:rPr>
        <w:t>原种来源明确，符合</w:t>
      </w:r>
      <w:r>
        <w:rPr>
          <w:rFonts w:hint="eastAsia"/>
        </w:rPr>
        <w:t>GB6142</w:t>
      </w:r>
      <w:r>
        <w:rPr>
          <w:rFonts w:hint="eastAsia"/>
        </w:rPr>
        <w:t>规定的二级以上要求。</w:t>
      </w:r>
    </w:p>
    <w:p w14:paraId="51977B31" w14:textId="77777777" w:rsidR="008018B1" w:rsidRDefault="00000000">
      <w:pPr>
        <w:spacing w:line="360" w:lineRule="auto"/>
        <w:jc w:val="left"/>
        <w:outlineLvl w:val="0"/>
        <w:rPr>
          <w:rFonts w:eastAsia="黑体"/>
        </w:rPr>
      </w:pPr>
      <w:bookmarkStart w:id="12" w:name="_Toc16199"/>
      <w:r>
        <w:rPr>
          <w:rFonts w:eastAsia="黑体" w:hint="eastAsia"/>
        </w:rPr>
        <w:t xml:space="preserve">6 </w:t>
      </w:r>
      <w:r>
        <w:rPr>
          <w:rFonts w:eastAsia="黑体" w:hint="eastAsia"/>
        </w:rPr>
        <w:t>播种技术</w:t>
      </w:r>
      <w:bookmarkEnd w:id="12"/>
    </w:p>
    <w:p w14:paraId="64770189" w14:textId="77777777" w:rsidR="008018B1" w:rsidRDefault="00000000">
      <w:pPr>
        <w:spacing w:line="360" w:lineRule="auto"/>
        <w:jc w:val="left"/>
        <w:rPr>
          <w:rFonts w:eastAsia="黑体"/>
        </w:rPr>
      </w:pPr>
      <w:r>
        <w:rPr>
          <w:rFonts w:eastAsia="黑体" w:hint="eastAsia"/>
        </w:rPr>
        <w:t xml:space="preserve">6.1 </w:t>
      </w:r>
      <w:r>
        <w:rPr>
          <w:rFonts w:eastAsia="黑体" w:hint="eastAsia"/>
        </w:rPr>
        <w:t>播种期</w:t>
      </w:r>
    </w:p>
    <w:p w14:paraId="0057400D" w14:textId="77777777" w:rsidR="008018B1" w:rsidRDefault="00000000">
      <w:pPr>
        <w:spacing w:line="360" w:lineRule="auto"/>
        <w:ind w:firstLineChars="200" w:firstLine="420"/>
        <w:jc w:val="left"/>
      </w:pPr>
      <w:r>
        <w:rPr>
          <w:rFonts w:hint="eastAsia"/>
        </w:rPr>
        <w:t>春季或夏季播种。</w:t>
      </w:r>
    </w:p>
    <w:p w14:paraId="51CC2E6D" w14:textId="77777777" w:rsidR="008018B1" w:rsidRDefault="00000000">
      <w:pPr>
        <w:spacing w:line="360" w:lineRule="auto"/>
        <w:jc w:val="left"/>
        <w:rPr>
          <w:rFonts w:eastAsia="黑体"/>
        </w:rPr>
      </w:pPr>
      <w:r>
        <w:rPr>
          <w:rFonts w:eastAsia="黑体" w:hint="eastAsia"/>
        </w:rPr>
        <w:t xml:space="preserve">6.2 </w:t>
      </w:r>
      <w:r>
        <w:rPr>
          <w:rFonts w:eastAsia="黑体" w:hint="eastAsia"/>
        </w:rPr>
        <w:t>播种方式</w:t>
      </w:r>
    </w:p>
    <w:p w14:paraId="634F1566" w14:textId="77777777" w:rsidR="008018B1" w:rsidRDefault="00000000">
      <w:pPr>
        <w:spacing w:line="360" w:lineRule="auto"/>
        <w:ind w:firstLineChars="200" w:firstLine="420"/>
        <w:jc w:val="left"/>
      </w:pPr>
      <w:r>
        <w:rPr>
          <w:rFonts w:hint="eastAsia"/>
        </w:rPr>
        <w:t>条播，行距</w:t>
      </w:r>
      <w:r>
        <w:rPr>
          <w:rFonts w:hint="eastAsia"/>
        </w:rPr>
        <w:t>30 cm~40 cm</w:t>
      </w:r>
      <w:r>
        <w:rPr>
          <w:rFonts w:hint="eastAsia"/>
        </w:rPr>
        <w:t>，播种深度</w:t>
      </w:r>
      <w:r>
        <w:rPr>
          <w:rFonts w:hint="eastAsia"/>
        </w:rPr>
        <w:t>1.5 cm~2.0 cm</w:t>
      </w:r>
      <w:r>
        <w:rPr>
          <w:rFonts w:hint="eastAsia"/>
        </w:rPr>
        <w:t>，播后轻耙镇压。</w:t>
      </w:r>
    </w:p>
    <w:p w14:paraId="497DC09F" w14:textId="77777777" w:rsidR="008018B1" w:rsidRDefault="00000000">
      <w:pPr>
        <w:spacing w:line="360" w:lineRule="auto"/>
        <w:jc w:val="left"/>
        <w:rPr>
          <w:rFonts w:eastAsia="黑体"/>
        </w:rPr>
      </w:pPr>
      <w:r>
        <w:rPr>
          <w:rFonts w:eastAsia="黑体" w:hint="eastAsia"/>
        </w:rPr>
        <w:t xml:space="preserve">6.3 </w:t>
      </w:r>
      <w:r>
        <w:rPr>
          <w:rFonts w:eastAsia="黑体" w:hint="eastAsia"/>
        </w:rPr>
        <w:t>播种量</w:t>
      </w:r>
    </w:p>
    <w:p w14:paraId="58C3171D" w14:textId="77777777" w:rsidR="008018B1" w:rsidRDefault="00000000">
      <w:pPr>
        <w:spacing w:line="360" w:lineRule="auto"/>
        <w:ind w:firstLineChars="200" w:firstLine="420"/>
        <w:jc w:val="left"/>
      </w:pPr>
      <w:r>
        <w:rPr>
          <w:rFonts w:hint="eastAsia"/>
        </w:rPr>
        <w:t>种子用量为</w:t>
      </w:r>
      <w:r>
        <w:rPr>
          <w:rFonts w:hint="eastAsia"/>
        </w:rPr>
        <w:t>15 kg/hm</w:t>
      </w:r>
      <w:r>
        <w:rPr>
          <w:rFonts w:hint="eastAsia"/>
          <w:vertAlign w:val="superscript"/>
        </w:rPr>
        <w:t>2</w:t>
      </w:r>
      <w:r>
        <w:rPr>
          <w:rFonts w:hint="eastAsia"/>
        </w:rPr>
        <w:t>~20 kg/hm</w:t>
      </w:r>
      <w:r>
        <w:rPr>
          <w:rFonts w:hint="eastAsia"/>
          <w:vertAlign w:val="superscript"/>
        </w:rPr>
        <w:t>2</w:t>
      </w:r>
      <w:r>
        <w:rPr>
          <w:rFonts w:hint="eastAsia"/>
        </w:rPr>
        <w:t>。</w:t>
      </w:r>
    </w:p>
    <w:p w14:paraId="69E7F1FB" w14:textId="77777777" w:rsidR="008018B1" w:rsidRDefault="00000000">
      <w:pPr>
        <w:spacing w:line="360" w:lineRule="auto"/>
        <w:jc w:val="left"/>
        <w:rPr>
          <w:rFonts w:eastAsia="黑体"/>
        </w:rPr>
      </w:pPr>
      <w:r>
        <w:rPr>
          <w:rFonts w:eastAsia="黑体" w:hint="eastAsia"/>
        </w:rPr>
        <w:t xml:space="preserve">6.4 </w:t>
      </w:r>
      <w:r>
        <w:rPr>
          <w:rFonts w:eastAsia="黑体" w:hint="eastAsia"/>
        </w:rPr>
        <w:t>补苗</w:t>
      </w:r>
    </w:p>
    <w:p w14:paraId="460FD6C2" w14:textId="77777777" w:rsidR="008018B1" w:rsidRDefault="00000000">
      <w:pPr>
        <w:spacing w:line="360" w:lineRule="auto"/>
        <w:ind w:firstLineChars="200" w:firstLine="420"/>
        <w:jc w:val="left"/>
      </w:pPr>
      <w:r>
        <w:rPr>
          <w:rFonts w:hint="eastAsia"/>
        </w:rPr>
        <w:t>出苗后，如出现缺苗断垄，及时补播。</w:t>
      </w:r>
    </w:p>
    <w:p w14:paraId="3D9455E6" w14:textId="77777777" w:rsidR="008018B1" w:rsidRDefault="00000000">
      <w:pPr>
        <w:spacing w:line="360" w:lineRule="auto"/>
        <w:jc w:val="left"/>
        <w:outlineLvl w:val="0"/>
        <w:rPr>
          <w:rFonts w:eastAsia="黑体"/>
        </w:rPr>
      </w:pPr>
      <w:bookmarkStart w:id="13" w:name="_Toc13139"/>
      <w:r>
        <w:rPr>
          <w:rFonts w:eastAsia="黑体" w:hint="eastAsia"/>
        </w:rPr>
        <w:t>7</w:t>
      </w:r>
      <w:r>
        <w:rPr>
          <w:rFonts w:eastAsia="黑体" w:hint="eastAsia"/>
        </w:rPr>
        <w:t>种子田管理</w:t>
      </w:r>
      <w:bookmarkEnd w:id="13"/>
    </w:p>
    <w:p w14:paraId="2E8279BF" w14:textId="77777777" w:rsidR="008018B1" w:rsidRDefault="00000000">
      <w:pPr>
        <w:spacing w:line="360" w:lineRule="auto"/>
        <w:jc w:val="left"/>
        <w:rPr>
          <w:rFonts w:eastAsia="黑体"/>
        </w:rPr>
      </w:pPr>
      <w:r>
        <w:rPr>
          <w:rFonts w:eastAsia="黑体" w:hint="eastAsia"/>
        </w:rPr>
        <w:t xml:space="preserve">7.1 </w:t>
      </w:r>
      <w:r>
        <w:rPr>
          <w:rFonts w:eastAsia="黑体" w:hint="eastAsia"/>
        </w:rPr>
        <w:t>中耕除草</w:t>
      </w:r>
    </w:p>
    <w:p w14:paraId="08A595AF" w14:textId="77777777" w:rsidR="008018B1" w:rsidRDefault="00000000">
      <w:pPr>
        <w:spacing w:line="360" w:lineRule="auto"/>
        <w:ind w:firstLineChars="200" w:firstLine="420"/>
        <w:jc w:val="left"/>
      </w:pPr>
      <w:r>
        <w:rPr>
          <w:rFonts w:hint="eastAsia"/>
        </w:rPr>
        <w:t>苗期及时除草。</w:t>
      </w:r>
    </w:p>
    <w:p w14:paraId="411952A7" w14:textId="77777777" w:rsidR="008018B1" w:rsidRDefault="00000000">
      <w:pPr>
        <w:spacing w:line="360" w:lineRule="auto"/>
        <w:jc w:val="left"/>
        <w:rPr>
          <w:rFonts w:eastAsia="黑体"/>
        </w:rPr>
      </w:pPr>
      <w:r>
        <w:rPr>
          <w:rFonts w:eastAsia="黑体" w:hint="eastAsia"/>
        </w:rPr>
        <w:t xml:space="preserve">7.2 </w:t>
      </w:r>
      <w:r>
        <w:rPr>
          <w:rFonts w:eastAsia="黑体" w:hint="eastAsia"/>
        </w:rPr>
        <w:t>病虫害防治</w:t>
      </w:r>
    </w:p>
    <w:p w14:paraId="7A04CFE5" w14:textId="77777777" w:rsidR="008018B1" w:rsidRDefault="00000000">
      <w:pPr>
        <w:spacing w:line="360" w:lineRule="auto"/>
        <w:ind w:firstLineChars="200" w:firstLine="420"/>
        <w:jc w:val="left"/>
        <w:rPr>
          <w:rFonts w:eastAsia="黑体"/>
        </w:rPr>
      </w:pPr>
      <w:r>
        <w:rPr>
          <w:rFonts w:hint="eastAsia"/>
        </w:rPr>
        <w:t>锈病用粉锈宁或</w:t>
      </w:r>
      <w:r>
        <w:rPr>
          <w:rFonts w:hint="eastAsia"/>
        </w:rPr>
        <w:t>15%</w:t>
      </w:r>
      <w:r>
        <w:rPr>
          <w:rFonts w:hint="eastAsia"/>
        </w:rPr>
        <w:t>的氟硅酸液喷雾，蚜虫用</w:t>
      </w:r>
      <w:r>
        <w:rPr>
          <w:rFonts w:hint="eastAsia"/>
        </w:rPr>
        <w:t>2.5%</w:t>
      </w:r>
      <w:r>
        <w:rPr>
          <w:rFonts w:hint="eastAsia"/>
        </w:rPr>
        <w:t>的溴氰菊酯乳油喷雾。农药的使用按</w:t>
      </w:r>
      <w:r>
        <w:rPr>
          <w:rFonts w:hint="eastAsia"/>
        </w:rPr>
        <w:t>GB/T8321</w:t>
      </w:r>
      <w:r>
        <w:rPr>
          <w:rFonts w:hint="eastAsia"/>
        </w:rPr>
        <w:t>的规定执行。</w:t>
      </w:r>
    </w:p>
    <w:p w14:paraId="3AE87E80" w14:textId="77777777" w:rsidR="008018B1" w:rsidRDefault="00000000">
      <w:pPr>
        <w:spacing w:line="360" w:lineRule="auto"/>
        <w:jc w:val="left"/>
        <w:rPr>
          <w:rFonts w:eastAsia="黑体"/>
        </w:rPr>
      </w:pPr>
      <w:r>
        <w:rPr>
          <w:rFonts w:eastAsia="黑体" w:hint="eastAsia"/>
        </w:rPr>
        <w:t xml:space="preserve">7.3 </w:t>
      </w:r>
      <w:r>
        <w:rPr>
          <w:rFonts w:eastAsia="黑体" w:hint="eastAsia"/>
        </w:rPr>
        <w:t>追肥与灌溉</w:t>
      </w:r>
    </w:p>
    <w:p w14:paraId="363F81D4" w14:textId="77777777" w:rsidR="008018B1" w:rsidRDefault="00000000">
      <w:pPr>
        <w:spacing w:line="360" w:lineRule="auto"/>
        <w:jc w:val="left"/>
        <w:rPr>
          <w:rFonts w:eastAsia="黑体"/>
        </w:rPr>
      </w:pPr>
      <w:r>
        <w:rPr>
          <w:rFonts w:eastAsia="黑体" w:hint="eastAsia"/>
        </w:rPr>
        <w:t xml:space="preserve">7.3.1 </w:t>
      </w:r>
      <w:r>
        <w:rPr>
          <w:rFonts w:eastAsia="黑体" w:hint="eastAsia"/>
        </w:rPr>
        <w:t>追肥</w:t>
      </w:r>
    </w:p>
    <w:p w14:paraId="1F5E2446" w14:textId="77777777" w:rsidR="008018B1" w:rsidRDefault="00000000">
      <w:pPr>
        <w:spacing w:line="360" w:lineRule="auto"/>
        <w:ind w:firstLineChars="200" w:firstLine="420"/>
        <w:jc w:val="left"/>
      </w:pPr>
      <w:r>
        <w:rPr>
          <w:rFonts w:hint="eastAsia"/>
        </w:rPr>
        <w:lastRenderedPageBreak/>
        <w:t>建植第</w:t>
      </w:r>
      <w:r>
        <w:rPr>
          <w:rFonts w:hint="eastAsia"/>
        </w:rPr>
        <w:t>2</w:t>
      </w:r>
      <w:r>
        <w:rPr>
          <w:rFonts w:hint="eastAsia"/>
        </w:rPr>
        <w:t>年及以后，在拔节期至孕穗期追肥，每</w:t>
      </w:r>
      <w:r>
        <w:rPr>
          <w:rFonts w:hint="eastAsia"/>
        </w:rPr>
        <w:t>667m</w:t>
      </w:r>
      <w:r>
        <w:rPr>
          <w:rFonts w:hint="eastAsia"/>
          <w:vertAlign w:val="superscript"/>
        </w:rPr>
        <w:t>2</w:t>
      </w:r>
      <w:r>
        <w:rPr>
          <w:rFonts w:hint="eastAsia"/>
        </w:rPr>
        <w:t>追施</w:t>
      </w:r>
      <w:r>
        <w:rPr>
          <w:rFonts w:hint="eastAsia"/>
        </w:rPr>
        <w:t>5</w:t>
      </w:r>
      <w:r>
        <w:rPr>
          <w:rFonts w:hint="eastAsia"/>
        </w:rPr>
        <w:t>～</w:t>
      </w:r>
      <w:r>
        <w:rPr>
          <w:rFonts w:hint="eastAsia"/>
        </w:rPr>
        <w:t>7kg</w:t>
      </w:r>
      <w:r>
        <w:rPr>
          <w:rFonts w:hint="eastAsia"/>
        </w:rPr>
        <w:t>尿素（</w:t>
      </w:r>
      <w:r>
        <w:rPr>
          <w:rFonts w:hint="eastAsia"/>
        </w:rPr>
        <w:t>N</w:t>
      </w:r>
      <w:r>
        <w:rPr>
          <w:rFonts w:hint="eastAsia"/>
        </w:rPr>
        <w:t>）、磷肥（</w:t>
      </w:r>
      <w:r>
        <w:rPr>
          <w:rFonts w:hint="eastAsia"/>
        </w:rPr>
        <w:t>P</w:t>
      </w:r>
      <w:r>
        <w:rPr>
          <w:rFonts w:hint="eastAsia"/>
          <w:vertAlign w:val="subscript"/>
        </w:rPr>
        <w:t>2</w:t>
      </w:r>
      <w:r>
        <w:rPr>
          <w:rFonts w:hint="eastAsia"/>
        </w:rPr>
        <w:t>O</w:t>
      </w:r>
      <w:r>
        <w:rPr>
          <w:rFonts w:hint="eastAsia"/>
          <w:vertAlign w:val="subscript"/>
        </w:rPr>
        <w:t>5</w:t>
      </w:r>
      <w:r>
        <w:rPr>
          <w:rFonts w:hint="eastAsia"/>
        </w:rPr>
        <w:t>）</w:t>
      </w:r>
      <w:r>
        <w:rPr>
          <w:rFonts w:hint="eastAsia"/>
        </w:rPr>
        <w:t>7 kg</w:t>
      </w:r>
      <w:r>
        <w:rPr>
          <w:rFonts w:hint="eastAsia"/>
        </w:rPr>
        <w:t>～</w:t>
      </w:r>
      <w:r>
        <w:rPr>
          <w:rFonts w:hint="eastAsia"/>
        </w:rPr>
        <w:t>10 kg</w:t>
      </w:r>
      <w:r>
        <w:rPr>
          <w:rFonts w:hint="eastAsia"/>
        </w:rPr>
        <w:t>、钾肥（氯化钾）</w:t>
      </w:r>
      <w:r>
        <w:rPr>
          <w:rFonts w:hint="eastAsia"/>
        </w:rPr>
        <w:t>4 kg</w:t>
      </w:r>
      <w:r>
        <w:rPr>
          <w:rFonts w:hint="eastAsia"/>
        </w:rPr>
        <w:t>～</w:t>
      </w:r>
      <w:r>
        <w:rPr>
          <w:rFonts w:hint="eastAsia"/>
        </w:rPr>
        <w:t>6 kg</w:t>
      </w:r>
      <w:r>
        <w:rPr>
          <w:rFonts w:hint="eastAsia"/>
        </w:rPr>
        <w:t>。所选肥料质量标准应符合</w:t>
      </w:r>
      <w:r>
        <w:rPr>
          <w:rFonts w:hint="eastAsia"/>
        </w:rPr>
        <w:t>NY/T496</w:t>
      </w:r>
      <w:r>
        <w:rPr>
          <w:rFonts w:hint="eastAsia"/>
        </w:rPr>
        <w:t>的要求。</w:t>
      </w:r>
    </w:p>
    <w:p w14:paraId="4F5CF004" w14:textId="77777777" w:rsidR="008018B1" w:rsidRDefault="00000000">
      <w:pPr>
        <w:spacing w:line="360" w:lineRule="auto"/>
        <w:jc w:val="left"/>
        <w:rPr>
          <w:rFonts w:eastAsia="黑体"/>
        </w:rPr>
      </w:pPr>
      <w:r>
        <w:rPr>
          <w:rFonts w:eastAsia="黑体" w:hint="eastAsia"/>
        </w:rPr>
        <w:t xml:space="preserve">7.3.2 </w:t>
      </w:r>
      <w:r>
        <w:rPr>
          <w:rFonts w:eastAsia="黑体" w:hint="eastAsia"/>
        </w:rPr>
        <w:t>灌溉</w:t>
      </w:r>
    </w:p>
    <w:p w14:paraId="718EC39C" w14:textId="77777777" w:rsidR="008018B1" w:rsidRDefault="00000000">
      <w:pPr>
        <w:spacing w:line="360" w:lineRule="auto"/>
        <w:ind w:firstLineChars="200" w:firstLine="420"/>
        <w:jc w:val="left"/>
      </w:pPr>
      <w:r>
        <w:rPr>
          <w:rFonts w:hint="eastAsia"/>
        </w:rPr>
        <w:t>苗期、返青期、抽穗灌浆期、收获刈割后及入冬前适时灌溉，根据土壤墒情适量灌溉。</w:t>
      </w:r>
    </w:p>
    <w:p w14:paraId="10717D18" w14:textId="77777777" w:rsidR="008018B1" w:rsidRDefault="00000000">
      <w:pPr>
        <w:spacing w:line="360" w:lineRule="auto"/>
        <w:jc w:val="left"/>
        <w:outlineLvl w:val="0"/>
        <w:rPr>
          <w:rFonts w:eastAsia="黑体"/>
        </w:rPr>
      </w:pPr>
      <w:bookmarkStart w:id="14" w:name="_Toc3426"/>
      <w:r>
        <w:rPr>
          <w:rFonts w:eastAsia="黑体" w:hint="eastAsia"/>
        </w:rPr>
        <w:t xml:space="preserve">8 </w:t>
      </w:r>
      <w:r>
        <w:rPr>
          <w:rFonts w:eastAsia="黑体" w:hint="eastAsia"/>
        </w:rPr>
        <w:t>收获</w:t>
      </w:r>
      <w:bookmarkEnd w:id="14"/>
    </w:p>
    <w:p w14:paraId="13697FA0" w14:textId="77777777" w:rsidR="008018B1" w:rsidRDefault="00000000">
      <w:pPr>
        <w:spacing w:line="360" w:lineRule="auto"/>
        <w:jc w:val="left"/>
        <w:rPr>
          <w:rFonts w:eastAsia="黑体"/>
        </w:rPr>
      </w:pPr>
      <w:r>
        <w:rPr>
          <w:rFonts w:eastAsia="黑体" w:hint="eastAsia"/>
        </w:rPr>
        <w:t xml:space="preserve">8.1 </w:t>
      </w:r>
      <w:r>
        <w:rPr>
          <w:rFonts w:eastAsia="黑体" w:hint="eastAsia"/>
        </w:rPr>
        <w:t>收获期</w:t>
      </w:r>
    </w:p>
    <w:p w14:paraId="56DE66C3" w14:textId="77777777" w:rsidR="008018B1" w:rsidRDefault="00000000">
      <w:pPr>
        <w:spacing w:line="360" w:lineRule="auto"/>
        <w:ind w:firstLineChars="200" w:firstLine="420"/>
        <w:jc w:val="left"/>
      </w:pPr>
      <w:r>
        <w:rPr>
          <w:rFonts w:hint="eastAsia"/>
        </w:rPr>
        <w:t>85%</w:t>
      </w:r>
      <w:r>
        <w:rPr>
          <w:rFonts w:hint="eastAsia"/>
        </w:rPr>
        <w:t>以上植株达到蜡熟期时应及时收获。</w:t>
      </w:r>
    </w:p>
    <w:p w14:paraId="1D5ACD8E" w14:textId="77777777" w:rsidR="008018B1" w:rsidRDefault="00000000">
      <w:pPr>
        <w:spacing w:line="360" w:lineRule="auto"/>
        <w:jc w:val="left"/>
        <w:rPr>
          <w:rFonts w:eastAsia="黑体"/>
        </w:rPr>
      </w:pPr>
      <w:r>
        <w:rPr>
          <w:rFonts w:eastAsia="黑体" w:hint="eastAsia"/>
        </w:rPr>
        <w:t xml:space="preserve">8.2 </w:t>
      </w:r>
      <w:r>
        <w:rPr>
          <w:rFonts w:eastAsia="黑体" w:hint="eastAsia"/>
        </w:rPr>
        <w:t>收割、脱粒</w:t>
      </w:r>
    </w:p>
    <w:p w14:paraId="6E7D72B1" w14:textId="77777777" w:rsidR="008018B1" w:rsidRDefault="00000000">
      <w:pPr>
        <w:spacing w:line="360" w:lineRule="auto"/>
        <w:jc w:val="left"/>
        <w:rPr>
          <w:rFonts w:eastAsia="黑体"/>
        </w:rPr>
      </w:pPr>
      <w:r>
        <w:rPr>
          <w:rFonts w:eastAsia="黑体" w:hint="eastAsia"/>
        </w:rPr>
        <w:t xml:space="preserve">8.2.1 </w:t>
      </w:r>
      <w:r>
        <w:rPr>
          <w:rFonts w:eastAsia="黑体" w:hint="eastAsia"/>
        </w:rPr>
        <w:t>收割晾晒</w:t>
      </w:r>
    </w:p>
    <w:p w14:paraId="5FA38AC0" w14:textId="77777777" w:rsidR="008018B1" w:rsidRDefault="00000000">
      <w:pPr>
        <w:spacing w:line="360" w:lineRule="auto"/>
        <w:ind w:firstLineChars="200" w:firstLine="420"/>
        <w:jc w:val="left"/>
      </w:pPr>
      <w:r>
        <w:rPr>
          <w:rFonts w:hint="eastAsia"/>
        </w:rPr>
        <w:t>人工或机械均可，留茬高度为</w:t>
      </w:r>
      <w:r>
        <w:rPr>
          <w:rFonts w:hint="eastAsia"/>
        </w:rPr>
        <w:t>7cm</w:t>
      </w:r>
      <w:r>
        <w:rPr>
          <w:rFonts w:hint="eastAsia"/>
        </w:rPr>
        <w:t>～</w:t>
      </w:r>
      <w:r>
        <w:rPr>
          <w:rFonts w:hint="eastAsia"/>
        </w:rPr>
        <w:t>10cm</w:t>
      </w:r>
      <w:r>
        <w:rPr>
          <w:rFonts w:hint="eastAsia"/>
        </w:rPr>
        <w:t>，将割倒</w:t>
      </w:r>
      <w:proofErr w:type="gramStart"/>
      <w:r>
        <w:rPr>
          <w:rFonts w:hint="eastAsia"/>
        </w:rPr>
        <w:t>的草条放在</w:t>
      </w:r>
      <w:proofErr w:type="gramEnd"/>
      <w:r>
        <w:rPr>
          <w:rFonts w:hint="eastAsia"/>
        </w:rPr>
        <w:t>残茬上晾晒</w:t>
      </w:r>
      <w:r>
        <w:rPr>
          <w:rFonts w:hint="eastAsia"/>
        </w:rPr>
        <w:t>3d</w:t>
      </w:r>
      <w:r>
        <w:rPr>
          <w:rFonts w:hint="eastAsia"/>
        </w:rPr>
        <w:t>～</w:t>
      </w:r>
      <w:r>
        <w:rPr>
          <w:rFonts w:hint="eastAsia"/>
        </w:rPr>
        <w:t>5d</w:t>
      </w:r>
      <w:r>
        <w:rPr>
          <w:rFonts w:hint="eastAsia"/>
        </w:rPr>
        <w:t>，厚度</w:t>
      </w:r>
      <w:r>
        <w:rPr>
          <w:rFonts w:hint="eastAsia"/>
        </w:rPr>
        <w:t>10 cm~15 cm</w:t>
      </w:r>
      <w:r>
        <w:rPr>
          <w:rFonts w:hint="eastAsia"/>
        </w:rPr>
        <w:t>，晾晒期翻动</w:t>
      </w:r>
      <w:r>
        <w:rPr>
          <w:rFonts w:hint="eastAsia"/>
        </w:rPr>
        <w:t>1</w:t>
      </w:r>
      <w:r>
        <w:rPr>
          <w:rFonts w:hint="eastAsia"/>
        </w:rPr>
        <w:t>次～</w:t>
      </w:r>
      <w:r>
        <w:rPr>
          <w:rFonts w:hint="eastAsia"/>
        </w:rPr>
        <w:t>2</w:t>
      </w:r>
      <w:r>
        <w:rPr>
          <w:rFonts w:hint="eastAsia"/>
        </w:rPr>
        <w:t>次。</w:t>
      </w:r>
    </w:p>
    <w:p w14:paraId="73D6D2DC" w14:textId="77777777" w:rsidR="008018B1" w:rsidRDefault="00000000">
      <w:pPr>
        <w:spacing w:line="360" w:lineRule="auto"/>
        <w:jc w:val="left"/>
        <w:rPr>
          <w:rFonts w:eastAsia="黑体"/>
        </w:rPr>
      </w:pPr>
      <w:r>
        <w:rPr>
          <w:rFonts w:eastAsia="黑体" w:hint="eastAsia"/>
        </w:rPr>
        <w:t xml:space="preserve">8.2.2 </w:t>
      </w:r>
      <w:r>
        <w:rPr>
          <w:rFonts w:eastAsia="黑体" w:hint="eastAsia"/>
        </w:rPr>
        <w:t>脱粒</w:t>
      </w:r>
    </w:p>
    <w:p w14:paraId="07EF5D95" w14:textId="77777777" w:rsidR="008018B1" w:rsidRDefault="00000000">
      <w:pPr>
        <w:spacing w:line="360" w:lineRule="auto"/>
        <w:ind w:firstLineChars="200" w:firstLine="420"/>
        <w:jc w:val="left"/>
      </w:pPr>
      <w:r>
        <w:rPr>
          <w:rFonts w:hint="eastAsia"/>
        </w:rPr>
        <w:t>采用人工或机械脱粒。</w:t>
      </w:r>
    </w:p>
    <w:p w14:paraId="303006FF" w14:textId="77777777" w:rsidR="008018B1" w:rsidRDefault="00000000">
      <w:pPr>
        <w:spacing w:line="360" w:lineRule="auto"/>
        <w:jc w:val="left"/>
        <w:rPr>
          <w:rFonts w:eastAsia="黑体"/>
        </w:rPr>
      </w:pPr>
      <w:r>
        <w:rPr>
          <w:rFonts w:eastAsia="黑体" w:hint="eastAsia"/>
        </w:rPr>
        <w:t xml:space="preserve">8.3 </w:t>
      </w:r>
      <w:r>
        <w:rPr>
          <w:rFonts w:eastAsia="黑体" w:hint="eastAsia"/>
        </w:rPr>
        <w:t>种子干燥</w:t>
      </w:r>
    </w:p>
    <w:p w14:paraId="556C7763" w14:textId="77777777" w:rsidR="008018B1" w:rsidRDefault="00000000">
      <w:pPr>
        <w:spacing w:line="360" w:lineRule="auto"/>
        <w:ind w:firstLineChars="200" w:firstLine="420"/>
        <w:jc w:val="left"/>
      </w:pPr>
      <w:proofErr w:type="gramStart"/>
      <w:r>
        <w:rPr>
          <w:rFonts w:hint="eastAsia"/>
        </w:rPr>
        <w:t>干燥至</w:t>
      </w:r>
      <w:proofErr w:type="gramEnd"/>
      <w:r>
        <w:rPr>
          <w:rFonts w:hint="eastAsia"/>
        </w:rPr>
        <w:t>种子含水量降到</w:t>
      </w:r>
      <w:r>
        <w:rPr>
          <w:rFonts w:hint="eastAsia"/>
        </w:rPr>
        <w:t>11%</w:t>
      </w:r>
      <w:r>
        <w:rPr>
          <w:rFonts w:hint="eastAsia"/>
        </w:rPr>
        <w:t>以下。</w:t>
      </w:r>
    </w:p>
    <w:p w14:paraId="4B8C65F3" w14:textId="77777777" w:rsidR="008018B1" w:rsidRDefault="00000000">
      <w:pPr>
        <w:spacing w:line="360" w:lineRule="auto"/>
        <w:jc w:val="left"/>
        <w:outlineLvl w:val="0"/>
        <w:rPr>
          <w:rFonts w:eastAsia="黑体"/>
        </w:rPr>
      </w:pPr>
      <w:bookmarkStart w:id="15" w:name="_Toc6030"/>
      <w:r>
        <w:rPr>
          <w:rFonts w:eastAsia="黑体" w:hint="eastAsia"/>
        </w:rPr>
        <w:t xml:space="preserve">9 </w:t>
      </w:r>
      <w:r>
        <w:rPr>
          <w:rFonts w:eastAsia="黑体" w:hint="eastAsia"/>
        </w:rPr>
        <w:t>清选、质量检验与分级、包装、贮藏</w:t>
      </w:r>
      <w:bookmarkEnd w:id="15"/>
    </w:p>
    <w:p w14:paraId="301004A4" w14:textId="77777777" w:rsidR="008018B1" w:rsidRDefault="00000000">
      <w:pPr>
        <w:spacing w:line="360" w:lineRule="auto"/>
        <w:jc w:val="left"/>
        <w:rPr>
          <w:rFonts w:eastAsia="黑体"/>
        </w:rPr>
      </w:pPr>
      <w:r>
        <w:rPr>
          <w:rFonts w:eastAsia="黑体" w:hint="eastAsia"/>
        </w:rPr>
        <w:t xml:space="preserve">9.1 </w:t>
      </w:r>
      <w:r>
        <w:rPr>
          <w:rFonts w:eastAsia="黑体" w:hint="eastAsia"/>
        </w:rPr>
        <w:t>清选</w:t>
      </w:r>
    </w:p>
    <w:p w14:paraId="3370773C" w14:textId="77777777" w:rsidR="008018B1" w:rsidRDefault="00000000">
      <w:pPr>
        <w:spacing w:line="360" w:lineRule="auto"/>
        <w:ind w:firstLineChars="200" w:firstLine="420"/>
        <w:jc w:val="left"/>
      </w:pPr>
      <w:r>
        <w:rPr>
          <w:rFonts w:hint="eastAsia"/>
        </w:rPr>
        <w:t>按照</w:t>
      </w:r>
      <w:r>
        <w:rPr>
          <w:rFonts w:hint="eastAsia"/>
        </w:rPr>
        <w:t>NY/T1235</w:t>
      </w:r>
      <w:r>
        <w:rPr>
          <w:rFonts w:hint="eastAsia"/>
        </w:rPr>
        <w:t>的规定执行。</w:t>
      </w:r>
    </w:p>
    <w:p w14:paraId="01015B5B" w14:textId="77777777" w:rsidR="008018B1" w:rsidRDefault="00000000">
      <w:pPr>
        <w:spacing w:line="360" w:lineRule="auto"/>
        <w:jc w:val="left"/>
        <w:rPr>
          <w:rFonts w:eastAsia="黑体"/>
        </w:rPr>
      </w:pPr>
      <w:r>
        <w:rPr>
          <w:rFonts w:eastAsia="黑体" w:hint="eastAsia"/>
        </w:rPr>
        <w:t xml:space="preserve">9.2 </w:t>
      </w:r>
      <w:r>
        <w:rPr>
          <w:rFonts w:eastAsia="黑体" w:hint="eastAsia"/>
        </w:rPr>
        <w:t>质量检验与分级</w:t>
      </w:r>
    </w:p>
    <w:p w14:paraId="4DAA7590" w14:textId="77777777" w:rsidR="008018B1" w:rsidRDefault="00000000">
      <w:pPr>
        <w:spacing w:line="360" w:lineRule="auto"/>
        <w:ind w:firstLineChars="200" w:firstLine="420"/>
        <w:jc w:val="left"/>
      </w:pPr>
      <w:r>
        <w:rPr>
          <w:rFonts w:hint="eastAsia"/>
        </w:rPr>
        <w:t>种子质量检验按照</w:t>
      </w:r>
      <w:r>
        <w:rPr>
          <w:rFonts w:hint="eastAsia"/>
        </w:rPr>
        <w:t>GB/T 2930</w:t>
      </w:r>
      <w:r>
        <w:rPr>
          <w:rFonts w:hint="eastAsia"/>
        </w:rPr>
        <w:t>的规定进行，分级按照</w:t>
      </w:r>
      <w:r>
        <w:rPr>
          <w:rFonts w:hint="eastAsia"/>
        </w:rPr>
        <w:t>GB 6142</w:t>
      </w:r>
      <w:r>
        <w:rPr>
          <w:rFonts w:hint="eastAsia"/>
        </w:rPr>
        <w:t>的规定进行。</w:t>
      </w:r>
    </w:p>
    <w:p w14:paraId="477CE9D7" w14:textId="77777777" w:rsidR="008018B1" w:rsidRDefault="00000000">
      <w:pPr>
        <w:spacing w:line="360" w:lineRule="auto"/>
        <w:jc w:val="left"/>
        <w:rPr>
          <w:rFonts w:eastAsia="黑体"/>
        </w:rPr>
      </w:pPr>
      <w:r>
        <w:rPr>
          <w:rFonts w:eastAsia="黑体" w:hint="eastAsia"/>
        </w:rPr>
        <w:t xml:space="preserve">9.3 </w:t>
      </w:r>
      <w:r>
        <w:rPr>
          <w:rFonts w:eastAsia="黑体" w:hint="eastAsia"/>
        </w:rPr>
        <w:t>包装</w:t>
      </w:r>
    </w:p>
    <w:p w14:paraId="10B2E826" w14:textId="77777777" w:rsidR="008018B1" w:rsidRDefault="00000000">
      <w:pPr>
        <w:spacing w:line="360" w:lineRule="auto"/>
        <w:ind w:firstLineChars="200" w:firstLine="420"/>
        <w:jc w:val="left"/>
      </w:pPr>
      <w:r>
        <w:rPr>
          <w:rFonts w:hint="eastAsia"/>
        </w:rPr>
        <w:t>包装材料、标识、标签和封口要求按</w:t>
      </w:r>
      <w:r>
        <w:rPr>
          <w:rFonts w:hint="eastAsia"/>
        </w:rPr>
        <w:t>NY/T 1577</w:t>
      </w:r>
      <w:r>
        <w:rPr>
          <w:rFonts w:hint="eastAsia"/>
        </w:rPr>
        <w:t>的规定执行。</w:t>
      </w:r>
    </w:p>
    <w:p w14:paraId="05794769" w14:textId="77777777" w:rsidR="008018B1" w:rsidRDefault="00000000">
      <w:pPr>
        <w:spacing w:line="360" w:lineRule="auto"/>
        <w:jc w:val="left"/>
        <w:rPr>
          <w:rFonts w:eastAsia="黑体"/>
        </w:rPr>
      </w:pPr>
      <w:r>
        <w:rPr>
          <w:rFonts w:eastAsia="黑体" w:hint="eastAsia"/>
        </w:rPr>
        <w:t xml:space="preserve">9.4 </w:t>
      </w:r>
      <w:r>
        <w:rPr>
          <w:rFonts w:eastAsia="黑体" w:hint="eastAsia"/>
        </w:rPr>
        <w:t>贮藏</w:t>
      </w:r>
    </w:p>
    <w:p w14:paraId="0E423F62" w14:textId="77777777" w:rsidR="008018B1" w:rsidRDefault="00000000">
      <w:pPr>
        <w:spacing w:line="360" w:lineRule="auto"/>
        <w:ind w:firstLineChars="200" w:firstLine="420"/>
        <w:jc w:val="left"/>
      </w:pPr>
      <w:r>
        <w:rPr>
          <w:rFonts w:hint="eastAsia"/>
        </w:rPr>
        <w:t>贮藏的库房要求、入库前处理、种子检查、入库后管理措施按</w:t>
      </w:r>
      <w:r>
        <w:rPr>
          <w:rFonts w:hint="eastAsia"/>
        </w:rPr>
        <w:t>GB/T24866</w:t>
      </w:r>
      <w:r>
        <w:rPr>
          <w:rFonts w:hint="eastAsia"/>
        </w:rPr>
        <w:t>的规定执行。</w:t>
      </w:r>
    </w:p>
    <w:p w14:paraId="578718B5" w14:textId="77777777" w:rsidR="008018B1" w:rsidRDefault="00000000">
      <w:pPr>
        <w:spacing w:line="360" w:lineRule="auto"/>
        <w:ind w:firstLineChars="900" w:firstLine="1890"/>
        <w:jc w:val="left"/>
        <w:rPr>
          <w:u w:val="single"/>
        </w:rPr>
      </w:pPr>
      <w:r>
        <w:rPr>
          <w:rFonts w:hint="eastAsia"/>
          <w:u w:val="single"/>
        </w:rPr>
        <w:t xml:space="preserve">                                    </w:t>
      </w:r>
    </w:p>
    <w:p w14:paraId="0766F211" w14:textId="77777777" w:rsidR="008018B1" w:rsidRDefault="008018B1"/>
    <w:p w14:paraId="76289517" w14:textId="77777777" w:rsidR="008018B1" w:rsidRDefault="008018B1">
      <w:pPr>
        <w:rPr>
          <w:rFonts w:hint="eastAsia"/>
        </w:rPr>
      </w:pPr>
    </w:p>
    <w:sectPr w:rsidR="008018B1">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92CC9" w14:textId="77777777" w:rsidR="00176C3B" w:rsidRDefault="00176C3B">
      <w:r>
        <w:separator/>
      </w:r>
    </w:p>
  </w:endnote>
  <w:endnote w:type="continuationSeparator" w:id="0">
    <w:p w14:paraId="20ACFB82" w14:textId="77777777" w:rsidR="00176C3B" w:rsidRDefault="0017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7AF90" w14:textId="77777777" w:rsidR="008018B1" w:rsidRDefault="008018B1">
    <w:pPr>
      <w:pStyle w:val="a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6B33A" w14:textId="77777777" w:rsidR="008018B1" w:rsidRDefault="00000000">
    <w:pPr>
      <w:pStyle w:val="a3"/>
      <w:jc w:val="right"/>
      <w:rPr>
        <w:rFonts w:hint="eastAsia"/>
      </w:rPr>
    </w:pPr>
    <w:r>
      <w:fldChar w:fldCharType="begin"/>
    </w:r>
    <w:r>
      <w:instrText>PAGE   \* MERGEFORMAT</w:instrText>
    </w:r>
    <w:r>
      <w:fldChar w:fldCharType="separate"/>
    </w:r>
    <w:r>
      <w:rPr>
        <w:lang w:val="zh-CN"/>
      </w:rPr>
      <w:t>2</w:t>
    </w:r>
    <w:r>
      <w:fldChar w:fldCharType="end"/>
    </w:r>
  </w:p>
  <w:p w14:paraId="5726A5FD" w14:textId="77777777" w:rsidR="008018B1" w:rsidRDefault="008018B1">
    <w:pPr>
      <w:pStyle w:val="a3"/>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2B3D" w14:textId="77777777" w:rsidR="008018B1" w:rsidRDefault="008018B1">
    <w:pPr>
      <w:pStyle w:val="a3"/>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871541"/>
    </w:sdtPr>
    <w:sdtContent>
      <w:p w14:paraId="70CDDA19" w14:textId="77777777" w:rsidR="008018B1" w:rsidRDefault="00000000">
        <w:pPr>
          <w:pStyle w:val="a3"/>
          <w:jc w:val="right"/>
          <w:rPr>
            <w:rFonts w:hint="eastAsia"/>
          </w:rPr>
        </w:pPr>
        <w:r>
          <w:fldChar w:fldCharType="begin"/>
        </w:r>
        <w:r>
          <w:instrText>PAGE   \* MERGEFORMAT</w:instrText>
        </w:r>
        <w:r>
          <w:fldChar w:fldCharType="separate"/>
        </w:r>
        <w:r>
          <w:rPr>
            <w:lang w:val="zh-CN"/>
          </w:rPr>
          <w:t>2</w:t>
        </w:r>
        <w:r>
          <w:fldChar w:fldCharType="end"/>
        </w:r>
      </w:p>
    </w:sdtContent>
  </w:sdt>
  <w:p w14:paraId="33A2D6B6" w14:textId="77777777" w:rsidR="008018B1" w:rsidRDefault="008018B1">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13D5E" w14:textId="77777777" w:rsidR="00176C3B" w:rsidRDefault="00176C3B">
      <w:r>
        <w:separator/>
      </w:r>
    </w:p>
  </w:footnote>
  <w:footnote w:type="continuationSeparator" w:id="0">
    <w:p w14:paraId="6D63EBD2" w14:textId="77777777" w:rsidR="00176C3B" w:rsidRDefault="00176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DAD3E" w14:textId="77777777" w:rsidR="008018B1" w:rsidRDefault="008018B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81A6C" w14:textId="77777777" w:rsidR="008018B1" w:rsidRDefault="008018B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3880" w14:textId="77777777" w:rsidR="008018B1" w:rsidRDefault="008018B1">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181D4" w14:textId="77777777" w:rsidR="008018B1" w:rsidRDefault="00000000">
    <w:pPr>
      <w:spacing w:before="18" w:line="177" w:lineRule="auto"/>
      <w:ind w:right="9"/>
      <w:jc w:val="right"/>
      <w:rPr>
        <w:rFonts w:ascii="黑体" w:eastAsia="黑体" w:hAnsi="黑体" w:cs="黑体" w:hint="eastAsia"/>
      </w:rPr>
    </w:pPr>
    <w:r>
      <w:rPr>
        <w:rFonts w:ascii="黑体" w:eastAsia="黑体" w:hAnsi="黑体" w:cs="黑体" w:hint="eastAsia"/>
        <w:b/>
        <w:bCs/>
        <w:spacing w:val="-2"/>
      </w:rPr>
      <w:t>T/</w:t>
    </w:r>
    <w:r>
      <w:rPr>
        <w:rFonts w:ascii="黑体" w:eastAsia="黑体" w:hAnsi="黑体" w:cs="黑体"/>
        <w:b/>
        <w:bCs/>
        <w:spacing w:val="-2"/>
      </w:rPr>
      <w:t>HXCY</w:t>
    </w:r>
    <w:r>
      <w:rPr>
        <w:rFonts w:ascii="黑体" w:eastAsia="黑体" w:hAnsi="黑体" w:cs="黑体"/>
        <w:spacing w:val="-2"/>
      </w:rPr>
      <w:t xml:space="preserve"> </w:t>
    </w:r>
    <w:r>
      <w:rPr>
        <w:rFonts w:ascii="黑体" w:eastAsia="黑体" w:hAnsi="黑体" w:cs="黑体" w:hint="eastAsia"/>
        <w:b/>
        <w:bCs/>
        <w:spacing w:val="-2"/>
      </w:rPr>
      <w:t>XX</w:t>
    </w:r>
    <w:r>
      <w:rPr>
        <w:rFonts w:eastAsia="Times New Roman"/>
        <w:b/>
        <w:bCs/>
        <w:spacing w:val="-2"/>
      </w:rPr>
      <w:t>—</w:t>
    </w:r>
    <w:r>
      <w:rPr>
        <w:rFonts w:ascii="黑体" w:eastAsia="黑体" w:hAnsi="黑体" w:cs="黑体"/>
        <w:b/>
        <w:bCs/>
        <w:spacing w:val="-2"/>
      </w:rPr>
      <w:t>202</w:t>
    </w:r>
    <w:r>
      <w:rPr>
        <w:rFonts w:ascii="黑体" w:eastAsia="黑体" w:hAnsi="黑体" w:cs="黑体" w:hint="eastAsia"/>
        <w:b/>
        <w:bCs/>
        <w:spacing w:val="-2"/>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4CB"/>
    <w:rsid w:val="0001064B"/>
    <w:rsid w:val="00083DEE"/>
    <w:rsid w:val="00084107"/>
    <w:rsid w:val="000A4135"/>
    <w:rsid w:val="000C62DB"/>
    <w:rsid w:val="001208D8"/>
    <w:rsid w:val="0012158A"/>
    <w:rsid w:val="00135A1A"/>
    <w:rsid w:val="0014073A"/>
    <w:rsid w:val="00176C3B"/>
    <w:rsid w:val="001864AA"/>
    <w:rsid w:val="00187F8A"/>
    <w:rsid w:val="001B0081"/>
    <w:rsid w:val="001C6A83"/>
    <w:rsid w:val="001F7B2E"/>
    <w:rsid w:val="00200787"/>
    <w:rsid w:val="00241DDE"/>
    <w:rsid w:val="002877D7"/>
    <w:rsid w:val="002E2C6D"/>
    <w:rsid w:val="00316973"/>
    <w:rsid w:val="003929A4"/>
    <w:rsid w:val="003E27CD"/>
    <w:rsid w:val="00460290"/>
    <w:rsid w:val="0047034D"/>
    <w:rsid w:val="004829FD"/>
    <w:rsid w:val="00484AC2"/>
    <w:rsid w:val="004B6599"/>
    <w:rsid w:val="00500DE6"/>
    <w:rsid w:val="005154CB"/>
    <w:rsid w:val="005A3318"/>
    <w:rsid w:val="005D0255"/>
    <w:rsid w:val="00627D3B"/>
    <w:rsid w:val="00632B5B"/>
    <w:rsid w:val="006402C6"/>
    <w:rsid w:val="00652350"/>
    <w:rsid w:val="006924AF"/>
    <w:rsid w:val="006A6320"/>
    <w:rsid w:val="006B7AC6"/>
    <w:rsid w:val="006D5E38"/>
    <w:rsid w:val="00724C58"/>
    <w:rsid w:val="00756CCF"/>
    <w:rsid w:val="0078620B"/>
    <w:rsid w:val="00792242"/>
    <w:rsid w:val="00797076"/>
    <w:rsid w:val="007A4642"/>
    <w:rsid w:val="007C30C0"/>
    <w:rsid w:val="007D519D"/>
    <w:rsid w:val="008018B1"/>
    <w:rsid w:val="00814222"/>
    <w:rsid w:val="00830023"/>
    <w:rsid w:val="00847700"/>
    <w:rsid w:val="00876911"/>
    <w:rsid w:val="008F226E"/>
    <w:rsid w:val="009027EA"/>
    <w:rsid w:val="00925F85"/>
    <w:rsid w:val="00930F90"/>
    <w:rsid w:val="00933543"/>
    <w:rsid w:val="009A0C75"/>
    <w:rsid w:val="009A13C1"/>
    <w:rsid w:val="009C0904"/>
    <w:rsid w:val="00A50129"/>
    <w:rsid w:val="00AD497F"/>
    <w:rsid w:val="00AD65CD"/>
    <w:rsid w:val="00B80DBF"/>
    <w:rsid w:val="00B91207"/>
    <w:rsid w:val="00BC2673"/>
    <w:rsid w:val="00CC0C1B"/>
    <w:rsid w:val="00CC662A"/>
    <w:rsid w:val="00CD450C"/>
    <w:rsid w:val="00CF7ECF"/>
    <w:rsid w:val="00D0076E"/>
    <w:rsid w:val="00D230C7"/>
    <w:rsid w:val="00D234ED"/>
    <w:rsid w:val="00D80AF5"/>
    <w:rsid w:val="00DD106E"/>
    <w:rsid w:val="00DF1608"/>
    <w:rsid w:val="00E16386"/>
    <w:rsid w:val="00E50004"/>
    <w:rsid w:val="00E7100D"/>
    <w:rsid w:val="00EB382D"/>
    <w:rsid w:val="00EF111E"/>
    <w:rsid w:val="00F37792"/>
    <w:rsid w:val="00F575D3"/>
    <w:rsid w:val="00F72EE8"/>
    <w:rsid w:val="00F74ACF"/>
    <w:rsid w:val="00FB4CC0"/>
    <w:rsid w:val="00FE2932"/>
    <w:rsid w:val="370C4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F5B8E"/>
  <w15:docId w15:val="{0336A94A-C7DD-481E-A4C0-D4427F9C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等线" w:eastAsia="等线" w:hAnsi="等线"/>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a7">
    <w:name w:val="Title"/>
    <w:basedOn w:val="a"/>
    <w:next w:val="a"/>
    <w:link w:val="a8"/>
    <w:uiPriority w:val="10"/>
    <w:qFormat/>
    <w:pPr>
      <w:spacing w:before="240" w:after="60"/>
      <w:jc w:val="center"/>
      <w:outlineLvl w:val="0"/>
    </w:pPr>
    <w:rPr>
      <w:rFonts w:eastAsia="黑体"/>
      <w:b/>
      <w:bCs/>
      <w:sz w:val="32"/>
      <w:szCs w:val="32"/>
    </w:rPr>
  </w:style>
  <w:style w:type="character" w:styleId="a9">
    <w:name w:val="Hyperlink"/>
    <w:basedOn w:val="a0"/>
    <w:uiPriority w:val="99"/>
    <w:unhideWhenUsed/>
    <w:qFormat/>
    <w:rPr>
      <w:color w:val="0563C1" w:themeColor="hyperlink"/>
      <w:u w:val="single"/>
    </w:rPr>
  </w:style>
  <w:style w:type="character" w:customStyle="1" w:styleId="a4">
    <w:name w:val="页脚 字符"/>
    <w:basedOn w:val="a0"/>
    <w:link w:val="a3"/>
    <w:uiPriority w:val="99"/>
    <w:qFormat/>
    <w:rPr>
      <w:rFonts w:ascii="等线" w:eastAsia="等线" w:hAnsi="等线" w:cs="Times New Roman"/>
      <w:sz w:val="18"/>
      <w:szCs w:val="18"/>
    </w:rPr>
  </w:style>
  <w:style w:type="character" w:customStyle="1" w:styleId="a8">
    <w:name w:val="标题 字符"/>
    <w:basedOn w:val="a0"/>
    <w:link w:val="a7"/>
    <w:uiPriority w:val="10"/>
    <w:qFormat/>
    <w:rPr>
      <w:rFonts w:ascii="Times New Roman" w:eastAsia="黑体" w:hAnsi="Times New Roman" w:cs="Times New Roman"/>
      <w:b/>
      <w:bCs/>
      <w:sz w:val="32"/>
      <w:szCs w:val="32"/>
    </w:rPr>
  </w:style>
  <w:style w:type="paragraph" w:customStyle="1" w:styleId="aa">
    <w:name w:val="段"/>
    <w:link w:val="Char"/>
    <w:autoRedefine/>
    <w:qFormat/>
    <w:pPr>
      <w:tabs>
        <w:tab w:val="center" w:pos="4201"/>
        <w:tab w:val="right" w:leader="dot" w:pos="9298"/>
      </w:tabs>
      <w:autoSpaceDE w:val="0"/>
      <w:autoSpaceDN w:val="0"/>
      <w:ind w:firstLineChars="200" w:firstLine="560"/>
      <w:jc w:val="both"/>
    </w:pPr>
    <w:rPr>
      <w:rFonts w:ascii="Times New Roman" w:eastAsia="宋体" w:hAnsi="Times New Roman" w:cs="Times New Roman"/>
      <w:sz w:val="28"/>
      <w:szCs w:val="28"/>
    </w:rPr>
  </w:style>
  <w:style w:type="character" w:customStyle="1" w:styleId="Char">
    <w:name w:val="段 Char"/>
    <w:link w:val="aa"/>
    <w:autoRedefine/>
    <w:qFormat/>
    <w:rPr>
      <w:rFonts w:ascii="Times New Roman" w:eastAsia="宋体" w:hAnsi="Times New Roman" w:cs="Times New Roman"/>
      <w:kern w:val="0"/>
      <w:sz w:val="28"/>
      <w:szCs w:val="2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61052-37D4-4A24-93D5-56ADC4CF8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1282</Words>
  <Characters>1630</Characters>
  <Application>Microsoft Office Word</Application>
  <DocSecurity>0</DocSecurity>
  <Lines>125</Lines>
  <Paragraphs>138</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yingqi</dc:creator>
  <cp:lastModifiedBy>Zhuoan Bai</cp:lastModifiedBy>
  <cp:revision>31</cp:revision>
  <dcterms:created xsi:type="dcterms:W3CDTF">2025-02-10T06:47:00Z</dcterms:created>
  <dcterms:modified xsi:type="dcterms:W3CDTF">2025-08-20T12:18:00Z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eyJoZGlkIjoiMzEwNTM5NzYwMDRjMzkwZTVkZjY2ODkwMGIxNGU0OTUiLCJ1c2VySWQiOiI2OTY0MDQ4NzMifQ==</vt:lpwstr>
  </property>
  <property fmtid="{D5CDD505-2E9C-101B-9397-08002B2CF9AE}" pid="3" name="KSOProductBuildVer">
    <vt:lpwstr>2052-12.1.0.21915</vt:lpwstr>
  </property>
  <property fmtid="{D5CDD505-2E9C-101B-9397-08002B2CF9AE}" pid="4" name="ICV">
    <vt:lpwstr>9835DC6FAF27482886543F1AD0008782_13</vt:lpwstr>
  </property>
</Properties>
</file>