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1067" w14:textId="77777777" w:rsidR="00713448" w:rsidRDefault="00713448">
      <w:pPr>
        <w:jc w:val="center"/>
        <w:rPr>
          <w:rFonts w:ascii="宋体" w:hAnsi="宋体" w:hint="eastAsia"/>
          <w:sz w:val="52"/>
          <w:szCs w:val="52"/>
        </w:rPr>
      </w:pPr>
    </w:p>
    <w:p w14:paraId="3EFB471D" w14:textId="77777777" w:rsidR="00713448" w:rsidRDefault="00713448">
      <w:pPr>
        <w:jc w:val="center"/>
        <w:rPr>
          <w:rFonts w:ascii="宋体" w:hAnsi="宋体" w:hint="eastAsia"/>
          <w:sz w:val="52"/>
          <w:szCs w:val="52"/>
        </w:rPr>
      </w:pPr>
    </w:p>
    <w:p w14:paraId="48E3FB93" w14:textId="77777777" w:rsidR="00713448" w:rsidRDefault="00713448">
      <w:pPr>
        <w:jc w:val="center"/>
        <w:rPr>
          <w:rFonts w:ascii="宋体" w:hAnsi="宋体" w:hint="eastAsia"/>
          <w:sz w:val="52"/>
          <w:szCs w:val="52"/>
        </w:rPr>
      </w:pPr>
    </w:p>
    <w:p w14:paraId="6D3720A6" w14:textId="77777777" w:rsidR="00713448" w:rsidRDefault="00000000">
      <w:pPr>
        <w:jc w:val="center"/>
        <w:rPr>
          <w:rFonts w:ascii="宋体" w:hAnsi="宋体" w:hint="eastAsia"/>
          <w:sz w:val="52"/>
          <w:szCs w:val="52"/>
        </w:rPr>
      </w:pPr>
      <w:r>
        <w:rPr>
          <w:rFonts w:ascii="宋体" w:hAnsi="宋体"/>
          <w:sz w:val="52"/>
          <w:szCs w:val="52"/>
        </w:rPr>
        <w:t>团 体 标 准</w:t>
      </w:r>
    </w:p>
    <w:p w14:paraId="76EC6FDF" w14:textId="77777777" w:rsidR="00713448" w:rsidRDefault="00713448">
      <w:pPr>
        <w:jc w:val="center"/>
        <w:rPr>
          <w:rFonts w:ascii="黑体" w:eastAsia="黑体" w:hAnsi="黑体" w:hint="eastAsia"/>
          <w:sz w:val="48"/>
          <w:szCs w:val="48"/>
        </w:rPr>
      </w:pPr>
    </w:p>
    <w:p w14:paraId="678CA9AE" w14:textId="77777777" w:rsidR="00713448" w:rsidRDefault="00000000">
      <w:pPr>
        <w:spacing w:beforeLines="100" w:before="312" w:afterLines="100" w:after="312" w:line="480" w:lineRule="auto"/>
        <w:ind w:leftChars="-67" w:rightChars="-182" w:right="-382" w:hangingChars="32" w:hanging="141"/>
        <w:jc w:val="center"/>
        <w:rPr>
          <w:rFonts w:ascii="黑体" w:eastAsia="黑体" w:hAnsi="黑体" w:hint="eastAsia"/>
          <w:sz w:val="44"/>
          <w:szCs w:val="44"/>
        </w:rPr>
      </w:pPr>
      <w:r>
        <w:rPr>
          <w:rFonts w:ascii="黑体" w:eastAsia="黑体" w:hAnsi="黑体" w:hint="eastAsia"/>
          <w:sz w:val="44"/>
          <w:szCs w:val="44"/>
        </w:rPr>
        <w:t>《内蒙古中西部无芒雀麦种子生产技术规程》</w:t>
      </w:r>
    </w:p>
    <w:p w14:paraId="1A56792A" w14:textId="77777777" w:rsidR="00713448" w:rsidRDefault="00000000">
      <w:pPr>
        <w:spacing w:beforeLines="100" w:before="312" w:afterLines="100" w:after="312" w:line="480" w:lineRule="auto"/>
        <w:ind w:left="-67"/>
        <w:jc w:val="center"/>
        <w:rPr>
          <w:rFonts w:ascii="黑体" w:eastAsia="黑体" w:hAnsi="黑体" w:hint="eastAsia"/>
          <w:sz w:val="44"/>
          <w:szCs w:val="44"/>
        </w:rPr>
      </w:pPr>
      <w:r>
        <w:rPr>
          <w:rFonts w:ascii="黑体" w:eastAsia="黑体" w:hAnsi="黑体"/>
          <w:sz w:val="44"/>
          <w:szCs w:val="44"/>
        </w:rPr>
        <w:t>编制说明</w:t>
      </w:r>
    </w:p>
    <w:p w14:paraId="02730AE4" w14:textId="77777777" w:rsidR="00713448" w:rsidRDefault="00713448">
      <w:pPr>
        <w:spacing w:line="360" w:lineRule="auto"/>
        <w:jc w:val="center"/>
        <w:rPr>
          <w:bCs/>
          <w:sz w:val="36"/>
          <w:szCs w:val="36"/>
        </w:rPr>
      </w:pPr>
    </w:p>
    <w:p w14:paraId="12757D03" w14:textId="77777777" w:rsidR="00713448" w:rsidRDefault="00713448">
      <w:pPr>
        <w:spacing w:line="360" w:lineRule="auto"/>
        <w:jc w:val="center"/>
        <w:rPr>
          <w:bCs/>
          <w:sz w:val="36"/>
          <w:szCs w:val="36"/>
        </w:rPr>
      </w:pPr>
    </w:p>
    <w:p w14:paraId="404987B3" w14:textId="77777777" w:rsidR="00713448" w:rsidRDefault="00713448">
      <w:pPr>
        <w:spacing w:line="360" w:lineRule="auto"/>
        <w:jc w:val="center"/>
        <w:rPr>
          <w:bCs/>
          <w:sz w:val="36"/>
          <w:szCs w:val="36"/>
        </w:rPr>
      </w:pPr>
    </w:p>
    <w:p w14:paraId="5FE7C3EE" w14:textId="77777777" w:rsidR="00713448" w:rsidRDefault="00713448">
      <w:pPr>
        <w:spacing w:line="360" w:lineRule="auto"/>
        <w:jc w:val="center"/>
        <w:rPr>
          <w:bCs/>
          <w:sz w:val="36"/>
          <w:szCs w:val="36"/>
        </w:rPr>
      </w:pPr>
    </w:p>
    <w:p w14:paraId="59545C7F" w14:textId="77777777" w:rsidR="00713448" w:rsidRDefault="00713448">
      <w:pPr>
        <w:spacing w:line="360" w:lineRule="auto"/>
        <w:jc w:val="center"/>
        <w:rPr>
          <w:bCs/>
          <w:sz w:val="36"/>
          <w:szCs w:val="36"/>
        </w:rPr>
      </w:pPr>
    </w:p>
    <w:p w14:paraId="146D6894" w14:textId="77777777" w:rsidR="00713448" w:rsidRDefault="00713448">
      <w:pPr>
        <w:spacing w:line="360" w:lineRule="auto"/>
        <w:jc w:val="center"/>
        <w:rPr>
          <w:bCs/>
          <w:sz w:val="36"/>
          <w:szCs w:val="36"/>
        </w:rPr>
      </w:pPr>
    </w:p>
    <w:p w14:paraId="4451B395" w14:textId="77777777" w:rsidR="00713448" w:rsidRDefault="00713448">
      <w:pPr>
        <w:spacing w:line="360" w:lineRule="auto"/>
        <w:jc w:val="center"/>
        <w:rPr>
          <w:bCs/>
          <w:sz w:val="36"/>
          <w:szCs w:val="36"/>
        </w:rPr>
      </w:pPr>
    </w:p>
    <w:p w14:paraId="0D632F5A" w14:textId="77777777" w:rsidR="00713448" w:rsidRDefault="00713448">
      <w:pPr>
        <w:widowControl/>
        <w:jc w:val="center"/>
        <w:rPr>
          <w:bCs/>
          <w:sz w:val="44"/>
          <w:szCs w:val="44"/>
        </w:rPr>
      </w:pPr>
    </w:p>
    <w:p w14:paraId="311C4977" w14:textId="77777777" w:rsidR="00713448" w:rsidRDefault="00713448">
      <w:pPr>
        <w:widowControl/>
        <w:jc w:val="center"/>
        <w:rPr>
          <w:bCs/>
          <w:sz w:val="44"/>
          <w:szCs w:val="44"/>
        </w:rPr>
      </w:pPr>
    </w:p>
    <w:p w14:paraId="253B35CB" w14:textId="77777777" w:rsidR="00713448" w:rsidRDefault="00713448">
      <w:pPr>
        <w:widowControl/>
        <w:jc w:val="center"/>
        <w:rPr>
          <w:bCs/>
          <w:sz w:val="44"/>
          <w:szCs w:val="44"/>
        </w:rPr>
      </w:pPr>
    </w:p>
    <w:p w14:paraId="6B8B853C" w14:textId="77777777" w:rsidR="00713448" w:rsidRDefault="00000000">
      <w:pPr>
        <w:ind w:leftChars="-67" w:left="-51" w:rightChars="-182" w:right="-382" w:hangingChars="32" w:hanging="90"/>
        <w:jc w:val="center"/>
        <w:rPr>
          <w:rFonts w:ascii="黑体" w:eastAsia="黑体" w:hAnsi="黑体" w:hint="eastAsia"/>
          <w:bCs/>
          <w:sz w:val="28"/>
          <w:szCs w:val="28"/>
        </w:rPr>
      </w:pPr>
      <w:r>
        <w:rPr>
          <w:rFonts w:ascii="黑体" w:eastAsia="黑体" w:hAnsi="黑体" w:hint="eastAsia"/>
          <w:bCs/>
          <w:sz w:val="28"/>
          <w:szCs w:val="28"/>
        </w:rPr>
        <w:t>《内蒙古中西部无芒雀麦种子生产技术规程》</w:t>
      </w:r>
      <w:proofErr w:type="gramStart"/>
      <w:r>
        <w:rPr>
          <w:rFonts w:ascii="黑体" w:eastAsia="黑体" w:hAnsi="黑体" w:hint="eastAsia"/>
          <w:bCs/>
          <w:sz w:val="28"/>
          <w:szCs w:val="28"/>
        </w:rPr>
        <w:t>团标制定</w:t>
      </w:r>
      <w:proofErr w:type="gramEnd"/>
      <w:r>
        <w:rPr>
          <w:rFonts w:ascii="黑体" w:eastAsia="黑体" w:hAnsi="黑体" w:hint="eastAsia"/>
          <w:bCs/>
          <w:sz w:val="28"/>
          <w:szCs w:val="28"/>
        </w:rPr>
        <w:t>组</w:t>
      </w:r>
    </w:p>
    <w:p w14:paraId="62833C7D" w14:textId="77777777" w:rsidR="00713448" w:rsidRDefault="00000000">
      <w:pPr>
        <w:widowControl/>
        <w:jc w:val="center"/>
        <w:rPr>
          <w:rFonts w:ascii="黑体" w:eastAsia="黑体" w:hAnsi="黑体" w:hint="eastAsia"/>
          <w:bCs/>
          <w:sz w:val="28"/>
          <w:szCs w:val="28"/>
        </w:rPr>
      </w:pPr>
      <w:r>
        <w:rPr>
          <w:rFonts w:ascii="黑体" w:eastAsia="黑体" w:hAnsi="黑体"/>
          <w:bCs/>
          <w:sz w:val="28"/>
          <w:szCs w:val="28"/>
        </w:rPr>
        <w:t>二</w:t>
      </w:r>
      <w:r>
        <w:rPr>
          <w:rFonts w:ascii="黑体" w:eastAsia="黑体" w:hAnsi="黑体"/>
          <w:sz w:val="28"/>
          <w:szCs w:val="28"/>
        </w:rPr>
        <w:t>〇</w:t>
      </w:r>
      <w:r>
        <w:rPr>
          <w:rFonts w:ascii="黑体" w:eastAsia="黑体" w:hAnsi="黑体"/>
          <w:bCs/>
          <w:sz w:val="28"/>
          <w:szCs w:val="28"/>
        </w:rPr>
        <w:t>二</w:t>
      </w:r>
      <w:r>
        <w:rPr>
          <w:rFonts w:ascii="黑体" w:eastAsia="黑体" w:hAnsi="黑体" w:hint="eastAsia"/>
          <w:bCs/>
          <w:sz w:val="28"/>
          <w:szCs w:val="28"/>
        </w:rPr>
        <w:t>五</w:t>
      </w:r>
      <w:r>
        <w:rPr>
          <w:rFonts w:ascii="黑体" w:eastAsia="黑体" w:hAnsi="黑体"/>
          <w:bCs/>
          <w:sz w:val="28"/>
          <w:szCs w:val="28"/>
        </w:rPr>
        <w:t>年</w:t>
      </w:r>
      <w:r>
        <w:rPr>
          <w:rFonts w:ascii="黑体" w:eastAsia="黑体" w:hAnsi="黑体" w:hint="eastAsia"/>
          <w:bCs/>
          <w:sz w:val="28"/>
          <w:szCs w:val="28"/>
        </w:rPr>
        <w:t>八</w:t>
      </w:r>
      <w:r>
        <w:rPr>
          <w:rFonts w:ascii="黑体" w:eastAsia="黑体" w:hAnsi="黑体"/>
          <w:bCs/>
          <w:sz w:val="28"/>
          <w:szCs w:val="28"/>
        </w:rPr>
        <w:t>月</w:t>
      </w:r>
    </w:p>
    <w:p w14:paraId="5FB4849D" w14:textId="77777777" w:rsidR="00713448" w:rsidRDefault="00713448">
      <w:pPr>
        <w:sectPr w:rsidR="00713448">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1"/>
          <w:lang w:val="zh-CN"/>
        </w:rPr>
        <w:id w:val="809827465"/>
        <w:docPartObj>
          <w:docPartGallery w:val="Table of Contents"/>
          <w:docPartUnique/>
        </w:docPartObj>
      </w:sdtPr>
      <w:sdtEndPr>
        <w:rPr>
          <w:b/>
          <w:bCs/>
        </w:rPr>
      </w:sdtEndPr>
      <w:sdtContent>
        <w:p w14:paraId="2B5068E2" w14:textId="77777777" w:rsidR="00713448" w:rsidRDefault="00000000">
          <w:pPr>
            <w:pStyle w:val="TOC10"/>
            <w:jc w:val="center"/>
            <w:rPr>
              <w:rFonts w:ascii="黑体" w:eastAsia="黑体" w:hAnsi="黑体" w:hint="eastAsia"/>
              <w:color w:val="auto"/>
              <w:sz w:val="28"/>
              <w:szCs w:val="28"/>
            </w:rPr>
          </w:pPr>
          <w:r>
            <w:rPr>
              <w:rFonts w:ascii="黑体" w:eastAsia="黑体" w:hAnsi="黑体" w:hint="eastAsia"/>
              <w:color w:val="auto"/>
              <w:sz w:val="28"/>
              <w:szCs w:val="28"/>
              <w:lang w:val="zh-CN"/>
            </w:rPr>
            <w:t>目</w:t>
          </w:r>
          <w:r>
            <w:rPr>
              <w:rFonts w:ascii="黑体" w:eastAsia="黑体" w:hAnsi="黑体" w:hint="eastAsia"/>
              <w:color w:val="auto"/>
              <w:sz w:val="28"/>
              <w:szCs w:val="28"/>
            </w:rPr>
            <w:t xml:space="preserve"> </w:t>
          </w:r>
          <w:r>
            <w:rPr>
              <w:rFonts w:ascii="黑体" w:eastAsia="黑体" w:hAnsi="黑体" w:hint="eastAsia"/>
              <w:color w:val="auto"/>
              <w:sz w:val="28"/>
              <w:szCs w:val="28"/>
              <w:lang w:val="zh-CN"/>
            </w:rPr>
            <w:t>次</w:t>
          </w:r>
        </w:p>
        <w:p w14:paraId="46D46484" w14:textId="77777777" w:rsidR="00713448" w:rsidRPr="00243DA1" w:rsidRDefault="00000000" w:rsidP="00243DA1">
          <w:pPr>
            <w:pStyle w:val="TOC1"/>
            <w:tabs>
              <w:tab w:val="right" w:leader="dot" w:pos="8306"/>
            </w:tabs>
            <w:spacing w:line="360" w:lineRule="auto"/>
            <w:rPr>
              <w:rFonts w:ascii="黑体" w:eastAsia="黑体" w:hAnsi="黑体"/>
              <w:sz w:val="24"/>
            </w:rPr>
          </w:pPr>
          <w:r>
            <w:fldChar w:fldCharType="begin"/>
          </w:r>
          <w:r>
            <w:instrText xml:space="preserve"> TOC \o "1-3" \h \z \u </w:instrText>
          </w:r>
          <w:r>
            <w:fldChar w:fldCharType="separate"/>
          </w:r>
          <w:hyperlink w:anchor="_Toc26792" w:history="1">
            <w:r w:rsidRPr="00243DA1">
              <w:rPr>
                <w:rFonts w:ascii="黑体" w:eastAsia="黑体" w:hAnsi="黑体" w:hint="eastAsia"/>
                <w:sz w:val="24"/>
              </w:rPr>
              <w:t>一、</w:t>
            </w:r>
            <w:r w:rsidRPr="00243DA1">
              <w:rPr>
                <w:rFonts w:ascii="黑体" w:eastAsia="黑体" w:hAnsi="黑体"/>
                <w:sz w:val="24"/>
              </w:rPr>
              <w:t>任务来源</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_Toc26792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3</w:t>
            </w:r>
            <w:r w:rsidRPr="00243DA1">
              <w:rPr>
                <w:rFonts w:ascii="黑体" w:eastAsia="黑体" w:hAnsi="黑体"/>
                <w:sz w:val="24"/>
              </w:rPr>
              <w:fldChar w:fldCharType="end"/>
            </w:r>
          </w:hyperlink>
        </w:p>
        <w:p w14:paraId="5D21018E" w14:textId="77777777" w:rsidR="00713448" w:rsidRPr="00243DA1" w:rsidRDefault="00000000" w:rsidP="00243DA1">
          <w:pPr>
            <w:pStyle w:val="TOC1"/>
            <w:tabs>
              <w:tab w:val="right" w:leader="dot" w:pos="8306"/>
            </w:tabs>
            <w:spacing w:line="360" w:lineRule="auto"/>
            <w:rPr>
              <w:rFonts w:ascii="黑体" w:eastAsia="黑体" w:hAnsi="黑体"/>
              <w:sz w:val="24"/>
            </w:rPr>
          </w:pPr>
          <w:hyperlink w:anchor="_Toc26108" w:history="1">
            <w:r w:rsidRPr="00243DA1">
              <w:rPr>
                <w:rFonts w:ascii="黑体" w:eastAsia="黑体" w:hAnsi="黑体" w:hint="eastAsia"/>
                <w:sz w:val="24"/>
              </w:rPr>
              <w:t>二、</w:t>
            </w:r>
            <w:r w:rsidRPr="00243DA1">
              <w:rPr>
                <w:rFonts w:ascii="黑体" w:eastAsia="黑体" w:hAnsi="黑体"/>
                <w:sz w:val="24"/>
              </w:rPr>
              <w:t>编制目的和意义</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_Toc26108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3</w:t>
            </w:r>
            <w:r w:rsidRPr="00243DA1">
              <w:rPr>
                <w:rFonts w:ascii="黑体" w:eastAsia="黑体" w:hAnsi="黑体"/>
                <w:sz w:val="24"/>
              </w:rPr>
              <w:fldChar w:fldCharType="end"/>
            </w:r>
          </w:hyperlink>
        </w:p>
        <w:p w14:paraId="56458A1D" w14:textId="77777777" w:rsidR="00713448" w:rsidRPr="00243DA1" w:rsidRDefault="00000000" w:rsidP="00243DA1">
          <w:pPr>
            <w:pStyle w:val="TOC1"/>
            <w:tabs>
              <w:tab w:val="right" w:leader="dot" w:pos="8306"/>
            </w:tabs>
            <w:spacing w:line="360" w:lineRule="auto"/>
            <w:rPr>
              <w:rFonts w:ascii="黑体" w:eastAsia="黑体" w:hAnsi="黑体"/>
              <w:sz w:val="24"/>
            </w:rPr>
          </w:pPr>
          <w:hyperlink w:anchor="_Toc15723" w:history="1">
            <w:r w:rsidRPr="00243DA1">
              <w:rPr>
                <w:rFonts w:ascii="黑体" w:eastAsia="黑体" w:hAnsi="黑体" w:hint="eastAsia"/>
                <w:sz w:val="24"/>
              </w:rPr>
              <w:t>三、</w:t>
            </w:r>
            <w:r w:rsidRPr="00243DA1">
              <w:rPr>
                <w:rFonts w:ascii="黑体" w:eastAsia="黑体" w:hAnsi="黑体"/>
                <w:sz w:val="24"/>
              </w:rPr>
              <w:t>编制原则和依据</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_Toc15723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4</w:t>
            </w:r>
            <w:r w:rsidRPr="00243DA1">
              <w:rPr>
                <w:rFonts w:ascii="黑体" w:eastAsia="黑体" w:hAnsi="黑体"/>
                <w:sz w:val="24"/>
              </w:rPr>
              <w:fldChar w:fldCharType="end"/>
            </w:r>
          </w:hyperlink>
        </w:p>
        <w:p w14:paraId="44D05918" w14:textId="77777777" w:rsidR="00713448" w:rsidRPr="00243DA1" w:rsidRDefault="00000000" w:rsidP="00243DA1">
          <w:pPr>
            <w:pStyle w:val="TOC1"/>
            <w:tabs>
              <w:tab w:val="right" w:leader="dot" w:pos="8306"/>
            </w:tabs>
            <w:spacing w:line="360" w:lineRule="auto"/>
            <w:rPr>
              <w:rFonts w:ascii="黑体" w:eastAsia="黑体" w:hAnsi="黑体"/>
              <w:sz w:val="24"/>
            </w:rPr>
          </w:pPr>
          <w:hyperlink w:anchor="_Toc12876" w:history="1">
            <w:r w:rsidRPr="00243DA1">
              <w:rPr>
                <w:rFonts w:ascii="黑体" w:eastAsia="黑体" w:hAnsi="黑体" w:hint="eastAsia"/>
                <w:sz w:val="24"/>
              </w:rPr>
              <w:t>四、</w:t>
            </w:r>
            <w:r w:rsidRPr="00243DA1">
              <w:rPr>
                <w:rFonts w:ascii="黑体" w:eastAsia="黑体" w:hAnsi="黑体"/>
                <w:sz w:val="24"/>
              </w:rPr>
              <w:t>标准编制过程</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_Toc12876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4</w:t>
            </w:r>
            <w:r w:rsidRPr="00243DA1">
              <w:rPr>
                <w:rFonts w:ascii="黑体" w:eastAsia="黑体" w:hAnsi="黑体"/>
                <w:sz w:val="24"/>
              </w:rPr>
              <w:fldChar w:fldCharType="end"/>
            </w:r>
          </w:hyperlink>
        </w:p>
        <w:p w14:paraId="07F6D067" w14:textId="77777777" w:rsidR="00713448" w:rsidRPr="00243DA1" w:rsidRDefault="00000000" w:rsidP="00243DA1">
          <w:pPr>
            <w:pStyle w:val="TOC2"/>
            <w:tabs>
              <w:tab w:val="right" w:leader="dot" w:pos="8306"/>
            </w:tabs>
            <w:spacing w:line="360" w:lineRule="auto"/>
            <w:rPr>
              <w:rFonts w:ascii="黑体" w:eastAsia="黑体" w:hAnsi="黑体"/>
              <w:sz w:val="24"/>
            </w:rPr>
          </w:pPr>
          <w:hyperlink w:anchor="_Toc26065" w:history="1">
            <w:r w:rsidRPr="00243DA1">
              <w:rPr>
                <w:rFonts w:ascii="黑体" w:eastAsia="黑体" w:hAnsi="黑体"/>
                <w:sz w:val="24"/>
              </w:rPr>
              <w:t>1</w:t>
            </w:r>
            <w:r w:rsidRPr="00243DA1">
              <w:rPr>
                <w:rFonts w:ascii="黑体" w:eastAsia="黑体" w:hAnsi="黑体" w:hint="eastAsia"/>
                <w:sz w:val="24"/>
              </w:rPr>
              <w:t>、</w:t>
            </w:r>
            <w:r w:rsidRPr="00243DA1">
              <w:rPr>
                <w:rFonts w:ascii="黑体" w:eastAsia="黑体" w:hAnsi="黑体"/>
                <w:sz w:val="24"/>
              </w:rPr>
              <w:t>准备阶段</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_Toc26065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4</w:t>
            </w:r>
            <w:r w:rsidRPr="00243DA1">
              <w:rPr>
                <w:rFonts w:ascii="黑体" w:eastAsia="黑体" w:hAnsi="黑体"/>
                <w:sz w:val="24"/>
              </w:rPr>
              <w:fldChar w:fldCharType="end"/>
            </w:r>
          </w:hyperlink>
        </w:p>
        <w:p w14:paraId="22A5BB5D" w14:textId="77777777" w:rsidR="00713448" w:rsidRPr="00243DA1" w:rsidRDefault="00000000" w:rsidP="00243DA1">
          <w:pPr>
            <w:pStyle w:val="TOC2"/>
            <w:tabs>
              <w:tab w:val="right" w:leader="dot" w:pos="8306"/>
            </w:tabs>
            <w:spacing w:line="360" w:lineRule="auto"/>
            <w:rPr>
              <w:rFonts w:ascii="黑体" w:eastAsia="黑体" w:hAnsi="黑体"/>
              <w:sz w:val="24"/>
            </w:rPr>
          </w:pPr>
          <w:hyperlink w:anchor="_Toc18872" w:history="1">
            <w:r w:rsidRPr="00243DA1">
              <w:rPr>
                <w:rFonts w:ascii="黑体" w:eastAsia="黑体" w:hAnsi="黑体"/>
                <w:sz w:val="24"/>
              </w:rPr>
              <w:t>2</w:t>
            </w:r>
            <w:r w:rsidRPr="00243DA1">
              <w:rPr>
                <w:rFonts w:ascii="黑体" w:eastAsia="黑体" w:hAnsi="黑体" w:hint="eastAsia"/>
                <w:sz w:val="24"/>
              </w:rPr>
              <w:t>、</w:t>
            </w:r>
            <w:r w:rsidRPr="00243DA1">
              <w:rPr>
                <w:rFonts w:ascii="黑体" w:eastAsia="黑体" w:hAnsi="黑体"/>
                <w:sz w:val="24"/>
              </w:rPr>
              <w:t>编制阶段</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_Toc18872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5</w:t>
            </w:r>
            <w:r w:rsidRPr="00243DA1">
              <w:rPr>
                <w:rFonts w:ascii="黑体" w:eastAsia="黑体" w:hAnsi="黑体"/>
                <w:sz w:val="24"/>
              </w:rPr>
              <w:fldChar w:fldCharType="end"/>
            </w:r>
          </w:hyperlink>
        </w:p>
        <w:p w14:paraId="4B119E40" w14:textId="77777777" w:rsidR="00713448" w:rsidRPr="00243DA1" w:rsidRDefault="00000000" w:rsidP="00243DA1">
          <w:pPr>
            <w:pStyle w:val="TOC2"/>
            <w:tabs>
              <w:tab w:val="right" w:leader="dot" w:pos="8306"/>
            </w:tabs>
            <w:spacing w:line="360" w:lineRule="auto"/>
            <w:rPr>
              <w:rFonts w:ascii="黑体" w:eastAsia="黑体" w:hAnsi="黑体"/>
              <w:sz w:val="24"/>
            </w:rPr>
          </w:pPr>
          <w:hyperlink w:anchor="_Toc17359" w:history="1">
            <w:r w:rsidRPr="00243DA1">
              <w:rPr>
                <w:rFonts w:ascii="黑体" w:eastAsia="黑体" w:hAnsi="黑体" w:hint="eastAsia"/>
                <w:sz w:val="24"/>
              </w:rPr>
              <w:t>3、</w:t>
            </w:r>
            <w:r w:rsidRPr="00243DA1">
              <w:rPr>
                <w:rFonts w:ascii="黑体" w:eastAsia="黑体" w:hAnsi="黑体"/>
                <w:sz w:val="24"/>
              </w:rPr>
              <w:t>主要编制人员分工</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_Toc17359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5</w:t>
            </w:r>
            <w:r w:rsidRPr="00243DA1">
              <w:rPr>
                <w:rFonts w:ascii="黑体" w:eastAsia="黑体" w:hAnsi="黑体"/>
                <w:sz w:val="24"/>
              </w:rPr>
              <w:fldChar w:fldCharType="end"/>
            </w:r>
          </w:hyperlink>
        </w:p>
        <w:p w14:paraId="7DF0D151" w14:textId="77777777" w:rsidR="00713448" w:rsidRPr="00243DA1" w:rsidRDefault="00000000" w:rsidP="00243DA1">
          <w:pPr>
            <w:pStyle w:val="TOC1"/>
            <w:tabs>
              <w:tab w:val="right" w:leader="dot" w:pos="8306"/>
            </w:tabs>
            <w:spacing w:line="360" w:lineRule="auto"/>
            <w:rPr>
              <w:rFonts w:ascii="黑体" w:eastAsia="黑体" w:hAnsi="黑体"/>
              <w:sz w:val="24"/>
            </w:rPr>
          </w:pPr>
          <w:hyperlink w:anchor="_Toc16532" w:history="1">
            <w:r w:rsidRPr="00243DA1">
              <w:rPr>
                <w:rFonts w:ascii="黑体" w:eastAsia="黑体" w:hAnsi="黑体" w:hint="eastAsia"/>
                <w:sz w:val="24"/>
              </w:rPr>
              <w:t>五、</w:t>
            </w:r>
            <w:r w:rsidRPr="00243DA1">
              <w:rPr>
                <w:rFonts w:ascii="黑体" w:eastAsia="黑体" w:hAnsi="黑体"/>
                <w:sz w:val="24"/>
              </w:rPr>
              <w:t>国内外有关标准现状</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_Toc16532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6</w:t>
            </w:r>
            <w:r w:rsidRPr="00243DA1">
              <w:rPr>
                <w:rFonts w:ascii="黑体" w:eastAsia="黑体" w:hAnsi="黑体"/>
                <w:sz w:val="24"/>
              </w:rPr>
              <w:fldChar w:fldCharType="end"/>
            </w:r>
          </w:hyperlink>
        </w:p>
        <w:p w14:paraId="1A9B08FD" w14:textId="77777777" w:rsidR="00713448" w:rsidRPr="00243DA1" w:rsidRDefault="00000000" w:rsidP="00243DA1">
          <w:pPr>
            <w:pStyle w:val="TOC1"/>
            <w:tabs>
              <w:tab w:val="right" w:leader="dot" w:pos="8306"/>
            </w:tabs>
            <w:spacing w:line="360" w:lineRule="auto"/>
            <w:rPr>
              <w:rFonts w:ascii="黑体" w:eastAsia="黑体" w:hAnsi="黑体"/>
              <w:sz w:val="24"/>
            </w:rPr>
          </w:pPr>
          <w:hyperlink w:anchor="_Toc13270" w:history="1">
            <w:r w:rsidRPr="00243DA1">
              <w:rPr>
                <w:rFonts w:ascii="黑体" w:eastAsia="黑体" w:hAnsi="黑体" w:hint="eastAsia"/>
                <w:sz w:val="24"/>
              </w:rPr>
              <w:t>六、</w:t>
            </w:r>
            <w:r w:rsidRPr="00243DA1">
              <w:rPr>
                <w:rFonts w:ascii="黑体" w:eastAsia="黑体" w:hAnsi="黑体"/>
                <w:sz w:val="24"/>
              </w:rPr>
              <w:t>标准编写学术依据</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_Toc13270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6</w:t>
            </w:r>
            <w:r w:rsidRPr="00243DA1">
              <w:rPr>
                <w:rFonts w:ascii="黑体" w:eastAsia="黑体" w:hAnsi="黑体"/>
                <w:sz w:val="24"/>
              </w:rPr>
              <w:fldChar w:fldCharType="end"/>
            </w:r>
          </w:hyperlink>
        </w:p>
        <w:p w14:paraId="48B48F6D" w14:textId="77777777" w:rsidR="00713448" w:rsidRPr="00243DA1" w:rsidRDefault="00000000" w:rsidP="00243DA1">
          <w:pPr>
            <w:pStyle w:val="TOC1"/>
            <w:tabs>
              <w:tab w:val="right" w:leader="dot" w:pos="8306"/>
            </w:tabs>
            <w:spacing w:line="360" w:lineRule="auto"/>
            <w:rPr>
              <w:rFonts w:ascii="黑体" w:eastAsia="黑体" w:hAnsi="黑体"/>
              <w:sz w:val="24"/>
            </w:rPr>
          </w:pPr>
          <w:hyperlink w:anchor="_Toc23889" w:history="1">
            <w:r w:rsidRPr="00243DA1">
              <w:rPr>
                <w:rFonts w:ascii="黑体" w:eastAsia="黑体" w:hAnsi="黑体" w:hint="eastAsia"/>
                <w:sz w:val="24"/>
              </w:rPr>
              <w:t>七、</w:t>
            </w:r>
            <w:r w:rsidRPr="00243DA1">
              <w:rPr>
                <w:rFonts w:ascii="黑体" w:eastAsia="黑体" w:hAnsi="黑体"/>
                <w:sz w:val="24"/>
              </w:rPr>
              <w:t>采用的国际标准</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_Toc23889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10</w:t>
            </w:r>
            <w:r w:rsidRPr="00243DA1">
              <w:rPr>
                <w:rFonts w:ascii="黑体" w:eastAsia="黑体" w:hAnsi="黑体"/>
                <w:sz w:val="24"/>
              </w:rPr>
              <w:fldChar w:fldCharType="end"/>
            </w:r>
          </w:hyperlink>
        </w:p>
        <w:p w14:paraId="51EF274E" w14:textId="77777777" w:rsidR="00713448" w:rsidRPr="00243DA1" w:rsidRDefault="00000000" w:rsidP="00243DA1">
          <w:pPr>
            <w:pStyle w:val="TOC1"/>
            <w:tabs>
              <w:tab w:val="right" w:leader="dot" w:pos="8306"/>
            </w:tabs>
            <w:spacing w:line="360" w:lineRule="auto"/>
            <w:rPr>
              <w:rFonts w:ascii="黑体" w:eastAsia="黑体" w:hAnsi="黑体"/>
              <w:sz w:val="24"/>
            </w:rPr>
          </w:pPr>
          <w:hyperlink w:anchor="_Toc22345" w:history="1">
            <w:r w:rsidRPr="00243DA1">
              <w:rPr>
                <w:rFonts w:ascii="黑体" w:eastAsia="黑体" w:hAnsi="黑体" w:hint="eastAsia"/>
                <w:sz w:val="24"/>
              </w:rPr>
              <w:t>八、</w:t>
            </w:r>
            <w:r w:rsidRPr="00243DA1">
              <w:rPr>
                <w:rFonts w:ascii="黑体" w:eastAsia="黑体" w:hAnsi="黑体"/>
                <w:sz w:val="24"/>
              </w:rPr>
              <w:t>重大分歧意见的处理经过和依据</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_Toc22345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11</w:t>
            </w:r>
            <w:r w:rsidRPr="00243DA1">
              <w:rPr>
                <w:rFonts w:ascii="黑体" w:eastAsia="黑体" w:hAnsi="黑体"/>
                <w:sz w:val="24"/>
              </w:rPr>
              <w:fldChar w:fldCharType="end"/>
            </w:r>
          </w:hyperlink>
        </w:p>
        <w:p w14:paraId="5EC3CBF4" w14:textId="77777777" w:rsidR="00713448" w:rsidRPr="00243DA1" w:rsidRDefault="00000000" w:rsidP="00243DA1">
          <w:pPr>
            <w:pStyle w:val="TOC1"/>
            <w:tabs>
              <w:tab w:val="right" w:leader="dot" w:pos="8306"/>
            </w:tabs>
            <w:spacing w:line="360" w:lineRule="auto"/>
            <w:rPr>
              <w:rFonts w:ascii="黑体" w:eastAsia="黑体" w:hAnsi="黑体"/>
              <w:sz w:val="24"/>
            </w:rPr>
          </w:pPr>
          <w:hyperlink w:anchor="_Toc17813" w:history="1">
            <w:r w:rsidRPr="00243DA1">
              <w:rPr>
                <w:rFonts w:ascii="黑体" w:eastAsia="黑体" w:hAnsi="黑体" w:hint="eastAsia"/>
                <w:sz w:val="24"/>
              </w:rPr>
              <w:t>九、</w:t>
            </w:r>
            <w:r w:rsidRPr="00243DA1">
              <w:rPr>
                <w:rFonts w:ascii="黑体" w:eastAsia="黑体" w:hAnsi="黑体"/>
                <w:sz w:val="24"/>
              </w:rPr>
              <w:t>标准作为强制性或推荐性标准的意见</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_Toc17813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11</w:t>
            </w:r>
            <w:r w:rsidRPr="00243DA1">
              <w:rPr>
                <w:rFonts w:ascii="黑体" w:eastAsia="黑体" w:hAnsi="黑体"/>
                <w:sz w:val="24"/>
              </w:rPr>
              <w:fldChar w:fldCharType="end"/>
            </w:r>
          </w:hyperlink>
        </w:p>
        <w:p w14:paraId="187429B5" w14:textId="77777777" w:rsidR="00713448" w:rsidRPr="00243DA1" w:rsidRDefault="00000000" w:rsidP="00243DA1">
          <w:pPr>
            <w:pStyle w:val="TOC1"/>
            <w:tabs>
              <w:tab w:val="right" w:leader="dot" w:pos="8306"/>
            </w:tabs>
            <w:spacing w:line="360" w:lineRule="auto"/>
            <w:rPr>
              <w:rFonts w:ascii="黑体" w:eastAsia="黑体" w:hAnsi="黑体"/>
              <w:sz w:val="24"/>
            </w:rPr>
          </w:pPr>
          <w:hyperlink w:anchor="_Toc26564" w:history="1">
            <w:r w:rsidRPr="00243DA1">
              <w:rPr>
                <w:rFonts w:ascii="黑体" w:eastAsia="黑体" w:hAnsi="黑体" w:hint="eastAsia"/>
                <w:sz w:val="24"/>
              </w:rPr>
              <w:t>十、</w:t>
            </w:r>
            <w:r w:rsidRPr="00243DA1">
              <w:rPr>
                <w:rFonts w:ascii="黑体" w:eastAsia="黑体" w:hAnsi="黑体"/>
                <w:sz w:val="24"/>
              </w:rPr>
              <w:t>与有关的现行法律、法规和强制性标准的关系</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_Toc26564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11</w:t>
            </w:r>
            <w:r w:rsidRPr="00243DA1">
              <w:rPr>
                <w:rFonts w:ascii="黑体" w:eastAsia="黑体" w:hAnsi="黑体"/>
                <w:sz w:val="24"/>
              </w:rPr>
              <w:fldChar w:fldCharType="end"/>
            </w:r>
          </w:hyperlink>
        </w:p>
        <w:p w14:paraId="3B70C4F8" w14:textId="77777777" w:rsidR="00713448" w:rsidRPr="00243DA1" w:rsidRDefault="00000000" w:rsidP="00243DA1">
          <w:pPr>
            <w:pStyle w:val="TOC1"/>
            <w:tabs>
              <w:tab w:val="right" w:leader="dot" w:pos="8306"/>
            </w:tabs>
            <w:spacing w:line="360" w:lineRule="auto"/>
            <w:rPr>
              <w:rFonts w:ascii="黑体" w:eastAsia="黑体" w:hAnsi="黑体"/>
              <w:sz w:val="24"/>
            </w:rPr>
          </w:pPr>
          <w:hyperlink w:anchor="_Toc29938" w:history="1">
            <w:r w:rsidRPr="00243DA1">
              <w:rPr>
                <w:rFonts w:ascii="黑体" w:eastAsia="黑体" w:hAnsi="黑体" w:hint="eastAsia"/>
                <w:sz w:val="24"/>
              </w:rPr>
              <w:t>十一、</w:t>
            </w:r>
            <w:r w:rsidRPr="00243DA1">
              <w:rPr>
                <w:rFonts w:ascii="黑体" w:eastAsia="黑体" w:hAnsi="黑体"/>
                <w:sz w:val="24"/>
              </w:rPr>
              <w:t>问题与建议</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_Toc29938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11</w:t>
            </w:r>
            <w:r w:rsidRPr="00243DA1">
              <w:rPr>
                <w:rFonts w:ascii="黑体" w:eastAsia="黑体" w:hAnsi="黑体"/>
                <w:sz w:val="24"/>
              </w:rPr>
              <w:fldChar w:fldCharType="end"/>
            </w:r>
          </w:hyperlink>
        </w:p>
        <w:p w14:paraId="70412B1E" w14:textId="77777777" w:rsidR="00713448" w:rsidRPr="00243DA1" w:rsidRDefault="00000000" w:rsidP="00243DA1">
          <w:pPr>
            <w:pStyle w:val="TOC1"/>
            <w:tabs>
              <w:tab w:val="right" w:leader="dot" w:pos="8306"/>
            </w:tabs>
            <w:spacing w:line="360" w:lineRule="auto"/>
            <w:rPr>
              <w:rFonts w:ascii="黑体" w:eastAsia="黑体" w:hAnsi="黑体"/>
              <w:sz w:val="24"/>
            </w:rPr>
          </w:pPr>
          <w:hyperlink w:anchor="_Toc362" w:history="1">
            <w:r w:rsidRPr="00243DA1">
              <w:rPr>
                <w:rFonts w:ascii="黑体" w:eastAsia="黑体" w:hAnsi="黑体" w:hint="eastAsia"/>
                <w:sz w:val="24"/>
              </w:rPr>
              <w:t>十二、</w:t>
            </w:r>
            <w:r w:rsidRPr="00243DA1">
              <w:rPr>
                <w:rFonts w:ascii="黑体" w:eastAsia="黑体" w:hAnsi="黑体"/>
                <w:sz w:val="24"/>
              </w:rPr>
              <w:t>贯彻标准的要求和措施建议</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_Toc362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11</w:t>
            </w:r>
            <w:r w:rsidRPr="00243DA1">
              <w:rPr>
                <w:rFonts w:ascii="黑体" w:eastAsia="黑体" w:hAnsi="黑体"/>
                <w:sz w:val="24"/>
              </w:rPr>
              <w:fldChar w:fldCharType="end"/>
            </w:r>
          </w:hyperlink>
        </w:p>
        <w:p w14:paraId="0F20139D" w14:textId="77777777" w:rsidR="00713448" w:rsidRPr="00243DA1" w:rsidRDefault="00000000" w:rsidP="00243DA1">
          <w:pPr>
            <w:pStyle w:val="TOC1"/>
            <w:tabs>
              <w:tab w:val="right" w:leader="dot" w:pos="8306"/>
            </w:tabs>
            <w:spacing w:line="360" w:lineRule="auto"/>
            <w:rPr>
              <w:rFonts w:ascii="黑体" w:eastAsia="黑体" w:hAnsi="黑体"/>
              <w:sz w:val="24"/>
            </w:rPr>
          </w:pPr>
          <w:hyperlink w:anchor="_Toc21101" w:history="1">
            <w:r w:rsidRPr="00243DA1">
              <w:rPr>
                <w:rFonts w:ascii="黑体" w:eastAsia="黑体" w:hAnsi="黑体" w:hint="eastAsia"/>
                <w:sz w:val="24"/>
              </w:rPr>
              <w:t>十三、</w:t>
            </w:r>
            <w:r w:rsidRPr="00243DA1">
              <w:rPr>
                <w:rFonts w:ascii="黑体" w:eastAsia="黑体" w:hAnsi="黑体"/>
                <w:sz w:val="24"/>
              </w:rPr>
              <w:t>废止现行有关标准的建议</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_Toc21101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11</w:t>
            </w:r>
            <w:r w:rsidRPr="00243DA1">
              <w:rPr>
                <w:rFonts w:ascii="黑体" w:eastAsia="黑体" w:hAnsi="黑体"/>
                <w:sz w:val="24"/>
              </w:rPr>
              <w:fldChar w:fldCharType="end"/>
            </w:r>
          </w:hyperlink>
        </w:p>
        <w:p w14:paraId="5C9D2F4C" w14:textId="77777777" w:rsidR="00713448" w:rsidRPr="00243DA1" w:rsidRDefault="00000000" w:rsidP="00243DA1">
          <w:pPr>
            <w:pStyle w:val="TOC1"/>
            <w:tabs>
              <w:tab w:val="right" w:leader="dot" w:pos="8306"/>
            </w:tabs>
            <w:spacing w:line="360" w:lineRule="auto"/>
            <w:rPr>
              <w:rFonts w:ascii="黑体" w:eastAsia="黑体" w:hAnsi="黑体"/>
            </w:rPr>
          </w:pPr>
          <w:hyperlink w:anchor="_Toc1237" w:history="1">
            <w:r w:rsidRPr="00243DA1">
              <w:rPr>
                <w:rFonts w:ascii="黑体" w:eastAsia="黑体" w:hAnsi="黑体" w:hint="eastAsia"/>
                <w:sz w:val="24"/>
              </w:rPr>
              <w:t>十四、</w:t>
            </w:r>
            <w:r w:rsidRPr="00243DA1">
              <w:rPr>
                <w:rFonts w:ascii="黑体" w:eastAsia="黑体" w:hAnsi="黑体"/>
                <w:sz w:val="24"/>
              </w:rPr>
              <w:t>其他应予说明的事项</w:t>
            </w:r>
            <w:r w:rsidRPr="00243DA1">
              <w:rPr>
                <w:rFonts w:ascii="黑体" w:eastAsia="黑体" w:hAnsi="黑体"/>
                <w:sz w:val="24"/>
              </w:rPr>
              <w:tab/>
            </w:r>
            <w:r w:rsidRPr="00243DA1">
              <w:rPr>
                <w:rFonts w:ascii="黑体" w:eastAsia="黑体" w:hAnsi="黑体"/>
                <w:sz w:val="24"/>
              </w:rPr>
              <w:fldChar w:fldCharType="begin"/>
            </w:r>
            <w:r w:rsidRPr="00243DA1">
              <w:rPr>
                <w:rFonts w:ascii="黑体" w:eastAsia="黑体" w:hAnsi="黑体"/>
                <w:sz w:val="24"/>
              </w:rPr>
              <w:instrText xml:space="preserve"> PAGEREF _Toc1237 \h </w:instrText>
            </w:r>
            <w:r w:rsidRPr="00243DA1">
              <w:rPr>
                <w:rFonts w:ascii="黑体" w:eastAsia="黑体" w:hAnsi="黑体"/>
                <w:sz w:val="24"/>
              </w:rPr>
            </w:r>
            <w:r w:rsidRPr="00243DA1">
              <w:rPr>
                <w:rFonts w:ascii="黑体" w:eastAsia="黑体" w:hAnsi="黑体"/>
                <w:sz w:val="24"/>
              </w:rPr>
              <w:fldChar w:fldCharType="separate"/>
            </w:r>
            <w:r w:rsidRPr="00243DA1">
              <w:rPr>
                <w:rFonts w:ascii="黑体" w:eastAsia="黑体" w:hAnsi="黑体"/>
                <w:sz w:val="24"/>
              </w:rPr>
              <w:t>11</w:t>
            </w:r>
            <w:r w:rsidRPr="00243DA1">
              <w:rPr>
                <w:rFonts w:ascii="黑体" w:eastAsia="黑体" w:hAnsi="黑体"/>
                <w:sz w:val="24"/>
              </w:rPr>
              <w:fldChar w:fldCharType="end"/>
            </w:r>
          </w:hyperlink>
        </w:p>
        <w:p w14:paraId="152C5878" w14:textId="77777777" w:rsidR="00713448" w:rsidRDefault="00000000">
          <w:r>
            <w:rPr>
              <w:bCs/>
              <w:lang w:val="zh-CN"/>
            </w:rPr>
            <w:fldChar w:fldCharType="end"/>
          </w:r>
        </w:p>
      </w:sdtContent>
    </w:sdt>
    <w:p w14:paraId="614AAF9C" w14:textId="77777777" w:rsidR="00713448" w:rsidRDefault="00713448">
      <w:pPr>
        <w:sectPr w:rsidR="00713448">
          <w:pgSz w:w="11906" w:h="16838"/>
          <w:pgMar w:top="1440" w:right="1800" w:bottom="1440" w:left="1800" w:header="851" w:footer="992" w:gutter="0"/>
          <w:cols w:space="425"/>
          <w:docGrid w:type="lines" w:linePitch="312"/>
        </w:sectPr>
      </w:pPr>
    </w:p>
    <w:p w14:paraId="093FE079" w14:textId="77777777" w:rsidR="00713448" w:rsidRDefault="00000000">
      <w:pPr>
        <w:pStyle w:val="1"/>
      </w:pPr>
      <w:bookmarkStart w:id="0" w:name="_Toc404077038"/>
      <w:bookmarkStart w:id="1" w:name="_Toc22674793"/>
      <w:bookmarkStart w:id="2" w:name="_Toc22682826"/>
      <w:bookmarkStart w:id="3" w:name="_Toc176456970"/>
      <w:bookmarkStart w:id="4" w:name="_Toc26792"/>
      <w:r>
        <w:rPr>
          <w:rFonts w:hint="eastAsia"/>
        </w:rPr>
        <w:lastRenderedPageBreak/>
        <w:t>一、</w:t>
      </w:r>
      <w:r>
        <w:t>任</w:t>
      </w:r>
      <w:bookmarkStart w:id="5" w:name="OLE_LINK1"/>
      <w:r>
        <w:t>务</w:t>
      </w:r>
      <w:bookmarkEnd w:id="5"/>
      <w:r>
        <w:t>来源</w:t>
      </w:r>
      <w:bookmarkEnd w:id="0"/>
      <w:bookmarkEnd w:id="1"/>
      <w:bookmarkEnd w:id="2"/>
      <w:bookmarkEnd w:id="3"/>
      <w:bookmarkEnd w:id="4"/>
    </w:p>
    <w:p w14:paraId="72932B8A" w14:textId="77777777" w:rsidR="00713448" w:rsidRDefault="00000000">
      <w:pPr>
        <w:spacing w:line="360" w:lineRule="auto"/>
        <w:ind w:firstLineChars="200" w:firstLine="480"/>
        <w:rPr>
          <w:bCs/>
          <w:sz w:val="24"/>
          <w:szCs w:val="24"/>
        </w:rPr>
      </w:pPr>
      <w:bookmarkStart w:id="6" w:name="_Toc404077039"/>
      <w:bookmarkStart w:id="7" w:name="_Toc22674794"/>
      <w:bookmarkStart w:id="8" w:name="_Toc22682827"/>
      <w:r>
        <w:rPr>
          <w:rFonts w:hint="eastAsia"/>
          <w:bCs/>
          <w:sz w:val="24"/>
          <w:szCs w:val="24"/>
        </w:rPr>
        <w:t>根据《中华人民共和国标准化法》《团体标准管理规定》《中国草学会团体标准制定程序》的有关精神和规定，依托内蒙古自治区揭榜挂帅项目“重要乡土草育种新技术研发与新品种推广”（项目编号：</w:t>
      </w:r>
      <w:r>
        <w:rPr>
          <w:rFonts w:hint="eastAsia"/>
          <w:bCs/>
          <w:sz w:val="24"/>
          <w:szCs w:val="24"/>
        </w:rPr>
        <w:t>2022JBGS004003</w:t>
      </w:r>
      <w:r>
        <w:rPr>
          <w:rFonts w:hint="eastAsia"/>
          <w:bCs/>
          <w:sz w:val="24"/>
          <w:szCs w:val="24"/>
        </w:rPr>
        <w:t>）（</w:t>
      </w:r>
      <w:r>
        <w:rPr>
          <w:rFonts w:hint="eastAsia"/>
          <w:bCs/>
          <w:sz w:val="24"/>
          <w:szCs w:val="24"/>
        </w:rPr>
        <w:t>2022-2027</w:t>
      </w:r>
      <w:r>
        <w:rPr>
          <w:rFonts w:hint="eastAsia"/>
          <w:bCs/>
          <w:sz w:val="24"/>
          <w:szCs w:val="24"/>
        </w:rPr>
        <w:t>），内蒙古大学、内蒙古农业大学、内蒙古草业技术创新中心有限公司、蒙草生态环境（集团）股份有限公司、内蒙古自治区质量和标准化研究院、内蒙古自治区林业和草原种苗总站等多家单位制定并申请了《内蒙古中西部无芒雀麦种子生产技术规程》。</w:t>
      </w:r>
    </w:p>
    <w:p w14:paraId="12FA4612" w14:textId="77777777" w:rsidR="00713448" w:rsidRDefault="00000000">
      <w:pPr>
        <w:pStyle w:val="1"/>
      </w:pPr>
      <w:bookmarkStart w:id="9" w:name="_Toc26108"/>
      <w:bookmarkStart w:id="10" w:name="_Toc176456971"/>
      <w:r>
        <w:rPr>
          <w:rFonts w:hint="eastAsia"/>
        </w:rPr>
        <w:t>二、</w:t>
      </w:r>
      <w:r>
        <w:t>编制目的和意义</w:t>
      </w:r>
      <w:bookmarkEnd w:id="6"/>
      <w:bookmarkEnd w:id="7"/>
      <w:bookmarkEnd w:id="8"/>
      <w:bookmarkEnd w:id="9"/>
      <w:bookmarkEnd w:id="10"/>
    </w:p>
    <w:p w14:paraId="265EDA9C" w14:textId="77777777" w:rsidR="00713448" w:rsidRDefault="00000000">
      <w:pPr>
        <w:spacing w:line="360" w:lineRule="auto"/>
        <w:ind w:firstLineChars="200" w:firstLine="480"/>
        <w:rPr>
          <w:bCs/>
          <w:sz w:val="24"/>
          <w:szCs w:val="24"/>
        </w:rPr>
      </w:pPr>
      <w:r>
        <w:rPr>
          <w:rFonts w:hint="eastAsia"/>
          <w:bCs/>
          <w:sz w:val="24"/>
          <w:szCs w:val="24"/>
        </w:rPr>
        <w:t>无芒雀麦的种子单产水平较低，种植技术相对落后，已成为无芒雀麦种植生产的主要瓶颈。近年来，我区成功培育了“内大</w:t>
      </w:r>
      <w:r>
        <w:rPr>
          <w:rFonts w:hint="eastAsia"/>
          <w:bCs/>
          <w:sz w:val="24"/>
          <w:szCs w:val="24"/>
        </w:rPr>
        <w:t>2</w:t>
      </w:r>
      <w:r>
        <w:rPr>
          <w:rFonts w:hint="eastAsia"/>
          <w:bCs/>
          <w:sz w:val="24"/>
          <w:szCs w:val="24"/>
        </w:rPr>
        <w:t>号无芒雀麦”等优良品种，在高寒地区无芒雀麦的种植和生产性能评价方面发挥了积极作用。然而，由于缺乏种子生产相关的技术标准，无芒雀麦的种子生产技术仍然较为落后，导致种子单产水平低、生产成本高、种子质量不稳定，严重限制了无</w:t>
      </w:r>
      <w:proofErr w:type="gramStart"/>
      <w:r>
        <w:rPr>
          <w:rFonts w:hint="eastAsia"/>
          <w:bCs/>
          <w:sz w:val="24"/>
          <w:szCs w:val="24"/>
        </w:rPr>
        <w:t>芒</w:t>
      </w:r>
      <w:proofErr w:type="gramEnd"/>
      <w:r>
        <w:rPr>
          <w:rFonts w:hint="eastAsia"/>
          <w:bCs/>
          <w:sz w:val="24"/>
          <w:szCs w:val="24"/>
        </w:rPr>
        <w:t>雀麦的推广应用。因此，迫切需要根据我区的气候特点和生产需求，以“内大</w:t>
      </w:r>
      <w:r>
        <w:rPr>
          <w:rFonts w:hint="eastAsia"/>
          <w:bCs/>
          <w:sz w:val="24"/>
          <w:szCs w:val="24"/>
        </w:rPr>
        <w:t>2</w:t>
      </w:r>
      <w:r>
        <w:rPr>
          <w:rFonts w:hint="eastAsia"/>
          <w:bCs/>
          <w:sz w:val="24"/>
          <w:szCs w:val="24"/>
        </w:rPr>
        <w:t>号无芒雀麦”等优良品种为基础，结合前期研究成果，制定无芒雀麦种子生产的技术规程，为规划无芒雀麦种子生产、提升无芒雀麦种子生产水平提供坚实的技术支撑。</w:t>
      </w:r>
    </w:p>
    <w:p w14:paraId="1FF563BF" w14:textId="77777777" w:rsidR="00713448" w:rsidRDefault="00000000">
      <w:pPr>
        <w:spacing w:line="360" w:lineRule="auto"/>
        <w:ind w:firstLineChars="200" w:firstLine="480"/>
        <w:rPr>
          <w:bCs/>
          <w:sz w:val="24"/>
          <w:szCs w:val="24"/>
        </w:rPr>
      </w:pPr>
      <w:r>
        <w:rPr>
          <w:rFonts w:hint="eastAsia"/>
          <w:bCs/>
          <w:sz w:val="24"/>
          <w:szCs w:val="24"/>
        </w:rPr>
        <w:t>制定无芒雀麦种子生产技术规程对于规范无芒雀麦种子生产、提高其生产效能和应用具有十分重要的作用。建立无芒雀麦种子生产技术规程为品种的合理利用，品种布局的区域化和合理搭配，以及种子合理流向提供依据；还可以起到广泛示范作用。项目起草单位在内蒙古呼和浩特市和林县、</w:t>
      </w:r>
      <w:proofErr w:type="gramStart"/>
      <w:r>
        <w:rPr>
          <w:rFonts w:hint="eastAsia"/>
          <w:bCs/>
          <w:sz w:val="24"/>
          <w:szCs w:val="24"/>
        </w:rPr>
        <w:t>生盖营</w:t>
      </w:r>
      <w:proofErr w:type="gramEnd"/>
      <w:r>
        <w:rPr>
          <w:rFonts w:hint="eastAsia"/>
          <w:bCs/>
          <w:sz w:val="24"/>
          <w:szCs w:val="24"/>
        </w:rPr>
        <w:t>村无芒雀麦种子生产基地，以“内大草</w:t>
      </w:r>
      <w:r>
        <w:rPr>
          <w:rFonts w:hint="eastAsia"/>
          <w:bCs/>
          <w:sz w:val="24"/>
          <w:szCs w:val="24"/>
        </w:rPr>
        <w:t>2</w:t>
      </w:r>
      <w:r>
        <w:rPr>
          <w:rFonts w:hint="eastAsia"/>
          <w:bCs/>
          <w:sz w:val="24"/>
          <w:szCs w:val="24"/>
        </w:rPr>
        <w:t>号”无芒雀麦为对象进行了示范应用，为制定该地方标准《内蒙古中西部无芒雀麦种子生产技术规程》奠定了基础。编制该标准，对于规范无芒雀麦种子生产的种子田的准备、种子准备、播种技术、种子田管理、收获、种子田收获后的管理、清选、分级、包装等生产条件与技术，为充分发挥林草种苗在科学开展大规模国土绿化行动、荒漠化综合防治和“三北”等重点生态</w:t>
      </w:r>
      <w:r>
        <w:rPr>
          <w:rFonts w:hint="eastAsia"/>
          <w:bCs/>
          <w:sz w:val="24"/>
          <w:szCs w:val="24"/>
        </w:rPr>
        <w:lastRenderedPageBreak/>
        <w:t>工程建设、生态系统质量提升等方面提供基础保障。为实现饲草种源自主可控，制定栽培管理技术规程，提高牧草种子产量，以实现我国优质牧草种子自我供给，摆脱牧草种子依赖国外进口的困境。</w:t>
      </w:r>
    </w:p>
    <w:p w14:paraId="24005E65" w14:textId="77777777" w:rsidR="00713448" w:rsidRDefault="00000000">
      <w:pPr>
        <w:spacing w:line="360" w:lineRule="auto"/>
        <w:ind w:firstLineChars="200" w:firstLine="480"/>
        <w:rPr>
          <w:bCs/>
          <w:sz w:val="24"/>
          <w:szCs w:val="24"/>
        </w:rPr>
      </w:pPr>
      <w:r>
        <w:rPr>
          <w:rFonts w:hint="eastAsia"/>
          <w:bCs/>
          <w:sz w:val="24"/>
          <w:szCs w:val="24"/>
        </w:rPr>
        <w:t>因此，起草编制无芒雀麦种子生产技术规程对我国优质牧草种子生产具有十分重要的意义。</w:t>
      </w:r>
    </w:p>
    <w:p w14:paraId="3D321186" w14:textId="77777777" w:rsidR="00713448" w:rsidRDefault="00000000">
      <w:pPr>
        <w:pStyle w:val="1"/>
      </w:pPr>
      <w:bookmarkStart w:id="11" w:name="_Toc404077040"/>
      <w:bookmarkStart w:id="12" w:name="_Toc15723"/>
      <w:bookmarkStart w:id="13" w:name="_Toc22682828"/>
      <w:bookmarkStart w:id="14" w:name="_Toc176456972"/>
      <w:bookmarkStart w:id="15" w:name="_Toc22674795"/>
      <w:r>
        <w:rPr>
          <w:rFonts w:hint="eastAsia"/>
        </w:rPr>
        <w:t>三、</w:t>
      </w:r>
      <w:r>
        <w:t>编制原则和依据</w:t>
      </w:r>
      <w:bookmarkEnd w:id="11"/>
      <w:bookmarkEnd w:id="12"/>
      <w:bookmarkEnd w:id="13"/>
      <w:bookmarkEnd w:id="14"/>
      <w:bookmarkEnd w:id="15"/>
    </w:p>
    <w:p w14:paraId="44D70A6F" w14:textId="77777777" w:rsidR="00713448" w:rsidRDefault="00000000">
      <w:pPr>
        <w:spacing w:line="360" w:lineRule="auto"/>
        <w:ind w:firstLineChars="200" w:firstLine="480"/>
        <w:rPr>
          <w:bCs/>
          <w:sz w:val="24"/>
          <w:szCs w:val="24"/>
        </w:rPr>
      </w:pPr>
      <w:r>
        <w:rPr>
          <w:rFonts w:hint="eastAsia"/>
          <w:bCs/>
          <w:sz w:val="24"/>
          <w:szCs w:val="24"/>
        </w:rPr>
        <w:t>本标准制定过程中，在本团队现有研究基础中，通过充分调研、查阅国内外有关资料，学习有关先进经验，结合我国现阶段无芒雀麦种子生产技术情况，对无芒雀麦种子生产技术规程进行限定，内容上做到逻辑合理清晰、文字简洁明确，能够实现准确、规范合理的覆盖无芒雀麦种子生产技术的主要环节。</w:t>
      </w:r>
    </w:p>
    <w:p w14:paraId="08B82C7A" w14:textId="77777777" w:rsidR="00713448" w:rsidRDefault="00000000">
      <w:pPr>
        <w:spacing w:line="360" w:lineRule="auto"/>
        <w:ind w:firstLineChars="200" w:firstLine="480"/>
        <w:rPr>
          <w:bCs/>
          <w:sz w:val="24"/>
          <w:szCs w:val="24"/>
        </w:rPr>
      </w:pPr>
      <w:r>
        <w:rPr>
          <w:rFonts w:hint="eastAsia"/>
          <w:bCs/>
          <w:sz w:val="24"/>
          <w:szCs w:val="24"/>
        </w:rPr>
        <w:t>本标准按照</w:t>
      </w:r>
      <w:r>
        <w:rPr>
          <w:rFonts w:hint="eastAsia"/>
          <w:bCs/>
          <w:sz w:val="24"/>
          <w:szCs w:val="24"/>
        </w:rPr>
        <w:t>GB/T 1.1-2020</w:t>
      </w:r>
      <w:r>
        <w:rPr>
          <w:rFonts w:hint="eastAsia"/>
          <w:bCs/>
          <w:sz w:val="24"/>
          <w:szCs w:val="24"/>
        </w:rPr>
        <w:t>《标准化工作导则</w:t>
      </w:r>
      <w:r>
        <w:rPr>
          <w:rFonts w:hint="eastAsia"/>
          <w:bCs/>
          <w:sz w:val="24"/>
          <w:szCs w:val="24"/>
        </w:rPr>
        <w:t xml:space="preserve"> </w:t>
      </w:r>
      <w:r>
        <w:rPr>
          <w:rFonts w:hint="eastAsia"/>
          <w:bCs/>
          <w:sz w:val="24"/>
          <w:szCs w:val="24"/>
        </w:rPr>
        <w:t>第</w:t>
      </w:r>
      <w:r>
        <w:rPr>
          <w:rFonts w:hint="eastAsia"/>
          <w:bCs/>
          <w:sz w:val="24"/>
          <w:szCs w:val="24"/>
        </w:rPr>
        <w:t>1</w:t>
      </w:r>
      <w:r>
        <w:rPr>
          <w:rFonts w:hint="eastAsia"/>
          <w:bCs/>
          <w:sz w:val="24"/>
          <w:szCs w:val="24"/>
        </w:rPr>
        <w:t>部分：标准化文件的结构和起草规则》的要求和规定编写内容。在编制时基于试验验证基础数据的同时，主要参考了</w:t>
      </w:r>
      <w:r>
        <w:rPr>
          <w:rFonts w:hint="eastAsia"/>
          <w:bCs/>
          <w:sz w:val="24"/>
          <w:szCs w:val="24"/>
        </w:rPr>
        <w:t xml:space="preserve">NY/T 1210 </w:t>
      </w:r>
      <w:r>
        <w:rPr>
          <w:rFonts w:hint="eastAsia"/>
          <w:bCs/>
          <w:sz w:val="24"/>
          <w:szCs w:val="24"/>
        </w:rPr>
        <w:t>牧草与草坪草种子认证规程、</w:t>
      </w:r>
      <w:r>
        <w:rPr>
          <w:rFonts w:hint="eastAsia"/>
          <w:bCs/>
          <w:sz w:val="24"/>
          <w:szCs w:val="24"/>
        </w:rPr>
        <w:t xml:space="preserve">NY/T 1577 </w:t>
      </w:r>
      <w:r>
        <w:rPr>
          <w:rFonts w:hint="eastAsia"/>
          <w:bCs/>
          <w:sz w:val="24"/>
          <w:szCs w:val="24"/>
        </w:rPr>
        <w:t>草籽包装与标识、</w:t>
      </w:r>
      <w:r>
        <w:rPr>
          <w:rFonts w:hint="eastAsia"/>
          <w:bCs/>
          <w:sz w:val="24"/>
          <w:szCs w:val="24"/>
        </w:rPr>
        <w:t xml:space="preserve">GB/T 2930 </w:t>
      </w:r>
      <w:r>
        <w:rPr>
          <w:rFonts w:hint="eastAsia"/>
          <w:bCs/>
          <w:sz w:val="24"/>
          <w:szCs w:val="24"/>
        </w:rPr>
        <w:t>草种子检验规程、</w:t>
      </w:r>
      <w:r>
        <w:rPr>
          <w:rFonts w:hint="eastAsia"/>
          <w:bCs/>
          <w:sz w:val="24"/>
          <w:szCs w:val="24"/>
        </w:rPr>
        <w:t xml:space="preserve">GB 6142 </w:t>
      </w:r>
      <w:r>
        <w:rPr>
          <w:rFonts w:hint="eastAsia"/>
          <w:bCs/>
          <w:sz w:val="24"/>
          <w:szCs w:val="24"/>
        </w:rPr>
        <w:t>禾本科草种子质量分级、</w:t>
      </w:r>
      <w:r>
        <w:rPr>
          <w:rFonts w:hint="eastAsia"/>
          <w:bCs/>
          <w:sz w:val="24"/>
          <w:szCs w:val="24"/>
        </w:rPr>
        <w:t>DB14/T 2868-2023</w:t>
      </w:r>
      <w:r>
        <w:rPr>
          <w:rFonts w:hint="eastAsia"/>
          <w:bCs/>
          <w:sz w:val="24"/>
          <w:szCs w:val="24"/>
        </w:rPr>
        <w:t>无芒雀麦种子生产技术规程及无芒雀麦的相关文献。</w:t>
      </w:r>
    </w:p>
    <w:p w14:paraId="1C8F0A3B" w14:textId="77777777" w:rsidR="00713448" w:rsidRDefault="00000000">
      <w:pPr>
        <w:pStyle w:val="1"/>
      </w:pPr>
      <w:bookmarkStart w:id="16" w:name="_Toc22674796"/>
      <w:bookmarkStart w:id="17" w:name="_Toc404077043"/>
      <w:bookmarkStart w:id="18" w:name="_Toc176456973"/>
      <w:bookmarkStart w:id="19" w:name="_Toc22682829"/>
      <w:bookmarkStart w:id="20" w:name="_Toc12876"/>
      <w:r>
        <w:rPr>
          <w:rFonts w:hint="eastAsia"/>
        </w:rPr>
        <w:t>四、</w:t>
      </w:r>
      <w:r>
        <w:t>标准编制过程</w:t>
      </w:r>
      <w:bookmarkEnd w:id="16"/>
      <w:bookmarkEnd w:id="17"/>
      <w:bookmarkEnd w:id="18"/>
      <w:bookmarkEnd w:id="19"/>
      <w:bookmarkEnd w:id="20"/>
    </w:p>
    <w:p w14:paraId="36883EF8" w14:textId="77777777" w:rsidR="00713448" w:rsidRDefault="00000000">
      <w:pPr>
        <w:spacing w:line="360" w:lineRule="auto"/>
        <w:ind w:firstLineChars="200" w:firstLine="480"/>
        <w:rPr>
          <w:bCs/>
          <w:sz w:val="22"/>
        </w:rPr>
      </w:pPr>
      <w:r>
        <w:rPr>
          <w:rFonts w:hint="eastAsia"/>
          <w:bCs/>
          <w:sz w:val="24"/>
          <w:szCs w:val="24"/>
        </w:rPr>
        <w:t>项目组牵头单位内蒙古大学联合其他单位成立标准起草小组，开展标准撰写的组织、协调、调研等工作。标准制定组针对无芒雀麦种子生产技术相关内容已开展多年研究和生产工作，在关键技术环节积累丰富经验，并开展了试验验证工作，编写组其他专家常年从事无芒雀麦种质资源相关研究，保证了项目顺利进行。</w:t>
      </w:r>
    </w:p>
    <w:p w14:paraId="23E47927" w14:textId="77777777" w:rsidR="00713448" w:rsidRDefault="00000000">
      <w:pPr>
        <w:pStyle w:val="2"/>
        <w:rPr>
          <w:rFonts w:hint="eastAsia"/>
        </w:rPr>
      </w:pPr>
      <w:bookmarkStart w:id="21" w:name="_Toc22674797"/>
      <w:bookmarkStart w:id="22" w:name="_Toc26065"/>
      <w:bookmarkStart w:id="23" w:name="_Toc176456974"/>
      <w:bookmarkStart w:id="24" w:name="_Toc22682830"/>
      <w:r>
        <w:t>1</w:t>
      </w:r>
      <w:r>
        <w:rPr>
          <w:rFonts w:hint="eastAsia"/>
        </w:rPr>
        <w:t>、</w:t>
      </w:r>
      <w:r>
        <w:t>准备阶段</w:t>
      </w:r>
      <w:bookmarkEnd w:id="21"/>
      <w:bookmarkEnd w:id="22"/>
      <w:bookmarkEnd w:id="23"/>
      <w:bookmarkEnd w:id="24"/>
    </w:p>
    <w:p w14:paraId="0F088478" w14:textId="77777777" w:rsidR="00713448" w:rsidRDefault="00000000">
      <w:pPr>
        <w:spacing w:line="360" w:lineRule="auto"/>
        <w:ind w:firstLineChars="200" w:firstLine="480"/>
        <w:rPr>
          <w:bCs/>
          <w:sz w:val="24"/>
          <w:szCs w:val="24"/>
        </w:rPr>
      </w:pPr>
      <w:r>
        <w:rPr>
          <w:rFonts w:hint="eastAsia"/>
          <w:bCs/>
          <w:sz w:val="24"/>
          <w:szCs w:val="24"/>
        </w:rPr>
        <w:t>2</w:t>
      </w:r>
      <w:r>
        <w:rPr>
          <w:bCs/>
          <w:sz w:val="24"/>
          <w:szCs w:val="24"/>
        </w:rPr>
        <w:t>024</w:t>
      </w:r>
      <w:r>
        <w:rPr>
          <w:rFonts w:hint="eastAsia"/>
          <w:bCs/>
          <w:sz w:val="24"/>
          <w:szCs w:val="24"/>
        </w:rPr>
        <w:t>年</w:t>
      </w:r>
      <w:r>
        <w:rPr>
          <w:rFonts w:hint="eastAsia"/>
          <w:bCs/>
          <w:sz w:val="24"/>
          <w:szCs w:val="24"/>
        </w:rPr>
        <w:t>12</w:t>
      </w:r>
      <w:r>
        <w:rPr>
          <w:rFonts w:hint="eastAsia"/>
          <w:bCs/>
          <w:sz w:val="24"/>
          <w:szCs w:val="24"/>
        </w:rPr>
        <w:t>月</w:t>
      </w:r>
      <w:r>
        <w:rPr>
          <w:rFonts w:hint="eastAsia"/>
          <w:bCs/>
          <w:sz w:val="24"/>
          <w:szCs w:val="24"/>
        </w:rPr>
        <w:t>-</w:t>
      </w:r>
      <w:r>
        <w:rPr>
          <w:bCs/>
          <w:sz w:val="24"/>
          <w:szCs w:val="24"/>
        </w:rPr>
        <w:t>202</w:t>
      </w:r>
      <w:r>
        <w:rPr>
          <w:rFonts w:hint="eastAsia"/>
          <w:bCs/>
          <w:sz w:val="24"/>
          <w:szCs w:val="24"/>
        </w:rPr>
        <w:t>5</w:t>
      </w:r>
      <w:r>
        <w:rPr>
          <w:rFonts w:hint="eastAsia"/>
          <w:bCs/>
          <w:sz w:val="24"/>
          <w:szCs w:val="24"/>
        </w:rPr>
        <w:t>年</w:t>
      </w:r>
      <w:r>
        <w:rPr>
          <w:rFonts w:hint="eastAsia"/>
          <w:bCs/>
          <w:sz w:val="24"/>
          <w:szCs w:val="24"/>
        </w:rPr>
        <w:t>2</w:t>
      </w:r>
      <w:r>
        <w:rPr>
          <w:rFonts w:hint="eastAsia"/>
          <w:bCs/>
          <w:sz w:val="24"/>
          <w:szCs w:val="24"/>
        </w:rPr>
        <w:t>月，成立项目标准编制工作组，完成国内外有关的资料搜集整理工作。资料类型主要包括：法律、法规、标准等规范性材料；科技期刊、科研论文、教学学籍等学术性材料；小册子、报告材料、技术手册、</w:t>
      </w:r>
      <w:proofErr w:type="gramStart"/>
      <w:r>
        <w:rPr>
          <w:rFonts w:hint="eastAsia"/>
          <w:bCs/>
          <w:sz w:val="24"/>
          <w:szCs w:val="24"/>
        </w:rPr>
        <w:t>未发布</w:t>
      </w:r>
      <w:proofErr w:type="gramEnd"/>
      <w:r>
        <w:rPr>
          <w:rFonts w:hint="eastAsia"/>
          <w:bCs/>
          <w:sz w:val="24"/>
          <w:szCs w:val="24"/>
        </w:rPr>
        <w:t>的资料等指导性材料；专家的口头或报告资料，以及相关企业的加工情况。同</w:t>
      </w:r>
      <w:r>
        <w:rPr>
          <w:rFonts w:hint="eastAsia"/>
          <w:bCs/>
          <w:sz w:val="24"/>
          <w:szCs w:val="24"/>
        </w:rPr>
        <w:lastRenderedPageBreak/>
        <w:t>时对无芒雀麦生产、贮藏情况开展详细的调查研究，总结归纳已经开展的试验工作，提出了标准制定具体方案。</w:t>
      </w:r>
    </w:p>
    <w:p w14:paraId="54CEA504" w14:textId="77777777" w:rsidR="00713448" w:rsidRDefault="00000000">
      <w:pPr>
        <w:spacing w:line="360" w:lineRule="auto"/>
        <w:ind w:firstLineChars="200" w:firstLine="480"/>
        <w:rPr>
          <w:bCs/>
          <w:sz w:val="24"/>
          <w:szCs w:val="24"/>
        </w:rPr>
      </w:pPr>
      <w:r>
        <w:rPr>
          <w:rFonts w:hint="eastAsia"/>
          <w:bCs/>
          <w:sz w:val="24"/>
          <w:szCs w:val="24"/>
        </w:rPr>
        <w:t>目前我国目前关于无芒雀麦种子生产的标准较少，仅有少量地方标准和团体标准。对国内团体标准和地方标准进行了整理。</w:t>
      </w:r>
    </w:p>
    <w:p w14:paraId="169D77DA" w14:textId="77777777" w:rsidR="00713448" w:rsidRDefault="00000000">
      <w:pPr>
        <w:spacing w:line="360" w:lineRule="auto"/>
        <w:ind w:firstLineChars="200" w:firstLine="480"/>
        <w:rPr>
          <w:bCs/>
          <w:sz w:val="24"/>
          <w:szCs w:val="24"/>
        </w:rPr>
      </w:pPr>
      <w:r>
        <w:rPr>
          <w:rFonts w:hint="eastAsia"/>
          <w:bCs/>
          <w:sz w:val="24"/>
          <w:szCs w:val="24"/>
        </w:rPr>
        <w:t>DB15/T 1424-2018</w:t>
      </w:r>
      <w:r>
        <w:rPr>
          <w:rFonts w:hint="eastAsia"/>
          <w:bCs/>
          <w:sz w:val="24"/>
          <w:szCs w:val="24"/>
        </w:rPr>
        <w:t>《高寒地区无芒雀麦栽培技术规程》</w:t>
      </w:r>
    </w:p>
    <w:p w14:paraId="320BA12A" w14:textId="77777777" w:rsidR="00713448" w:rsidRDefault="00000000">
      <w:pPr>
        <w:spacing w:line="360" w:lineRule="auto"/>
        <w:ind w:firstLineChars="200" w:firstLine="480"/>
        <w:rPr>
          <w:bCs/>
          <w:sz w:val="24"/>
          <w:szCs w:val="24"/>
        </w:rPr>
      </w:pPr>
      <w:r>
        <w:rPr>
          <w:rFonts w:hint="eastAsia"/>
          <w:bCs/>
          <w:sz w:val="24"/>
          <w:szCs w:val="24"/>
        </w:rPr>
        <w:t>DB65/T 2607-2006</w:t>
      </w:r>
      <w:r>
        <w:rPr>
          <w:rFonts w:hint="eastAsia"/>
          <w:bCs/>
          <w:sz w:val="24"/>
          <w:szCs w:val="24"/>
        </w:rPr>
        <w:t>《乌苏</w:t>
      </w:r>
      <w:r>
        <w:rPr>
          <w:rFonts w:hint="eastAsia"/>
          <w:bCs/>
          <w:sz w:val="24"/>
          <w:szCs w:val="24"/>
        </w:rPr>
        <w:t>1</w:t>
      </w:r>
      <w:r>
        <w:rPr>
          <w:rFonts w:hint="eastAsia"/>
          <w:bCs/>
          <w:sz w:val="24"/>
          <w:szCs w:val="24"/>
        </w:rPr>
        <w:t>号无芒雀麦栽培技术规程》</w:t>
      </w:r>
    </w:p>
    <w:p w14:paraId="0332A03A" w14:textId="77777777" w:rsidR="00713448" w:rsidRDefault="00000000">
      <w:pPr>
        <w:spacing w:line="360" w:lineRule="auto"/>
        <w:ind w:firstLineChars="200" w:firstLine="480"/>
        <w:rPr>
          <w:bCs/>
          <w:sz w:val="24"/>
          <w:szCs w:val="24"/>
        </w:rPr>
      </w:pPr>
      <w:r>
        <w:rPr>
          <w:rFonts w:hint="eastAsia"/>
          <w:bCs/>
          <w:sz w:val="24"/>
          <w:szCs w:val="24"/>
        </w:rPr>
        <w:t>DB23/T2526</w:t>
      </w:r>
      <w:r>
        <w:rPr>
          <w:rFonts w:hint="eastAsia"/>
          <w:bCs/>
          <w:sz w:val="24"/>
          <w:szCs w:val="24"/>
        </w:rPr>
        <w:t>—</w:t>
      </w:r>
      <w:r>
        <w:rPr>
          <w:rFonts w:hint="eastAsia"/>
          <w:bCs/>
          <w:sz w:val="24"/>
          <w:szCs w:val="24"/>
        </w:rPr>
        <w:t>2019</w:t>
      </w:r>
      <w:r>
        <w:rPr>
          <w:rFonts w:hint="eastAsia"/>
          <w:bCs/>
          <w:sz w:val="24"/>
          <w:szCs w:val="24"/>
        </w:rPr>
        <w:t>《紫花苜蓿与无芒雀麦混播生产技术规程》</w:t>
      </w:r>
    </w:p>
    <w:p w14:paraId="48398DFD" w14:textId="77777777" w:rsidR="00713448" w:rsidRDefault="00000000">
      <w:pPr>
        <w:spacing w:line="360" w:lineRule="auto"/>
        <w:ind w:firstLineChars="200" w:firstLine="480"/>
        <w:rPr>
          <w:bCs/>
          <w:sz w:val="24"/>
          <w:szCs w:val="24"/>
        </w:rPr>
      </w:pPr>
      <w:r>
        <w:rPr>
          <w:rFonts w:hint="eastAsia"/>
          <w:bCs/>
          <w:sz w:val="24"/>
          <w:szCs w:val="24"/>
        </w:rPr>
        <w:t>DB15/T 408</w:t>
      </w:r>
      <w:r>
        <w:rPr>
          <w:rFonts w:hint="eastAsia"/>
          <w:bCs/>
          <w:sz w:val="24"/>
          <w:szCs w:val="24"/>
        </w:rPr>
        <w:t>—</w:t>
      </w:r>
      <w:r>
        <w:rPr>
          <w:rFonts w:hint="eastAsia"/>
          <w:bCs/>
          <w:sz w:val="24"/>
          <w:szCs w:val="24"/>
        </w:rPr>
        <w:t>2019</w:t>
      </w:r>
      <w:r>
        <w:rPr>
          <w:rFonts w:hint="eastAsia"/>
          <w:bCs/>
          <w:sz w:val="24"/>
          <w:szCs w:val="24"/>
        </w:rPr>
        <w:t>《灌溉条件下苜蓿和无芒雀麦混播栽培技术规程》</w:t>
      </w:r>
    </w:p>
    <w:p w14:paraId="6308F03D" w14:textId="77777777" w:rsidR="00713448" w:rsidRDefault="00000000">
      <w:pPr>
        <w:spacing w:line="360" w:lineRule="auto"/>
        <w:ind w:firstLineChars="200" w:firstLine="480"/>
        <w:rPr>
          <w:bCs/>
          <w:sz w:val="24"/>
          <w:szCs w:val="24"/>
        </w:rPr>
      </w:pPr>
      <w:r>
        <w:rPr>
          <w:rFonts w:hint="eastAsia"/>
          <w:bCs/>
          <w:sz w:val="24"/>
          <w:szCs w:val="24"/>
        </w:rPr>
        <w:t>DB14/T 2868-2023</w:t>
      </w:r>
      <w:r>
        <w:rPr>
          <w:rFonts w:hint="eastAsia"/>
          <w:bCs/>
          <w:sz w:val="24"/>
          <w:szCs w:val="24"/>
        </w:rPr>
        <w:t>《无芒雀麦种子生产技术规程》</w:t>
      </w:r>
    </w:p>
    <w:p w14:paraId="68F53005" w14:textId="77777777" w:rsidR="00713448" w:rsidRDefault="00000000">
      <w:pPr>
        <w:pStyle w:val="2"/>
        <w:rPr>
          <w:rFonts w:hint="eastAsia"/>
        </w:rPr>
      </w:pPr>
      <w:bookmarkStart w:id="25" w:name="_Toc22674798"/>
      <w:bookmarkStart w:id="26" w:name="_Toc176456975"/>
      <w:bookmarkStart w:id="27" w:name="_Toc22682831"/>
      <w:bookmarkStart w:id="28" w:name="_Toc18872"/>
      <w:bookmarkStart w:id="29" w:name="_Toc404077045"/>
      <w:r>
        <w:t>2</w:t>
      </w:r>
      <w:r>
        <w:rPr>
          <w:rFonts w:hint="eastAsia"/>
        </w:rPr>
        <w:t>、</w:t>
      </w:r>
      <w:r>
        <w:t>编制阶段</w:t>
      </w:r>
      <w:bookmarkEnd w:id="25"/>
      <w:bookmarkEnd w:id="26"/>
      <w:bookmarkEnd w:id="27"/>
      <w:bookmarkEnd w:id="28"/>
      <w:bookmarkEnd w:id="29"/>
    </w:p>
    <w:p w14:paraId="2140242F" w14:textId="77777777" w:rsidR="00713448" w:rsidRDefault="0000000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Pr>
          <w:rFonts w:hint="eastAsia"/>
          <w:bCs/>
          <w:sz w:val="24"/>
          <w:szCs w:val="24"/>
        </w:rPr>
        <w:t>2</w:t>
      </w:r>
      <w:r>
        <w:rPr>
          <w:bCs/>
          <w:sz w:val="24"/>
          <w:szCs w:val="24"/>
        </w:rPr>
        <w:t>02</w:t>
      </w:r>
      <w:r>
        <w:rPr>
          <w:rFonts w:hint="eastAsia"/>
          <w:bCs/>
          <w:sz w:val="24"/>
          <w:szCs w:val="24"/>
        </w:rPr>
        <w:t>5</w:t>
      </w:r>
      <w:r>
        <w:rPr>
          <w:rFonts w:hint="eastAsia"/>
          <w:bCs/>
          <w:sz w:val="24"/>
          <w:szCs w:val="24"/>
        </w:rPr>
        <w:t>年</w:t>
      </w:r>
      <w:r>
        <w:rPr>
          <w:rFonts w:hint="eastAsia"/>
          <w:bCs/>
          <w:sz w:val="24"/>
          <w:szCs w:val="24"/>
        </w:rPr>
        <w:t>3</w:t>
      </w:r>
      <w:r>
        <w:rPr>
          <w:rFonts w:hint="eastAsia"/>
          <w:bCs/>
          <w:sz w:val="24"/>
          <w:szCs w:val="24"/>
        </w:rPr>
        <w:t>月</w:t>
      </w:r>
      <w:r>
        <w:rPr>
          <w:rFonts w:hint="eastAsia"/>
          <w:bCs/>
          <w:sz w:val="24"/>
          <w:szCs w:val="24"/>
        </w:rPr>
        <w:t>-</w:t>
      </w:r>
      <w:r>
        <w:rPr>
          <w:bCs/>
          <w:sz w:val="24"/>
          <w:szCs w:val="24"/>
        </w:rPr>
        <w:t>202</w:t>
      </w:r>
      <w:r>
        <w:rPr>
          <w:rFonts w:hint="eastAsia"/>
          <w:bCs/>
          <w:sz w:val="24"/>
          <w:szCs w:val="24"/>
        </w:rPr>
        <w:t>5</w:t>
      </w:r>
      <w:r>
        <w:rPr>
          <w:rFonts w:hint="eastAsia"/>
          <w:bCs/>
          <w:sz w:val="24"/>
          <w:szCs w:val="24"/>
        </w:rPr>
        <w:t>年</w:t>
      </w:r>
      <w:r>
        <w:rPr>
          <w:rFonts w:hint="eastAsia"/>
          <w:bCs/>
          <w:sz w:val="24"/>
          <w:szCs w:val="24"/>
        </w:rPr>
        <w:t>4</w:t>
      </w:r>
      <w:r>
        <w:rPr>
          <w:rFonts w:hint="eastAsia"/>
          <w:bCs/>
          <w:sz w:val="24"/>
          <w:szCs w:val="24"/>
        </w:rPr>
        <w:t>月，根据收集的资料和试验数据，编制工作组针对标准草案进行多次研讨，并征求行业专业和使用者的意见后，按</w:t>
      </w:r>
      <w:r>
        <w:rPr>
          <w:rFonts w:hint="eastAsia"/>
          <w:bCs/>
          <w:sz w:val="24"/>
          <w:szCs w:val="24"/>
        </w:rPr>
        <w:t>GB/T 1.1-2020</w:t>
      </w:r>
      <w:r>
        <w:rPr>
          <w:rFonts w:hint="eastAsia"/>
          <w:bCs/>
          <w:sz w:val="24"/>
          <w:szCs w:val="24"/>
        </w:rPr>
        <w:t>的制定程序和编写要求《标准化工作导则</w:t>
      </w:r>
      <w:r>
        <w:rPr>
          <w:rFonts w:hint="eastAsia"/>
          <w:bCs/>
          <w:sz w:val="24"/>
          <w:szCs w:val="24"/>
        </w:rPr>
        <w:t xml:space="preserve"> </w:t>
      </w:r>
      <w:r>
        <w:rPr>
          <w:rFonts w:hint="eastAsia"/>
          <w:bCs/>
          <w:sz w:val="24"/>
          <w:szCs w:val="24"/>
        </w:rPr>
        <w:t>第</w:t>
      </w:r>
      <w:r>
        <w:rPr>
          <w:rFonts w:hint="eastAsia"/>
          <w:bCs/>
          <w:sz w:val="24"/>
          <w:szCs w:val="24"/>
        </w:rPr>
        <w:t>1</w:t>
      </w:r>
      <w:r>
        <w:rPr>
          <w:rFonts w:hint="eastAsia"/>
          <w:bCs/>
          <w:sz w:val="24"/>
          <w:szCs w:val="24"/>
        </w:rPr>
        <w:t>部分：标准化文件的结构和起草规则》，形成了标准的初稿。</w:t>
      </w:r>
    </w:p>
    <w:p w14:paraId="34B8D5EC" w14:textId="77777777" w:rsidR="00713448" w:rsidRDefault="0000000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Pr>
          <w:rFonts w:hint="eastAsia"/>
          <w:bCs/>
          <w:sz w:val="24"/>
          <w:szCs w:val="24"/>
        </w:rPr>
        <w:t>2</w:t>
      </w:r>
      <w:r>
        <w:rPr>
          <w:bCs/>
          <w:sz w:val="24"/>
          <w:szCs w:val="24"/>
        </w:rPr>
        <w:t>02</w:t>
      </w:r>
      <w:r>
        <w:rPr>
          <w:rFonts w:hint="eastAsia"/>
          <w:bCs/>
          <w:sz w:val="24"/>
          <w:szCs w:val="24"/>
        </w:rPr>
        <w:t>5</w:t>
      </w:r>
      <w:r>
        <w:rPr>
          <w:rFonts w:hint="eastAsia"/>
          <w:bCs/>
          <w:sz w:val="24"/>
          <w:szCs w:val="24"/>
        </w:rPr>
        <w:t>年</w:t>
      </w:r>
      <w:r>
        <w:rPr>
          <w:rFonts w:hint="eastAsia"/>
          <w:bCs/>
          <w:sz w:val="24"/>
          <w:szCs w:val="24"/>
        </w:rPr>
        <w:t>5</w:t>
      </w:r>
      <w:r>
        <w:rPr>
          <w:rFonts w:hint="eastAsia"/>
          <w:bCs/>
          <w:sz w:val="24"/>
          <w:szCs w:val="24"/>
        </w:rPr>
        <w:t>月</w:t>
      </w:r>
      <w:r>
        <w:rPr>
          <w:rFonts w:hint="eastAsia"/>
          <w:bCs/>
          <w:sz w:val="24"/>
          <w:szCs w:val="24"/>
        </w:rPr>
        <w:t>-</w:t>
      </w:r>
      <w:r>
        <w:rPr>
          <w:bCs/>
          <w:sz w:val="24"/>
          <w:szCs w:val="24"/>
        </w:rPr>
        <w:t>202</w:t>
      </w:r>
      <w:r>
        <w:rPr>
          <w:rFonts w:hint="eastAsia"/>
          <w:bCs/>
          <w:sz w:val="24"/>
          <w:szCs w:val="24"/>
        </w:rPr>
        <w:t>5</w:t>
      </w:r>
      <w:r>
        <w:rPr>
          <w:rFonts w:hint="eastAsia"/>
          <w:bCs/>
          <w:sz w:val="24"/>
          <w:szCs w:val="24"/>
        </w:rPr>
        <w:t>年</w:t>
      </w:r>
      <w:r>
        <w:rPr>
          <w:rFonts w:hint="eastAsia"/>
          <w:bCs/>
          <w:sz w:val="24"/>
          <w:szCs w:val="24"/>
        </w:rPr>
        <w:t>6</w:t>
      </w:r>
      <w:r>
        <w:rPr>
          <w:rFonts w:hint="eastAsia"/>
          <w:bCs/>
          <w:sz w:val="24"/>
          <w:szCs w:val="24"/>
        </w:rPr>
        <w:t>月，将《内蒙古中西部无芒雀麦种子生产技术规程》初稿送往各科研院校、单位及相关企业的专家和技术人员进行初步审定，根据专家意见进一步修改完善，多次组织专家对标准进行终审，并进一步修改完善，形成报批稿。</w:t>
      </w:r>
    </w:p>
    <w:p w14:paraId="31F39713" w14:textId="77777777" w:rsidR="00713448" w:rsidRDefault="0000000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r>
        <w:rPr>
          <w:rFonts w:hint="eastAsia"/>
          <w:bCs/>
          <w:sz w:val="24"/>
          <w:szCs w:val="24"/>
        </w:rPr>
        <w:t>2</w:t>
      </w:r>
      <w:r>
        <w:rPr>
          <w:bCs/>
          <w:sz w:val="24"/>
          <w:szCs w:val="24"/>
        </w:rPr>
        <w:t>025</w:t>
      </w:r>
      <w:r>
        <w:rPr>
          <w:rFonts w:hint="eastAsia"/>
          <w:bCs/>
          <w:sz w:val="24"/>
          <w:szCs w:val="24"/>
        </w:rPr>
        <w:t>年</w:t>
      </w:r>
      <w:r>
        <w:rPr>
          <w:rFonts w:hint="eastAsia"/>
          <w:bCs/>
          <w:sz w:val="24"/>
          <w:szCs w:val="24"/>
        </w:rPr>
        <w:t>7</w:t>
      </w:r>
      <w:r>
        <w:rPr>
          <w:rFonts w:hint="eastAsia"/>
          <w:bCs/>
          <w:sz w:val="24"/>
          <w:szCs w:val="24"/>
        </w:rPr>
        <w:t>月</w:t>
      </w:r>
      <w:r>
        <w:rPr>
          <w:rFonts w:hint="eastAsia"/>
          <w:bCs/>
          <w:sz w:val="24"/>
          <w:szCs w:val="24"/>
        </w:rPr>
        <w:t>-</w:t>
      </w:r>
      <w:r>
        <w:rPr>
          <w:bCs/>
          <w:sz w:val="24"/>
          <w:szCs w:val="24"/>
        </w:rPr>
        <w:t>2025</w:t>
      </w:r>
      <w:r>
        <w:rPr>
          <w:rFonts w:hint="eastAsia"/>
          <w:bCs/>
          <w:sz w:val="24"/>
          <w:szCs w:val="24"/>
        </w:rPr>
        <w:t>年</w:t>
      </w:r>
      <w:r>
        <w:rPr>
          <w:rFonts w:hint="eastAsia"/>
          <w:bCs/>
          <w:sz w:val="24"/>
          <w:szCs w:val="24"/>
        </w:rPr>
        <w:t>8</w:t>
      </w:r>
      <w:r>
        <w:rPr>
          <w:rFonts w:hint="eastAsia"/>
          <w:bCs/>
          <w:sz w:val="24"/>
          <w:szCs w:val="24"/>
        </w:rPr>
        <w:t>月，将编制说明、标准送审稿纸质文本、标准报批稿纸质文本和电子文本表等交北京华夏草业产业技术创新战略联盟处，完成标准的报批工作。</w:t>
      </w:r>
    </w:p>
    <w:p w14:paraId="68F793A9" w14:textId="77777777" w:rsidR="00713448" w:rsidRDefault="00000000">
      <w:pPr>
        <w:pStyle w:val="2"/>
        <w:rPr>
          <w:rFonts w:hint="eastAsia"/>
        </w:rPr>
      </w:pPr>
      <w:bookmarkStart w:id="30" w:name="_Toc176456976"/>
      <w:bookmarkStart w:id="31" w:name="_Toc22682832"/>
      <w:bookmarkStart w:id="32" w:name="_Toc22674799"/>
      <w:bookmarkStart w:id="33" w:name="_Toc404077046"/>
      <w:bookmarkStart w:id="34" w:name="_Toc17359"/>
      <w:r>
        <w:rPr>
          <w:rFonts w:hint="eastAsia"/>
        </w:rPr>
        <w:t>3</w:t>
      </w:r>
      <w:r>
        <w:rPr>
          <w:rFonts w:hint="eastAsia"/>
        </w:rPr>
        <w:t>、</w:t>
      </w:r>
      <w:r>
        <w:t>主要编制人员分工</w:t>
      </w:r>
      <w:bookmarkEnd w:id="30"/>
      <w:bookmarkEnd w:id="31"/>
      <w:bookmarkEnd w:id="32"/>
      <w:bookmarkEnd w:id="33"/>
      <w:bookmarkEnd w:id="34"/>
    </w:p>
    <w:p w14:paraId="7CE8997A" w14:textId="77777777" w:rsidR="00713448" w:rsidRDefault="00000000">
      <w:pPr>
        <w:spacing w:line="360" w:lineRule="auto"/>
        <w:ind w:firstLineChars="200" w:firstLine="480"/>
        <w:rPr>
          <w:bCs/>
          <w:sz w:val="24"/>
          <w:szCs w:val="24"/>
        </w:rPr>
      </w:pPr>
      <w:r>
        <w:rPr>
          <w:bCs/>
          <w:sz w:val="24"/>
          <w:szCs w:val="24"/>
        </w:rPr>
        <w:t>本系列标准主要起草人有</w:t>
      </w:r>
      <w:r>
        <w:rPr>
          <w:rFonts w:hint="eastAsia"/>
          <w:bCs/>
          <w:sz w:val="24"/>
          <w:szCs w:val="24"/>
        </w:rPr>
        <w:t>任卫波、白卓安、范琴琴、韩慧杰、夏红岩、苑</w:t>
      </w:r>
      <w:r>
        <w:rPr>
          <w:rFonts w:hint="eastAsia"/>
          <w:bCs/>
          <w:sz w:val="24"/>
          <w:szCs w:val="24"/>
        </w:rPr>
        <w:t xml:space="preserve"> </w:t>
      </w:r>
      <w:r>
        <w:rPr>
          <w:rFonts w:hint="eastAsia"/>
          <w:bCs/>
          <w:sz w:val="24"/>
          <w:szCs w:val="24"/>
        </w:rPr>
        <w:t>峰、米</w:t>
      </w:r>
      <w:r>
        <w:rPr>
          <w:rFonts w:hint="eastAsia"/>
          <w:bCs/>
          <w:sz w:val="24"/>
          <w:szCs w:val="24"/>
        </w:rPr>
        <w:t xml:space="preserve"> </w:t>
      </w:r>
      <w:r>
        <w:rPr>
          <w:rFonts w:hint="eastAsia"/>
          <w:bCs/>
          <w:sz w:val="24"/>
          <w:szCs w:val="24"/>
        </w:rPr>
        <w:t>丽、刘亚玲、李昊峰、李京隆。</w:t>
      </w:r>
    </w:p>
    <w:p w14:paraId="0254CA6C" w14:textId="77777777" w:rsidR="00713448" w:rsidRDefault="00000000">
      <w:pPr>
        <w:spacing w:line="360" w:lineRule="auto"/>
        <w:ind w:firstLine="420"/>
        <w:rPr>
          <w:bCs/>
          <w:sz w:val="24"/>
          <w:szCs w:val="24"/>
        </w:rPr>
      </w:pPr>
      <w:r>
        <w:rPr>
          <w:bCs/>
          <w:sz w:val="24"/>
          <w:szCs w:val="24"/>
        </w:rPr>
        <w:t>本系列标准起草过程中，</w:t>
      </w:r>
      <w:proofErr w:type="gramStart"/>
      <w:r>
        <w:rPr>
          <w:rFonts w:hint="eastAsia"/>
          <w:bCs/>
          <w:sz w:val="24"/>
          <w:szCs w:val="24"/>
        </w:rPr>
        <w:t>任卫波</w:t>
      </w:r>
      <w:r>
        <w:rPr>
          <w:bCs/>
          <w:sz w:val="24"/>
          <w:szCs w:val="24"/>
        </w:rPr>
        <w:t>主要</w:t>
      </w:r>
      <w:proofErr w:type="gramEnd"/>
      <w:r>
        <w:rPr>
          <w:bCs/>
          <w:sz w:val="24"/>
          <w:szCs w:val="24"/>
        </w:rPr>
        <w:t>构思了系列标准的整体框架；</w:t>
      </w:r>
      <w:r>
        <w:rPr>
          <w:rFonts w:hint="eastAsia"/>
          <w:bCs/>
          <w:sz w:val="24"/>
          <w:szCs w:val="24"/>
        </w:rPr>
        <w:t>白卓安、范琴琴、韩慧杰</w:t>
      </w:r>
      <w:r>
        <w:rPr>
          <w:bCs/>
          <w:sz w:val="24"/>
          <w:szCs w:val="24"/>
        </w:rPr>
        <w:t>主要编制了《</w:t>
      </w:r>
      <w:r>
        <w:rPr>
          <w:rFonts w:hint="eastAsia"/>
          <w:bCs/>
          <w:sz w:val="24"/>
          <w:szCs w:val="24"/>
        </w:rPr>
        <w:t>内蒙古中西部无芒雀麦种子生产技术规程</w:t>
      </w:r>
      <w:r>
        <w:rPr>
          <w:bCs/>
          <w:sz w:val="24"/>
          <w:szCs w:val="24"/>
        </w:rPr>
        <w:t>》，其他</w:t>
      </w:r>
      <w:r>
        <w:rPr>
          <w:bCs/>
          <w:sz w:val="24"/>
          <w:szCs w:val="24"/>
        </w:rPr>
        <w:lastRenderedPageBreak/>
        <w:t>人员参与了实验与数据整理收集工作。</w:t>
      </w:r>
      <w:bookmarkStart w:id="35" w:name="_Toc404077047"/>
      <w:bookmarkStart w:id="36" w:name="_Toc22682833"/>
      <w:bookmarkStart w:id="37" w:name="_Toc22674800"/>
    </w:p>
    <w:p w14:paraId="09E63055" w14:textId="77777777" w:rsidR="00713448" w:rsidRDefault="00000000">
      <w:pPr>
        <w:pStyle w:val="1"/>
        <w:rPr>
          <w:sz w:val="24"/>
          <w:szCs w:val="24"/>
        </w:rPr>
      </w:pPr>
      <w:bookmarkStart w:id="38" w:name="_Toc176456977"/>
      <w:bookmarkStart w:id="39" w:name="_Toc16532"/>
      <w:r>
        <w:rPr>
          <w:rFonts w:hint="eastAsia"/>
        </w:rPr>
        <w:t>五、</w:t>
      </w:r>
      <w:r>
        <w:t>国内外有关标准现状</w:t>
      </w:r>
      <w:bookmarkEnd w:id="35"/>
      <w:bookmarkEnd w:id="36"/>
      <w:bookmarkEnd w:id="37"/>
      <w:bookmarkEnd w:id="38"/>
      <w:bookmarkEnd w:id="39"/>
    </w:p>
    <w:p w14:paraId="5ED8EEF7"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经查新，目前关于无芒雀麦种子生产的标准较少，青海省和山西省的草地早熟</w:t>
      </w:r>
      <w:proofErr w:type="gramStart"/>
      <w:r>
        <w:rPr>
          <w:rFonts w:hint="eastAsia"/>
          <w:bCs/>
          <w:color w:val="000000" w:themeColor="text1"/>
          <w:sz w:val="24"/>
          <w:szCs w:val="24"/>
        </w:rPr>
        <w:t>禾</w:t>
      </w:r>
      <w:proofErr w:type="gramEnd"/>
      <w:r>
        <w:rPr>
          <w:rFonts w:hint="eastAsia"/>
          <w:bCs/>
          <w:color w:val="000000" w:themeColor="text1"/>
          <w:sz w:val="24"/>
          <w:szCs w:val="24"/>
        </w:rPr>
        <w:t>标准较多，涉及无芒雀麦栽培技术、及无芒雀麦与苜蓿混播栽培技术标准有：</w:t>
      </w:r>
      <w:r>
        <w:rPr>
          <w:rFonts w:hint="eastAsia"/>
          <w:bCs/>
          <w:color w:val="000000" w:themeColor="text1"/>
          <w:sz w:val="24"/>
          <w:szCs w:val="24"/>
        </w:rPr>
        <w:t>DB15/T 1424-2018</w:t>
      </w:r>
      <w:r>
        <w:rPr>
          <w:rFonts w:hint="eastAsia"/>
          <w:bCs/>
          <w:color w:val="000000" w:themeColor="text1"/>
          <w:sz w:val="24"/>
          <w:szCs w:val="24"/>
        </w:rPr>
        <w:t>《高寒地区无芒雀麦栽培技术规程》、</w:t>
      </w:r>
      <w:r>
        <w:rPr>
          <w:rFonts w:hint="eastAsia"/>
          <w:bCs/>
          <w:color w:val="000000" w:themeColor="text1"/>
          <w:sz w:val="24"/>
          <w:szCs w:val="24"/>
        </w:rPr>
        <w:t>DB65/T 2607-2006</w:t>
      </w:r>
      <w:r>
        <w:rPr>
          <w:rFonts w:hint="eastAsia"/>
          <w:bCs/>
          <w:color w:val="000000" w:themeColor="text1"/>
          <w:sz w:val="24"/>
          <w:szCs w:val="24"/>
        </w:rPr>
        <w:t>《乌苏</w:t>
      </w:r>
      <w:r>
        <w:rPr>
          <w:rFonts w:hint="eastAsia"/>
          <w:bCs/>
          <w:color w:val="000000" w:themeColor="text1"/>
          <w:sz w:val="24"/>
          <w:szCs w:val="24"/>
        </w:rPr>
        <w:t>1</w:t>
      </w:r>
      <w:r>
        <w:rPr>
          <w:rFonts w:hint="eastAsia"/>
          <w:bCs/>
          <w:color w:val="000000" w:themeColor="text1"/>
          <w:sz w:val="24"/>
          <w:szCs w:val="24"/>
        </w:rPr>
        <w:t>号无芒雀麦栽培技术规程》、</w:t>
      </w:r>
      <w:r>
        <w:rPr>
          <w:rFonts w:hint="eastAsia"/>
          <w:bCs/>
          <w:color w:val="000000" w:themeColor="text1"/>
          <w:sz w:val="24"/>
          <w:szCs w:val="24"/>
        </w:rPr>
        <w:t>DB23/T2526</w:t>
      </w:r>
      <w:r>
        <w:rPr>
          <w:rFonts w:hint="eastAsia"/>
          <w:bCs/>
          <w:color w:val="000000" w:themeColor="text1"/>
          <w:sz w:val="24"/>
          <w:szCs w:val="24"/>
        </w:rPr>
        <w:t>—</w:t>
      </w:r>
      <w:r>
        <w:rPr>
          <w:rFonts w:hint="eastAsia"/>
          <w:bCs/>
          <w:color w:val="000000" w:themeColor="text1"/>
          <w:sz w:val="24"/>
          <w:szCs w:val="24"/>
        </w:rPr>
        <w:t>2019</w:t>
      </w:r>
      <w:r>
        <w:rPr>
          <w:rFonts w:hint="eastAsia"/>
          <w:bCs/>
          <w:color w:val="000000" w:themeColor="text1"/>
          <w:sz w:val="24"/>
          <w:szCs w:val="24"/>
        </w:rPr>
        <w:t>《紫花苜蓿与无芒雀麦混播生产技术规程》、</w:t>
      </w:r>
      <w:r>
        <w:rPr>
          <w:rFonts w:hint="eastAsia"/>
          <w:bCs/>
          <w:color w:val="000000" w:themeColor="text1"/>
          <w:sz w:val="24"/>
          <w:szCs w:val="24"/>
        </w:rPr>
        <w:t>DB15/T 408</w:t>
      </w:r>
      <w:r>
        <w:rPr>
          <w:rFonts w:hint="eastAsia"/>
          <w:bCs/>
          <w:color w:val="000000" w:themeColor="text1"/>
          <w:sz w:val="24"/>
          <w:szCs w:val="24"/>
        </w:rPr>
        <w:t>—</w:t>
      </w:r>
      <w:r>
        <w:rPr>
          <w:rFonts w:hint="eastAsia"/>
          <w:bCs/>
          <w:color w:val="000000" w:themeColor="text1"/>
          <w:sz w:val="24"/>
          <w:szCs w:val="24"/>
        </w:rPr>
        <w:t>2019</w:t>
      </w:r>
      <w:r>
        <w:rPr>
          <w:rFonts w:hint="eastAsia"/>
          <w:bCs/>
          <w:color w:val="000000" w:themeColor="text1"/>
          <w:sz w:val="24"/>
          <w:szCs w:val="24"/>
        </w:rPr>
        <w:t>《灌溉条件下苜蓿和无芒雀麦混播栽培技术规程》、</w:t>
      </w:r>
      <w:r>
        <w:rPr>
          <w:rFonts w:hint="eastAsia"/>
          <w:bCs/>
          <w:color w:val="000000" w:themeColor="text1"/>
          <w:sz w:val="24"/>
          <w:szCs w:val="24"/>
        </w:rPr>
        <w:t>DB15/T 408-2005</w:t>
      </w:r>
      <w:r>
        <w:rPr>
          <w:rFonts w:hint="eastAsia"/>
          <w:bCs/>
          <w:color w:val="000000" w:themeColor="text1"/>
          <w:sz w:val="24"/>
          <w:szCs w:val="24"/>
        </w:rPr>
        <w:t>《灌溉条件下苜蓿和无芒雀麦混播每公顷产</w:t>
      </w:r>
      <w:r>
        <w:rPr>
          <w:rFonts w:hint="eastAsia"/>
          <w:bCs/>
          <w:color w:val="000000" w:themeColor="text1"/>
          <w:sz w:val="24"/>
          <w:szCs w:val="24"/>
        </w:rPr>
        <w:t>15</w:t>
      </w:r>
      <w:r>
        <w:rPr>
          <w:rFonts w:hint="eastAsia"/>
          <w:bCs/>
          <w:color w:val="000000" w:themeColor="text1"/>
          <w:sz w:val="24"/>
          <w:szCs w:val="24"/>
        </w:rPr>
        <w:t>吨优质干草栽培技术规程》等行业标准，涉及无芒雀麦种子生产技术的标准有：</w:t>
      </w:r>
      <w:r>
        <w:rPr>
          <w:rFonts w:hint="eastAsia"/>
          <w:bCs/>
          <w:color w:val="000000" w:themeColor="text1"/>
          <w:sz w:val="24"/>
          <w:szCs w:val="24"/>
        </w:rPr>
        <w:t>DB14/T 2868-2023</w:t>
      </w:r>
      <w:r>
        <w:rPr>
          <w:rFonts w:hint="eastAsia"/>
          <w:bCs/>
          <w:color w:val="000000" w:themeColor="text1"/>
          <w:sz w:val="24"/>
          <w:szCs w:val="24"/>
        </w:rPr>
        <w:t>《无芒雀麦种子生产技术规程》，而</w:t>
      </w:r>
      <w:r>
        <w:rPr>
          <w:rFonts w:hint="eastAsia"/>
          <w:bCs/>
          <w:color w:val="000000" w:themeColor="text1"/>
          <w:sz w:val="24"/>
          <w:szCs w:val="24"/>
        </w:rPr>
        <w:t>DB14/T 2868-2023</w:t>
      </w:r>
      <w:r>
        <w:rPr>
          <w:rFonts w:hint="eastAsia"/>
          <w:bCs/>
          <w:color w:val="000000" w:themeColor="text1"/>
          <w:sz w:val="24"/>
          <w:szCs w:val="24"/>
        </w:rPr>
        <w:t>《无芒雀麦种子生产技术规程》虽涉及种子生产，但主要针对山西地区，山西与内蒙古地区的土壤、气候环境存在较大差异，该标准对内蒙古地区无芒雀麦种子生产的参考指导作用有限，因此需要制定内蒙古地区的无芒雀麦种子生产技术标准。在制定本标准过程中参考上述标准的成熟方法和理论，为本标准的制定提供方法指导。</w:t>
      </w:r>
    </w:p>
    <w:p w14:paraId="43547281" w14:textId="77777777" w:rsidR="00713448" w:rsidRDefault="00000000">
      <w:pPr>
        <w:pStyle w:val="1"/>
      </w:pPr>
      <w:bookmarkStart w:id="40" w:name="_Toc13270"/>
      <w:bookmarkStart w:id="41" w:name="_Toc22682834"/>
      <w:bookmarkStart w:id="42" w:name="_Toc176456978"/>
      <w:bookmarkStart w:id="43" w:name="_Toc22677885"/>
      <w:bookmarkStart w:id="44" w:name="_Toc9105204"/>
      <w:r>
        <w:rPr>
          <w:rFonts w:hint="eastAsia"/>
        </w:rPr>
        <w:t>六、</w:t>
      </w:r>
      <w:r>
        <w:t>标准编写</w:t>
      </w:r>
      <w:bookmarkStart w:id="45" w:name="OLE_LINK8"/>
      <w:r>
        <w:t>学术</w:t>
      </w:r>
      <w:bookmarkEnd w:id="45"/>
      <w:r>
        <w:t>依据</w:t>
      </w:r>
      <w:bookmarkEnd w:id="40"/>
      <w:bookmarkEnd w:id="41"/>
      <w:bookmarkEnd w:id="42"/>
      <w:bookmarkEnd w:id="43"/>
    </w:p>
    <w:p w14:paraId="19B9A84A"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本标准编写的学术数据主要来自内蒙古大学无芒雀麦科研团队试验、调研结果和参考他人研究结果得出。</w:t>
      </w:r>
    </w:p>
    <w:p w14:paraId="0279E82B"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（一）主要技术内容和指标确定的依据</w:t>
      </w:r>
    </w:p>
    <w:p w14:paraId="19CC5F76"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本标准主要技术内容包括适用范围、术语和定义、种子田准备、种子准备、播种技术、种子田管理、收获、清选、质量检验与分级、包装与贮藏等。每项技术指标和内容是否科学合理，是否符合生产实际，直接关系到本标准的准确性、可靠性和适用性。因此，确定本技术标准的内容和指标，主要依据是与无芒雀麦相关的法律、法规及现行标准，以无芒雀麦生物学特性、生态适应性及禾本科牧草种子高效生产理论与技术为基础，构建内蒙古中西部无芒雀麦种子生产技术体系。</w:t>
      </w:r>
    </w:p>
    <w:p w14:paraId="5077014B"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（二）适用范围的依据</w:t>
      </w:r>
    </w:p>
    <w:p w14:paraId="00797969"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lastRenderedPageBreak/>
        <w:t>本文件规定了无</w:t>
      </w:r>
      <w:proofErr w:type="gramStart"/>
      <w:r>
        <w:rPr>
          <w:rFonts w:hint="eastAsia"/>
          <w:bCs/>
          <w:color w:val="000000" w:themeColor="text1"/>
          <w:sz w:val="24"/>
          <w:szCs w:val="24"/>
        </w:rPr>
        <w:t>芒</w:t>
      </w:r>
      <w:proofErr w:type="gramEnd"/>
      <w:r>
        <w:rPr>
          <w:rFonts w:hint="eastAsia"/>
          <w:bCs/>
          <w:color w:val="000000" w:themeColor="text1"/>
          <w:sz w:val="24"/>
          <w:szCs w:val="24"/>
        </w:rPr>
        <w:t>雀麦（</w:t>
      </w:r>
      <w:r>
        <w:rPr>
          <w:rFonts w:hint="eastAsia"/>
          <w:bCs/>
          <w:color w:val="000000" w:themeColor="text1"/>
          <w:sz w:val="24"/>
          <w:szCs w:val="24"/>
        </w:rPr>
        <w:t xml:space="preserve">Bromus inermis </w:t>
      </w:r>
      <w:proofErr w:type="spellStart"/>
      <w:r>
        <w:rPr>
          <w:rFonts w:hint="eastAsia"/>
          <w:bCs/>
          <w:color w:val="000000" w:themeColor="text1"/>
          <w:sz w:val="24"/>
          <w:szCs w:val="24"/>
        </w:rPr>
        <w:t>Leyss</w:t>
      </w:r>
      <w:proofErr w:type="spellEnd"/>
      <w:r>
        <w:rPr>
          <w:rFonts w:hint="eastAsia"/>
          <w:bCs/>
          <w:color w:val="000000" w:themeColor="text1"/>
          <w:sz w:val="24"/>
          <w:szCs w:val="24"/>
        </w:rPr>
        <w:t>）种子生产的术语和定义、种子田与种子准备、播种技术、种子田管理、收获、清选、质量检验与分级、包装与贮藏等内容，适用于内蒙古中西部地区无芒雀麦种子的生产。主要数据来源于本标准起草单位前期关于无芒雀麦种子生产控制试验的数据或国内外相关文献资料。</w:t>
      </w:r>
    </w:p>
    <w:p w14:paraId="4F33587B"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（三）术语和定义的依据</w:t>
      </w:r>
    </w:p>
    <w:p w14:paraId="7FD64E62"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下列术语和定义适用于本文件。</w:t>
      </w:r>
    </w:p>
    <w:p w14:paraId="5B89F9E4"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无芒雀麦（</w:t>
      </w:r>
      <w:r>
        <w:rPr>
          <w:rFonts w:hint="eastAsia"/>
          <w:bCs/>
          <w:color w:val="000000" w:themeColor="text1"/>
          <w:sz w:val="24"/>
          <w:szCs w:val="24"/>
        </w:rPr>
        <w:t xml:space="preserve">Bromus inermis </w:t>
      </w:r>
      <w:proofErr w:type="spellStart"/>
      <w:r>
        <w:rPr>
          <w:rFonts w:hint="eastAsia"/>
          <w:bCs/>
          <w:color w:val="000000" w:themeColor="text1"/>
          <w:sz w:val="24"/>
          <w:szCs w:val="24"/>
        </w:rPr>
        <w:t>Leyss</w:t>
      </w:r>
      <w:proofErr w:type="spellEnd"/>
      <w:r>
        <w:rPr>
          <w:rFonts w:hint="eastAsia"/>
          <w:bCs/>
          <w:color w:val="000000" w:themeColor="text1"/>
          <w:sz w:val="24"/>
          <w:szCs w:val="24"/>
        </w:rPr>
        <w:t>）</w:t>
      </w:r>
    </w:p>
    <w:p w14:paraId="57447612"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又名光雀麦、无芒草、禾萱草，为禾本科多年生草本植物，具有抗旱、耐寒、优质、高产等特点，也是建立人工草场和环保固沙的主要草种。“无芒雀麦种子”定义及分级指标等同采用</w:t>
      </w:r>
      <w:r>
        <w:rPr>
          <w:rFonts w:hint="eastAsia"/>
          <w:bCs/>
          <w:color w:val="000000" w:themeColor="text1"/>
          <w:sz w:val="24"/>
          <w:szCs w:val="24"/>
        </w:rPr>
        <w:t>GB6142</w:t>
      </w:r>
      <w:r>
        <w:rPr>
          <w:rFonts w:hint="eastAsia"/>
          <w:bCs/>
          <w:color w:val="000000" w:themeColor="text1"/>
          <w:sz w:val="24"/>
          <w:szCs w:val="24"/>
        </w:rPr>
        <w:t>《禾本科主要栽培牧草种子质量分级》。</w:t>
      </w:r>
    </w:p>
    <w:p w14:paraId="78726CFF"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（四）播种确定的依据</w:t>
      </w:r>
    </w:p>
    <w:p w14:paraId="58CC7862"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1.</w:t>
      </w:r>
      <w:r>
        <w:rPr>
          <w:rFonts w:hint="eastAsia"/>
          <w:bCs/>
          <w:color w:val="000000" w:themeColor="text1"/>
          <w:sz w:val="24"/>
          <w:szCs w:val="24"/>
        </w:rPr>
        <w:t>隔离条件</w:t>
      </w:r>
    </w:p>
    <w:p w14:paraId="37332A48"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按照</w:t>
      </w:r>
      <w:r>
        <w:rPr>
          <w:rFonts w:hint="eastAsia"/>
          <w:bCs/>
          <w:color w:val="000000" w:themeColor="text1"/>
          <w:sz w:val="24"/>
          <w:szCs w:val="24"/>
        </w:rPr>
        <w:t>NY/T 1210</w:t>
      </w:r>
      <w:r>
        <w:rPr>
          <w:rFonts w:hint="eastAsia"/>
          <w:bCs/>
          <w:color w:val="000000" w:themeColor="text1"/>
          <w:sz w:val="24"/>
          <w:szCs w:val="24"/>
        </w:rPr>
        <w:t>规定执行。</w:t>
      </w:r>
    </w:p>
    <w:p w14:paraId="40E9EE76"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2.</w:t>
      </w:r>
      <w:r>
        <w:rPr>
          <w:rFonts w:hint="eastAsia"/>
          <w:bCs/>
          <w:color w:val="000000" w:themeColor="text1"/>
          <w:sz w:val="24"/>
          <w:szCs w:val="24"/>
        </w:rPr>
        <w:t>地块选择</w:t>
      </w:r>
    </w:p>
    <w:p w14:paraId="696E0AB1"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地势平坦、开阔通风、土壤肥力中等且均匀、无严重土传病害、灌排水良好、四周无高大建筑物或树木影响的地块。</w:t>
      </w:r>
    </w:p>
    <w:p w14:paraId="3D9D22BC"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3.</w:t>
      </w:r>
      <w:r>
        <w:rPr>
          <w:rFonts w:hint="eastAsia"/>
          <w:bCs/>
          <w:color w:val="000000" w:themeColor="text1"/>
          <w:sz w:val="24"/>
          <w:szCs w:val="24"/>
        </w:rPr>
        <w:t>整地</w:t>
      </w:r>
    </w:p>
    <w:p w14:paraId="504A587E"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本标准规定的整地条件是“旋耕机深翻，翻耕深度</w:t>
      </w:r>
      <w:r>
        <w:rPr>
          <w:rFonts w:hint="eastAsia"/>
          <w:bCs/>
          <w:color w:val="000000" w:themeColor="text1"/>
          <w:sz w:val="24"/>
          <w:szCs w:val="24"/>
        </w:rPr>
        <w:t>15</w:t>
      </w:r>
      <w:r>
        <w:rPr>
          <w:rFonts w:hint="eastAsia"/>
          <w:bCs/>
          <w:color w:val="000000" w:themeColor="text1"/>
          <w:sz w:val="24"/>
          <w:szCs w:val="24"/>
        </w:rPr>
        <w:t>～</w:t>
      </w:r>
      <w:r>
        <w:rPr>
          <w:rFonts w:hint="eastAsia"/>
          <w:bCs/>
          <w:color w:val="000000" w:themeColor="text1"/>
          <w:sz w:val="24"/>
          <w:szCs w:val="24"/>
        </w:rPr>
        <w:t>25cm</w:t>
      </w:r>
      <w:r>
        <w:rPr>
          <w:rFonts w:hint="eastAsia"/>
          <w:bCs/>
          <w:color w:val="000000" w:themeColor="text1"/>
          <w:sz w:val="24"/>
          <w:szCs w:val="24"/>
        </w:rPr>
        <w:t>，耙</w:t>
      </w:r>
      <w:proofErr w:type="gramStart"/>
      <w:r>
        <w:rPr>
          <w:rFonts w:hint="eastAsia"/>
          <w:bCs/>
          <w:color w:val="000000" w:themeColor="text1"/>
          <w:sz w:val="24"/>
          <w:szCs w:val="24"/>
        </w:rPr>
        <w:t>耱</w:t>
      </w:r>
      <w:proofErr w:type="gramEnd"/>
      <w:r>
        <w:rPr>
          <w:rFonts w:hint="eastAsia"/>
          <w:bCs/>
          <w:color w:val="000000" w:themeColor="text1"/>
          <w:sz w:val="24"/>
          <w:szCs w:val="24"/>
        </w:rPr>
        <w:t>镇压，达到土质细碎、地面平整、上虚下实”。该规定中的耕翻深度依据为起草组成员自</w:t>
      </w:r>
      <w:r>
        <w:rPr>
          <w:rFonts w:hint="eastAsia"/>
          <w:bCs/>
          <w:color w:val="000000" w:themeColor="text1"/>
          <w:sz w:val="24"/>
          <w:szCs w:val="24"/>
        </w:rPr>
        <w:t>2020</w:t>
      </w:r>
      <w:r>
        <w:rPr>
          <w:rFonts w:hint="eastAsia"/>
          <w:bCs/>
          <w:color w:val="000000" w:themeColor="text1"/>
          <w:sz w:val="24"/>
          <w:szCs w:val="24"/>
        </w:rPr>
        <w:t>年至今于呼和浩特、四子王旗等地从事无芒雀麦栽培技术的研究结果所得；参照“</w:t>
      </w:r>
      <w:r>
        <w:rPr>
          <w:rFonts w:hint="eastAsia"/>
          <w:bCs/>
          <w:color w:val="000000" w:themeColor="text1"/>
          <w:sz w:val="24"/>
          <w:szCs w:val="24"/>
        </w:rPr>
        <w:t>DB15/T 2063-2021</w:t>
      </w:r>
      <w:r>
        <w:rPr>
          <w:rFonts w:hint="eastAsia"/>
          <w:bCs/>
          <w:color w:val="000000" w:themeColor="text1"/>
          <w:sz w:val="24"/>
          <w:szCs w:val="24"/>
        </w:rPr>
        <w:t>进行调整。</w:t>
      </w:r>
    </w:p>
    <w:p w14:paraId="4F31BD94"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4.</w:t>
      </w:r>
      <w:r>
        <w:rPr>
          <w:rFonts w:hint="eastAsia"/>
          <w:bCs/>
          <w:color w:val="000000" w:themeColor="text1"/>
          <w:sz w:val="24"/>
          <w:szCs w:val="24"/>
        </w:rPr>
        <w:t>种子选择</w:t>
      </w:r>
    </w:p>
    <w:p w14:paraId="4242AE82"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参照“</w:t>
      </w:r>
      <w:r>
        <w:rPr>
          <w:rFonts w:hint="eastAsia"/>
          <w:bCs/>
          <w:color w:val="000000" w:themeColor="text1"/>
          <w:sz w:val="24"/>
          <w:szCs w:val="24"/>
        </w:rPr>
        <w:t>GB6142</w:t>
      </w:r>
      <w:r>
        <w:rPr>
          <w:rFonts w:hint="eastAsia"/>
          <w:bCs/>
          <w:color w:val="000000" w:themeColor="text1"/>
          <w:sz w:val="24"/>
          <w:szCs w:val="24"/>
        </w:rPr>
        <w:t>”规定的二级以上要求。经起草组成员多年研究发现，无芒雀麦种子净度达</w:t>
      </w:r>
      <w:r>
        <w:rPr>
          <w:rFonts w:hint="eastAsia"/>
          <w:bCs/>
          <w:color w:val="000000" w:themeColor="text1"/>
          <w:sz w:val="24"/>
          <w:szCs w:val="24"/>
        </w:rPr>
        <w:t>95%</w:t>
      </w:r>
      <w:r>
        <w:rPr>
          <w:rFonts w:hint="eastAsia"/>
          <w:bCs/>
          <w:color w:val="000000" w:themeColor="text1"/>
          <w:sz w:val="24"/>
          <w:szCs w:val="24"/>
        </w:rPr>
        <w:t>以上时，在条件适宜时其发芽率可达</w:t>
      </w:r>
      <w:r>
        <w:rPr>
          <w:rFonts w:hint="eastAsia"/>
          <w:bCs/>
          <w:color w:val="000000" w:themeColor="text1"/>
          <w:sz w:val="24"/>
          <w:szCs w:val="24"/>
        </w:rPr>
        <w:t>85% ~ 94%</w:t>
      </w:r>
      <w:r>
        <w:rPr>
          <w:rFonts w:hint="eastAsia"/>
          <w:bCs/>
          <w:color w:val="000000" w:themeColor="text1"/>
          <w:sz w:val="24"/>
          <w:szCs w:val="24"/>
        </w:rPr>
        <w:t>。</w:t>
      </w:r>
    </w:p>
    <w:p w14:paraId="132D7F9B"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5.</w:t>
      </w:r>
      <w:r>
        <w:rPr>
          <w:rFonts w:hint="eastAsia"/>
          <w:bCs/>
          <w:color w:val="000000" w:themeColor="text1"/>
          <w:sz w:val="24"/>
          <w:szCs w:val="24"/>
        </w:rPr>
        <w:t>播种时间</w:t>
      </w:r>
    </w:p>
    <w:p w14:paraId="538510A2"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本标准规定的播种时间是“春季或夏季播种”。在春季土壤水分适宜或有灌溉条件的地区，宜春播；</w:t>
      </w:r>
      <w:proofErr w:type="gramStart"/>
      <w:r>
        <w:rPr>
          <w:rFonts w:hint="eastAsia"/>
          <w:bCs/>
          <w:color w:val="000000" w:themeColor="text1"/>
          <w:sz w:val="24"/>
          <w:szCs w:val="24"/>
        </w:rPr>
        <w:t>旱作可在</w:t>
      </w:r>
      <w:proofErr w:type="gramEnd"/>
      <w:r>
        <w:rPr>
          <w:rFonts w:hint="eastAsia"/>
          <w:bCs/>
          <w:color w:val="000000" w:themeColor="text1"/>
          <w:sz w:val="24"/>
          <w:szCs w:val="24"/>
        </w:rPr>
        <w:t>雨季抢墒播种，夏播最晚不能迟于</w:t>
      </w:r>
      <w:r>
        <w:rPr>
          <w:rFonts w:hint="eastAsia"/>
          <w:bCs/>
          <w:color w:val="000000" w:themeColor="text1"/>
          <w:sz w:val="24"/>
          <w:szCs w:val="24"/>
        </w:rPr>
        <w:t>7</w:t>
      </w:r>
      <w:r>
        <w:rPr>
          <w:rFonts w:hint="eastAsia"/>
          <w:bCs/>
          <w:color w:val="000000" w:themeColor="text1"/>
          <w:sz w:val="24"/>
          <w:szCs w:val="24"/>
        </w:rPr>
        <w:t>月</w:t>
      </w:r>
      <w:r>
        <w:rPr>
          <w:rFonts w:hint="eastAsia"/>
          <w:bCs/>
          <w:color w:val="000000" w:themeColor="text1"/>
          <w:sz w:val="24"/>
          <w:szCs w:val="24"/>
        </w:rPr>
        <w:t>10</w:t>
      </w:r>
      <w:r>
        <w:rPr>
          <w:rFonts w:hint="eastAsia"/>
          <w:bCs/>
          <w:color w:val="000000" w:themeColor="text1"/>
          <w:sz w:val="24"/>
          <w:szCs w:val="24"/>
        </w:rPr>
        <w:t>日</w:t>
      </w:r>
      <w:proofErr w:type="gramStart"/>
      <w:r>
        <w:rPr>
          <w:rFonts w:hint="eastAsia"/>
          <w:bCs/>
          <w:color w:val="000000" w:themeColor="text1"/>
          <w:sz w:val="24"/>
          <w:szCs w:val="24"/>
        </w:rPr>
        <w:t>”</w:t>
      </w:r>
      <w:proofErr w:type="gramEnd"/>
      <w:r>
        <w:rPr>
          <w:rFonts w:hint="eastAsia"/>
          <w:bCs/>
          <w:color w:val="000000" w:themeColor="text1"/>
          <w:sz w:val="24"/>
          <w:szCs w:val="24"/>
        </w:rPr>
        <w:t>。依据为：干旱半干旱地区气候特征为雨热同季，为了保证播种后的无芒雀麦种子</w:t>
      </w:r>
      <w:r>
        <w:rPr>
          <w:rFonts w:hint="eastAsia"/>
          <w:bCs/>
          <w:color w:val="000000" w:themeColor="text1"/>
          <w:sz w:val="24"/>
          <w:szCs w:val="24"/>
        </w:rPr>
        <w:lastRenderedPageBreak/>
        <w:t>发芽率，应在春季土壤水分适宜时播种或有灌溉条件的地区也宜春播；旱作时，若春季降雨较少，可选择在夏季抢墒播种，但最晚不能迟于</w:t>
      </w:r>
      <w:r>
        <w:rPr>
          <w:rFonts w:hint="eastAsia"/>
          <w:bCs/>
          <w:color w:val="000000" w:themeColor="text1"/>
          <w:sz w:val="24"/>
          <w:szCs w:val="24"/>
        </w:rPr>
        <w:t>7</w:t>
      </w:r>
      <w:r>
        <w:rPr>
          <w:rFonts w:hint="eastAsia"/>
          <w:bCs/>
          <w:color w:val="000000" w:themeColor="text1"/>
          <w:sz w:val="24"/>
          <w:szCs w:val="24"/>
        </w:rPr>
        <w:t>月</w:t>
      </w:r>
      <w:r>
        <w:rPr>
          <w:rFonts w:hint="eastAsia"/>
          <w:bCs/>
          <w:color w:val="000000" w:themeColor="text1"/>
          <w:sz w:val="24"/>
          <w:szCs w:val="24"/>
        </w:rPr>
        <w:t>10</w:t>
      </w:r>
      <w:r>
        <w:rPr>
          <w:rFonts w:hint="eastAsia"/>
          <w:bCs/>
          <w:color w:val="000000" w:themeColor="text1"/>
          <w:sz w:val="24"/>
          <w:szCs w:val="24"/>
        </w:rPr>
        <w:t>日，此播种时间结合试验地研究结果及参照地方标准“</w:t>
      </w:r>
      <w:r>
        <w:rPr>
          <w:rFonts w:hint="eastAsia"/>
          <w:bCs/>
          <w:color w:val="000000" w:themeColor="text1"/>
          <w:sz w:val="24"/>
          <w:szCs w:val="24"/>
        </w:rPr>
        <w:t xml:space="preserve">DB15/T 408-2019 </w:t>
      </w:r>
      <w:r>
        <w:rPr>
          <w:rFonts w:hint="eastAsia"/>
          <w:bCs/>
          <w:color w:val="000000" w:themeColor="text1"/>
          <w:sz w:val="24"/>
          <w:szCs w:val="24"/>
        </w:rPr>
        <w:t>灌溉条件下苜蓿和无芒雀麦混播栽培技术规程”的相关规定。</w:t>
      </w:r>
    </w:p>
    <w:p w14:paraId="32DC00F3"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6.</w:t>
      </w:r>
      <w:r>
        <w:rPr>
          <w:rFonts w:hint="eastAsia"/>
          <w:bCs/>
          <w:color w:val="000000" w:themeColor="text1"/>
          <w:sz w:val="24"/>
          <w:szCs w:val="24"/>
        </w:rPr>
        <w:t>播种方式</w:t>
      </w:r>
    </w:p>
    <w:p w14:paraId="3D1D4BE9"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2022</w:t>
      </w:r>
      <w:r>
        <w:rPr>
          <w:rFonts w:hint="eastAsia"/>
          <w:bCs/>
          <w:color w:val="000000" w:themeColor="text1"/>
          <w:sz w:val="24"/>
          <w:szCs w:val="24"/>
        </w:rPr>
        <w:t>年</w:t>
      </w:r>
      <w:r>
        <w:rPr>
          <w:rFonts w:hint="eastAsia"/>
          <w:bCs/>
          <w:color w:val="000000" w:themeColor="text1"/>
          <w:sz w:val="24"/>
          <w:szCs w:val="24"/>
        </w:rPr>
        <w:t>-2024</w:t>
      </w:r>
      <w:r>
        <w:rPr>
          <w:rFonts w:hint="eastAsia"/>
          <w:bCs/>
          <w:color w:val="000000" w:themeColor="text1"/>
          <w:sz w:val="24"/>
          <w:szCs w:val="24"/>
        </w:rPr>
        <w:t>在呼和浩特市四子</w:t>
      </w:r>
      <w:proofErr w:type="gramStart"/>
      <w:r>
        <w:rPr>
          <w:rFonts w:hint="eastAsia"/>
          <w:bCs/>
          <w:color w:val="000000" w:themeColor="text1"/>
          <w:sz w:val="24"/>
          <w:szCs w:val="24"/>
        </w:rPr>
        <w:t>王旗无芒</w:t>
      </w:r>
      <w:proofErr w:type="gramEnd"/>
      <w:r>
        <w:rPr>
          <w:rFonts w:hint="eastAsia"/>
          <w:bCs/>
          <w:color w:val="000000" w:themeColor="text1"/>
          <w:sz w:val="24"/>
          <w:szCs w:val="24"/>
        </w:rPr>
        <w:t>雀麦生产基地种植无芒雀麦，每个小区</w:t>
      </w:r>
      <w:r>
        <w:rPr>
          <w:rFonts w:hint="eastAsia"/>
          <w:bCs/>
          <w:color w:val="000000" w:themeColor="text1"/>
          <w:sz w:val="24"/>
          <w:szCs w:val="24"/>
        </w:rPr>
        <w:t>20m</w:t>
      </w:r>
      <w:r>
        <w:rPr>
          <w:rFonts w:hint="eastAsia"/>
          <w:bCs/>
          <w:color w:val="000000" w:themeColor="text1"/>
          <w:sz w:val="24"/>
          <w:szCs w:val="24"/>
          <w:vertAlign w:val="superscript"/>
        </w:rPr>
        <w:t>2</w:t>
      </w:r>
      <w:r>
        <w:rPr>
          <w:rFonts w:hint="eastAsia"/>
          <w:bCs/>
          <w:color w:val="000000" w:themeColor="text1"/>
          <w:sz w:val="24"/>
          <w:szCs w:val="24"/>
        </w:rPr>
        <w:t>，设置</w:t>
      </w:r>
      <w:r>
        <w:rPr>
          <w:rFonts w:hint="eastAsia"/>
          <w:bCs/>
          <w:color w:val="000000" w:themeColor="text1"/>
          <w:sz w:val="24"/>
          <w:szCs w:val="24"/>
        </w:rPr>
        <w:t>30cm</w:t>
      </w:r>
      <w:r>
        <w:rPr>
          <w:rFonts w:hint="eastAsia"/>
          <w:bCs/>
          <w:color w:val="000000" w:themeColor="text1"/>
          <w:sz w:val="24"/>
          <w:szCs w:val="24"/>
        </w:rPr>
        <w:t>、</w:t>
      </w:r>
      <w:r>
        <w:rPr>
          <w:rFonts w:hint="eastAsia"/>
          <w:bCs/>
          <w:color w:val="000000" w:themeColor="text1"/>
          <w:sz w:val="24"/>
          <w:szCs w:val="24"/>
        </w:rPr>
        <w:t>40cm</w:t>
      </w:r>
      <w:r>
        <w:rPr>
          <w:rFonts w:hint="eastAsia"/>
          <w:bCs/>
          <w:color w:val="000000" w:themeColor="text1"/>
          <w:sz w:val="24"/>
          <w:szCs w:val="24"/>
        </w:rPr>
        <w:t>、</w:t>
      </w:r>
      <w:r>
        <w:rPr>
          <w:rFonts w:hint="eastAsia"/>
          <w:bCs/>
          <w:color w:val="000000" w:themeColor="text1"/>
          <w:sz w:val="24"/>
          <w:szCs w:val="24"/>
        </w:rPr>
        <w:t>50cm</w:t>
      </w:r>
      <w:r>
        <w:rPr>
          <w:rFonts w:hint="eastAsia"/>
          <w:bCs/>
          <w:color w:val="000000" w:themeColor="text1"/>
          <w:sz w:val="24"/>
          <w:szCs w:val="24"/>
        </w:rPr>
        <w:t>、</w:t>
      </w:r>
      <w:r>
        <w:rPr>
          <w:rFonts w:hint="eastAsia"/>
          <w:bCs/>
          <w:color w:val="000000" w:themeColor="text1"/>
          <w:sz w:val="24"/>
          <w:szCs w:val="24"/>
        </w:rPr>
        <w:t>60cm</w:t>
      </w:r>
      <w:r>
        <w:rPr>
          <w:rFonts w:hint="eastAsia"/>
          <w:bCs/>
          <w:color w:val="000000" w:themeColor="text1"/>
          <w:sz w:val="24"/>
          <w:szCs w:val="24"/>
        </w:rPr>
        <w:t>四个行距梯度，播量</w:t>
      </w:r>
      <w:r>
        <w:rPr>
          <w:rFonts w:hint="eastAsia"/>
          <w:bCs/>
          <w:color w:val="000000" w:themeColor="text1"/>
          <w:sz w:val="24"/>
          <w:szCs w:val="24"/>
        </w:rPr>
        <w:t>15kg/hm</w:t>
      </w:r>
      <w:r>
        <w:rPr>
          <w:rFonts w:hint="eastAsia"/>
          <w:bCs/>
          <w:color w:val="000000" w:themeColor="text1"/>
          <w:sz w:val="24"/>
          <w:szCs w:val="24"/>
          <w:vertAlign w:val="superscript"/>
        </w:rPr>
        <w:t>2</w:t>
      </w:r>
      <w:r>
        <w:rPr>
          <w:rFonts w:hint="eastAsia"/>
          <w:bCs/>
          <w:color w:val="000000" w:themeColor="text1"/>
          <w:sz w:val="24"/>
          <w:szCs w:val="24"/>
        </w:rPr>
        <w:t>、</w:t>
      </w:r>
      <w:r>
        <w:rPr>
          <w:rFonts w:hint="eastAsia"/>
          <w:bCs/>
          <w:color w:val="000000" w:themeColor="text1"/>
          <w:sz w:val="24"/>
          <w:szCs w:val="24"/>
        </w:rPr>
        <w:t>20kg/hm</w:t>
      </w:r>
      <w:r>
        <w:rPr>
          <w:rFonts w:hint="eastAsia"/>
          <w:bCs/>
          <w:color w:val="000000" w:themeColor="text1"/>
          <w:sz w:val="24"/>
          <w:szCs w:val="24"/>
          <w:vertAlign w:val="superscript"/>
        </w:rPr>
        <w:t>2</w:t>
      </w:r>
      <w:r>
        <w:rPr>
          <w:rFonts w:hint="eastAsia"/>
          <w:bCs/>
          <w:color w:val="000000" w:themeColor="text1"/>
          <w:sz w:val="24"/>
          <w:szCs w:val="24"/>
        </w:rPr>
        <w:t>、</w:t>
      </w:r>
      <w:r>
        <w:rPr>
          <w:rFonts w:hint="eastAsia"/>
          <w:bCs/>
          <w:color w:val="000000" w:themeColor="text1"/>
          <w:sz w:val="24"/>
          <w:szCs w:val="24"/>
        </w:rPr>
        <w:t>25kg/hm</w:t>
      </w:r>
      <w:r>
        <w:rPr>
          <w:rFonts w:hint="eastAsia"/>
          <w:bCs/>
          <w:color w:val="000000" w:themeColor="text1"/>
          <w:sz w:val="24"/>
          <w:szCs w:val="24"/>
          <w:vertAlign w:val="superscript"/>
        </w:rPr>
        <w:t>2</w:t>
      </w:r>
      <w:r>
        <w:rPr>
          <w:rFonts w:hint="eastAsia"/>
          <w:bCs/>
          <w:color w:val="000000" w:themeColor="text1"/>
          <w:sz w:val="24"/>
          <w:szCs w:val="24"/>
        </w:rPr>
        <w:t>，每个处理</w:t>
      </w:r>
      <w:r>
        <w:rPr>
          <w:rFonts w:hint="eastAsia"/>
          <w:bCs/>
          <w:color w:val="000000" w:themeColor="text1"/>
          <w:sz w:val="24"/>
          <w:szCs w:val="24"/>
        </w:rPr>
        <w:t>3</w:t>
      </w:r>
      <w:r>
        <w:rPr>
          <w:rFonts w:hint="eastAsia"/>
          <w:bCs/>
          <w:color w:val="000000" w:themeColor="text1"/>
          <w:sz w:val="24"/>
          <w:szCs w:val="24"/>
        </w:rPr>
        <w:t>个重复。连续两年对无芒雀麦株高、种子产量进行分析。结果表明，与</w:t>
      </w:r>
      <w:r>
        <w:rPr>
          <w:rFonts w:hint="eastAsia"/>
          <w:bCs/>
          <w:color w:val="000000" w:themeColor="text1"/>
          <w:sz w:val="24"/>
          <w:szCs w:val="24"/>
        </w:rPr>
        <w:t>40cm</w:t>
      </w:r>
      <w:r>
        <w:rPr>
          <w:rFonts w:hint="eastAsia"/>
          <w:bCs/>
          <w:color w:val="000000" w:themeColor="text1"/>
          <w:sz w:val="24"/>
          <w:szCs w:val="24"/>
        </w:rPr>
        <w:t>行距相比，</w:t>
      </w:r>
      <w:r>
        <w:rPr>
          <w:rFonts w:hint="eastAsia"/>
          <w:bCs/>
          <w:color w:val="000000" w:themeColor="text1"/>
          <w:sz w:val="24"/>
          <w:szCs w:val="24"/>
        </w:rPr>
        <w:t>30cm</w:t>
      </w:r>
      <w:r>
        <w:rPr>
          <w:rFonts w:hint="eastAsia"/>
          <w:bCs/>
          <w:color w:val="000000" w:themeColor="text1"/>
          <w:sz w:val="24"/>
          <w:szCs w:val="24"/>
        </w:rPr>
        <w:t>行距可显著提高无芒雀麦饲草产量、种子产量，</w:t>
      </w:r>
      <w:r>
        <w:rPr>
          <w:rFonts w:hint="eastAsia"/>
          <w:bCs/>
          <w:color w:val="000000" w:themeColor="text1"/>
          <w:sz w:val="24"/>
          <w:szCs w:val="24"/>
        </w:rPr>
        <w:t>60cm</w:t>
      </w:r>
      <w:r>
        <w:rPr>
          <w:rFonts w:hint="eastAsia"/>
          <w:bCs/>
          <w:color w:val="000000" w:themeColor="text1"/>
          <w:sz w:val="24"/>
          <w:szCs w:val="24"/>
        </w:rPr>
        <w:t>行距之间差异不显著。基于上述实验结果，提出无芒雀麦生产行距为</w:t>
      </w:r>
      <w:r>
        <w:rPr>
          <w:rFonts w:hint="eastAsia"/>
          <w:bCs/>
          <w:color w:val="000000" w:themeColor="text1"/>
          <w:sz w:val="24"/>
          <w:szCs w:val="24"/>
        </w:rPr>
        <w:t>30</w:t>
      </w:r>
      <w:r>
        <w:rPr>
          <w:rFonts w:hint="eastAsia"/>
          <w:bCs/>
          <w:color w:val="000000" w:themeColor="text1"/>
          <w:sz w:val="24"/>
          <w:szCs w:val="24"/>
        </w:rPr>
        <w:t>～</w:t>
      </w:r>
      <w:r>
        <w:rPr>
          <w:rFonts w:hint="eastAsia"/>
          <w:bCs/>
          <w:color w:val="000000" w:themeColor="text1"/>
          <w:sz w:val="24"/>
          <w:szCs w:val="24"/>
        </w:rPr>
        <w:t>40cm</w:t>
      </w:r>
      <w:r>
        <w:rPr>
          <w:rFonts w:hint="eastAsia"/>
          <w:bCs/>
          <w:color w:val="000000" w:themeColor="text1"/>
          <w:sz w:val="24"/>
          <w:szCs w:val="24"/>
        </w:rPr>
        <w:t>。</w:t>
      </w:r>
    </w:p>
    <w:p w14:paraId="27F5F71F" w14:textId="77777777" w:rsidR="00713448" w:rsidRDefault="00000000">
      <w:pPr>
        <w:spacing w:line="360" w:lineRule="auto"/>
        <w:ind w:firstLineChars="200" w:firstLine="420"/>
      </w:pPr>
      <w:r>
        <w:rPr>
          <w:noProof/>
        </w:rPr>
        <w:drawing>
          <wp:inline distT="0" distB="0" distL="114300" distR="114300" wp14:anchorId="623DCB86" wp14:editId="77B5BA8E">
            <wp:extent cx="4274820" cy="3322955"/>
            <wp:effectExtent l="0" t="0" r="5080"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4274820" cy="3322955"/>
                    </a:xfrm>
                    <a:prstGeom prst="rect">
                      <a:avLst/>
                    </a:prstGeom>
                    <a:noFill/>
                    <a:ln>
                      <a:noFill/>
                    </a:ln>
                  </pic:spPr>
                </pic:pic>
              </a:graphicData>
            </a:graphic>
          </wp:inline>
        </w:drawing>
      </w:r>
    </w:p>
    <w:p w14:paraId="2216330F" w14:textId="77777777" w:rsidR="00713448" w:rsidRDefault="00000000">
      <w:pPr>
        <w:spacing w:line="360" w:lineRule="auto"/>
        <w:ind w:firstLineChars="200" w:firstLine="420"/>
        <w:jc w:val="center"/>
      </w:pPr>
      <w:r>
        <w:rPr>
          <w:rFonts w:hint="eastAsia"/>
        </w:rPr>
        <w:t>图</w:t>
      </w:r>
      <w:r>
        <w:rPr>
          <w:rFonts w:hint="eastAsia"/>
        </w:rPr>
        <w:t xml:space="preserve">1 </w:t>
      </w:r>
      <w:r>
        <w:rPr>
          <w:rFonts w:hint="eastAsia"/>
        </w:rPr>
        <w:t>行距和播量对无芒雀麦干重的影响</w:t>
      </w:r>
    </w:p>
    <w:p w14:paraId="48B19546" w14:textId="77777777" w:rsidR="00713448" w:rsidRDefault="00000000">
      <w:pPr>
        <w:spacing w:line="360" w:lineRule="auto"/>
        <w:ind w:firstLineChars="200" w:firstLine="420"/>
        <w:jc w:val="center"/>
      </w:pPr>
      <w:r>
        <w:rPr>
          <w:noProof/>
        </w:rPr>
        <w:lastRenderedPageBreak/>
        <w:drawing>
          <wp:inline distT="0" distB="0" distL="114300" distR="114300" wp14:anchorId="11C2C27D" wp14:editId="77ABF446">
            <wp:extent cx="4364355" cy="3285490"/>
            <wp:effectExtent l="0" t="0" r="4445" b="381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364355" cy="3285490"/>
                    </a:xfrm>
                    <a:prstGeom prst="rect">
                      <a:avLst/>
                    </a:prstGeom>
                    <a:noFill/>
                    <a:ln>
                      <a:noFill/>
                    </a:ln>
                  </pic:spPr>
                </pic:pic>
              </a:graphicData>
            </a:graphic>
          </wp:inline>
        </w:drawing>
      </w:r>
    </w:p>
    <w:p w14:paraId="5FB87B90" w14:textId="77777777" w:rsidR="00713448" w:rsidRDefault="00000000">
      <w:pPr>
        <w:wordWrap w:val="0"/>
        <w:jc w:val="center"/>
      </w:pPr>
      <w:r>
        <w:rPr>
          <w:rFonts w:eastAsia="仿宋" w:cs="Arial" w:hint="eastAsia"/>
          <w:bCs/>
          <w:spacing w:val="6"/>
          <w:sz w:val="24"/>
          <w:szCs w:val="28"/>
        </w:rPr>
        <w:t>图</w:t>
      </w:r>
      <w:r>
        <w:rPr>
          <w:rFonts w:eastAsia="仿宋" w:cs="Arial" w:hint="eastAsia"/>
          <w:bCs/>
          <w:spacing w:val="6"/>
          <w:sz w:val="24"/>
          <w:szCs w:val="28"/>
        </w:rPr>
        <w:t xml:space="preserve">2 </w:t>
      </w:r>
      <w:r>
        <w:rPr>
          <w:rFonts w:eastAsia="仿宋" w:cs="Arial" w:hint="eastAsia"/>
          <w:bCs/>
          <w:spacing w:val="6"/>
          <w:sz w:val="24"/>
          <w:szCs w:val="28"/>
        </w:rPr>
        <w:t>行距和播量对无芒雀麦鲜重的影响</w:t>
      </w:r>
    </w:p>
    <w:p w14:paraId="43693B0C"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 xml:space="preserve">7. </w:t>
      </w:r>
      <w:r>
        <w:rPr>
          <w:rFonts w:hint="eastAsia"/>
          <w:bCs/>
          <w:color w:val="000000" w:themeColor="text1"/>
          <w:sz w:val="24"/>
          <w:szCs w:val="24"/>
        </w:rPr>
        <w:t>播种量</w:t>
      </w:r>
    </w:p>
    <w:p w14:paraId="370B1F3D"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本标准规定的播种量参照地方标准“</w:t>
      </w:r>
      <w:r>
        <w:rPr>
          <w:rFonts w:hint="eastAsia"/>
          <w:bCs/>
          <w:color w:val="000000" w:themeColor="text1"/>
          <w:sz w:val="24"/>
          <w:szCs w:val="24"/>
        </w:rPr>
        <w:t>DB14/ T 2868-2023</w:t>
      </w:r>
      <w:r>
        <w:rPr>
          <w:rFonts w:hint="eastAsia"/>
          <w:bCs/>
          <w:color w:val="000000" w:themeColor="text1"/>
          <w:sz w:val="24"/>
          <w:szCs w:val="24"/>
        </w:rPr>
        <w:t>无芒雀麦种子生产技术规程”中规定的播种量，并结合起草组成员前期在四子王</w:t>
      </w:r>
      <w:proofErr w:type="gramStart"/>
      <w:r>
        <w:rPr>
          <w:rFonts w:hint="eastAsia"/>
          <w:bCs/>
          <w:color w:val="000000" w:themeColor="text1"/>
          <w:sz w:val="24"/>
          <w:szCs w:val="24"/>
        </w:rPr>
        <w:t>旗开展</w:t>
      </w:r>
      <w:proofErr w:type="gramEnd"/>
      <w:r>
        <w:rPr>
          <w:rFonts w:hint="eastAsia"/>
          <w:bCs/>
          <w:color w:val="000000" w:themeColor="text1"/>
          <w:sz w:val="24"/>
          <w:szCs w:val="24"/>
        </w:rPr>
        <w:t>的无芒雀麦种子生产技术研究结果，进行了一定修改。</w:t>
      </w:r>
      <w:r>
        <w:rPr>
          <w:rFonts w:hint="eastAsia"/>
          <w:bCs/>
          <w:color w:val="000000" w:themeColor="text1"/>
          <w:sz w:val="24"/>
          <w:szCs w:val="24"/>
        </w:rPr>
        <w:t>2022</w:t>
      </w:r>
      <w:r>
        <w:rPr>
          <w:rFonts w:hint="eastAsia"/>
          <w:bCs/>
          <w:color w:val="000000" w:themeColor="text1"/>
          <w:sz w:val="24"/>
          <w:szCs w:val="24"/>
        </w:rPr>
        <w:t>年—</w:t>
      </w:r>
      <w:r>
        <w:rPr>
          <w:rFonts w:hint="eastAsia"/>
          <w:bCs/>
          <w:color w:val="000000" w:themeColor="text1"/>
          <w:sz w:val="24"/>
          <w:szCs w:val="24"/>
        </w:rPr>
        <w:t>2024</w:t>
      </w:r>
      <w:r>
        <w:rPr>
          <w:rFonts w:hint="eastAsia"/>
          <w:bCs/>
          <w:color w:val="000000" w:themeColor="text1"/>
          <w:sz w:val="24"/>
          <w:szCs w:val="24"/>
        </w:rPr>
        <w:t>年在四子</w:t>
      </w:r>
      <w:proofErr w:type="gramStart"/>
      <w:r>
        <w:rPr>
          <w:rFonts w:hint="eastAsia"/>
          <w:bCs/>
          <w:color w:val="000000" w:themeColor="text1"/>
          <w:sz w:val="24"/>
          <w:szCs w:val="24"/>
        </w:rPr>
        <w:t>王旗无芒</w:t>
      </w:r>
      <w:proofErr w:type="gramEnd"/>
      <w:r>
        <w:rPr>
          <w:rFonts w:hint="eastAsia"/>
          <w:bCs/>
          <w:color w:val="000000" w:themeColor="text1"/>
          <w:sz w:val="24"/>
          <w:szCs w:val="24"/>
        </w:rPr>
        <w:t>雀麦生产基地，开展无芒雀麦种子田建设，根据研究结果，将条播播种</w:t>
      </w:r>
      <w:proofErr w:type="gramStart"/>
      <w:r>
        <w:rPr>
          <w:rFonts w:hint="eastAsia"/>
          <w:bCs/>
          <w:color w:val="000000" w:themeColor="text1"/>
          <w:sz w:val="24"/>
          <w:szCs w:val="24"/>
        </w:rPr>
        <w:t>量设置</w:t>
      </w:r>
      <w:proofErr w:type="gramEnd"/>
      <w:r>
        <w:rPr>
          <w:rFonts w:hint="eastAsia"/>
          <w:bCs/>
          <w:color w:val="000000" w:themeColor="text1"/>
          <w:sz w:val="24"/>
          <w:szCs w:val="24"/>
        </w:rPr>
        <w:t>为</w:t>
      </w:r>
      <w:r>
        <w:rPr>
          <w:rFonts w:hint="eastAsia"/>
          <w:bCs/>
          <w:color w:val="000000" w:themeColor="text1"/>
          <w:sz w:val="24"/>
          <w:szCs w:val="24"/>
        </w:rPr>
        <w:t>15 kg/hm</w:t>
      </w:r>
      <w:r>
        <w:rPr>
          <w:rFonts w:hint="eastAsia"/>
          <w:bCs/>
          <w:color w:val="000000" w:themeColor="text1"/>
          <w:sz w:val="24"/>
          <w:szCs w:val="24"/>
          <w:vertAlign w:val="superscript"/>
        </w:rPr>
        <w:t>2</w:t>
      </w:r>
      <w:r>
        <w:rPr>
          <w:rFonts w:hint="eastAsia"/>
          <w:bCs/>
          <w:color w:val="000000" w:themeColor="text1"/>
          <w:sz w:val="24"/>
          <w:szCs w:val="24"/>
        </w:rPr>
        <w:t>~20 kg/hm</w:t>
      </w:r>
      <w:r>
        <w:rPr>
          <w:rFonts w:hint="eastAsia"/>
          <w:bCs/>
          <w:color w:val="000000" w:themeColor="text1"/>
          <w:sz w:val="24"/>
          <w:szCs w:val="24"/>
          <w:vertAlign w:val="superscript"/>
        </w:rPr>
        <w:t>2</w:t>
      </w:r>
      <w:r>
        <w:rPr>
          <w:rFonts w:hint="eastAsia"/>
          <w:bCs/>
          <w:color w:val="000000" w:themeColor="text1"/>
          <w:sz w:val="24"/>
          <w:szCs w:val="24"/>
        </w:rPr>
        <w:t>。</w:t>
      </w:r>
    </w:p>
    <w:p w14:paraId="40BA45DF"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（五）田间管理确定的依据</w:t>
      </w:r>
    </w:p>
    <w:p w14:paraId="45174644"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1.</w:t>
      </w:r>
      <w:r>
        <w:rPr>
          <w:rFonts w:hint="eastAsia"/>
          <w:bCs/>
          <w:color w:val="000000" w:themeColor="text1"/>
          <w:sz w:val="24"/>
          <w:szCs w:val="24"/>
        </w:rPr>
        <w:t>病虫害防治</w:t>
      </w:r>
    </w:p>
    <w:p w14:paraId="28EF78C5"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锈病用粉锈宁或</w:t>
      </w:r>
      <w:r>
        <w:rPr>
          <w:rFonts w:hint="eastAsia"/>
          <w:bCs/>
          <w:color w:val="000000" w:themeColor="text1"/>
          <w:sz w:val="24"/>
          <w:szCs w:val="24"/>
        </w:rPr>
        <w:t>15%</w:t>
      </w:r>
      <w:r>
        <w:rPr>
          <w:rFonts w:hint="eastAsia"/>
          <w:bCs/>
          <w:color w:val="000000" w:themeColor="text1"/>
          <w:sz w:val="24"/>
          <w:szCs w:val="24"/>
        </w:rPr>
        <w:t>的氟硅酸液喷雾，蚜虫用</w:t>
      </w:r>
      <w:r>
        <w:rPr>
          <w:rFonts w:hint="eastAsia"/>
          <w:bCs/>
          <w:color w:val="000000" w:themeColor="text1"/>
          <w:sz w:val="24"/>
          <w:szCs w:val="24"/>
        </w:rPr>
        <w:t>2.5%</w:t>
      </w:r>
      <w:r>
        <w:rPr>
          <w:rFonts w:hint="eastAsia"/>
          <w:bCs/>
          <w:color w:val="000000" w:themeColor="text1"/>
          <w:sz w:val="24"/>
          <w:szCs w:val="24"/>
        </w:rPr>
        <w:t>的溴氰菊酯乳油喷雾。农药的使用按</w:t>
      </w:r>
      <w:r>
        <w:rPr>
          <w:rFonts w:hint="eastAsia"/>
          <w:bCs/>
          <w:color w:val="000000" w:themeColor="text1"/>
          <w:sz w:val="24"/>
          <w:szCs w:val="24"/>
        </w:rPr>
        <w:t>GB/T 8321</w:t>
      </w:r>
      <w:r>
        <w:rPr>
          <w:rFonts w:hint="eastAsia"/>
          <w:bCs/>
          <w:color w:val="000000" w:themeColor="text1"/>
          <w:sz w:val="24"/>
          <w:szCs w:val="24"/>
        </w:rPr>
        <w:t>的规定执行。</w:t>
      </w:r>
    </w:p>
    <w:p w14:paraId="05F8DDC9"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2.</w:t>
      </w:r>
      <w:r>
        <w:rPr>
          <w:rFonts w:hint="eastAsia"/>
          <w:bCs/>
          <w:color w:val="000000" w:themeColor="text1"/>
          <w:sz w:val="24"/>
          <w:szCs w:val="24"/>
        </w:rPr>
        <w:t>追肥与灌溉</w:t>
      </w:r>
    </w:p>
    <w:p w14:paraId="37610EAF"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建植第</w:t>
      </w:r>
      <w:r>
        <w:rPr>
          <w:rFonts w:hint="eastAsia"/>
          <w:bCs/>
          <w:color w:val="000000" w:themeColor="text1"/>
          <w:sz w:val="24"/>
          <w:szCs w:val="24"/>
        </w:rPr>
        <w:t>2</w:t>
      </w:r>
      <w:r>
        <w:rPr>
          <w:rFonts w:hint="eastAsia"/>
          <w:bCs/>
          <w:color w:val="000000" w:themeColor="text1"/>
          <w:sz w:val="24"/>
          <w:szCs w:val="24"/>
        </w:rPr>
        <w:t>年及以后，在拔节期至孕穗期追肥，每</w:t>
      </w:r>
      <w:r>
        <w:rPr>
          <w:rFonts w:hint="eastAsia"/>
          <w:bCs/>
          <w:color w:val="000000" w:themeColor="text1"/>
          <w:sz w:val="24"/>
          <w:szCs w:val="24"/>
        </w:rPr>
        <w:t>667m</w:t>
      </w:r>
      <w:r>
        <w:rPr>
          <w:rFonts w:hint="eastAsia"/>
          <w:bCs/>
          <w:color w:val="000000" w:themeColor="text1"/>
          <w:sz w:val="24"/>
          <w:szCs w:val="24"/>
          <w:vertAlign w:val="superscript"/>
        </w:rPr>
        <w:t>2</w:t>
      </w:r>
      <w:r>
        <w:rPr>
          <w:rFonts w:hint="eastAsia"/>
          <w:bCs/>
          <w:color w:val="000000" w:themeColor="text1"/>
          <w:sz w:val="24"/>
          <w:szCs w:val="24"/>
        </w:rPr>
        <w:t>追施</w:t>
      </w:r>
      <w:r>
        <w:rPr>
          <w:rFonts w:hint="eastAsia"/>
          <w:bCs/>
          <w:color w:val="000000" w:themeColor="text1"/>
          <w:sz w:val="24"/>
          <w:szCs w:val="24"/>
        </w:rPr>
        <w:t>5</w:t>
      </w:r>
      <w:r>
        <w:rPr>
          <w:rFonts w:hint="eastAsia"/>
          <w:bCs/>
          <w:color w:val="000000" w:themeColor="text1"/>
          <w:sz w:val="24"/>
          <w:szCs w:val="24"/>
        </w:rPr>
        <w:t>～</w:t>
      </w:r>
      <w:r>
        <w:rPr>
          <w:rFonts w:hint="eastAsia"/>
          <w:bCs/>
          <w:color w:val="000000" w:themeColor="text1"/>
          <w:sz w:val="24"/>
          <w:szCs w:val="24"/>
        </w:rPr>
        <w:t>7kg</w:t>
      </w:r>
      <w:r>
        <w:rPr>
          <w:rFonts w:hint="eastAsia"/>
          <w:bCs/>
          <w:color w:val="000000" w:themeColor="text1"/>
          <w:sz w:val="24"/>
          <w:szCs w:val="24"/>
        </w:rPr>
        <w:t>尿素（</w:t>
      </w:r>
      <w:r>
        <w:rPr>
          <w:rFonts w:hint="eastAsia"/>
          <w:bCs/>
          <w:color w:val="000000" w:themeColor="text1"/>
          <w:sz w:val="24"/>
          <w:szCs w:val="24"/>
        </w:rPr>
        <w:t>N</w:t>
      </w:r>
      <w:r>
        <w:rPr>
          <w:rFonts w:hint="eastAsia"/>
          <w:bCs/>
          <w:color w:val="000000" w:themeColor="text1"/>
          <w:sz w:val="24"/>
          <w:szCs w:val="24"/>
        </w:rPr>
        <w:t>）、磷肥（</w:t>
      </w:r>
      <w:r>
        <w:rPr>
          <w:rFonts w:hint="eastAsia"/>
          <w:bCs/>
          <w:color w:val="000000" w:themeColor="text1"/>
          <w:sz w:val="24"/>
          <w:szCs w:val="24"/>
        </w:rPr>
        <w:t>P</w:t>
      </w:r>
      <w:r>
        <w:rPr>
          <w:rFonts w:hint="eastAsia"/>
          <w:bCs/>
          <w:color w:val="000000" w:themeColor="text1"/>
          <w:sz w:val="24"/>
          <w:szCs w:val="24"/>
          <w:vertAlign w:val="subscript"/>
        </w:rPr>
        <w:t>2</w:t>
      </w:r>
      <w:r>
        <w:rPr>
          <w:rFonts w:hint="eastAsia"/>
          <w:bCs/>
          <w:color w:val="000000" w:themeColor="text1"/>
          <w:sz w:val="24"/>
          <w:szCs w:val="24"/>
        </w:rPr>
        <w:t>O</w:t>
      </w:r>
      <w:r>
        <w:rPr>
          <w:rFonts w:hint="eastAsia"/>
          <w:bCs/>
          <w:color w:val="000000" w:themeColor="text1"/>
          <w:sz w:val="24"/>
          <w:szCs w:val="24"/>
          <w:vertAlign w:val="subscript"/>
        </w:rPr>
        <w:t>5</w:t>
      </w:r>
      <w:r>
        <w:rPr>
          <w:rFonts w:hint="eastAsia"/>
          <w:bCs/>
          <w:color w:val="000000" w:themeColor="text1"/>
          <w:sz w:val="24"/>
          <w:szCs w:val="24"/>
        </w:rPr>
        <w:t>）</w:t>
      </w:r>
      <w:r>
        <w:rPr>
          <w:rFonts w:hint="eastAsia"/>
          <w:bCs/>
          <w:color w:val="000000" w:themeColor="text1"/>
          <w:sz w:val="24"/>
          <w:szCs w:val="24"/>
        </w:rPr>
        <w:t>7 kg</w:t>
      </w:r>
      <w:r>
        <w:rPr>
          <w:rFonts w:hint="eastAsia"/>
          <w:bCs/>
          <w:color w:val="000000" w:themeColor="text1"/>
          <w:sz w:val="24"/>
          <w:szCs w:val="24"/>
        </w:rPr>
        <w:t>～</w:t>
      </w:r>
      <w:r>
        <w:rPr>
          <w:rFonts w:hint="eastAsia"/>
          <w:bCs/>
          <w:color w:val="000000" w:themeColor="text1"/>
          <w:sz w:val="24"/>
          <w:szCs w:val="24"/>
        </w:rPr>
        <w:t>10 kg</w:t>
      </w:r>
      <w:r>
        <w:rPr>
          <w:rFonts w:hint="eastAsia"/>
          <w:bCs/>
          <w:color w:val="000000" w:themeColor="text1"/>
          <w:sz w:val="24"/>
          <w:szCs w:val="24"/>
        </w:rPr>
        <w:t>、钾肥（氯化钾）</w:t>
      </w:r>
      <w:r>
        <w:rPr>
          <w:rFonts w:hint="eastAsia"/>
          <w:bCs/>
          <w:color w:val="000000" w:themeColor="text1"/>
          <w:sz w:val="24"/>
          <w:szCs w:val="24"/>
        </w:rPr>
        <w:t>4 kg</w:t>
      </w:r>
      <w:r>
        <w:rPr>
          <w:rFonts w:hint="eastAsia"/>
          <w:bCs/>
          <w:color w:val="000000" w:themeColor="text1"/>
          <w:sz w:val="24"/>
          <w:szCs w:val="24"/>
        </w:rPr>
        <w:t>～</w:t>
      </w:r>
      <w:r>
        <w:rPr>
          <w:rFonts w:hint="eastAsia"/>
          <w:bCs/>
          <w:color w:val="000000" w:themeColor="text1"/>
          <w:sz w:val="24"/>
          <w:szCs w:val="24"/>
        </w:rPr>
        <w:t>6 kg</w:t>
      </w:r>
      <w:r>
        <w:rPr>
          <w:rFonts w:hint="eastAsia"/>
          <w:bCs/>
          <w:color w:val="000000" w:themeColor="text1"/>
          <w:sz w:val="24"/>
          <w:szCs w:val="24"/>
        </w:rPr>
        <w:t>。所选肥料质量标准应符合</w:t>
      </w:r>
      <w:r>
        <w:rPr>
          <w:rFonts w:hint="eastAsia"/>
          <w:bCs/>
          <w:color w:val="000000" w:themeColor="text1"/>
          <w:sz w:val="24"/>
          <w:szCs w:val="24"/>
        </w:rPr>
        <w:t>NY/T496</w:t>
      </w:r>
      <w:r>
        <w:rPr>
          <w:rFonts w:hint="eastAsia"/>
          <w:bCs/>
          <w:color w:val="000000" w:themeColor="text1"/>
          <w:sz w:val="24"/>
          <w:szCs w:val="24"/>
        </w:rPr>
        <w:t>的要求。所选肥料质量标准应符合</w:t>
      </w:r>
      <w:r>
        <w:rPr>
          <w:rFonts w:hint="eastAsia"/>
          <w:bCs/>
          <w:color w:val="000000" w:themeColor="text1"/>
          <w:sz w:val="24"/>
          <w:szCs w:val="24"/>
        </w:rPr>
        <w:t>NY/T496</w:t>
      </w:r>
      <w:r>
        <w:rPr>
          <w:rFonts w:hint="eastAsia"/>
          <w:bCs/>
          <w:color w:val="000000" w:themeColor="text1"/>
          <w:sz w:val="24"/>
          <w:szCs w:val="24"/>
        </w:rPr>
        <w:t>的要求。</w:t>
      </w:r>
    </w:p>
    <w:p w14:paraId="217D1EED"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苗期、返青期、抽穗灌浆期、收获刈割后及入冬前适时灌溉，根据土壤墒情适量灌溉。</w:t>
      </w:r>
    </w:p>
    <w:p w14:paraId="58182B49"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（六）收获与干燥确定的依据</w:t>
      </w:r>
    </w:p>
    <w:p w14:paraId="32416A69"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lastRenderedPageBreak/>
        <w:t>1.</w:t>
      </w:r>
      <w:r>
        <w:rPr>
          <w:rFonts w:hint="eastAsia"/>
          <w:bCs/>
          <w:color w:val="000000" w:themeColor="text1"/>
          <w:sz w:val="24"/>
          <w:szCs w:val="24"/>
        </w:rPr>
        <w:t>收获时间与方法</w:t>
      </w:r>
    </w:p>
    <w:p w14:paraId="129BFE49"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85%</w:t>
      </w:r>
      <w:r>
        <w:rPr>
          <w:rFonts w:hint="eastAsia"/>
          <w:bCs/>
          <w:color w:val="000000" w:themeColor="text1"/>
          <w:sz w:val="24"/>
          <w:szCs w:val="24"/>
        </w:rPr>
        <w:t>以上植株达到蜡熟期时应及时收获。人工或机械均可，留茬高度为</w:t>
      </w:r>
      <w:r>
        <w:rPr>
          <w:rFonts w:hint="eastAsia"/>
          <w:bCs/>
          <w:color w:val="000000" w:themeColor="text1"/>
          <w:sz w:val="24"/>
          <w:szCs w:val="24"/>
        </w:rPr>
        <w:t>7cm</w:t>
      </w:r>
      <w:r>
        <w:rPr>
          <w:rFonts w:hint="eastAsia"/>
          <w:bCs/>
          <w:color w:val="000000" w:themeColor="text1"/>
          <w:sz w:val="24"/>
          <w:szCs w:val="24"/>
        </w:rPr>
        <w:t>～</w:t>
      </w:r>
      <w:r>
        <w:rPr>
          <w:rFonts w:hint="eastAsia"/>
          <w:bCs/>
          <w:color w:val="000000" w:themeColor="text1"/>
          <w:sz w:val="24"/>
          <w:szCs w:val="24"/>
        </w:rPr>
        <w:t>10cm</w:t>
      </w:r>
      <w:r>
        <w:rPr>
          <w:rFonts w:hint="eastAsia"/>
          <w:bCs/>
          <w:color w:val="000000" w:themeColor="text1"/>
          <w:sz w:val="24"/>
          <w:szCs w:val="24"/>
        </w:rPr>
        <w:t>，将割倒</w:t>
      </w:r>
      <w:proofErr w:type="gramStart"/>
      <w:r>
        <w:rPr>
          <w:rFonts w:hint="eastAsia"/>
          <w:bCs/>
          <w:color w:val="000000" w:themeColor="text1"/>
          <w:sz w:val="24"/>
          <w:szCs w:val="24"/>
        </w:rPr>
        <w:t>的草条放在</w:t>
      </w:r>
      <w:proofErr w:type="gramEnd"/>
      <w:r>
        <w:rPr>
          <w:rFonts w:hint="eastAsia"/>
          <w:bCs/>
          <w:color w:val="000000" w:themeColor="text1"/>
          <w:sz w:val="24"/>
          <w:szCs w:val="24"/>
        </w:rPr>
        <w:t>残茬上晾晒</w:t>
      </w:r>
      <w:r>
        <w:rPr>
          <w:rFonts w:hint="eastAsia"/>
          <w:bCs/>
          <w:color w:val="000000" w:themeColor="text1"/>
          <w:sz w:val="24"/>
          <w:szCs w:val="24"/>
        </w:rPr>
        <w:t>3d</w:t>
      </w:r>
      <w:r>
        <w:rPr>
          <w:rFonts w:hint="eastAsia"/>
          <w:bCs/>
          <w:color w:val="000000" w:themeColor="text1"/>
          <w:sz w:val="24"/>
          <w:szCs w:val="24"/>
        </w:rPr>
        <w:t>～</w:t>
      </w:r>
      <w:r>
        <w:rPr>
          <w:rFonts w:hint="eastAsia"/>
          <w:bCs/>
          <w:color w:val="000000" w:themeColor="text1"/>
          <w:sz w:val="24"/>
          <w:szCs w:val="24"/>
        </w:rPr>
        <w:t>5d</w:t>
      </w:r>
      <w:r>
        <w:rPr>
          <w:rFonts w:hint="eastAsia"/>
          <w:bCs/>
          <w:color w:val="000000" w:themeColor="text1"/>
          <w:sz w:val="24"/>
          <w:szCs w:val="24"/>
        </w:rPr>
        <w:t>，厚度</w:t>
      </w:r>
      <w:r>
        <w:rPr>
          <w:rFonts w:hint="eastAsia"/>
          <w:bCs/>
          <w:color w:val="000000" w:themeColor="text1"/>
          <w:sz w:val="24"/>
          <w:szCs w:val="24"/>
        </w:rPr>
        <w:t>10 cm~15 cm</w:t>
      </w:r>
      <w:r>
        <w:rPr>
          <w:rFonts w:hint="eastAsia"/>
          <w:bCs/>
          <w:color w:val="000000" w:themeColor="text1"/>
          <w:sz w:val="24"/>
          <w:szCs w:val="24"/>
        </w:rPr>
        <w:t>，晾晒期翻动</w:t>
      </w:r>
      <w:r>
        <w:rPr>
          <w:rFonts w:hint="eastAsia"/>
          <w:bCs/>
          <w:color w:val="000000" w:themeColor="text1"/>
          <w:sz w:val="24"/>
          <w:szCs w:val="24"/>
        </w:rPr>
        <w:t>1</w:t>
      </w:r>
      <w:r>
        <w:rPr>
          <w:rFonts w:hint="eastAsia"/>
          <w:bCs/>
          <w:color w:val="000000" w:themeColor="text1"/>
          <w:sz w:val="24"/>
          <w:szCs w:val="24"/>
        </w:rPr>
        <w:t>次～</w:t>
      </w:r>
      <w:r>
        <w:rPr>
          <w:rFonts w:hint="eastAsia"/>
          <w:bCs/>
          <w:color w:val="000000" w:themeColor="text1"/>
          <w:sz w:val="24"/>
          <w:szCs w:val="24"/>
        </w:rPr>
        <w:t>2</w:t>
      </w:r>
      <w:r>
        <w:rPr>
          <w:rFonts w:hint="eastAsia"/>
          <w:bCs/>
          <w:color w:val="000000" w:themeColor="text1"/>
          <w:sz w:val="24"/>
          <w:szCs w:val="24"/>
        </w:rPr>
        <w:t>次。本条内容参照地方标准“</w:t>
      </w:r>
      <w:r>
        <w:rPr>
          <w:rFonts w:hint="eastAsia"/>
          <w:bCs/>
          <w:color w:val="000000" w:themeColor="text1"/>
          <w:sz w:val="24"/>
          <w:szCs w:val="24"/>
        </w:rPr>
        <w:t>DB14/T 2868-2023</w:t>
      </w:r>
      <w:r>
        <w:rPr>
          <w:rFonts w:hint="eastAsia"/>
          <w:bCs/>
          <w:color w:val="000000" w:themeColor="text1"/>
          <w:sz w:val="24"/>
          <w:szCs w:val="24"/>
        </w:rPr>
        <w:t>无芒雀麦种子生产技术规程”中的相关规定，结合起草组多年来采收野生无芒雀麦种子、收获栽培无芒雀麦种子的经验进行了一定的完善。</w:t>
      </w:r>
    </w:p>
    <w:p w14:paraId="0576FC95"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2.</w:t>
      </w:r>
      <w:r>
        <w:rPr>
          <w:rFonts w:hint="eastAsia"/>
          <w:bCs/>
          <w:color w:val="000000" w:themeColor="text1"/>
          <w:sz w:val="24"/>
          <w:szCs w:val="24"/>
        </w:rPr>
        <w:t>脱粒</w:t>
      </w:r>
    </w:p>
    <w:p w14:paraId="40C48D3C"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采用人工或机械脱粒。本条内容参照地方标准“</w:t>
      </w:r>
      <w:r>
        <w:rPr>
          <w:rFonts w:hint="eastAsia"/>
          <w:bCs/>
          <w:color w:val="000000" w:themeColor="text1"/>
          <w:sz w:val="24"/>
          <w:szCs w:val="24"/>
        </w:rPr>
        <w:t>DB14/T 2868-2023</w:t>
      </w:r>
      <w:r>
        <w:rPr>
          <w:rFonts w:hint="eastAsia"/>
          <w:bCs/>
          <w:color w:val="000000" w:themeColor="text1"/>
          <w:sz w:val="24"/>
          <w:szCs w:val="24"/>
        </w:rPr>
        <w:t>无芒雀麦种子生产技术规程”中的相关规定，结合起草组多年来采收野生无芒雀麦种子、收获栽培无芒雀麦种子的经验进行了一定的完善。</w:t>
      </w:r>
    </w:p>
    <w:p w14:paraId="4F6B1DF9"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3.</w:t>
      </w:r>
      <w:r>
        <w:rPr>
          <w:rFonts w:hint="eastAsia"/>
          <w:bCs/>
          <w:color w:val="000000" w:themeColor="text1"/>
          <w:sz w:val="24"/>
          <w:szCs w:val="24"/>
        </w:rPr>
        <w:t>干燥</w:t>
      </w:r>
    </w:p>
    <w:p w14:paraId="5B69B7DE"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本标准规定的干燥条件为“干燥至种子含水量降到</w:t>
      </w:r>
      <w:r>
        <w:rPr>
          <w:rFonts w:hint="eastAsia"/>
          <w:bCs/>
          <w:color w:val="000000" w:themeColor="text1"/>
          <w:sz w:val="24"/>
          <w:szCs w:val="24"/>
        </w:rPr>
        <w:t>11%</w:t>
      </w:r>
      <w:r>
        <w:rPr>
          <w:rFonts w:hint="eastAsia"/>
          <w:bCs/>
          <w:color w:val="000000" w:themeColor="text1"/>
          <w:sz w:val="24"/>
          <w:szCs w:val="24"/>
        </w:rPr>
        <w:t>以下”。主要参照地方标准“</w:t>
      </w:r>
      <w:r>
        <w:rPr>
          <w:rFonts w:hint="eastAsia"/>
          <w:bCs/>
          <w:color w:val="000000" w:themeColor="text1"/>
          <w:sz w:val="24"/>
          <w:szCs w:val="24"/>
        </w:rPr>
        <w:t>DB14/T 2868-2023</w:t>
      </w:r>
      <w:r>
        <w:rPr>
          <w:rFonts w:hint="eastAsia"/>
          <w:bCs/>
          <w:color w:val="000000" w:themeColor="text1"/>
          <w:sz w:val="24"/>
          <w:szCs w:val="24"/>
        </w:rPr>
        <w:t>无芒雀麦种子生产技术规程”中的相关规定，并结合起草组多年来采收野生无芒雀麦种子、收获栽培无芒雀麦种子的经验进行了一定的完善。</w:t>
      </w:r>
    </w:p>
    <w:p w14:paraId="01BF9465"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（七）清选、检验、分级、包装与贮藏确定的依据</w:t>
      </w:r>
    </w:p>
    <w:p w14:paraId="2DACAAE1"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1.</w:t>
      </w:r>
      <w:r>
        <w:rPr>
          <w:rFonts w:hint="eastAsia"/>
          <w:bCs/>
          <w:color w:val="000000" w:themeColor="text1"/>
          <w:sz w:val="24"/>
          <w:szCs w:val="24"/>
        </w:rPr>
        <w:t>清选</w:t>
      </w:r>
    </w:p>
    <w:p w14:paraId="54243874"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按照</w:t>
      </w:r>
      <w:r>
        <w:rPr>
          <w:rFonts w:hint="eastAsia"/>
          <w:bCs/>
          <w:color w:val="000000" w:themeColor="text1"/>
          <w:sz w:val="24"/>
          <w:szCs w:val="24"/>
        </w:rPr>
        <w:t>NY/T1235</w:t>
      </w:r>
      <w:r>
        <w:rPr>
          <w:rFonts w:hint="eastAsia"/>
          <w:bCs/>
          <w:color w:val="000000" w:themeColor="text1"/>
          <w:sz w:val="24"/>
          <w:szCs w:val="24"/>
        </w:rPr>
        <w:t>的规定执行。</w:t>
      </w:r>
    </w:p>
    <w:p w14:paraId="0C96AC43"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2.</w:t>
      </w:r>
      <w:r>
        <w:rPr>
          <w:rFonts w:hint="eastAsia"/>
          <w:bCs/>
          <w:color w:val="000000" w:themeColor="text1"/>
          <w:sz w:val="24"/>
          <w:szCs w:val="24"/>
        </w:rPr>
        <w:t>质量检验与分级</w:t>
      </w:r>
    </w:p>
    <w:p w14:paraId="0B5B2BF5"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种子质量检验按照</w:t>
      </w:r>
      <w:r>
        <w:rPr>
          <w:rFonts w:hint="eastAsia"/>
          <w:bCs/>
          <w:color w:val="000000" w:themeColor="text1"/>
          <w:sz w:val="24"/>
          <w:szCs w:val="24"/>
        </w:rPr>
        <w:t>GB/T2930</w:t>
      </w:r>
      <w:r>
        <w:rPr>
          <w:rFonts w:hint="eastAsia"/>
          <w:bCs/>
          <w:color w:val="000000" w:themeColor="text1"/>
          <w:sz w:val="24"/>
          <w:szCs w:val="24"/>
        </w:rPr>
        <w:t>的规定进行，分级按照</w:t>
      </w:r>
      <w:r>
        <w:rPr>
          <w:rFonts w:hint="eastAsia"/>
          <w:bCs/>
          <w:color w:val="000000" w:themeColor="text1"/>
          <w:sz w:val="24"/>
          <w:szCs w:val="24"/>
        </w:rPr>
        <w:t>GB 6142</w:t>
      </w:r>
      <w:r>
        <w:rPr>
          <w:rFonts w:hint="eastAsia"/>
          <w:bCs/>
          <w:color w:val="000000" w:themeColor="text1"/>
          <w:sz w:val="24"/>
          <w:szCs w:val="24"/>
        </w:rPr>
        <w:t>的规定进行。</w:t>
      </w:r>
    </w:p>
    <w:p w14:paraId="43B21086"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3.</w:t>
      </w:r>
      <w:r>
        <w:rPr>
          <w:rFonts w:hint="eastAsia"/>
          <w:bCs/>
          <w:color w:val="000000" w:themeColor="text1"/>
          <w:sz w:val="24"/>
          <w:szCs w:val="24"/>
        </w:rPr>
        <w:t>包装</w:t>
      </w:r>
    </w:p>
    <w:p w14:paraId="2130B933"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包装材料、标识、标签和封口要求按</w:t>
      </w:r>
      <w:r>
        <w:rPr>
          <w:rFonts w:hint="eastAsia"/>
          <w:bCs/>
          <w:color w:val="000000" w:themeColor="text1"/>
          <w:sz w:val="24"/>
          <w:szCs w:val="24"/>
        </w:rPr>
        <w:t>NY/T 1577</w:t>
      </w:r>
      <w:r>
        <w:rPr>
          <w:rFonts w:hint="eastAsia"/>
          <w:bCs/>
          <w:color w:val="000000" w:themeColor="text1"/>
          <w:sz w:val="24"/>
          <w:szCs w:val="24"/>
        </w:rPr>
        <w:t>的规定执行。</w:t>
      </w:r>
    </w:p>
    <w:p w14:paraId="653DAF2B"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4.</w:t>
      </w:r>
      <w:r>
        <w:rPr>
          <w:rFonts w:hint="eastAsia"/>
          <w:bCs/>
          <w:color w:val="000000" w:themeColor="text1"/>
          <w:sz w:val="24"/>
          <w:szCs w:val="24"/>
        </w:rPr>
        <w:t>贮藏</w:t>
      </w:r>
    </w:p>
    <w:p w14:paraId="0A75F611" w14:textId="77777777" w:rsidR="00713448" w:rsidRDefault="00000000">
      <w:pPr>
        <w:spacing w:line="360" w:lineRule="auto"/>
        <w:ind w:firstLineChars="200" w:firstLine="480"/>
        <w:rPr>
          <w:bCs/>
          <w:color w:val="000000" w:themeColor="text1"/>
          <w:sz w:val="24"/>
          <w:szCs w:val="24"/>
        </w:rPr>
      </w:pPr>
      <w:r>
        <w:rPr>
          <w:rFonts w:hint="eastAsia"/>
          <w:bCs/>
          <w:color w:val="000000" w:themeColor="text1"/>
          <w:sz w:val="24"/>
          <w:szCs w:val="24"/>
        </w:rPr>
        <w:t>贮藏的库房要求、入库前处理、种子检查、入库后管理措施按</w:t>
      </w:r>
      <w:r>
        <w:rPr>
          <w:rFonts w:hint="eastAsia"/>
          <w:bCs/>
          <w:color w:val="000000" w:themeColor="text1"/>
          <w:sz w:val="24"/>
          <w:szCs w:val="24"/>
        </w:rPr>
        <w:t>GB/T24866</w:t>
      </w:r>
      <w:r>
        <w:rPr>
          <w:rFonts w:hint="eastAsia"/>
          <w:bCs/>
          <w:color w:val="000000" w:themeColor="text1"/>
          <w:sz w:val="24"/>
          <w:szCs w:val="24"/>
        </w:rPr>
        <w:t>的规定执行。</w:t>
      </w:r>
    </w:p>
    <w:p w14:paraId="6A6D9DCD" w14:textId="77777777" w:rsidR="00713448" w:rsidRDefault="00000000">
      <w:pPr>
        <w:pStyle w:val="1"/>
      </w:pPr>
      <w:bookmarkStart w:id="46" w:name="_Toc23889"/>
      <w:bookmarkStart w:id="47" w:name="_Toc22682835"/>
      <w:bookmarkStart w:id="48" w:name="_Toc176456979"/>
      <w:r>
        <w:rPr>
          <w:rFonts w:hint="eastAsia"/>
        </w:rPr>
        <w:t>七、</w:t>
      </w:r>
      <w:r>
        <w:t>采用的国际标准</w:t>
      </w:r>
      <w:bookmarkEnd w:id="44"/>
      <w:bookmarkEnd w:id="46"/>
      <w:bookmarkEnd w:id="47"/>
      <w:bookmarkEnd w:id="48"/>
    </w:p>
    <w:p w14:paraId="0A4BA116" w14:textId="77777777" w:rsidR="00713448" w:rsidRDefault="00000000">
      <w:pPr>
        <w:pStyle w:val="a7"/>
        <w:spacing w:line="360" w:lineRule="auto"/>
        <w:ind w:left="0" w:firstLineChars="200" w:firstLine="480"/>
        <w:jc w:val="both"/>
        <w:rPr>
          <w:rFonts w:ascii="Times New Roman" w:hAnsi="Times New Roman" w:cs="Times New Roman"/>
          <w:bCs/>
          <w:smallCaps w:val="0"/>
          <w:kern w:val="2"/>
          <w:sz w:val="24"/>
          <w:szCs w:val="24"/>
        </w:rPr>
      </w:pPr>
      <w:r>
        <w:rPr>
          <w:rFonts w:ascii="Times New Roman" w:hAnsi="Times New Roman" w:cs="Times New Roman"/>
          <w:bCs/>
          <w:smallCaps w:val="0"/>
          <w:kern w:val="2"/>
          <w:sz w:val="24"/>
          <w:szCs w:val="24"/>
        </w:rPr>
        <w:t>无。</w:t>
      </w:r>
    </w:p>
    <w:p w14:paraId="126F73C8" w14:textId="77777777" w:rsidR="00713448" w:rsidRDefault="00000000">
      <w:pPr>
        <w:pStyle w:val="1"/>
      </w:pPr>
      <w:bookmarkStart w:id="49" w:name="_Toc22682836"/>
      <w:bookmarkStart w:id="50" w:name="_Toc9105206"/>
      <w:bookmarkStart w:id="51" w:name="_Toc176456980"/>
      <w:bookmarkStart w:id="52" w:name="_Toc22345"/>
      <w:r>
        <w:rPr>
          <w:rFonts w:hint="eastAsia"/>
        </w:rPr>
        <w:lastRenderedPageBreak/>
        <w:t>八、</w:t>
      </w:r>
      <w:r>
        <w:t>重大分歧意见的处理经过和依据</w:t>
      </w:r>
      <w:bookmarkEnd w:id="49"/>
      <w:bookmarkEnd w:id="50"/>
      <w:bookmarkEnd w:id="51"/>
      <w:bookmarkEnd w:id="52"/>
    </w:p>
    <w:p w14:paraId="58B96844" w14:textId="77777777" w:rsidR="00713448" w:rsidRDefault="00000000">
      <w:pPr>
        <w:pStyle w:val="a7"/>
        <w:spacing w:line="360" w:lineRule="auto"/>
        <w:ind w:left="0" w:firstLineChars="200" w:firstLine="480"/>
        <w:jc w:val="both"/>
        <w:rPr>
          <w:rFonts w:ascii="Times New Roman" w:hAnsi="Times New Roman" w:cs="Times New Roman"/>
          <w:bCs/>
          <w:smallCaps w:val="0"/>
          <w:kern w:val="2"/>
          <w:sz w:val="24"/>
          <w:szCs w:val="24"/>
        </w:rPr>
      </w:pPr>
      <w:r>
        <w:rPr>
          <w:rFonts w:ascii="Times New Roman" w:hAnsi="Times New Roman" w:cs="Times New Roman"/>
          <w:bCs/>
          <w:smallCaps w:val="0"/>
          <w:kern w:val="2"/>
          <w:sz w:val="24"/>
          <w:szCs w:val="24"/>
        </w:rPr>
        <w:t>无。</w:t>
      </w:r>
    </w:p>
    <w:p w14:paraId="5BE1E3C6" w14:textId="77777777" w:rsidR="00713448" w:rsidRDefault="00000000">
      <w:pPr>
        <w:pStyle w:val="1"/>
      </w:pPr>
      <w:bookmarkStart w:id="53" w:name="_Toc17813"/>
      <w:bookmarkStart w:id="54" w:name="_Toc22682837"/>
      <w:bookmarkStart w:id="55" w:name="_Toc176456981"/>
      <w:bookmarkStart w:id="56" w:name="_Toc9105207"/>
      <w:r>
        <w:rPr>
          <w:rFonts w:hint="eastAsia"/>
        </w:rPr>
        <w:t>九、</w:t>
      </w:r>
      <w:r>
        <w:t>标准作为强制性或推荐性标准的意见</w:t>
      </w:r>
      <w:bookmarkEnd w:id="53"/>
      <w:bookmarkEnd w:id="54"/>
      <w:bookmarkEnd w:id="55"/>
      <w:bookmarkEnd w:id="56"/>
    </w:p>
    <w:p w14:paraId="03EC126D" w14:textId="77777777" w:rsidR="00713448" w:rsidRDefault="00000000">
      <w:pPr>
        <w:pStyle w:val="a7"/>
        <w:spacing w:line="360" w:lineRule="auto"/>
        <w:ind w:left="0" w:firstLineChars="200" w:firstLine="480"/>
        <w:jc w:val="both"/>
        <w:rPr>
          <w:rFonts w:ascii="Times New Roman" w:hAnsi="Times New Roman" w:cs="Times New Roman"/>
          <w:bCs/>
          <w:smallCaps w:val="0"/>
          <w:kern w:val="2"/>
          <w:sz w:val="24"/>
          <w:szCs w:val="24"/>
        </w:rPr>
      </w:pPr>
      <w:r>
        <w:rPr>
          <w:rFonts w:ascii="Times New Roman" w:hAnsi="Times New Roman" w:cs="Times New Roman"/>
          <w:bCs/>
          <w:smallCaps w:val="0"/>
          <w:kern w:val="2"/>
          <w:sz w:val="24"/>
          <w:szCs w:val="24"/>
        </w:rPr>
        <w:t>推荐性标准。</w:t>
      </w:r>
    </w:p>
    <w:p w14:paraId="128B9DDE" w14:textId="77777777" w:rsidR="00713448" w:rsidRDefault="00000000">
      <w:pPr>
        <w:pStyle w:val="1"/>
      </w:pPr>
      <w:bookmarkStart w:id="57" w:name="_Toc26564"/>
      <w:bookmarkStart w:id="58" w:name="_Toc22677890"/>
      <w:bookmarkStart w:id="59" w:name="_Toc176456982"/>
      <w:bookmarkStart w:id="60" w:name="_Toc22682838"/>
      <w:r>
        <w:rPr>
          <w:rFonts w:hint="eastAsia"/>
        </w:rPr>
        <w:t>十、</w:t>
      </w:r>
      <w:r>
        <w:t>与有关的现行法律、法规和强制性标准的关系</w:t>
      </w:r>
      <w:bookmarkEnd w:id="57"/>
      <w:bookmarkEnd w:id="58"/>
      <w:bookmarkEnd w:id="59"/>
      <w:bookmarkEnd w:id="60"/>
    </w:p>
    <w:p w14:paraId="1133FEF4" w14:textId="77777777" w:rsidR="00713448" w:rsidRDefault="00000000">
      <w:pPr>
        <w:pStyle w:val="a7"/>
        <w:spacing w:line="360" w:lineRule="auto"/>
        <w:ind w:left="0" w:firstLineChars="200" w:firstLine="480"/>
        <w:jc w:val="both"/>
        <w:rPr>
          <w:rFonts w:ascii="Times New Roman" w:hAnsi="Times New Roman" w:cs="Times New Roman"/>
          <w:bCs/>
          <w:smallCaps w:val="0"/>
          <w:kern w:val="2"/>
          <w:sz w:val="24"/>
          <w:szCs w:val="24"/>
        </w:rPr>
      </w:pPr>
      <w:r>
        <w:rPr>
          <w:rFonts w:ascii="Times New Roman" w:hAnsi="Times New Roman" w:cs="Times New Roman"/>
          <w:bCs/>
          <w:smallCaps w:val="0"/>
          <w:kern w:val="2"/>
          <w:sz w:val="24"/>
          <w:szCs w:val="24"/>
        </w:rPr>
        <w:t>本标准的编制参照现行国家强制性标准、检测方法标准，以及国内外相关资料，与这些文件中的规定不存在矛盾，协调一致。</w:t>
      </w:r>
    </w:p>
    <w:p w14:paraId="12C89E0D" w14:textId="77777777" w:rsidR="00713448" w:rsidRDefault="00000000">
      <w:pPr>
        <w:pStyle w:val="1"/>
      </w:pPr>
      <w:bookmarkStart w:id="61" w:name="_Toc176456983"/>
      <w:bookmarkStart w:id="62" w:name="_Toc22677891"/>
      <w:bookmarkStart w:id="63" w:name="_Toc22682839"/>
      <w:bookmarkStart w:id="64" w:name="_Toc29938"/>
      <w:bookmarkStart w:id="65" w:name="_Toc22674803"/>
      <w:r>
        <w:rPr>
          <w:rFonts w:hint="eastAsia"/>
        </w:rPr>
        <w:t>十一、</w:t>
      </w:r>
      <w:r>
        <w:t>问题与建议</w:t>
      </w:r>
      <w:bookmarkEnd w:id="61"/>
      <w:bookmarkEnd w:id="62"/>
      <w:bookmarkEnd w:id="63"/>
      <w:bookmarkEnd w:id="64"/>
      <w:bookmarkEnd w:id="65"/>
    </w:p>
    <w:p w14:paraId="3564102C" w14:textId="77777777" w:rsidR="00713448" w:rsidRDefault="00000000">
      <w:pPr>
        <w:pStyle w:val="a7"/>
        <w:spacing w:line="360" w:lineRule="auto"/>
        <w:ind w:left="0" w:firstLineChars="200" w:firstLine="480"/>
        <w:jc w:val="both"/>
        <w:rPr>
          <w:rFonts w:ascii="Times New Roman" w:hAnsi="Times New Roman" w:cs="Times New Roman"/>
          <w:bCs/>
          <w:smallCaps w:val="0"/>
          <w:kern w:val="2"/>
          <w:sz w:val="24"/>
          <w:szCs w:val="24"/>
        </w:rPr>
      </w:pPr>
      <w:r>
        <w:rPr>
          <w:rFonts w:ascii="Times New Roman" w:hAnsi="Times New Roman" w:cs="Times New Roman"/>
          <w:bCs/>
          <w:smallCaps w:val="0"/>
          <w:kern w:val="2"/>
          <w:sz w:val="24"/>
          <w:szCs w:val="24"/>
        </w:rPr>
        <w:t>无。</w:t>
      </w:r>
    </w:p>
    <w:p w14:paraId="5ACD2B58" w14:textId="77777777" w:rsidR="00713448" w:rsidRDefault="00000000">
      <w:pPr>
        <w:pStyle w:val="1"/>
      </w:pPr>
      <w:bookmarkStart w:id="66" w:name="_Toc9105208"/>
      <w:bookmarkStart w:id="67" w:name="_Toc362"/>
      <w:bookmarkStart w:id="68" w:name="_Toc176456984"/>
      <w:bookmarkStart w:id="69" w:name="_Toc22682840"/>
      <w:r>
        <w:rPr>
          <w:rFonts w:hint="eastAsia"/>
        </w:rPr>
        <w:t>十二、</w:t>
      </w:r>
      <w:r>
        <w:t>贯彻标准的要求和措施建议</w:t>
      </w:r>
      <w:bookmarkEnd w:id="66"/>
      <w:bookmarkEnd w:id="67"/>
      <w:bookmarkEnd w:id="68"/>
      <w:bookmarkEnd w:id="69"/>
    </w:p>
    <w:p w14:paraId="0C04B420" w14:textId="77777777" w:rsidR="00713448" w:rsidRDefault="00000000">
      <w:pPr>
        <w:pStyle w:val="a7"/>
        <w:spacing w:line="360" w:lineRule="auto"/>
        <w:ind w:left="0" w:firstLineChars="200" w:firstLine="480"/>
        <w:jc w:val="both"/>
        <w:rPr>
          <w:rFonts w:ascii="Times New Roman" w:hAnsi="Times New Roman" w:cs="Times New Roman"/>
          <w:bCs/>
          <w:smallCaps w:val="0"/>
          <w:kern w:val="2"/>
          <w:sz w:val="24"/>
          <w:szCs w:val="24"/>
        </w:rPr>
      </w:pPr>
      <w:r>
        <w:rPr>
          <w:rFonts w:ascii="Times New Roman" w:hAnsi="Times New Roman" w:cs="Times New Roman"/>
          <w:bCs/>
          <w:smallCaps w:val="0"/>
          <w:kern w:val="2"/>
          <w:sz w:val="24"/>
          <w:szCs w:val="24"/>
        </w:rPr>
        <w:t>组织学习国家标准，加大对标准的宣传及贯彻力度，标准委员会作为企业之间的桥梁，做好沟通，推进行业的进一步发展。</w:t>
      </w:r>
    </w:p>
    <w:p w14:paraId="2B7EEB58" w14:textId="77777777" w:rsidR="00713448" w:rsidRDefault="00000000">
      <w:pPr>
        <w:pStyle w:val="1"/>
      </w:pPr>
      <w:bookmarkStart w:id="70" w:name="_Toc9105209"/>
      <w:bookmarkStart w:id="71" w:name="_Toc22682841"/>
      <w:bookmarkStart w:id="72" w:name="_Toc21101"/>
      <w:bookmarkStart w:id="73" w:name="_Toc176456985"/>
      <w:r>
        <w:rPr>
          <w:rFonts w:hint="eastAsia"/>
        </w:rPr>
        <w:t>十三、</w:t>
      </w:r>
      <w:r>
        <w:t>废止现行有关标准的建议</w:t>
      </w:r>
      <w:bookmarkEnd w:id="70"/>
      <w:bookmarkEnd w:id="71"/>
      <w:bookmarkEnd w:id="72"/>
      <w:bookmarkEnd w:id="73"/>
    </w:p>
    <w:p w14:paraId="3F175FE4" w14:textId="77777777" w:rsidR="00713448" w:rsidRDefault="00000000">
      <w:pPr>
        <w:pStyle w:val="a7"/>
        <w:spacing w:line="360" w:lineRule="auto"/>
        <w:ind w:left="0" w:firstLineChars="200" w:firstLine="480"/>
        <w:jc w:val="both"/>
        <w:rPr>
          <w:rFonts w:ascii="Times New Roman" w:hAnsi="Times New Roman" w:cs="Times New Roman"/>
          <w:bCs/>
          <w:smallCaps w:val="0"/>
          <w:kern w:val="2"/>
          <w:sz w:val="24"/>
          <w:szCs w:val="24"/>
        </w:rPr>
      </w:pPr>
      <w:r>
        <w:rPr>
          <w:rFonts w:ascii="Times New Roman" w:hAnsi="Times New Roman" w:cs="Times New Roman"/>
          <w:bCs/>
          <w:smallCaps w:val="0"/>
          <w:kern w:val="2"/>
          <w:sz w:val="24"/>
          <w:szCs w:val="24"/>
        </w:rPr>
        <w:t>无。</w:t>
      </w:r>
    </w:p>
    <w:p w14:paraId="7EC68E42" w14:textId="77777777" w:rsidR="00713448" w:rsidRDefault="00000000">
      <w:pPr>
        <w:pStyle w:val="1"/>
      </w:pPr>
      <w:bookmarkStart w:id="74" w:name="_Toc176456986"/>
      <w:bookmarkStart w:id="75" w:name="_Toc22682842"/>
      <w:bookmarkStart w:id="76" w:name="_Toc9105210"/>
      <w:bookmarkStart w:id="77" w:name="_Toc1237"/>
      <w:r>
        <w:rPr>
          <w:rFonts w:hint="eastAsia"/>
        </w:rPr>
        <w:t>十四、</w:t>
      </w:r>
      <w:r>
        <w:t>其他应予说明的事项</w:t>
      </w:r>
      <w:bookmarkEnd w:id="74"/>
      <w:bookmarkEnd w:id="75"/>
      <w:bookmarkEnd w:id="76"/>
      <w:bookmarkEnd w:id="77"/>
    </w:p>
    <w:p w14:paraId="224C716A" w14:textId="77777777" w:rsidR="00713448" w:rsidRDefault="00000000">
      <w:pPr>
        <w:pStyle w:val="a7"/>
        <w:spacing w:line="360" w:lineRule="auto"/>
        <w:ind w:left="0" w:firstLineChars="200" w:firstLine="480"/>
        <w:jc w:val="both"/>
        <w:rPr>
          <w:rFonts w:ascii="Times New Roman" w:hAnsi="Times New Roman" w:cs="Times New Roman"/>
          <w:bCs/>
          <w:smallCaps w:val="0"/>
          <w:kern w:val="2"/>
          <w:sz w:val="24"/>
          <w:szCs w:val="24"/>
        </w:rPr>
      </w:pPr>
      <w:r>
        <w:rPr>
          <w:rFonts w:ascii="Times New Roman" w:hAnsi="Times New Roman" w:cs="Times New Roman"/>
          <w:bCs/>
          <w:smallCaps w:val="0"/>
          <w:kern w:val="2"/>
          <w:sz w:val="24"/>
          <w:szCs w:val="24"/>
        </w:rPr>
        <w:t>无。</w:t>
      </w:r>
    </w:p>
    <w:p w14:paraId="69A7B7A9" w14:textId="77777777" w:rsidR="00713448" w:rsidRDefault="00713448">
      <w:pPr>
        <w:spacing w:line="360" w:lineRule="auto"/>
        <w:rPr>
          <w:bCs/>
          <w:color w:val="C00000"/>
          <w:sz w:val="36"/>
          <w:szCs w:val="36"/>
        </w:rPr>
      </w:pPr>
    </w:p>
    <w:sectPr w:rsidR="0071344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AF43E" w14:textId="77777777" w:rsidR="00213E4E" w:rsidRDefault="00213E4E">
      <w:r>
        <w:separator/>
      </w:r>
    </w:p>
  </w:endnote>
  <w:endnote w:type="continuationSeparator" w:id="0">
    <w:p w14:paraId="1CE8C3E7" w14:textId="77777777" w:rsidR="00213E4E" w:rsidRDefault="0021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0656" w14:textId="77777777" w:rsidR="00713448" w:rsidRDefault="00000000">
    <w:pPr>
      <w:pStyle w:val="a3"/>
      <w:framePr w:wrap="around" w:vAnchor="text" w:hAnchor="margin" w:xAlign="center" w:y="1"/>
      <w:rPr>
        <w:rStyle w:val="a9"/>
      </w:rPr>
    </w:pPr>
    <w:r>
      <w:fldChar w:fldCharType="begin"/>
    </w:r>
    <w:r>
      <w:rPr>
        <w:rStyle w:val="a9"/>
      </w:rPr>
      <w:instrText xml:space="preserve">PAGE  </w:instrText>
    </w:r>
    <w:r>
      <w:fldChar w:fldCharType="separate"/>
    </w:r>
    <w:r>
      <w:rPr>
        <w:rStyle w:val="a9"/>
      </w:rPr>
      <w:t>12</w:t>
    </w:r>
    <w:r>
      <w:fldChar w:fldCharType="end"/>
    </w:r>
  </w:p>
  <w:p w14:paraId="5941E0BD" w14:textId="77777777" w:rsidR="00713448" w:rsidRDefault="00713448">
    <w:pPr>
      <w:pStyle w:val="a3"/>
    </w:pPr>
  </w:p>
  <w:p w14:paraId="4F57A826" w14:textId="77777777" w:rsidR="00713448" w:rsidRDefault="007134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FF08" w14:textId="77777777" w:rsidR="00713448" w:rsidRDefault="00000000">
    <w:pPr>
      <w:pStyle w:val="a3"/>
      <w:jc w:val="center"/>
    </w:pPr>
    <w:r>
      <w:fldChar w:fldCharType="begin"/>
    </w:r>
    <w:r>
      <w:instrText xml:space="preserve"> PAGE   \* MERGEFORMAT </w:instrText>
    </w:r>
    <w:r>
      <w:fldChar w:fldCharType="separate"/>
    </w:r>
    <w:r>
      <w:rPr>
        <w:lang w:val="zh-CN"/>
      </w:rPr>
      <w:t>8</w:t>
    </w:r>
    <w:r>
      <w:rPr>
        <w:lang w:val="zh-CN"/>
      </w:rPr>
      <w:fldChar w:fldCharType="end"/>
    </w:r>
  </w:p>
  <w:p w14:paraId="57269512" w14:textId="77777777" w:rsidR="00713448" w:rsidRDefault="00713448">
    <w:pPr>
      <w:pStyle w:val="a3"/>
    </w:pPr>
  </w:p>
  <w:p w14:paraId="7E31B218" w14:textId="77777777" w:rsidR="00713448" w:rsidRDefault="007134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637C6" w14:textId="77777777" w:rsidR="00213E4E" w:rsidRDefault="00213E4E">
      <w:r>
        <w:separator/>
      </w:r>
    </w:p>
  </w:footnote>
  <w:footnote w:type="continuationSeparator" w:id="0">
    <w:p w14:paraId="72BB2017" w14:textId="77777777" w:rsidR="00213E4E" w:rsidRDefault="00213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C89"/>
    <w:rsid w:val="00010A9F"/>
    <w:rsid w:val="00032799"/>
    <w:rsid w:val="00036AAA"/>
    <w:rsid w:val="00066668"/>
    <w:rsid w:val="000700C9"/>
    <w:rsid w:val="000717C5"/>
    <w:rsid w:val="000806D5"/>
    <w:rsid w:val="00092C89"/>
    <w:rsid w:val="00094757"/>
    <w:rsid w:val="000D399C"/>
    <w:rsid w:val="000F5BF7"/>
    <w:rsid w:val="00130445"/>
    <w:rsid w:val="00135B17"/>
    <w:rsid w:val="001506D9"/>
    <w:rsid w:val="001803C7"/>
    <w:rsid w:val="00186BD8"/>
    <w:rsid w:val="00187AA4"/>
    <w:rsid w:val="001910E3"/>
    <w:rsid w:val="00192C7B"/>
    <w:rsid w:val="001943AC"/>
    <w:rsid w:val="001A5160"/>
    <w:rsid w:val="001C7E05"/>
    <w:rsid w:val="001D036F"/>
    <w:rsid w:val="00213E4E"/>
    <w:rsid w:val="00221279"/>
    <w:rsid w:val="00227117"/>
    <w:rsid w:val="00233DF6"/>
    <w:rsid w:val="00235C5A"/>
    <w:rsid w:val="00243DA1"/>
    <w:rsid w:val="00255DCB"/>
    <w:rsid w:val="002913C6"/>
    <w:rsid w:val="00292337"/>
    <w:rsid w:val="00294948"/>
    <w:rsid w:val="002B7E04"/>
    <w:rsid w:val="002C13B5"/>
    <w:rsid w:val="002C1EB1"/>
    <w:rsid w:val="002D1F50"/>
    <w:rsid w:val="002D4E0B"/>
    <w:rsid w:val="002D50EB"/>
    <w:rsid w:val="002E180D"/>
    <w:rsid w:val="002E771E"/>
    <w:rsid w:val="002F248F"/>
    <w:rsid w:val="002F62CD"/>
    <w:rsid w:val="00314C1D"/>
    <w:rsid w:val="003720D0"/>
    <w:rsid w:val="003A1A68"/>
    <w:rsid w:val="003A2166"/>
    <w:rsid w:val="003B3E25"/>
    <w:rsid w:val="003E16CA"/>
    <w:rsid w:val="003F41EE"/>
    <w:rsid w:val="00405F4C"/>
    <w:rsid w:val="00444010"/>
    <w:rsid w:val="00467A74"/>
    <w:rsid w:val="00472ACF"/>
    <w:rsid w:val="00472C39"/>
    <w:rsid w:val="004859CA"/>
    <w:rsid w:val="004A51FE"/>
    <w:rsid w:val="004A60D8"/>
    <w:rsid w:val="004C7C1D"/>
    <w:rsid w:val="004D53F4"/>
    <w:rsid w:val="004E1E43"/>
    <w:rsid w:val="004F21C7"/>
    <w:rsid w:val="00525B6D"/>
    <w:rsid w:val="0057115A"/>
    <w:rsid w:val="00584A7B"/>
    <w:rsid w:val="005920B0"/>
    <w:rsid w:val="005A2765"/>
    <w:rsid w:val="005B6070"/>
    <w:rsid w:val="005E58C3"/>
    <w:rsid w:val="005F6A3D"/>
    <w:rsid w:val="00643B36"/>
    <w:rsid w:val="00651BF6"/>
    <w:rsid w:val="006656C5"/>
    <w:rsid w:val="00670882"/>
    <w:rsid w:val="00681884"/>
    <w:rsid w:val="00690BEC"/>
    <w:rsid w:val="006B0C1E"/>
    <w:rsid w:val="006C542F"/>
    <w:rsid w:val="006E26DC"/>
    <w:rsid w:val="00701431"/>
    <w:rsid w:val="007015AD"/>
    <w:rsid w:val="00713448"/>
    <w:rsid w:val="00727663"/>
    <w:rsid w:val="00732A54"/>
    <w:rsid w:val="00737F35"/>
    <w:rsid w:val="00747E1E"/>
    <w:rsid w:val="0077556B"/>
    <w:rsid w:val="007921BA"/>
    <w:rsid w:val="007975A1"/>
    <w:rsid w:val="007A1AC6"/>
    <w:rsid w:val="007B7AC6"/>
    <w:rsid w:val="007C0655"/>
    <w:rsid w:val="007C4F59"/>
    <w:rsid w:val="007D77B3"/>
    <w:rsid w:val="007E584D"/>
    <w:rsid w:val="007F2205"/>
    <w:rsid w:val="0080784C"/>
    <w:rsid w:val="00811E10"/>
    <w:rsid w:val="0081416C"/>
    <w:rsid w:val="00831BAC"/>
    <w:rsid w:val="00847E10"/>
    <w:rsid w:val="008622EF"/>
    <w:rsid w:val="008A57BD"/>
    <w:rsid w:val="008B3A60"/>
    <w:rsid w:val="008E1DF1"/>
    <w:rsid w:val="008E683F"/>
    <w:rsid w:val="008F5654"/>
    <w:rsid w:val="00903D5E"/>
    <w:rsid w:val="00912AA6"/>
    <w:rsid w:val="00913279"/>
    <w:rsid w:val="009156F3"/>
    <w:rsid w:val="00921A4E"/>
    <w:rsid w:val="009255E4"/>
    <w:rsid w:val="00955F07"/>
    <w:rsid w:val="009607E7"/>
    <w:rsid w:val="00981457"/>
    <w:rsid w:val="00996091"/>
    <w:rsid w:val="009B13FD"/>
    <w:rsid w:val="009B561A"/>
    <w:rsid w:val="009E08C9"/>
    <w:rsid w:val="009E2AD7"/>
    <w:rsid w:val="00A0562B"/>
    <w:rsid w:val="00A06201"/>
    <w:rsid w:val="00A17812"/>
    <w:rsid w:val="00A672CE"/>
    <w:rsid w:val="00A67602"/>
    <w:rsid w:val="00A77B41"/>
    <w:rsid w:val="00A83A4B"/>
    <w:rsid w:val="00A8438E"/>
    <w:rsid w:val="00A90AFE"/>
    <w:rsid w:val="00A92225"/>
    <w:rsid w:val="00AA2489"/>
    <w:rsid w:val="00AC7305"/>
    <w:rsid w:val="00AE367E"/>
    <w:rsid w:val="00B35732"/>
    <w:rsid w:val="00B37146"/>
    <w:rsid w:val="00B40821"/>
    <w:rsid w:val="00BA54C6"/>
    <w:rsid w:val="00BB0D9E"/>
    <w:rsid w:val="00BD1266"/>
    <w:rsid w:val="00BD3135"/>
    <w:rsid w:val="00BD6E45"/>
    <w:rsid w:val="00BE452A"/>
    <w:rsid w:val="00C055FA"/>
    <w:rsid w:val="00C2230B"/>
    <w:rsid w:val="00C33687"/>
    <w:rsid w:val="00C36F69"/>
    <w:rsid w:val="00C40C52"/>
    <w:rsid w:val="00C57331"/>
    <w:rsid w:val="00C738B4"/>
    <w:rsid w:val="00CA348A"/>
    <w:rsid w:val="00CC56B4"/>
    <w:rsid w:val="00CD7B75"/>
    <w:rsid w:val="00CE30FC"/>
    <w:rsid w:val="00D05F72"/>
    <w:rsid w:val="00D118B1"/>
    <w:rsid w:val="00D27356"/>
    <w:rsid w:val="00D35B69"/>
    <w:rsid w:val="00D36489"/>
    <w:rsid w:val="00D43C2A"/>
    <w:rsid w:val="00D715DA"/>
    <w:rsid w:val="00D964F8"/>
    <w:rsid w:val="00DD2BCF"/>
    <w:rsid w:val="00DD5A3E"/>
    <w:rsid w:val="00DE4CDB"/>
    <w:rsid w:val="00DF5CEF"/>
    <w:rsid w:val="00E50EEC"/>
    <w:rsid w:val="00E60159"/>
    <w:rsid w:val="00E706DF"/>
    <w:rsid w:val="00E849EF"/>
    <w:rsid w:val="00EA3F13"/>
    <w:rsid w:val="00EC1F87"/>
    <w:rsid w:val="00EF68DB"/>
    <w:rsid w:val="00F049E9"/>
    <w:rsid w:val="00F06924"/>
    <w:rsid w:val="00F1044A"/>
    <w:rsid w:val="00F365DD"/>
    <w:rsid w:val="00F4256F"/>
    <w:rsid w:val="00F50CD1"/>
    <w:rsid w:val="00F52943"/>
    <w:rsid w:val="00F52FB1"/>
    <w:rsid w:val="00F87F1C"/>
    <w:rsid w:val="00F9569D"/>
    <w:rsid w:val="00FC21D3"/>
    <w:rsid w:val="00FC2AA1"/>
    <w:rsid w:val="281535DA"/>
    <w:rsid w:val="4683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CE7D2"/>
  <w15:docId w15:val="{FA81CD45-7B56-4728-ADE6-AEE915F0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pPr>
      <w:keepNext/>
      <w:keepLines/>
      <w:spacing w:before="240" w:after="240" w:line="360" w:lineRule="auto"/>
      <w:outlineLvl w:val="1"/>
    </w:pPr>
    <w:rPr>
      <w:rFonts w:ascii="等线 Light" w:eastAsia="黑体" w:hAnsi="等线 Light"/>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style>
  <w:style w:type="paragraph" w:styleId="a7">
    <w:name w:val="table of figures"/>
    <w:basedOn w:val="a"/>
    <w:next w:val="a"/>
    <w:qFormat/>
    <w:pPr>
      <w:widowControl/>
      <w:ind w:left="480" w:hanging="480"/>
      <w:jc w:val="left"/>
    </w:pPr>
    <w:rPr>
      <w:rFonts w:ascii="Calibri" w:hAnsi="Calibri" w:cs="宋体"/>
      <w:smallCaps/>
      <w:kern w:val="0"/>
      <w:sz w:val="20"/>
      <w:szCs w:val="22"/>
    </w:rPr>
  </w:style>
  <w:style w:type="paragraph" w:styleId="TOC2">
    <w:name w:val="toc 2"/>
    <w:basedOn w:val="a"/>
    <w:next w:val="a"/>
    <w:autoRedefine/>
    <w:uiPriority w:val="39"/>
    <w:unhideWhenUsed/>
    <w:pPr>
      <w:ind w:leftChars="200" w:left="42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qFormat/>
  </w:style>
  <w:style w:type="character" w:styleId="aa">
    <w:name w:val="Hyperlink"/>
    <w:basedOn w:val="a0"/>
    <w:uiPriority w:val="99"/>
    <w:unhideWhenUsed/>
    <w:rPr>
      <w:color w:val="0563C1" w:themeColor="hyperlink"/>
      <w:u w:val="single"/>
    </w:rPr>
  </w:style>
  <w:style w:type="character" w:customStyle="1" w:styleId="10">
    <w:name w:val="标题 1 字符"/>
    <w:basedOn w:val="a0"/>
    <w:link w:val="1"/>
    <w:uiPriority w:val="9"/>
    <w:qFormat/>
    <w:rPr>
      <w:rFonts w:ascii="Times New Roman" w:eastAsia="宋体" w:hAnsi="Times New Roman" w:cs="Times New Roman"/>
      <w:b/>
      <w:bCs/>
      <w:kern w:val="44"/>
      <w:sz w:val="28"/>
      <w:szCs w:val="44"/>
    </w:rPr>
  </w:style>
  <w:style w:type="character" w:customStyle="1" w:styleId="20">
    <w:name w:val="标题 2 字符"/>
    <w:basedOn w:val="a0"/>
    <w:link w:val="2"/>
    <w:uiPriority w:val="9"/>
    <w:rPr>
      <w:rFonts w:ascii="等线 Light" w:eastAsia="黑体" w:hAnsi="等线 Light" w:cs="Times New Roman"/>
      <w:bCs/>
      <w:sz w:val="24"/>
      <w:szCs w:val="32"/>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TOC10">
    <w:name w:val="TOC 标题1"/>
    <w:basedOn w:val="1"/>
    <w:next w:val="a"/>
    <w:uiPriority w:val="39"/>
    <w:unhideWhenUsed/>
    <w:qFormat/>
    <w:pPr>
      <w:widowControl/>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页眉 字符"/>
    <w:basedOn w:val="a0"/>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C252-75A5-469F-BB55-5DFCB0FB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3236</Words>
  <Characters>3594</Characters>
  <Application>Microsoft Office Word</Application>
  <DocSecurity>0</DocSecurity>
  <Lines>163</Lines>
  <Paragraphs>139</Paragraphs>
  <ScaleCrop>false</ScaleCrop>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yingqi</dc:creator>
  <cp:lastModifiedBy>Zhuoan Bai</cp:lastModifiedBy>
  <cp:revision>104</cp:revision>
  <dcterms:created xsi:type="dcterms:W3CDTF">2025-02-12T07:56:00Z</dcterms:created>
  <dcterms:modified xsi:type="dcterms:W3CDTF">2025-08-20T12:14:00Z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eyJoZGlkIjoiMzEwNTM5NzYwMDRjMzkwZTVkZjY2ODkwMGIxNGU0OTUiLCJ1c2VySWQiOiI2OTY0MDQ4NzMifQ==</vt:lpwstr>
  </property>
  <property fmtid="{D5CDD505-2E9C-101B-9397-08002B2CF9AE}" pid="3" name="KSOProductBuildVer">
    <vt:lpwstr>2052-12.1.0.21915</vt:lpwstr>
  </property>
  <property fmtid="{D5CDD505-2E9C-101B-9397-08002B2CF9AE}" pid="4" name="ICV">
    <vt:lpwstr>43D810E1A6A24C6F8DF1A1EBBE2AB362_13</vt:lpwstr>
  </property>
</Properties>
</file>