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E532E" w14:textId="77777777" w:rsidR="005920B0" w:rsidRDefault="005920B0" w:rsidP="004A60D8">
      <w:pPr>
        <w:jc w:val="center"/>
        <w:rPr>
          <w:rFonts w:ascii="宋体" w:hAnsi="宋体" w:hint="eastAsia"/>
          <w:sz w:val="52"/>
          <w:szCs w:val="52"/>
        </w:rPr>
      </w:pPr>
    </w:p>
    <w:p w14:paraId="0BB823E6" w14:textId="77777777" w:rsidR="005920B0" w:rsidRDefault="005920B0" w:rsidP="004A60D8">
      <w:pPr>
        <w:jc w:val="center"/>
        <w:rPr>
          <w:rFonts w:ascii="宋体" w:hAnsi="宋体" w:hint="eastAsia"/>
          <w:sz w:val="52"/>
          <w:szCs w:val="52"/>
        </w:rPr>
      </w:pPr>
    </w:p>
    <w:p w14:paraId="3DF19F19" w14:textId="77777777" w:rsidR="005920B0" w:rsidRDefault="005920B0" w:rsidP="004A60D8">
      <w:pPr>
        <w:jc w:val="center"/>
        <w:rPr>
          <w:rFonts w:ascii="宋体" w:hAnsi="宋体" w:hint="eastAsia"/>
          <w:sz w:val="52"/>
          <w:szCs w:val="52"/>
        </w:rPr>
      </w:pPr>
    </w:p>
    <w:p w14:paraId="25A5C57A" w14:textId="3245E1BB" w:rsidR="004A60D8" w:rsidRPr="00AF4331" w:rsidRDefault="004A60D8" w:rsidP="004A60D8">
      <w:pPr>
        <w:jc w:val="center"/>
        <w:rPr>
          <w:rFonts w:ascii="宋体" w:hAnsi="宋体" w:hint="eastAsia"/>
          <w:sz w:val="52"/>
          <w:szCs w:val="52"/>
        </w:rPr>
      </w:pPr>
      <w:r w:rsidRPr="00AF4331">
        <w:rPr>
          <w:rFonts w:ascii="宋体" w:hAnsi="宋体"/>
          <w:sz w:val="52"/>
          <w:szCs w:val="52"/>
        </w:rPr>
        <w:t>团 体 标 准</w:t>
      </w:r>
    </w:p>
    <w:p w14:paraId="639593D6" w14:textId="77777777" w:rsidR="004A60D8" w:rsidRPr="00D250E5" w:rsidRDefault="004A60D8" w:rsidP="004A60D8">
      <w:pPr>
        <w:jc w:val="center"/>
        <w:rPr>
          <w:rFonts w:ascii="黑体" w:eastAsia="黑体" w:hAnsi="黑体" w:hint="eastAsia"/>
          <w:sz w:val="48"/>
          <w:szCs w:val="48"/>
        </w:rPr>
      </w:pPr>
    </w:p>
    <w:p w14:paraId="7C55739F" w14:textId="58B06A17" w:rsidR="004A60D8" w:rsidRPr="007A2731" w:rsidRDefault="004A60D8" w:rsidP="004A60D8">
      <w:pPr>
        <w:spacing w:beforeLines="100" w:before="312" w:afterLines="100" w:after="312" w:line="480" w:lineRule="auto"/>
        <w:ind w:leftChars="-67" w:rightChars="-182" w:right="-382" w:hangingChars="32" w:hanging="141"/>
        <w:jc w:val="center"/>
        <w:rPr>
          <w:rFonts w:ascii="黑体" w:eastAsia="黑体" w:hAnsi="黑体" w:hint="eastAsia"/>
          <w:sz w:val="44"/>
          <w:szCs w:val="44"/>
        </w:rPr>
      </w:pPr>
      <w:r w:rsidRPr="007A2731">
        <w:rPr>
          <w:rFonts w:ascii="黑体" w:eastAsia="黑体" w:hAnsi="黑体" w:hint="eastAsia"/>
          <w:sz w:val="44"/>
          <w:szCs w:val="44"/>
        </w:rPr>
        <w:t>《</w:t>
      </w:r>
      <w:r w:rsidR="000F6AF5" w:rsidRPr="000F6AF5">
        <w:rPr>
          <w:rFonts w:ascii="黑体" w:eastAsia="黑体" w:hAnsi="黑体" w:hint="eastAsia"/>
          <w:sz w:val="44"/>
          <w:szCs w:val="44"/>
        </w:rPr>
        <w:t>苜蓿品种真实性鉴定SNP分子标记法</w:t>
      </w:r>
      <w:r w:rsidRPr="007A2731">
        <w:rPr>
          <w:rFonts w:ascii="黑体" w:eastAsia="黑体" w:hAnsi="黑体" w:hint="eastAsia"/>
          <w:sz w:val="44"/>
          <w:szCs w:val="44"/>
        </w:rPr>
        <w:t>》</w:t>
      </w:r>
    </w:p>
    <w:p w14:paraId="754196C4" w14:textId="77777777" w:rsidR="004A60D8" w:rsidRPr="007A2731" w:rsidRDefault="004A60D8" w:rsidP="004A60D8">
      <w:pPr>
        <w:spacing w:beforeLines="100" w:before="312" w:afterLines="100" w:after="312" w:line="480" w:lineRule="auto"/>
        <w:ind w:left="-67"/>
        <w:jc w:val="center"/>
        <w:rPr>
          <w:rFonts w:ascii="黑体" w:eastAsia="黑体" w:hAnsi="黑体" w:hint="eastAsia"/>
          <w:sz w:val="44"/>
          <w:szCs w:val="44"/>
        </w:rPr>
      </w:pPr>
      <w:r w:rsidRPr="007A2731">
        <w:rPr>
          <w:rFonts w:ascii="黑体" w:eastAsia="黑体" w:hAnsi="黑体"/>
          <w:sz w:val="44"/>
          <w:szCs w:val="44"/>
        </w:rPr>
        <w:t>编制说明</w:t>
      </w:r>
    </w:p>
    <w:p w14:paraId="7041CEB8" w14:textId="77777777" w:rsidR="004A60D8" w:rsidRDefault="004A60D8" w:rsidP="004A60D8">
      <w:pPr>
        <w:spacing w:line="360" w:lineRule="auto"/>
        <w:jc w:val="center"/>
        <w:rPr>
          <w:bCs/>
          <w:sz w:val="36"/>
          <w:szCs w:val="36"/>
        </w:rPr>
      </w:pPr>
    </w:p>
    <w:p w14:paraId="27A449E1" w14:textId="77777777" w:rsidR="004A60D8" w:rsidRDefault="004A60D8" w:rsidP="004A60D8">
      <w:pPr>
        <w:spacing w:line="360" w:lineRule="auto"/>
        <w:jc w:val="center"/>
        <w:rPr>
          <w:bCs/>
          <w:sz w:val="36"/>
          <w:szCs w:val="36"/>
        </w:rPr>
      </w:pPr>
    </w:p>
    <w:p w14:paraId="64B2F8E7" w14:textId="77777777" w:rsidR="004A60D8" w:rsidRDefault="004A60D8" w:rsidP="004A60D8">
      <w:pPr>
        <w:spacing w:line="360" w:lineRule="auto"/>
        <w:jc w:val="center"/>
        <w:rPr>
          <w:bCs/>
          <w:sz w:val="36"/>
          <w:szCs w:val="36"/>
        </w:rPr>
      </w:pPr>
    </w:p>
    <w:p w14:paraId="4103B0A7" w14:textId="77777777" w:rsidR="004A60D8" w:rsidRDefault="004A60D8" w:rsidP="004A60D8">
      <w:pPr>
        <w:spacing w:line="360" w:lineRule="auto"/>
        <w:jc w:val="center"/>
        <w:rPr>
          <w:bCs/>
          <w:sz w:val="36"/>
          <w:szCs w:val="36"/>
        </w:rPr>
      </w:pPr>
    </w:p>
    <w:p w14:paraId="459CBE60" w14:textId="77777777" w:rsidR="004A60D8" w:rsidRDefault="004A60D8" w:rsidP="004A60D8">
      <w:pPr>
        <w:spacing w:line="360" w:lineRule="auto"/>
        <w:jc w:val="center"/>
        <w:rPr>
          <w:bCs/>
          <w:sz w:val="36"/>
          <w:szCs w:val="36"/>
        </w:rPr>
      </w:pPr>
    </w:p>
    <w:p w14:paraId="29403C32" w14:textId="77777777" w:rsidR="004A60D8" w:rsidRDefault="004A60D8" w:rsidP="004A60D8">
      <w:pPr>
        <w:spacing w:line="360" w:lineRule="auto"/>
        <w:jc w:val="center"/>
        <w:rPr>
          <w:bCs/>
          <w:sz w:val="36"/>
          <w:szCs w:val="36"/>
        </w:rPr>
      </w:pPr>
    </w:p>
    <w:p w14:paraId="20522368" w14:textId="77777777" w:rsidR="004A60D8" w:rsidRDefault="004A60D8" w:rsidP="004A60D8">
      <w:pPr>
        <w:spacing w:line="360" w:lineRule="auto"/>
        <w:jc w:val="center"/>
        <w:rPr>
          <w:bCs/>
          <w:sz w:val="36"/>
          <w:szCs w:val="36"/>
        </w:rPr>
      </w:pPr>
    </w:p>
    <w:p w14:paraId="0A250D13" w14:textId="77777777" w:rsidR="004A60D8" w:rsidRDefault="004A60D8" w:rsidP="004A60D8">
      <w:pPr>
        <w:widowControl/>
        <w:jc w:val="center"/>
        <w:rPr>
          <w:bCs/>
          <w:sz w:val="44"/>
          <w:szCs w:val="44"/>
        </w:rPr>
      </w:pPr>
    </w:p>
    <w:p w14:paraId="4A733F89" w14:textId="77777777" w:rsidR="004A60D8" w:rsidRDefault="004A60D8" w:rsidP="004A60D8">
      <w:pPr>
        <w:widowControl/>
        <w:jc w:val="center"/>
        <w:rPr>
          <w:bCs/>
          <w:sz w:val="44"/>
          <w:szCs w:val="44"/>
        </w:rPr>
      </w:pPr>
    </w:p>
    <w:p w14:paraId="425935FF" w14:textId="77777777" w:rsidR="004A60D8" w:rsidRDefault="004A60D8" w:rsidP="004A60D8">
      <w:pPr>
        <w:widowControl/>
        <w:jc w:val="center"/>
        <w:rPr>
          <w:bCs/>
          <w:sz w:val="44"/>
          <w:szCs w:val="44"/>
        </w:rPr>
      </w:pPr>
    </w:p>
    <w:p w14:paraId="73795F8F" w14:textId="5DE0CD1C" w:rsidR="004A60D8" w:rsidRPr="005B7C9E" w:rsidRDefault="004A60D8" w:rsidP="004A60D8">
      <w:pPr>
        <w:ind w:leftChars="-67" w:left="-51" w:rightChars="-182" w:right="-382" w:hangingChars="32" w:hanging="90"/>
        <w:jc w:val="center"/>
        <w:rPr>
          <w:rFonts w:ascii="黑体" w:eastAsia="黑体" w:hAnsi="黑体" w:hint="eastAsia"/>
          <w:bCs/>
          <w:sz w:val="28"/>
          <w:szCs w:val="28"/>
        </w:rPr>
      </w:pPr>
      <w:r w:rsidRPr="007A2731">
        <w:rPr>
          <w:rFonts w:ascii="黑体" w:eastAsia="黑体" w:hAnsi="黑体" w:hint="eastAsia"/>
          <w:bCs/>
          <w:sz w:val="28"/>
          <w:szCs w:val="28"/>
        </w:rPr>
        <w:t>《</w:t>
      </w:r>
      <w:r w:rsidR="000F6AF5" w:rsidRPr="000F6AF5">
        <w:rPr>
          <w:rFonts w:ascii="黑体" w:eastAsia="黑体" w:hAnsi="黑体" w:hint="eastAsia"/>
          <w:bCs/>
          <w:sz w:val="28"/>
          <w:szCs w:val="28"/>
        </w:rPr>
        <w:t>苜蓿品种真实性鉴定SNP分子标记法</w:t>
      </w:r>
      <w:r w:rsidRPr="007A2731">
        <w:rPr>
          <w:rFonts w:ascii="黑体" w:eastAsia="黑体" w:hAnsi="黑体" w:hint="eastAsia"/>
          <w:bCs/>
          <w:sz w:val="28"/>
          <w:szCs w:val="28"/>
        </w:rPr>
        <w:t>》团标制定组</w:t>
      </w:r>
    </w:p>
    <w:p w14:paraId="1253EEAF" w14:textId="6CB30CCF" w:rsidR="004A60D8" w:rsidRDefault="004A60D8" w:rsidP="004A60D8">
      <w:pPr>
        <w:widowControl/>
        <w:jc w:val="center"/>
        <w:rPr>
          <w:rFonts w:ascii="黑体" w:eastAsia="黑体" w:hAnsi="黑体" w:hint="eastAsia"/>
          <w:bCs/>
          <w:sz w:val="28"/>
          <w:szCs w:val="28"/>
        </w:rPr>
      </w:pPr>
      <w:r w:rsidRPr="005B7C9E">
        <w:rPr>
          <w:rFonts w:ascii="黑体" w:eastAsia="黑体" w:hAnsi="黑体"/>
          <w:bCs/>
          <w:sz w:val="28"/>
          <w:szCs w:val="28"/>
        </w:rPr>
        <w:t>二</w:t>
      </w:r>
      <w:r w:rsidRPr="005B7C9E">
        <w:rPr>
          <w:rFonts w:ascii="黑体" w:eastAsia="黑体" w:hAnsi="黑体"/>
          <w:sz w:val="28"/>
          <w:szCs w:val="28"/>
        </w:rPr>
        <w:t>〇</w:t>
      </w:r>
      <w:r w:rsidRPr="005B7C9E">
        <w:rPr>
          <w:rFonts w:ascii="黑体" w:eastAsia="黑体" w:hAnsi="黑体"/>
          <w:bCs/>
          <w:sz w:val="28"/>
          <w:szCs w:val="28"/>
        </w:rPr>
        <w:t>二</w:t>
      </w:r>
      <w:r>
        <w:rPr>
          <w:rFonts w:ascii="黑体" w:eastAsia="黑体" w:hAnsi="黑体" w:hint="eastAsia"/>
          <w:bCs/>
          <w:sz w:val="28"/>
          <w:szCs w:val="28"/>
        </w:rPr>
        <w:t>五</w:t>
      </w:r>
      <w:r w:rsidRPr="005B7C9E">
        <w:rPr>
          <w:rFonts w:ascii="黑体" w:eastAsia="黑体" w:hAnsi="黑体"/>
          <w:bCs/>
          <w:sz w:val="28"/>
          <w:szCs w:val="28"/>
        </w:rPr>
        <w:t>年</w:t>
      </w:r>
      <w:r w:rsidR="00F46825">
        <w:rPr>
          <w:rFonts w:ascii="黑体" w:eastAsia="黑体" w:hAnsi="黑体" w:hint="eastAsia"/>
          <w:bCs/>
          <w:sz w:val="28"/>
          <w:szCs w:val="28"/>
        </w:rPr>
        <w:t>八</w:t>
      </w:r>
      <w:r w:rsidRPr="005B7C9E">
        <w:rPr>
          <w:rFonts w:ascii="黑体" w:eastAsia="黑体" w:hAnsi="黑体"/>
          <w:bCs/>
          <w:sz w:val="28"/>
          <w:szCs w:val="28"/>
        </w:rPr>
        <w:t>月</w:t>
      </w:r>
    </w:p>
    <w:p w14:paraId="38F85B42" w14:textId="77777777" w:rsidR="004A60D8" w:rsidRDefault="004A60D8">
      <w:pPr>
        <w:sectPr w:rsidR="004A60D8">
          <w:pgSz w:w="11906" w:h="16838"/>
          <w:pgMar w:top="1440" w:right="1800" w:bottom="1440" w:left="1800" w:header="851" w:footer="992" w:gutter="0"/>
          <w:cols w:space="425"/>
          <w:docGrid w:type="lines" w:linePitch="312"/>
        </w:sectPr>
      </w:pPr>
    </w:p>
    <w:sdt>
      <w:sdtPr>
        <w:rPr>
          <w:rFonts w:ascii="Times New Roman" w:eastAsia="宋体" w:hAnsi="Times New Roman" w:cs="Times New Roman"/>
          <w:color w:val="auto"/>
          <w:kern w:val="2"/>
          <w:sz w:val="21"/>
          <w:szCs w:val="21"/>
          <w:lang w:val="zh-CN"/>
        </w:rPr>
        <w:id w:val="809827465"/>
        <w:docPartObj>
          <w:docPartGallery w:val="Table of Contents"/>
          <w:docPartUnique/>
        </w:docPartObj>
      </w:sdtPr>
      <w:sdtEndPr>
        <w:rPr>
          <w:rFonts w:ascii="黑体" w:eastAsia="黑体" w:hAnsi="黑体"/>
          <w:b/>
          <w:bCs/>
          <w:sz w:val="24"/>
          <w:szCs w:val="24"/>
        </w:rPr>
      </w:sdtEndPr>
      <w:sdtContent>
        <w:p w14:paraId="2AD1C8D9" w14:textId="5CE85C81" w:rsidR="004A60D8" w:rsidRPr="00CE30FC" w:rsidRDefault="00CE30FC" w:rsidP="00CE30FC">
          <w:pPr>
            <w:pStyle w:val="TOC"/>
            <w:jc w:val="center"/>
            <w:rPr>
              <w:rFonts w:ascii="黑体" w:eastAsia="黑体" w:hAnsi="黑体" w:hint="eastAsia"/>
              <w:color w:val="auto"/>
              <w:sz w:val="28"/>
              <w:szCs w:val="28"/>
            </w:rPr>
          </w:pPr>
          <w:r w:rsidRPr="00CE30FC">
            <w:rPr>
              <w:rFonts w:ascii="黑体" w:eastAsia="黑体" w:hAnsi="黑体" w:hint="eastAsia"/>
              <w:color w:val="auto"/>
              <w:sz w:val="28"/>
              <w:szCs w:val="28"/>
              <w:lang w:val="zh-CN"/>
            </w:rPr>
            <w:t>目</w:t>
          </w:r>
          <w:r>
            <w:rPr>
              <w:rFonts w:ascii="黑体" w:eastAsia="黑体" w:hAnsi="黑体" w:hint="eastAsia"/>
              <w:color w:val="auto"/>
              <w:sz w:val="28"/>
              <w:szCs w:val="28"/>
              <w:lang w:val="zh-CN"/>
            </w:rPr>
            <w:t xml:space="preserve"> </w:t>
          </w:r>
          <w:r w:rsidRPr="00CE30FC">
            <w:rPr>
              <w:rFonts w:ascii="黑体" w:eastAsia="黑体" w:hAnsi="黑体" w:hint="eastAsia"/>
              <w:color w:val="auto"/>
              <w:sz w:val="28"/>
              <w:szCs w:val="28"/>
              <w:lang w:val="zh-CN"/>
            </w:rPr>
            <w:t>次</w:t>
          </w:r>
        </w:p>
        <w:p w14:paraId="11977C41" w14:textId="24F76585" w:rsidR="00B73C24" w:rsidRPr="00B73C24" w:rsidRDefault="004A60D8" w:rsidP="00B73C24">
          <w:pPr>
            <w:pStyle w:val="TOC1"/>
            <w:tabs>
              <w:tab w:val="right" w:leader="dot" w:pos="8296"/>
            </w:tabs>
            <w:spacing w:line="360" w:lineRule="auto"/>
            <w:rPr>
              <w:rFonts w:ascii="黑体" w:eastAsia="黑体" w:hAnsi="黑体" w:cstheme="minorBidi" w:hint="eastAsia"/>
              <w:noProof/>
              <w:sz w:val="28"/>
              <w:szCs w:val="32"/>
              <w14:ligatures w14:val="standardContextual"/>
            </w:rPr>
          </w:pPr>
          <w:r w:rsidRPr="00B73C24">
            <w:rPr>
              <w:rFonts w:ascii="黑体" w:eastAsia="黑体" w:hAnsi="黑体"/>
              <w:sz w:val="24"/>
              <w:szCs w:val="24"/>
            </w:rPr>
            <w:fldChar w:fldCharType="begin"/>
          </w:r>
          <w:r w:rsidRPr="00B73C24">
            <w:rPr>
              <w:rFonts w:ascii="黑体" w:eastAsia="黑体" w:hAnsi="黑体"/>
              <w:sz w:val="24"/>
              <w:szCs w:val="24"/>
            </w:rPr>
            <w:instrText xml:space="preserve"> TOC \o "1-3" \h \z \u </w:instrText>
          </w:r>
          <w:r w:rsidRPr="00B73C24">
            <w:rPr>
              <w:rFonts w:ascii="黑体" w:eastAsia="黑体" w:hAnsi="黑体"/>
              <w:sz w:val="24"/>
              <w:szCs w:val="24"/>
            </w:rPr>
            <w:fldChar w:fldCharType="separate"/>
          </w:r>
          <w:hyperlink w:anchor="_Toc206611165" w:history="1">
            <w:r w:rsidR="00B73C24" w:rsidRPr="00B73C24">
              <w:rPr>
                <w:rStyle w:val="a7"/>
                <w:rFonts w:ascii="黑体" w:eastAsia="黑体" w:hAnsi="黑体" w:hint="eastAsia"/>
                <w:noProof/>
                <w:sz w:val="24"/>
                <w:szCs w:val="24"/>
              </w:rPr>
              <w:t>一、任务来源</w:t>
            </w:r>
            <w:r w:rsidR="00B73C24" w:rsidRPr="00B73C24">
              <w:rPr>
                <w:rFonts w:ascii="黑体" w:eastAsia="黑体" w:hAnsi="黑体" w:hint="eastAsia"/>
                <w:noProof/>
                <w:webHidden/>
                <w:sz w:val="24"/>
                <w:szCs w:val="24"/>
              </w:rPr>
              <w:tab/>
            </w:r>
            <w:r w:rsidR="00B73C24" w:rsidRPr="00B73C24">
              <w:rPr>
                <w:rFonts w:ascii="黑体" w:eastAsia="黑体" w:hAnsi="黑体" w:hint="eastAsia"/>
                <w:noProof/>
                <w:webHidden/>
                <w:sz w:val="24"/>
                <w:szCs w:val="24"/>
              </w:rPr>
              <w:fldChar w:fldCharType="begin"/>
            </w:r>
            <w:r w:rsidR="00B73C24" w:rsidRPr="00B73C24">
              <w:rPr>
                <w:rFonts w:ascii="黑体" w:eastAsia="黑体" w:hAnsi="黑体" w:hint="eastAsia"/>
                <w:noProof/>
                <w:webHidden/>
                <w:sz w:val="24"/>
                <w:szCs w:val="24"/>
              </w:rPr>
              <w:instrText xml:space="preserve"> </w:instrText>
            </w:r>
            <w:r w:rsidR="00B73C24" w:rsidRPr="00B73C24">
              <w:rPr>
                <w:rFonts w:ascii="黑体" w:eastAsia="黑体" w:hAnsi="黑体"/>
                <w:noProof/>
                <w:webHidden/>
                <w:sz w:val="24"/>
                <w:szCs w:val="24"/>
              </w:rPr>
              <w:instrText>PAGEREF _Toc206611165 \h</w:instrText>
            </w:r>
            <w:r w:rsidR="00B73C24" w:rsidRPr="00B73C24">
              <w:rPr>
                <w:rFonts w:ascii="黑体" w:eastAsia="黑体" w:hAnsi="黑体" w:hint="eastAsia"/>
                <w:noProof/>
                <w:webHidden/>
                <w:sz w:val="24"/>
                <w:szCs w:val="24"/>
              </w:rPr>
              <w:instrText xml:space="preserve"> </w:instrText>
            </w:r>
            <w:r w:rsidR="00B73C24" w:rsidRPr="00B73C24">
              <w:rPr>
                <w:rFonts w:ascii="黑体" w:eastAsia="黑体" w:hAnsi="黑体" w:hint="eastAsia"/>
                <w:noProof/>
                <w:webHidden/>
                <w:sz w:val="24"/>
                <w:szCs w:val="24"/>
              </w:rPr>
            </w:r>
            <w:r w:rsidR="00B73C24" w:rsidRPr="00B73C24">
              <w:rPr>
                <w:rFonts w:ascii="黑体" w:eastAsia="黑体" w:hAnsi="黑体" w:hint="eastAsia"/>
                <w:noProof/>
                <w:webHidden/>
                <w:sz w:val="24"/>
                <w:szCs w:val="24"/>
              </w:rPr>
              <w:fldChar w:fldCharType="separate"/>
            </w:r>
            <w:r w:rsidR="00B73C24" w:rsidRPr="00B73C24">
              <w:rPr>
                <w:rFonts w:ascii="黑体" w:eastAsia="黑体" w:hAnsi="黑体"/>
                <w:noProof/>
                <w:webHidden/>
                <w:sz w:val="24"/>
                <w:szCs w:val="24"/>
              </w:rPr>
              <w:t>3</w:t>
            </w:r>
            <w:r w:rsidR="00B73C24" w:rsidRPr="00B73C24">
              <w:rPr>
                <w:rFonts w:ascii="黑体" w:eastAsia="黑体" w:hAnsi="黑体" w:hint="eastAsia"/>
                <w:noProof/>
                <w:webHidden/>
                <w:sz w:val="24"/>
                <w:szCs w:val="24"/>
              </w:rPr>
              <w:fldChar w:fldCharType="end"/>
            </w:r>
          </w:hyperlink>
        </w:p>
        <w:p w14:paraId="7B869271" w14:textId="5810C102" w:rsidR="00B73C24" w:rsidRPr="00B73C24" w:rsidRDefault="00B73C24" w:rsidP="00B73C24">
          <w:pPr>
            <w:pStyle w:val="TOC1"/>
            <w:tabs>
              <w:tab w:val="right" w:leader="dot" w:pos="8296"/>
            </w:tabs>
            <w:spacing w:line="360" w:lineRule="auto"/>
            <w:rPr>
              <w:rFonts w:ascii="黑体" w:eastAsia="黑体" w:hAnsi="黑体" w:cstheme="minorBidi" w:hint="eastAsia"/>
              <w:noProof/>
              <w:sz w:val="28"/>
              <w:szCs w:val="32"/>
              <w14:ligatures w14:val="standardContextual"/>
            </w:rPr>
          </w:pPr>
          <w:hyperlink w:anchor="_Toc206611166" w:history="1">
            <w:r w:rsidRPr="00B73C24">
              <w:rPr>
                <w:rStyle w:val="a7"/>
                <w:rFonts w:ascii="黑体" w:eastAsia="黑体" w:hAnsi="黑体" w:hint="eastAsia"/>
                <w:noProof/>
                <w:sz w:val="24"/>
                <w:szCs w:val="24"/>
              </w:rPr>
              <w:t>二、编制目的和意义</w:t>
            </w:r>
            <w:r w:rsidRPr="00B73C24">
              <w:rPr>
                <w:rFonts w:ascii="黑体" w:eastAsia="黑体" w:hAnsi="黑体" w:hint="eastAsia"/>
                <w:noProof/>
                <w:webHidden/>
                <w:sz w:val="24"/>
                <w:szCs w:val="24"/>
              </w:rPr>
              <w:tab/>
            </w:r>
            <w:r w:rsidRPr="00B73C24">
              <w:rPr>
                <w:rFonts w:ascii="黑体" w:eastAsia="黑体" w:hAnsi="黑体" w:hint="eastAsia"/>
                <w:noProof/>
                <w:webHidden/>
                <w:sz w:val="24"/>
                <w:szCs w:val="24"/>
              </w:rPr>
              <w:fldChar w:fldCharType="begin"/>
            </w:r>
            <w:r w:rsidRPr="00B73C24">
              <w:rPr>
                <w:rFonts w:ascii="黑体" w:eastAsia="黑体" w:hAnsi="黑体" w:hint="eastAsia"/>
                <w:noProof/>
                <w:webHidden/>
                <w:sz w:val="24"/>
                <w:szCs w:val="24"/>
              </w:rPr>
              <w:instrText xml:space="preserve"> </w:instrText>
            </w:r>
            <w:r w:rsidRPr="00B73C24">
              <w:rPr>
                <w:rFonts w:ascii="黑体" w:eastAsia="黑体" w:hAnsi="黑体"/>
                <w:noProof/>
                <w:webHidden/>
                <w:sz w:val="24"/>
                <w:szCs w:val="24"/>
              </w:rPr>
              <w:instrText>PAGEREF _Toc206611166 \h</w:instrText>
            </w:r>
            <w:r w:rsidRPr="00B73C24">
              <w:rPr>
                <w:rFonts w:ascii="黑体" w:eastAsia="黑体" w:hAnsi="黑体" w:hint="eastAsia"/>
                <w:noProof/>
                <w:webHidden/>
                <w:sz w:val="24"/>
                <w:szCs w:val="24"/>
              </w:rPr>
              <w:instrText xml:space="preserve"> </w:instrText>
            </w:r>
            <w:r w:rsidRPr="00B73C24">
              <w:rPr>
                <w:rFonts w:ascii="黑体" w:eastAsia="黑体" w:hAnsi="黑体" w:hint="eastAsia"/>
                <w:noProof/>
                <w:webHidden/>
                <w:sz w:val="24"/>
                <w:szCs w:val="24"/>
              </w:rPr>
            </w:r>
            <w:r w:rsidRPr="00B73C24">
              <w:rPr>
                <w:rFonts w:ascii="黑体" w:eastAsia="黑体" w:hAnsi="黑体" w:hint="eastAsia"/>
                <w:noProof/>
                <w:webHidden/>
                <w:sz w:val="24"/>
                <w:szCs w:val="24"/>
              </w:rPr>
              <w:fldChar w:fldCharType="separate"/>
            </w:r>
            <w:r w:rsidRPr="00B73C24">
              <w:rPr>
                <w:rFonts w:ascii="黑体" w:eastAsia="黑体" w:hAnsi="黑体"/>
                <w:noProof/>
                <w:webHidden/>
                <w:sz w:val="24"/>
                <w:szCs w:val="24"/>
              </w:rPr>
              <w:t>3</w:t>
            </w:r>
            <w:r w:rsidRPr="00B73C24">
              <w:rPr>
                <w:rFonts w:ascii="黑体" w:eastAsia="黑体" w:hAnsi="黑体" w:hint="eastAsia"/>
                <w:noProof/>
                <w:webHidden/>
                <w:sz w:val="24"/>
                <w:szCs w:val="24"/>
              </w:rPr>
              <w:fldChar w:fldCharType="end"/>
            </w:r>
          </w:hyperlink>
        </w:p>
        <w:p w14:paraId="74ACE82B" w14:textId="65AD7DC9" w:rsidR="00B73C24" w:rsidRPr="00B73C24" w:rsidRDefault="00B73C24" w:rsidP="00B73C24">
          <w:pPr>
            <w:pStyle w:val="TOC1"/>
            <w:tabs>
              <w:tab w:val="right" w:leader="dot" w:pos="8296"/>
            </w:tabs>
            <w:spacing w:line="360" w:lineRule="auto"/>
            <w:rPr>
              <w:rFonts w:ascii="黑体" w:eastAsia="黑体" w:hAnsi="黑体" w:cstheme="minorBidi" w:hint="eastAsia"/>
              <w:noProof/>
              <w:sz w:val="28"/>
              <w:szCs w:val="32"/>
              <w14:ligatures w14:val="standardContextual"/>
            </w:rPr>
          </w:pPr>
          <w:hyperlink w:anchor="_Toc206611167" w:history="1">
            <w:r w:rsidRPr="00B73C24">
              <w:rPr>
                <w:rStyle w:val="a7"/>
                <w:rFonts w:ascii="黑体" w:eastAsia="黑体" w:hAnsi="黑体" w:hint="eastAsia"/>
                <w:noProof/>
                <w:sz w:val="24"/>
                <w:szCs w:val="24"/>
              </w:rPr>
              <w:t>三、编制原则和依据</w:t>
            </w:r>
            <w:r w:rsidRPr="00B73C24">
              <w:rPr>
                <w:rFonts w:ascii="黑体" w:eastAsia="黑体" w:hAnsi="黑体" w:hint="eastAsia"/>
                <w:noProof/>
                <w:webHidden/>
                <w:sz w:val="24"/>
                <w:szCs w:val="24"/>
              </w:rPr>
              <w:tab/>
            </w:r>
            <w:r w:rsidRPr="00B73C24">
              <w:rPr>
                <w:rFonts w:ascii="黑体" w:eastAsia="黑体" w:hAnsi="黑体" w:hint="eastAsia"/>
                <w:noProof/>
                <w:webHidden/>
                <w:sz w:val="24"/>
                <w:szCs w:val="24"/>
              </w:rPr>
              <w:fldChar w:fldCharType="begin"/>
            </w:r>
            <w:r w:rsidRPr="00B73C24">
              <w:rPr>
                <w:rFonts w:ascii="黑体" w:eastAsia="黑体" w:hAnsi="黑体" w:hint="eastAsia"/>
                <w:noProof/>
                <w:webHidden/>
                <w:sz w:val="24"/>
                <w:szCs w:val="24"/>
              </w:rPr>
              <w:instrText xml:space="preserve"> </w:instrText>
            </w:r>
            <w:r w:rsidRPr="00B73C24">
              <w:rPr>
                <w:rFonts w:ascii="黑体" w:eastAsia="黑体" w:hAnsi="黑体"/>
                <w:noProof/>
                <w:webHidden/>
                <w:sz w:val="24"/>
                <w:szCs w:val="24"/>
              </w:rPr>
              <w:instrText>PAGEREF _Toc206611167 \h</w:instrText>
            </w:r>
            <w:r w:rsidRPr="00B73C24">
              <w:rPr>
                <w:rFonts w:ascii="黑体" w:eastAsia="黑体" w:hAnsi="黑体" w:hint="eastAsia"/>
                <w:noProof/>
                <w:webHidden/>
                <w:sz w:val="24"/>
                <w:szCs w:val="24"/>
              </w:rPr>
              <w:instrText xml:space="preserve"> </w:instrText>
            </w:r>
            <w:r w:rsidRPr="00B73C24">
              <w:rPr>
                <w:rFonts w:ascii="黑体" w:eastAsia="黑体" w:hAnsi="黑体" w:hint="eastAsia"/>
                <w:noProof/>
                <w:webHidden/>
                <w:sz w:val="24"/>
                <w:szCs w:val="24"/>
              </w:rPr>
            </w:r>
            <w:r w:rsidRPr="00B73C24">
              <w:rPr>
                <w:rFonts w:ascii="黑体" w:eastAsia="黑体" w:hAnsi="黑体" w:hint="eastAsia"/>
                <w:noProof/>
                <w:webHidden/>
                <w:sz w:val="24"/>
                <w:szCs w:val="24"/>
              </w:rPr>
              <w:fldChar w:fldCharType="separate"/>
            </w:r>
            <w:r w:rsidRPr="00B73C24">
              <w:rPr>
                <w:rFonts w:ascii="黑体" w:eastAsia="黑体" w:hAnsi="黑体"/>
                <w:noProof/>
                <w:webHidden/>
                <w:sz w:val="24"/>
                <w:szCs w:val="24"/>
              </w:rPr>
              <w:t>4</w:t>
            </w:r>
            <w:r w:rsidRPr="00B73C24">
              <w:rPr>
                <w:rFonts w:ascii="黑体" w:eastAsia="黑体" w:hAnsi="黑体" w:hint="eastAsia"/>
                <w:noProof/>
                <w:webHidden/>
                <w:sz w:val="24"/>
                <w:szCs w:val="24"/>
              </w:rPr>
              <w:fldChar w:fldCharType="end"/>
            </w:r>
          </w:hyperlink>
        </w:p>
        <w:p w14:paraId="2853A1D9" w14:textId="0A394E28" w:rsidR="00B73C24" w:rsidRPr="00B73C24" w:rsidRDefault="00B73C24" w:rsidP="00B73C24">
          <w:pPr>
            <w:pStyle w:val="TOC1"/>
            <w:tabs>
              <w:tab w:val="right" w:leader="dot" w:pos="8296"/>
            </w:tabs>
            <w:spacing w:line="360" w:lineRule="auto"/>
            <w:rPr>
              <w:rFonts w:ascii="黑体" w:eastAsia="黑体" w:hAnsi="黑体" w:cstheme="minorBidi" w:hint="eastAsia"/>
              <w:noProof/>
              <w:sz w:val="28"/>
              <w:szCs w:val="32"/>
              <w14:ligatures w14:val="standardContextual"/>
            </w:rPr>
          </w:pPr>
          <w:hyperlink w:anchor="_Toc206611168" w:history="1">
            <w:r w:rsidRPr="00B73C24">
              <w:rPr>
                <w:rStyle w:val="a7"/>
                <w:rFonts w:ascii="黑体" w:eastAsia="黑体" w:hAnsi="黑体" w:hint="eastAsia"/>
                <w:noProof/>
                <w:sz w:val="24"/>
                <w:szCs w:val="24"/>
              </w:rPr>
              <w:t>四、标准编制过程</w:t>
            </w:r>
            <w:r w:rsidRPr="00B73C24">
              <w:rPr>
                <w:rFonts w:ascii="黑体" w:eastAsia="黑体" w:hAnsi="黑体" w:hint="eastAsia"/>
                <w:noProof/>
                <w:webHidden/>
                <w:sz w:val="24"/>
                <w:szCs w:val="24"/>
              </w:rPr>
              <w:tab/>
            </w:r>
            <w:r w:rsidRPr="00B73C24">
              <w:rPr>
                <w:rFonts w:ascii="黑体" w:eastAsia="黑体" w:hAnsi="黑体" w:hint="eastAsia"/>
                <w:noProof/>
                <w:webHidden/>
                <w:sz w:val="24"/>
                <w:szCs w:val="24"/>
              </w:rPr>
              <w:fldChar w:fldCharType="begin"/>
            </w:r>
            <w:r w:rsidRPr="00B73C24">
              <w:rPr>
                <w:rFonts w:ascii="黑体" w:eastAsia="黑体" w:hAnsi="黑体" w:hint="eastAsia"/>
                <w:noProof/>
                <w:webHidden/>
                <w:sz w:val="24"/>
                <w:szCs w:val="24"/>
              </w:rPr>
              <w:instrText xml:space="preserve"> </w:instrText>
            </w:r>
            <w:r w:rsidRPr="00B73C24">
              <w:rPr>
                <w:rFonts w:ascii="黑体" w:eastAsia="黑体" w:hAnsi="黑体"/>
                <w:noProof/>
                <w:webHidden/>
                <w:sz w:val="24"/>
                <w:szCs w:val="24"/>
              </w:rPr>
              <w:instrText>PAGEREF _Toc206611168 \h</w:instrText>
            </w:r>
            <w:r w:rsidRPr="00B73C24">
              <w:rPr>
                <w:rFonts w:ascii="黑体" w:eastAsia="黑体" w:hAnsi="黑体" w:hint="eastAsia"/>
                <w:noProof/>
                <w:webHidden/>
                <w:sz w:val="24"/>
                <w:szCs w:val="24"/>
              </w:rPr>
              <w:instrText xml:space="preserve"> </w:instrText>
            </w:r>
            <w:r w:rsidRPr="00B73C24">
              <w:rPr>
                <w:rFonts w:ascii="黑体" w:eastAsia="黑体" w:hAnsi="黑体" w:hint="eastAsia"/>
                <w:noProof/>
                <w:webHidden/>
                <w:sz w:val="24"/>
                <w:szCs w:val="24"/>
              </w:rPr>
            </w:r>
            <w:r w:rsidRPr="00B73C24">
              <w:rPr>
                <w:rFonts w:ascii="黑体" w:eastAsia="黑体" w:hAnsi="黑体" w:hint="eastAsia"/>
                <w:noProof/>
                <w:webHidden/>
                <w:sz w:val="24"/>
                <w:szCs w:val="24"/>
              </w:rPr>
              <w:fldChar w:fldCharType="separate"/>
            </w:r>
            <w:r w:rsidRPr="00B73C24">
              <w:rPr>
                <w:rFonts w:ascii="黑体" w:eastAsia="黑体" w:hAnsi="黑体"/>
                <w:noProof/>
                <w:webHidden/>
                <w:sz w:val="24"/>
                <w:szCs w:val="24"/>
              </w:rPr>
              <w:t>5</w:t>
            </w:r>
            <w:r w:rsidRPr="00B73C24">
              <w:rPr>
                <w:rFonts w:ascii="黑体" w:eastAsia="黑体" w:hAnsi="黑体" w:hint="eastAsia"/>
                <w:noProof/>
                <w:webHidden/>
                <w:sz w:val="24"/>
                <w:szCs w:val="24"/>
              </w:rPr>
              <w:fldChar w:fldCharType="end"/>
            </w:r>
          </w:hyperlink>
        </w:p>
        <w:p w14:paraId="2B74CEC9" w14:textId="3D093B38" w:rsidR="00B73C24" w:rsidRPr="00B73C24" w:rsidRDefault="00B73C24" w:rsidP="00B73C24">
          <w:pPr>
            <w:pStyle w:val="TOC2"/>
            <w:tabs>
              <w:tab w:val="right" w:leader="dot" w:pos="8296"/>
            </w:tabs>
            <w:spacing w:line="360" w:lineRule="auto"/>
            <w:rPr>
              <w:rFonts w:ascii="黑体" w:eastAsia="黑体" w:hAnsi="黑体" w:cstheme="minorBidi" w:hint="eastAsia"/>
              <w:noProof/>
              <w:sz w:val="28"/>
              <w:szCs w:val="32"/>
              <w14:ligatures w14:val="standardContextual"/>
            </w:rPr>
          </w:pPr>
          <w:hyperlink w:anchor="_Toc206611169" w:history="1">
            <w:r w:rsidRPr="00B73C24">
              <w:rPr>
                <w:rStyle w:val="a7"/>
                <w:rFonts w:ascii="黑体" w:eastAsia="黑体" w:hAnsi="黑体" w:hint="eastAsia"/>
                <w:noProof/>
                <w:sz w:val="24"/>
                <w:szCs w:val="24"/>
              </w:rPr>
              <w:t>1、准备阶段</w:t>
            </w:r>
            <w:r w:rsidRPr="00B73C24">
              <w:rPr>
                <w:rFonts w:ascii="黑体" w:eastAsia="黑体" w:hAnsi="黑体" w:hint="eastAsia"/>
                <w:noProof/>
                <w:webHidden/>
                <w:sz w:val="24"/>
                <w:szCs w:val="24"/>
              </w:rPr>
              <w:tab/>
            </w:r>
            <w:r w:rsidRPr="00B73C24">
              <w:rPr>
                <w:rFonts w:ascii="黑体" w:eastAsia="黑体" w:hAnsi="黑体" w:hint="eastAsia"/>
                <w:noProof/>
                <w:webHidden/>
                <w:sz w:val="24"/>
                <w:szCs w:val="24"/>
              </w:rPr>
              <w:fldChar w:fldCharType="begin"/>
            </w:r>
            <w:r w:rsidRPr="00B73C24">
              <w:rPr>
                <w:rFonts w:ascii="黑体" w:eastAsia="黑体" w:hAnsi="黑体" w:hint="eastAsia"/>
                <w:noProof/>
                <w:webHidden/>
                <w:sz w:val="24"/>
                <w:szCs w:val="24"/>
              </w:rPr>
              <w:instrText xml:space="preserve"> </w:instrText>
            </w:r>
            <w:r w:rsidRPr="00B73C24">
              <w:rPr>
                <w:rFonts w:ascii="黑体" w:eastAsia="黑体" w:hAnsi="黑体"/>
                <w:noProof/>
                <w:webHidden/>
                <w:sz w:val="24"/>
                <w:szCs w:val="24"/>
              </w:rPr>
              <w:instrText>PAGEREF _Toc206611169 \h</w:instrText>
            </w:r>
            <w:r w:rsidRPr="00B73C24">
              <w:rPr>
                <w:rFonts w:ascii="黑体" w:eastAsia="黑体" w:hAnsi="黑体" w:hint="eastAsia"/>
                <w:noProof/>
                <w:webHidden/>
                <w:sz w:val="24"/>
                <w:szCs w:val="24"/>
              </w:rPr>
              <w:instrText xml:space="preserve"> </w:instrText>
            </w:r>
            <w:r w:rsidRPr="00B73C24">
              <w:rPr>
                <w:rFonts w:ascii="黑体" w:eastAsia="黑体" w:hAnsi="黑体" w:hint="eastAsia"/>
                <w:noProof/>
                <w:webHidden/>
                <w:sz w:val="24"/>
                <w:szCs w:val="24"/>
              </w:rPr>
            </w:r>
            <w:r w:rsidRPr="00B73C24">
              <w:rPr>
                <w:rFonts w:ascii="黑体" w:eastAsia="黑体" w:hAnsi="黑体" w:hint="eastAsia"/>
                <w:noProof/>
                <w:webHidden/>
                <w:sz w:val="24"/>
                <w:szCs w:val="24"/>
              </w:rPr>
              <w:fldChar w:fldCharType="separate"/>
            </w:r>
            <w:r w:rsidRPr="00B73C24">
              <w:rPr>
                <w:rFonts w:ascii="黑体" w:eastAsia="黑体" w:hAnsi="黑体"/>
                <w:noProof/>
                <w:webHidden/>
                <w:sz w:val="24"/>
                <w:szCs w:val="24"/>
              </w:rPr>
              <w:t>5</w:t>
            </w:r>
            <w:r w:rsidRPr="00B73C24">
              <w:rPr>
                <w:rFonts w:ascii="黑体" w:eastAsia="黑体" w:hAnsi="黑体" w:hint="eastAsia"/>
                <w:noProof/>
                <w:webHidden/>
                <w:sz w:val="24"/>
                <w:szCs w:val="24"/>
              </w:rPr>
              <w:fldChar w:fldCharType="end"/>
            </w:r>
          </w:hyperlink>
        </w:p>
        <w:p w14:paraId="3B2DBD67" w14:textId="5C6E82FE" w:rsidR="00B73C24" w:rsidRPr="00B73C24" w:rsidRDefault="00B73C24" w:rsidP="00B73C24">
          <w:pPr>
            <w:pStyle w:val="TOC2"/>
            <w:tabs>
              <w:tab w:val="right" w:leader="dot" w:pos="8296"/>
            </w:tabs>
            <w:spacing w:line="360" w:lineRule="auto"/>
            <w:rPr>
              <w:rFonts w:ascii="黑体" w:eastAsia="黑体" w:hAnsi="黑体" w:cstheme="minorBidi" w:hint="eastAsia"/>
              <w:noProof/>
              <w:sz w:val="28"/>
              <w:szCs w:val="32"/>
              <w14:ligatures w14:val="standardContextual"/>
            </w:rPr>
          </w:pPr>
          <w:hyperlink w:anchor="_Toc206611170" w:history="1">
            <w:r w:rsidRPr="00B73C24">
              <w:rPr>
                <w:rStyle w:val="a7"/>
                <w:rFonts w:ascii="黑体" w:eastAsia="黑体" w:hAnsi="黑体" w:hint="eastAsia"/>
                <w:noProof/>
                <w:sz w:val="24"/>
                <w:szCs w:val="24"/>
              </w:rPr>
              <w:t>2、编制阶段</w:t>
            </w:r>
            <w:r w:rsidRPr="00B73C24">
              <w:rPr>
                <w:rFonts w:ascii="黑体" w:eastAsia="黑体" w:hAnsi="黑体" w:hint="eastAsia"/>
                <w:noProof/>
                <w:webHidden/>
                <w:sz w:val="24"/>
                <w:szCs w:val="24"/>
              </w:rPr>
              <w:tab/>
            </w:r>
            <w:r w:rsidRPr="00B73C24">
              <w:rPr>
                <w:rFonts w:ascii="黑体" w:eastAsia="黑体" w:hAnsi="黑体" w:hint="eastAsia"/>
                <w:noProof/>
                <w:webHidden/>
                <w:sz w:val="24"/>
                <w:szCs w:val="24"/>
              </w:rPr>
              <w:fldChar w:fldCharType="begin"/>
            </w:r>
            <w:r w:rsidRPr="00B73C24">
              <w:rPr>
                <w:rFonts w:ascii="黑体" w:eastAsia="黑体" w:hAnsi="黑体" w:hint="eastAsia"/>
                <w:noProof/>
                <w:webHidden/>
                <w:sz w:val="24"/>
                <w:szCs w:val="24"/>
              </w:rPr>
              <w:instrText xml:space="preserve"> </w:instrText>
            </w:r>
            <w:r w:rsidRPr="00B73C24">
              <w:rPr>
                <w:rFonts w:ascii="黑体" w:eastAsia="黑体" w:hAnsi="黑体"/>
                <w:noProof/>
                <w:webHidden/>
                <w:sz w:val="24"/>
                <w:szCs w:val="24"/>
              </w:rPr>
              <w:instrText>PAGEREF _Toc206611170 \h</w:instrText>
            </w:r>
            <w:r w:rsidRPr="00B73C24">
              <w:rPr>
                <w:rFonts w:ascii="黑体" w:eastAsia="黑体" w:hAnsi="黑体" w:hint="eastAsia"/>
                <w:noProof/>
                <w:webHidden/>
                <w:sz w:val="24"/>
                <w:szCs w:val="24"/>
              </w:rPr>
              <w:instrText xml:space="preserve"> </w:instrText>
            </w:r>
            <w:r w:rsidRPr="00B73C24">
              <w:rPr>
                <w:rFonts w:ascii="黑体" w:eastAsia="黑体" w:hAnsi="黑体" w:hint="eastAsia"/>
                <w:noProof/>
                <w:webHidden/>
                <w:sz w:val="24"/>
                <w:szCs w:val="24"/>
              </w:rPr>
            </w:r>
            <w:r w:rsidRPr="00B73C24">
              <w:rPr>
                <w:rFonts w:ascii="黑体" w:eastAsia="黑体" w:hAnsi="黑体" w:hint="eastAsia"/>
                <w:noProof/>
                <w:webHidden/>
                <w:sz w:val="24"/>
                <w:szCs w:val="24"/>
              </w:rPr>
              <w:fldChar w:fldCharType="separate"/>
            </w:r>
            <w:r w:rsidRPr="00B73C24">
              <w:rPr>
                <w:rFonts w:ascii="黑体" w:eastAsia="黑体" w:hAnsi="黑体"/>
                <w:noProof/>
                <w:webHidden/>
                <w:sz w:val="24"/>
                <w:szCs w:val="24"/>
              </w:rPr>
              <w:t>5</w:t>
            </w:r>
            <w:r w:rsidRPr="00B73C24">
              <w:rPr>
                <w:rFonts w:ascii="黑体" w:eastAsia="黑体" w:hAnsi="黑体" w:hint="eastAsia"/>
                <w:noProof/>
                <w:webHidden/>
                <w:sz w:val="24"/>
                <w:szCs w:val="24"/>
              </w:rPr>
              <w:fldChar w:fldCharType="end"/>
            </w:r>
          </w:hyperlink>
        </w:p>
        <w:p w14:paraId="64C7DDBA" w14:textId="3468C2EC" w:rsidR="00B73C24" w:rsidRPr="00B73C24" w:rsidRDefault="00B73C24" w:rsidP="00B73C24">
          <w:pPr>
            <w:pStyle w:val="TOC2"/>
            <w:tabs>
              <w:tab w:val="right" w:leader="dot" w:pos="8296"/>
            </w:tabs>
            <w:spacing w:line="360" w:lineRule="auto"/>
            <w:rPr>
              <w:rFonts w:ascii="黑体" w:eastAsia="黑体" w:hAnsi="黑体" w:cstheme="minorBidi" w:hint="eastAsia"/>
              <w:noProof/>
              <w:sz w:val="28"/>
              <w:szCs w:val="32"/>
              <w14:ligatures w14:val="standardContextual"/>
            </w:rPr>
          </w:pPr>
          <w:hyperlink w:anchor="_Toc206611171" w:history="1">
            <w:r w:rsidRPr="00B73C24">
              <w:rPr>
                <w:rStyle w:val="a7"/>
                <w:rFonts w:ascii="黑体" w:eastAsia="黑体" w:hAnsi="黑体" w:hint="eastAsia"/>
                <w:noProof/>
                <w:sz w:val="24"/>
                <w:szCs w:val="24"/>
              </w:rPr>
              <w:t>3、主要编制人员分工</w:t>
            </w:r>
            <w:r w:rsidRPr="00B73C24">
              <w:rPr>
                <w:rFonts w:ascii="黑体" w:eastAsia="黑体" w:hAnsi="黑体" w:hint="eastAsia"/>
                <w:noProof/>
                <w:webHidden/>
                <w:sz w:val="24"/>
                <w:szCs w:val="24"/>
              </w:rPr>
              <w:tab/>
            </w:r>
            <w:r w:rsidRPr="00B73C24">
              <w:rPr>
                <w:rFonts w:ascii="黑体" w:eastAsia="黑体" w:hAnsi="黑体" w:hint="eastAsia"/>
                <w:noProof/>
                <w:webHidden/>
                <w:sz w:val="24"/>
                <w:szCs w:val="24"/>
              </w:rPr>
              <w:fldChar w:fldCharType="begin"/>
            </w:r>
            <w:r w:rsidRPr="00B73C24">
              <w:rPr>
                <w:rFonts w:ascii="黑体" w:eastAsia="黑体" w:hAnsi="黑体" w:hint="eastAsia"/>
                <w:noProof/>
                <w:webHidden/>
                <w:sz w:val="24"/>
                <w:szCs w:val="24"/>
              </w:rPr>
              <w:instrText xml:space="preserve"> </w:instrText>
            </w:r>
            <w:r w:rsidRPr="00B73C24">
              <w:rPr>
                <w:rFonts w:ascii="黑体" w:eastAsia="黑体" w:hAnsi="黑体"/>
                <w:noProof/>
                <w:webHidden/>
                <w:sz w:val="24"/>
                <w:szCs w:val="24"/>
              </w:rPr>
              <w:instrText>PAGEREF _Toc206611171 \h</w:instrText>
            </w:r>
            <w:r w:rsidRPr="00B73C24">
              <w:rPr>
                <w:rFonts w:ascii="黑体" w:eastAsia="黑体" w:hAnsi="黑体" w:hint="eastAsia"/>
                <w:noProof/>
                <w:webHidden/>
                <w:sz w:val="24"/>
                <w:szCs w:val="24"/>
              </w:rPr>
              <w:instrText xml:space="preserve"> </w:instrText>
            </w:r>
            <w:r w:rsidRPr="00B73C24">
              <w:rPr>
                <w:rFonts w:ascii="黑体" w:eastAsia="黑体" w:hAnsi="黑体" w:hint="eastAsia"/>
                <w:noProof/>
                <w:webHidden/>
                <w:sz w:val="24"/>
                <w:szCs w:val="24"/>
              </w:rPr>
            </w:r>
            <w:r w:rsidRPr="00B73C24">
              <w:rPr>
                <w:rFonts w:ascii="黑体" w:eastAsia="黑体" w:hAnsi="黑体" w:hint="eastAsia"/>
                <w:noProof/>
                <w:webHidden/>
                <w:sz w:val="24"/>
                <w:szCs w:val="24"/>
              </w:rPr>
              <w:fldChar w:fldCharType="separate"/>
            </w:r>
            <w:r w:rsidRPr="00B73C24">
              <w:rPr>
                <w:rFonts w:ascii="黑体" w:eastAsia="黑体" w:hAnsi="黑体"/>
                <w:noProof/>
                <w:webHidden/>
                <w:sz w:val="24"/>
                <w:szCs w:val="24"/>
              </w:rPr>
              <w:t>6</w:t>
            </w:r>
            <w:r w:rsidRPr="00B73C24">
              <w:rPr>
                <w:rFonts w:ascii="黑体" w:eastAsia="黑体" w:hAnsi="黑体" w:hint="eastAsia"/>
                <w:noProof/>
                <w:webHidden/>
                <w:sz w:val="24"/>
                <w:szCs w:val="24"/>
              </w:rPr>
              <w:fldChar w:fldCharType="end"/>
            </w:r>
          </w:hyperlink>
        </w:p>
        <w:p w14:paraId="62920315" w14:textId="5B65B2F3" w:rsidR="00B73C24" w:rsidRPr="00B73C24" w:rsidRDefault="00B73C24" w:rsidP="00B73C24">
          <w:pPr>
            <w:pStyle w:val="TOC1"/>
            <w:tabs>
              <w:tab w:val="right" w:leader="dot" w:pos="8296"/>
            </w:tabs>
            <w:spacing w:line="360" w:lineRule="auto"/>
            <w:rPr>
              <w:rFonts w:ascii="黑体" w:eastAsia="黑体" w:hAnsi="黑体" w:cstheme="minorBidi" w:hint="eastAsia"/>
              <w:noProof/>
              <w:sz w:val="28"/>
              <w:szCs w:val="32"/>
              <w14:ligatures w14:val="standardContextual"/>
            </w:rPr>
          </w:pPr>
          <w:hyperlink w:anchor="_Toc206611172" w:history="1">
            <w:r w:rsidRPr="00B73C24">
              <w:rPr>
                <w:rStyle w:val="a7"/>
                <w:rFonts w:ascii="黑体" w:eastAsia="黑体" w:hAnsi="黑体" w:hint="eastAsia"/>
                <w:noProof/>
                <w:sz w:val="24"/>
                <w:szCs w:val="24"/>
              </w:rPr>
              <w:t>五、国内外有关标准现状</w:t>
            </w:r>
            <w:r w:rsidRPr="00B73C24">
              <w:rPr>
                <w:rFonts w:ascii="黑体" w:eastAsia="黑体" w:hAnsi="黑体" w:hint="eastAsia"/>
                <w:noProof/>
                <w:webHidden/>
                <w:sz w:val="24"/>
                <w:szCs w:val="24"/>
              </w:rPr>
              <w:tab/>
            </w:r>
            <w:r w:rsidRPr="00B73C24">
              <w:rPr>
                <w:rFonts w:ascii="黑体" w:eastAsia="黑体" w:hAnsi="黑体" w:hint="eastAsia"/>
                <w:noProof/>
                <w:webHidden/>
                <w:sz w:val="24"/>
                <w:szCs w:val="24"/>
              </w:rPr>
              <w:fldChar w:fldCharType="begin"/>
            </w:r>
            <w:r w:rsidRPr="00B73C24">
              <w:rPr>
                <w:rFonts w:ascii="黑体" w:eastAsia="黑体" w:hAnsi="黑体" w:hint="eastAsia"/>
                <w:noProof/>
                <w:webHidden/>
                <w:sz w:val="24"/>
                <w:szCs w:val="24"/>
              </w:rPr>
              <w:instrText xml:space="preserve"> </w:instrText>
            </w:r>
            <w:r w:rsidRPr="00B73C24">
              <w:rPr>
                <w:rFonts w:ascii="黑体" w:eastAsia="黑体" w:hAnsi="黑体"/>
                <w:noProof/>
                <w:webHidden/>
                <w:sz w:val="24"/>
                <w:szCs w:val="24"/>
              </w:rPr>
              <w:instrText>PAGEREF _Toc206611172 \h</w:instrText>
            </w:r>
            <w:r w:rsidRPr="00B73C24">
              <w:rPr>
                <w:rFonts w:ascii="黑体" w:eastAsia="黑体" w:hAnsi="黑体" w:hint="eastAsia"/>
                <w:noProof/>
                <w:webHidden/>
                <w:sz w:val="24"/>
                <w:szCs w:val="24"/>
              </w:rPr>
              <w:instrText xml:space="preserve"> </w:instrText>
            </w:r>
            <w:r w:rsidRPr="00B73C24">
              <w:rPr>
                <w:rFonts w:ascii="黑体" w:eastAsia="黑体" w:hAnsi="黑体" w:hint="eastAsia"/>
                <w:noProof/>
                <w:webHidden/>
                <w:sz w:val="24"/>
                <w:szCs w:val="24"/>
              </w:rPr>
            </w:r>
            <w:r w:rsidRPr="00B73C24">
              <w:rPr>
                <w:rFonts w:ascii="黑体" w:eastAsia="黑体" w:hAnsi="黑体" w:hint="eastAsia"/>
                <w:noProof/>
                <w:webHidden/>
                <w:sz w:val="24"/>
                <w:szCs w:val="24"/>
              </w:rPr>
              <w:fldChar w:fldCharType="separate"/>
            </w:r>
            <w:r w:rsidRPr="00B73C24">
              <w:rPr>
                <w:rFonts w:ascii="黑体" w:eastAsia="黑体" w:hAnsi="黑体"/>
                <w:noProof/>
                <w:webHidden/>
                <w:sz w:val="24"/>
                <w:szCs w:val="24"/>
              </w:rPr>
              <w:t>6</w:t>
            </w:r>
            <w:r w:rsidRPr="00B73C24">
              <w:rPr>
                <w:rFonts w:ascii="黑体" w:eastAsia="黑体" w:hAnsi="黑体" w:hint="eastAsia"/>
                <w:noProof/>
                <w:webHidden/>
                <w:sz w:val="24"/>
                <w:szCs w:val="24"/>
              </w:rPr>
              <w:fldChar w:fldCharType="end"/>
            </w:r>
          </w:hyperlink>
        </w:p>
        <w:p w14:paraId="168D26A8" w14:textId="72D5D51C" w:rsidR="00B73C24" w:rsidRPr="00B73C24" w:rsidRDefault="00B73C24" w:rsidP="00B73C24">
          <w:pPr>
            <w:pStyle w:val="TOC1"/>
            <w:tabs>
              <w:tab w:val="right" w:leader="dot" w:pos="8296"/>
            </w:tabs>
            <w:spacing w:line="360" w:lineRule="auto"/>
            <w:rPr>
              <w:rFonts w:ascii="黑体" w:eastAsia="黑体" w:hAnsi="黑体" w:cstheme="minorBidi" w:hint="eastAsia"/>
              <w:noProof/>
              <w:sz w:val="28"/>
              <w:szCs w:val="32"/>
              <w14:ligatures w14:val="standardContextual"/>
            </w:rPr>
          </w:pPr>
          <w:hyperlink w:anchor="_Toc206611173" w:history="1">
            <w:r w:rsidRPr="00B73C24">
              <w:rPr>
                <w:rStyle w:val="a7"/>
                <w:rFonts w:ascii="黑体" w:eastAsia="黑体" w:hAnsi="黑体" w:hint="eastAsia"/>
                <w:noProof/>
                <w:sz w:val="24"/>
                <w:szCs w:val="24"/>
              </w:rPr>
              <w:t>六、标准编写学术依据</w:t>
            </w:r>
            <w:r w:rsidRPr="00B73C24">
              <w:rPr>
                <w:rFonts w:ascii="黑体" w:eastAsia="黑体" w:hAnsi="黑体" w:hint="eastAsia"/>
                <w:noProof/>
                <w:webHidden/>
                <w:sz w:val="24"/>
                <w:szCs w:val="24"/>
              </w:rPr>
              <w:tab/>
            </w:r>
            <w:r w:rsidRPr="00B73C24">
              <w:rPr>
                <w:rFonts w:ascii="黑体" w:eastAsia="黑体" w:hAnsi="黑体" w:hint="eastAsia"/>
                <w:noProof/>
                <w:webHidden/>
                <w:sz w:val="24"/>
                <w:szCs w:val="24"/>
              </w:rPr>
              <w:fldChar w:fldCharType="begin"/>
            </w:r>
            <w:r w:rsidRPr="00B73C24">
              <w:rPr>
                <w:rFonts w:ascii="黑体" w:eastAsia="黑体" w:hAnsi="黑体" w:hint="eastAsia"/>
                <w:noProof/>
                <w:webHidden/>
                <w:sz w:val="24"/>
                <w:szCs w:val="24"/>
              </w:rPr>
              <w:instrText xml:space="preserve"> </w:instrText>
            </w:r>
            <w:r w:rsidRPr="00B73C24">
              <w:rPr>
                <w:rFonts w:ascii="黑体" w:eastAsia="黑体" w:hAnsi="黑体"/>
                <w:noProof/>
                <w:webHidden/>
                <w:sz w:val="24"/>
                <w:szCs w:val="24"/>
              </w:rPr>
              <w:instrText>PAGEREF _Toc206611173 \h</w:instrText>
            </w:r>
            <w:r w:rsidRPr="00B73C24">
              <w:rPr>
                <w:rFonts w:ascii="黑体" w:eastAsia="黑体" w:hAnsi="黑体" w:hint="eastAsia"/>
                <w:noProof/>
                <w:webHidden/>
                <w:sz w:val="24"/>
                <w:szCs w:val="24"/>
              </w:rPr>
              <w:instrText xml:space="preserve"> </w:instrText>
            </w:r>
            <w:r w:rsidRPr="00B73C24">
              <w:rPr>
                <w:rFonts w:ascii="黑体" w:eastAsia="黑体" w:hAnsi="黑体" w:hint="eastAsia"/>
                <w:noProof/>
                <w:webHidden/>
                <w:sz w:val="24"/>
                <w:szCs w:val="24"/>
              </w:rPr>
            </w:r>
            <w:r w:rsidRPr="00B73C24">
              <w:rPr>
                <w:rFonts w:ascii="黑体" w:eastAsia="黑体" w:hAnsi="黑体" w:hint="eastAsia"/>
                <w:noProof/>
                <w:webHidden/>
                <w:sz w:val="24"/>
                <w:szCs w:val="24"/>
              </w:rPr>
              <w:fldChar w:fldCharType="separate"/>
            </w:r>
            <w:r w:rsidRPr="00B73C24">
              <w:rPr>
                <w:rFonts w:ascii="黑体" w:eastAsia="黑体" w:hAnsi="黑体"/>
                <w:noProof/>
                <w:webHidden/>
                <w:sz w:val="24"/>
                <w:szCs w:val="24"/>
              </w:rPr>
              <w:t>7</w:t>
            </w:r>
            <w:r w:rsidRPr="00B73C24">
              <w:rPr>
                <w:rFonts w:ascii="黑体" w:eastAsia="黑体" w:hAnsi="黑体" w:hint="eastAsia"/>
                <w:noProof/>
                <w:webHidden/>
                <w:sz w:val="24"/>
                <w:szCs w:val="24"/>
              </w:rPr>
              <w:fldChar w:fldCharType="end"/>
            </w:r>
          </w:hyperlink>
        </w:p>
        <w:p w14:paraId="4010AF55" w14:textId="6DF79D8F" w:rsidR="00B73C24" w:rsidRPr="00B73C24" w:rsidRDefault="00B73C24" w:rsidP="00B73C24">
          <w:pPr>
            <w:pStyle w:val="TOC1"/>
            <w:tabs>
              <w:tab w:val="right" w:leader="dot" w:pos="8296"/>
            </w:tabs>
            <w:spacing w:line="360" w:lineRule="auto"/>
            <w:rPr>
              <w:rFonts w:ascii="黑体" w:eastAsia="黑体" w:hAnsi="黑体" w:cstheme="minorBidi" w:hint="eastAsia"/>
              <w:noProof/>
              <w:sz w:val="28"/>
              <w:szCs w:val="32"/>
              <w14:ligatures w14:val="standardContextual"/>
            </w:rPr>
          </w:pPr>
          <w:hyperlink w:anchor="_Toc206611174" w:history="1">
            <w:r w:rsidRPr="00B73C24">
              <w:rPr>
                <w:rStyle w:val="a7"/>
                <w:rFonts w:ascii="黑体" w:eastAsia="黑体" w:hAnsi="黑体" w:hint="eastAsia"/>
                <w:noProof/>
                <w:sz w:val="24"/>
                <w:szCs w:val="24"/>
              </w:rPr>
              <w:t>七、预期效益</w:t>
            </w:r>
            <w:r w:rsidRPr="00B73C24">
              <w:rPr>
                <w:rFonts w:ascii="黑体" w:eastAsia="黑体" w:hAnsi="黑体" w:hint="eastAsia"/>
                <w:noProof/>
                <w:webHidden/>
                <w:sz w:val="24"/>
                <w:szCs w:val="24"/>
              </w:rPr>
              <w:tab/>
            </w:r>
            <w:r w:rsidRPr="00B73C24">
              <w:rPr>
                <w:rFonts w:ascii="黑体" w:eastAsia="黑体" w:hAnsi="黑体" w:hint="eastAsia"/>
                <w:noProof/>
                <w:webHidden/>
                <w:sz w:val="24"/>
                <w:szCs w:val="24"/>
              </w:rPr>
              <w:fldChar w:fldCharType="begin"/>
            </w:r>
            <w:r w:rsidRPr="00B73C24">
              <w:rPr>
                <w:rFonts w:ascii="黑体" w:eastAsia="黑体" w:hAnsi="黑体" w:hint="eastAsia"/>
                <w:noProof/>
                <w:webHidden/>
                <w:sz w:val="24"/>
                <w:szCs w:val="24"/>
              </w:rPr>
              <w:instrText xml:space="preserve"> </w:instrText>
            </w:r>
            <w:r w:rsidRPr="00B73C24">
              <w:rPr>
                <w:rFonts w:ascii="黑体" w:eastAsia="黑体" w:hAnsi="黑体"/>
                <w:noProof/>
                <w:webHidden/>
                <w:sz w:val="24"/>
                <w:szCs w:val="24"/>
              </w:rPr>
              <w:instrText>PAGEREF _Toc206611174 \h</w:instrText>
            </w:r>
            <w:r w:rsidRPr="00B73C24">
              <w:rPr>
                <w:rFonts w:ascii="黑体" w:eastAsia="黑体" w:hAnsi="黑体" w:hint="eastAsia"/>
                <w:noProof/>
                <w:webHidden/>
                <w:sz w:val="24"/>
                <w:szCs w:val="24"/>
              </w:rPr>
              <w:instrText xml:space="preserve"> </w:instrText>
            </w:r>
            <w:r w:rsidRPr="00B73C24">
              <w:rPr>
                <w:rFonts w:ascii="黑体" w:eastAsia="黑体" w:hAnsi="黑体" w:hint="eastAsia"/>
                <w:noProof/>
                <w:webHidden/>
                <w:sz w:val="24"/>
                <w:szCs w:val="24"/>
              </w:rPr>
            </w:r>
            <w:r w:rsidRPr="00B73C24">
              <w:rPr>
                <w:rFonts w:ascii="黑体" w:eastAsia="黑体" w:hAnsi="黑体" w:hint="eastAsia"/>
                <w:noProof/>
                <w:webHidden/>
                <w:sz w:val="24"/>
                <w:szCs w:val="24"/>
              </w:rPr>
              <w:fldChar w:fldCharType="separate"/>
            </w:r>
            <w:r w:rsidRPr="00B73C24">
              <w:rPr>
                <w:rFonts w:ascii="黑体" w:eastAsia="黑体" w:hAnsi="黑体"/>
                <w:noProof/>
                <w:webHidden/>
                <w:sz w:val="24"/>
                <w:szCs w:val="24"/>
              </w:rPr>
              <w:t>9</w:t>
            </w:r>
            <w:r w:rsidRPr="00B73C24">
              <w:rPr>
                <w:rFonts w:ascii="黑体" w:eastAsia="黑体" w:hAnsi="黑体" w:hint="eastAsia"/>
                <w:noProof/>
                <w:webHidden/>
                <w:sz w:val="24"/>
                <w:szCs w:val="24"/>
              </w:rPr>
              <w:fldChar w:fldCharType="end"/>
            </w:r>
          </w:hyperlink>
        </w:p>
        <w:p w14:paraId="5B232179" w14:textId="57DDB74C" w:rsidR="00B73C24" w:rsidRPr="00B73C24" w:rsidRDefault="00B73C24" w:rsidP="00B73C24">
          <w:pPr>
            <w:pStyle w:val="TOC1"/>
            <w:tabs>
              <w:tab w:val="right" w:leader="dot" w:pos="8296"/>
            </w:tabs>
            <w:spacing w:line="360" w:lineRule="auto"/>
            <w:rPr>
              <w:rFonts w:ascii="黑体" w:eastAsia="黑体" w:hAnsi="黑体" w:cstheme="minorBidi" w:hint="eastAsia"/>
              <w:noProof/>
              <w:sz w:val="28"/>
              <w:szCs w:val="32"/>
              <w14:ligatures w14:val="standardContextual"/>
            </w:rPr>
          </w:pPr>
          <w:hyperlink w:anchor="_Toc206611175" w:history="1">
            <w:r w:rsidRPr="00B73C24">
              <w:rPr>
                <w:rStyle w:val="a7"/>
                <w:rFonts w:ascii="黑体" w:eastAsia="黑体" w:hAnsi="黑体" w:hint="eastAsia"/>
                <w:noProof/>
                <w:sz w:val="24"/>
                <w:szCs w:val="24"/>
              </w:rPr>
              <w:t>八、采用的国际标准</w:t>
            </w:r>
            <w:r w:rsidRPr="00B73C24">
              <w:rPr>
                <w:rFonts w:ascii="黑体" w:eastAsia="黑体" w:hAnsi="黑体" w:hint="eastAsia"/>
                <w:noProof/>
                <w:webHidden/>
                <w:sz w:val="24"/>
                <w:szCs w:val="24"/>
              </w:rPr>
              <w:tab/>
            </w:r>
            <w:r w:rsidRPr="00B73C24">
              <w:rPr>
                <w:rFonts w:ascii="黑体" w:eastAsia="黑体" w:hAnsi="黑体" w:hint="eastAsia"/>
                <w:noProof/>
                <w:webHidden/>
                <w:sz w:val="24"/>
                <w:szCs w:val="24"/>
              </w:rPr>
              <w:fldChar w:fldCharType="begin"/>
            </w:r>
            <w:r w:rsidRPr="00B73C24">
              <w:rPr>
                <w:rFonts w:ascii="黑体" w:eastAsia="黑体" w:hAnsi="黑体" w:hint="eastAsia"/>
                <w:noProof/>
                <w:webHidden/>
                <w:sz w:val="24"/>
                <w:szCs w:val="24"/>
              </w:rPr>
              <w:instrText xml:space="preserve"> </w:instrText>
            </w:r>
            <w:r w:rsidRPr="00B73C24">
              <w:rPr>
                <w:rFonts w:ascii="黑体" w:eastAsia="黑体" w:hAnsi="黑体"/>
                <w:noProof/>
                <w:webHidden/>
                <w:sz w:val="24"/>
                <w:szCs w:val="24"/>
              </w:rPr>
              <w:instrText>PAGEREF _Toc206611175 \h</w:instrText>
            </w:r>
            <w:r w:rsidRPr="00B73C24">
              <w:rPr>
                <w:rFonts w:ascii="黑体" w:eastAsia="黑体" w:hAnsi="黑体" w:hint="eastAsia"/>
                <w:noProof/>
                <w:webHidden/>
                <w:sz w:val="24"/>
                <w:szCs w:val="24"/>
              </w:rPr>
              <w:instrText xml:space="preserve"> </w:instrText>
            </w:r>
            <w:r w:rsidRPr="00B73C24">
              <w:rPr>
                <w:rFonts w:ascii="黑体" w:eastAsia="黑体" w:hAnsi="黑体" w:hint="eastAsia"/>
                <w:noProof/>
                <w:webHidden/>
                <w:sz w:val="24"/>
                <w:szCs w:val="24"/>
              </w:rPr>
            </w:r>
            <w:r w:rsidRPr="00B73C24">
              <w:rPr>
                <w:rFonts w:ascii="黑体" w:eastAsia="黑体" w:hAnsi="黑体" w:hint="eastAsia"/>
                <w:noProof/>
                <w:webHidden/>
                <w:sz w:val="24"/>
                <w:szCs w:val="24"/>
              </w:rPr>
              <w:fldChar w:fldCharType="separate"/>
            </w:r>
            <w:r w:rsidRPr="00B73C24">
              <w:rPr>
                <w:rFonts w:ascii="黑体" w:eastAsia="黑体" w:hAnsi="黑体"/>
                <w:noProof/>
                <w:webHidden/>
                <w:sz w:val="24"/>
                <w:szCs w:val="24"/>
              </w:rPr>
              <w:t>10</w:t>
            </w:r>
            <w:r w:rsidRPr="00B73C24">
              <w:rPr>
                <w:rFonts w:ascii="黑体" w:eastAsia="黑体" w:hAnsi="黑体" w:hint="eastAsia"/>
                <w:noProof/>
                <w:webHidden/>
                <w:sz w:val="24"/>
                <w:szCs w:val="24"/>
              </w:rPr>
              <w:fldChar w:fldCharType="end"/>
            </w:r>
          </w:hyperlink>
        </w:p>
        <w:p w14:paraId="6DC817BD" w14:textId="42F5FC44" w:rsidR="00B73C24" w:rsidRPr="00B73C24" w:rsidRDefault="00B73C24" w:rsidP="00B73C24">
          <w:pPr>
            <w:pStyle w:val="TOC1"/>
            <w:tabs>
              <w:tab w:val="right" w:leader="dot" w:pos="8296"/>
            </w:tabs>
            <w:spacing w:line="360" w:lineRule="auto"/>
            <w:rPr>
              <w:rFonts w:ascii="黑体" w:eastAsia="黑体" w:hAnsi="黑体" w:cstheme="minorBidi" w:hint="eastAsia"/>
              <w:noProof/>
              <w:sz w:val="28"/>
              <w:szCs w:val="32"/>
              <w14:ligatures w14:val="standardContextual"/>
            </w:rPr>
          </w:pPr>
          <w:hyperlink w:anchor="_Toc206611176" w:history="1">
            <w:r w:rsidRPr="00B73C24">
              <w:rPr>
                <w:rStyle w:val="a7"/>
                <w:rFonts w:ascii="黑体" w:eastAsia="黑体" w:hAnsi="黑体" w:hint="eastAsia"/>
                <w:noProof/>
                <w:sz w:val="24"/>
                <w:szCs w:val="24"/>
              </w:rPr>
              <w:t>九、重大分歧意见的处理经过和依据</w:t>
            </w:r>
            <w:r w:rsidRPr="00B73C24">
              <w:rPr>
                <w:rFonts w:ascii="黑体" w:eastAsia="黑体" w:hAnsi="黑体" w:hint="eastAsia"/>
                <w:noProof/>
                <w:webHidden/>
                <w:sz w:val="24"/>
                <w:szCs w:val="24"/>
              </w:rPr>
              <w:tab/>
            </w:r>
            <w:r w:rsidRPr="00B73C24">
              <w:rPr>
                <w:rFonts w:ascii="黑体" w:eastAsia="黑体" w:hAnsi="黑体" w:hint="eastAsia"/>
                <w:noProof/>
                <w:webHidden/>
                <w:sz w:val="24"/>
                <w:szCs w:val="24"/>
              </w:rPr>
              <w:fldChar w:fldCharType="begin"/>
            </w:r>
            <w:r w:rsidRPr="00B73C24">
              <w:rPr>
                <w:rFonts w:ascii="黑体" w:eastAsia="黑体" w:hAnsi="黑体" w:hint="eastAsia"/>
                <w:noProof/>
                <w:webHidden/>
                <w:sz w:val="24"/>
                <w:szCs w:val="24"/>
              </w:rPr>
              <w:instrText xml:space="preserve"> </w:instrText>
            </w:r>
            <w:r w:rsidRPr="00B73C24">
              <w:rPr>
                <w:rFonts w:ascii="黑体" w:eastAsia="黑体" w:hAnsi="黑体"/>
                <w:noProof/>
                <w:webHidden/>
                <w:sz w:val="24"/>
                <w:szCs w:val="24"/>
              </w:rPr>
              <w:instrText>PAGEREF _Toc206611176 \h</w:instrText>
            </w:r>
            <w:r w:rsidRPr="00B73C24">
              <w:rPr>
                <w:rFonts w:ascii="黑体" w:eastAsia="黑体" w:hAnsi="黑体" w:hint="eastAsia"/>
                <w:noProof/>
                <w:webHidden/>
                <w:sz w:val="24"/>
                <w:szCs w:val="24"/>
              </w:rPr>
              <w:instrText xml:space="preserve"> </w:instrText>
            </w:r>
            <w:r w:rsidRPr="00B73C24">
              <w:rPr>
                <w:rFonts w:ascii="黑体" w:eastAsia="黑体" w:hAnsi="黑体" w:hint="eastAsia"/>
                <w:noProof/>
                <w:webHidden/>
                <w:sz w:val="24"/>
                <w:szCs w:val="24"/>
              </w:rPr>
            </w:r>
            <w:r w:rsidRPr="00B73C24">
              <w:rPr>
                <w:rFonts w:ascii="黑体" w:eastAsia="黑体" w:hAnsi="黑体" w:hint="eastAsia"/>
                <w:noProof/>
                <w:webHidden/>
                <w:sz w:val="24"/>
                <w:szCs w:val="24"/>
              </w:rPr>
              <w:fldChar w:fldCharType="separate"/>
            </w:r>
            <w:r w:rsidRPr="00B73C24">
              <w:rPr>
                <w:rFonts w:ascii="黑体" w:eastAsia="黑体" w:hAnsi="黑体"/>
                <w:noProof/>
                <w:webHidden/>
                <w:sz w:val="24"/>
                <w:szCs w:val="24"/>
              </w:rPr>
              <w:t>10</w:t>
            </w:r>
            <w:r w:rsidRPr="00B73C24">
              <w:rPr>
                <w:rFonts w:ascii="黑体" w:eastAsia="黑体" w:hAnsi="黑体" w:hint="eastAsia"/>
                <w:noProof/>
                <w:webHidden/>
                <w:sz w:val="24"/>
                <w:szCs w:val="24"/>
              </w:rPr>
              <w:fldChar w:fldCharType="end"/>
            </w:r>
          </w:hyperlink>
        </w:p>
        <w:p w14:paraId="3043A65F" w14:textId="1241CC1E" w:rsidR="00B73C24" w:rsidRPr="00B73C24" w:rsidRDefault="00B73C24" w:rsidP="00B73C24">
          <w:pPr>
            <w:pStyle w:val="TOC1"/>
            <w:tabs>
              <w:tab w:val="right" w:leader="dot" w:pos="8296"/>
            </w:tabs>
            <w:spacing w:line="360" w:lineRule="auto"/>
            <w:rPr>
              <w:rFonts w:ascii="黑体" w:eastAsia="黑体" w:hAnsi="黑体" w:cstheme="minorBidi" w:hint="eastAsia"/>
              <w:noProof/>
              <w:sz w:val="28"/>
              <w:szCs w:val="32"/>
              <w14:ligatures w14:val="standardContextual"/>
            </w:rPr>
          </w:pPr>
          <w:hyperlink w:anchor="_Toc206611177" w:history="1">
            <w:r w:rsidRPr="00B73C24">
              <w:rPr>
                <w:rStyle w:val="a7"/>
                <w:rFonts w:ascii="黑体" w:eastAsia="黑体" w:hAnsi="黑体" w:hint="eastAsia"/>
                <w:noProof/>
                <w:sz w:val="24"/>
                <w:szCs w:val="24"/>
              </w:rPr>
              <w:t>十、标准作为强制性或推荐性标准的意见</w:t>
            </w:r>
            <w:r w:rsidRPr="00B73C24">
              <w:rPr>
                <w:rFonts w:ascii="黑体" w:eastAsia="黑体" w:hAnsi="黑体" w:hint="eastAsia"/>
                <w:noProof/>
                <w:webHidden/>
                <w:sz w:val="24"/>
                <w:szCs w:val="24"/>
              </w:rPr>
              <w:tab/>
            </w:r>
            <w:r w:rsidRPr="00B73C24">
              <w:rPr>
                <w:rFonts w:ascii="黑体" w:eastAsia="黑体" w:hAnsi="黑体" w:hint="eastAsia"/>
                <w:noProof/>
                <w:webHidden/>
                <w:sz w:val="24"/>
                <w:szCs w:val="24"/>
              </w:rPr>
              <w:fldChar w:fldCharType="begin"/>
            </w:r>
            <w:r w:rsidRPr="00B73C24">
              <w:rPr>
                <w:rFonts w:ascii="黑体" w:eastAsia="黑体" w:hAnsi="黑体" w:hint="eastAsia"/>
                <w:noProof/>
                <w:webHidden/>
                <w:sz w:val="24"/>
                <w:szCs w:val="24"/>
              </w:rPr>
              <w:instrText xml:space="preserve"> </w:instrText>
            </w:r>
            <w:r w:rsidRPr="00B73C24">
              <w:rPr>
                <w:rFonts w:ascii="黑体" w:eastAsia="黑体" w:hAnsi="黑体"/>
                <w:noProof/>
                <w:webHidden/>
                <w:sz w:val="24"/>
                <w:szCs w:val="24"/>
              </w:rPr>
              <w:instrText>PAGEREF _Toc206611177 \h</w:instrText>
            </w:r>
            <w:r w:rsidRPr="00B73C24">
              <w:rPr>
                <w:rFonts w:ascii="黑体" w:eastAsia="黑体" w:hAnsi="黑体" w:hint="eastAsia"/>
                <w:noProof/>
                <w:webHidden/>
                <w:sz w:val="24"/>
                <w:szCs w:val="24"/>
              </w:rPr>
              <w:instrText xml:space="preserve"> </w:instrText>
            </w:r>
            <w:r w:rsidRPr="00B73C24">
              <w:rPr>
                <w:rFonts w:ascii="黑体" w:eastAsia="黑体" w:hAnsi="黑体" w:hint="eastAsia"/>
                <w:noProof/>
                <w:webHidden/>
                <w:sz w:val="24"/>
                <w:szCs w:val="24"/>
              </w:rPr>
            </w:r>
            <w:r w:rsidRPr="00B73C24">
              <w:rPr>
                <w:rFonts w:ascii="黑体" w:eastAsia="黑体" w:hAnsi="黑体" w:hint="eastAsia"/>
                <w:noProof/>
                <w:webHidden/>
                <w:sz w:val="24"/>
                <w:szCs w:val="24"/>
              </w:rPr>
              <w:fldChar w:fldCharType="separate"/>
            </w:r>
            <w:r w:rsidRPr="00B73C24">
              <w:rPr>
                <w:rFonts w:ascii="黑体" w:eastAsia="黑体" w:hAnsi="黑体"/>
                <w:noProof/>
                <w:webHidden/>
                <w:sz w:val="24"/>
                <w:szCs w:val="24"/>
              </w:rPr>
              <w:t>10</w:t>
            </w:r>
            <w:r w:rsidRPr="00B73C24">
              <w:rPr>
                <w:rFonts w:ascii="黑体" w:eastAsia="黑体" w:hAnsi="黑体" w:hint="eastAsia"/>
                <w:noProof/>
                <w:webHidden/>
                <w:sz w:val="24"/>
                <w:szCs w:val="24"/>
              </w:rPr>
              <w:fldChar w:fldCharType="end"/>
            </w:r>
          </w:hyperlink>
        </w:p>
        <w:p w14:paraId="2E5255F7" w14:textId="1B170A08" w:rsidR="00B73C24" w:rsidRPr="00B73C24" w:rsidRDefault="00B73C24" w:rsidP="00B73C24">
          <w:pPr>
            <w:pStyle w:val="TOC1"/>
            <w:tabs>
              <w:tab w:val="right" w:leader="dot" w:pos="8296"/>
            </w:tabs>
            <w:spacing w:line="360" w:lineRule="auto"/>
            <w:rPr>
              <w:rFonts w:ascii="黑体" w:eastAsia="黑体" w:hAnsi="黑体" w:cstheme="minorBidi" w:hint="eastAsia"/>
              <w:noProof/>
              <w:sz w:val="28"/>
              <w:szCs w:val="32"/>
              <w14:ligatures w14:val="standardContextual"/>
            </w:rPr>
          </w:pPr>
          <w:hyperlink w:anchor="_Toc206611178" w:history="1">
            <w:r w:rsidRPr="00B73C24">
              <w:rPr>
                <w:rStyle w:val="a7"/>
                <w:rFonts w:ascii="黑体" w:eastAsia="黑体" w:hAnsi="黑体" w:hint="eastAsia"/>
                <w:noProof/>
                <w:sz w:val="24"/>
                <w:szCs w:val="24"/>
              </w:rPr>
              <w:t>十一、与有关的现行法律、法规和强制性标准的关系</w:t>
            </w:r>
            <w:r w:rsidRPr="00B73C24">
              <w:rPr>
                <w:rFonts w:ascii="黑体" w:eastAsia="黑体" w:hAnsi="黑体" w:hint="eastAsia"/>
                <w:noProof/>
                <w:webHidden/>
                <w:sz w:val="24"/>
                <w:szCs w:val="24"/>
              </w:rPr>
              <w:tab/>
            </w:r>
            <w:r w:rsidRPr="00B73C24">
              <w:rPr>
                <w:rFonts w:ascii="黑体" w:eastAsia="黑体" w:hAnsi="黑体" w:hint="eastAsia"/>
                <w:noProof/>
                <w:webHidden/>
                <w:sz w:val="24"/>
                <w:szCs w:val="24"/>
              </w:rPr>
              <w:fldChar w:fldCharType="begin"/>
            </w:r>
            <w:r w:rsidRPr="00B73C24">
              <w:rPr>
                <w:rFonts w:ascii="黑体" w:eastAsia="黑体" w:hAnsi="黑体" w:hint="eastAsia"/>
                <w:noProof/>
                <w:webHidden/>
                <w:sz w:val="24"/>
                <w:szCs w:val="24"/>
              </w:rPr>
              <w:instrText xml:space="preserve"> </w:instrText>
            </w:r>
            <w:r w:rsidRPr="00B73C24">
              <w:rPr>
                <w:rFonts w:ascii="黑体" w:eastAsia="黑体" w:hAnsi="黑体"/>
                <w:noProof/>
                <w:webHidden/>
                <w:sz w:val="24"/>
                <w:szCs w:val="24"/>
              </w:rPr>
              <w:instrText>PAGEREF _Toc206611178 \h</w:instrText>
            </w:r>
            <w:r w:rsidRPr="00B73C24">
              <w:rPr>
                <w:rFonts w:ascii="黑体" w:eastAsia="黑体" w:hAnsi="黑体" w:hint="eastAsia"/>
                <w:noProof/>
                <w:webHidden/>
                <w:sz w:val="24"/>
                <w:szCs w:val="24"/>
              </w:rPr>
              <w:instrText xml:space="preserve"> </w:instrText>
            </w:r>
            <w:r w:rsidRPr="00B73C24">
              <w:rPr>
                <w:rFonts w:ascii="黑体" w:eastAsia="黑体" w:hAnsi="黑体" w:hint="eastAsia"/>
                <w:noProof/>
                <w:webHidden/>
                <w:sz w:val="24"/>
                <w:szCs w:val="24"/>
              </w:rPr>
            </w:r>
            <w:r w:rsidRPr="00B73C24">
              <w:rPr>
                <w:rFonts w:ascii="黑体" w:eastAsia="黑体" w:hAnsi="黑体" w:hint="eastAsia"/>
                <w:noProof/>
                <w:webHidden/>
                <w:sz w:val="24"/>
                <w:szCs w:val="24"/>
              </w:rPr>
              <w:fldChar w:fldCharType="separate"/>
            </w:r>
            <w:r w:rsidRPr="00B73C24">
              <w:rPr>
                <w:rFonts w:ascii="黑体" w:eastAsia="黑体" w:hAnsi="黑体"/>
                <w:noProof/>
                <w:webHidden/>
                <w:sz w:val="24"/>
                <w:szCs w:val="24"/>
              </w:rPr>
              <w:t>11</w:t>
            </w:r>
            <w:r w:rsidRPr="00B73C24">
              <w:rPr>
                <w:rFonts w:ascii="黑体" w:eastAsia="黑体" w:hAnsi="黑体" w:hint="eastAsia"/>
                <w:noProof/>
                <w:webHidden/>
                <w:sz w:val="24"/>
                <w:szCs w:val="24"/>
              </w:rPr>
              <w:fldChar w:fldCharType="end"/>
            </w:r>
          </w:hyperlink>
        </w:p>
        <w:p w14:paraId="27B8BB33" w14:textId="3FFB0FCA" w:rsidR="00B73C24" w:rsidRPr="00B73C24" w:rsidRDefault="00B73C24" w:rsidP="00B73C24">
          <w:pPr>
            <w:pStyle w:val="TOC1"/>
            <w:tabs>
              <w:tab w:val="right" w:leader="dot" w:pos="8296"/>
            </w:tabs>
            <w:spacing w:line="360" w:lineRule="auto"/>
            <w:rPr>
              <w:rFonts w:ascii="黑体" w:eastAsia="黑体" w:hAnsi="黑体" w:cstheme="minorBidi" w:hint="eastAsia"/>
              <w:noProof/>
              <w:sz w:val="28"/>
              <w:szCs w:val="32"/>
              <w14:ligatures w14:val="standardContextual"/>
            </w:rPr>
          </w:pPr>
          <w:hyperlink w:anchor="_Toc206611179" w:history="1">
            <w:r w:rsidRPr="00B73C24">
              <w:rPr>
                <w:rStyle w:val="a7"/>
                <w:rFonts w:ascii="黑体" w:eastAsia="黑体" w:hAnsi="黑体" w:hint="eastAsia"/>
                <w:noProof/>
                <w:sz w:val="24"/>
                <w:szCs w:val="24"/>
              </w:rPr>
              <w:t>十二、问题与建议</w:t>
            </w:r>
            <w:r w:rsidRPr="00B73C24">
              <w:rPr>
                <w:rFonts w:ascii="黑体" w:eastAsia="黑体" w:hAnsi="黑体" w:hint="eastAsia"/>
                <w:noProof/>
                <w:webHidden/>
                <w:sz w:val="24"/>
                <w:szCs w:val="24"/>
              </w:rPr>
              <w:tab/>
            </w:r>
            <w:r w:rsidRPr="00B73C24">
              <w:rPr>
                <w:rFonts w:ascii="黑体" w:eastAsia="黑体" w:hAnsi="黑体" w:hint="eastAsia"/>
                <w:noProof/>
                <w:webHidden/>
                <w:sz w:val="24"/>
                <w:szCs w:val="24"/>
              </w:rPr>
              <w:fldChar w:fldCharType="begin"/>
            </w:r>
            <w:r w:rsidRPr="00B73C24">
              <w:rPr>
                <w:rFonts w:ascii="黑体" w:eastAsia="黑体" w:hAnsi="黑体" w:hint="eastAsia"/>
                <w:noProof/>
                <w:webHidden/>
                <w:sz w:val="24"/>
                <w:szCs w:val="24"/>
              </w:rPr>
              <w:instrText xml:space="preserve"> </w:instrText>
            </w:r>
            <w:r w:rsidRPr="00B73C24">
              <w:rPr>
                <w:rFonts w:ascii="黑体" w:eastAsia="黑体" w:hAnsi="黑体"/>
                <w:noProof/>
                <w:webHidden/>
                <w:sz w:val="24"/>
                <w:szCs w:val="24"/>
              </w:rPr>
              <w:instrText>PAGEREF _Toc206611179 \h</w:instrText>
            </w:r>
            <w:r w:rsidRPr="00B73C24">
              <w:rPr>
                <w:rFonts w:ascii="黑体" w:eastAsia="黑体" w:hAnsi="黑体" w:hint="eastAsia"/>
                <w:noProof/>
                <w:webHidden/>
                <w:sz w:val="24"/>
                <w:szCs w:val="24"/>
              </w:rPr>
              <w:instrText xml:space="preserve"> </w:instrText>
            </w:r>
            <w:r w:rsidRPr="00B73C24">
              <w:rPr>
                <w:rFonts w:ascii="黑体" w:eastAsia="黑体" w:hAnsi="黑体" w:hint="eastAsia"/>
                <w:noProof/>
                <w:webHidden/>
                <w:sz w:val="24"/>
                <w:szCs w:val="24"/>
              </w:rPr>
            </w:r>
            <w:r w:rsidRPr="00B73C24">
              <w:rPr>
                <w:rFonts w:ascii="黑体" w:eastAsia="黑体" w:hAnsi="黑体" w:hint="eastAsia"/>
                <w:noProof/>
                <w:webHidden/>
                <w:sz w:val="24"/>
                <w:szCs w:val="24"/>
              </w:rPr>
              <w:fldChar w:fldCharType="separate"/>
            </w:r>
            <w:r w:rsidRPr="00B73C24">
              <w:rPr>
                <w:rFonts w:ascii="黑体" w:eastAsia="黑体" w:hAnsi="黑体"/>
                <w:noProof/>
                <w:webHidden/>
                <w:sz w:val="24"/>
                <w:szCs w:val="24"/>
              </w:rPr>
              <w:t>11</w:t>
            </w:r>
            <w:r w:rsidRPr="00B73C24">
              <w:rPr>
                <w:rFonts w:ascii="黑体" w:eastAsia="黑体" w:hAnsi="黑体" w:hint="eastAsia"/>
                <w:noProof/>
                <w:webHidden/>
                <w:sz w:val="24"/>
                <w:szCs w:val="24"/>
              </w:rPr>
              <w:fldChar w:fldCharType="end"/>
            </w:r>
          </w:hyperlink>
        </w:p>
        <w:p w14:paraId="74F25E87" w14:textId="25831DCA" w:rsidR="00B73C24" w:rsidRPr="00B73C24" w:rsidRDefault="00B73C24" w:rsidP="00B73C24">
          <w:pPr>
            <w:pStyle w:val="TOC1"/>
            <w:tabs>
              <w:tab w:val="right" w:leader="dot" w:pos="8296"/>
            </w:tabs>
            <w:spacing w:line="360" w:lineRule="auto"/>
            <w:rPr>
              <w:rFonts w:ascii="黑体" w:eastAsia="黑体" w:hAnsi="黑体" w:cstheme="minorBidi" w:hint="eastAsia"/>
              <w:noProof/>
              <w:sz w:val="28"/>
              <w:szCs w:val="32"/>
              <w14:ligatures w14:val="standardContextual"/>
            </w:rPr>
          </w:pPr>
          <w:hyperlink w:anchor="_Toc206611180" w:history="1">
            <w:r w:rsidRPr="00B73C24">
              <w:rPr>
                <w:rStyle w:val="a7"/>
                <w:rFonts w:ascii="黑体" w:eastAsia="黑体" w:hAnsi="黑体" w:hint="eastAsia"/>
                <w:noProof/>
                <w:sz w:val="24"/>
                <w:szCs w:val="24"/>
              </w:rPr>
              <w:t>十三、贯彻标准的要求和措施建议</w:t>
            </w:r>
            <w:r w:rsidRPr="00B73C24">
              <w:rPr>
                <w:rFonts w:ascii="黑体" w:eastAsia="黑体" w:hAnsi="黑体" w:hint="eastAsia"/>
                <w:noProof/>
                <w:webHidden/>
                <w:sz w:val="24"/>
                <w:szCs w:val="24"/>
              </w:rPr>
              <w:tab/>
            </w:r>
            <w:r w:rsidRPr="00B73C24">
              <w:rPr>
                <w:rFonts w:ascii="黑体" w:eastAsia="黑体" w:hAnsi="黑体" w:hint="eastAsia"/>
                <w:noProof/>
                <w:webHidden/>
                <w:sz w:val="24"/>
                <w:szCs w:val="24"/>
              </w:rPr>
              <w:fldChar w:fldCharType="begin"/>
            </w:r>
            <w:r w:rsidRPr="00B73C24">
              <w:rPr>
                <w:rFonts w:ascii="黑体" w:eastAsia="黑体" w:hAnsi="黑体" w:hint="eastAsia"/>
                <w:noProof/>
                <w:webHidden/>
                <w:sz w:val="24"/>
                <w:szCs w:val="24"/>
              </w:rPr>
              <w:instrText xml:space="preserve"> </w:instrText>
            </w:r>
            <w:r w:rsidRPr="00B73C24">
              <w:rPr>
                <w:rFonts w:ascii="黑体" w:eastAsia="黑体" w:hAnsi="黑体"/>
                <w:noProof/>
                <w:webHidden/>
                <w:sz w:val="24"/>
                <w:szCs w:val="24"/>
              </w:rPr>
              <w:instrText>PAGEREF _Toc206611180 \h</w:instrText>
            </w:r>
            <w:r w:rsidRPr="00B73C24">
              <w:rPr>
                <w:rFonts w:ascii="黑体" w:eastAsia="黑体" w:hAnsi="黑体" w:hint="eastAsia"/>
                <w:noProof/>
                <w:webHidden/>
                <w:sz w:val="24"/>
                <w:szCs w:val="24"/>
              </w:rPr>
              <w:instrText xml:space="preserve"> </w:instrText>
            </w:r>
            <w:r w:rsidRPr="00B73C24">
              <w:rPr>
                <w:rFonts w:ascii="黑体" w:eastAsia="黑体" w:hAnsi="黑体" w:hint="eastAsia"/>
                <w:noProof/>
                <w:webHidden/>
                <w:sz w:val="24"/>
                <w:szCs w:val="24"/>
              </w:rPr>
            </w:r>
            <w:r w:rsidRPr="00B73C24">
              <w:rPr>
                <w:rFonts w:ascii="黑体" w:eastAsia="黑体" w:hAnsi="黑体" w:hint="eastAsia"/>
                <w:noProof/>
                <w:webHidden/>
                <w:sz w:val="24"/>
                <w:szCs w:val="24"/>
              </w:rPr>
              <w:fldChar w:fldCharType="separate"/>
            </w:r>
            <w:r w:rsidRPr="00B73C24">
              <w:rPr>
                <w:rFonts w:ascii="黑体" w:eastAsia="黑体" w:hAnsi="黑体"/>
                <w:noProof/>
                <w:webHidden/>
                <w:sz w:val="24"/>
                <w:szCs w:val="24"/>
              </w:rPr>
              <w:t>11</w:t>
            </w:r>
            <w:r w:rsidRPr="00B73C24">
              <w:rPr>
                <w:rFonts w:ascii="黑体" w:eastAsia="黑体" w:hAnsi="黑体" w:hint="eastAsia"/>
                <w:noProof/>
                <w:webHidden/>
                <w:sz w:val="24"/>
                <w:szCs w:val="24"/>
              </w:rPr>
              <w:fldChar w:fldCharType="end"/>
            </w:r>
          </w:hyperlink>
        </w:p>
        <w:p w14:paraId="11215A6E" w14:textId="406FEA03" w:rsidR="00B73C24" w:rsidRPr="00B73C24" w:rsidRDefault="00B73C24" w:rsidP="00B73C24">
          <w:pPr>
            <w:pStyle w:val="TOC1"/>
            <w:tabs>
              <w:tab w:val="right" w:leader="dot" w:pos="8296"/>
            </w:tabs>
            <w:spacing w:line="360" w:lineRule="auto"/>
            <w:rPr>
              <w:rFonts w:ascii="黑体" w:eastAsia="黑体" w:hAnsi="黑体" w:cstheme="minorBidi" w:hint="eastAsia"/>
              <w:noProof/>
              <w:sz w:val="28"/>
              <w:szCs w:val="32"/>
              <w14:ligatures w14:val="standardContextual"/>
            </w:rPr>
          </w:pPr>
          <w:hyperlink w:anchor="_Toc206611181" w:history="1">
            <w:r w:rsidRPr="00B73C24">
              <w:rPr>
                <w:rStyle w:val="a7"/>
                <w:rFonts w:ascii="黑体" w:eastAsia="黑体" w:hAnsi="黑体" w:hint="eastAsia"/>
                <w:noProof/>
                <w:sz w:val="24"/>
                <w:szCs w:val="24"/>
              </w:rPr>
              <w:t>十四、废止现行有关标准的建议</w:t>
            </w:r>
            <w:r w:rsidRPr="00B73C24">
              <w:rPr>
                <w:rFonts w:ascii="黑体" w:eastAsia="黑体" w:hAnsi="黑体" w:hint="eastAsia"/>
                <w:noProof/>
                <w:webHidden/>
                <w:sz w:val="24"/>
                <w:szCs w:val="24"/>
              </w:rPr>
              <w:tab/>
            </w:r>
            <w:r w:rsidRPr="00B73C24">
              <w:rPr>
                <w:rFonts w:ascii="黑体" w:eastAsia="黑体" w:hAnsi="黑体" w:hint="eastAsia"/>
                <w:noProof/>
                <w:webHidden/>
                <w:sz w:val="24"/>
                <w:szCs w:val="24"/>
              </w:rPr>
              <w:fldChar w:fldCharType="begin"/>
            </w:r>
            <w:r w:rsidRPr="00B73C24">
              <w:rPr>
                <w:rFonts w:ascii="黑体" w:eastAsia="黑体" w:hAnsi="黑体" w:hint="eastAsia"/>
                <w:noProof/>
                <w:webHidden/>
                <w:sz w:val="24"/>
                <w:szCs w:val="24"/>
              </w:rPr>
              <w:instrText xml:space="preserve"> </w:instrText>
            </w:r>
            <w:r w:rsidRPr="00B73C24">
              <w:rPr>
                <w:rFonts w:ascii="黑体" w:eastAsia="黑体" w:hAnsi="黑体"/>
                <w:noProof/>
                <w:webHidden/>
                <w:sz w:val="24"/>
                <w:szCs w:val="24"/>
              </w:rPr>
              <w:instrText>PAGEREF _Toc206611181 \h</w:instrText>
            </w:r>
            <w:r w:rsidRPr="00B73C24">
              <w:rPr>
                <w:rFonts w:ascii="黑体" w:eastAsia="黑体" w:hAnsi="黑体" w:hint="eastAsia"/>
                <w:noProof/>
                <w:webHidden/>
                <w:sz w:val="24"/>
                <w:szCs w:val="24"/>
              </w:rPr>
              <w:instrText xml:space="preserve"> </w:instrText>
            </w:r>
            <w:r w:rsidRPr="00B73C24">
              <w:rPr>
                <w:rFonts w:ascii="黑体" w:eastAsia="黑体" w:hAnsi="黑体" w:hint="eastAsia"/>
                <w:noProof/>
                <w:webHidden/>
                <w:sz w:val="24"/>
                <w:szCs w:val="24"/>
              </w:rPr>
            </w:r>
            <w:r w:rsidRPr="00B73C24">
              <w:rPr>
                <w:rFonts w:ascii="黑体" w:eastAsia="黑体" w:hAnsi="黑体" w:hint="eastAsia"/>
                <w:noProof/>
                <w:webHidden/>
                <w:sz w:val="24"/>
                <w:szCs w:val="24"/>
              </w:rPr>
              <w:fldChar w:fldCharType="separate"/>
            </w:r>
            <w:r w:rsidRPr="00B73C24">
              <w:rPr>
                <w:rFonts w:ascii="黑体" w:eastAsia="黑体" w:hAnsi="黑体"/>
                <w:noProof/>
                <w:webHidden/>
                <w:sz w:val="24"/>
                <w:szCs w:val="24"/>
              </w:rPr>
              <w:t>11</w:t>
            </w:r>
            <w:r w:rsidRPr="00B73C24">
              <w:rPr>
                <w:rFonts w:ascii="黑体" w:eastAsia="黑体" w:hAnsi="黑体" w:hint="eastAsia"/>
                <w:noProof/>
                <w:webHidden/>
                <w:sz w:val="24"/>
                <w:szCs w:val="24"/>
              </w:rPr>
              <w:fldChar w:fldCharType="end"/>
            </w:r>
          </w:hyperlink>
        </w:p>
        <w:p w14:paraId="4796EB54" w14:textId="375AE1B6" w:rsidR="00B73C24" w:rsidRPr="00B73C24" w:rsidRDefault="00B73C24" w:rsidP="00B73C24">
          <w:pPr>
            <w:pStyle w:val="TOC1"/>
            <w:tabs>
              <w:tab w:val="right" w:leader="dot" w:pos="8296"/>
            </w:tabs>
            <w:spacing w:line="360" w:lineRule="auto"/>
            <w:rPr>
              <w:rFonts w:ascii="黑体" w:eastAsia="黑体" w:hAnsi="黑体" w:cstheme="minorBidi" w:hint="eastAsia"/>
              <w:noProof/>
              <w:sz w:val="28"/>
              <w:szCs w:val="32"/>
              <w14:ligatures w14:val="standardContextual"/>
            </w:rPr>
          </w:pPr>
          <w:hyperlink w:anchor="_Toc206611182" w:history="1">
            <w:r w:rsidRPr="00B73C24">
              <w:rPr>
                <w:rStyle w:val="a7"/>
                <w:rFonts w:ascii="黑体" w:eastAsia="黑体" w:hAnsi="黑体" w:hint="eastAsia"/>
                <w:noProof/>
                <w:sz w:val="24"/>
                <w:szCs w:val="24"/>
              </w:rPr>
              <w:t>十五、其他应予说明的事项</w:t>
            </w:r>
            <w:r w:rsidRPr="00B73C24">
              <w:rPr>
                <w:rFonts w:ascii="黑体" w:eastAsia="黑体" w:hAnsi="黑体" w:hint="eastAsia"/>
                <w:noProof/>
                <w:webHidden/>
                <w:sz w:val="24"/>
                <w:szCs w:val="24"/>
              </w:rPr>
              <w:tab/>
            </w:r>
            <w:r w:rsidRPr="00B73C24">
              <w:rPr>
                <w:rFonts w:ascii="黑体" w:eastAsia="黑体" w:hAnsi="黑体" w:hint="eastAsia"/>
                <w:noProof/>
                <w:webHidden/>
                <w:sz w:val="24"/>
                <w:szCs w:val="24"/>
              </w:rPr>
              <w:fldChar w:fldCharType="begin"/>
            </w:r>
            <w:r w:rsidRPr="00B73C24">
              <w:rPr>
                <w:rFonts w:ascii="黑体" w:eastAsia="黑体" w:hAnsi="黑体" w:hint="eastAsia"/>
                <w:noProof/>
                <w:webHidden/>
                <w:sz w:val="24"/>
                <w:szCs w:val="24"/>
              </w:rPr>
              <w:instrText xml:space="preserve"> </w:instrText>
            </w:r>
            <w:r w:rsidRPr="00B73C24">
              <w:rPr>
                <w:rFonts w:ascii="黑体" w:eastAsia="黑体" w:hAnsi="黑体"/>
                <w:noProof/>
                <w:webHidden/>
                <w:sz w:val="24"/>
                <w:szCs w:val="24"/>
              </w:rPr>
              <w:instrText>PAGEREF _Toc206611182 \h</w:instrText>
            </w:r>
            <w:r w:rsidRPr="00B73C24">
              <w:rPr>
                <w:rFonts w:ascii="黑体" w:eastAsia="黑体" w:hAnsi="黑体" w:hint="eastAsia"/>
                <w:noProof/>
                <w:webHidden/>
                <w:sz w:val="24"/>
                <w:szCs w:val="24"/>
              </w:rPr>
              <w:instrText xml:space="preserve"> </w:instrText>
            </w:r>
            <w:r w:rsidRPr="00B73C24">
              <w:rPr>
                <w:rFonts w:ascii="黑体" w:eastAsia="黑体" w:hAnsi="黑体" w:hint="eastAsia"/>
                <w:noProof/>
                <w:webHidden/>
                <w:sz w:val="24"/>
                <w:szCs w:val="24"/>
              </w:rPr>
            </w:r>
            <w:r w:rsidRPr="00B73C24">
              <w:rPr>
                <w:rFonts w:ascii="黑体" w:eastAsia="黑体" w:hAnsi="黑体" w:hint="eastAsia"/>
                <w:noProof/>
                <w:webHidden/>
                <w:sz w:val="24"/>
                <w:szCs w:val="24"/>
              </w:rPr>
              <w:fldChar w:fldCharType="separate"/>
            </w:r>
            <w:r w:rsidRPr="00B73C24">
              <w:rPr>
                <w:rFonts w:ascii="黑体" w:eastAsia="黑体" w:hAnsi="黑体"/>
                <w:noProof/>
                <w:webHidden/>
                <w:sz w:val="24"/>
                <w:szCs w:val="24"/>
              </w:rPr>
              <w:t>11</w:t>
            </w:r>
            <w:r w:rsidRPr="00B73C24">
              <w:rPr>
                <w:rFonts w:ascii="黑体" w:eastAsia="黑体" w:hAnsi="黑体" w:hint="eastAsia"/>
                <w:noProof/>
                <w:webHidden/>
                <w:sz w:val="24"/>
                <w:szCs w:val="24"/>
              </w:rPr>
              <w:fldChar w:fldCharType="end"/>
            </w:r>
          </w:hyperlink>
        </w:p>
        <w:p w14:paraId="7C51D844" w14:textId="03CEC64B" w:rsidR="004A60D8" w:rsidRPr="00B73C24" w:rsidRDefault="004A60D8" w:rsidP="00B73C24">
          <w:pPr>
            <w:spacing w:line="360" w:lineRule="auto"/>
            <w:rPr>
              <w:rFonts w:ascii="黑体" w:eastAsia="黑体" w:hAnsi="黑体" w:hint="eastAsia"/>
              <w:sz w:val="24"/>
              <w:szCs w:val="24"/>
            </w:rPr>
          </w:pPr>
          <w:r w:rsidRPr="00B73C24">
            <w:rPr>
              <w:rFonts w:ascii="黑体" w:eastAsia="黑体" w:hAnsi="黑体"/>
              <w:b/>
              <w:bCs/>
              <w:sz w:val="24"/>
              <w:szCs w:val="24"/>
              <w:lang w:val="zh-CN"/>
            </w:rPr>
            <w:fldChar w:fldCharType="end"/>
          </w:r>
        </w:p>
      </w:sdtContent>
    </w:sdt>
    <w:p w14:paraId="6AE2A7C7" w14:textId="77777777" w:rsidR="004A60D8" w:rsidRDefault="004A60D8">
      <w:pPr>
        <w:sectPr w:rsidR="004A60D8">
          <w:pgSz w:w="11906" w:h="16838"/>
          <w:pgMar w:top="1440" w:right="1800" w:bottom="1440" w:left="1800" w:header="851" w:footer="992" w:gutter="0"/>
          <w:cols w:space="425"/>
          <w:docGrid w:type="lines" w:linePitch="312"/>
        </w:sectPr>
      </w:pPr>
    </w:p>
    <w:p w14:paraId="144B7FE5" w14:textId="77777777" w:rsidR="004A60D8" w:rsidRPr="00DF30B1" w:rsidRDefault="004A60D8" w:rsidP="004A60D8">
      <w:pPr>
        <w:pStyle w:val="1"/>
      </w:pPr>
      <w:bookmarkStart w:id="0" w:name="_Toc22682826"/>
      <w:bookmarkStart w:id="1" w:name="_Toc404077038"/>
      <w:bookmarkStart w:id="2" w:name="_Toc22674793"/>
      <w:bookmarkStart w:id="3" w:name="_Toc176456970"/>
      <w:bookmarkStart w:id="4" w:name="_Toc206611165"/>
      <w:r>
        <w:rPr>
          <w:rFonts w:hint="eastAsia"/>
        </w:rPr>
        <w:lastRenderedPageBreak/>
        <w:t>一、</w:t>
      </w:r>
      <w:r w:rsidRPr="00DF30B1">
        <w:t>任</w:t>
      </w:r>
      <w:bookmarkStart w:id="5" w:name="OLE_LINK1"/>
      <w:r w:rsidRPr="00DF30B1">
        <w:t>务</w:t>
      </w:r>
      <w:bookmarkEnd w:id="5"/>
      <w:r w:rsidRPr="00DF30B1">
        <w:t>来源</w:t>
      </w:r>
      <w:bookmarkEnd w:id="0"/>
      <w:bookmarkEnd w:id="1"/>
      <w:bookmarkEnd w:id="2"/>
      <w:bookmarkEnd w:id="3"/>
      <w:bookmarkEnd w:id="4"/>
    </w:p>
    <w:p w14:paraId="2F763EBF" w14:textId="436EADA7" w:rsidR="00A92225" w:rsidRDefault="00F46825" w:rsidP="004A60D8">
      <w:pPr>
        <w:spacing w:line="360" w:lineRule="auto"/>
        <w:ind w:firstLineChars="200" w:firstLine="480"/>
        <w:rPr>
          <w:bCs/>
          <w:sz w:val="24"/>
          <w:szCs w:val="24"/>
        </w:rPr>
      </w:pPr>
      <w:bookmarkStart w:id="6" w:name="_Toc22674794"/>
      <w:bookmarkStart w:id="7" w:name="_Toc22682827"/>
      <w:bookmarkStart w:id="8" w:name="_Toc404077039"/>
      <w:r w:rsidRPr="00F46825">
        <w:rPr>
          <w:rFonts w:hint="eastAsia"/>
          <w:bCs/>
          <w:sz w:val="24"/>
          <w:szCs w:val="24"/>
        </w:rPr>
        <w:t>根据《中华人民共和国标准化法》、《团体标准管理规定》、《中国草学会团体标准制定程序》的有关精神和规定，依托农业生物育种重大专项“苜蓿表型、分子标记开发与种质鉴定”</w:t>
      </w:r>
      <w:r w:rsidR="00956C8D">
        <w:rPr>
          <w:rFonts w:hint="eastAsia"/>
          <w:bCs/>
          <w:sz w:val="24"/>
          <w:szCs w:val="24"/>
        </w:rPr>
        <w:t>（项目号：</w:t>
      </w:r>
      <w:r w:rsidR="00956C8D">
        <w:rPr>
          <w:rFonts w:hint="eastAsia"/>
          <w:bCs/>
          <w:sz w:val="24"/>
          <w:szCs w:val="24"/>
        </w:rPr>
        <w:t>2022ZD04017</w:t>
      </w:r>
      <w:r w:rsidR="00956C8D">
        <w:rPr>
          <w:rFonts w:hint="eastAsia"/>
          <w:bCs/>
          <w:sz w:val="24"/>
          <w:szCs w:val="24"/>
        </w:rPr>
        <w:t>）</w:t>
      </w:r>
      <w:r w:rsidRPr="00F46825">
        <w:rPr>
          <w:rFonts w:hint="eastAsia"/>
          <w:bCs/>
          <w:sz w:val="24"/>
          <w:szCs w:val="24"/>
        </w:rPr>
        <w:t>开展的试验结果</w:t>
      </w:r>
      <w:r w:rsidR="00E042A7">
        <w:rPr>
          <w:rFonts w:hint="eastAsia"/>
          <w:bCs/>
          <w:sz w:val="24"/>
          <w:szCs w:val="24"/>
        </w:rPr>
        <w:t>，</w:t>
      </w:r>
      <w:r w:rsidRPr="00F46825">
        <w:rPr>
          <w:rFonts w:hint="eastAsia"/>
          <w:bCs/>
          <w:sz w:val="24"/>
          <w:szCs w:val="24"/>
        </w:rPr>
        <w:t>内蒙古大学联合</w:t>
      </w:r>
      <w:r w:rsidR="00E042A7" w:rsidRPr="00521C97">
        <w:rPr>
          <w:rFonts w:hint="eastAsia"/>
          <w:bCs/>
          <w:sz w:val="24"/>
          <w:szCs w:val="24"/>
        </w:rPr>
        <w:t>中国科学院青岛生物能源与过程研究所、中国农业科学院生物技术研究所、内蒙古自治区林业和草原种苗总站、内蒙古草业技术创新中心有限公司</w:t>
      </w:r>
      <w:r w:rsidRPr="00F46825">
        <w:rPr>
          <w:rFonts w:hint="eastAsia"/>
          <w:bCs/>
          <w:sz w:val="24"/>
          <w:szCs w:val="24"/>
        </w:rPr>
        <w:t>等单位制定并申请了《苜蓿品种真实性鉴定</w:t>
      </w:r>
      <w:r w:rsidRPr="00F46825">
        <w:rPr>
          <w:rFonts w:hint="eastAsia"/>
          <w:bCs/>
          <w:sz w:val="24"/>
          <w:szCs w:val="24"/>
        </w:rPr>
        <w:t>SNP</w:t>
      </w:r>
      <w:r w:rsidRPr="00F46825">
        <w:rPr>
          <w:rFonts w:hint="eastAsia"/>
          <w:bCs/>
          <w:sz w:val="24"/>
          <w:szCs w:val="24"/>
        </w:rPr>
        <w:t>分子标记法》。</w:t>
      </w:r>
    </w:p>
    <w:p w14:paraId="6651F4F5" w14:textId="77777777" w:rsidR="004A60D8" w:rsidRPr="00DF30B1" w:rsidRDefault="00A92225" w:rsidP="004A60D8">
      <w:pPr>
        <w:pStyle w:val="1"/>
      </w:pPr>
      <w:bookmarkStart w:id="9" w:name="_Toc176456971"/>
      <w:bookmarkStart w:id="10" w:name="_Toc206611166"/>
      <w:r w:rsidRPr="00DF30B1">
        <w:rPr>
          <w:rFonts w:hint="eastAsia"/>
        </w:rPr>
        <w:t>二、</w:t>
      </w:r>
      <w:r w:rsidRPr="00DF30B1">
        <w:t>编制目的和意义</w:t>
      </w:r>
      <w:bookmarkEnd w:id="6"/>
      <w:bookmarkEnd w:id="7"/>
      <w:bookmarkEnd w:id="8"/>
      <w:bookmarkEnd w:id="9"/>
      <w:bookmarkEnd w:id="10"/>
    </w:p>
    <w:p w14:paraId="75415706" w14:textId="3F2351BC" w:rsidR="00F46825" w:rsidRPr="00F46825" w:rsidRDefault="00F46825" w:rsidP="00F46825">
      <w:pPr>
        <w:spacing w:line="360" w:lineRule="auto"/>
        <w:ind w:firstLineChars="200" w:firstLine="480"/>
        <w:rPr>
          <w:bCs/>
          <w:sz w:val="24"/>
          <w:szCs w:val="24"/>
        </w:rPr>
      </w:pPr>
      <w:r w:rsidRPr="00F46825">
        <w:rPr>
          <w:rFonts w:hint="eastAsia"/>
          <w:bCs/>
          <w:sz w:val="24"/>
          <w:szCs w:val="24"/>
        </w:rPr>
        <w:t>苜蓿是世界上最早栽培、种植面积最大、种植国家最广的一种多年生豆科牧草，也是我国主要栽培的饲草之一。其特点包括产量高、品质优、适应性强，被誉为“牧草之王”，在饲喂价值和经济意义上均占有重要地位。品种真实性是苜蓿质量监测的重要指标，如何快速、准确地鉴定品种真伪，对于保护育种者权益和推动种业持续健康发展具有重要意义。近年来，随着苜蓿种业的快速发展和生物育种技术的普及，苜蓿品种数量大幅增加。截至目前，我国已育成并通过审定的苜蓿品种达</w:t>
      </w:r>
      <w:r w:rsidRPr="00F46825">
        <w:rPr>
          <w:rFonts w:hint="eastAsia"/>
          <w:bCs/>
          <w:sz w:val="24"/>
          <w:szCs w:val="24"/>
        </w:rPr>
        <w:t>59</w:t>
      </w:r>
      <w:r w:rsidRPr="00F46825">
        <w:rPr>
          <w:rFonts w:hint="eastAsia"/>
          <w:bCs/>
          <w:sz w:val="24"/>
          <w:szCs w:val="24"/>
        </w:rPr>
        <w:t>个，另有</w:t>
      </w:r>
      <w:r w:rsidRPr="00F46825">
        <w:rPr>
          <w:rFonts w:hint="eastAsia"/>
          <w:bCs/>
          <w:sz w:val="24"/>
          <w:szCs w:val="24"/>
        </w:rPr>
        <w:t>25</w:t>
      </w:r>
      <w:r w:rsidRPr="00F46825">
        <w:rPr>
          <w:rFonts w:hint="eastAsia"/>
          <w:bCs/>
          <w:sz w:val="24"/>
          <w:szCs w:val="24"/>
        </w:rPr>
        <w:t>个品种正在进行区域试验准备审定。这</w:t>
      </w:r>
      <w:r w:rsidR="003F4436">
        <w:rPr>
          <w:rFonts w:hint="eastAsia"/>
          <w:bCs/>
          <w:sz w:val="24"/>
          <w:szCs w:val="24"/>
        </w:rPr>
        <w:t>些</w:t>
      </w:r>
      <w:r w:rsidRPr="00F46825">
        <w:rPr>
          <w:rFonts w:hint="eastAsia"/>
          <w:bCs/>
          <w:sz w:val="24"/>
          <w:szCs w:val="24"/>
        </w:rPr>
        <w:t>品种数量的快速增长对真实性鉴定提出了巨大的挑战，亟需建立一套区分能力强、稳定性高、兼容多平台、易于整合共享的位点集，并开发高效精准的分子鉴定技术，满足品种真实性鉴定的需求。</w:t>
      </w:r>
    </w:p>
    <w:p w14:paraId="66B46C2D" w14:textId="77777777" w:rsidR="00F46825" w:rsidRPr="00F46825" w:rsidRDefault="00F46825" w:rsidP="00F46825">
      <w:pPr>
        <w:spacing w:line="360" w:lineRule="auto"/>
        <w:ind w:firstLineChars="200" w:firstLine="480"/>
        <w:rPr>
          <w:bCs/>
          <w:sz w:val="24"/>
          <w:szCs w:val="24"/>
        </w:rPr>
      </w:pPr>
      <w:r w:rsidRPr="00F46825">
        <w:rPr>
          <w:rFonts w:hint="eastAsia"/>
          <w:bCs/>
          <w:sz w:val="24"/>
          <w:szCs w:val="24"/>
        </w:rPr>
        <w:t>苜蓿品种真实性鉴定对保障其质量和种植效益具有多重意义。一方面，苜蓿作为重要的饲料来源，其品种真实性直接关系到畜牧产品的质量与安全。确保苜蓿品种的纯度和真实性，从而提高饲喂安全性和效率。另一方面，苜蓿品种的开发和推广需要大量科研投入和技术创新，通过真实性鉴定能够有效保护育种者的知识产权，打击伪劣种子流通，促进优质品种的推广和应用。此外，随着市场对苜蓿需求的增加，市场上假冒伪劣产品的出现也对种业的规范发展构成威胁。建立标准化的鉴定技术规程有助于提升市场透明度，维护公平竞争的市场秩序。</w:t>
      </w:r>
    </w:p>
    <w:p w14:paraId="32A6E2E0" w14:textId="77777777" w:rsidR="00F46825" w:rsidRPr="00F46825" w:rsidRDefault="00F46825" w:rsidP="00F46825">
      <w:pPr>
        <w:spacing w:line="360" w:lineRule="auto"/>
        <w:ind w:firstLineChars="200" w:firstLine="480"/>
        <w:rPr>
          <w:bCs/>
          <w:sz w:val="24"/>
          <w:szCs w:val="24"/>
        </w:rPr>
      </w:pPr>
      <w:r w:rsidRPr="00F46825">
        <w:rPr>
          <w:rFonts w:hint="eastAsia"/>
          <w:bCs/>
          <w:sz w:val="24"/>
          <w:szCs w:val="24"/>
        </w:rPr>
        <w:t>苜蓿品种培育周期长、投入大，避免同质化品种一直是个难点。育种过程涉</w:t>
      </w:r>
      <w:r w:rsidRPr="00F46825">
        <w:rPr>
          <w:rFonts w:hint="eastAsia"/>
          <w:bCs/>
          <w:sz w:val="24"/>
          <w:szCs w:val="24"/>
        </w:rPr>
        <w:lastRenderedPageBreak/>
        <w:t>及基因筛选、田间试验和多代遗传改良等环节，这些工作不仅耗时费力，还需要大量的科研资金和技术支持。同时，饲草市场对优质苜蓿的需求不断增加，这要求开发出具有独特优势的品种，以满足不同区域和用途的需求。为实现品种差异化，不仅需要依赖精准的育种技术，还需对不同品种的表现进行比较，以深入理解遗传变异的来源和机制。这不仅优化了育种策略，还推动了新技术的应用，提高了生产效率。这相当于为新品种过“审定关”自行设置一次“模拟考”，帮助育种者提前筛除同质化品种，大幅节约育种成本，少走“冤枉路”。</w:t>
      </w:r>
    </w:p>
    <w:p w14:paraId="475A6DC3" w14:textId="77777777" w:rsidR="00F46825" w:rsidRPr="00F46825" w:rsidRDefault="00F46825" w:rsidP="00F46825">
      <w:pPr>
        <w:spacing w:line="360" w:lineRule="auto"/>
        <w:ind w:firstLineChars="200" w:firstLine="480"/>
        <w:rPr>
          <w:bCs/>
          <w:sz w:val="24"/>
          <w:szCs w:val="24"/>
        </w:rPr>
      </w:pPr>
      <w:r w:rsidRPr="00F46825">
        <w:rPr>
          <w:rFonts w:hint="eastAsia"/>
          <w:bCs/>
          <w:sz w:val="24"/>
          <w:szCs w:val="24"/>
        </w:rPr>
        <w:t>制定苜蓿品种真实性鉴定技术规程对于规范苜蓿种子市场、促进品种创新具有重要作用。苜蓿的遗传特性会随着时间推移和栽培环境变化而受到影响，通过品种真实性鉴定可以确认当前种植的苜蓿是否保持了原有的遗传特性，从而保障其经济价值。从科研的角度看，品种真实性鉴定还能跟踪苜蓿种性的变化，有助于深入研究其遗传变异规律。随着分子育种技术的发展，研究人员可以通过遗传标记分析更为细致地探索苜蓿基因组的适应性与表型性状变化的遗传基础。</w:t>
      </w:r>
    </w:p>
    <w:p w14:paraId="403B1864" w14:textId="7331A921" w:rsidR="009B13FD" w:rsidRPr="00DF30B1" w:rsidRDefault="00F46825" w:rsidP="00F46825">
      <w:pPr>
        <w:spacing w:line="360" w:lineRule="auto"/>
        <w:ind w:firstLineChars="200" w:firstLine="480"/>
        <w:rPr>
          <w:bCs/>
          <w:sz w:val="24"/>
          <w:szCs w:val="24"/>
        </w:rPr>
      </w:pPr>
      <w:r w:rsidRPr="00F46825">
        <w:rPr>
          <w:rFonts w:hint="eastAsia"/>
          <w:bCs/>
          <w:sz w:val="24"/>
          <w:szCs w:val="24"/>
        </w:rPr>
        <w:t>综上所述，苜蓿品种真实性鉴定是当前苜蓿产业发展和保障农业可持续发展的重要举措。起草编制苜蓿品种真实性鉴定技术规程相当于为苜蓿品种鉴定提供了“标尺”。通过建立规范的鉴定标准，不仅能有效维护育种家的合法权益，还能推动苜蓿产业的高质量发展。</w:t>
      </w:r>
    </w:p>
    <w:p w14:paraId="36239BF4" w14:textId="77777777" w:rsidR="004A60D8" w:rsidRPr="00DF30B1" w:rsidRDefault="004A60D8" w:rsidP="004A60D8">
      <w:pPr>
        <w:pStyle w:val="1"/>
      </w:pPr>
      <w:bookmarkStart w:id="11" w:name="_Toc22682828"/>
      <w:bookmarkStart w:id="12" w:name="_Toc404077040"/>
      <w:bookmarkStart w:id="13" w:name="_Toc22674795"/>
      <w:bookmarkStart w:id="14" w:name="_Toc176456972"/>
      <w:bookmarkStart w:id="15" w:name="_Toc206611167"/>
      <w:r>
        <w:rPr>
          <w:rFonts w:hint="eastAsia"/>
        </w:rPr>
        <w:t>三、</w:t>
      </w:r>
      <w:r w:rsidRPr="00DF30B1">
        <w:t>编制原则和依据</w:t>
      </w:r>
      <w:bookmarkEnd w:id="11"/>
      <w:bookmarkEnd w:id="12"/>
      <w:bookmarkEnd w:id="13"/>
      <w:bookmarkEnd w:id="14"/>
      <w:bookmarkEnd w:id="15"/>
    </w:p>
    <w:p w14:paraId="0F22C180" w14:textId="71AE59CF" w:rsidR="004A60D8" w:rsidRDefault="003A2166" w:rsidP="004A60D8">
      <w:pPr>
        <w:spacing w:line="360" w:lineRule="auto"/>
        <w:ind w:firstLineChars="200" w:firstLine="480"/>
        <w:rPr>
          <w:bCs/>
          <w:sz w:val="24"/>
          <w:szCs w:val="24"/>
        </w:rPr>
      </w:pPr>
      <w:r>
        <w:rPr>
          <w:rFonts w:hint="eastAsia"/>
          <w:bCs/>
          <w:sz w:val="24"/>
          <w:szCs w:val="24"/>
        </w:rPr>
        <w:t>本标准制定过程中，</w:t>
      </w:r>
      <w:r w:rsidR="003F4436">
        <w:rPr>
          <w:rFonts w:hint="eastAsia"/>
          <w:bCs/>
          <w:sz w:val="24"/>
          <w:szCs w:val="24"/>
        </w:rPr>
        <w:t>基于</w:t>
      </w:r>
      <w:r>
        <w:rPr>
          <w:rFonts w:hint="eastAsia"/>
          <w:bCs/>
          <w:sz w:val="24"/>
          <w:szCs w:val="24"/>
        </w:rPr>
        <w:t>本团队现有研究基础</w:t>
      </w:r>
      <w:r w:rsidR="003F4436">
        <w:rPr>
          <w:rFonts w:hint="eastAsia"/>
          <w:bCs/>
          <w:sz w:val="24"/>
          <w:szCs w:val="24"/>
        </w:rPr>
        <w:t>上</w:t>
      </w:r>
      <w:r>
        <w:rPr>
          <w:rFonts w:hint="eastAsia"/>
          <w:bCs/>
          <w:sz w:val="24"/>
          <w:szCs w:val="24"/>
        </w:rPr>
        <w:t>，通过充分调研、查阅国内外有关资料</w:t>
      </w:r>
      <w:r w:rsidR="00525B6D">
        <w:rPr>
          <w:rFonts w:hint="eastAsia"/>
          <w:bCs/>
          <w:sz w:val="24"/>
          <w:szCs w:val="24"/>
        </w:rPr>
        <w:t>，学习有关先进经验，结合我国现阶段</w:t>
      </w:r>
      <w:r w:rsidR="00521C97">
        <w:rPr>
          <w:rFonts w:hint="eastAsia"/>
          <w:bCs/>
          <w:sz w:val="24"/>
          <w:szCs w:val="24"/>
        </w:rPr>
        <w:t>主要粮食及经济作物品种真实性鉴定</w:t>
      </w:r>
      <w:r w:rsidR="00521C97">
        <w:rPr>
          <w:rFonts w:hint="eastAsia"/>
          <w:bCs/>
          <w:sz w:val="24"/>
          <w:szCs w:val="24"/>
        </w:rPr>
        <w:t>SNP</w:t>
      </w:r>
      <w:r w:rsidR="00521C97">
        <w:rPr>
          <w:rFonts w:hint="eastAsia"/>
          <w:bCs/>
          <w:sz w:val="24"/>
          <w:szCs w:val="24"/>
        </w:rPr>
        <w:t>法相关规范</w:t>
      </w:r>
      <w:r w:rsidR="00525B6D">
        <w:rPr>
          <w:rFonts w:hint="eastAsia"/>
          <w:bCs/>
          <w:sz w:val="24"/>
          <w:szCs w:val="24"/>
        </w:rPr>
        <w:t>，对</w:t>
      </w:r>
      <w:r w:rsidR="00521C97">
        <w:rPr>
          <w:rFonts w:hint="eastAsia"/>
          <w:bCs/>
          <w:sz w:val="24"/>
          <w:szCs w:val="24"/>
        </w:rPr>
        <w:t>苜蓿品种真实性鉴定</w:t>
      </w:r>
      <w:r w:rsidR="00521C97">
        <w:rPr>
          <w:rFonts w:hint="eastAsia"/>
          <w:bCs/>
          <w:sz w:val="24"/>
          <w:szCs w:val="24"/>
        </w:rPr>
        <w:t>SNP</w:t>
      </w:r>
      <w:r w:rsidR="00521C97">
        <w:rPr>
          <w:rFonts w:hint="eastAsia"/>
          <w:bCs/>
          <w:sz w:val="24"/>
          <w:szCs w:val="24"/>
        </w:rPr>
        <w:t>分子标记法</w:t>
      </w:r>
      <w:r w:rsidR="00525B6D">
        <w:rPr>
          <w:rFonts w:hint="eastAsia"/>
          <w:bCs/>
          <w:sz w:val="24"/>
          <w:szCs w:val="24"/>
        </w:rPr>
        <w:t>进行限定，</w:t>
      </w:r>
      <w:r w:rsidR="00186BD8">
        <w:rPr>
          <w:rFonts w:hint="eastAsia"/>
          <w:bCs/>
          <w:sz w:val="24"/>
          <w:szCs w:val="24"/>
        </w:rPr>
        <w:t>确保</w:t>
      </w:r>
      <w:r w:rsidR="00525B6D">
        <w:rPr>
          <w:rFonts w:hint="eastAsia"/>
          <w:bCs/>
          <w:sz w:val="24"/>
          <w:szCs w:val="24"/>
        </w:rPr>
        <w:t>相关术语、评价指标及技术工艺的科学性、先进性和实用性</w:t>
      </w:r>
      <w:r w:rsidR="00186BD8">
        <w:rPr>
          <w:rFonts w:hint="eastAsia"/>
          <w:bCs/>
          <w:sz w:val="24"/>
          <w:szCs w:val="24"/>
        </w:rPr>
        <w:t>。内容</w:t>
      </w:r>
      <w:r w:rsidR="00BD6E45">
        <w:rPr>
          <w:rFonts w:hint="eastAsia"/>
          <w:bCs/>
          <w:sz w:val="24"/>
          <w:szCs w:val="24"/>
        </w:rPr>
        <w:t>上</w:t>
      </w:r>
      <w:r w:rsidR="00186BD8">
        <w:rPr>
          <w:rFonts w:hint="eastAsia"/>
          <w:bCs/>
          <w:sz w:val="24"/>
          <w:szCs w:val="24"/>
        </w:rPr>
        <w:t>做到逻辑合理清晰、文字简洁明确，能够实现准确、规范合理的</w:t>
      </w:r>
      <w:r w:rsidR="00521C97">
        <w:rPr>
          <w:rFonts w:hint="eastAsia"/>
          <w:bCs/>
          <w:sz w:val="24"/>
          <w:szCs w:val="24"/>
        </w:rPr>
        <w:t>苜蓿品种真实性鉴定</w:t>
      </w:r>
      <w:r w:rsidR="00521C97">
        <w:rPr>
          <w:rFonts w:hint="eastAsia"/>
          <w:bCs/>
          <w:sz w:val="24"/>
          <w:szCs w:val="24"/>
        </w:rPr>
        <w:t>SNP</w:t>
      </w:r>
      <w:r w:rsidR="00521C97">
        <w:rPr>
          <w:rFonts w:hint="eastAsia"/>
          <w:bCs/>
          <w:sz w:val="24"/>
          <w:szCs w:val="24"/>
        </w:rPr>
        <w:t>分子标记法</w:t>
      </w:r>
      <w:r w:rsidR="00186BD8">
        <w:rPr>
          <w:rFonts w:hint="eastAsia"/>
          <w:bCs/>
          <w:sz w:val="24"/>
          <w:szCs w:val="24"/>
        </w:rPr>
        <w:t>的主要环节。</w:t>
      </w:r>
    </w:p>
    <w:p w14:paraId="43660785" w14:textId="48B83B62" w:rsidR="00186BD8" w:rsidRPr="00DF30B1" w:rsidRDefault="00186BD8" w:rsidP="004A60D8">
      <w:pPr>
        <w:spacing w:line="360" w:lineRule="auto"/>
        <w:ind w:firstLineChars="200" w:firstLine="480"/>
        <w:rPr>
          <w:bCs/>
          <w:sz w:val="24"/>
          <w:szCs w:val="24"/>
        </w:rPr>
      </w:pPr>
      <w:r w:rsidRPr="00186BD8">
        <w:rPr>
          <w:rFonts w:hint="eastAsia"/>
          <w:bCs/>
          <w:sz w:val="24"/>
          <w:szCs w:val="24"/>
        </w:rPr>
        <w:t>本标准按照</w:t>
      </w:r>
      <w:r w:rsidRPr="00186BD8">
        <w:rPr>
          <w:rFonts w:hint="eastAsia"/>
          <w:bCs/>
          <w:sz w:val="24"/>
          <w:szCs w:val="24"/>
        </w:rPr>
        <w:t>GB/T 1.1-2020</w:t>
      </w:r>
      <w:r w:rsidRPr="00186BD8">
        <w:rPr>
          <w:rFonts w:hint="eastAsia"/>
          <w:bCs/>
          <w:sz w:val="24"/>
          <w:szCs w:val="24"/>
        </w:rPr>
        <w:t>《标准化工作导则</w:t>
      </w:r>
      <w:r w:rsidRPr="00186BD8">
        <w:rPr>
          <w:rFonts w:hint="eastAsia"/>
          <w:bCs/>
          <w:sz w:val="24"/>
          <w:szCs w:val="24"/>
        </w:rPr>
        <w:t xml:space="preserve"> </w:t>
      </w:r>
      <w:r w:rsidRPr="00186BD8">
        <w:rPr>
          <w:rFonts w:hint="eastAsia"/>
          <w:bCs/>
          <w:sz w:val="24"/>
          <w:szCs w:val="24"/>
        </w:rPr>
        <w:t>第</w:t>
      </w:r>
      <w:r w:rsidRPr="00186BD8">
        <w:rPr>
          <w:rFonts w:hint="eastAsia"/>
          <w:bCs/>
          <w:sz w:val="24"/>
          <w:szCs w:val="24"/>
        </w:rPr>
        <w:t>1</w:t>
      </w:r>
      <w:r w:rsidRPr="00186BD8">
        <w:rPr>
          <w:rFonts w:hint="eastAsia"/>
          <w:bCs/>
          <w:sz w:val="24"/>
          <w:szCs w:val="24"/>
        </w:rPr>
        <w:t>部分：标准化文件的结构和起草规则》的要求和规定编写内容。在编制时基于试验验证基础数据的同时，主要参考了《</w:t>
      </w:r>
      <w:r w:rsidR="00521C97" w:rsidRPr="00521C97">
        <w:rPr>
          <w:rFonts w:hint="eastAsia"/>
          <w:bCs/>
          <w:sz w:val="24"/>
          <w:szCs w:val="24"/>
        </w:rPr>
        <w:t>GB/T 6682</w:t>
      </w:r>
      <w:r w:rsidR="00521C97" w:rsidRPr="00521C97">
        <w:rPr>
          <w:rFonts w:hint="eastAsia"/>
          <w:bCs/>
          <w:sz w:val="24"/>
          <w:szCs w:val="24"/>
        </w:rPr>
        <w:t>分析实验室用水规格和试验方法</w:t>
      </w:r>
      <w:r w:rsidRPr="00186BD8">
        <w:rPr>
          <w:rFonts w:hint="eastAsia"/>
          <w:bCs/>
          <w:sz w:val="24"/>
          <w:szCs w:val="24"/>
        </w:rPr>
        <w:t>》、《</w:t>
      </w:r>
      <w:r w:rsidR="00521C97" w:rsidRPr="00521C97">
        <w:rPr>
          <w:rFonts w:hint="eastAsia"/>
          <w:bCs/>
          <w:sz w:val="24"/>
          <w:szCs w:val="24"/>
        </w:rPr>
        <w:t>GB/T 33681.1-2017</w:t>
      </w:r>
      <w:r w:rsidR="00521C97">
        <w:rPr>
          <w:rFonts w:hint="eastAsia"/>
          <w:bCs/>
          <w:sz w:val="24"/>
          <w:szCs w:val="24"/>
        </w:rPr>
        <w:t xml:space="preserve"> </w:t>
      </w:r>
      <w:r w:rsidR="00521C97" w:rsidRPr="00521C97">
        <w:rPr>
          <w:rFonts w:hint="eastAsia"/>
          <w:bCs/>
          <w:sz w:val="24"/>
          <w:szCs w:val="24"/>
        </w:rPr>
        <w:t>高通量基因测序样本预处理方法</w:t>
      </w:r>
      <w:r w:rsidRPr="00186BD8">
        <w:rPr>
          <w:rFonts w:hint="eastAsia"/>
          <w:bCs/>
          <w:sz w:val="24"/>
          <w:szCs w:val="24"/>
        </w:rPr>
        <w:t>》、《</w:t>
      </w:r>
      <w:r w:rsidR="00521C97" w:rsidRPr="00521C97">
        <w:rPr>
          <w:rFonts w:hint="eastAsia"/>
          <w:bCs/>
          <w:sz w:val="24"/>
          <w:szCs w:val="24"/>
        </w:rPr>
        <w:t>NY/T 4022-2021</w:t>
      </w:r>
      <w:r w:rsidR="00521C97" w:rsidRPr="00521C97">
        <w:rPr>
          <w:rFonts w:hint="eastAsia"/>
          <w:bCs/>
          <w:sz w:val="24"/>
          <w:szCs w:val="24"/>
        </w:rPr>
        <w:t>玉米品种真实性鉴定</w:t>
      </w:r>
      <w:r w:rsidR="00521C97" w:rsidRPr="00521C97">
        <w:rPr>
          <w:rFonts w:hint="eastAsia"/>
          <w:bCs/>
          <w:sz w:val="24"/>
          <w:szCs w:val="24"/>
        </w:rPr>
        <w:t>SNP</w:t>
      </w:r>
      <w:r w:rsidR="00521C97" w:rsidRPr="00521C97">
        <w:rPr>
          <w:rFonts w:hint="eastAsia"/>
          <w:bCs/>
          <w:sz w:val="24"/>
          <w:szCs w:val="24"/>
        </w:rPr>
        <w:lastRenderedPageBreak/>
        <w:t>标记法</w:t>
      </w:r>
      <w:r w:rsidRPr="00186BD8">
        <w:rPr>
          <w:rFonts w:hint="eastAsia"/>
          <w:bCs/>
          <w:sz w:val="24"/>
          <w:szCs w:val="24"/>
        </w:rPr>
        <w:t>》、《</w:t>
      </w:r>
      <w:r w:rsidR="00521C97" w:rsidRPr="00521C97">
        <w:rPr>
          <w:rFonts w:hint="eastAsia"/>
          <w:bCs/>
          <w:sz w:val="24"/>
          <w:szCs w:val="24"/>
        </w:rPr>
        <w:t>NY/T 4021-2021</w:t>
      </w:r>
      <w:r w:rsidR="00521C97" w:rsidRPr="00521C97">
        <w:rPr>
          <w:rFonts w:hint="eastAsia"/>
          <w:bCs/>
          <w:sz w:val="24"/>
          <w:szCs w:val="24"/>
        </w:rPr>
        <w:t>小麦品种真实性鉴定</w:t>
      </w:r>
      <w:r w:rsidR="00521C97" w:rsidRPr="00521C97">
        <w:rPr>
          <w:rFonts w:hint="eastAsia"/>
          <w:bCs/>
          <w:sz w:val="24"/>
          <w:szCs w:val="24"/>
        </w:rPr>
        <w:t>SNP</w:t>
      </w:r>
      <w:r w:rsidR="00521C97" w:rsidRPr="00521C97">
        <w:rPr>
          <w:rFonts w:hint="eastAsia"/>
          <w:bCs/>
          <w:sz w:val="24"/>
          <w:szCs w:val="24"/>
        </w:rPr>
        <w:t>标记法</w:t>
      </w:r>
      <w:r w:rsidRPr="00186BD8">
        <w:rPr>
          <w:rFonts w:hint="eastAsia"/>
          <w:bCs/>
          <w:sz w:val="24"/>
          <w:szCs w:val="24"/>
        </w:rPr>
        <w:t>》</w:t>
      </w:r>
      <w:r>
        <w:rPr>
          <w:rFonts w:hint="eastAsia"/>
          <w:bCs/>
          <w:sz w:val="24"/>
          <w:szCs w:val="24"/>
        </w:rPr>
        <w:t>、《</w:t>
      </w:r>
      <w:r w:rsidR="00521C97" w:rsidRPr="00521C97">
        <w:rPr>
          <w:rFonts w:hint="eastAsia"/>
          <w:bCs/>
          <w:sz w:val="24"/>
          <w:szCs w:val="24"/>
        </w:rPr>
        <w:t>NY/T 2745-2021</w:t>
      </w:r>
      <w:r w:rsidR="00521C97">
        <w:rPr>
          <w:rFonts w:hint="eastAsia"/>
          <w:bCs/>
          <w:sz w:val="24"/>
          <w:szCs w:val="24"/>
        </w:rPr>
        <w:t xml:space="preserve"> </w:t>
      </w:r>
      <w:r w:rsidR="00521C97" w:rsidRPr="00521C97">
        <w:rPr>
          <w:rFonts w:hint="eastAsia"/>
          <w:bCs/>
          <w:sz w:val="24"/>
          <w:szCs w:val="24"/>
        </w:rPr>
        <w:t>水稻品种真实性鉴定</w:t>
      </w:r>
      <w:r w:rsidR="00521C97" w:rsidRPr="00521C97">
        <w:rPr>
          <w:rFonts w:hint="eastAsia"/>
          <w:bCs/>
          <w:sz w:val="24"/>
          <w:szCs w:val="24"/>
        </w:rPr>
        <w:t>SNP</w:t>
      </w:r>
      <w:r w:rsidR="00521C97" w:rsidRPr="00521C97">
        <w:rPr>
          <w:rFonts w:hint="eastAsia"/>
          <w:bCs/>
          <w:sz w:val="24"/>
          <w:szCs w:val="24"/>
        </w:rPr>
        <w:t>标记法</w:t>
      </w:r>
      <w:r>
        <w:rPr>
          <w:rFonts w:hint="eastAsia"/>
          <w:bCs/>
          <w:sz w:val="24"/>
          <w:szCs w:val="24"/>
        </w:rPr>
        <w:t>》</w:t>
      </w:r>
      <w:r w:rsidRPr="00186BD8">
        <w:rPr>
          <w:rFonts w:hint="eastAsia"/>
          <w:bCs/>
          <w:sz w:val="24"/>
          <w:szCs w:val="24"/>
        </w:rPr>
        <w:t>及相关文献。</w:t>
      </w:r>
    </w:p>
    <w:p w14:paraId="3C3B3FC0" w14:textId="77777777" w:rsidR="004A60D8" w:rsidRPr="00DF30B1" w:rsidRDefault="004A60D8" w:rsidP="004A60D8">
      <w:pPr>
        <w:pStyle w:val="1"/>
      </w:pPr>
      <w:bookmarkStart w:id="16" w:name="_Toc22682829"/>
      <w:bookmarkStart w:id="17" w:name="_Toc22674796"/>
      <w:bookmarkStart w:id="18" w:name="_Toc404077043"/>
      <w:bookmarkStart w:id="19" w:name="_Toc176456973"/>
      <w:bookmarkStart w:id="20" w:name="_Toc206611168"/>
      <w:r w:rsidRPr="00DF30B1">
        <w:rPr>
          <w:rFonts w:hint="eastAsia"/>
        </w:rPr>
        <w:t>四、</w:t>
      </w:r>
      <w:r w:rsidRPr="00DF30B1">
        <w:t>标准编制过程</w:t>
      </w:r>
      <w:bookmarkEnd w:id="16"/>
      <w:bookmarkEnd w:id="17"/>
      <w:bookmarkEnd w:id="18"/>
      <w:bookmarkEnd w:id="19"/>
      <w:bookmarkEnd w:id="20"/>
    </w:p>
    <w:p w14:paraId="480978B3" w14:textId="0555450A" w:rsidR="004A60D8" w:rsidRPr="00DF30B1" w:rsidRDefault="00A06201" w:rsidP="004A60D8">
      <w:pPr>
        <w:spacing w:line="360" w:lineRule="auto"/>
        <w:ind w:firstLineChars="200" w:firstLine="480"/>
        <w:rPr>
          <w:bCs/>
          <w:sz w:val="22"/>
        </w:rPr>
      </w:pPr>
      <w:r>
        <w:rPr>
          <w:rFonts w:hint="eastAsia"/>
          <w:bCs/>
          <w:sz w:val="24"/>
          <w:szCs w:val="24"/>
        </w:rPr>
        <w:t>项目组牵头单位</w:t>
      </w:r>
      <w:r w:rsidR="00521C97">
        <w:rPr>
          <w:rFonts w:hint="eastAsia"/>
          <w:bCs/>
          <w:sz w:val="24"/>
          <w:szCs w:val="24"/>
        </w:rPr>
        <w:t>内蒙古大学</w:t>
      </w:r>
      <w:r>
        <w:rPr>
          <w:rFonts w:hint="eastAsia"/>
          <w:bCs/>
          <w:sz w:val="24"/>
          <w:szCs w:val="24"/>
        </w:rPr>
        <w:t>联合</w:t>
      </w:r>
      <w:r w:rsidR="00521C97" w:rsidRPr="00521C97">
        <w:rPr>
          <w:rFonts w:hint="eastAsia"/>
          <w:bCs/>
          <w:sz w:val="24"/>
          <w:szCs w:val="24"/>
        </w:rPr>
        <w:t>中国科学院青岛生物能源与过程研究所、中国农业科学院生物技术研究所、内蒙古自治区林业和草原种苗总站、内蒙古草业技术创新中心有限公司</w:t>
      </w:r>
      <w:r>
        <w:rPr>
          <w:rFonts w:hint="eastAsia"/>
          <w:bCs/>
          <w:sz w:val="24"/>
          <w:szCs w:val="24"/>
        </w:rPr>
        <w:t>成立标准起草小组，开展标准撰写的</w:t>
      </w:r>
      <w:r w:rsidR="00292337">
        <w:rPr>
          <w:rFonts w:hint="eastAsia"/>
          <w:bCs/>
          <w:sz w:val="24"/>
          <w:szCs w:val="24"/>
        </w:rPr>
        <w:t>组织</w:t>
      </w:r>
      <w:r>
        <w:rPr>
          <w:rFonts w:hint="eastAsia"/>
          <w:bCs/>
          <w:sz w:val="24"/>
          <w:szCs w:val="24"/>
        </w:rPr>
        <w:t>、协调</w:t>
      </w:r>
      <w:r w:rsidR="00292337">
        <w:rPr>
          <w:rFonts w:hint="eastAsia"/>
          <w:bCs/>
          <w:sz w:val="24"/>
          <w:szCs w:val="24"/>
        </w:rPr>
        <w:t>、调研</w:t>
      </w:r>
      <w:r>
        <w:rPr>
          <w:rFonts w:hint="eastAsia"/>
          <w:bCs/>
          <w:sz w:val="24"/>
          <w:szCs w:val="24"/>
        </w:rPr>
        <w:t>等工作</w:t>
      </w:r>
      <w:r w:rsidR="00C2230B">
        <w:rPr>
          <w:rFonts w:hint="eastAsia"/>
          <w:bCs/>
          <w:sz w:val="24"/>
          <w:szCs w:val="24"/>
        </w:rPr>
        <w:t>。</w:t>
      </w:r>
      <w:r w:rsidR="00010A9F">
        <w:rPr>
          <w:rFonts w:hint="eastAsia"/>
          <w:bCs/>
          <w:sz w:val="24"/>
          <w:szCs w:val="24"/>
        </w:rPr>
        <w:t>标准</w:t>
      </w:r>
      <w:r w:rsidR="00C2230B">
        <w:rPr>
          <w:rFonts w:hint="eastAsia"/>
          <w:bCs/>
          <w:sz w:val="24"/>
          <w:szCs w:val="24"/>
        </w:rPr>
        <w:t>制定组针对</w:t>
      </w:r>
      <w:r w:rsidR="00521C97">
        <w:rPr>
          <w:rFonts w:hint="eastAsia"/>
          <w:bCs/>
          <w:sz w:val="24"/>
          <w:szCs w:val="24"/>
        </w:rPr>
        <w:t>苜蓿品种真实性鉴定</w:t>
      </w:r>
      <w:r w:rsidR="00C2230B">
        <w:rPr>
          <w:rFonts w:hint="eastAsia"/>
          <w:bCs/>
          <w:sz w:val="24"/>
          <w:szCs w:val="24"/>
        </w:rPr>
        <w:t>相关内容已开展多年研究和</w:t>
      </w:r>
      <w:r w:rsidR="00521C97">
        <w:rPr>
          <w:rFonts w:hint="eastAsia"/>
          <w:bCs/>
          <w:sz w:val="24"/>
          <w:szCs w:val="24"/>
        </w:rPr>
        <w:t>验证</w:t>
      </w:r>
      <w:r w:rsidR="00C2230B">
        <w:rPr>
          <w:rFonts w:hint="eastAsia"/>
          <w:bCs/>
          <w:sz w:val="24"/>
          <w:szCs w:val="24"/>
        </w:rPr>
        <w:t>工作，</w:t>
      </w:r>
      <w:r w:rsidR="007C0655">
        <w:rPr>
          <w:rFonts w:hint="eastAsia"/>
          <w:bCs/>
          <w:sz w:val="24"/>
          <w:szCs w:val="24"/>
        </w:rPr>
        <w:t>在关键技术环节积累丰富经验，编写组其他专家</w:t>
      </w:r>
      <w:r w:rsidR="002F248F">
        <w:rPr>
          <w:rFonts w:hint="eastAsia"/>
          <w:bCs/>
          <w:sz w:val="24"/>
          <w:szCs w:val="24"/>
        </w:rPr>
        <w:t>常年从事</w:t>
      </w:r>
      <w:r w:rsidR="00521C97">
        <w:rPr>
          <w:rFonts w:hint="eastAsia"/>
          <w:bCs/>
          <w:sz w:val="24"/>
          <w:szCs w:val="24"/>
        </w:rPr>
        <w:t>牧草种质资源评价、收集和利用</w:t>
      </w:r>
      <w:r w:rsidR="002F248F" w:rsidRPr="002F248F">
        <w:rPr>
          <w:rFonts w:hint="eastAsia"/>
          <w:bCs/>
          <w:sz w:val="24"/>
          <w:szCs w:val="24"/>
        </w:rPr>
        <w:t>相关研究，保证了项目顺利进行。</w:t>
      </w:r>
    </w:p>
    <w:p w14:paraId="2E683D9A" w14:textId="77777777" w:rsidR="004A60D8" w:rsidRPr="00DF30B1" w:rsidRDefault="004A60D8" w:rsidP="004A60D8">
      <w:pPr>
        <w:pStyle w:val="2"/>
        <w:rPr>
          <w:rFonts w:hint="eastAsia"/>
        </w:rPr>
      </w:pPr>
      <w:bookmarkStart w:id="21" w:name="_Toc22682830"/>
      <w:bookmarkStart w:id="22" w:name="_Toc22674797"/>
      <w:bookmarkStart w:id="23" w:name="_Toc176456974"/>
      <w:bookmarkStart w:id="24" w:name="_Toc206611169"/>
      <w:r w:rsidRPr="00DF30B1">
        <w:t>1</w:t>
      </w:r>
      <w:r w:rsidRPr="00DF30B1">
        <w:rPr>
          <w:rFonts w:hint="eastAsia"/>
        </w:rPr>
        <w:t>、</w:t>
      </w:r>
      <w:r w:rsidRPr="00DF30B1">
        <w:t>准备阶段</w:t>
      </w:r>
      <w:bookmarkEnd w:id="21"/>
      <w:bookmarkEnd w:id="22"/>
      <w:bookmarkEnd w:id="23"/>
      <w:bookmarkEnd w:id="24"/>
    </w:p>
    <w:p w14:paraId="700FF6DD" w14:textId="5ECAE8B4" w:rsidR="004A60D8" w:rsidRDefault="000F5BF7" w:rsidP="004A60D8">
      <w:pPr>
        <w:spacing w:line="360" w:lineRule="auto"/>
        <w:ind w:firstLineChars="200" w:firstLine="480"/>
        <w:rPr>
          <w:bCs/>
          <w:sz w:val="24"/>
          <w:szCs w:val="24"/>
        </w:rPr>
      </w:pPr>
      <w:r>
        <w:rPr>
          <w:rFonts w:hint="eastAsia"/>
          <w:bCs/>
          <w:sz w:val="24"/>
          <w:szCs w:val="24"/>
        </w:rPr>
        <w:t>2</w:t>
      </w:r>
      <w:r>
        <w:rPr>
          <w:bCs/>
          <w:sz w:val="24"/>
          <w:szCs w:val="24"/>
        </w:rPr>
        <w:t>02</w:t>
      </w:r>
      <w:r w:rsidR="00D01760">
        <w:rPr>
          <w:rFonts w:hint="eastAsia"/>
          <w:bCs/>
          <w:sz w:val="24"/>
          <w:szCs w:val="24"/>
        </w:rPr>
        <w:t>5</w:t>
      </w:r>
      <w:r>
        <w:rPr>
          <w:rFonts w:hint="eastAsia"/>
          <w:bCs/>
          <w:sz w:val="24"/>
          <w:szCs w:val="24"/>
        </w:rPr>
        <w:t>年</w:t>
      </w:r>
      <w:r w:rsidR="00D01760">
        <w:rPr>
          <w:rFonts w:hint="eastAsia"/>
          <w:bCs/>
          <w:sz w:val="24"/>
          <w:szCs w:val="24"/>
        </w:rPr>
        <w:t>4</w:t>
      </w:r>
      <w:r>
        <w:rPr>
          <w:rFonts w:hint="eastAsia"/>
          <w:bCs/>
          <w:sz w:val="24"/>
          <w:szCs w:val="24"/>
        </w:rPr>
        <w:t>月</w:t>
      </w:r>
      <w:r>
        <w:rPr>
          <w:rFonts w:hint="eastAsia"/>
          <w:bCs/>
          <w:sz w:val="24"/>
          <w:szCs w:val="24"/>
        </w:rPr>
        <w:t>-</w:t>
      </w:r>
      <w:r>
        <w:rPr>
          <w:bCs/>
          <w:sz w:val="24"/>
          <w:szCs w:val="24"/>
        </w:rPr>
        <w:t>202</w:t>
      </w:r>
      <w:r w:rsidR="00D01760">
        <w:rPr>
          <w:rFonts w:hint="eastAsia"/>
          <w:bCs/>
          <w:sz w:val="24"/>
          <w:szCs w:val="24"/>
        </w:rPr>
        <w:t>5</w:t>
      </w:r>
      <w:r>
        <w:rPr>
          <w:rFonts w:hint="eastAsia"/>
          <w:bCs/>
          <w:sz w:val="24"/>
          <w:szCs w:val="24"/>
        </w:rPr>
        <w:t>年</w:t>
      </w:r>
      <w:r w:rsidR="00D01760">
        <w:rPr>
          <w:rFonts w:hint="eastAsia"/>
          <w:bCs/>
          <w:sz w:val="24"/>
          <w:szCs w:val="24"/>
        </w:rPr>
        <w:t>6</w:t>
      </w:r>
      <w:r>
        <w:rPr>
          <w:rFonts w:hint="eastAsia"/>
          <w:bCs/>
          <w:sz w:val="24"/>
          <w:szCs w:val="24"/>
        </w:rPr>
        <w:t>月，成立项目标准编制工作组，完成国内外有关的资料搜集整理工作。资料类型主要包括：法律、法规、标准等规范性材料</w:t>
      </w:r>
      <w:r w:rsidR="00903D5E">
        <w:rPr>
          <w:rFonts w:hint="eastAsia"/>
          <w:bCs/>
          <w:sz w:val="24"/>
          <w:szCs w:val="24"/>
        </w:rPr>
        <w:t>；</w:t>
      </w:r>
      <w:r>
        <w:rPr>
          <w:rFonts w:hint="eastAsia"/>
          <w:bCs/>
          <w:sz w:val="24"/>
          <w:szCs w:val="24"/>
        </w:rPr>
        <w:t>科技期刊、科研论文、教学学籍等</w:t>
      </w:r>
      <w:r w:rsidR="00903D5E">
        <w:rPr>
          <w:rFonts w:hint="eastAsia"/>
          <w:bCs/>
          <w:sz w:val="24"/>
          <w:szCs w:val="24"/>
        </w:rPr>
        <w:t>学术性材料；小册子、报告材料、技术手册、未发布的资料等指导性材料</w:t>
      </w:r>
      <w:r w:rsidR="00BA54C6">
        <w:rPr>
          <w:rFonts w:hint="eastAsia"/>
          <w:bCs/>
          <w:sz w:val="24"/>
          <w:szCs w:val="24"/>
        </w:rPr>
        <w:t>。</w:t>
      </w:r>
      <w:r w:rsidR="007015AD">
        <w:rPr>
          <w:rFonts w:hint="eastAsia"/>
          <w:bCs/>
          <w:sz w:val="24"/>
          <w:szCs w:val="24"/>
        </w:rPr>
        <w:t>同时对</w:t>
      </w:r>
      <w:r w:rsidR="00D01760">
        <w:rPr>
          <w:rFonts w:hint="eastAsia"/>
          <w:bCs/>
          <w:sz w:val="24"/>
          <w:szCs w:val="24"/>
        </w:rPr>
        <w:t>作物、牧草品种真实性鉴定相关工作</w:t>
      </w:r>
      <w:r w:rsidR="007015AD">
        <w:rPr>
          <w:rFonts w:hint="eastAsia"/>
          <w:bCs/>
          <w:sz w:val="24"/>
          <w:szCs w:val="24"/>
        </w:rPr>
        <w:t>开展详细的调查研究，</w:t>
      </w:r>
      <w:r w:rsidR="007015AD" w:rsidRPr="007015AD">
        <w:rPr>
          <w:rFonts w:hint="eastAsia"/>
          <w:bCs/>
          <w:sz w:val="24"/>
          <w:szCs w:val="24"/>
        </w:rPr>
        <w:t>总结归纳已经开展的试验工作，提出了标准制定具体方案。</w:t>
      </w:r>
    </w:p>
    <w:p w14:paraId="66E87252" w14:textId="50FEBCD0" w:rsidR="007015AD" w:rsidRDefault="00094757" w:rsidP="004A60D8">
      <w:pPr>
        <w:spacing w:line="360" w:lineRule="auto"/>
        <w:ind w:firstLineChars="200" w:firstLine="480"/>
        <w:rPr>
          <w:bCs/>
          <w:sz w:val="24"/>
          <w:szCs w:val="24"/>
        </w:rPr>
      </w:pPr>
      <w:r w:rsidRPr="00094757">
        <w:rPr>
          <w:rFonts w:hint="eastAsia"/>
          <w:bCs/>
          <w:sz w:val="24"/>
          <w:szCs w:val="24"/>
        </w:rPr>
        <w:t>目前我国尚无关于</w:t>
      </w:r>
      <w:r w:rsidR="00D01760">
        <w:rPr>
          <w:rFonts w:hint="eastAsia"/>
          <w:bCs/>
          <w:sz w:val="24"/>
          <w:szCs w:val="24"/>
        </w:rPr>
        <w:t>苜蓿品质真实性鉴定</w:t>
      </w:r>
      <w:r w:rsidRPr="00094757">
        <w:rPr>
          <w:rFonts w:hint="eastAsia"/>
          <w:bCs/>
          <w:sz w:val="24"/>
          <w:szCs w:val="24"/>
        </w:rPr>
        <w:t>相关的国家标准</w:t>
      </w:r>
      <w:r w:rsidR="00D01760">
        <w:rPr>
          <w:rFonts w:hint="eastAsia"/>
          <w:bCs/>
          <w:sz w:val="24"/>
          <w:szCs w:val="24"/>
        </w:rPr>
        <w:t>、</w:t>
      </w:r>
      <w:r w:rsidRPr="00094757">
        <w:rPr>
          <w:rFonts w:hint="eastAsia"/>
          <w:bCs/>
          <w:sz w:val="24"/>
          <w:szCs w:val="24"/>
        </w:rPr>
        <w:t>行业标准</w:t>
      </w:r>
      <w:r w:rsidR="00D01760">
        <w:rPr>
          <w:rFonts w:hint="eastAsia"/>
          <w:bCs/>
          <w:sz w:val="24"/>
          <w:szCs w:val="24"/>
        </w:rPr>
        <w:t>、</w:t>
      </w:r>
      <w:r>
        <w:rPr>
          <w:rFonts w:hint="eastAsia"/>
          <w:bCs/>
          <w:sz w:val="24"/>
          <w:szCs w:val="24"/>
        </w:rPr>
        <w:t>地方标准和团体标准</w:t>
      </w:r>
      <w:r w:rsidRPr="00094757">
        <w:rPr>
          <w:rFonts w:hint="eastAsia"/>
          <w:bCs/>
          <w:sz w:val="24"/>
          <w:szCs w:val="24"/>
        </w:rPr>
        <w:t>。</w:t>
      </w:r>
      <w:r w:rsidR="00D01760" w:rsidRPr="00D01760">
        <w:rPr>
          <w:rFonts w:hint="eastAsia"/>
          <w:bCs/>
          <w:sz w:val="24"/>
          <w:szCs w:val="24"/>
        </w:rPr>
        <w:t>本标准在制定过程中引用了以下</w:t>
      </w:r>
      <w:r w:rsidR="00D01760">
        <w:rPr>
          <w:rFonts w:hint="eastAsia"/>
          <w:bCs/>
          <w:sz w:val="24"/>
          <w:szCs w:val="24"/>
        </w:rPr>
        <w:t>粮食及经济作物</w:t>
      </w:r>
      <w:r w:rsidR="00D01760" w:rsidRPr="00D01760">
        <w:rPr>
          <w:rFonts w:hint="eastAsia"/>
          <w:bCs/>
          <w:sz w:val="24"/>
          <w:szCs w:val="24"/>
        </w:rPr>
        <w:t>国内标准</w:t>
      </w:r>
      <w:r w:rsidR="00D01760">
        <w:rPr>
          <w:rFonts w:hint="eastAsia"/>
          <w:bCs/>
          <w:sz w:val="24"/>
          <w:szCs w:val="24"/>
        </w:rPr>
        <w:t>和行业标准</w:t>
      </w:r>
      <w:r w:rsidR="00D01760" w:rsidRPr="00D01760">
        <w:rPr>
          <w:rFonts w:hint="eastAsia"/>
          <w:bCs/>
          <w:sz w:val="24"/>
          <w:szCs w:val="24"/>
        </w:rPr>
        <w:t>：</w:t>
      </w:r>
    </w:p>
    <w:p w14:paraId="43DF80D1" w14:textId="77777777" w:rsidR="00D01760" w:rsidRPr="00D01760" w:rsidRDefault="00D01760" w:rsidP="00D01760">
      <w:pPr>
        <w:spacing w:line="360" w:lineRule="auto"/>
        <w:ind w:firstLineChars="200" w:firstLine="480"/>
        <w:rPr>
          <w:bCs/>
          <w:sz w:val="24"/>
          <w:szCs w:val="24"/>
        </w:rPr>
      </w:pPr>
      <w:r w:rsidRPr="00D01760">
        <w:rPr>
          <w:rFonts w:hint="eastAsia"/>
          <w:bCs/>
          <w:sz w:val="24"/>
          <w:szCs w:val="24"/>
        </w:rPr>
        <w:t xml:space="preserve">NY/T 4022-2021 </w:t>
      </w:r>
      <w:r w:rsidRPr="00D01760">
        <w:rPr>
          <w:rFonts w:hint="eastAsia"/>
          <w:bCs/>
          <w:sz w:val="24"/>
          <w:szCs w:val="24"/>
        </w:rPr>
        <w:t>玉米品种真实性鉴定</w:t>
      </w:r>
      <w:r w:rsidRPr="00D01760">
        <w:rPr>
          <w:rFonts w:hint="eastAsia"/>
          <w:bCs/>
          <w:sz w:val="24"/>
          <w:szCs w:val="24"/>
        </w:rPr>
        <w:t>SNP</w:t>
      </w:r>
      <w:r w:rsidRPr="00D01760">
        <w:rPr>
          <w:rFonts w:hint="eastAsia"/>
          <w:bCs/>
          <w:sz w:val="24"/>
          <w:szCs w:val="24"/>
        </w:rPr>
        <w:t>标记法</w:t>
      </w:r>
    </w:p>
    <w:p w14:paraId="705DAF82" w14:textId="77777777" w:rsidR="00D01760" w:rsidRPr="00D01760" w:rsidRDefault="00D01760" w:rsidP="00D01760">
      <w:pPr>
        <w:spacing w:line="360" w:lineRule="auto"/>
        <w:ind w:firstLineChars="200" w:firstLine="480"/>
        <w:rPr>
          <w:bCs/>
          <w:sz w:val="24"/>
          <w:szCs w:val="24"/>
        </w:rPr>
      </w:pPr>
      <w:r w:rsidRPr="00D01760">
        <w:rPr>
          <w:rFonts w:hint="eastAsia"/>
          <w:bCs/>
          <w:sz w:val="24"/>
          <w:szCs w:val="24"/>
        </w:rPr>
        <w:t xml:space="preserve">NY/T 4021-2021 </w:t>
      </w:r>
      <w:r w:rsidRPr="00D01760">
        <w:rPr>
          <w:rFonts w:hint="eastAsia"/>
          <w:bCs/>
          <w:sz w:val="24"/>
          <w:szCs w:val="24"/>
        </w:rPr>
        <w:t>小麦品种真实性鉴定</w:t>
      </w:r>
      <w:r w:rsidRPr="00D01760">
        <w:rPr>
          <w:rFonts w:hint="eastAsia"/>
          <w:bCs/>
          <w:sz w:val="24"/>
          <w:szCs w:val="24"/>
        </w:rPr>
        <w:t>SNP</w:t>
      </w:r>
      <w:r w:rsidRPr="00D01760">
        <w:rPr>
          <w:rFonts w:hint="eastAsia"/>
          <w:bCs/>
          <w:sz w:val="24"/>
          <w:szCs w:val="24"/>
        </w:rPr>
        <w:t>标记法</w:t>
      </w:r>
    </w:p>
    <w:p w14:paraId="6349F0B4" w14:textId="55230968" w:rsidR="00094757" w:rsidRDefault="00D01760" w:rsidP="00D01760">
      <w:pPr>
        <w:spacing w:line="360" w:lineRule="auto"/>
        <w:ind w:firstLineChars="200" w:firstLine="480"/>
        <w:rPr>
          <w:bCs/>
          <w:sz w:val="24"/>
          <w:szCs w:val="24"/>
        </w:rPr>
      </w:pPr>
      <w:r w:rsidRPr="00D01760">
        <w:rPr>
          <w:rFonts w:hint="eastAsia"/>
          <w:bCs/>
          <w:sz w:val="24"/>
          <w:szCs w:val="24"/>
        </w:rPr>
        <w:t xml:space="preserve">NY/T 2745-2021 </w:t>
      </w:r>
      <w:r w:rsidRPr="00D01760">
        <w:rPr>
          <w:rFonts w:hint="eastAsia"/>
          <w:bCs/>
          <w:sz w:val="24"/>
          <w:szCs w:val="24"/>
        </w:rPr>
        <w:t>水稻品种真实性鉴定</w:t>
      </w:r>
      <w:r w:rsidRPr="00D01760">
        <w:rPr>
          <w:rFonts w:hint="eastAsia"/>
          <w:bCs/>
          <w:sz w:val="24"/>
          <w:szCs w:val="24"/>
        </w:rPr>
        <w:t>SNP</w:t>
      </w:r>
      <w:r w:rsidRPr="00D01760">
        <w:rPr>
          <w:rFonts w:hint="eastAsia"/>
          <w:bCs/>
          <w:sz w:val="24"/>
          <w:szCs w:val="24"/>
        </w:rPr>
        <w:t>标记法</w:t>
      </w:r>
    </w:p>
    <w:p w14:paraId="2F7E65C9" w14:textId="77777777" w:rsidR="004A60D8" w:rsidRPr="00DF30B1" w:rsidRDefault="004A60D8" w:rsidP="004A60D8">
      <w:pPr>
        <w:pStyle w:val="2"/>
        <w:rPr>
          <w:rFonts w:hint="eastAsia"/>
        </w:rPr>
      </w:pPr>
      <w:bookmarkStart w:id="25" w:name="_Toc22674798"/>
      <w:bookmarkStart w:id="26" w:name="_Toc22682831"/>
      <w:bookmarkStart w:id="27" w:name="_Toc404077045"/>
      <w:bookmarkStart w:id="28" w:name="_Toc176456975"/>
      <w:bookmarkStart w:id="29" w:name="_Toc206611170"/>
      <w:r w:rsidRPr="00DF30B1">
        <w:t>2</w:t>
      </w:r>
      <w:r w:rsidRPr="00DF30B1">
        <w:rPr>
          <w:rFonts w:hint="eastAsia"/>
        </w:rPr>
        <w:t>、</w:t>
      </w:r>
      <w:r w:rsidRPr="00DF30B1">
        <w:t>编制阶段</w:t>
      </w:r>
      <w:bookmarkEnd w:id="25"/>
      <w:bookmarkEnd w:id="26"/>
      <w:bookmarkEnd w:id="27"/>
      <w:bookmarkEnd w:id="28"/>
      <w:bookmarkEnd w:id="29"/>
    </w:p>
    <w:p w14:paraId="1F13A045" w14:textId="11C6BDFE" w:rsidR="004A60D8" w:rsidRDefault="002E771E" w:rsidP="004A60D8">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w:t>
      </w:r>
      <w:r>
        <w:rPr>
          <w:rFonts w:hint="eastAsia"/>
          <w:bCs/>
          <w:sz w:val="24"/>
          <w:szCs w:val="24"/>
        </w:rPr>
        <w:t>2</w:t>
      </w:r>
      <w:r>
        <w:rPr>
          <w:bCs/>
          <w:sz w:val="24"/>
          <w:szCs w:val="24"/>
        </w:rPr>
        <w:t>02</w:t>
      </w:r>
      <w:r w:rsidR="00AA1674">
        <w:rPr>
          <w:rFonts w:hint="eastAsia"/>
          <w:bCs/>
          <w:sz w:val="24"/>
          <w:szCs w:val="24"/>
        </w:rPr>
        <w:t>5</w:t>
      </w:r>
      <w:r>
        <w:rPr>
          <w:rFonts w:hint="eastAsia"/>
          <w:bCs/>
          <w:sz w:val="24"/>
          <w:szCs w:val="24"/>
        </w:rPr>
        <w:t>年</w:t>
      </w:r>
      <w:r w:rsidR="00AA1674">
        <w:rPr>
          <w:rFonts w:hint="eastAsia"/>
          <w:bCs/>
          <w:sz w:val="24"/>
          <w:szCs w:val="24"/>
        </w:rPr>
        <w:t>4</w:t>
      </w:r>
      <w:r>
        <w:rPr>
          <w:rFonts w:hint="eastAsia"/>
          <w:bCs/>
          <w:sz w:val="24"/>
          <w:szCs w:val="24"/>
        </w:rPr>
        <w:t>月</w:t>
      </w:r>
      <w:r>
        <w:rPr>
          <w:rFonts w:hint="eastAsia"/>
          <w:bCs/>
          <w:sz w:val="24"/>
          <w:szCs w:val="24"/>
        </w:rPr>
        <w:t>-</w:t>
      </w:r>
      <w:r>
        <w:rPr>
          <w:bCs/>
          <w:sz w:val="24"/>
          <w:szCs w:val="24"/>
        </w:rPr>
        <w:t>202</w:t>
      </w:r>
      <w:r w:rsidR="00AA1674">
        <w:rPr>
          <w:rFonts w:hint="eastAsia"/>
          <w:bCs/>
          <w:sz w:val="24"/>
          <w:szCs w:val="24"/>
        </w:rPr>
        <w:t>5</w:t>
      </w:r>
      <w:r>
        <w:rPr>
          <w:rFonts w:hint="eastAsia"/>
          <w:bCs/>
          <w:sz w:val="24"/>
          <w:szCs w:val="24"/>
        </w:rPr>
        <w:t>年</w:t>
      </w:r>
      <w:r w:rsidR="00AA1674">
        <w:rPr>
          <w:rFonts w:hint="eastAsia"/>
          <w:bCs/>
          <w:sz w:val="24"/>
          <w:szCs w:val="24"/>
        </w:rPr>
        <w:t>6</w:t>
      </w:r>
      <w:r>
        <w:rPr>
          <w:rFonts w:hint="eastAsia"/>
          <w:bCs/>
          <w:sz w:val="24"/>
          <w:szCs w:val="24"/>
        </w:rPr>
        <w:t>月，根据收集的资料和试验数据，编制工作组针对标准草案进行多次研讨，并征求行业专业和使用者的意见后，</w:t>
      </w:r>
      <w:r w:rsidRPr="002E771E">
        <w:rPr>
          <w:rFonts w:hint="eastAsia"/>
          <w:bCs/>
          <w:sz w:val="24"/>
          <w:szCs w:val="24"/>
        </w:rPr>
        <w:t>按</w:t>
      </w:r>
      <w:r w:rsidRPr="002E771E">
        <w:rPr>
          <w:rFonts w:hint="eastAsia"/>
          <w:bCs/>
          <w:sz w:val="24"/>
          <w:szCs w:val="24"/>
        </w:rPr>
        <w:t>GB/T 1.1-2020</w:t>
      </w:r>
      <w:r w:rsidRPr="002E771E">
        <w:rPr>
          <w:rFonts w:hint="eastAsia"/>
          <w:bCs/>
          <w:sz w:val="24"/>
          <w:szCs w:val="24"/>
        </w:rPr>
        <w:t>的制定程序和编写要求《标准化工作导则</w:t>
      </w:r>
      <w:r w:rsidRPr="002E771E">
        <w:rPr>
          <w:rFonts w:hint="eastAsia"/>
          <w:bCs/>
          <w:sz w:val="24"/>
          <w:szCs w:val="24"/>
        </w:rPr>
        <w:t xml:space="preserve"> </w:t>
      </w:r>
      <w:r w:rsidRPr="002E771E">
        <w:rPr>
          <w:rFonts w:hint="eastAsia"/>
          <w:bCs/>
          <w:sz w:val="24"/>
          <w:szCs w:val="24"/>
        </w:rPr>
        <w:t>第</w:t>
      </w:r>
      <w:r w:rsidRPr="002E771E">
        <w:rPr>
          <w:rFonts w:hint="eastAsia"/>
          <w:bCs/>
          <w:sz w:val="24"/>
          <w:szCs w:val="24"/>
        </w:rPr>
        <w:t>1</w:t>
      </w:r>
      <w:r w:rsidRPr="002E771E">
        <w:rPr>
          <w:rFonts w:hint="eastAsia"/>
          <w:bCs/>
          <w:sz w:val="24"/>
          <w:szCs w:val="24"/>
        </w:rPr>
        <w:t>部分：标准化文件的结构和</w:t>
      </w:r>
      <w:r w:rsidRPr="002E771E">
        <w:rPr>
          <w:rFonts w:hint="eastAsia"/>
          <w:bCs/>
          <w:sz w:val="24"/>
          <w:szCs w:val="24"/>
        </w:rPr>
        <w:lastRenderedPageBreak/>
        <w:t>起草规则》，形成了标准的初稿。</w:t>
      </w:r>
    </w:p>
    <w:p w14:paraId="4F3AC06B" w14:textId="230C48A0" w:rsidR="002E771E" w:rsidRDefault="002E771E" w:rsidP="004A60D8">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w:t>
      </w:r>
      <w:r>
        <w:rPr>
          <w:rFonts w:hint="eastAsia"/>
          <w:bCs/>
          <w:sz w:val="24"/>
          <w:szCs w:val="24"/>
        </w:rPr>
        <w:t>2</w:t>
      </w:r>
      <w:r>
        <w:rPr>
          <w:bCs/>
          <w:sz w:val="24"/>
          <w:szCs w:val="24"/>
        </w:rPr>
        <w:t>02</w:t>
      </w:r>
      <w:r w:rsidR="00AA1674">
        <w:rPr>
          <w:rFonts w:hint="eastAsia"/>
          <w:bCs/>
          <w:sz w:val="24"/>
          <w:szCs w:val="24"/>
        </w:rPr>
        <w:t>5</w:t>
      </w:r>
      <w:r>
        <w:rPr>
          <w:rFonts w:hint="eastAsia"/>
          <w:bCs/>
          <w:sz w:val="24"/>
          <w:szCs w:val="24"/>
        </w:rPr>
        <w:t>年</w:t>
      </w:r>
      <w:r w:rsidR="00AA1674">
        <w:rPr>
          <w:rFonts w:hint="eastAsia"/>
          <w:bCs/>
          <w:sz w:val="24"/>
          <w:szCs w:val="24"/>
        </w:rPr>
        <w:t>7</w:t>
      </w:r>
      <w:r>
        <w:rPr>
          <w:rFonts w:hint="eastAsia"/>
          <w:bCs/>
          <w:sz w:val="24"/>
          <w:szCs w:val="24"/>
        </w:rPr>
        <w:t>月</w:t>
      </w:r>
      <w:r>
        <w:rPr>
          <w:rFonts w:hint="eastAsia"/>
          <w:bCs/>
          <w:sz w:val="24"/>
          <w:szCs w:val="24"/>
        </w:rPr>
        <w:t>-</w:t>
      </w:r>
      <w:r>
        <w:rPr>
          <w:bCs/>
          <w:sz w:val="24"/>
          <w:szCs w:val="24"/>
        </w:rPr>
        <w:t>202</w:t>
      </w:r>
      <w:r w:rsidR="00AA1674">
        <w:rPr>
          <w:rFonts w:hint="eastAsia"/>
          <w:bCs/>
          <w:sz w:val="24"/>
          <w:szCs w:val="24"/>
        </w:rPr>
        <w:t>5</w:t>
      </w:r>
      <w:r>
        <w:rPr>
          <w:rFonts w:hint="eastAsia"/>
          <w:bCs/>
          <w:sz w:val="24"/>
          <w:szCs w:val="24"/>
        </w:rPr>
        <w:t>年</w:t>
      </w:r>
      <w:r w:rsidR="00AA1674">
        <w:rPr>
          <w:rFonts w:hint="eastAsia"/>
          <w:bCs/>
          <w:sz w:val="24"/>
          <w:szCs w:val="24"/>
        </w:rPr>
        <w:t>8</w:t>
      </w:r>
      <w:r>
        <w:rPr>
          <w:rFonts w:hint="eastAsia"/>
          <w:bCs/>
          <w:sz w:val="24"/>
          <w:szCs w:val="24"/>
        </w:rPr>
        <w:t>月，</w:t>
      </w:r>
      <w:r w:rsidRPr="002E771E">
        <w:rPr>
          <w:rFonts w:hint="eastAsia"/>
          <w:bCs/>
          <w:sz w:val="24"/>
          <w:szCs w:val="24"/>
        </w:rPr>
        <w:t>将《</w:t>
      </w:r>
      <w:r w:rsidR="00AA1674">
        <w:rPr>
          <w:rFonts w:hint="eastAsia"/>
          <w:bCs/>
          <w:sz w:val="24"/>
          <w:szCs w:val="24"/>
        </w:rPr>
        <w:t>苜蓿品种真实性鉴定</w:t>
      </w:r>
      <w:r w:rsidR="00AA1674">
        <w:rPr>
          <w:rFonts w:hint="eastAsia"/>
          <w:bCs/>
          <w:sz w:val="24"/>
          <w:szCs w:val="24"/>
        </w:rPr>
        <w:t>SNP</w:t>
      </w:r>
      <w:r w:rsidR="00AA1674">
        <w:rPr>
          <w:rFonts w:hint="eastAsia"/>
          <w:bCs/>
          <w:sz w:val="24"/>
          <w:szCs w:val="24"/>
        </w:rPr>
        <w:t>分子标记法</w:t>
      </w:r>
      <w:r w:rsidRPr="002E771E">
        <w:rPr>
          <w:rFonts w:hint="eastAsia"/>
          <w:bCs/>
          <w:sz w:val="24"/>
          <w:szCs w:val="24"/>
        </w:rPr>
        <w:t>》初稿送往各科研院校、单位及相关企业的专家和技术人员进行初步审定，根据专家意见进一步修改完善，多次组织专家对标准进行终审，并进一步修改完善，形成报批稿。</w:t>
      </w:r>
    </w:p>
    <w:p w14:paraId="11BFB730" w14:textId="3C4EF270" w:rsidR="002E771E" w:rsidRDefault="002E771E" w:rsidP="004A60D8">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w:t>
      </w:r>
      <w:r w:rsidR="00651BF6">
        <w:rPr>
          <w:rFonts w:hint="eastAsia"/>
          <w:bCs/>
          <w:sz w:val="24"/>
          <w:szCs w:val="24"/>
        </w:rPr>
        <w:t>2</w:t>
      </w:r>
      <w:r w:rsidR="00651BF6">
        <w:rPr>
          <w:bCs/>
          <w:sz w:val="24"/>
          <w:szCs w:val="24"/>
        </w:rPr>
        <w:t>02</w:t>
      </w:r>
      <w:r w:rsidR="00227117">
        <w:rPr>
          <w:bCs/>
          <w:sz w:val="24"/>
          <w:szCs w:val="24"/>
        </w:rPr>
        <w:t>5</w:t>
      </w:r>
      <w:r w:rsidR="00651BF6">
        <w:rPr>
          <w:rFonts w:hint="eastAsia"/>
          <w:bCs/>
          <w:sz w:val="24"/>
          <w:szCs w:val="24"/>
        </w:rPr>
        <w:t>年</w:t>
      </w:r>
      <w:r w:rsidR="00AA1674">
        <w:rPr>
          <w:rFonts w:hint="eastAsia"/>
          <w:bCs/>
          <w:sz w:val="24"/>
          <w:szCs w:val="24"/>
        </w:rPr>
        <w:t>9</w:t>
      </w:r>
      <w:r w:rsidR="00651BF6">
        <w:rPr>
          <w:rFonts w:hint="eastAsia"/>
          <w:bCs/>
          <w:sz w:val="24"/>
          <w:szCs w:val="24"/>
        </w:rPr>
        <w:t>月</w:t>
      </w:r>
      <w:r w:rsidR="00651BF6">
        <w:rPr>
          <w:rFonts w:hint="eastAsia"/>
          <w:bCs/>
          <w:sz w:val="24"/>
          <w:szCs w:val="24"/>
        </w:rPr>
        <w:t>-</w:t>
      </w:r>
      <w:r w:rsidR="00651BF6">
        <w:rPr>
          <w:bCs/>
          <w:sz w:val="24"/>
          <w:szCs w:val="24"/>
        </w:rPr>
        <w:t>202</w:t>
      </w:r>
      <w:r w:rsidR="00227117">
        <w:rPr>
          <w:bCs/>
          <w:sz w:val="24"/>
          <w:szCs w:val="24"/>
        </w:rPr>
        <w:t>5</w:t>
      </w:r>
      <w:r w:rsidR="00651BF6">
        <w:rPr>
          <w:rFonts w:hint="eastAsia"/>
          <w:bCs/>
          <w:sz w:val="24"/>
          <w:szCs w:val="24"/>
        </w:rPr>
        <w:t>年</w:t>
      </w:r>
      <w:r w:rsidR="00AA1674">
        <w:rPr>
          <w:rFonts w:hint="eastAsia"/>
          <w:bCs/>
          <w:sz w:val="24"/>
          <w:szCs w:val="24"/>
        </w:rPr>
        <w:t>10</w:t>
      </w:r>
      <w:r w:rsidR="00651BF6">
        <w:rPr>
          <w:rFonts w:hint="eastAsia"/>
          <w:bCs/>
          <w:sz w:val="24"/>
          <w:szCs w:val="24"/>
        </w:rPr>
        <w:t>月</w:t>
      </w:r>
      <w:r w:rsidR="00651BF6" w:rsidRPr="00651BF6">
        <w:rPr>
          <w:rFonts w:hint="eastAsia"/>
          <w:bCs/>
          <w:sz w:val="24"/>
          <w:szCs w:val="24"/>
        </w:rPr>
        <w:t>，将编制说明、标准送审稿纸质文本、标准报批稿纸质文本和电子文本表等交北京华夏草业产业技术创新战略联盟处，完成标准的报批工作。</w:t>
      </w:r>
    </w:p>
    <w:p w14:paraId="4EF83F26" w14:textId="77777777" w:rsidR="004A60D8" w:rsidRPr="00DF30B1" w:rsidRDefault="004A60D8" w:rsidP="004A60D8">
      <w:pPr>
        <w:pStyle w:val="2"/>
        <w:rPr>
          <w:rFonts w:hint="eastAsia"/>
        </w:rPr>
      </w:pPr>
      <w:bookmarkStart w:id="30" w:name="_Toc404077046"/>
      <w:bookmarkStart w:id="31" w:name="_Toc22674799"/>
      <w:bookmarkStart w:id="32" w:name="_Toc22682832"/>
      <w:bookmarkStart w:id="33" w:name="_Toc176456976"/>
      <w:bookmarkStart w:id="34" w:name="_Toc206611171"/>
      <w:r w:rsidRPr="00DF30B1">
        <w:rPr>
          <w:rFonts w:hint="eastAsia"/>
        </w:rPr>
        <w:t>3</w:t>
      </w:r>
      <w:r w:rsidRPr="00DF30B1">
        <w:rPr>
          <w:rFonts w:hint="eastAsia"/>
        </w:rPr>
        <w:t>、</w:t>
      </w:r>
      <w:r w:rsidRPr="00DF30B1">
        <w:t>主要编制人员分工</w:t>
      </w:r>
      <w:bookmarkEnd w:id="30"/>
      <w:bookmarkEnd w:id="31"/>
      <w:bookmarkEnd w:id="32"/>
      <w:bookmarkEnd w:id="33"/>
      <w:bookmarkEnd w:id="34"/>
    </w:p>
    <w:p w14:paraId="249B649B" w14:textId="0FBF3428" w:rsidR="004A60D8" w:rsidRPr="00DF30B1" w:rsidRDefault="004A60D8" w:rsidP="004A60D8">
      <w:pPr>
        <w:spacing w:line="360" w:lineRule="auto"/>
        <w:ind w:firstLineChars="200" w:firstLine="480"/>
        <w:rPr>
          <w:bCs/>
          <w:sz w:val="24"/>
          <w:szCs w:val="24"/>
        </w:rPr>
      </w:pPr>
      <w:r>
        <w:rPr>
          <w:bCs/>
          <w:sz w:val="24"/>
          <w:szCs w:val="24"/>
        </w:rPr>
        <w:t>本系列标准</w:t>
      </w:r>
      <w:r w:rsidRPr="00DF30B1">
        <w:rPr>
          <w:bCs/>
          <w:sz w:val="24"/>
          <w:szCs w:val="24"/>
        </w:rPr>
        <w:t>主要起草人有</w:t>
      </w:r>
      <w:bookmarkStart w:id="35" w:name="OLE_LINK14"/>
      <w:bookmarkStart w:id="36" w:name="OLE_LINK13"/>
      <w:r w:rsidR="00AA1674" w:rsidRPr="00AA1674">
        <w:rPr>
          <w:rFonts w:hint="eastAsia"/>
          <w:bCs/>
          <w:sz w:val="24"/>
          <w:szCs w:val="24"/>
        </w:rPr>
        <w:t>白卓安、任卫波、付春祥、牛丽芳、李京隆、夏红岩、张丽敏、苑峰、刘亚玲、李东明、李俊、李昊峰、刘文文</w:t>
      </w:r>
      <w:r w:rsidRPr="00DF30B1">
        <w:rPr>
          <w:bCs/>
          <w:sz w:val="24"/>
          <w:szCs w:val="24"/>
        </w:rPr>
        <w:t>。</w:t>
      </w:r>
      <w:bookmarkEnd w:id="35"/>
      <w:bookmarkEnd w:id="36"/>
    </w:p>
    <w:p w14:paraId="786F52F1" w14:textId="03318327" w:rsidR="004A60D8" w:rsidRDefault="004A60D8" w:rsidP="0077556B">
      <w:pPr>
        <w:spacing w:line="360" w:lineRule="auto"/>
        <w:ind w:firstLine="420"/>
        <w:rPr>
          <w:bCs/>
          <w:sz w:val="24"/>
          <w:szCs w:val="24"/>
        </w:rPr>
      </w:pPr>
      <w:r>
        <w:rPr>
          <w:bCs/>
          <w:sz w:val="24"/>
          <w:szCs w:val="24"/>
        </w:rPr>
        <w:t>本系列标准</w:t>
      </w:r>
      <w:r w:rsidRPr="00DF30B1">
        <w:rPr>
          <w:bCs/>
          <w:sz w:val="24"/>
          <w:szCs w:val="24"/>
        </w:rPr>
        <w:t>起草过程中，</w:t>
      </w:r>
      <w:r w:rsidR="00AA1674">
        <w:rPr>
          <w:rFonts w:hint="eastAsia"/>
          <w:bCs/>
          <w:sz w:val="24"/>
          <w:szCs w:val="24"/>
        </w:rPr>
        <w:t>白卓安</w:t>
      </w:r>
      <w:r w:rsidRPr="00DF30B1">
        <w:rPr>
          <w:bCs/>
          <w:sz w:val="24"/>
          <w:szCs w:val="24"/>
        </w:rPr>
        <w:t>主要构思了系列标准的整体框架；</w:t>
      </w:r>
      <w:r w:rsidR="00AA1674" w:rsidRPr="00AA1674">
        <w:rPr>
          <w:rFonts w:hint="eastAsia"/>
          <w:bCs/>
          <w:sz w:val="24"/>
          <w:szCs w:val="24"/>
        </w:rPr>
        <w:t>任卫波、付春祥、牛丽芳</w:t>
      </w:r>
      <w:r w:rsidRPr="00DF30B1">
        <w:rPr>
          <w:bCs/>
          <w:sz w:val="24"/>
          <w:szCs w:val="24"/>
        </w:rPr>
        <w:t>主要编制了《</w:t>
      </w:r>
      <w:r w:rsidR="00D01760">
        <w:rPr>
          <w:rFonts w:hint="eastAsia"/>
          <w:bCs/>
          <w:sz w:val="24"/>
          <w:szCs w:val="24"/>
        </w:rPr>
        <w:t>苜蓿品种真实性鉴定</w:t>
      </w:r>
      <w:r w:rsidR="00D01760">
        <w:rPr>
          <w:rFonts w:hint="eastAsia"/>
          <w:bCs/>
          <w:sz w:val="24"/>
          <w:szCs w:val="24"/>
        </w:rPr>
        <w:t>SNP</w:t>
      </w:r>
      <w:r w:rsidR="00D01760">
        <w:rPr>
          <w:rFonts w:hint="eastAsia"/>
          <w:bCs/>
          <w:sz w:val="24"/>
          <w:szCs w:val="24"/>
        </w:rPr>
        <w:t>分子标记法</w:t>
      </w:r>
      <w:r w:rsidRPr="00DF30B1">
        <w:rPr>
          <w:bCs/>
          <w:sz w:val="24"/>
          <w:szCs w:val="24"/>
        </w:rPr>
        <w:t>》，其他人员参与了实验与数据整理收集工作。</w:t>
      </w:r>
      <w:bookmarkStart w:id="37" w:name="_Toc404077047"/>
      <w:bookmarkStart w:id="38" w:name="_Toc22674800"/>
      <w:bookmarkStart w:id="39" w:name="_Toc22682833"/>
    </w:p>
    <w:p w14:paraId="61CDD013" w14:textId="77777777" w:rsidR="004A60D8" w:rsidRPr="00DF30B1" w:rsidRDefault="004A60D8" w:rsidP="004A60D8">
      <w:pPr>
        <w:pStyle w:val="1"/>
        <w:rPr>
          <w:sz w:val="24"/>
          <w:szCs w:val="24"/>
        </w:rPr>
      </w:pPr>
      <w:bookmarkStart w:id="40" w:name="_Toc176456977"/>
      <w:bookmarkStart w:id="41" w:name="_Toc206611172"/>
      <w:r w:rsidRPr="00DF30B1">
        <w:rPr>
          <w:rFonts w:hint="eastAsia"/>
        </w:rPr>
        <w:t>五、</w:t>
      </w:r>
      <w:r w:rsidRPr="00DF30B1">
        <w:t>国内外有关标准现状</w:t>
      </w:r>
      <w:bookmarkEnd w:id="37"/>
      <w:bookmarkEnd w:id="38"/>
      <w:bookmarkEnd w:id="39"/>
      <w:bookmarkEnd w:id="40"/>
      <w:bookmarkEnd w:id="41"/>
    </w:p>
    <w:p w14:paraId="24A15F4A" w14:textId="77777777" w:rsidR="00D01760" w:rsidRPr="00D01760" w:rsidRDefault="00D01760" w:rsidP="00D01760">
      <w:pPr>
        <w:spacing w:line="360" w:lineRule="auto"/>
        <w:ind w:firstLineChars="200" w:firstLine="480"/>
        <w:rPr>
          <w:bCs/>
          <w:color w:val="000000" w:themeColor="text1"/>
          <w:sz w:val="24"/>
          <w:szCs w:val="24"/>
        </w:rPr>
      </w:pPr>
      <w:r w:rsidRPr="00D01760">
        <w:rPr>
          <w:rFonts w:hint="eastAsia"/>
          <w:bCs/>
          <w:color w:val="000000" w:themeColor="text1"/>
          <w:sz w:val="24"/>
          <w:szCs w:val="24"/>
        </w:rPr>
        <w:t>根据在《全国标准信息公共服务平台》检索查新，目前只有行业标准《</w:t>
      </w:r>
      <w:r w:rsidRPr="00D01760">
        <w:rPr>
          <w:rFonts w:hint="eastAsia"/>
          <w:bCs/>
          <w:color w:val="000000" w:themeColor="text1"/>
          <w:sz w:val="24"/>
          <w:szCs w:val="24"/>
        </w:rPr>
        <w:t xml:space="preserve">NY/T 4022-2021 </w:t>
      </w:r>
      <w:r w:rsidRPr="00D01760">
        <w:rPr>
          <w:rFonts w:hint="eastAsia"/>
          <w:bCs/>
          <w:color w:val="000000" w:themeColor="text1"/>
          <w:sz w:val="24"/>
          <w:szCs w:val="24"/>
        </w:rPr>
        <w:t>玉米品种真实性鉴定</w:t>
      </w:r>
      <w:r w:rsidRPr="00D01760">
        <w:rPr>
          <w:rFonts w:hint="eastAsia"/>
          <w:bCs/>
          <w:color w:val="000000" w:themeColor="text1"/>
          <w:sz w:val="24"/>
          <w:szCs w:val="24"/>
        </w:rPr>
        <w:t>SNP</w:t>
      </w:r>
      <w:r w:rsidRPr="00D01760">
        <w:rPr>
          <w:rFonts w:hint="eastAsia"/>
          <w:bCs/>
          <w:color w:val="000000" w:themeColor="text1"/>
          <w:sz w:val="24"/>
          <w:szCs w:val="24"/>
        </w:rPr>
        <w:t>标记法》、《</w:t>
      </w:r>
      <w:r w:rsidRPr="00D01760">
        <w:rPr>
          <w:rFonts w:hint="eastAsia"/>
          <w:bCs/>
          <w:color w:val="000000" w:themeColor="text1"/>
          <w:sz w:val="24"/>
          <w:szCs w:val="24"/>
        </w:rPr>
        <w:t xml:space="preserve">NY/T 4021-2021 </w:t>
      </w:r>
      <w:r w:rsidRPr="00D01760">
        <w:rPr>
          <w:rFonts w:hint="eastAsia"/>
          <w:bCs/>
          <w:color w:val="000000" w:themeColor="text1"/>
          <w:sz w:val="24"/>
          <w:szCs w:val="24"/>
        </w:rPr>
        <w:t>小麦品种真实性鉴定</w:t>
      </w:r>
      <w:r w:rsidRPr="00D01760">
        <w:rPr>
          <w:rFonts w:hint="eastAsia"/>
          <w:bCs/>
          <w:color w:val="000000" w:themeColor="text1"/>
          <w:sz w:val="24"/>
          <w:szCs w:val="24"/>
        </w:rPr>
        <w:t>SNP</w:t>
      </w:r>
      <w:r w:rsidRPr="00D01760">
        <w:rPr>
          <w:rFonts w:hint="eastAsia"/>
          <w:bCs/>
          <w:color w:val="000000" w:themeColor="text1"/>
          <w:sz w:val="24"/>
          <w:szCs w:val="24"/>
        </w:rPr>
        <w:t>标记法》、《</w:t>
      </w:r>
      <w:r w:rsidRPr="00D01760">
        <w:rPr>
          <w:rFonts w:hint="eastAsia"/>
          <w:bCs/>
          <w:color w:val="000000" w:themeColor="text1"/>
          <w:sz w:val="24"/>
          <w:szCs w:val="24"/>
        </w:rPr>
        <w:t xml:space="preserve">NY/T 2745-2021 </w:t>
      </w:r>
      <w:r w:rsidRPr="00D01760">
        <w:rPr>
          <w:rFonts w:hint="eastAsia"/>
          <w:bCs/>
          <w:color w:val="000000" w:themeColor="text1"/>
          <w:sz w:val="24"/>
          <w:szCs w:val="24"/>
        </w:rPr>
        <w:t>水稻品种真实性鉴定</w:t>
      </w:r>
      <w:r w:rsidRPr="00D01760">
        <w:rPr>
          <w:rFonts w:hint="eastAsia"/>
          <w:bCs/>
          <w:color w:val="000000" w:themeColor="text1"/>
          <w:sz w:val="24"/>
          <w:szCs w:val="24"/>
        </w:rPr>
        <w:t>SNP</w:t>
      </w:r>
      <w:r w:rsidRPr="00D01760">
        <w:rPr>
          <w:rFonts w:hint="eastAsia"/>
          <w:bCs/>
          <w:color w:val="000000" w:themeColor="text1"/>
          <w:sz w:val="24"/>
          <w:szCs w:val="24"/>
        </w:rPr>
        <w:t>标记法》对作物品种真实性鉴定进行了相关规范。这些标准为主要粮食及经济作物的品种鉴定提供了标准化、高通量的分子检测依据，奠定了农作物分子检测的技术基础。然而，在饲草领域，特别是苜蓿这一重要豆科牧草方面，长期以来缺乏相应的技术标准，导致市场上品种真实性判定无统一规范可循，育种家权益保护与产业质量监管存在明显短板。</w:t>
      </w:r>
    </w:p>
    <w:p w14:paraId="2FB451BA" w14:textId="5DD15AB2" w:rsidR="004A60D8" w:rsidRPr="009255E4" w:rsidRDefault="00D01760" w:rsidP="00D01760">
      <w:pPr>
        <w:spacing w:line="360" w:lineRule="auto"/>
        <w:ind w:firstLineChars="200" w:firstLine="480"/>
        <w:rPr>
          <w:bCs/>
          <w:color w:val="000000" w:themeColor="text1"/>
          <w:sz w:val="24"/>
          <w:szCs w:val="24"/>
        </w:rPr>
      </w:pPr>
      <w:r w:rsidRPr="00D01760">
        <w:rPr>
          <w:rFonts w:hint="eastAsia"/>
          <w:bCs/>
          <w:color w:val="000000" w:themeColor="text1"/>
          <w:sz w:val="24"/>
          <w:szCs w:val="24"/>
        </w:rPr>
        <w:t>本标准在制定过程中，充分参考和借鉴了已有作物</w:t>
      </w:r>
      <w:r w:rsidRPr="00D01760">
        <w:rPr>
          <w:rFonts w:hint="eastAsia"/>
          <w:bCs/>
          <w:color w:val="000000" w:themeColor="text1"/>
          <w:sz w:val="24"/>
          <w:szCs w:val="24"/>
        </w:rPr>
        <w:t>SNP</w:t>
      </w:r>
      <w:r w:rsidRPr="00D01760">
        <w:rPr>
          <w:rFonts w:hint="eastAsia"/>
          <w:bCs/>
          <w:color w:val="000000" w:themeColor="text1"/>
          <w:sz w:val="24"/>
          <w:szCs w:val="24"/>
        </w:rPr>
        <w:t>鉴定标准的框架设计、核心参数与质量控制理念，保证了标准整体结构与现行标准体系的协调性和一致性。但同时，本标准并非简单照搬现有作物标准，而是紧密结合苜蓿自身遗</w:t>
      </w:r>
      <w:r w:rsidRPr="00D01760">
        <w:rPr>
          <w:rFonts w:hint="eastAsia"/>
          <w:bCs/>
          <w:color w:val="000000" w:themeColor="text1"/>
          <w:sz w:val="24"/>
          <w:szCs w:val="24"/>
        </w:rPr>
        <w:lastRenderedPageBreak/>
        <w:t>传特性（如四倍体基因组复杂性）、产业发展需求以及鉴定应用场景的特殊性，在样品处理、核心标记筛选、数据分析流程及判定阈值等关键技术环节进行了大量适应性研究和自主创新，最终形成了一套专用于苜蓿品种真实性鉴定的技术规程。因此，本标准的制定有效填补了国内饲草领域</w:t>
      </w:r>
      <w:r w:rsidRPr="00D01760">
        <w:rPr>
          <w:rFonts w:hint="eastAsia"/>
          <w:bCs/>
          <w:color w:val="000000" w:themeColor="text1"/>
          <w:sz w:val="24"/>
          <w:szCs w:val="24"/>
        </w:rPr>
        <w:t>SNP</w:t>
      </w:r>
      <w:r w:rsidRPr="00D01760">
        <w:rPr>
          <w:rFonts w:hint="eastAsia"/>
          <w:bCs/>
          <w:color w:val="000000" w:themeColor="text1"/>
          <w:sz w:val="24"/>
          <w:szCs w:val="24"/>
        </w:rPr>
        <w:t>分子鉴定标准的空白，对健全国家种业标准体系、推动草种业高质量发展具有重要意义。</w:t>
      </w:r>
    </w:p>
    <w:p w14:paraId="33B02AD5" w14:textId="3D0B951A" w:rsidR="004A60D8" w:rsidRDefault="004A60D8" w:rsidP="004A60D8">
      <w:pPr>
        <w:pStyle w:val="1"/>
      </w:pPr>
      <w:bookmarkStart w:id="42" w:name="_Toc22682834"/>
      <w:bookmarkStart w:id="43" w:name="_Toc22677885"/>
      <w:bookmarkStart w:id="44" w:name="_Toc176456978"/>
      <w:bookmarkStart w:id="45" w:name="_Toc206611173"/>
      <w:bookmarkStart w:id="46" w:name="_Toc9105204"/>
      <w:r>
        <w:rPr>
          <w:rFonts w:hint="eastAsia"/>
        </w:rPr>
        <w:t>六、</w:t>
      </w:r>
      <w:r w:rsidRPr="00717943">
        <w:t>标准编写</w:t>
      </w:r>
      <w:bookmarkStart w:id="47" w:name="OLE_LINK8"/>
      <w:r w:rsidRPr="00717943">
        <w:t>学术</w:t>
      </w:r>
      <w:bookmarkEnd w:id="47"/>
      <w:r w:rsidRPr="00717943">
        <w:t>依据</w:t>
      </w:r>
      <w:bookmarkEnd w:id="42"/>
      <w:bookmarkEnd w:id="43"/>
      <w:bookmarkEnd w:id="44"/>
      <w:bookmarkEnd w:id="45"/>
    </w:p>
    <w:p w14:paraId="0063DFBA" w14:textId="0F992B58" w:rsidR="002913C6" w:rsidRDefault="002913C6" w:rsidP="002913C6">
      <w:pPr>
        <w:spacing w:line="360" w:lineRule="auto"/>
        <w:ind w:firstLineChars="200" w:firstLine="480"/>
        <w:rPr>
          <w:bCs/>
          <w:color w:val="000000" w:themeColor="text1"/>
          <w:sz w:val="24"/>
          <w:szCs w:val="24"/>
        </w:rPr>
      </w:pPr>
      <w:r w:rsidRPr="002913C6">
        <w:rPr>
          <w:rFonts w:hint="eastAsia"/>
          <w:bCs/>
          <w:color w:val="000000" w:themeColor="text1"/>
          <w:sz w:val="24"/>
          <w:szCs w:val="24"/>
        </w:rPr>
        <w:t>本标准编写的学术数据主要来自</w:t>
      </w:r>
      <w:r w:rsidR="00E32FEC">
        <w:rPr>
          <w:rFonts w:hint="eastAsia"/>
          <w:bCs/>
          <w:color w:val="000000" w:themeColor="text1"/>
          <w:sz w:val="24"/>
          <w:szCs w:val="24"/>
        </w:rPr>
        <w:t>内蒙古大学草种创新</w:t>
      </w:r>
      <w:r w:rsidRPr="002913C6">
        <w:rPr>
          <w:rFonts w:hint="eastAsia"/>
          <w:bCs/>
          <w:color w:val="000000" w:themeColor="text1"/>
          <w:sz w:val="24"/>
          <w:szCs w:val="24"/>
        </w:rPr>
        <w:t>科研团队试验</w:t>
      </w:r>
      <w:r w:rsidR="00F1044A">
        <w:rPr>
          <w:rFonts w:hint="eastAsia"/>
          <w:bCs/>
          <w:color w:val="000000" w:themeColor="text1"/>
          <w:sz w:val="24"/>
          <w:szCs w:val="24"/>
        </w:rPr>
        <w:t>、调研</w:t>
      </w:r>
      <w:r w:rsidRPr="002913C6">
        <w:rPr>
          <w:rFonts w:hint="eastAsia"/>
          <w:bCs/>
          <w:color w:val="000000" w:themeColor="text1"/>
          <w:sz w:val="24"/>
          <w:szCs w:val="24"/>
        </w:rPr>
        <w:t>结果和参考他人研究结果得出。</w:t>
      </w:r>
      <w:r w:rsidR="00E32FEC" w:rsidRPr="00E32FEC">
        <w:rPr>
          <w:rFonts w:hint="eastAsia"/>
          <w:bCs/>
          <w:color w:val="000000" w:themeColor="text1"/>
          <w:sz w:val="24"/>
          <w:szCs w:val="24"/>
        </w:rPr>
        <w:t>在规程制定过程中，始终遵循密切联系生产实际，确保规程具有较强的科学性、适用性、可操作性，坚持规范发展的基本原则。根据苜蓿品种真实性鉴定及分级技术的实现需求，将规程的适用范围确定为苜蓿品种真实性鉴定、品种亲缘关系分析等。</w:t>
      </w:r>
    </w:p>
    <w:p w14:paraId="2385A7CE" w14:textId="1B177103" w:rsidR="00E32FEC" w:rsidRPr="00E32FEC" w:rsidRDefault="00E32FEC" w:rsidP="003F4436">
      <w:pPr>
        <w:spacing w:line="360" w:lineRule="auto"/>
        <w:ind w:firstLineChars="200" w:firstLine="482"/>
        <w:rPr>
          <w:b/>
          <w:color w:val="000000" w:themeColor="text1"/>
          <w:sz w:val="24"/>
          <w:szCs w:val="24"/>
        </w:rPr>
      </w:pPr>
      <w:bookmarkStart w:id="48" w:name="_Toc22682835"/>
      <w:bookmarkStart w:id="49" w:name="_Toc176456979"/>
      <w:r w:rsidRPr="00E32FEC">
        <w:rPr>
          <w:rFonts w:hint="eastAsia"/>
          <w:b/>
          <w:color w:val="000000" w:themeColor="text1"/>
          <w:sz w:val="24"/>
          <w:szCs w:val="24"/>
        </w:rPr>
        <w:t xml:space="preserve">6.1 </w:t>
      </w:r>
      <w:r w:rsidRPr="00E32FEC">
        <w:rPr>
          <w:rFonts w:hint="eastAsia"/>
          <w:b/>
          <w:color w:val="000000" w:themeColor="text1"/>
          <w:sz w:val="24"/>
          <w:szCs w:val="24"/>
        </w:rPr>
        <w:t>苜蓿种质资源收集与评价</w:t>
      </w:r>
    </w:p>
    <w:p w14:paraId="59835271" w14:textId="77777777" w:rsidR="00E32FEC" w:rsidRPr="00E32FEC" w:rsidRDefault="00E32FEC" w:rsidP="00E32FEC">
      <w:pPr>
        <w:spacing w:line="360" w:lineRule="auto"/>
        <w:ind w:firstLineChars="200" w:firstLine="480"/>
        <w:rPr>
          <w:bCs/>
          <w:color w:val="000000" w:themeColor="text1"/>
          <w:sz w:val="24"/>
          <w:szCs w:val="24"/>
        </w:rPr>
      </w:pPr>
      <w:r w:rsidRPr="00E32FEC">
        <w:rPr>
          <w:bCs/>
          <w:color w:val="000000" w:themeColor="text1"/>
          <w:sz w:val="24"/>
          <w:szCs w:val="24"/>
        </w:rPr>
        <w:t>项目组先后收集国内外苜蓿种质资源</w:t>
      </w:r>
      <w:r w:rsidRPr="00E32FEC">
        <w:rPr>
          <w:bCs/>
          <w:color w:val="000000" w:themeColor="text1"/>
          <w:sz w:val="24"/>
          <w:szCs w:val="24"/>
        </w:rPr>
        <w:t>400</w:t>
      </w:r>
      <w:r w:rsidRPr="00E32FEC">
        <w:rPr>
          <w:bCs/>
          <w:color w:val="000000" w:themeColor="text1"/>
          <w:sz w:val="24"/>
          <w:szCs w:val="24"/>
        </w:rPr>
        <w:t>份，分别在呼和浩特市和林县、乌兰察布市四子王旗等地建立苜蓿种质资源圃</w:t>
      </w:r>
      <w:r w:rsidRPr="00E32FEC">
        <w:rPr>
          <w:bCs/>
          <w:color w:val="000000" w:themeColor="text1"/>
          <w:sz w:val="24"/>
          <w:szCs w:val="24"/>
        </w:rPr>
        <w:t>2</w:t>
      </w:r>
      <w:r w:rsidRPr="00E32FEC">
        <w:rPr>
          <w:bCs/>
          <w:color w:val="000000" w:themeColor="text1"/>
          <w:sz w:val="24"/>
          <w:szCs w:val="24"/>
        </w:rPr>
        <w:t>个，内蒙古自治区高等学校生物种质资源库</w:t>
      </w:r>
      <w:r w:rsidRPr="00E32FEC">
        <w:rPr>
          <w:bCs/>
          <w:color w:val="000000" w:themeColor="text1"/>
          <w:sz w:val="24"/>
          <w:szCs w:val="24"/>
        </w:rPr>
        <w:t>1</w:t>
      </w:r>
      <w:r w:rsidRPr="00E32FEC">
        <w:rPr>
          <w:bCs/>
          <w:color w:val="000000" w:themeColor="text1"/>
          <w:sz w:val="24"/>
          <w:szCs w:val="24"/>
        </w:rPr>
        <w:t>个（图</w:t>
      </w:r>
      <w:r w:rsidRPr="00E32FEC">
        <w:rPr>
          <w:bCs/>
          <w:color w:val="000000" w:themeColor="text1"/>
          <w:sz w:val="24"/>
          <w:szCs w:val="24"/>
        </w:rPr>
        <w:t>1</w:t>
      </w:r>
      <w:r w:rsidRPr="00E32FEC">
        <w:rPr>
          <w:bCs/>
          <w:color w:val="000000" w:themeColor="text1"/>
          <w:sz w:val="24"/>
          <w:szCs w:val="24"/>
        </w:rPr>
        <w:t>），保存苜蓿种质资源</w:t>
      </w:r>
      <w:r w:rsidRPr="00E32FEC">
        <w:rPr>
          <w:bCs/>
          <w:color w:val="000000" w:themeColor="text1"/>
          <w:sz w:val="24"/>
          <w:szCs w:val="24"/>
        </w:rPr>
        <w:t>400</w:t>
      </w:r>
      <w:r w:rsidRPr="00E32FEC">
        <w:rPr>
          <w:bCs/>
          <w:color w:val="000000" w:themeColor="text1"/>
          <w:sz w:val="24"/>
          <w:szCs w:val="24"/>
        </w:rPr>
        <w:t>余份，连续多年开展产量、抗逆性、再生性、营养品质等重要性状田间观测与评价，培育出内苜</w:t>
      </w:r>
      <w:r w:rsidRPr="00E32FEC">
        <w:rPr>
          <w:bCs/>
          <w:color w:val="000000" w:themeColor="text1"/>
          <w:sz w:val="24"/>
          <w:szCs w:val="24"/>
        </w:rPr>
        <w:t>1</w:t>
      </w:r>
      <w:r w:rsidRPr="00E32FEC">
        <w:rPr>
          <w:bCs/>
          <w:color w:val="000000" w:themeColor="text1"/>
          <w:sz w:val="24"/>
          <w:szCs w:val="24"/>
        </w:rPr>
        <w:t>号等苜蓿新品种多个，收集</w:t>
      </w:r>
      <w:r w:rsidRPr="00E32FEC">
        <w:rPr>
          <w:bCs/>
          <w:color w:val="000000" w:themeColor="text1"/>
          <w:sz w:val="24"/>
          <w:szCs w:val="24"/>
        </w:rPr>
        <w:t>120</w:t>
      </w:r>
      <w:r w:rsidRPr="00E32FEC">
        <w:rPr>
          <w:bCs/>
          <w:color w:val="000000" w:themeColor="text1"/>
          <w:sz w:val="24"/>
          <w:szCs w:val="24"/>
        </w:rPr>
        <w:t>份苜蓿品种标准样品，其中</w:t>
      </w:r>
      <w:r w:rsidRPr="00E32FEC">
        <w:rPr>
          <w:bCs/>
          <w:color w:val="000000" w:themeColor="text1"/>
          <w:sz w:val="24"/>
          <w:szCs w:val="24"/>
        </w:rPr>
        <w:t>90</w:t>
      </w:r>
      <w:r w:rsidRPr="00E32FEC">
        <w:rPr>
          <w:bCs/>
          <w:color w:val="000000" w:themeColor="text1"/>
          <w:sz w:val="24"/>
          <w:szCs w:val="24"/>
        </w:rPr>
        <w:t>份已完成品种</w:t>
      </w:r>
      <w:r w:rsidRPr="00E32FEC">
        <w:rPr>
          <w:bCs/>
          <w:color w:val="000000" w:themeColor="text1"/>
          <w:sz w:val="24"/>
          <w:szCs w:val="24"/>
        </w:rPr>
        <w:t>SNP</w:t>
      </w:r>
      <w:r w:rsidRPr="00E32FEC">
        <w:rPr>
          <w:bCs/>
          <w:color w:val="000000" w:themeColor="text1"/>
          <w:sz w:val="24"/>
          <w:szCs w:val="24"/>
        </w:rPr>
        <w:t>标记指纹数据库构建。</w:t>
      </w:r>
    </w:p>
    <w:p w14:paraId="1DFE9344" w14:textId="77777777" w:rsidR="00E32FEC" w:rsidRDefault="00E32FEC" w:rsidP="00D01760">
      <w:pPr>
        <w:spacing w:line="300" w:lineRule="auto"/>
        <w:ind w:firstLine="504"/>
        <w:jc w:val="center"/>
        <w:rPr>
          <w:sz w:val="24"/>
          <w:szCs w:val="24"/>
        </w:rPr>
      </w:pPr>
      <w:r>
        <w:rPr>
          <w:noProof/>
          <w:color w:val="000000"/>
          <w:sz w:val="24"/>
          <w:szCs w:val="24"/>
        </w:rPr>
        <w:drawing>
          <wp:inline distT="0" distB="0" distL="0" distR="0" wp14:anchorId="49C6C0DF" wp14:editId="50F12247">
            <wp:extent cx="3872635" cy="2350974"/>
            <wp:effectExtent l="0" t="0" r="0" b="0"/>
            <wp:docPr id="1728616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l="9808" t="6010" r="6677" b="3911"/>
                    <a:stretch>
                      <a:fillRect/>
                    </a:stretch>
                  </pic:blipFill>
                  <pic:spPr bwMode="auto">
                    <a:xfrm>
                      <a:off x="0" y="0"/>
                      <a:ext cx="3909591" cy="2373409"/>
                    </a:xfrm>
                    <a:prstGeom prst="rect">
                      <a:avLst/>
                    </a:prstGeom>
                    <a:noFill/>
                    <a:ln>
                      <a:noFill/>
                    </a:ln>
                  </pic:spPr>
                </pic:pic>
              </a:graphicData>
            </a:graphic>
          </wp:inline>
        </w:drawing>
      </w:r>
    </w:p>
    <w:p w14:paraId="3FBE8F11" w14:textId="0B6AD996" w:rsidR="00E32FEC" w:rsidRPr="00D01760" w:rsidRDefault="00E32FEC" w:rsidP="00D01760">
      <w:pPr>
        <w:spacing w:line="300" w:lineRule="auto"/>
        <w:ind w:firstLine="480"/>
        <w:jc w:val="center"/>
        <w:rPr>
          <w:color w:val="000000"/>
        </w:rPr>
      </w:pPr>
      <w:r w:rsidRPr="00D01760">
        <w:rPr>
          <w:b/>
          <w:bCs/>
          <w:color w:val="000000"/>
          <w:sz w:val="24"/>
          <w:szCs w:val="24"/>
        </w:rPr>
        <w:t>图</w:t>
      </w:r>
      <w:r w:rsidRPr="00D01760">
        <w:rPr>
          <w:b/>
          <w:bCs/>
          <w:color w:val="000000"/>
          <w:sz w:val="24"/>
          <w:szCs w:val="24"/>
        </w:rPr>
        <w:t xml:space="preserve">1 </w:t>
      </w:r>
      <w:r w:rsidRPr="00D01760">
        <w:rPr>
          <w:b/>
          <w:bCs/>
          <w:color w:val="000000"/>
          <w:sz w:val="24"/>
          <w:szCs w:val="24"/>
        </w:rPr>
        <w:t>苜蓿种质资源收集与评价</w:t>
      </w:r>
    </w:p>
    <w:p w14:paraId="59E82BAF" w14:textId="14E8BD9B" w:rsidR="00E32FEC" w:rsidRPr="00E32FEC" w:rsidRDefault="00E32FEC" w:rsidP="00E32FEC">
      <w:pPr>
        <w:spacing w:line="360" w:lineRule="auto"/>
        <w:ind w:firstLineChars="200" w:firstLine="482"/>
        <w:rPr>
          <w:b/>
          <w:color w:val="000000" w:themeColor="text1"/>
          <w:sz w:val="24"/>
          <w:szCs w:val="24"/>
        </w:rPr>
      </w:pPr>
      <w:r>
        <w:rPr>
          <w:rFonts w:hint="eastAsia"/>
          <w:b/>
          <w:color w:val="000000" w:themeColor="text1"/>
          <w:sz w:val="24"/>
          <w:szCs w:val="24"/>
        </w:rPr>
        <w:t xml:space="preserve">6.2 </w:t>
      </w:r>
      <w:r w:rsidRPr="00E32FEC">
        <w:rPr>
          <w:rFonts w:hint="eastAsia"/>
          <w:b/>
          <w:color w:val="000000" w:themeColor="text1"/>
          <w:sz w:val="24"/>
          <w:szCs w:val="24"/>
        </w:rPr>
        <w:t>苜蓿种质资源基因型高通量鉴定</w:t>
      </w:r>
    </w:p>
    <w:p w14:paraId="3AE0B09E" w14:textId="1D2A024C" w:rsidR="00E32FEC" w:rsidRPr="00E32FEC" w:rsidRDefault="00D01760" w:rsidP="00E32FEC">
      <w:pPr>
        <w:spacing w:line="360" w:lineRule="auto"/>
        <w:ind w:firstLineChars="200" w:firstLine="480"/>
        <w:rPr>
          <w:bCs/>
          <w:color w:val="000000" w:themeColor="text1"/>
          <w:sz w:val="24"/>
          <w:szCs w:val="24"/>
        </w:rPr>
      </w:pPr>
      <w:r>
        <w:rPr>
          <w:rFonts w:hint="eastAsia"/>
          <w:bCs/>
          <w:color w:val="000000" w:themeColor="text1"/>
          <w:sz w:val="24"/>
          <w:szCs w:val="24"/>
        </w:rPr>
        <w:lastRenderedPageBreak/>
        <w:t>项目组</w:t>
      </w:r>
      <w:r w:rsidR="00E32FEC" w:rsidRPr="00E32FEC">
        <w:rPr>
          <w:rFonts w:hint="eastAsia"/>
          <w:bCs/>
          <w:color w:val="000000" w:themeColor="text1"/>
          <w:sz w:val="24"/>
          <w:szCs w:val="24"/>
        </w:rPr>
        <w:t>完成了</w:t>
      </w:r>
      <w:r w:rsidR="00E32FEC" w:rsidRPr="00E32FEC">
        <w:rPr>
          <w:rFonts w:hint="eastAsia"/>
          <w:bCs/>
          <w:color w:val="000000" w:themeColor="text1"/>
          <w:sz w:val="24"/>
          <w:szCs w:val="24"/>
        </w:rPr>
        <w:t>300</w:t>
      </w:r>
      <w:r w:rsidR="00E32FEC" w:rsidRPr="00E32FEC">
        <w:rPr>
          <w:rFonts w:hint="eastAsia"/>
          <w:bCs/>
          <w:color w:val="000000" w:themeColor="text1"/>
          <w:sz w:val="24"/>
          <w:szCs w:val="24"/>
        </w:rPr>
        <w:t>份苜蓿种质资源的重测序，基于重测序数据结果，选择全基因组中代表性强、多态性高、通用性好的分子标记，以及公开发表的功能分子标记，研发完成具有自主知识产权的紫花苜蓿</w:t>
      </w:r>
      <w:r w:rsidR="00E32FEC" w:rsidRPr="00E32FEC">
        <w:rPr>
          <w:rFonts w:hint="eastAsia"/>
          <w:bCs/>
          <w:color w:val="000000" w:themeColor="text1"/>
          <w:sz w:val="24"/>
          <w:szCs w:val="24"/>
        </w:rPr>
        <w:t>60K</w:t>
      </w:r>
      <w:r w:rsidR="00E32FEC" w:rsidRPr="00E32FEC">
        <w:rPr>
          <w:rFonts w:hint="eastAsia"/>
          <w:bCs/>
          <w:color w:val="000000" w:themeColor="text1"/>
          <w:sz w:val="24"/>
          <w:szCs w:val="24"/>
        </w:rPr>
        <w:t>液相基因芯片（图</w:t>
      </w:r>
      <w:r w:rsidR="00E32FEC" w:rsidRPr="00E32FEC">
        <w:rPr>
          <w:rFonts w:hint="eastAsia"/>
          <w:bCs/>
          <w:color w:val="000000" w:themeColor="text1"/>
          <w:sz w:val="24"/>
          <w:szCs w:val="24"/>
        </w:rPr>
        <w:t>2</w:t>
      </w:r>
      <w:r w:rsidR="00E32FEC" w:rsidRPr="00E32FEC">
        <w:rPr>
          <w:rFonts w:hint="eastAsia"/>
          <w:bCs/>
          <w:color w:val="000000" w:themeColor="text1"/>
          <w:sz w:val="24"/>
          <w:szCs w:val="24"/>
        </w:rPr>
        <w:t>）、</w:t>
      </w:r>
      <w:r w:rsidR="00E32FEC" w:rsidRPr="00E32FEC">
        <w:rPr>
          <w:rFonts w:hint="eastAsia"/>
          <w:bCs/>
          <w:color w:val="000000" w:themeColor="text1"/>
          <w:sz w:val="24"/>
          <w:szCs w:val="24"/>
        </w:rPr>
        <w:t>10K</w:t>
      </w:r>
      <w:r w:rsidR="00E32FEC" w:rsidRPr="00E32FEC">
        <w:rPr>
          <w:rFonts w:hint="eastAsia"/>
          <w:bCs/>
          <w:color w:val="000000" w:themeColor="text1"/>
          <w:sz w:val="24"/>
          <w:szCs w:val="24"/>
        </w:rPr>
        <w:t>苜蓿品种基因型鉴定芯片，有效实现大规模紫花苜蓿种质资源基因型高效精准分型检测，利用该芯片对</w:t>
      </w:r>
      <w:r w:rsidR="00E32FEC" w:rsidRPr="00E32FEC">
        <w:rPr>
          <w:rFonts w:hint="eastAsia"/>
          <w:bCs/>
          <w:color w:val="000000" w:themeColor="text1"/>
          <w:sz w:val="24"/>
          <w:szCs w:val="24"/>
        </w:rPr>
        <w:t>90</w:t>
      </w:r>
      <w:r w:rsidR="00E32FEC" w:rsidRPr="00E32FEC">
        <w:rPr>
          <w:rFonts w:hint="eastAsia"/>
          <w:bCs/>
          <w:color w:val="000000" w:themeColor="text1"/>
          <w:sz w:val="24"/>
          <w:szCs w:val="24"/>
        </w:rPr>
        <w:t>多个苜蓿品种基因型进行了高通量分析，位点检出率在</w:t>
      </w:r>
      <w:r w:rsidR="00E32FEC" w:rsidRPr="00E32FEC">
        <w:rPr>
          <w:rFonts w:hint="eastAsia"/>
          <w:bCs/>
          <w:color w:val="000000" w:themeColor="text1"/>
          <w:sz w:val="24"/>
          <w:szCs w:val="24"/>
        </w:rPr>
        <w:t>93%</w:t>
      </w:r>
      <w:r w:rsidR="00E32FEC" w:rsidRPr="00E32FEC">
        <w:rPr>
          <w:rFonts w:hint="eastAsia"/>
          <w:bCs/>
          <w:color w:val="000000" w:themeColor="text1"/>
          <w:sz w:val="24"/>
          <w:szCs w:val="24"/>
        </w:rPr>
        <w:t>以上，且性价比高，降低苜蓿分型成本</w:t>
      </w:r>
      <w:r w:rsidR="00E32FEC" w:rsidRPr="00E32FEC">
        <w:rPr>
          <w:rFonts w:hint="eastAsia"/>
          <w:bCs/>
          <w:color w:val="000000" w:themeColor="text1"/>
          <w:sz w:val="24"/>
          <w:szCs w:val="24"/>
        </w:rPr>
        <w:t xml:space="preserve"> 60-70%</w:t>
      </w:r>
      <w:r w:rsidR="00E32FEC" w:rsidRPr="00E32FEC">
        <w:rPr>
          <w:rFonts w:hint="eastAsia"/>
          <w:bCs/>
          <w:color w:val="000000" w:themeColor="text1"/>
          <w:sz w:val="24"/>
          <w:szCs w:val="24"/>
        </w:rPr>
        <w:t>。</w:t>
      </w:r>
    </w:p>
    <w:p w14:paraId="58E46148" w14:textId="77777777" w:rsidR="00E32FEC" w:rsidRDefault="00E32FEC" w:rsidP="00E32FEC">
      <w:pPr>
        <w:spacing w:line="300" w:lineRule="auto"/>
        <w:ind w:firstLine="504"/>
        <w:jc w:val="center"/>
        <w:rPr>
          <w:noProof/>
          <w:color w:val="000000"/>
          <w:sz w:val="24"/>
          <w:szCs w:val="24"/>
        </w:rPr>
      </w:pPr>
      <w:r>
        <w:rPr>
          <w:noProof/>
          <w:color w:val="000000"/>
          <w:sz w:val="24"/>
          <w:szCs w:val="24"/>
        </w:rPr>
        <w:drawing>
          <wp:inline distT="0" distB="0" distL="0" distR="0" wp14:anchorId="3F6E4D10" wp14:editId="058F21E1">
            <wp:extent cx="4153113" cy="2080712"/>
            <wp:effectExtent l="0" t="0" r="0" b="0"/>
            <wp:docPr id="159628797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l="10066" t="11700" r="9045" b="16222"/>
                    <a:stretch>
                      <a:fillRect/>
                    </a:stretch>
                  </pic:blipFill>
                  <pic:spPr bwMode="auto">
                    <a:xfrm>
                      <a:off x="0" y="0"/>
                      <a:ext cx="4160853" cy="2084590"/>
                    </a:xfrm>
                    <a:prstGeom prst="rect">
                      <a:avLst/>
                    </a:prstGeom>
                    <a:noFill/>
                    <a:ln>
                      <a:noFill/>
                    </a:ln>
                  </pic:spPr>
                </pic:pic>
              </a:graphicData>
            </a:graphic>
          </wp:inline>
        </w:drawing>
      </w:r>
    </w:p>
    <w:p w14:paraId="56C82900" w14:textId="4EE40845" w:rsidR="00E32FEC" w:rsidRPr="003F4436" w:rsidRDefault="00E32FEC" w:rsidP="003F4436">
      <w:pPr>
        <w:spacing w:afterLines="50" w:after="156" w:line="300" w:lineRule="auto"/>
        <w:ind w:firstLine="482"/>
        <w:jc w:val="center"/>
        <w:rPr>
          <w:b/>
          <w:bCs/>
          <w:color w:val="000000"/>
        </w:rPr>
      </w:pPr>
      <w:r w:rsidRPr="00D01760">
        <w:rPr>
          <w:b/>
          <w:bCs/>
          <w:color w:val="000000"/>
          <w:sz w:val="24"/>
          <w:szCs w:val="24"/>
        </w:rPr>
        <w:t>图</w:t>
      </w:r>
      <w:r w:rsidRPr="00D01760">
        <w:rPr>
          <w:rFonts w:hint="eastAsia"/>
          <w:b/>
          <w:bCs/>
          <w:color w:val="000000"/>
          <w:sz w:val="24"/>
          <w:szCs w:val="24"/>
        </w:rPr>
        <w:t xml:space="preserve">2 </w:t>
      </w:r>
      <w:r w:rsidRPr="00D01760">
        <w:rPr>
          <w:b/>
          <w:bCs/>
          <w:color w:val="000000"/>
          <w:sz w:val="24"/>
          <w:szCs w:val="24"/>
        </w:rPr>
        <w:t>苜蓿种质资源基因型高通量鉴定</w:t>
      </w:r>
    </w:p>
    <w:p w14:paraId="3E2A02CE" w14:textId="0B5BAB52" w:rsidR="00E32FEC" w:rsidRPr="00E32FEC" w:rsidRDefault="00E32FEC" w:rsidP="003F4436">
      <w:pPr>
        <w:spacing w:line="360" w:lineRule="auto"/>
        <w:ind w:firstLineChars="300" w:firstLine="723"/>
        <w:rPr>
          <w:b/>
          <w:color w:val="000000" w:themeColor="text1"/>
          <w:sz w:val="24"/>
          <w:szCs w:val="24"/>
        </w:rPr>
      </w:pPr>
      <w:r>
        <w:rPr>
          <w:rFonts w:hint="eastAsia"/>
          <w:b/>
          <w:color w:val="000000" w:themeColor="text1"/>
          <w:sz w:val="24"/>
          <w:szCs w:val="24"/>
        </w:rPr>
        <w:t xml:space="preserve">6.3 </w:t>
      </w:r>
      <w:r w:rsidRPr="00E32FEC">
        <w:rPr>
          <w:rFonts w:hint="eastAsia"/>
          <w:b/>
          <w:color w:val="000000" w:themeColor="text1"/>
          <w:sz w:val="24"/>
          <w:szCs w:val="24"/>
        </w:rPr>
        <w:t>样品处理与</w:t>
      </w:r>
      <w:r w:rsidRPr="00E32FEC">
        <w:rPr>
          <w:rFonts w:hint="eastAsia"/>
          <w:b/>
          <w:color w:val="000000" w:themeColor="text1"/>
          <w:sz w:val="24"/>
          <w:szCs w:val="24"/>
        </w:rPr>
        <w:t>DNA</w:t>
      </w:r>
      <w:r w:rsidRPr="00E32FEC">
        <w:rPr>
          <w:rFonts w:hint="eastAsia"/>
          <w:b/>
          <w:color w:val="000000" w:themeColor="text1"/>
          <w:sz w:val="24"/>
          <w:szCs w:val="24"/>
        </w:rPr>
        <w:t>提取</w:t>
      </w:r>
    </w:p>
    <w:p w14:paraId="6D3270B3" w14:textId="38B02F07" w:rsidR="00E32FEC" w:rsidRPr="00E32FEC" w:rsidRDefault="00E32FEC" w:rsidP="003F4436">
      <w:pPr>
        <w:pStyle w:val="ab"/>
        <w:spacing w:line="410" w:lineRule="auto"/>
        <w:ind w:left="238" w:right="238" w:firstLineChars="200" w:firstLine="480"/>
        <w:jc w:val="both"/>
        <w:rPr>
          <w:rFonts w:ascii="Times New Roman" w:hAnsi="Times New Roman" w:cs="Times New Roman"/>
          <w:bCs/>
          <w:color w:val="000000" w:themeColor="text1"/>
          <w:kern w:val="2"/>
          <w:sz w:val="24"/>
          <w:szCs w:val="24"/>
        </w:rPr>
      </w:pPr>
      <w:r w:rsidRPr="00E32FEC">
        <w:rPr>
          <w:rFonts w:ascii="Times New Roman" w:hAnsi="Times New Roman" w:cs="Times New Roman" w:hint="eastAsia"/>
          <w:bCs/>
          <w:color w:val="000000" w:themeColor="text1"/>
          <w:kern w:val="2"/>
          <w:sz w:val="24"/>
          <w:szCs w:val="24"/>
        </w:rPr>
        <w:t>参考</w:t>
      </w:r>
      <w:r w:rsidRPr="00E32FEC">
        <w:rPr>
          <w:rFonts w:ascii="Times New Roman" w:hAnsi="Times New Roman" w:cs="Times New Roman" w:hint="eastAsia"/>
          <w:bCs/>
          <w:color w:val="000000" w:themeColor="text1"/>
          <w:kern w:val="2"/>
          <w:sz w:val="24"/>
          <w:szCs w:val="24"/>
        </w:rPr>
        <w:t>GB/T 3543.2</w:t>
      </w:r>
      <w:r w:rsidRPr="00E32FEC">
        <w:rPr>
          <w:rFonts w:ascii="Times New Roman" w:hAnsi="Times New Roman" w:cs="Times New Roman" w:hint="eastAsia"/>
          <w:bCs/>
          <w:color w:val="000000" w:themeColor="text1"/>
          <w:kern w:val="2"/>
          <w:sz w:val="24"/>
          <w:szCs w:val="24"/>
        </w:rPr>
        <w:t>等相关标准，明确样品数量、</w:t>
      </w:r>
      <w:r w:rsidRPr="00E32FEC">
        <w:rPr>
          <w:rFonts w:ascii="Times New Roman" w:hAnsi="Times New Roman" w:cs="Times New Roman" w:hint="eastAsia"/>
          <w:bCs/>
          <w:color w:val="000000" w:themeColor="text1"/>
          <w:kern w:val="2"/>
          <w:sz w:val="24"/>
          <w:szCs w:val="24"/>
        </w:rPr>
        <w:t>DNA</w:t>
      </w:r>
      <w:r w:rsidRPr="00E32FEC">
        <w:rPr>
          <w:rFonts w:ascii="Times New Roman" w:hAnsi="Times New Roman" w:cs="Times New Roman" w:hint="eastAsia"/>
          <w:bCs/>
          <w:color w:val="000000" w:themeColor="text1"/>
          <w:kern w:val="2"/>
          <w:sz w:val="24"/>
          <w:szCs w:val="24"/>
        </w:rPr>
        <w:t>提取方法及质量要求（</w:t>
      </w:r>
      <w:r w:rsidRPr="00E32FEC">
        <w:rPr>
          <w:rFonts w:ascii="Times New Roman" w:hAnsi="Times New Roman" w:cs="Times New Roman" w:hint="eastAsia"/>
          <w:bCs/>
          <w:color w:val="000000" w:themeColor="text1"/>
          <w:kern w:val="2"/>
          <w:sz w:val="24"/>
          <w:szCs w:val="24"/>
        </w:rPr>
        <w:t>OD260/280</w:t>
      </w:r>
      <w:r w:rsidRPr="00E32FEC">
        <w:rPr>
          <w:rFonts w:ascii="Times New Roman" w:hAnsi="Times New Roman" w:cs="Times New Roman" w:hint="eastAsia"/>
          <w:bCs/>
          <w:color w:val="000000" w:themeColor="text1"/>
          <w:kern w:val="2"/>
          <w:sz w:val="24"/>
          <w:szCs w:val="24"/>
        </w:rPr>
        <w:t>），确保实验材料的规范性和可比性。</w:t>
      </w:r>
    </w:p>
    <w:p w14:paraId="46DCB362" w14:textId="07C5E450" w:rsidR="00E32FEC" w:rsidRPr="00E32FEC" w:rsidRDefault="00E32FEC" w:rsidP="003F4436">
      <w:pPr>
        <w:spacing w:line="360" w:lineRule="auto"/>
        <w:ind w:firstLineChars="300" w:firstLine="723"/>
        <w:rPr>
          <w:b/>
          <w:color w:val="000000" w:themeColor="text1"/>
          <w:sz w:val="24"/>
          <w:szCs w:val="24"/>
        </w:rPr>
      </w:pPr>
      <w:r>
        <w:rPr>
          <w:rFonts w:hint="eastAsia"/>
          <w:b/>
          <w:color w:val="000000" w:themeColor="text1"/>
          <w:sz w:val="24"/>
          <w:szCs w:val="24"/>
        </w:rPr>
        <w:t xml:space="preserve">6.4 </w:t>
      </w:r>
      <w:r w:rsidRPr="00E32FEC">
        <w:rPr>
          <w:rFonts w:hint="eastAsia"/>
          <w:b/>
          <w:color w:val="000000" w:themeColor="text1"/>
          <w:sz w:val="24"/>
          <w:szCs w:val="24"/>
        </w:rPr>
        <w:t>检测流程与数据分析</w:t>
      </w:r>
    </w:p>
    <w:p w14:paraId="1BDA910B" w14:textId="77777777" w:rsidR="00E32FEC" w:rsidRPr="00E32FEC" w:rsidRDefault="00E32FEC" w:rsidP="003F4436">
      <w:pPr>
        <w:pStyle w:val="ab"/>
        <w:spacing w:line="410" w:lineRule="auto"/>
        <w:ind w:left="238" w:right="238" w:firstLineChars="200" w:firstLine="480"/>
        <w:jc w:val="both"/>
        <w:rPr>
          <w:rFonts w:ascii="Times New Roman" w:hAnsi="Times New Roman" w:cs="Times New Roman"/>
          <w:bCs/>
          <w:color w:val="000000" w:themeColor="text1"/>
          <w:kern w:val="2"/>
          <w:sz w:val="24"/>
          <w:szCs w:val="24"/>
        </w:rPr>
      </w:pPr>
      <w:r w:rsidRPr="00E32FEC">
        <w:rPr>
          <w:rFonts w:ascii="Times New Roman" w:hAnsi="Times New Roman" w:cs="Times New Roman" w:hint="eastAsia"/>
          <w:bCs/>
          <w:color w:val="000000" w:themeColor="text1"/>
          <w:kern w:val="2"/>
          <w:sz w:val="24"/>
          <w:szCs w:val="24"/>
        </w:rPr>
        <w:t>采用高通量芯片平台进行</w:t>
      </w:r>
      <w:r w:rsidRPr="00E32FEC">
        <w:rPr>
          <w:rFonts w:ascii="Times New Roman" w:hAnsi="Times New Roman" w:cs="Times New Roman" w:hint="eastAsia"/>
          <w:bCs/>
          <w:color w:val="000000" w:themeColor="text1"/>
          <w:kern w:val="2"/>
          <w:sz w:val="24"/>
          <w:szCs w:val="24"/>
        </w:rPr>
        <w:t>SNP</w:t>
      </w:r>
      <w:r w:rsidRPr="00E32FEC">
        <w:rPr>
          <w:rFonts w:ascii="Times New Roman" w:hAnsi="Times New Roman" w:cs="Times New Roman" w:hint="eastAsia"/>
          <w:bCs/>
          <w:color w:val="000000" w:themeColor="text1"/>
          <w:kern w:val="2"/>
          <w:sz w:val="24"/>
          <w:szCs w:val="24"/>
        </w:rPr>
        <w:t>分型，优化杂交、扩增、扫描等实验条件，引入机器学习算法进行数据质控和位点筛选，提升检测效率和准确性。选用代表性苜蓿品种对</w:t>
      </w:r>
      <w:r w:rsidRPr="00E32FEC">
        <w:rPr>
          <w:rFonts w:ascii="Times New Roman" w:hAnsi="Times New Roman" w:cs="Times New Roman" w:hint="eastAsia"/>
          <w:bCs/>
          <w:color w:val="000000" w:themeColor="text1"/>
          <w:kern w:val="2"/>
          <w:sz w:val="24"/>
          <w:szCs w:val="24"/>
        </w:rPr>
        <w:t>60K</w:t>
      </w:r>
      <w:r w:rsidRPr="00E32FEC">
        <w:rPr>
          <w:rFonts w:ascii="Times New Roman" w:hAnsi="Times New Roman" w:cs="Times New Roman" w:hint="eastAsia"/>
          <w:bCs/>
          <w:color w:val="000000" w:themeColor="text1"/>
          <w:kern w:val="2"/>
          <w:sz w:val="24"/>
          <w:szCs w:val="24"/>
        </w:rPr>
        <w:t>液相芯片基因型分型的检测进行参数和方法优化（图</w:t>
      </w:r>
      <w:r w:rsidRPr="00E32FEC">
        <w:rPr>
          <w:rFonts w:ascii="Times New Roman" w:hAnsi="Times New Roman" w:cs="Times New Roman" w:hint="eastAsia"/>
          <w:bCs/>
          <w:color w:val="000000" w:themeColor="text1"/>
          <w:kern w:val="2"/>
          <w:sz w:val="24"/>
          <w:szCs w:val="24"/>
        </w:rPr>
        <w:t>3</w:t>
      </w:r>
      <w:r w:rsidRPr="00E32FEC">
        <w:rPr>
          <w:rFonts w:ascii="Times New Roman" w:hAnsi="Times New Roman" w:cs="Times New Roman" w:hint="eastAsia"/>
          <w:bCs/>
          <w:color w:val="000000" w:themeColor="text1"/>
          <w:kern w:val="2"/>
          <w:sz w:val="24"/>
          <w:szCs w:val="24"/>
        </w:rPr>
        <w:t>）。在实验设计中，通过分组实验逐步优化芯片杂交条件，包括扩增体系的反应组分比例、杂交温度梯度以及洗脱条件等。针对芯片检测过程中的海量数据，研究引入了机器学习算法进行核心</w:t>
      </w:r>
      <w:r w:rsidRPr="00E32FEC">
        <w:rPr>
          <w:rFonts w:ascii="Times New Roman" w:hAnsi="Times New Roman" w:cs="Times New Roman" w:hint="eastAsia"/>
          <w:bCs/>
          <w:color w:val="000000" w:themeColor="text1"/>
          <w:kern w:val="2"/>
          <w:sz w:val="24"/>
          <w:szCs w:val="24"/>
        </w:rPr>
        <w:t>SNP</w:t>
      </w:r>
      <w:r w:rsidRPr="00E32FEC">
        <w:rPr>
          <w:rFonts w:ascii="Times New Roman" w:hAnsi="Times New Roman" w:cs="Times New Roman" w:hint="eastAsia"/>
          <w:bCs/>
          <w:color w:val="000000" w:themeColor="text1"/>
          <w:kern w:val="2"/>
          <w:sz w:val="24"/>
          <w:szCs w:val="24"/>
        </w:rPr>
        <w:t>位点的筛选和数据质量控制。通过特征选择算法分析</w:t>
      </w:r>
      <w:r w:rsidRPr="00E32FEC">
        <w:rPr>
          <w:rFonts w:ascii="Times New Roman" w:hAnsi="Times New Roman" w:cs="Times New Roman" w:hint="eastAsia"/>
          <w:bCs/>
          <w:color w:val="000000" w:themeColor="text1"/>
          <w:kern w:val="2"/>
          <w:sz w:val="24"/>
          <w:szCs w:val="24"/>
        </w:rPr>
        <w:t>60K</w:t>
      </w:r>
      <w:r w:rsidRPr="00E32FEC">
        <w:rPr>
          <w:rFonts w:ascii="Times New Roman" w:hAnsi="Times New Roman" w:cs="Times New Roman" w:hint="eastAsia"/>
          <w:bCs/>
          <w:color w:val="000000" w:themeColor="text1"/>
          <w:kern w:val="2"/>
          <w:sz w:val="24"/>
          <w:szCs w:val="24"/>
        </w:rPr>
        <w:t>芯片数据的遗传多态性和品种区分能力，从中筛选出高特异性、高区分度的关键标记位点，提高了鉴定结果的准确性。同时，应用分类和聚类模型对实验数据进行结果验证，识别潜在的异常数据点并优</w:t>
      </w:r>
      <w:r w:rsidRPr="00E32FEC">
        <w:rPr>
          <w:rFonts w:ascii="Times New Roman" w:hAnsi="Times New Roman" w:cs="Times New Roman" w:hint="eastAsia"/>
          <w:bCs/>
          <w:color w:val="000000" w:themeColor="text1"/>
          <w:kern w:val="2"/>
          <w:sz w:val="24"/>
          <w:szCs w:val="24"/>
        </w:rPr>
        <w:lastRenderedPageBreak/>
        <w:t>化分析流程，确保了数据处理的高效性和稳定性。</w:t>
      </w:r>
    </w:p>
    <w:p w14:paraId="2AFB0FB1" w14:textId="2FBBF6D8" w:rsidR="00E32FEC" w:rsidRPr="00E32FEC" w:rsidRDefault="00E32FEC" w:rsidP="00E32FEC">
      <w:pPr>
        <w:spacing w:line="360" w:lineRule="auto"/>
        <w:ind w:firstLineChars="200" w:firstLine="482"/>
        <w:rPr>
          <w:b/>
          <w:color w:val="000000" w:themeColor="text1"/>
          <w:sz w:val="24"/>
          <w:szCs w:val="24"/>
        </w:rPr>
      </w:pPr>
      <w:r>
        <w:rPr>
          <w:rFonts w:hint="eastAsia"/>
          <w:b/>
          <w:color w:val="000000" w:themeColor="text1"/>
          <w:sz w:val="24"/>
          <w:szCs w:val="24"/>
        </w:rPr>
        <w:t xml:space="preserve">6.5 </w:t>
      </w:r>
      <w:r w:rsidRPr="00E32FEC">
        <w:rPr>
          <w:rFonts w:hint="eastAsia"/>
          <w:b/>
          <w:color w:val="000000" w:themeColor="text1"/>
          <w:sz w:val="24"/>
          <w:szCs w:val="24"/>
        </w:rPr>
        <w:t>结果判定标准</w:t>
      </w:r>
    </w:p>
    <w:p w14:paraId="7C95B1B8" w14:textId="0B9384CD" w:rsidR="00E32FEC" w:rsidRPr="00E32FEC" w:rsidRDefault="00E32FEC" w:rsidP="00E32FEC">
      <w:pPr>
        <w:pStyle w:val="ab"/>
        <w:spacing w:line="410" w:lineRule="auto"/>
        <w:ind w:left="238" w:right="238" w:firstLine="420"/>
        <w:jc w:val="both"/>
        <w:rPr>
          <w:rFonts w:ascii="Times New Roman" w:hAnsi="Times New Roman" w:cs="Times New Roman"/>
          <w:bCs/>
          <w:color w:val="000000" w:themeColor="text1"/>
          <w:kern w:val="2"/>
          <w:sz w:val="24"/>
          <w:szCs w:val="24"/>
        </w:rPr>
      </w:pPr>
      <w:r w:rsidRPr="00E32FEC">
        <w:rPr>
          <w:rFonts w:ascii="Times New Roman" w:hAnsi="Times New Roman" w:cs="Times New Roman" w:hint="eastAsia"/>
          <w:bCs/>
          <w:color w:val="000000" w:themeColor="text1"/>
          <w:kern w:val="2"/>
          <w:sz w:val="24"/>
          <w:szCs w:val="24"/>
        </w:rPr>
        <w:t>通过大量实验验证，确定以位点相似度作为品种真实性判定的核心指标，并设定</w:t>
      </w:r>
      <w:r w:rsidR="0078093D">
        <w:rPr>
          <w:rFonts w:ascii="Times New Roman" w:hAnsi="Times New Roman" w:cs="Times New Roman" w:hint="eastAsia"/>
          <w:bCs/>
          <w:color w:val="000000" w:themeColor="text1"/>
          <w:kern w:val="2"/>
          <w:sz w:val="24"/>
          <w:szCs w:val="24"/>
        </w:rPr>
        <w:t>≥</w:t>
      </w:r>
      <w:r w:rsidRPr="00E32FEC">
        <w:rPr>
          <w:rFonts w:ascii="Times New Roman" w:hAnsi="Times New Roman" w:cs="Times New Roman" w:hint="eastAsia"/>
          <w:bCs/>
          <w:color w:val="000000" w:themeColor="text1"/>
          <w:kern w:val="2"/>
          <w:sz w:val="24"/>
          <w:szCs w:val="24"/>
        </w:rPr>
        <w:t>90%</w:t>
      </w:r>
      <w:r w:rsidRPr="00E32FEC">
        <w:rPr>
          <w:rFonts w:ascii="Times New Roman" w:hAnsi="Times New Roman" w:cs="Times New Roman" w:hint="eastAsia"/>
          <w:bCs/>
          <w:color w:val="000000" w:themeColor="text1"/>
          <w:kern w:val="2"/>
          <w:sz w:val="24"/>
          <w:szCs w:val="24"/>
        </w:rPr>
        <w:t>、</w:t>
      </w:r>
      <w:r w:rsidRPr="00E32FEC">
        <w:rPr>
          <w:rFonts w:ascii="Times New Roman" w:hAnsi="Times New Roman" w:cs="Times New Roman" w:hint="eastAsia"/>
          <w:bCs/>
          <w:color w:val="000000" w:themeColor="text1"/>
          <w:kern w:val="2"/>
          <w:sz w:val="24"/>
          <w:szCs w:val="24"/>
        </w:rPr>
        <w:t>85</w:t>
      </w:r>
      <w:r w:rsidRPr="00E32FEC">
        <w:rPr>
          <w:rFonts w:ascii="Times New Roman" w:hAnsi="Times New Roman" w:cs="Times New Roman" w:hint="eastAsia"/>
          <w:bCs/>
          <w:color w:val="000000" w:themeColor="text1"/>
          <w:kern w:val="2"/>
          <w:sz w:val="24"/>
          <w:szCs w:val="24"/>
        </w:rPr>
        <w:t>～</w:t>
      </w:r>
      <w:r w:rsidRPr="00E32FEC">
        <w:rPr>
          <w:rFonts w:ascii="Times New Roman" w:hAnsi="Times New Roman" w:cs="Times New Roman" w:hint="eastAsia"/>
          <w:bCs/>
          <w:color w:val="000000" w:themeColor="text1"/>
          <w:kern w:val="2"/>
          <w:sz w:val="24"/>
          <w:szCs w:val="24"/>
        </w:rPr>
        <w:t>90%</w:t>
      </w:r>
      <w:r w:rsidRPr="00E32FEC">
        <w:rPr>
          <w:rFonts w:ascii="Times New Roman" w:hAnsi="Times New Roman" w:cs="Times New Roman" w:hint="eastAsia"/>
          <w:bCs/>
          <w:color w:val="000000" w:themeColor="text1"/>
          <w:kern w:val="2"/>
          <w:sz w:val="24"/>
          <w:szCs w:val="24"/>
        </w:rPr>
        <w:t>，</w:t>
      </w:r>
      <w:r w:rsidR="0078093D">
        <w:rPr>
          <w:rFonts w:ascii="Times New Roman" w:hAnsi="Times New Roman" w:cs="Times New Roman" w:hint="eastAsia"/>
          <w:bCs/>
          <w:color w:val="000000" w:themeColor="text1"/>
          <w:kern w:val="2"/>
          <w:sz w:val="24"/>
          <w:szCs w:val="24"/>
        </w:rPr>
        <w:t>≤</w:t>
      </w:r>
      <w:r w:rsidRPr="00E32FEC">
        <w:rPr>
          <w:rFonts w:ascii="Times New Roman" w:hAnsi="Times New Roman" w:cs="Times New Roman" w:hint="eastAsia"/>
          <w:bCs/>
          <w:color w:val="000000" w:themeColor="text1"/>
          <w:kern w:val="2"/>
          <w:sz w:val="24"/>
          <w:szCs w:val="24"/>
        </w:rPr>
        <w:t>8</w:t>
      </w:r>
      <w:r w:rsidR="0078093D">
        <w:rPr>
          <w:rFonts w:ascii="Times New Roman" w:hAnsi="Times New Roman" w:cs="Times New Roman" w:hint="eastAsia"/>
          <w:bCs/>
          <w:color w:val="000000" w:themeColor="text1"/>
          <w:kern w:val="2"/>
          <w:sz w:val="24"/>
          <w:szCs w:val="24"/>
        </w:rPr>
        <w:t>5</w:t>
      </w:r>
      <w:r w:rsidRPr="00E32FEC">
        <w:rPr>
          <w:rFonts w:ascii="Times New Roman" w:hAnsi="Times New Roman" w:cs="Times New Roman" w:hint="eastAsia"/>
          <w:bCs/>
          <w:color w:val="000000" w:themeColor="text1"/>
          <w:kern w:val="2"/>
          <w:sz w:val="24"/>
          <w:szCs w:val="24"/>
        </w:rPr>
        <w:t>%</w:t>
      </w:r>
      <w:r w:rsidRPr="00E32FEC">
        <w:rPr>
          <w:rFonts w:ascii="Times New Roman" w:hAnsi="Times New Roman" w:cs="Times New Roman" w:hint="eastAsia"/>
          <w:bCs/>
          <w:color w:val="000000" w:themeColor="text1"/>
          <w:kern w:val="2"/>
          <w:sz w:val="24"/>
          <w:szCs w:val="24"/>
        </w:rPr>
        <w:t>等阈值作为判定依据，确保鉴定结论科学、统一。</w:t>
      </w:r>
    </w:p>
    <w:p w14:paraId="15CFD76F" w14:textId="77777777" w:rsidR="00E32FEC" w:rsidRDefault="00E32FEC" w:rsidP="00E32FEC">
      <w:pPr>
        <w:pStyle w:val="ab"/>
        <w:spacing w:before="180" w:line="357" w:lineRule="auto"/>
        <w:ind w:left="240" w:right="135" w:firstLine="420"/>
        <w:jc w:val="center"/>
        <w:rPr>
          <w:rFonts w:hint="eastAsia"/>
          <w:b/>
        </w:rPr>
      </w:pPr>
      <w:r w:rsidRPr="00CF2665">
        <w:rPr>
          <w:rFonts w:hint="eastAsia"/>
          <w:noProof/>
          <w:spacing w:val="-4"/>
        </w:rPr>
        <w:drawing>
          <wp:inline distT="0" distB="0" distL="0" distR="0" wp14:anchorId="5F1357A7" wp14:editId="7F08EF9E">
            <wp:extent cx="2924827" cy="3360552"/>
            <wp:effectExtent l="0" t="0" r="8890" b="0"/>
            <wp:docPr id="97104204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8461" cy="3376218"/>
                    </a:xfrm>
                    <a:prstGeom prst="rect">
                      <a:avLst/>
                    </a:prstGeom>
                    <a:noFill/>
                  </pic:spPr>
                </pic:pic>
              </a:graphicData>
            </a:graphic>
          </wp:inline>
        </w:drawing>
      </w:r>
    </w:p>
    <w:p w14:paraId="61886CE7" w14:textId="77777777" w:rsidR="00E32FEC" w:rsidRPr="00D01760" w:rsidRDefault="00E32FEC" w:rsidP="00EF19BE">
      <w:pPr>
        <w:spacing w:beforeLines="50" w:before="156" w:line="300" w:lineRule="auto"/>
        <w:ind w:firstLine="482"/>
        <w:jc w:val="center"/>
        <w:rPr>
          <w:b/>
          <w:bCs/>
          <w:color w:val="000000"/>
          <w:sz w:val="24"/>
          <w:szCs w:val="24"/>
        </w:rPr>
      </w:pPr>
      <w:r w:rsidRPr="00D01760">
        <w:rPr>
          <w:b/>
          <w:bCs/>
          <w:color w:val="000000"/>
          <w:sz w:val="24"/>
          <w:szCs w:val="24"/>
        </w:rPr>
        <w:t>图</w:t>
      </w:r>
      <w:r w:rsidRPr="00D01760">
        <w:rPr>
          <w:b/>
          <w:bCs/>
          <w:color w:val="000000"/>
          <w:sz w:val="24"/>
          <w:szCs w:val="24"/>
        </w:rPr>
        <w:t xml:space="preserve">3 </w:t>
      </w:r>
      <w:r w:rsidRPr="00D01760">
        <w:rPr>
          <w:b/>
          <w:bCs/>
          <w:color w:val="000000"/>
          <w:sz w:val="24"/>
          <w:szCs w:val="24"/>
        </w:rPr>
        <w:t>优化参数后样本基因型情况分布及位点注释</w:t>
      </w:r>
    </w:p>
    <w:p w14:paraId="561400B7" w14:textId="1EDDBF70" w:rsidR="00E32FEC" w:rsidRPr="00E32FEC" w:rsidRDefault="00E32FEC" w:rsidP="00E32FEC">
      <w:pPr>
        <w:pStyle w:val="1"/>
      </w:pPr>
      <w:bookmarkStart w:id="50" w:name="_Toc206611174"/>
      <w:r>
        <w:rPr>
          <w:rFonts w:hint="eastAsia"/>
        </w:rPr>
        <w:t>七、预期效益</w:t>
      </w:r>
      <w:bookmarkEnd w:id="50"/>
    </w:p>
    <w:p w14:paraId="66A8CAD5" w14:textId="124070AB" w:rsidR="00E32FEC" w:rsidRPr="00E32FEC" w:rsidRDefault="00E32FEC" w:rsidP="00E32FEC">
      <w:pPr>
        <w:spacing w:line="360" w:lineRule="auto"/>
        <w:ind w:firstLineChars="300" w:firstLine="723"/>
        <w:rPr>
          <w:b/>
          <w:color w:val="000000" w:themeColor="text1"/>
          <w:sz w:val="24"/>
          <w:szCs w:val="24"/>
        </w:rPr>
      </w:pPr>
      <w:r>
        <w:rPr>
          <w:rFonts w:hint="eastAsia"/>
          <w:b/>
          <w:color w:val="000000" w:themeColor="text1"/>
          <w:sz w:val="24"/>
          <w:szCs w:val="24"/>
        </w:rPr>
        <w:t xml:space="preserve">7.1 </w:t>
      </w:r>
      <w:r w:rsidRPr="00E32FEC">
        <w:rPr>
          <w:b/>
          <w:color w:val="000000" w:themeColor="text1"/>
          <w:sz w:val="24"/>
          <w:szCs w:val="24"/>
        </w:rPr>
        <w:t>社会效益</w:t>
      </w:r>
    </w:p>
    <w:p w14:paraId="747A39DF" w14:textId="77777777" w:rsidR="00E32FEC" w:rsidRPr="00E32FEC" w:rsidRDefault="00E32FEC" w:rsidP="00D01760">
      <w:pPr>
        <w:pStyle w:val="ab"/>
        <w:spacing w:line="410" w:lineRule="auto"/>
        <w:ind w:left="238" w:right="238" w:firstLineChars="200" w:firstLine="480"/>
        <w:jc w:val="both"/>
        <w:rPr>
          <w:rFonts w:ascii="Times New Roman" w:hAnsi="Times New Roman" w:cs="Times New Roman"/>
          <w:bCs/>
          <w:color w:val="000000" w:themeColor="text1"/>
          <w:kern w:val="2"/>
          <w:sz w:val="24"/>
          <w:szCs w:val="24"/>
        </w:rPr>
      </w:pPr>
      <w:r w:rsidRPr="00E32FEC">
        <w:rPr>
          <w:rFonts w:ascii="Times New Roman" w:hAnsi="Times New Roman" w:cs="Times New Roman" w:hint="eastAsia"/>
          <w:bCs/>
          <w:color w:val="000000" w:themeColor="text1"/>
          <w:kern w:val="2"/>
          <w:sz w:val="24"/>
          <w:szCs w:val="24"/>
        </w:rPr>
        <w:t>建立科学合理的苜蓿品种真实性鉴定技术规程，不仅能够精准识别品种的真伪，还能提升苜蓿市场的透明度和公信力。这一过程有助于维护育种家权益，保障苜蓿生产的可靠性，从而稳定苜蓿种植结构和供应链体系。同时，技术规程的推广将推动社会对科技创新的认识与接纳，强化育种技术的重要性意识，助力农业知识的传播和普及，为行业人才的培养创造良好的外部环境。</w:t>
      </w:r>
    </w:p>
    <w:p w14:paraId="100B20D1" w14:textId="275FC7F1" w:rsidR="00E32FEC" w:rsidRPr="00E32FEC" w:rsidRDefault="00E32FEC" w:rsidP="00D01760">
      <w:pPr>
        <w:spacing w:line="360" w:lineRule="auto"/>
        <w:ind w:firstLineChars="300" w:firstLine="723"/>
        <w:rPr>
          <w:b/>
          <w:color w:val="000000" w:themeColor="text1"/>
          <w:sz w:val="24"/>
          <w:szCs w:val="24"/>
        </w:rPr>
      </w:pPr>
      <w:r>
        <w:rPr>
          <w:rFonts w:hint="eastAsia"/>
          <w:b/>
          <w:color w:val="000000" w:themeColor="text1"/>
          <w:sz w:val="24"/>
          <w:szCs w:val="24"/>
        </w:rPr>
        <w:lastRenderedPageBreak/>
        <w:t xml:space="preserve">7.2 </w:t>
      </w:r>
      <w:r w:rsidRPr="00E32FEC">
        <w:rPr>
          <w:b/>
          <w:color w:val="000000" w:themeColor="text1"/>
          <w:sz w:val="24"/>
          <w:szCs w:val="24"/>
        </w:rPr>
        <w:t>经济效益</w:t>
      </w:r>
    </w:p>
    <w:p w14:paraId="15F6AEB2" w14:textId="77777777" w:rsidR="00E32FEC" w:rsidRPr="00E32FEC" w:rsidRDefault="00E32FEC" w:rsidP="00D01760">
      <w:pPr>
        <w:pStyle w:val="ab"/>
        <w:spacing w:line="410" w:lineRule="auto"/>
        <w:ind w:left="238" w:right="238" w:firstLineChars="200" w:firstLine="480"/>
        <w:jc w:val="both"/>
        <w:rPr>
          <w:rFonts w:ascii="Times New Roman" w:hAnsi="Times New Roman" w:cs="Times New Roman"/>
          <w:bCs/>
          <w:color w:val="000000" w:themeColor="text1"/>
          <w:kern w:val="2"/>
          <w:sz w:val="24"/>
          <w:szCs w:val="24"/>
        </w:rPr>
      </w:pPr>
      <w:r w:rsidRPr="00E32FEC">
        <w:rPr>
          <w:rFonts w:ascii="Times New Roman" w:hAnsi="Times New Roman" w:cs="Times New Roman" w:hint="eastAsia"/>
          <w:bCs/>
          <w:color w:val="000000" w:themeColor="text1"/>
          <w:kern w:val="2"/>
          <w:sz w:val="24"/>
          <w:szCs w:val="24"/>
        </w:rPr>
        <w:t>助力优化品种的开发和推广路径。通过高效精准的品种鉴定技术，育种家可以更快地筛选和识别符合市场需求的优质苜蓿品种，减少育种过程中的时间和资源浪费，提升品种创新效率。不仅能够降低经济损失，还能提高饲草的生产与利用效率，从而降低畜牧业成本，提升产业利润空间。同时，规程的确立将保护育种者的知识产权，为优质育种成果的商业化提供法律与技术保障，激励科研投入与技术创新。由此，苜蓿种业的发展将呈现出创新驱动、优质优价的良性发展态势，推动产业链整体提质增效。</w:t>
      </w:r>
    </w:p>
    <w:p w14:paraId="3398A20E" w14:textId="11AA299E" w:rsidR="00E32FEC" w:rsidRPr="00E32FEC" w:rsidRDefault="00E32FEC" w:rsidP="00E32FEC">
      <w:pPr>
        <w:spacing w:line="360" w:lineRule="auto"/>
        <w:ind w:firstLineChars="300" w:firstLine="723"/>
        <w:rPr>
          <w:b/>
          <w:color w:val="000000" w:themeColor="text1"/>
          <w:sz w:val="24"/>
          <w:szCs w:val="24"/>
        </w:rPr>
      </w:pPr>
      <w:r>
        <w:rPr>
          <w:rFonts w:hint="eastAsia"/>
          <w:b/>
          <w:color w:val="000000" w:themeColor="text1"/>
          <w:sz w:val="24"/>
          <w:szCs w:val="24"/>
        </w:rPr>
        <w:t xml:space="preserve">7.3 </w:t>
      </w:r>
      <w:r w:rsidRPr="00E32FEC">
        <w:rPr>
          <w:b/>
          <w:color w:val="000000" w:themeColor="text1"/>
          <w:sz w:val="24"/>
          <w:szCs w:val="24"/>
        </w:rPr>
        <w:t>生态效益</w:t>
      </w:r>
    </w:p>
    <w:p w14:paraId="512DD748" w14:textId="018DC031" w:rsidR="00E32FEC" w:rsidRPr="00E32FEC" w:rsidRDefault="00E32FEC" w:rsidP="00E32FEC">
      <w:pPr>
        <w:pStyle w:val="ab"/>
        <w:spacing w:line="410" w:lineRule="auto"/>
        <w:ind w:left="238" w:right="238" w:firstLineChars="200" w:firstLine="480"/>
        <w:jc w:val="both"/>
        <w:rPr>
          <w:rFonts w:ascii="Times New Roman" w:hAnsi="Times New Roman" w:cs="Times New Roman"/>
          <w:bCs/>
          <w:color w:val="000000" w:themeColor="text1"/>
          <w:kern w:val="2"/>
          <w:sz w:val="24"/>
          <w:szCs w:val="24"/>
        </w:rPr>
      </w:pPr>
      <w:r w:rsidRPr="00E32FEC">
        <w:rPr>
          <w:rFonts w:ascii="Times New Roman" w:hAnsi="Times New Roman" w:cs="Times New Roman" w:hint="eastAsia"/>
          <w:bCs/>
          <w:color w:val="000000" w:themeColor="text1"/>
          <w:kern w:val="2"/>
          <w:sz w:val="24"/>
          <w:szCs w:val="24"/>
        </w:rPr>
        <w:t>该规程的实施对于农业可持续发展具有重要意义。苜蓿作为多年生优质牧草，不仅是高效饲草，同时对生态环境修复也具有重要作用。高纯度、高稳定性的优质苜蓿品种在推广过程中，可以减少由于种性退化或品种混杂导致的减产风险。同时，优质苜蓿能够通过增加土壤有机质、减少化肥使用和保持土壤结构健康，起到改良土壤、保护环境的作用。在面对气候变化和区域生态系统压力增加的背景下，这种通过优质苜蓿品种改良自然资源利用方式的路径，具有重要的生态环境效益。</w:t>
      </w:r>
    </w:p>
    <w:p w14:paraId="170FA1DE" w14:textId="5B43D981" w:rsidR="004A60D8" w:rsidRPr="00717943" w:rsidRDefault="00E32FEC" w:rsidP="004A60D8">
      <w:pPr>
        <w:pStyle w:val="1"/>
      </w:pPr>
      <w:bookmarkStart w:id="51" w:name="_Toc206611175"/>
      <w:r>
        <w:rPr>
          <w:rFonts w:hint="eastAsia"/>
        </w:rPr>
        <w:t>八</w:t>
      </w:r>
      <w:r w:rsidR="004A60D8">
        <w:rPr>
          <w:rFonts w:hint="eastAsia"/>
        </w:rPr>
        <w:t>、</w:t>
      </w:r>
      <w:r w:rsidR="004A60D8" w:rsidRPr="00717943">
        <w:t>采用的国际标准</w:t>
      </w:r>
      <w:bookmarkEnd w:id="46"/>
      <w:bookmarkEnd w:id="48"/>
      <w:bookmarkEnd w:id="49"/>
      <w:bookmarkEnd w:id="51"/>
    </w:p>
    <w:p w14:paraId="4DC17F9D" w14:textId="77777777" w:rsidR="004A60D8" w:rsidRPr="00717943" w:rsidRDefault="004A60D8" w:rsidP="004A60D8">
      <w:pPr>
        <w:pStyle w:val="a6"/>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无。</w:t>
      </w:r>
    </w:p>
    <w:p w14:paraId="13498C32" w14:textId="62A587E1" w:rsidR="004A60D8" w:rsidRPr="00717943" w:rsidRDefault="00E32FEC" w:rsidP="004A60D8">
      <w:pPr>
        <w:pStyle w:val="1"/>
      </w:pPr>
      <w:bookmarkStart w:id="52" w:name="_Toc22682836"/>
      <w:bookmarkStart w:id="53" w:name="_Toc9105206"/>
      <w:bookmarkStart w:id="54" w:name="_Toc176456980"/>
      <w:bookmarkStart w:id="55" w:name="_Toc206611176"/>
      <w:r>
        <w:rPr>
          <w:rFonts w:hint="eastAsia"/>
        </w:rPr>
        <w:t>九</w:t>
      </w:r>
      <w:r w:rsidR="004A60D8">
        <w:rPr>
          <w:rFonts w:hint="eastAsia"/>
        </w:rPr>
        <w:t>、</w:t>
      </w:r>
      <w:r w:rsidR="004A60D8" w:rsidRPr="00717943">
        <w:t>重大分歧意见的处理经过和依据</w:t>
      </w:r>
      <w:bookmarkEnd w:id="52"/>
      <w:bookmarkEnd w:id="53"/>
      <w:bookmarkEnd w:id="54"/>
      <w:bookmarkEnd w:id="55"/>
    </w:p>
    <w:p w14:paraId="07940BB2" w14:textId="77777777" w:rsidR="004A60D8" w:rsidRPr="00717943" w:rsidRDefault="004A60D8" w:rsidP="004A60D8">
      <w:pPr>
        <w:pStyle w:val="a6"/>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无。</w:t>
      </w:r>
    </w:p>
    <w:p w14:paraId="5591619D" w14:textId="4AEFD4FE" w:rsidR="004A60D8" w:rsidRPr="00717943" w:rsidRDefault="00E32FEC" w:rsidP="004A60D8">
      <w:pPr>
        <w:pStyle w:val="1"/>
      </w:pPr>
      <w:bookmarkStart w:id="56" w:name="_Toc22682837"/>
      <w:bookmarkStart w:id="57" w:name="_Toc9105207"/>
      <w:bookmarkStart w:id="58" w:name="_Toc176456981"/>
      <w:bookmarkStart w:id="59" w:name="_Toc206611177"/>
      <w:r>
        <w:rPr>
          <w:rFonts w:hint="eastAsia"/>
        </w:rPr>
        <w:t>十</w:t>
      </w:r>
      <w:r w:rsidR="004A60D8">
        <w:rPr>
          <w:rFonts w:hint="eastAsia"/>
        </w:rPr>
        <w:t>、</w:t>
      </w:r>
      <w:r w:rsidR="004A60D8" w:rsidRPr="00717943">
        <w:t>标准作为强制性或推荐性标准的意见</w:t>
      </w:r>
      <w:bookmarkEnd w:id="56"/>
      <w:bookmarkEnd w:id="57"/>
      <w:bookmarkEnd w:id="58"/>
      <w:bookmarkEnd w:id="59"/>
    </w:p>
    <w:p w14:paraId="455A957B" w14:textId="77777777" w:rsidR="004A60D8" w:rsidRPr="00717943" w:rsidRDefault="004A60D8" w:rsidP="004A60D8">
      <w:pPr>
        <w:pStyle w:val="a6"/>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推荐性标准。</w:t>
      </w:r>
    </w:p>
    <w:p w14:paraId="3F257A88" w14:textId="1BC1CFDC" w:rsidR="004A60D8" w:rsidRPr="00717943" w:rsidRDefault="00E32FEC" w:rsidP="004A60D8">
      <w:pPr>
        <w:pStyle w:val="1"/>
      </w:pPr>
      <w:bookmarkStart w:id="60" w:name="_Toc22682838"/>
      <w:bookmarkStart w:id="61" w:name="_Toc22677890"/>
      <w:bookmarkStart w:id="62" w:name="_Toc176456982"/>
      <w:bookmarkStart w:id="63" w:name="_Toc206611178"/>
      <w:r>
        <w:rPr>
          <w:rFonts w:hint="eastAsia"/>
        </w:rPr>
        <w:lastRenderedPageBreak/>
        <w:t>十一</w:t>
      </w:r>
      <w:r w:rsidR="004A60D8">
        <w:rPr>
          <w:rFonts w:hint="eastAsia"/>
        </w:rPr>
        <w:t>、</w:t>
      </w:r>
      <w:r w:rsidR="004A60D8" w:rsidRPr="00717943">
        <w:t>与有关的现行法律、法规和强制性标准的关系</w:t>
      </w:r>
      <w:bookmarkEnd w:id="60"/>
      <w:bookmarkEnd w:id="61"/>
      <w:bookmarkEnd w:id="62"/>
      <w:bookmarkEnd w:id="63"/>
    </w:p>
    <w:p w14:paraId="1BDA8DFF" w14:textId="77777777" w:rsidR="004A60D8" w:rsidRPr="00717943" w:rsidRDefault="004A60D8" w:rsidP="004A60D8">
      <w:pPr>
        <w:pStyle w:val="a6"/>
        <w:spacing w:line="360" w:lineRule="auto"/>
        <w:ind w:left="0" w:firstLineChars="200" w:firstLine="480"/>
        <w:jc w:val="both"/>
        <w:rPr>
          <w:rFonts w:ascii="Times New Roman" w:hAnsi="Times New Roman" w:cs="Times New Roman"/>
          <w:bCs/>
          <w:smallCaps w:val="0"/>
          <w:kern w:val="2"/>
          <w:sz w:val="24"/>
          <w:szCs w:val="24"/>
        </w:rPr>
      </w:pPr>
      <w:r>
        <w:rPr>
          <w:rFonts w:ascii="Times New Roman" w:hAnsi="Times New Roman" w:cs="Times New Roman"/>
          <w:bCs/>
          <w:smallCaps w:val="0"/>
          <w:kern w:val="2"/>
          <w:sz w:val="24"/>
          <w:szCs w:val="24"/>
        </w:rPr>
        <w:t>本标准</w:t>
      </w:r>
      <w:r w:rsidRPr="00717943">
        <w:rPr>
          <w:rFonts w:ascii="Times New Roman" w:hAnsi="Times New Roman" w:cs="Times New Roman"/>
          <w:bCs/>
          <w:smallCaps w:val="0"/>
          <w:kern w:val="2"/>
          <w:sz w:val="24"/>
          <w:szCs w:val="24"/>
        </w:rPr>
        <w:t>的编制参照现行国家强制性标准、检测方法标准，以及国内外相关资料，与这些文件中的规定不存在矛盾，协调一致。</w:t>
      </w:r>
    </w:p>
    <w:p w14:paraId="2A863A44" w14:textId="14028181" w:rsidR="004A60D8" w:rsidRPr="00717943" w:rsidRDefault="00E32FEC" w:rsidP="004A60D8">
      <w:pPr>
        <w:pStyle w:val="1"/>
      </w:pPr>
      <w:bookmarkStart w:id="64" w:name="_Toc22682839"/>
      <w:bookmarkStart w:id="65" w:name="_Toc22674803"/>
      <w:bookmarkStart w:id="66" w:name="_Toc22677891"/>
      <w:bookmarkStart w:id="67" w:name="_Toc176456983"/>
      <w:bookmarkStart w:id="68" w:name="_Toc206611179"/>
      <w:r>
        <w:rPr>
          <w:rFonts w:hint="eastAsia"/>
        </w:rPr>
        <w:t>十二</w:t>
      </w:r>
      <w:r w:rsidR="004A60D8">
        <w:rPr>
          <w:rFonts w:hint="eastAsia"/>
        </w:rPr>
        <w:t>、</w:t>
      </w:r>
      <w:r w:rsidR="004A60D8" w:rsidRPr="00717943">
        <w:t>问题与建议</w:t>
      </w:r>
      <w:bookmarkEnd w:id="64"/>
      <w:bookmarkEnd w:id="65"/>
      <w:bookmarkEnd w:id="66"/>
      <w:bookmarkEnd w:id="67"/>
      <w:bookmarkEnd w:id="68"/>
    </w:p>
    <w:p w14:paraId="7A76193E" w14:textId="77777777" w:rsidR="004A60D8" w:rsidRPr="00717943" w:rsidRDefault="004A60D8" w:rsidP="004A60D8">
      <w:pPr>
        <w:pStyle w:val="a6"/>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无。</w:t>
      </w:r>
    </w:p>
    <w:p w14:paraId="1FB357DC" w14:textId="70FEDDC1" w:rsidR="004A60D8" w:rsidRPr="00717943" w:rsidRDefault="00E32FEC" w:rsidP="004A60D8">
      <w:pPr>
        <w:pStyle w:val="1"/>
      </w:pPr>
      <w:bookmarkStart w:id="69" w:name="_Toc9105208"/>
      <w:bookmarkStart w:id="70" w:name="_Toc22682840"/>
      <w:bookmarkStart w:id="71" w:name="_Toc176456984"/>
      <w:bookmarkStart w:id="72" w:name="_Toc206611180"/>
      <w:r>
        <w:rPr>
          <w:rFonts w:hint="eastAsia"/>
        </w:rPr>
        <w:t>十三</w:t>
      </w:r>
      <w:r w:rsidR="004A60D8">
        <w:rPr>
          <w:rFonts w:hint="eastAsia"/>
        </w:rPr>
        <w:t>、</w:t>
      </w:r>
      <w:r w:rsidR="004A60D8" w:rsidRPr="00717943">
        <w:t>贯彻标准的要求和措施建议</w:t>
      </w:r>
      <w:bookmarkEnd w:id="69"/>
      <w:bookmarkEnd w:id="70"/>
      <w:bookmarkEnd w:id="71"/>
      <w:bookmarkEnd w:id="72"/>
    </w:p>
    <w:p w14:paraId="3E3E61F9" w14:textId="77777777" w:rsidR="004A60D8" w:rsidRPr="00717943" w:rsidRDefault="004A60D8" w:rsidP="004A60D8">
      <w:pPr>
        <w:pStyle w:val="a6"/>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组织学习国家标准，加大对标准的宣传及贯彻力度，标准委员会作为企业之间的桥梁，做好沟通，推进行业的进一步发展。</w:t>
      </w:r>
    </w:p>
    <w:p w14:paraId="7A415922" w14:textId="02D9EF59" w:rsidR="004A60D8" w:rsidRPr="00717943" w:rsidRDefault="004A60D8" w:rsidP="004A60D8">
      <w:pPr>
        <w:pStyle w:val="1"/>
      </w:pPr>
      <w:bookmarkStart w:id="73" w:name="_Toc22682841"/>
      <w:bookmarkStart w:id="74" w:name="_Toc9105209"/>
      <w:bookmarkStart w:id="75" w:name="_Toc176456985"/>
      <w:bookmarkStart w:id="76" w:name="_Toc206611181"/>
      <w:r>
        <w:rPr>
          <w:rFonts w:hint="eastAsia"/>
        </w:rPr>
        <w:t>十</w:t>
      </w:r>
      <w:r w:rsidR="00E32FEC">
        <w:rPr>
          <w:rFonts w:hint="eastAsia"/>
        </w:rPr>
        <w:t>四</w:t>
      </w:r>
      <w:r>
        <w:rPr>
          <w:rFonts w:hint="eastAsia"/>
        </w:rPr>
        <w:t>、</w:t>
      </w:r>
      <w:r w:rsidRPr="00717943">
        <w:t>废止现行有关标准的建议</w:t>
      </w:r>
      <w:bookmarkEnd w:id="73"/>
      <w:bookmarkEnd w:id="74"/>
      <w:bookmarkEnd w:id="75"/>
      <w:bookmarkEnd w:id="76"/>
    </w:p>
    <w:p w14:paraId="380558BA" w14:textId="77777777" w:rsidR="004A60D8" w:rsidRPr="00717943" w:rsidRDefault="004A60D8" w:rsidP="004A60D8">
      <w:pPr>
        <w:pStyle w:val="a6"/>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无。</w:t>
      </w:r>
    </w:p>
    <w:p w14:paraId="40299649" w14:textId="696D23EB" w:rsidR="004A60D8" w:rsidRPr="00717943" w:rsidRDefault="004A60D8" w:rsidP="004A60D8">
      <w:pPr>
        <w:pStyle w:val="1"/>
      </w:pPr>
      <w:bookmarkStart w:id="77" w:name="_Toc9105210"/>
      <w:bookmarkStart w:id="78" w:name="_Toc22682842"/>
      <w:bookmarkStart w:id="79" w:name="_Toc176456986"/>
      <w:bookmarkStart w:id="80" w:name="_Toc206611182"/>
      <w:r>
        <w:rPr>
          <w:rFonts w:hint="eastAsia"/>
        </w:rPr>
        <w:t>十</w:t>
      </w:r>
      <w:r w:rsidR="00E32FEC">
        <w:rPr>
          <w:rFonts w:hint="eastAsia"/>
        </w:rPr>
        <w:t>五</w:t>
      </w:r>
      <w:r>
        <w:rPr>
          <w:rFonts w:hint="eastAsia"/>
        </w:rPr>
        <w:t>、</w:t>
      </w:r>
      <w:r w:rsidRPr="00717943">
        <w:t>其他应予说明的事项</w:t>
      </w:r>
      <w:bookmarkEnd w:id="77"/>
      <w:bookmarkEnd w:id="78"/>
      <w:bookmarkEnd w:id="79"/>
      <w:bookmarkEnd w:id="80"/>
    </w:p>
    <w:p w14:paraId="167749A3" w14:textId="77777777" w:rsidR="004A60D8" w:rsidRPr="00717943" w:rsidRDefault="004A60D8" w:rsidP="004A60D8">
      <w:pPr>
        <w:pStyle w:val="a6"/>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无。</w:t>
      </w:r>
    </w:p>
    <w:p w14:paraId="7950A0E4" w14:textId="77777777" w:rsidR="004A60D8" w:rsidRDefault="004A60D8" w:rsidP="00066668">
      <w:pPr>
        <w:spacing w:line="360" w:lineRule="auto"/>
        <w:rPr>
          <w:bCs/>
          <w:color w:val="C00000"/>
          <w:sz w:val="36"/>
          <w:szCs w:val="36"/>
        </w:rPr>
      </w:pPr>
    </w:p>
    <w:sectPr w:rsidR="004A60D8" w:rsidSect="00BC3C72">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928D5" w14:textId="77777777" w:rsidR="00C30F50" w:rsidRDefault="00C30F50" w:rsidP="00066668">
      <w:r>
        <w:separator/>
      </w:r>
    </w:p>
  </w:endnote>
  <w:endnote w:type="continuationSeparator" w:id="0">
    <w:p w14:paraId="2832ACAC" w14:textId="77777777" w:rsidR="00C30F50" w:rsidRDefault="00C30F50" w:rsidP="0006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95140" w14:textId="77777777" w:rsidR="00A15910" w:rsidRDefault="002C13B5">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12</w:t>
    </w:r>
    <w:r>
      <w:fldChar w:fldCharType="end"/>
    </w:r>
  </w:p>
  <w:p w14:paraId="22EED8FF" w14:textId="77777777" w:rsidR="00A15910" w:rsidRDefault="00A15910">
    <w:pPr>
      <w:pStyle w:val="a3"/>
    </w:pPr>
  </w:p>
  <w:p w14:paraId="400772D2" w14:textId="77777777" w:rsidR="00A15910" w:rsidRDefault="00A159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93C42" w14:textId="77777777" w:rsidR="00A15910" w:rsidRDefault="002C13B5">
    <w:pPr>
      <w:pStyle w:val="a3"/>
      <w:jc w:val="center"/>
    </w:pPr>
    <w:r>
      <w:fldChar w:fldCharType="begin"/>
    </w:r>
    <w:r>
      <w:instrText xml:space="preserve"> PAGE   \* MERGEFORMAT </w:instrText>
    </w:r>
    <w:r>
      <w:fldChar w:fldCharType="separate"/>
    </w:r>
    <w:r>
      <w:rPr>
        <w:lang w:val="zh-CN"/>
      </w:rPr>
      <w:t>8</w:t>
    </w:r>
    <w:r>
      <w:rPr>
        <w:lang w:val="zh-CN"/>
      </w:rPr>
      <w:fldChar w:fldCharType="end"/>
    </w:r>
  </w:p>
  <w:p w14:paraId="7459AB61" w14:textId="77777777" w:rsidR="00A15910" w:rsidRDefault="00A15910">
    <w:pPr>
      <w:pStyle w:val="a3"/>
    </w:pPr>
  </w:p>
  <w:p w14:paraId="2F10AEA9" w14:textId="77777777" w:rsidR="00A15910" w:rsidRDefault="00A159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97A6D" w14:textId="77777777" w:rsidR="00C30F50" w:rsidRDefault="00C30F50" w:rsidP="00066668">
      <w:r>
        <w:separator/>
      </w:r>
    </w:p>
  </w:footnote>
  <w:footnote w:type="continuationSeparator" w:id="0">
    <w:p w14:paraId="22B487EA" w14:textId="77777777" w:rsidR="00C30F50" w:rsidRDefault="00C30F50" w:rsidP="00066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25EFD"/>
    <w:multiLevelType w:val="multilevel"/>
    <w:tmpl w:val="DBEA2D18"/>
    <w:lvl w:ilvl="0">
      <w:start w:val="4"/>
      <w:numFmt w:val="decimal"/>
      <w:lvlText w:val="%1"/>
      <w:lvlJc w:val="left"/>
      <w:pPr>
        <w:ind w:left="608" w:hanging="368"/>
      </w:pPr>
      <w:rPr>
        <w:rFonts w:hint="default"/>
        <w:lang w:val="en-US" w:eastAsia="zh-CN" w:bidi="ar-SA"/>
      </w:rPr>
    </w:lvl>
    <w:lvl w:ilvl="1">
      <w:start w:val="1"/>
      <w:numFmt w:val="decimal"/>
      <w:lvlText w:val="%1.%2"/>
      <w:lvlJc w:val="left"/>
      <w:pPr>
        <w:ind w:left="608" w:hanging="368"/>
      </w:pPr>
      <w:rPr>
        <w:rFonts w:ascii="Times New Roman" w:eastAsia="Times New Roman" w:hAnsi="Times New Roman" w:cs="Times New Roman" w:hint="default"/>
        <w:b/>
        <w:bCs/>
        <w:i w:val="0"/>
        <w:iCs w:val="0"/>
        <w:spacing w:val="0"/>
        <w:w w:val="99"/>
        <w:sz w:val="21"/>
        <w:szCs w:val="21"/>
        <w:lang w:val="en-US" w:eastAsia="zh-CN" w:bidi="ar-SA"/>
      </w:rPr>
    </w:lvl>
    <w:lvl w:ilvl="2">
      <w:start w:val="1"/>
      <w:numFmt w:val="decimal"/>
      <w:lvlText w:val="%1.%2.%3"/>
      <w:lvlJc w:val="left"/>
      <w:pPr>
        <w:ind w:left="766" w:hanging="526"/>
      </w:pPr>
      <w:rPr>
        <w:rFonts w:ascii="Times New Roman" w:eastAsia="Times New Roman" w:hAnsi="Times New Roman" w:cs="Times New Roman" w:hint="default"/>
        <w:b w:val="0"/>
        <w:bCs w:val="0"/>
        <w:i w:val="0"/>
        <w:iCs w:val="0"/>
        <w:spacing w:val="0"/>
        <w:w w:val="99"/>
        <w:sz w:val="21"/>
        <w:szCs w:val="21"/>
        <w:lang w:val="en-US" w:eastAsia="zh-CN" w:bidi="ar-SA"/>
      </w:rPr>
    </w:lvl>
    <w:lvl w:ilvl="3">
      <w:numFmt w:val="bullet"/>
      <w:lvlText w:val="•"/>
      <w:lvlJc w:val="left"/>
      <w:pPr>
        <w:ind w:left="2544" w:hanging="526"/>
      </w:pPr>
      <w:rPr>
        <w:rFonts w:hint="default"/>
        <w:lang w:val="en-US" w:eastAsia="zh-CN" w:bidi="ar-SA"/>
      </w:rPr>
    </w:lvl>
    <w:lvl w:ilvl="4">
      <w:numFmt w:val="bullet"/>
      <w:lvlText w:val="•"/>
      <w:lvlJc w:val="left"/>
      <w:pPr>
        <w:ind w:left="3436" w:hanging="526"/>
      </w:pPr>
      <w:rPr>
        <w:rFonts w:hint="default"/>
        <w:lang w:val="en-US" w:eastAsia="zh-CN" w:bidi="ar-SA"/>
      </w:rPr>
    </w:lvl>
    <w:lvl w:ilvl="5">
      <w:numFmt w:val="bullet"/>
      <w:lvlText w:val="•"/>
      <w:lvlJc w:val="left"/>
      <w:pPr>
        <w:ind w:left="4328" w:hanging="526"/>
      </w:pPr>
      <w:rPr>
        <w:rFonts w:hint="default"/>
        <w:lang w:val="en-US" w:eastAsia="zh-CN" w:bidi="ar-SA"/>
      </w:rPr>
    </w:lvl>
    <w:lvl w:ilvl="6">
      <w:numFmt w:val="bullet"/>
      <w:lvlText w:val="•"/>
      <w:lvlJc w:val="left"/>
      <w:pPr>
        <w:ind w:left="5220" w:hanging="526"/>
      </w:pPr>
      <w:rPr>
        <w:rFonts w:hint="default"/>
        <w:lang w:val="en-US" w:eastAsia="zh-CN" w:bidi="ar-SA"/>
      </w:rPr>
    </w:lvl>
    <w:lvl w:ilvl="7">
      <w:numFmt w:val="bullet"/>
      <w:lvlText w:val="•"/>
      <w:lvlJc w:val="left"/>
      <w:pPr>
        <w:ind w:left="6112" w:hanging="526"/>
      </w:pPr>
      <w:rPr>
        <w:rFonts w:hint="default"/>
        <w:lang w:val="en-US" w:eastAsia="zh-CN" w:bidi="ar-SA"/>
      </w:rPr>
    </w:lvl>
    <w:lvl w:ilvl="8">
      <w:numFmt w:val="bullet"/>
      <w:lvlText w:val="•"/>
      <w:lvlJc w:val="left"/>
      <w:pPr>
        <w:ind w:left="7004" w:hanging="526"/>
      </w:pPr>
      <w:rPr>
        <w:rFonts w:hint="default"/>
        <w:lang w:val="en-US" w:eastAsia="zh-CN" w:bidi="ar-SA"/>
      </w:rPr>
    </w:lvl>
  </w:abstractNum>
  <w:abstractNum w:abstractNumId="1" w15:restartNumberingAfterBreak="0">
    <w:nsid w:val="23941F37"/>
    <w:multiLevelType w:val="multilevel"/>
    <w:tmpl w:val="67AA7086"/>
    <w:lvl w:ilvl="0">
      <w:start w:val="6"/>
      <w:numFmt w:val="decimal"/>
      <w:lvlText w:val="%1"/>
      <w:lvlJc w:val="left"/>
      <w:pPr>
        <w:ind w:left="360" w:hanging="360"/>
      </w:pPr>
      <w:rPr>
        <w:rFonts w:hint="default"/>
      </w:rPr>
    </w:lvl>
    <w:lvl w:ilvl="1">
      <w:start w:val="4"/>
      <w:numFmt w:val="decimal"/>
      <w:lvlText w:val="%1.%2"/>
      <w:lvlJc w:val="left"/>
      <w:pPr>
        <w:ind w:left="966" w:hanging="36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470" w:hanging="144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6042" w:hanging="1800"/>
      </w:pPr>
      <w:rPr>
        <w:rFonts w:hint="default"/>
      </w:rPr>
    </w:lvl>
    <w:lvl w:ilvl="8">
      <w:start w:val="1"/>
      <w:numFmt w:val="decimal"/>
      <w:lvlText w:val="%1.%2.%3.%4.%5.%6.%7.%8.%9"/>
      <w:lvlJc w:val="left"/>
      <w:pPr>
        <w:ind w:left="6648" w:hanging="1800"/>
      </w:pPr>
      <w:rPr>
        <w:rFonts w:hint="default"/>
      </w:rPr>
    </w:lvl>
  </w:abstractNum>
  <w:num w:numId="1" w16cid:durableId="1050423391">
    <w:abstractNumId w:val="0"/>
  </w:num>
  <w:num w:numId="2" w16cid:durableId="243489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89"/>
    <w:rsid w:val="00010A9F"/>
    <w:rsid w:val="00032799"/>
    <w:rsid w:val="00036AAA"/>
    <w:rsid w:val="00066094"/>
    <w:rsid w:val="00066668"/>
    <w:rsid w:val="000700C9"/>
    <w:rsid w:val="000717C5"/>
    <w:rsid w:val="000806D5"/>
    <w:rsid w:val="00092C89"/>
    <w:rsid w:val="00094757"/>
    <w:rsid w:val="000D399C"/>
    <w:rsid w:val="000F5BF7"/>
    <w:rsid w:val="000F6AF5"/>
    <w:rsid w:val="00130445"/>
    <w:rsid w:val="00135B17"/>
    <w:rsid w:val="001506D9"/>
    <w:rsid w:val="001803C7"/>
    <w:rsid w:val="00186BD8"/>
    <w:rsid w:val="00187AA4"/>
    <w:rsid w:val="001910E3"/>
    <w:rsid w:val="00192C7B"/>
    <w:rsid w:val="001943AC"/>
    <w:rsid w:val="001A5160"/>
    <w:rsid w:val="001C7E05"/>
    <w:rsid w:val="001D036F"/>
    <w:rsid w:val="00212B28"/>
    <w:rsid w:val="00221279"/>
    <w:rsid w:val="00227117"/>
    <w:rsid w:val="00235C5A"/>
    <w:rsid w:val="00255DCB"/>
    <w:rsid w:val="002913C6"/>
    <w:rsid w:val="00292337"/>
    <w:rsid w:val="00294948"/>
    <w:rsid w:val="002B7E04"/>
    <w:rsid w:val="002C13B5"/>
    <w:rsid w:val="002C1EB1"/>
    <w:rsid w:val="002D1F50"/>
    <w:rsid w:val="002D4E0B"/>
    <w:rsid w:val="002D50EB"/>
    <w:rsid w:val="002E180D"/>
    <w:rsid w:val="002E771E"/>
    <w:rsid w:val="002F248F"/>
    <w:rsid w:val="002F62CD"/>
    <w:rsid w:val="00314C1D"/>
    <w:rsid w:val="003720D0"/>
    <w:rsid w:val="003A1A68"/>
    <w:rsid w:val="003A2166"/>
    <w:rsid w:val="003B3E25"/>
    <w:rsid w:val="003E16CA"/>
    <w:rsid w:val="003F41EE"/>
    <w:rsid w:val="003F4436"/>
    <w:rsid w:val="00405F4C"/>
    <w:rsid w:val="00444010"/>
    <w:rsid w:val="00467A74"/>
    <w:rsid w:val="00472ACF"/>
    <w:rsid w:val="00472C39"/>
    <w:rsid w:val="004859CA"/>
    <w:rsid w:val="004A51FE"/>
    <w:rsid w:val="004A60D8"/>
    <w:rsid w:val="004C7C1D"/>
    <w:rsid w:val="004D53F4"/>
    <w:rsid w:val="004E1E43"/>
    <w:rsid w:val="004F21C7"/>
    <w:rsid w:val="00521C97"/>
    <w:rsid w:val="00525B6D"/>
    <w:rsid w:val="0057115A"/>
    <w:rsid w:val="00584A7B"/>
    <w:rsid w:val="005920B0"/>
    <w:rsid w:val="005A2765"/>
    <w:rsid w:val="005B6070"/>
    <w:rsid w:val="005E58C3"/>
    <w:rsid w:val="005F6A3D"/>
    <w:rsid w:val="00643B36"/>
    <w:rsid w:val="00651BF6"/>
    <w:rsid w:val="006656C5"/>
    <w:rsid w:val="00670882"/>
    <w:rsid w:val="00681884"/>
    <w:rsid w:val="00690BEC"/>
    <w:rsid w:val="006B0C1E"/>
    <w:rsid w:val="006C542F"/>
    <w:rsid w:val="006D171A"/>
    <w:rsid w:val="006E26DC"/>
    <w:rsid w:val="00701431"/>
    <w:rsid w:val="007015AD"/>
    <w:rsid w:val="0070428A"/>
    <w:rsid w:val="00727474"/>
    <w:rsid w:val="00727663"/>
    <w:rsid w:val="00732A54"/>
    <w:rsid w:val="00737F35"/>
    <w:rsid w:val="00747E1E"/>
    <w:rsid w:val="0077556B"/>
    <w:rsid w:val="0078093D"/>
    <w:rsid w:val="007921BA"/>
    <w:rsid w:val="007975A1"/>
    <w:rsid w:val="007A1AC6"/>
    <w:rsid w:val="007B7AC6"/>
    <w:rsid w:val="007C0655"/>
    <w:rsid w:val="007C4F59"/>
    <w:rsid w:val="007D77B3"/>
    <w:rsid w:val="007E584D"/>
    <w:rsid w:val="007F2205"/>
    <w:rsid w:val="0080784C"/>
    <w:rsid w:val="00811E10"/>
    <w:rsid w:val="0081416C"/>
    <w:rsid w:val="00831BAC"/>
    <w:rsid w:val="00847E10"/>
    <w:rsid w:val="008622EF"/>
    <w:rsid w:val="008A57BD"/>
    <w:rsid w:val="008B3A60"/>
    <w:rsid w:val="008E1DF1"/>
    <w:rsid w:val="008E683F"/>
    <w:rsid w:val="008F5654"/>
    <w:rsid w:val="00903D5E"/>
    <w:rsid w:val="00912AA6"/>
    <w:rsid w:val="00913279"/>
    <w:rsid w:val="009156F3"/>
    <w:rsid w:val="00921A4E"/>
    <w:rsid w:val="009255E4"/>
    <w:rsid w:val="00955F07"/>
    <w:rsid w:val="00956C8D"/>
    <w:rsid w:val="009607E7"/>
    <w:rsid w:val="00981457"/>
    <w:rsid w:val="00996091"/>
    <w:rsid w:val="009B13FD"/>
    <w:rsid w:val="009B561A"/>
    <w:rsid w:val="009E08C9"/>
    <w:rsid w:val="009E2AD7"/>
    <w:rsid w:val="009F0567"/>
    <w:rsid w:val="00A0562B"/>
    <w:rsid w:val="00A06201"/>
    <w:rsid w:val="00A15910"/>
    <w:rsid w:val="00A17812"/>
    <w:rsid w:val="00A672CE"/>
    <w:rsid w:val="00A67602"/>
    <w:rsid w:val="00A77B41"/>
    <w:rsid w:val="00A83A4B"/>
    <w:rsid w:val="00A8438E"/>
    <w:rsid w:val="00A90AFE"/>
    <w:rsid w:val="00A92225"/>
    <w:rsid w:val="00AA1674"/>
    <w:rsid w:val="00AA2489"/>
    <w:rsid w:val="00AC7305"/>
    <w:rsid w:val="00AE367E"/>
    <w:rsid w:val="00B35732"/>
    <w:rsid w:val="00B37146"/>
    <w:rsid w:val="00B40821"/>
    <w:rsid w:val="00B73C24"/>
    <w:rsid w:val="00BA54C6"/>
    <w:rsid w:val="00BB0D9E"/>
    <w:rsid w:val="00BD1266"/>
    <w:rsid w:val="00BD3135"/>
    <w:rsid w:val="00BD6E45"/>
    <w:rsid w:val="00BE452A"/>
    <w:rsid w:val="00C055FA"/>
    <w:rsid w:val="00C2230B"/>
    <w:rsid w:val="00C237FF"/>
    <w:rsid w:val="00C30F50"/>
    <w:rsid w:val="00C33687"/>
    <w:rsid w:val="00C36F69"/>
    <w:rsid w:val="00C40C52"/>
    <w:rsid w:val="00C57331"/>
    <w:rsid w:val="00C738B4"/>
    <w:rsid w:val="00CA348A"/>
    <w:rsid w:val="00CC56B4"/>
    <w:rsid w:val="00CD7B75"/>
    <w:rsid w:val="00CE30FC"/>
    <w:rsid w:val="00D01760"/>
    <w:rsid w:val="00D05F72"/>
    <w:rsid w:val="00D118B1"/>
    <w:rsid w:val="00D27356"/>
    <w:rsid w:val="00D35B69"/>
    <w:rsid w:val="00D36489"/>
    <w:rsid w:val="00D43C2A"/>
    <w:rsid w:val="00D715DA"/>
    <w:rsid w:val="00D964F8"/>
    <w:rsid w:val="00DD2BCF"/>
    <w:rsid w:val="00DD5A3E"/>
    <w:rsid w:val="00DE4CDB"/>
    <w:rsid w:val="00DF5CEF"/>
    <w:rsid w:val="00E042A7"/>
    <w:rsid w:val="00E32FEC"/>
    <w:rsid w:val="00E50EEC"/>
    <w:rsid w:val="00E60159"/>
    <w:rsid w:val="00E706DF"/>
    <w:rsid w:val="00E849EF"/>
    <w:rsid w:val="00EA3F13"/>
    <w:rsid w:val="00EC1F87"/>
    <w:rsid w:val="00EF19BE"/>
    <w:rsid w:val="00EF68DB"/>
    <w:rsid w:val="00F049E9"/>
    <w:rsid w:val="00F06924"/>
    <w:rsid w:val="00F1044A"/>
    <w:rsid w:val="00F365DD"/>
    <w:rsid w:val="00F4256F"/>
    <w:rsid w:val="00F46825"/>
    <w:rsid w:val="00F50CD1"/>
    <w:rsid w:val="00F52943"/>
    <w:rsid w:val="00F52FB1"/>
    <w:rsid w:val="00F87F1C"/>
    <w:rsid w:val="00F9569D"/>
    <w:rsid w:val="00FC21D3"/>
    <w:rsid w:val="00FC2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F7E34"/>
  <w15:chartTrackingRefBased/>
  <w15:docId w15:val="{B7DB2EAB-E2A9-4E3B-B060-145628F2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0D8"/>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4A60D8"/>
    <w:pPr>
      <w:keepNext/>
      <w:keepLines/>
      <w:spacing w:before="240" w:after="240" w:line="360" w:lineRule="auto"/>
      <w:outlineLvl w:val="0"/>
    </w:pPr>
    <w:rPr>
      <w:b/>
      <w:bCs/>
      <w:kern w:val="44"/>
      <w:sz w:val="28"/>
      <w:szCs w:val="44"/>
    </w:rPr>
  </w:style>
  <w:style w:type="paragraph" w:styleId="2">
    <w:name w:val="heading 2"/>
    <w:basedOn w:val="a"/>
    <w:next w:val="a"/>
    <w:link w:val="20"/>
    <w:uiPriority w:val="9"/>
    <w:qFormat/>
    <w:rsid w:val="004A60D8"/>
    <w:pPr>
      <w:keepNext/>
      <w:keepLines/>
      <w:spacing w:before="240" w:after="240" w:line="360" w:lineRule="auto"/>
      <w:outlineLvl w:val="1"/>
    </w:pPr>
    <w:rPr>
      <w:rFonts w:ascii="等线 Light" w:eastAsia="黑体" w:hAnsi="等线 Light"/>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4A60D8"/>
    <w:rPr>
      <w:rFonts w:ascii="Times New Roman" w:eastAsia="宋体" w:hAnsi="Times New Roman" w:cs="Times New Roman"/>
      <w:b/>
      <w:bCs/>
      <w:kern w:val="44"/>
      <w:sz w:val="28"/>
      <w:szCs w:val="44"/>
    </w:rPr>
  </w:style>
  <w:style w:type="character" w:customStyle="1" w:styleId="20">
    <w:name w:val="标题 2 字符"/>
    <w:basedOn w:val="a0"/>
    <w:link w:val="2"/>
    <w:uiPriority w:val="9"/>
    <w:rsid w:val="004A60D8"/>
    <w:rPr>
      <w:rFonts w:ascii="等线 Light" w:eastAsia="黑体" w:hAnsi="等线 Light" w:cs="Times New Roman"/>
      <w:bCs/>
      <w:sz w:val="24"/>
      <w:szCs w:val="32"/>
    </w:rPr>
  </w:style>
  <w:style w:type="paragraph" w:styleId="a3">
    <w:name w:val="footer"/>
    <w:basedOn w:val="a"/>
    <w:link w:val="a4"/>
    <w:uiPriority w:val="99"/>
    <w:unhideWhenUsed/>
    <w:qFormat/>
    <w:rsid w:val="004A60D8"/>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4A60D8"/>
    <w:rPr>
      <w:rFonts w:ascii="Times New Roman" w:eastAsia="宋体" w:hAnsi="Times New Roman" w:cs="Times New Roman"/>
      <w:sz w:val="18"/>
      <w:szCs w:val="18"/>
    </w:rPr>
  </w:style>
  <w:style w:type="character" w:styleId="a5">
    <w:name w:val="page number"/>
    <w:qFormat/>
    <w:rsid w:val="004A60D8"/>
  </w:style>
  <w:style w:type="paragraph" w:styleId="a6">
    <w:name w:val="table of figures"/>
    <w:basedOn w:val="a"/>
    <w:next w:val="a"/>
    <w:qFormat/>
    <w:rsid w:val="004A60D8"/>
    <w:pPr>
      <w:widowControl/>
      <w:ind w:left="480" w:hanging="480"/>
      <w:jc w:val="left"/>
    </w:pPr>
    <w:rPr>
      <w:rFonts w:ascii="Calibri" w:hAnsi="Calibri" w:cs="宋体"/>
      <w:smallCaps/>
      <w:kern w:val="0"/>
      <w:sz w:val="20"/>
      <w:szCs w:val="22"/>
    </w:rPr>
  </w:style>
  <w:style w:type="character" w:customStyle="1" w:styleId="font31">
    <w:name w:val="font31"/>
    <w:qFormat/>
    <w:rsid w:val="004A60D8"/>
    <w:rPr>
      <w:rFonts w:ascii="宋体" w:eastAsia="宋体" w:hAnsi="宋体" w:cs="宋体" w:hint="eastAsia"/>
      <w:color w:val="000000"/>
      <w:sz w:val="20"/>
      <w:szCs w:val="20"/>
      <w:u w:val="none"/>
    </w:rPr>
  </w:style>
  <w:style w:type="character" w:customStyle="1" w:styleId="font01">
    <w:name w:val="font01"/>
    <w:qFormat/>
    <w:rsid w:val="004A60D8"/>
    <w:rPr>
      <w:rFonts w:ascii="宋体" w:eastAsia="宋体" w:hAnsi="宋体" w:cs="宋体" w:hint="eastAsia"/>
      <w:color w:val="000000"/>
      <w:sz w:val="22"/>
      <w:szCs w:val="22"/>
      <w:u w:val="none"/>
    </w:rPr>
  </w:style>
  <w:style w:type="paragraph" w:styleId="TOC">
    <w:name w:val="TOC Heading"/>
    <w:basedOn w:val="1"/>
    <w:next w:val="a"/>
    <w:uiPriority w:val="39"/>
    <w:unhideWhenUsed/>
    <w:qFormat/>
    <w:rsid w:val="004A60D8"/>
    <w:pPr>
      <w:widowControl/>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4A60D8"/>
  </w:style>
  <w:style w:type="paragraph" w:styleId="TOC2">
    <w:name w:val="toc 2"/>
    <w:basedOn w:val="a"/>
    <w:next w:val="a"/>
    <w:autoRedefine/>
    <w:uiPriority w:val="39"/>
    <w:unhideWhenUsed/>
    <w:rsid w:val="004A60D8"/>
    <w:pPr>
      <w:ind w:leftChars="200" w:left="420"/>
    </w:pPr>
  </w:style>
  <w:style w:type="character" w:styleId="a7">
    <w:name w:val="Hyperlink"/>
    <w:basedOn w:val="a0"/>
    <w:uiPriority w:val="99"/>
    <w:unhideWhenUsed/>
    <w:rsid w:val="004A60D8"/>
    <w:rPr>
      <w:color w:val="0563C1" w:themeColor="hyperlink"/>
      <w:u w:val="single"/>
    </w:rPr>
  </w:style>
  <w:style w:type="paragraph" w:styleId="a8">
    <w:name w:val="header"/>
    <w:basedOn w:val="a"/>
    <w:link w:val="a9"/>
    <w:uiPriority w:val="99"/>
    <w:unhideWhenUsed/>
    <w:rsid w:val="0006666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066668"/>
    <w:rPr>
      <w:rFonts w:ascii="Times New Roman" w:eastAsia="宋体" w:hAnsi="Times New Roman" w:cs="Times New Roman"/>
      <w:sz w:val="18"/>
      <w:szCs w:val="18"/>
    </w:rPr>
  </w:style>
  <w:style w:type="table" w:styleId="aa">
    <w:name w:val="Table Grid"/>
    <w:basedOn w:val="a1"/>
    <w:uiPriority w:val="39"/>
    <w:rsid w:val="00C05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E32FEC"/>
    <w:pPr>
      <w:autoSpaceDE w:val="0"/>
      <w:autoSpaceDN w:val="0"/>
      <w:jc w:val="left"/>
    </w:pPr>
    <w:rPr>
      <w:rFonts w:ascii="宋体" w:hAnsi="宋体" w:cs="宋体"/>
      <w:kern w:val="0"/>
    </w:rPr>
  </w:style>
  <w:style w:type="character" w:customStyle="1" w:styleId="ac">
    <w:name w:val="正文文本 字符"/>
    <w:basedOn w:val="a0"/>
    <w:link w:val="ab"/>
    <w:uiPriority w:val="1"/>
    <w:rsid w:val="00E32FEC"/>
    <w:rPr>
      <w:rFonts w:ascii="宋体" w:eastAsia="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EC252-75A5-469F-BB55-5DFCB0FB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3404</Words>
  <Characters>3576</Characters>
  <Application>Microsoft Office Word</Application>
  <DocSecurity>0</DocSecurity>
  <Lines>155</Lines>
  <Paragraphs>110</Paragraphs>
  <ScaleCrop>false</ScaleCrop>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yingqi</dc:creator>
  <cp:keywords/>
  <dc:description/>
  <cp:lastModifiedBy>Zhuoan Bai</cp:lastModifiedBy>
  <cp:revision>33</cp:revision>
  <dcterms:created xsi:type="dcterms:W3CDTF">2025-08-20T10:24:00Z</dcterms:created>
  <dcterms:modified xsi:type="dcterms:W3CDTF">2025-08-20T12:16:00Z</dcterms:modified>
</cp:coreProperties>
</file>