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6032" w14:textId="77777777" w:rsidR="00E84A38" w:rsidRDefault="00000000" w:rsidP="00D3048D">
      <w:pPr>
        <w:spacing w:line="360" w:lineRule="auto"/>
        <w:ind w:left="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ICS</w:t>
      </w:r>
      <w:r>
        <w:rPr>
          <w:rFonts w:ascii="Times New Roman" w:eastAsia="Times New Roman" w:hAnsi="Times New Roman" w:cs="Times New Roman"/>
          <w:spacing w:val="15"/>
          <w:w w:val="10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65.020</w:t>
      </w:r>
    </w:p>
    <w:p w14:paraId="2AA23E00" w14:textId="77777777" w:rsidR="00E84A38" w:rsidRDefault="00000000" w:rsidP="00D3048D">
      <w:pPr>
        <w:spacing w:line="360" w:lineRule="auto"/>
        <w:ind w:left="18"/>
        <w:rPr>
          <w:rFonts w:ascii="Times New Roman" w:eastAsiaTheme="minorEastAsia" w:hAnsi="Times New Roman" w:cs="Times New Roman"/>
          <w:spacing w:val="-2"/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B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25</w:t>
      </w:r>
    </w:p>
    <w:p w14:paraId="5E05AC80" w14:textId="77777777" w:rsidR="00D3048D" w:rsidRDefault="00D3048D" w:rsidP="00D3048D">
      <w:pPr>
        <w:spacing w:line="360" w:lineRule="auto"/>
        <w:ind w:left="18"/>
        <w:rPr>
          <w:rFonts w:ascii="Times New Roman" w:eastAsiaTheme="minorEastAsia" w:hAnsi="Times New Roman" w:cs="Times New Roman"/>
          <w:spacing w:val="-2"/>
          <w:lang w:eastAsia="zh-CN"/>
        </w:rPr>
      </w:pPr>
    </w:p>
    <w:p w14:paraId="0ED27E78" w14:textId="77777777" w:rsidR="00D3048D" w:rsidRPr="00D3048D" w:rsidRDefault="00D3048D" w:rsidP="00D3048D">
      <w:pPr>
        <w:spacing w:line="360" w:lineRule="auto"/>
        <w:ind w:left="18"/>
        <w:rPr>
          <w:rFonts w:ascii="Times New Roman" w:eastAsiaTheme="minorEastAsia" w:hAnsi="Times New Roman" w:cs="Times New Roman" w:hint="eastAsia"/>
          <w:lang w:eastAsia="zh-CN"/>
        </w:rPr>
      </w:pPr>
    </w:p>
    <w:p w14:paraId="2D3145B1" w14:textId="77777777" w:rsidR="00E84A38" w:rsidRDefault="00E84A38">
      <w:pPr>
        <w:pStyle w:val="a5"/>
        <w:spacing w:line="292" w:lineRule="auto"/>
        <w:rPr>
          <w:lang w:eastAsia="zh-CN"/>
        </w:rPr>
      </w:pPr>
    </w:p>
    <w:p w14:paraId="564B59E9" w14:textId="77777777" w:rsidR="00E84A38" w:rsidRDefault="00E84A38">
      <w:pPr>
        <w:pStyle w:val="a5"/>
        <w:spacing w:line="292" w:lineRule="auto"/>
        <w:rPr>
          <w:lang w:eastAsia="zh-CN"/>
        </w:rPr>
      </w:pPr>
    </w:p>
    <w:p w14:paraId="23C52BD8" w14:textId="77777777" w:rsidR="00E84A38" w:rsidRDefault="00000000">
      <w:pPr>
        <w:spacing w:before="273" w:line="221" w:lineRule="auto"/>
        <w:ind w:left="1312"/>
        <w:rPr>
          <w:rFonts w:ascii="黑体" w:eastAsia="黑体" w:hAnsi="黑体" w:cs="黑体" w:hint="eastAsia"/>
          <w:sz w:val="84"/>
          <w:szCs w:val="84"/>
          <w:lang w:eastAsia="zh-CN"/>
        </w:rPr>
      </w:pPr>
      <w:r>
        <w:rPr>
          <w:rFonts w:ascii="黑体" w:eastAsia="黑体" w:hAnsi="黑体" w:cs="黑体"/>
          <w:spacing w:val="-32"/>
          <w:sz w:val="84"/>
          <w:szCs w:val="84"/>
          <w:lang w:eastAsia="zh-CN"/>
        </w:rPr>
        <w:t>团</w:t>
      </w:r>
      <w:r>
        <w:rPr>
          <w:rFonts w:ascii="黑体" w:eastAsia="黑体" w:hAnsi="黑体" w:cs="黑体"/>
          <w:spacing w:val="17"/>
          <w:sz w:val="84"/>
          <w:szCs w:val="84"/>
          <w:lang w:eastAsia="zh-CN"/>
        </w:rPr>
        <w:t xml:space="preserve">  </w:t>
      </w:r>
      <w:r>
        <w:rPr>
          <w:rFonts w:ascii="黑体" w:eastAsia="黑体" w:hAnsi="黑体" w:cs="黑体"/>
          <w:spacing w:val="-32"/>
          <w:sz w:val="84"/>
          <w:szCs w:val="84"/>
          <w:lang w:eastAsia="zh-CN"/>
        </w:rPr>
        <w:t>体</w:t>
      </w:r>
      <w:r>
        <w:rPr>
          <w:rFonts w:ascii="黑体" w:eastAsia="黑体" w:hAnsi="黑体" w:cs="黑体"/>
          <w:spacing w:val="8"/>
          <w:sz w:val="84"/>
          <w:szCs w:val="84"/>
          <w:lang w:eastAsia="zh-CN"/>
        </w:rPr>
        <w:t xml:space="preserve">  </w:t>
      </w:r>
      <w:r>
        <w:rPr>
          <w:rFonts w:ascii="黑体" w:eastAsia="黑体" w:hAnsi="黑体" w:cs="黑体"/>
          <w:spacing w:val="-32"/>
          <w:sz w:val="84"/>
          <w:szCs w:val="84"/>
          <w:lang w:eastAsia="zh-CN"/>
        </w:rPr>
        <w:t>标</w:t>
      </w:r>
      <w:r>
        <w:rPr>
          <w:rFonts w:ascii="黑体" w:eastAsia="黑体" w:hAnsi="黑体" w:cs="黑体"/>
          <w:spacing w:val="16"/>
          <w:sz w:val="84"/>
          <w:szCs w:val="84"/>
          <w:lang w:eastAsia="zh-CN"/>
        </w:rPr>
        <w:t xml:space="preserve">  </w:t>
      </w:r>
      <w:r>
        <w:rPr>
          <w:rFonts w:ascii="黑体" w:eastAsia="黑体" w:hAnsi="黑体" w:cs="黑体"/>
          <w:spacing w:val="-32"/>
          <w:sz w:val="84"/>
          <w:szCs w:val="84"/>
          <w:lang w:eastAsia="zh-CN"/>
        </w:rPr>
        <w:t>准</w:t>
      </w:r>
    </w:p>
    <w:p w14:paraId="5E2FBC08" w14:textId="77777777" w:rsidR="00E84A38" w:rsidRDefault="00E84A38">
      <w:pPr>
        <w:pStyle w:val="a5"/>
        <w:spacing w:line="261" w:lineRule="auto"/>
        <w:rPr>
          <w:lang w:eastAsia="zh-CN"/>
        </w:rPr>
      </w:pPr>
    </w:p>
    <w:p w14:paraId="684D7272" w14:textId="77777777" w:rsidR="00E84A38" w:rsidRDefault="00E84A38">
      <w:pPr>
        <w:pStyle w:val="a5"/>
        <w:spacing w:line="261" w:lineRule="auto"/>
        <w:rPr>
          <w:lang w:eastAsia="zh-CN"/>
        </w:rPr>
      </w:pPr>
    </w:p>
    <w:p w14:paraId="7E2C5CB2" w14:textId="77777777" w:rsidR="00E84A38" w:rsidRDefault="00E84A38">
      <w:pPr>
        <w:pStyle w:val="a5"/>
        <w:spacing w:line="261" w:lineRule="auto"/>
        <w:rPr>
          <w:lang w:eastAsia="zh-CN"/>
        </w:rPr>
      </w:pPr>
    </w:p>
    <w:p w14:paraId="06ED1E57" w14:textId="77777777" w:rsidR="00E84A38" w:rsidRDefault="00E84A38">
      <w:pPr>
        <w:pStyle w:val="a5"/>
        <w:spacing w:line="262" w:lineRule="auto"/>
        <w:rPr>
          <w:lang w:eastAsia="zh-CN"/>
        </w:rPr>
      </w:pPr>
    </w:p>
    <w:p w14:paraId="51B1A4E1" w14:textId="77777777" w:rsidR="00E84A38" w:rsidRDefault="00E84A38">
      <w:pPr>
        <w:pStyle w:val="a5"/>
        <w:spacing w:line="262" w:lineRule="auto"/>
        <w:rPr>
          <w:lang w:eastAsia="zh-CN"/>
        </w:rPr>
      </w:pPr>
    </w:p>
    <w:p w14:paraId="270F2B33" w14:textId="77777777" w:rsidR="00E84A38" w:rsidRDefault="00000000">
      <w:pPr>
        <w:spacing w:before="61" w:line="189" w:lineRule="auto"/>
        <w:ind w:right="5"/>
        <w:jc w:val="right"/>
        <w:outlineLvl w:val="0"/>
        <w:rPr>
          <w:rFonts w:ascii="Times New Roman" w:eastAsia="宋体" w:hAnsi="Times New Roman" w:cs="Times New Roman"/>
          <w:lang w:eastAsia="zh-CN"/>
        </w:rPr>
      </w:pPr>
      <w:bookmarkStart w:id="0" w:name="_Toc5358"/>
      <w:bookmarkStart w:id="1" w:name="_Toc17850"/>
      <w:bookmarkStart w:id="2" w:name="_Toc30658"/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 xml:space="preserve">T/HXCY </w:t>
      </w:r>
      <w:r>
        <w:rPr>
          <w:rFonts w:ascii="Times New Roman" w:eastAsia="宋体" w:hAnsi="Times New Roman" w:cs="Times New Roman" w:hint="eastAsia"/>
          <w:b/>
          <w:bCs/>
          <w:spacing w:val="-1"/>
          <w:lang w:eastAsia="zh-CN"/>
        </w:rPr>
        <w:t>xx</w:t>
      </w:r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>-</w:t>
      </w:r>
      <w:r>
        <w:rPr>
          <w:rFonts w:ascii="Times New Roman" w:eastAsia="宋体" w:hAnsi="Times New Roman" w:cs="Times New Roman" w:hint="eastAsia"/>
          <w:b/>
          <w:bCs/>
          <w:spacing w:val="-1"/>
          <w:lang w:eastAsia="zh-CN"/>
        </w:rPr>
        <w:t>xx</w:t>
      </w:r>
      <w:bookmarkEnd w:id="0"/>
      <w:bookmarkEnd w:id="1"/>
      <w:bookmarkEnd w:id="2"/>
    </w:p>
    <w:p w14:paraId="0BF906BE" w14:textId="77777777" w:rsidR="00E84A38" w:rsidRDefault="00E84A38">
      <w:pPr>
        <w:pStyle w:val="a5"/>
        <w:spacing w:line="242" w:lineRule="auto"/>
        <w:rPr>
          <w:lang w:eastAsia="zh-CN"/>
        </w:rPr>
      </w:pPr>
    </w:p>
    <w:p w14:paraId="6B8457E0" w14:textId="66ABEE6B" w:rsidR="00E84A38" w:rsidRDefault="00000000">
      <w:pPr>
        <w:pStyle w:val="a5"/>
        <w:spacing w:line="242" w:lineRule="auto"/>
        <w:rPr>
          <w:lang w:eastAsia="zh-CN"/>
        </w:rPr>
      </w:pPr>
      <w:r>
        <w:pict w14:anchorId="6BB1D864">
          <v:shape id="_x0000_s1026" style="position:absolute;margin-left:.7pt;margin-top:2.4pt;width:415.4pt;height:.5pt;z-index:251660288;mso-width-relative:page;mso-height-relative:page" coordsize="8307,10" path="m,9r8307,l8307,,,,,9xe" fillcolor="black" stroked="f"/>
        </w:pict>
      </w:r>
    </w:p>
    <w:p w14:paraId="6C955094" w14:textId="143BBB14" w:rsidR="00E84A38" w:rsidRDefault="00E84A38">
      <w:pPr>
        <w:pStyle w:val="a5"/>
        <w:spacing w:line="243" w:lineRule="auto"/>
        <w:rPr>
          <w:lang w:eastAsia="zh-CN"/>
        </w:rPr>
      </w:pPr>
    </w:p>
    <w:p w14:paraId="37412265" w14:textId="77777777" w:rsidR="00E84A38" w:rsidRPr="00D3048D" w:rsidRDefault="00000000">
      <w:pPr>
        <w:jc w:val="center"/>
        <w:outlineLvl w:val="0"/>
        <w:rPr>
          <w:rFonts w:ascii="黑体" w:eastAsia="黑体" w:hAnsi="黑体" w:cs="黑体" w:hint="eastAsia"/>
          <w:b/>
          <w:bCs/>
          <w:sz w:val="44"/>
          <w:szCs w:val="44"/>
          <w:lang w:eastAsia="zh-CN"/>
        </w:rPr>
      </w:pPr>
      <w:r w:rsidRPr="00D3048D">
        <w:rPr>
          <w:rFonts w:ascii="黑体" w:eastAsia="黑体" w:hAnsi="黑体" w:cs="黑体" w:hint="eastAsia"/>
          <w:b/>
          <w:bCs/>
          <w:sz w:val="44"/>
          <w:szCs w:val="44"/>
          <w:lang w:eastAsia="zh-CN"/>
        </w:rPr>
        <w:t>黑龙江草甸草原割草地免耕补播技术规程</w:t>
      </w:r>
    </w:p>
    <w:p w14:paraId="58D1546E" w14:textId="77777777" w:rsidR="00E84A38" w:rsidRDefault="00E84A38">
      <w:pPr>
        <w:pStyle w:val="a5"/>
        <w:spacing w:line="254" w:lineRule="auto"/>
        <w:rPr>
          <w:lang w:eastAsia="zh-CN"/>
        </w:rPr>
      </w:pPr>
    </w:p>
    <w:p w14:paraId="71A0F4B2" w14:textId="77777777" w:rsidR="00E84A38" w:rsidRDefault="00000000">
      <w:pPr>
        <w:pStyle w:val="a5"/>
        <w:spacing w:line="246" w:lineRule="auto"/>
        <w:jc w:val="center"/>
        <w:rPr>
          <w:rFonts w:ascii="Times New Roman" w:eastAsia="等线" w:hAnsi="Times New Roman" w:cs="Times New Roman"/>
          <w:b/>
          <w:bCs/>
          <w:sz w:val="28"/>
          <w:szCs w:val="28"/>
          <w:lang w:eastAsia="zh-CN" w:bidi="ar"/>
        </w:rPr>
      </w:pPr>
      <w:r>
        <w:rPr>
          <w:rFonts w:ascii="Times New Roman" w:eastAsia="等线" w:hAnsi="Times New Roman" w:cs="Times New Roman"/>
          <w:b/>
          <w:bCs/>
          <w:sz w:val="28"/>
          <w:szCs w:val="28"/>
          <w:lang w:eastAsia="zh-CN" w:bidi="ar"/>
        </w:rPr>
        <w:t>Technical Regulations for No-Till Reseeding of Meadow Steppe Grasslands in Heilongjiang Province</w:t>
      </w:r>
    </w:p>
    <w:p w14:paraId="71D0A4F0" w14:textId="51953AA4" w:rsidR="00D3048D" w:rsidRDefault="00D3048D" w:rsidP="00D3048D">
      <w:pPr>
        <w:pStyle w:val="a5"/>
        <w:spacing w:beforeLines="100" w:before="240" w:line="247" w:lineRule="auto"/>
        <w:jc w:val="center"/>
        <w:rPr>
          <w:rFonts w:ascii="Times New Roman" w:hAnsi="Times New Roman" w:cs="Times New Roman" w:hint="eastAsia"/>
          <w:b/>
          <w:bCs/>
        </w:rPr>
      </w:pPr>
      <w:r>
        <w:rPr>
          <w:rFonts w:ascii="Times New Roman" w:eastAsia="等线" w:hAnsi="Times New Roman" w:cs="Times New Roman" w:hint="eastAsia"/>
          <w:b/>
          <w:bCs/>
          <w:sz w:val="28"/>
          <w:szCs w:val="28"/>
          <w:lang w:eastAsia="zh-CN" w:bidi="ar"/>
        </w:rPr>
        <w:t>（征求意见稿）</w:t>
      </w:r>
    </w:p>
    <w:p w14:paraId="46D850B7" w14:textId="77777777" w:rsidR="00E84A38" w:rsidRDefault="00E84A38">
      <w:pPr>
        <w:pStyle w:val="a5"/>
        <w:spacing w:line="246" w:lineRule="auto"/>
      </w:pPr>
    </w:p>
    <w:p w14:paraId="739D66A7" w14:textId="77777777" w:rsidR="00E84A38" w:rsidRDefault="00E84A38">
      <w:pPr>
        <w:pStyle w:val="a5"/>
        <w:spacing w:line="246" w:lineRule="auto"/>
      </w:pPr>
    </w:p>
    <w:p w14:paraId="7877FD44" w14:textId="77777777" w:rsidR="00E84A38" w:rsidRDefault="00E84A38">
      <w:pPr>
        <w:pStyle w:val="a5"/>
        <w:spacing w:line="246" w:lineRule="auto"/>
      </w:pPr>
    </w:p>
    <w:p w14:paraId="2E3C096C" w14:textId="77777777" w:rsidR="00E84A38" w:rsidRDefault="00E84A38">
      <w:pPr>
        <w:pStyle w:val="a5"/>
        <w:spacing w:line="246" w:lineRule="auto"/>
        <w:rPr>
          <w:rFonts w:eastAsiaTheme="minorEastAsia"/>
          <w:lang w:eastAsia="zh-CN"/>
        </w:rPr>
      </w:pPr>
    </w:p>
    <w:p w14:paraId="0F9C83AA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2C815763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654AC88C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745C4D43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4FBE6644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296E9424" w14:textId="77777777" w:rsidR="00D3048D" w:rsidRDefault="00D3048D">
      <w:pPr>
        <w:pStyle w:val="a5"/>
        <w:spacing w:line="246" w:lineRule="auto"/>
        <w:rPr>
          <w:rFonts w:eastAsiaTheme="minorEastAsia"/>
          <w:lang w:eastAsia="zh-CN"/>
        </w:rPr>
      </w:pPr>
    </w:p>
    <w:p w14:paraId="37CB2037" w14:textId="77777777" w:rsidR="00D3048D" w:rsidRPr="00D3048D" w:rsidRDefault="00D3048D">
      <w:pPr>
        <w:pStyle w:val="a5"/>
        <w:spacing w:line="246" w:lineRule="auto"/>
        <w:rPr>
          <w:rFonts w:eastAsiaTheme="minorEastAsia" w:hint="eastAsia"/>
          <w:lang w:eastAsia="zh-CN"/>
        </w:rPr>
      </w:pPr>
    </w:p>
    <w:p w14:paraId="5042477B" w14:textId="77777777" w:rsidR="00E84A38" w:rsidRDefault="00E84A38">
      <w:pPr>
        <w:pStyle w:val="a5"/>
        <w:spacing w:line="246" w:lineRule="auto"/>
      </w:pPr>
    </w:p>
    <w:p w14:paraId="19BD0BF5" w14:textId="77777777" w:rsidR="00E84A38" w:rsidRDefault="00E84A38">
      <w:pPr>
        <w:pStyle w:val="a5"/>
        <w:spacing w:line="246" w:lineRule="auto"/>
      </w:pPr>
    </w:p>
    <w:p w14:paraId="04807A6B" w14:textId="77777777" w:rsidR="00E84A38" w:rsidRDefault="00E84A38">
      <w:pPr>
        <w:pStyle w:val="a5"/>
        <w:spacing w:line="246" w:lineRule="auto"/>
      </w:pPr>
    </w:p>
    <w:p w14:paraId="4FE50821" w14:textId="77777777" w:rsidR="00E84A38" w:rsidRDefault="00E84A38">
      <w:pPr>
        <w:pStyle w:val="a5"/>
        <w:spacing w:line="246" w:lineRule="auto"/>
      </w:pPr>
    </w:p>
    <w:p w14:paraId="2075A8BD" w14:textId="77777777" w:rsidR="00E84A38" w:rsidRDefault="00E84A38">
      <w:pPr>
        <w:pStyle w:val="a5"/>
        <w:spacing w:line="247" w:lineRule="auto"/>
      </w:pPr>
    </w:p>
    <w:p w14:paraId="5CD730D4" w14:textId="77777777" w:rsidR="00E84A38" w:rsidRDefault="00E84A38">
      <w:pPr>
        <w:pStyle w:val="a5"/>
        <w:spacing w:line="247" w:lineRule="auto"/>
      </w:pPr>
    </w:p>
    <w:p w14:paraId="46790A82" w14:textId="20A9FF0B" w:rsidR="00E84A38" w:rsidRDefault="00E84A38">
      <w:pPr>
        <w:pStyle w:val="a5"/>
        <w:spacing w:line="247" w:lineRule="auto"/>
      </w:pPr>
    </w:p>
    <w:p w14:paraId="2C9500BC" w14:textId="5B18CD68" w:rsidR="00E84A38" w:rsidRDefault="00E84A38">
      <w:pPr>
        <w:pStyle w:val="a5"/>
        <w:spacing w:line="247" w:lineRule="auto"/>
      </w:pPr>
    </w:p>
    <w:p w14:paraId="6B49E82A" w14:textId="46E8D733" w:rsidR="00E84A38" w:rsidRDefault="00000000">
      <w:pPr>
        <w:spacing w:before="69" w:line="219" w:lineRule="auto"/>
        <w:ind w:left="19"/>
        <w:rPr>
          <w:rFonts w:ascii="黑体" w:eastAsia="黑体" w:hAnsi="黑体" w:cs="黑体" w:hint="eastAsia"/>
          <w:lang w:eastAsia="zh-CN"/>
        </w:rPr>
      </w:pPr>
      <w:r>
        <w:rPr>
          <w:rFonts w:hint="eastAsia"/>
        </w:rPr>
        <w:pict w14:anchorId="20C773B5">
          <v:shape id="_x0000_s1027" style="position:absolute;left:0;text-align:left;margin-left:.7pt;margin-top:13.7pt;width:413pt;height:.5pt;z-index:251661312;mso-width-relative:page;mso-height-relative:page" coordsize="8260,10" path="m,9r8259,l8259,,,,,9xe" fillcolor="black" stroked="f"/>
        </w:pict>
      </w:r>
      <w:r>
        <w:rPr>
          <w:rFonts w:eastAsia="宋体" w:hint="eastAsia"/>
          <w:lang w:eastAsia="zh-CN"/>
        </w:rPr>
        <w:t>xx</w:t>
      </w:r>
      <w:r>
        <w:rPr>
          <w:rFonts w:ascii="Times New Roman" w:eastAsia="Times New Roman" w:hAnsi="Times New Roman" w:cs="Times New Roman"/>
          <w:lang w:eastAsia="zh-CN"/>
        </w:rPr>
        <w:t>-</w:t>
      </w:r>
      <w:r>
        <w:rPr>
          <w:rFonts w:ascii="Times New Roman" w:eastAsia="宋体" w:hAnsi="Times New Roman" w:cs="Times New Roman" w:hint="eastAsia"/>
          <w:lang w:eastAsia="zh-CN"/>
        </w:rPr>
        <w:t>xx</w:t>
      </w:r>
      <w:r>
        <w:rPr>
          <w:rFonts w:ascii="Times New Roman" w:eastAsia="Times New Roman" w:hAnsi="Times New Roman" w:cs="Times New Roman"/>
          <w:lang w:eastAsia="zh-CN"/>
        </w:rPr>
        <w:t>-</w:t>
      </w:r>
      <w:r>
        <w:rPr>
          <w:rFonts w:ascii="Times New Roman" w:eastAsia="宋体" w:hAnsi="Times New Roman" w:cs="Times New Roman" w:hint="eastAsia"/>
          <w:lang w:eastAsia="zh-CN"/>
        </w:rPr>
        <w:t>xx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黑体" w:eastAsia="黑体" w:hAnsi="黑体" w:cs="黑体"/>
          <w:lang w:eastAsia="zh-CN"/>
        </w:rPr>
        <w:t xml:space="preserve">发布                                                 </w:t>
      </w:r>
      <w:r w:rsidR="00D3048D">
        <w:rPr>
          <w:rFonts w:ascii="黑体" w:eastAsia="黑体" w:hAnsi="黑体" w:cs="黑体" w:hint="eastAsia"/>
          <w:lang w:eastAsia="zh-CN"/>
        </w:rPr>
        <w:t xml:space="preserve">  </w:t>
      </w:r>
      <w:r>
        <w:rPr>
          <w:rFonts w:ascii="黑体" w:eastAsia="黑体" w:hAnsi="黑体" w:cs="黑体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lang w:eastAsia="zh-CN"/>
        </w:rPr>
        <w:t>xx</w:t>
      </w:r>
      <w:r>
        <w:rPr>
          <w:rFonts w:ascii="Times New Roman" w:eastAsia="Times New Roman" w:hAnsi="Times New Roman" w:cs="Times New Roman"/>
          <w:lang w:eastAsia="zh-CN"/>
        </w:rPr>
        <w:t>-</w:t>
      </w:r>
      <w:r>
        <w:rPr>
          <w:rFonts w:ascii="Times New Roman" w:eastAsia="宋体" w:hAnsi="Times New Roman" w:cs="Times New Roman" w:hint="eastAsia"/>
          <w:lang w:eastAsia="zh-CN"/>
        </w:rPr>
        <w:t>xx</w:t>
      </w:r>
      <w:r>
        <w:rPr>
          <w:rFonts w:ascii="Times New Roman" w:eastAsia="Times New Roman" w:hAnsi="Times New Roman" w:cs="Times New Roman"/>
          <w:spacing w:val="-1"/>
          <w:lang w:eastAsia="zh-CN"/>
        </w:rPr>
        <w:t>-</w:t>
      </w:r>
      <w:r>
        <w:rPr>
          <w:rFonts w:ascii="Times New Roman" w:eastAsia="宋体" w:hAnsi="Times New Roman" w:cs="Times New Roman" w:hint="eastAsia"/>
          <w:spacing w:val="-1"/>
          <w:lang w:eastAsia="zh-CN"/>
        </w:rPr>
        <w:t>xx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  </w:t>
      </w:r>
      <w:r>
        <w:rPr>
          <w:rFonts w:ascii="黑体" w:eastAsia="黑体" w:hAnsi="黑体" w:cs="黑体"/>
          <w:spacing w:val="-1"/>
          <w:lang w:eastAsia="zh-CN"/>
        </w:rPr>
        <w:t>实施</w:t>
      </w:r>
    </w:p>
    <w:p w14:paraId="0D5C721F" w14:textId="52849BE5" w:rsidR="00E84A38" w:rsidRDefault="00D3048D">
      <w:pPr>
        <w:pStyle w:val="a5"/>
        <w:spacing w:line="304" w:lineRule="auto"/>
        <w:rPr>
          <w:lang w:eastAsia="zh-CN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1D864" wp14:editId="477A647F">
                <wp:simplePos x="0" y="0"/>
                <wp:positionH relativeFrom="column">
                  <wp:posOffset>-71755</wp:posOffset>
                </wp:positionH>
                <wp:positionV relativeFrom="paragraph">
                  <wp:posOffset>125893</wp:posOffset>
                </wp:positionV>
                <wp:extent cx="5275580" cy="6350"/>
                <wp:effectExtent l="0" t="1905" r="1905" b="1270"/>
                <wp:wrapNone/>
                <wp:docPr id="1874885278" name="任意多边形: 形状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580" cy="6350"/>
                        </a:xfrm>
                        <a:custGeom>
                          <a:avLst/>
                          <a:gdLst>
                            <a:gd name="T0" fmla="*/ 0 w 8307"/>
                            <a:gd name="T1" fmla="*/ 9 h 10"/>
                            <a:gd name="T2" fmla="*/ 8307 w 8307"/>
                            <a:gd name="T3" fmla="*/ 9 h 10"/>
                            <a:gd name="T4" fmla="*/ 8307 w 8307"/>
                            <a:gd name="T5" fmla="*/ 0 h 10"/>
                            <a:gd name="T6" fmla="*/ 0 w 8307"/>
                            <a:gd name="T7" fmla="*/ 0 h 10"/>
                            <a:gd name="T8" fmla="*/ 0 w 8307"/>
                            <a:gd name="T9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07" h="10">
                              <a:moveTo>
                                <a:pt x="0" y="9"/>
                              </a:moveTo>
                              <a:lnTo>
                                <a:pt x="8307" y="9"/>
                              </a:lnTo>
                              <a:lnTo>
                                <a:pt x="830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89F9A" id="任意多边形: 形状 3" o:spid="_x0000_s1026" style="position:absolute;margin-left:-5.65pt;margin-top:9.9pt;width:415.4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" path="m,9r8307,l8307,,,,,9xe" fillcolor="black" stroked="f">
                <v:path o:connecttype="custom" o:connectlocs="0,5715;5275580,5715;5275580,0;0,0;0,5715" o:connectangles="0,0,0,0,0"/>
              </v:shape>
            </w:pict>
          </mc:Fallback>
        </mc:AlternateContent>
      </w:r>
    </w:p>
    <w:p w14:paraId="2E92C13E" w14:textId="77777777" w:rsidR="00E84A38" w:rsidRDefault="00000000">
      <w:pPr>
        <w:spacing w:before="69" w:line="219" w:lineRule="auto"/>
        <w:ind w:left="2233"/>
        <w:rPr>
          <w:rFonts w:ascii="黑体" w:eastAsia="黑体" w:hAnsi="黑体" w:cs="黑体" w:hint="eastAsia"/>
          <w:lang w:eastAsia="zh-CN"/>
        </w:rPr>
      </w:pPr>
      <w:r>
        <w:rPr>
          <w:rFonts w:ascii="黑体" w:eastAsia="黑体" w:hAnsi="黑体" w:cs="黑体"/>
          <w:lang w:eastAsia="zh-CN"/>
        </w:rPr>
        <w:t>北京华夏草业产业技术创新战略联盟 发布</w:t>
      </w:r>
    </w:p>
    <w:p w14:paraId="4F0C20EB" w14:textId="77777777" w:rsidR="00E84A38" w:rsidRDefault="00E84A38">
      <w:pPr>
        <w:spacing w:line="219" w:lineRule="auto"/>
        <w:rPr>
          <w:rFonts w:ascii="黑体" w:eastAsia="黑体" w:hAnsi="黑体" w:cs="黑体" w:hint="eastAsia"/>
          <w:lang w:eastAsia="zh-CN"/>
        </w:rPr>
        <w:sectPr w:rsidR="00E84A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9"/>
          <w:pgMar w:top="1431" w:right="1785" w:bottom="0" w:left="1785" w:header="0" w:footer="0" w:gutter="0"/>
          <w:cols w:space="720"/>
        </w:sectPr>
      </w:pPr>
    </w:p>
    <w:p w14:paraId="1F57B675" w14:textId="77777777" w:rsidR="00E84A38" w:rsidRDefault="00E84A38">
      <w:pPr>
        <w:pStyle w:val="a5"/>
        <w:spacing w:line="444" w:lineRule="auto"/>
        <w:rPr>
          <w:lang w:eastAsia="zh-CN"/>
        </w:rPr>
      </w:pPr>
    </w:p>
    <w:bookmarkStart w:id="3" w:name="bookmark2" w:displacedByCustomXml="next"/>
    <w:bookmarkEnd w:id="3" w:displacedByCustomXml="next"/>
    <w:bookmarkStart w:id="4" w:name="bookmark3" w:displacedByCustomXml="next"/>
    <w:bookmarkEnd w:id="4" w:displacedByCustomXml="next"/>
    <w:bookmarkStart w:id="5" w:name="bookmark14" w:displacedByCustomXml="next"/>
    <w:bookmarkEnd w:id="5" w:displacedByCustomXml="next"/>
    <w:sdt>
      <w:sdtPr>
        <w:rPr>
          <w:rFonts w:ascii="宋体" w:eastAsia="宋体" w:hAnsi="宋体"/>
        </w:rPr>
        <w:id w:val="147469565"/>
        <w15:color w:val="DBDBDB"/>
        <w:docPartObj>
          <w:docPartGallery w:val="Table of Contents"/>
          <w:docPartUnique/>
        </w:docPartObj>
      </w:sdtPr>
      <w:sdtEndPr>
        <w:rPr>
          <w:rFonts w:cs="宋体" w:hint="eastAsia"/>
          <w:spacing w:val="-9"/>
        </w:rPr>
      </w:sdtEndPr>
      <w:sdtContent>
        <w:p w14:paraId="02FF6D3E" w14:textId="6BE2F3A7" w:rsidR="00E84A38" w:rsidRDefault="00000000">
          <w:pPr>
            <w:jc w:val="center"/>
          </w:pPr>
          <w:r>
            <w:rPr>
              <w:rFonts w:ascii="宋体" w:eastAsia="宋体" w:hAnsi="宋体"/>
            </w:rPr>
            <w:t>目</w:t>
          </w:r>
          <w:r>
            <w:rPr>
              <w:rFonts w:ascii="宋体" w:eastAsia="宋体" w:hAnsi="宋体" w:hint="eastAsia"/>
              <w:lang w:eastAsia="zh-CN"/>
            </w:rPr>
            <w:t xml:space="preserve"> </w:t>
          </w:r>
          <w:r w:rsidR="00D3048D">
            <w:rPr>
              <w:rFonts w:ascii="宋体" w:eastAsia="宋体" w:hAnsi="宋体" w:hint="eastAsia"/>
              <w:lang w:eastAsia="zh-CN"/>
            </w:rPr>
            <w:t xml:space="preserve"> 次</w:t>
          </w:r>
        </w:p>
        <w:p w14:paraId="1C0E829F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r>
            <w:rPr>
              <w:rFonts w:ascii="宋体" w:hAnsi="宋体" w:cs="宋体" w:hint="eastAsia"/>
              <w:spacing w:val="-9"/>
              <w:sz w:val="21"/>
              <w:szCs w:val="21"/>
            </w:rPr>
            <w:fldChar w:fldCharType="begin"/>
          </w:r>
          <w:r>
            <w:rPr>
              <w:rFonts w:ascii="宋体" w:hAnsi="宋体" w:cs="宋体" w:hint="eastAsia"/>
              <w:spacing w:val="-9"/>
              <w:sz w:val="21"/>
              <w:szCs w:val="21"/>
            </w:rPr>
            <w:instrText xml:space="preserve">TOC \o "1-1" \h \u </w:instrText>
          </w:r>
          <w:r>
            <w:rPr>
              <w:rFonts w:ascii="宋体" w:hAnsi="宋体" w:cs="宋体" w:hint="eastAsia"/>
              <w:spacing w:val="-9"/>
              <w:sz w:val="21"/>
              <w:szCs w:val="21"/>
            </w:rPr>
            <w:fldChar w:fldCharType="separate"/>
          </w:r>
        </w:p>
        <w:p w14:paraId="73B5CFD9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353" w:history="1"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前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言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  <w:t>Ⅱ</w:t>
            </w:r>
          </w:hyperlink>
        </w:p>
        <w:p w14:paraId="20F3B09E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29575" w:history="1">
            <w:r>
              <w:rPr>
                <w:rFonts w:ascii="宋体" w:hAnsi="宋体" w:cs="宋体" w:hint="eastAsia"/>
                <w:spacing w:val="-8"/>
                <w:sz w:val="21"/>
                <w:szCs w:val="21"/>
              </w:rPr>
              <w:t>1范围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_Toc29575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3FCB6FBF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28659" w:history="1"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2 规范性引用文件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_Toc28659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7A8ABDC3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17956" w:history="1"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3 术语和定义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_Toc17956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379ED7B4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12583" w:history="1"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轮作设计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_Toc12583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63C5E397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30602" w:history="1"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品种选择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_Toc30602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39B8F178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23946" w:history="1"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6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栽培管理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_Toc23946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07146BBA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20929" w:history="1">
            <w:r>
              <w:rPr>
                <w:rFonts w:ascii="宋体" w:hAnsi="宋体" w:cs="宋体" w:hint="eastAsia"/>
                <w:sz w:val="21"/>
                <w:szCs w:val="21"/>
              </w:rPr>
              <w:t>7 田间管理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_Toc20929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35757DF6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19818" w:history="1">
            <w:r>
              <w:rPr>
                <w:rFonts w:ascii="宋体" w:hAnsi="宋体" w:cs="宋体" w:hint="eastAsia"/>
                <w:sz w:val="21"/>
                <w:szCs w:val="21"/>
              </w:rPr>
              <w:t>8 病虫害防治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_Toc19818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776E1377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12467" w:history="1">
            <w:r>
              <w:rPr>
                <w:rFonts w:ascii="宋体" w:hAnsi="宋体" w:cs="宋体" w:hint="eastAsia"/>
                <w:sz w:val="21"/>
                <w:szCs w:val="21"/>
              </w:rPr>
              <w:t>9 收获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_Toc12467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54EDB8E9" w14:textId="77777777" w:rsidR="00E84A38" w:rsidRDefault="00000000">
          <w:pPr>
            <w:pStyle w:val="WPSOffice1"/>
            <w:tabs>
              <w:tab w:val="right" w:leader="dot" w:pos="7936"/>
            </w:tabs>
            <w:spacing w:line="480" w:lineRule="auto"/>
            <w:rPr>
              <w:rFonts w:ascii="宋体" w:hAnsi="宋体" w:cs="宋体" w:hint="eastAsia"/>
              <w:sz w:val="21"/>
              <w:szCs w:val="21"/>
            </w:rPr>
          </w:pPr>
          <w:hyperlink w:anchor="_Toc9848" w:history="1">
            <w:r>
              <w:rPr>
                <w:rFonts w:ascii="宋体" w:hAnsi="宋体" w:cs="宋体" w:hint="eastAsia"/>
                <w:sz w:val="21"/>
                <w:szCs w:val="21"/>
              </w:rPr>
              <w:t>10 生产档案</w:t>
            </w:r>
            <w:r>
              <w:rPr>
                <w:rFonts w:ascii="宋体" w:hAnsi="宋体" w:cs="宋体" w:hint="eastAsia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sz w:val="21"/>
                <w:szCs w:val="21"/>
              </w:rPr>
              <w:instrText xml:space="preserve"> PAGEREF _Toc9848 \h </w:instrText>
            </w:r>
            <w:r>
              <w:rPr>
                <w:rFonts w:ascii="宋体" w:hAnsi="宋体" w:cs="宋体" w:hint="eastAsia"/>
                <w:sz w:val="21"/>
                <w:szCs w:val="21"/>
              </w:rPr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fldChar w:fldCharType="end"/>
            </w:r>
          </w:hyperlink>
        </w:p>
        <w:p w14:paraId="3EDBA613" w14:textId="77777777" w:rsidR="00E84A38" w:rsidRDefault="00000000">
          <w:pPr>
            <w:spacing w:before="104" w:line="480" w:lineRule="auto"/>
            <w:ind w:left="3537"/>
            <w:rPr>
              <w:rFonts w:ascii="宋体" w:eastAsia="宋体" w:hAnsi="宋体" w:cs="宋体" w:hint="eastAsia"/>
              <w:spacing w:val="-9"/>
            </w:rPr>
          </w:pPr>
          <w:r>
            <w:rPr>
              <w:rFonts w:ascii="宋体" w:eastAsia="宋体" w:hAnsi="宋体" w:cs="宋体" w:hint="eastAsia"/>
              <w:spacing w:val="-9"/>
            </w:rPr>
            <w:fldChar w:fldCharType="end"/>
          </w:r>
        </w:p>
      </w:sdtContent>
    </w:sdt>
    <w:p w14:paraId="0B7F022B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spacing w:val="-9"/>
          <w:sz w:val="32"/>
          <w:szCs w:val="32"/>
        </w:rPr>
      </w:pPr>
    </w:p>
    <w:p w14:paraId="2282E83D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spacing w:val="-9"/>
          <w:sz w:val="32"/>
          <w:szCs w:val="32"/>
        </w:rPr>
      </w:pPr>
    </w:p>
    <w:p w14:paraId="131443FB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0B80A32B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610057D3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65362420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6914BDBC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5BBFB488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647D9A13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418CAE7B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4D0E8DE2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4265F1D7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5BFB9DAB" w14:textId="77777777" w:rsidR="00E84A38" w:rsidRDefault="00E84A38">
      <w:pPr>
        <w:spacing w:before="104" w:line="220" w:lineRule="auto"/>
        <w:ind w:left="3537"/>
        <w:rPr>
          <w:rFonts w:ascii="黑体" w:eastAsia="黑体" w:hAnsi="黑体" w:cs="黑体" w:hint="eastAsia"/>
          <w:b/>
          <w:bCs/>
          <w:spacing w:val="-9"/>
          <w:sz w:val="32"/>
          <w:szCs w:val="32"/>
        </w:rPr>
      </w:pPr>
    </w:p>
    <w:p w14:paraId="5EDC9DC8" w14:textId="77777777" w:rsidR="00E84A38" w:rsidRDefault="00000000">
      <w:pPr>
        <w:spacing w:before="104" w:line="220" w:lineRule="auto"/>
        <w:ind w:left="3537"/>
        <w:outlineLvl w:val="0"/>
        <w:rPr>
          <w:rFonts w:ascii="黑体" w:eastAsia="黑体" w:hAnsi="黑体" w:cs="黑体" w:hint="eastAsia"/>
          <w:sz w:val="32"/>
          <w:szCs w:val="32"/>
          <w:lang w:eastAsia="zh-CN"/>
        </w:rPr>
      </w:pPr>
      <w:bookmarkStart w:id="6" w:name="_Toc353"/>
      <w:r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前</w:t>
      </w:r>
      <w:r>
        <w:rPr>
          <w:rFonts w:ascii="黑体" w:eastAsia="黑体" w:hAnsi="黑体" w:cs="黑体"/>
          <w:spacing w:val="5"/>
          <w:sz w:val="32"/>
          <w:szCs w:val="32"/>
          <w:lang w:eastAsia="zh-CN"/>
        </w:rPr>
        <w:t xml:space="preserve">    </w:t>
      </w:r>
      <w:r>
        <w:rPr>
          <w:rFonts w:ascii="黑体" w:eastAsia="黑体" w:hAnsi="黑体" w:cs="黑体"/>
          <w:b/>
          <w:bCs/>
          <w:spacing w:val="-9"/>
          <w:sz w:val="32"/>
          <w:szCs w:val="32"/>
          <w:lang w:eastAsia="zh-CN"/>
        </w:rPr>
        <w:t>言</w:t>
      </w:r>
      <w:bookmarkEnd w:id="6"/>
    </w:p>
    <w:p w14:paraId="509DFABD" w14:textId="77777777" w:rsidR="00E84A38" w:rsidRDefault="00E84A38">
      <w:pPr>
        <w:pStyle w:val="a5"/>
        <w:spacing w:line="290" w:lineRule="auto"/>
        <w:rPr>
          <w:lang w:eastAsia="zh-CN"/>
        </w:rPr>
      </w:pPr>
    </w:p>
    <w:p w14:paraId="57A912E1" w14:textId="77777777" w:rsidR="00E84A38" w:rsidRDefault="00000000">
      <w:pPr>
        <w:pStyle w:val="a5"/>
        <w:tabs>
          <w:tab w:val="left" w:pos="4716"/>
        </w:tabs>
        <w:spacing w:line="291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14:paraId="0C462300" w14:textId="77777777" w:rsidR="00E84A38" w:rsidRDefault="00000000">
      <w:pPr>
        <w:spacing w:before="69" w:line="396" w:lineRule="auto"/>
        <w:ind w:left="40" w:right="16" w:firstLine="40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6"/>
          <w:lang w:eastAsia="zh-CN"/>
        </w:rPr>
        <w:t>本文件按照</w:t>
      </w:r>
      <w:r>
        <w:rPr>
          <w:rFonts w:ascii="宋体" w:eastAsia="宋体" w:hAnsi="宋体" w:cs="宋体"/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>GB/T 1.1-2020</w:t>
      </w:r>
      <w:r>
        <w:rPr>
          <w:rFonts w:ascii="宋体" w:eastAsia="宋体" w:hAnsi="宋体" w:cs="宋体"/>
          <w:spacing w:val="-6"/>
          <w:lang w:eastAsia="zh-CN"/>
        </w:rPr>
        <w:t>《标准化工作导则 第</w:t>
      </w:r>
      <w:r>
        <w:rPr>
          <w:rFonts w:ascii="宋体" w:eastAsia="宋体" w:hAnsi="宋体" w:cs="宋体"/>
          <w:spacing w:val="-4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1 </w:t>
      </w:r>
      <w:r>
        <w:rPr>
          <w:rFonts w:ascii="宋体" w:eastAsia="宋体" w:hAnsi="宋体" w:cs="宋体"/>
          <w:spacing w:val="-6"/>
          <w:lang w:eastAsia="zh-CN"/>
        </w:rPr>
        <w:t>部分</w:t>
      </w:r>
      <w:r>
        <w:rPr>
          <w:rFonts w:ascii="宋体" w:eastAsia="宋体" w:hAnsi="宋体" w:cs="宋体"/>
          <w:spacing w:val="-7"/>
          <w:lang w:eastAsia="zh-CN"/>
        </w:rPr>
        <w:t>：标准化文件的结构和起草规则》</w:t>
      </w:r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的规定起草。</w:t>
      </w:r>
    </w:p>
    <w:p w14:paraId="79B961A2" w14:textId="230F1F82" w:rsidR="00E84A38" w:rsidRDefault="00000000">
      <w:pPr>
        <w:spacing w:before="35" w:line="220" w:lineRule="auto"/>
        <w:ind w:left="44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本文件由北京华夏草业产业技术创新战略联盟</w:t>
      </w:r>
      <w:r>
        <w:rPr>
          <w:rFonts w:ascii="宋体" w:eastAsia="宋体" w:hAnsi="宋体" w:cs="宋体"/>
          <w:spacing w:val="-1"/>
          <w:lang w:eastAsia="zh-CN"/>
        </w:rPr>
        <w:t>提出并归口。</w:t>
      </w:r>
    </w:p>
    <w:p w14:paraId="57E36B40" w14:textId="77777777" w:rsidR="00E84A38" w:rsidRDefault="00000000">
      <w:pPr>
        <w:spacing w:before="215" w:line="400" w:lineRule="auto"/>
        <w:ind w:left="23" w:right="3" w:firstLine="422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本文件起草单位：</w:t>
      </w:r>
      <w:r>
        <w:rPr>
          <w:rFonts w:ascii="宋体" w:eastAsia="宋体" w:hAnsi="宋体" w:cs="宋体" w:hint="eastAsia"/>
          <w:spacing w:val="-3"/>
          <w:lang w:eastAsia="zh-CN"/>
        </w:rPr>
        <w:t>黑龙江省农业科学院草业研究所、中国农业大学、东北农业大</w:t>
      </w:r>
      <w:r>
        <w:rPr>
          <w:rFonts w:ascii="宋体" w:eastAsia="宋体" w:hAnsi="宋体" w:cs="宋体"/>
          <w:spacing w:val="-1"/>
          <w:lang w:eastAsia="zh-CN"/>
        </w:rPr>
        <w:t>。</w:t>
      </w:r>
    </w:p>
    <w:p w14:paraId="4A966990" w14:textId="77777777" w:rsidR="00E84A38" w:rsidRDefault="00000000">
      <w:pPr>
        <w:pStyle w:val="aa"/>
        <w:spacing w:line="360" w:lineRule="auto"/>
        <w:ind w:firstLine="402"/>
        <w:rPr>
          <w:rFonts w:ascii="Times New Roman"/>
          <w:szCs w:val="21"/>
          <w:highlight w:val="yellow"/>
        </w:rPr>
      </w:pPr>
      <w:r>
        <w:rPr>
          <w:rFonts w:hAnsi="宋体" w:cs="宋体"/>
          <w:spacing w:val="-9"/>
          <w:szCs w:val="21"/>
        </w:rPr>
        <w:t>本文件主要起草人：</w:t>
      </w:r>
      <w:r>
        <w:rPr>
          <w:rFonts w:ascii="Times New Roman" w:hint="eastAsia"/>
          <w:szCs w:val="21"/>
        </w:rPr>
        <w:t>刘杰淋、</w:t>
      </w:r>
      <w:proofErr w:type="gramStart"/>
      <w:r>
        <w:rPr>
          <w:rFonts w:ascii="Times New Roman" w:hint="eastAsia"/>
          <w:szCs w:val="21"/>
        </w:rPr>
        <w:t>彭</w:t>
      </w:r>
      <w:proofErr w:type="gramEnd"/>
      <w:r>
        <w:rPr>
          <w:rFonts w:ascii="Times New Roman" w:hint="eastAsia"/>
          <w:szCs w:val="21"/>
        </w:rPr>
        <w:t>大庆、王雪珊、孔晓蕾、张强、秦立刚、荆晶莹。</w:t>
      </w:r>
    </w:p>
    <w:p w14:paraId="075CA80F" w14:textId="77777777" w:rsidR="00E84A38" w:rsidRDefault="00000000">
      <w:pPr>
        <w:spacing w:before="25" w:line="400" w:lineRule="auto"/>
        <w:ind w:right="40" w:firstLineChars="200" w:firstLine="414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本文件为首次发布。</w:t>
      </w:r>
    </w:p>
    <w:p w14:paraId="08A80CC3" w14:textId="77777777" w:rsidR="00E84A38" w:rsidRDefault="00000000">
      <w:pPr>
        <w:spacing w:before="7" w:line="220" w:lineRule="auto"/>
        <w:ind w:left="446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本文件的某些内容可能涉及专利。本文件的发布机构不承担识别这些专利的责任。</w:t>
      </w:r>
    </w:p>
    <w:p w14:paraId="31FE48FE" w14:textId="77777777" w:rsidR="00E84A38" w:rsidRDefault="00E84A38">
      <w:pPr>
        <w:spacing w:line="220" w:lineRule="auto"/>
        <w:rPr>
          <w:rFonts w:ascii="宋体" w:eastAsia="宋体" w:hAnsi="宋体" w:cs="宋体" w:hint="eastAsia"/>
          <w:lang w:eastAsia="zh-CN"/>
        </w:rPr>
        <w:sectPr w:rsidR="00E84A38">
          <w:headerReference w:type="default" r:id="rId14"/>
          <w:footerReference w:type="default" r:id="rId15"/>
          <w:pgSz w:w="11905" w:h="16839"/>
          <w:pgMar w:top="1315" w:right="1956" w:bottom="1423" w:left="2013" w:header="860" w:footer="961" w:gutter="0"/>
          <w:cols w:space="720"/>
        </w:sectPr>
      </w:pPr>
    </w:p>
    <w:p w14:paraId="0342FBF0" w14:textId="77777777" w:rsidR="00E84A38" w:rsidRDefault="00E84A38">
      <w:pPr>
        <w:pStyle w:val="a5"/>
        <w:spacing w:line="393" w:lineRule="auto"/>
        <w:rPr>
          <w:lang w:eastAsia="zh-CN"/>
        </w:rPr>
      </w:pPr>
    </w:p>
    <w:p w14:paraId="3BC7DA7D" w14:textId="77777777" w:rsidR="00E84A38" w:rsidRDefault="00000000">
      <w:pPr>
        <w:jc w:val="center"/>
        <w:outlineLvl w:val="0"/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</w:pPr>
      <w:bookmarkStart w:id="7" w:name="bookmark5"/>
      <w:bookmarkEnd w:id="7"/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黑龙江草甸草原割草地免耕补播技术规程</w:t>
      </w:r>
    </w:p>
    <w:p w14:paraId="7D15BF02" w14:textId="77777777" w:rsidR="00E84A38" w:rsidRDefault="00E84A38">
      <w:pPr>
        <w:pStyle w:val="a5"/>
        <w:spacing w:line="461" w:lineRule="auto"/>
        <w:rPr>
          <w:lang w:eastAsia="zh-CN"/>
        </w:rPr>
      </w:pPr>
    </w:p>
    <w:p w14:paraId="464D9927" w14:textId="77777777" w:rsidR="00E84A38" w:rsidRDefault="00000000">
      <w:pPr>
        <w:spacing w:before="68" w:line="221" w:lineRule="auto"/>
        <w:ind w:left="28"/>
        <w:outlineLvl w:val="0"/>
        <w:rPr>
          <w:rFonts w:ascii="黑体" w:eastAsia="黑体" w:hAnsi="黑体" w:cs="黑体" w:hint="eastAsia"/>
          <w:lang w:eastAsia="zh-CN"/>
        </w:rPr>
      </w:pPr>
      <w:bookmarkStart w:id="8" w:name="bookmark4"/>
      <w:bookmarkStart w:id="9" w:name="_Toc29575"/>
      <w:bookmarkEnd w:id="8"/>
      <w:r>
        <w:rPr>
          <w:rFonts w:ascii="Times New Roman" w:eastAsia="Times New Roman" w:hAnsi="Times New Roman" w:cs="Times New Roman"/>
          <w:b/>
          <w:bCs/>
          <w:spacing w:val="-8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lang w:eastAsia="zh-CN"/>
        </w:rPr>
        <w:t xml:space="preserve">    </w:t>
      </w:r>
      <w:r>
        <w:rPr>
          <w:rFonts w:ascii="黑体" w:eastAsia="黑体" w:hAnsi="黑体" w:cs="黑体"/>
          <w:b/>
          <w:bCs/>
          <w:spacing w:val="-8"/>
          <w:lang w:eastAsia="zh-CN"/>
        </w:rPr>
        <w:t>范围</w:t>
      </w:r>
      <w:bookmarkEnd w:id="9"/>
    </w:p>
    <w:p w14:paraId="29F93686" w14:textId="77777777" w:rsidR="00E84A38" w:rsidRDefault="00E84A38">
      <w:pPr>
        <w:pStyle w:val="a5"/>
        <w:spacing w:line="454" w:lineRule="auto"/>
        <w:rPr>
          <w:lang w:eastAsia="zh-CN"/>
        </w:rPr>
      </w:pPr>
    </w:p>
    <w:p w14:paraId="58AD85D9" w14:textId="77777777" w:rsidR="00E84A38" w:rsidRDefault="00000000">
      <w:pPr>
        <w:pStyle w:val="aa"/>
        <w:spacing w:line="360" w:lineRule="auto"/>
        <w:rPr>
          <w:rFonts w:hAnsi="宋体" w:hint="eastAsia"/>
        </w:rPr>
      </w:pPr>
      <w:r>
        <w:rPr>
          <w:rFonts w:hAnsi="宋体"/>
        </w:rPr>
        <w:t>本</w:t>
      </w:r>
      <w:r>
        <w:rPr>
          <w:rFonts w:hAnsi="宋体" w:hint="eastAsia"/>
        </w:rPr>
        <w:t>文件</w:t>
      </w:r>
      <w:r>
        <w:rPr>
          <w:rFonts w:hAnsi="宋体"/>
        </w:rPr>
        <w:t>规定了</w:t>
      </w:r>
      <w:r>
        <w:rPr>
          <w:rFonts w:hAnsi="宋体" w:hint="eastAsia"/>
        </w:rPr>
        <w:t>黑龙江草甸草原割草地免耕补播的术语与定义，选地、草种选择的原则、栽培管理、田间管理、病虫害防治、生产档案等内容。</w:t>
      </w:r>
    </w:p>
    <w:p w14:paraId="13F4C780" w14:textId="77777777" w:rsidR="00E84A38" w:rsidRDefault="00000000">
      <w:pPr>
        <w:spacing w:before="26" w:line="360" w:lineRule="auto"/>
        <w:ind w:left="446"/>
        <w:rPr>
          <w:rFonts w:ascii="宋体" w:eastAsia="宋体" w:hAnsi="宋体" w:cs="宋体" w:hint="eastAsia"/>
          <w:lang w:eastAsia="zh-CN"/>
        </w:rPr>
      </w:pPr>
      <w:r>
        <w:rPr>
          <w:rFonts w:hAnsi="宋体"/>
          <w:lang w:eastAsia="zh-CN"/>
        </w:rPr>
        <w:t>本</w:t>
      </w:r>
      <w:r>
        <w:rPr>
          <w:rFonts w:hAnsi="宋体" w:hint="eastAsia"/>
          <w:lang w:eastAsia="zh-CN"/>
        </w:rPr>
        <w:t>文件</w:t>
      </w:r>
      <w:r>
        <w:rPr>
          <w:rFonts w:hAnsi="宋体"/>
          <w:lang w:eastAsia="zh-CN"/>
        </w:rPr>
        <w:t>适用于</w:t>
      </w:r>
      <w:r>
        <w:rPr>
          <w:rFonts w:hAnsi="宋体" w:hint="eastAsia"/>
          <w:lang w:eastAsia="zh-CN"/>
        </w:rPr>
        <w:t>黑龙江草甸草原割草地免耕补播技术。</w:t>
      </w:r>
    </w:p>
    <w:p w14:paraId="30964208" w14:textId="77777777" w:rsidR="00E84A38" w:rsidRDefault="00E84A38">
      <w:pPr>
        <w:pStyle w:val="a5"/>
        <w:spacing w:line="461" w:lineRule="auto"/>
        <w:rPr>
          <w:lang w:eastAsia="zh-CN"/>
        </w:rPr>
      </w:pPr>
    </w:p>
    <w:p w14:paraId="0F700028" w14:textId="77777777" w:rsidR="00E84A38" w:rsidRDefault="00000000">
      <w:pPr>
        <w:spacing w:before="68" w:line="220" w:lineRule="auto"/>
        <w:ind w:left="19"/>
        <w:outlineLvl w:val="0"/>
        <w:rPr>
          <w:rFonts w:ascii="黑体" w:eastAsia="黑体" w:hAnsi="黑体" w:cs="黑体" w:hint="eastAsia"/>
          <w:lang w:eastAsia="zh-CN"/>
        </w:rPr>
      </w:pPr>
      <w:bookmarkStart w:id="10" w:name="bookmark6"/>
      <w:bookmarkStart w:id="11" w:name="bookmark7"/>
      <w:bookmarkStart w:id="12" w:name="_Toc28659"/>
      <w:bookmarkEnd w:id="10"/>
      <w:bookmarkEnd w:id="11"/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 xml:space="preserve">2    </w:t>
      </w:r>
      <w:r>
        <w:rPr>
          <w:rFonts w:ascii="黑体" w:eastAsia="黑体" w:hAnsi="黑体" w:cs="黑体"/>
          <w:b/>
          <w:bCs/>
          <w:spacing w:val="-1"/>
          <w:lang w:eastAsia="zh-CN"/>
        </w:rPr>
        <w:t>规范性引用文件</w:t>
      </w:r>
      <w:bookmarkEnd w:id="12"/>
    </w:p>
    <w:p w14:paraId="56C2AA70" w14:textId="77777777" w:rsidR="00E84A38" w:rsidRDefault="00E84A38">
      <w:pPr>
        <w:pStyle w:val="a5"/>
        <w:spacing w:line="456" w:lineRule="auto"/>
        <w:rPr>
          <w:lang w:eastAsia="zh-CN"/>
        </w:rPr>
      </w:pPr>
    </w:p>
    <w:p w14:paraId="05117577" w14:textId="77777777" w:rsidR="00E84A38" w:rsidRDefault="00000000">
      <w:pPr>
        <w:spacing w:before="68" w:line="400" w:lineRule="auto"/>
        <w:ind w:left="23" w:right="9" w:firstLine="429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下列文件对于本文件的应用是必不可少的。凡是注日期的引用文件，仅所注日期的版本</w:t>
      </w:r>
      <w:r>
        <w:rPr>
          <w:rFonts w:ascii="宋体" w:eastAsia="宋体" w:hAnsi="宋体" w:cs="宋体"/>
          <w:spacing w:val="4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lang w:eastAsia="zh-CN"/>
        </w:rPr>
        <w:t>适用于本文件。凡是不注日期的引用文件，其最新版本（包括所有的修改单）适用于</w:t>
      </w:r>
      <w:r>
        <w:rPr>
          <w:rFonts w:ascii="宋体" w:eastAsia="宋体" w:hAnsi="宋体" w:cs="宋体"/>
          <w:spacing w:val="-9"/>
          <w:lang w:eastAsia="zh-CN"/>
        </w:rPr>
        <w:t>本文件。</w:t>
      </w:r>
    </w:p>
    <w:p w14:paraId="09D4037E" w14:textId="77777777" w:rsidR="00E84A38" w:rsidRDefault="00000000">
      <w:pPr>
        <w:spacing w:before="26" w:line="221" w:lineRule="auto"/>
        <w:ind w:left="545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spacing w:val="-1"/>
          <w:lang w:eastAsia="zh-CN"/>
        </w:rPr>
        <w:t xml:space="preserve">GB </w:t>
      </w:r>
      <w:r>
        <w:rPr>
          <w:rFonts w:ascii="Times New Roman" w:eastAsia="宋体" w:hAnsi="Times New Roman" w:cs="Times New Roman" w:hint="eastAsia"/>
          <w:color w:val="auto"/>
          <w:spacing w:val="-1"/>
          <w:lang w:eastAsia="zh-CN"/>
        </w:rPr>
        <w:t>6141</w:t>
      </w:r>
      <w:r>
        <w:rPr>
          <w:rFonts w:ascii="Times New Roman" w:eastAsia="Times New Roman" w:hAnsi="Times New Roman" w:cs="Times New Roman"/>
          <w:color w:val="auto"/>
          <w:spacing w:val="-1"/>
          <w:lang w:eastAsia="zh-CN"/>
        </w:rPr>
        <w:t xml:space="preserve">    </w:t>
      </w:r>
      <w:r>
        <w:rPr>
          <w:rFonts w:ascii="宋体" w:eastAsia="宋体" w:hAnsi="宋体" w:cs="宋体" w:hint="eastAsia"/>
          <w:color w:val="auto"/>
          <w:spacing w:val="-1"/>
          <w:lang w:eastAsia="zh-CN"/>
        </w:rPr>
        <w:t>豆科草种子质量分级</w:t>
      </w:r>
    </w:p>
    <w:p w14:paraId="2596A129" w14:textId="77777777" w:rsidR="00E84A38" w:rsidRDefault="00000000">
      <w:pPr>
        <w:spacing w:before="220" w:line="360" w:lineRule="auto"/>
        <w:ind w:left="545" w:right="1779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GB</w:t>
      </w:r>
      <w:r>
        <w:rPr>
          <w:rFonts w:ascii="Times New Roman" w:eastAsia="宋体" w:hAnsi="Times New Roman" w:cs="Times New Roman" w:hint="eastAsia"/>
          <w:color w:val="auto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auto"/>
          <w:spacing w:val="-1"/>
          <w:lang w:eastAsia="zh-CN"/>
        </w:rPr>
        <w:t>6142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color w:val="auto"/>
          <w:lang w:eastAsia="zh-CN"/>
        </w:rPr>
        <w:t xml:space="preserve"> </w:t>
      </w:r>
      <w:hyperlink r:id="rId16" w:tgtFrame="https://wenku.so.com/_blank" w:tooltip="禾本科草种子质量分级" w:history="1">
        <w:r>
          <w:rPr>
            <w:rFonts w:ascii="Times New Roman" w:eastAsia="Times New Roman" w:hAnsi="Times New Roman" w:cs="Times New Roman"/>
            <w:color w:val="auto"/>
            <w:lang w:eastAsia="zh-CN"/>
          </w:rPr>
          <w:t>禾本科草种子质量分级</w:t>
        </w:r>
      </w:hyperlink>
    </w:p>
    <w:p w14:paraId="1EB17810" w14:textId="77777777" w:rsidR="00E84A38" w:rsidRDefault="00000000">
      <w:pPr>
        <w:spacing w:before="26" w:line="360" w:lineRule="auto"/>
        <w:ind w:left="545"/>
        <w:rPr>
          <w:rFonts w:ascii="Times New Roman" w:eastAsia="Times New Roman" w:hAnsi="Times New Roman" w:cs="Times New Roman"/>
          <w:color w:val="auto"/>
          <w:spacing w:val="-1"/>
          <w:lang w:eastAsia="zh-CN"/>
        </w:rPr>
      </w:pPr>
      <w:r>
        <w:rPr>
          <w:rFonts w:ascii="Times New Roman" w:eastAsia="Times New Roman" w:hAnsi="Times New Roman" w:cs="Times New Roman"/>
          <w:color w:val="auto"/>
          <w:spacing w:val="-1"/>
          <w:lang w:eastAsia="zh-CN"/>
        </w:rPr>
        <w:t>GB 5084    农田灌溉水质标准</w:t>
      </w:r>
    </w:p>
    <w:p w14:paraId="1957D34F" w14:textId="77777777" w:rsidR="00E84A38" w:rsidRDefault="00000000">
      <w:pPr>
        <w:spacing w:before="26" w:line="360" w:lineRule="auto"/>
        <w:ind w:left="545"/>
        <w:rPr>
          <w:rFonts w:ascii="Times New Roman" w:eastAsia="Times New Roman" w:hAnsi="Times New Roman" w:cs="Times New Roman"/>
          <w:color w:val="auto"/>
          <w:spacing w:val="-1"/>
          <w:lang w:eastAsia="zh-CN"/>
        </w:rPr>
      </w:pPr>
      <w:r>
        <w:rPr>
          <w:rFonts w:ascii="Times New Roman" w:eastAsia="Times New Roman" w:hAnsi="Times New Roman" w:cs="Times New Roman" w:hint="eastAsia"/>
          <w:color w:val="auto"/>
          <w:spacing w:val="-1"/>
          <w:lang w:eastAsia="zh-CN"/>
        </w:rPr>
        <w:t>GB 8321    农药合理使用准则</w:t>
      </w:r>
    </w:p>
    <w:p w14:paraId="59523AD7" w14:textId="77777777" w:rsidR="00E84A38" w:rsidRDefault="00000000">
      <w:pPr>
        <w:spacing w:before="35" w:line="360" w:lineRule="auto"/>
        <w:ind w:left="536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NY/T 496   </w:t>
      </w:r>
      <w:r>
        <w:rPr>
          <w:rFonts w:ascii="宋体" w:eastAsia="宋体" w:hAnsi="宋体" w:cs="宋体"/>
          <w:color w:val="auto"/>
          <w:lang w:eastAsia="zh-CN"/>
        </w:rPr>
        <w:t>肥料合理使用准则通则</w:t>
      </w:r>
    </w:p>
    <w:p w14:paraId="42A82C56" w14:textId="77777777" w:rsidR="00E84A38" w:rsidRDefault="00E84A38">
      <w:pPr>
        <w:pStyle w:val="a5"/>
        <w:spacing w:line="360" w:lineRule="auto"/>
        <w:rPr>
          <w:lang w:eastAsia="zh-CN"/>
        </w:rPr>
      </w:pPr>
    </w:p>
    <w:p w14:paraId="48B9BE1A" w14:textId="77777777" w:rsidR="00E84A38" w:rsidRDefault="00000000">
      <w:pPr>
        <w:spacing w:before="69" w:line="221" w:lineRule="auto"/>
        <w:ind w:left="18"/>
        <w:outlineLvl w:val="0"/>
        <w:rPr>
          <w:rFonts w:ascii="黑体" w:eastAsia="黑体" w:hAnsi="黑体" w:cs="黑体" w:hint="eastAsia"/>
          <w:lang w:eastAsia="zh-CN"/>
        </w:rPr>
      </w:pPr>
      <w:bookmarkStart w:id="13" w:name="bookmark9"/>
      <w:bookmarkStart w:id="14" w:name="bookmark8"/>
      <w:bookmarkStart w:id="15" w:name="_Toc17956"/>
      <w:bookmarkEnd w:id="13"/>
      <w:bookmarkEnd w:id="14"/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 xml:space="preserve">3    </w:t>
      </w:r>
      <w:r>
        <w:rPr>
          <w:rFonts w:ascii="黑体" w:eastAsia="黑体" w:hAnsi="黑体" w:cs="黑体"/>
          <w:b/>
          <w:bCs/>
          <w:spacing w:val="-1"/>
          <w:lang w:eastAsia="zh-CN"/>
        </w:rPr>
        <w:t>术语和定义</w:t>
      </w:r>
      <w:bookmarkEnd w:id="15"/>
    </w:p>
    <w:p w14:paraId="18BEC3A3" w14:textId="77777777" w:rsidR="00E84A38" w:rsidRDefault="00E84A38">
      <w:pPr>
        <w:pStyle w:val="a5"/>
        <w:spacing w:line="460" w:lineRule="auto"/>
        <w:rPr>
          <w:lang w:eastAsia="zh-CN"/>
        </w:rPr>
      </w:pPr>
    </w:p>
    <w:p w14:paraId="69641609" w14:textId="77777777" w:rsidR="00E84A38" w:rsidRDefault="00000000">
      <w:pPr>
        <w:spacing w:before="69" w:line="220" w:lineRule="auto"/>
        <w:ind w:left="452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下列术语和定义适用于本文件。</w:t>
      </w:r>
    </w:p>
    <w:p w14:paraId="3FAE3E99" w14:textId="77777777" w:rsidR="00E84A38" w:rsidRDefault="00E84A38">
      <w:pPr>
        <w:pStyle w:val="a5"/>
        <w:spacing w:line="304" w:lineRule="auto"/>
        <w:rPr>
          <w:lang w:eastAsia="zh-CN"/>
        </w:rPr>
      </w:pPr>
    </w:p>
    <w:p w14:paraId="1AA43991" w14:textId="77777777" w:rsidR="00E84A38" w:rsidRDefault="00000000">
      <w:pPr>
        <w:pStyle w:val="a5"/>
        <w:spacing w:line="311" w:lineRule="auto"/>
        <w:outlineLvl w:val="1"/>
        <w:rPr>
          <w:rFonts w:eastAsia="黑体"/>
          <w:lang w:eastAsia="zh-C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3.1  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割草地</w:t>
      </w:r>
      <w:r>
        <w:rPr>
          <w:rFonts w:ascii="黑体" w:eastAsia="黑体" w:hAnsi="黑体" w:cs="黑体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cut  grassland</w:t>
      </w:r>
    </w:p>
    <w:p w14:paraId="29413C2E" w14:textId="77777777" w:rsidR="00E84A38" w:rsidRDefault="00000000">
      <w:pPr>
        <w:spacing w:before="68" w:line="220" w:lineRule="auto"/>
        <w:ind w:left="340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以天然草本植物为主，用于放牧或割草的草地。</w:t>
      </w:r>
    </w:p>
    <w:p w14:paraId="46AE75A5" w14:textId="77777777" w:rsidR="00E84A38" w:rsidRDefault="00E84A38">
      <w:pPr>
        <w:spacing w:before="68" w:line="220" w:lineRule="auto"/>
        <w:ind w:left="340"/>
        <w:rPr>
          <w:rFonts w:ascii="宋体" w:eastAsia="宋体" w:hAnsi="宋体" w:cs="宋体" w:hint="eastAsia"/>
          <w:spacing w:val="-1"/>
          <w:lang w:eastAsia="zh-CN"/>
        </w:rPr>
      </w:pPr>
    </w:p>
    <w:p w14:paraId="2DE418FA" w14:textId="77777777" w:rsidR="00E84A38" w:rsidRDefault="00000000">
      <w:pPr>
        <w:pStyle w:val="a5"/>
        <w:spacing w:line="311" w:lineRule="auto"/>
        <w:outlineLvl w:val="1"/>
        <w:rPr>
          <w:rFonts w:eastAsia="黑体"/>
          <w:lang w:eastAsia="zh-CN"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免耕补播</w:t>
      </w:r>
      <w:r>
        <w:rPr>
          <w:rFonts w:ascii="黑体" w:eastAsia="黑体" w:hAnsi="黑体" w:cs="黑体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>no-tillage reseeding</w:t>
      </w:r>
    </w:p>
    <w:p w14:paraId="229F0717" w14:textId="77777777" w:rsidR="00E84A38" w:rsidRDefault="00000000">
      <w:pPr>
        <w:spacing w:before="68" w:line="288" w:lineRule="auto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 xml:space="preserve">    在不破坏或减少草地原</w:t>
      </w:r>
      <w:proofErr w:type="gramStart"/>
      <w:r>
        <w:rPr>
          <w:rFonts w:ascii="宋体" w:eastAsia="宋体" w:hAnsi="宋体" w:cs="宋体" w:hint="eastAsia"/>
          <w:spacing w:val="-1"/>
          <w:lang w:eastAsia="zh-CN"/>
        </w:rPr>
        <w:t>生植</w:t>
      </w:r>
      <w:proofErr w:type="gramEnd"/>
      <w:r>
        <w:rPr>
          <w:rFonts w:ascii="宋体" w:eastAsia="宋体" w:hAnsi="宋体" w:cs="宋体" w:hint="eastAsia"/>
          <w:spacing w:val="-1"/>
          <w:lang w:eastAsia="zh-CN"/>
        </w:rPr>
        <w:t>被的前提下，使用机械或手工工具划破草皮，</w:t>
      </w:r>
      <w:proofErr w:type="gramStart"/>
      <w:r>
        <w:rPr>
          <w:rFonts w:ascii="宋体" w:eastAsia="宋体" w:hAnsi="宋体" w:cs="宋体" w:hint="eastAsia"/>
          <w:spacing w:val="-1"/>
          <w:lang w:eastAsia="zh-CN"/>
        </w:rPr>
        <w:t>将适生</w:t>
      </w:r>
      <w:proofErr w:type="gramEnd"/>
      <w:r>
        <w:rPr>
          <w:rFonts w:ascii="宋体" w:eastAsia="宋体" w:hAnsi="宋体" w:cs="宋体" w:hint="eastAsia"/>
          <w:spacing w:val="-1"/>
          <w:lang w:eastAsia="zh-CN"/>
        </w:rPr>
        <w:t>草种播到原有草地中，进行覆土与镇压，促进种子发芽和生长的技术。</w:t>
      </w:r>
    </w:p>
    <w:p w14:paraId="49DFAFC8" w14:textId="77777777" w:rsidR="00E84A38" w:rsidRDefault="00E84A38">
      <w:pPr>
        <w:spacing w:before="68" w:line="220" w:lineRule="auto"/>
        <w:ind w:left="340"/>
        <w:rPr>
          <w:rFonts w:ascii="宋体" w:eastAsia="宋体" w:hAnsi="宋体" w:cs="宋体" w:hint="eastAsia"/>
          <w:spacing w:val="-1"/>
          <w:lang w:eastAsia="zh-CN"/>
        </w:rPr>
      </w:pPr>
    </w:p>
    <w:p w14:paraId="25676EDD" w14:textId="77777777" w:rsidR="00E84A38" w:rsidRDefault="00000000">
      <w:pPr>
        <w:spacing w:before="69" w:line="220" w:lineRule="auto"/>
        <w:ind w:left="20"/>
        <w:outlineLvl w:val="0"/>
        <w:rPr>
          <w:rFonts w:ascii="黑体" w:eastAsia="黑体" w:hAnsi="黑体" w:cs="黑体" w:hint="eastAsia"/>
          <w:b/>
          <w:bCs/>
          <w:spacing w:val="-4"/>
          <w:lang w:eastAsia="zh-CN"/>
        </w:rPr>
      </w:pPr>
      <w:bookmarkStart w:id="16" w:name="bookmark10"/>
      <w:bookmarkStart w:id="17" w:name="bookmark11"/>
      <w:bookmarkStart w:id="18" w:name="_Toc12583"/>
      <w:bookmarkEnd w:id="16"/>
      <w:bookmarkEnd w:id="17"/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3"/>
          <w:lang w:eastAsia="zh-CN"/>
        </w:rPr>
        <w:t xml:space="preserve">    </w:t>
      </w:r>
      <w:bookmarkEnd w:id="18"/>
      <w:r>
        <w:rPr>
          <w:rFonts w:ascii="黑体" w:eastAsia="黑体" w:hAnsi="黑体" w:cs="黑体" w:hint="eastAsia"/>
          <w:b/>
          <w:bCs/>
          <w:spacing w:val="-4"/>
          <w:lang w:eastAsia="zh-CN"/>
        </w:rPr>
        <w:t>选地</w:t>
      </w:r>
    </w:p>
    <w:p w14:paraId="0C14DAA5" w14:textId="77777777" w:rsidR="00E84A38" w:rsidRDefault="00E84A38">
      <w:pPr>
        <w:spacing w:before="69" w:line="220" w:lineRule="auto"/>
        <w:ind w:left="20"/>
        <w:rPr>
          <w:rFonts w:ascii="黑体" w:eastAsia="黑体" w:hAnsi="黑体" w:cs="黑体" w:hint="eastAsia"/>
          <w:b/>
          <w:bCs/>
          <w:spacing w:val="-4"/>
          <w:lang w:eastAsia="zh-CN"/>
        </w:rPr>
      </w:pPr>
    </w:p>
    <w:p w14:paraId="1714B4ED" w14:textId="77777777" w:rsidR="00E84A38" w:rsidRDefault="00000000">
      <w:pPr>
        <w:spacing w:before="69" w:line="220" w:lineRule="auto"/>
        <w:ind w:left="20"/>
        <w:outlineLvl w:val="1"/>
        <w:rPr>
          <w:rFonts w:ascii="黑体" w:eastAsia="黑体" w:hAnsi="黑体" w:cs="黑体" w:hint="eastAsia"/>
          <w:b/>
          <w:bCs/>
          <w:spacing w:val="-4"/>
          <w:lang w:eastAsia="zh-CN"/>
        </w:rPr>
      </w:pPr>
      <w:r>
        <w:rPr>
          <w:rFonts w:ascii="Times New Roman" w:eastAsia="Times New Roman" w:hAnsi="Times New Roman" w:cs="Times New Roman" w:hint="eastAsia"/>
          <w:b/>
          <w:bCs/>
          <w:lang w:eastAsia="zh-CN"/>
        </w:rPr>
        <w:t>4.1</w:t>
      </w:r>
      <w:r>
        <w:rPr>
          <w:rFonts w:ascii="黑体" w:eastAsia="黑体" w:hAnsi="黑体" w:cs="黑体" w:hint="eastAsia"/>
          <w:b/>
          <w:bCs/>
          <w:spacing w:val="-4"/>
          <w:lang w:eastAsia="zh-CN"/>
        </w:rPr>
        <w:t xml:space="preserve"> 选址原则</w:t>
      </w:r>
    </w:p>
    <w:p w14:paraId="106D986E" w14:textId="77777777" w:rsidR="00E84A38" w:rsidRDefault="00E84A38">
      <w:pPr>
        <w:pStyle w:val="a5"/>
        <w:spacing w:line="455" w:lineRule="auto"/>
        <w:rPr>
          <w:lang w:eastAsia="zh-CN"/>
        </w:rPr>
      </w:pPr>
    </w:p>
    <w:p w14:paraId="577D6D81" w14:textId="77777777" w:rsidR="00E84A38" w:rsidRDefault="00000000">
      <w:pPr>
        <w:pStyle w:val="a5"/>
        <w:spacing w:line="380" w:lineRule="auto"/>
        <w:ind w:firstLineChars="200" w:firstLine="414"/>
        <w:rPr>
          <w:rFonts w:ascii="宋体" w:eastAsia="宋体" w:hAnsi="宋体" w:cs="宋体" w:hint="eastAsia"/>
          <w:spacing w:val="-3"/>
          <w:lang w:eastAsia="zh-CN"/>
        </w:rPr>
      </w:pPr>
      <w:r>
        <w:rPr>
          <w:rFonts w:ascii="宋体" w:eastAsia="宋体" w:hAnsi="宋体" w:cs="宋体" w:hint="eastAsia"/>
          <w:spacing w:val="-3"/>
          <w:lang w:eastAsia="zh-CN"/>
        </w:rPr>
        <w:t>选择轻度与中度退化天然草地。</w:t>
      </w:r>
    </w:p>
    <w:p w14:paraId="01DEDAE3" w14:textId="77777777" w:rsidR="00E84A38" w:rsidRDefault="00000000">
      <w:pPr>
        <w:spacing w:before="69" w:line="220" w:lineRule="auto"/>
        <w:ind w:left="20"/>
        <w:outlineLvl w:val="1"/>
        <w:rPr>
          <w:rFonts w:ascii="黑体" w:eastAsia="黑体" w:hAnsi="黑体" w:cs="黑体" w:hint="eastAsia"/>
          <w:b/>
          <w:bCs/>
          <w:spacing w:val="-4"/>
          <w:lang w:eastAsia="zh-CN"/>
        </w:rPr>
      </w:pPr>
      <w:r>
        <w:rPr>
          <w:rFonts w:ascii="Times New Roman" w:eastAsia="Times New Roman" w:hAnsi="Times New Roman" w:cs="Times New Roman" w:hint="eastAsia"/>
          <w:b/>
          <w:bCs/>
          <w:lang w:eastAsia="zh-CN"/>
        </w:rPr>
        <w:t>4.2</w:t>
      </w:r>
      <w:r>
        <w:rPr>
          <w:rFonts w:ascii="黑体" w:eastAsia="黑体" w:hAnsi="黑体" w:cs="黑体" w:hint="eastAsia"/>
          <w:b/>
          <w:bCs/>
          <w:spacing w:val="-4"/>
          <w:lang w:eastAsia="zh-CN"/>
        </w:rPr>
        <w:t xml:space="preserve"> 补播前调查</w:t>
      </w:r>
    </w:p>
    <w:p w14:paraId="5D7FF4F4" w14:textId="77777777" w:rsidR="00E84A38" w:rsidRDefault="00000000">
      <w:pPr>
        <w:pStyle w:val="a5"/>
        <w:spacing w:line="455" w:lineRule="auto"/>
        <w:rPr>
          <w:rFonts w:ascii="黑体" w:eastAsia="黑体" w:hAnsi="黑体" w:cs="黑体" w:hint="eastAsia"/>
          <w:b/>
          <w:bCs/>
          <w:spacing w:val="-4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lang w:eastAsia="zh-CN"/>
        </w:rPr>
        <w:t xml:space="preserve">   </w:t>
      </w:r>
    </w:p>
    <w:p w14:paraId="10E52138" w14:textId="77777777" w:rsidR="00E84A38" w:rsidRDefault="00000000" w:rsidP="00E6210B">
      <w:pPr>
        <w:pStyle w:val="a5"/>
        <w:spacing w:line="360" w:lineRule="auto"/>
        <w:rPr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rFonts w:ascii="宋体" w:eastAsia="宋体" w:hAnsi="宋体" w:cs="宋体" w:hint="eastAsia"/>
          <w:lang w:eastAsia="zh-CN"/>
        </w:rPr>
        <w:t xml:space="preserve"> 应包括割草地植被类型、植被盖度、地上部产草量，以及调查地块位置、面积、坡度、裸斑、土壤条件等信息。</w:t>
      </w:r>
    </w:p>
    <w:p w14:paraId="41380D07" w14:textId="77777777" w:rsidR="00E84A38" w:rsidRDefault="00000000">
      <w:pPr>
        <w:spacing w:before="262" w:line="217" w:lineRule="auto"/>
        <w:ind w:left="22"/>
        <w:outlineLvl w:val="0"/>
        <w:rPr>
          <w:rFonts w:ascii="黑体" w:eastAsia="黑体" w:hAnsi="黑体" w:cs="黑体" w:hint="eastAsia"/>
          <w:b/>
          <w:bCs/>
          <w:spacing w:val="-4"/>
          <w:lang w:eastAsia="zh-CN"/>
        </w:rPr>
      </w:pPr>
      <w:bookmarkStart w:id="19" w:name="bookmark12"/>
      <w:bookmarkStart w:id="20" w:name="_Toc30602"/>
      <w:bookmarkEnd w:id="19"/>
      <w:r>
        <w:rPr>
          <w:rFonts w:ascii="Times New Roman" w:eastAsia="Times New Roman" w:hAnsi="Times New Roman" w:cs="Times New Roman" w:hint="eastAsia"/>
          <w:b/>
          <w:bCs/>
          <w:spacing w:val="-4"/>
          <w:lang w:eastAsia="zh-CN"/>
        </w:rPr>
        <w:t>5</w:t>
      </w:r>
      <w:r>
        <w:rPr>
          <w:rFonts w:ascii="Times New Roman" w:eastAsia="Times New Roman" w:hAnsi="Times New Roman" w:cs="Times New Roman" w:hint="eastAsia"/>
          <w:b/>
          <w:bCs/>
          <w:spacing w:val="2"/>
          <w:lang w:eastAsia="zh-CN"/>
        </w:rPr>
        <w:t xml:space="preserve">    </w:t>
      </w:r>
      <w:bookmarkEnd w:id="20"/>
      <w:r>
        <w:rPr>
          <w:rFonts w:ascii="黑体" w:eastAsia="黑体" w:hAnsi="黑体" w:cs="黑体" w:hint="eastAsia"/>
          <w:b/>
          <w:bCs/>
          <w:spacing w:val="-4"/>
          <w:lang w:eastAsia="zh-CN"/>
        </w:rPr>
        <w:t>草种选择的原则</w:t>
      </w:r>
    </w:p>
    <w:p w14:paraId="1E589B6A" w14:textId="77777777" w:rsidR="00E84A38" w:rsidRDefault="00E84A38">
      <w:pPr>
        <w:spacing w:before="68" w:line="219" w:lineRule="auto"/>
        <w:ind w:left="22"/>
        <w:outlineLvl w:val="0"/>
        <w:rPr>
          <w:rFonts w:ascii="Times New Roman" w:eastAsia="宋体" w:hAnsi="Times New Roman" w:cs="Times New Roman"/>
          <w:b/>
          <w:bCs/>
          <w:spacing w:val="5"/>
          <w:lang w:eastAsia="zh-CN"/>
        </w:rPr>
      </w:pPr>
    </w:p>
    <w:p w14:paraId="484EEB21" w14:textId="77777777" w:rsidR="00E84A38" w:rsidRDefault="00000000">
      <w:pPr>
        <w:spacing w:before="68" w:line="219" w:lineRule="auto"/>
        <w:ind w:left="22"/>
        <w:outlineLvl w:val="0"/>
        <w:rPr>
          <w:rFonts w:ascii="Times New Roman" w:eastAsia="宋体" w:hAnsi="Times New Roman" w:cs="Times New Roman"/>
          <w:b/>
          <w:bCs/>
          <w:spacing w:val="5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5"/>
          <w:lang w:eastAsia="zh-CN"/>
        </w:rPr>
        <w:t xml:space="preserve">5.1 </w:t>
      </w:r>
      <w:r>
        <w:rPr>
          <w:rFonts w:ascii="Times New Roman" w:eastAsia="宋体" w:hAnsi="Times New Roman" w:cs="Times New Roman" w:hint="eastAsia"/>
          <w:b/>
          <w:bCs/>
          <w:spacing w:val="5"/>
          <w:lang w:eastAsia="zh-CN"/>
        </w:rPr>
        <w:t>草种选择</w:t>
      </w:r>
    </w:p>
    <w:p w14:paraId="169F1E9E" w14:textId="77777777" w:rsidR="00E84A38" w:rsidRDefault="00000000" w:rsidP="00E6210B">
      <w:pPr>
        <w:pStyle w:val="a0"/>
        <w:numPr>
          <w:ilvl w:val="0"/>
          <w:numId w:val="0"/>
        </w:numPr>
        <w:spacing w:beforeLines="0" w:before="120" w:afterLines="0" w:after="120" w:line="360" w:lineRule="auto"/>
        <w:ind w:firstLineChars="200" w:firstLine="414"/>
        <w:jc w:val="both"/>
        <w:outlineLvl w:val="1"/>
        <w:rPr>
          <w:rFonts w:ascii="宋体" w:eastAsia="宋体" w:hAnsi="宋体" w:cs="宋体" w:hint="eastAsia"/>
          <w:snapToGrid w:val="0"/>
          <w:color w:val="000000"/>
          <w:spacing w:val="-3"/>
        </w:rPr>
      </w:pPr>
      <w:bookmarkStart w:id="21" w:name="bookmark13"/>
      <w:bookmarkStart w:id="22" w:name="bookmark1"/>
      <w:bookmarkEnd w:id="21"/>
      <w:bookmarkEnd w:id="22"/>
      <w:r>
        <w:rPr>
          <w:rFonts w:ascii="宋体" w:eastAsia="宋体" w:hAnsi="宋体" w:cs="宋体" w:hint="eastAsia"/>
          <w:snapToGrid w:val="0"/>
          <w:color w:val="000000"/>
          <w:spacing w:val="-3"/>
        </w:rPr>
        <w:t>选择黑龙江省</w:t>
      </w:r>
      <w:proofErr w:type="gramStart"/>
      <w:r>
        <w:rPr>
          <w:rFonts w:ascii="宋体" w:eastAsia="宋体" w:hAnsi="宋体" w:cs="宋体" w:hint="eastAsia"/>
          <w:snapToGrid w:val="0"/>
          <w:color w:val="000000"/>
          <w:spacing w:val="-3"/>
        </w:rPr>
        <w:t>区域内适生</w:t>
      </w:r>
      <w:proofErr w:type="gramEnd"/>
      <w:r>
        <w:rPr>
          <w:rFonts w:ascii="宋体" w:eastAsia="宋体" w:hAnsi="宋体" w:cs="宋体" w:hint="eastAsia"/>
          <w:snapToGrid w:val="0"/>
          <w:color w:val="000000"/>
          <w:spacing w:val="-3"/>
        </w:rPr>
        <w:t>优质草品种。推荐草种参见附录A.。</w:t>
      </w:r>
    </w:p>
    <w:p w14:paraId="71664DC4" w14:textId="77777777" w:rsidR="00E84A38" w:rsidRDefault="00000000">
      <w:pPr>
        <w:spacing w:before="68" w:line="219" w:lineRule="auto"/>
        <w:ind w:left="22"/>
        <w:outlineLvl w:val="0"/>
        <w:rPr>
          <w:rFonts w:ascii="Times New Roman" w:eastAsia="宋体" w:hAnsi="Times New Roman" w:cs="Times New Roman"/>
          <w:b/>
          <w:bCs/>
          <w:spacing w:val="5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5"/>
          <w:lang w:eastAsia="zh-CN"/>
        </w:rPr>
        <w:t xml:space="preserve">5.1 </w:t>
      </w:r>
      <w:r>
        <w:rPr>
          <w:rFonts w:ascii="Times New Roman" w:eastAsia="宋体" w:hAnsi="Times New Roman" w:cs="Times New Roman" w:hint="eastAsia"/>
          <w:b/>
          <w:bCs/>
          <w:spacing w:val="5"/>
          <w:lang w:eastAsia="zh-CN"/>
        </w:rPr>
        <w:t>草种组合</w:t>
      </w:r>
    </w:p>
    <w:p w14:paraId="7CC24525" w14:textId="77777777" w:rsidR="00E84A38" w:rsidRDefault="00000000" w:rsidP="00E6210B">
      <w:pPr>
        <w:spacing w:beforeLines="50" w:before="120" w:line="360" w:lineRule="auto"/>
        <w:ind w:left="23"/>
        <w:outlineLvl w:val="0"/>
        <w:rPr>
          <w:rFonts w:ascii="宋体" w:eastAsia="宋体" w:hAnsi="宋体" w:cs="宋体" w:hint="eastAsia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5"/>
          <w:lang w:eastAsia="zh-CN"/>
        </w:rPr>
        <w:t xml:space="preserve">       </w:t>
      </w:r>
      <w:r>
        <w:rPr>
          <w:rFonts w:ascii="宋体" w:eastAsia="宋体" w:hAnsi="宋体" w:cs="宋体" w:hint="eastAsia"/>
          <w:lang w:eastAsia="zh-CN"/>
        </w:rPr>
        <w:t>以多年生草种为主，一年生草为辅，多年生草种比例</w:t>
      </w:r>
      <w:r>
        <w:rPr>
          <w:rFonts w:ascii="宋体" w:eastAsia="宋体" w:hAnsi="宋体" w:cs="宋体"/>
          <w:lang w:eastAsia="zh-CN"/>
        </w:rPr>
        <w:t>≥</w:t>
      </w:r>
      <w:r>
        <w:rPr>
          <w:rFonts w:ascii="宋体" w:eastAsia="宋体" w:hAnsi="宋体" w:cs="宋体" w:hint="eastAsia"/>
          <w:lang w:eastAsia="zh-CN"/>
        </w:rPr>
        <w:t>70%，一年生草种比例</w:t>
      </w:r>
      <w:r>
        <w:rPr>
          <w:rFonts w:ascii="宋体" w:eastAsia="宋体" w:hAnsi="宋体" w:cs="宋体"/>
          <w:lang w:eastAsia="zh-CN"/>
        </w:rPr>
        <w:t>≤</w:t>
      </w:r>
      <w:r>
        <w:rPr>
          <w:rFonts w:ascii="宋体" w:eastAsia="宋体" w:hAnsi="宋体" w:cs="宋体" w:hint="eastAsia"/>
          <w:lang w:eastAsia="zh-CN"/>
        </w:rPr>
        <w:t>30%。推荐组合参见附录B。</w:t>
      </w:r>
    </w:p>
    <w:p w14:paraId="43E3A0D7" w14:textId="77777777" w:rsidR="00E84A38" w:rsidRDefault="00000000">
      <w:pPr>
        <w:spacing w:before="262" w:line="217" w:lineRule="auto"/>
        <w:ind w:left="22"/>
        <w:outlineLvl w:val="0"/>
        <w:rPr>
          <w:rFonts w:ascii="黑体" w:eastAsia="黑体" w:hAnsi="黑体" w:cs="黑体" w:hint="eastAsia"/>
          <w:lang w:eastAsia="zh-CN"/>
        </w:rPr>
      </w:pPr>
      <w:bookmarkStart w:id="23" w:name="_Toc23946"/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lang w:eastAsia="zh-CN"/>
        </w:rPr>
        <w:t xml:space="preserve">    </w:t>
      </w:r>
      <w:r>
        <w:rPr>
          <w:rFonts w:ascii="黑体" w:eastAsia="黑体" w:hAnsi="黑体" w:cs="黑体"/>
          <w:b/>
          <w:bCs/>
          <w:spacing w:val="-4"/>
          <w:lang w:eastAsia="zh-CN"/>
        </w:rPr>
        <w:t>栽培管理</w:t>
      </w:r>
      <w:bookmarkEnd w:id="23"/>
    </w:p>
    <w:p w14:paraId="0E9E3073" w14:textId="77777777" w:rsidR="00E84A38" w:rsidRDefault="00E84A38">
      <w:pPr>
        <w:pStyle w:val="a5"/>
        <w:spacing w:line="382" w:lineRule="auto"/>
        <w:rPr>
          <w:lang w:eastAsia="zh-CN"/>
        </w:rPr>
      </w:pPr>
    </w:p>
    <w:p w14:paraId="65B5652C" w14:textId="77777777" w:rsidR="00E84A38" w:rsidRDefault="00000000">
      <w:pPr>
        <w:spacing w:before="69" w:line="221" w:lineRule="auto"/>
        <w:ind w:left="22"/>
        <w:outlineLvl w:val="1"/>
        <w:rPr>
          <w:rFonts w:ascii="黑体" w:eastAsia="黑体" w:hAnsi="黑体" w:cs="黑体" w:hint="eastAsia"/>
          <w:b/>
          <w:bCs/>
          <w:spacing w:val="-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eastAsia="zh-CN"/>
        </w:rPr>
        <w:t xml:space="preserve">6.1  </w:t>
      </w:r>
      <w:r>
        <w:rPr>
          <w:rFonts w:ascii="黑体" w:eastAsia="黑体" w:hAnsi="黑体" w:cs="黑体" w:hint="eastAsia"/>
          <w:b/>
          <w:bCs/>
          <w:spacing w:val="-4"/>
          <w:lang w:eastAsia="zh-CN"/>
        </w:rPr>
        <w:t>播前准备</w:t>
      </w:r>
    </w:p>
    <w:p w14:paraId="7AF72811" w14:textId="77777777" w:rsidR="00E84A38" w:rsidRDefault="00E84A38">
      <w:pPr>
        <w:pStyle w:val="a5"/>
        <w:spacing w:line="303" w:lineRule="auto"/>
        <w:rPr>
          <w:lang w:eastAsia="zh-CN"/>
        </w:rPr>
      </w:pPr>
    </w:p>
    <w:p w14:paraId="76C90145" w14:textId="77777777" w:rsidR="00E84A38" w:rsidRDefault="00000000">
      <w:pPr>
        <w:spacing w:before="68" w:line="221" w:lineRule="auto"/>
        <w:ind w:left="23"/>
        <w:outlineLvl w:val="2"/>
        <w:rPr>
          <w:rFonts w:ascii="宋体" w:eastAsia="宋体" w:hAnsi="宋体" w:cs="宋体" w:hint="eastAsia"/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6.1.1  </w:t>
      </w:r>
      <w:r>
        <w:rPr>
          <w:rFonts w:ascii="宋体" w:eastAsia="宋体" w:hAnsi="宋体" w:cs="宋体"/>
          <w:spacing w:val="-1"/>
          <w:lang w:eastAsia="zh-CN"/>
        </w:rPr>
        <w:t>种子质量</w:t>
      </w:r>
    </w:p>
    <w:p w14:paraId="18429FE4" w14:textId="77777777" w:rsidR="00E84A38" w:rsidRDefault="00000000">
      <w:pPr>
        <w:pStyle w:val="a0"/>
        <w:numPr>
          <w:ilvl w:val="0"/>
          <w:numId w:val="0"/>
        </w:numPr>
        <w:spacing w:beforeLines="0" w:before="120" w:afterLines="0" w:after="120"/>
        <w:ind w:firstLineChars="200" w:firstLine="414"/>
        <w:jc w:val="both"/>
        <w:rPr>
          <w:rFonts w:ascii="宋体" w:eastAsia="宋体" w:hAnsi="宋体" w:cs="宋体" w:hint="eastAsia"/>
          <w:snapToGrid w:val="0"/>
          <w:color w:val="000000"/>
          <w:spacing w:val="-3"/>
        </w:rPr>
      </w:pPr>
      <w:r>
        <w:rPr>
          <w:rFonts w:ascii="宋体" w:eastAsia="宋体" w:hAnsi="宋体" w:cs="宋体" w:hint="eastAsia"/>
          <w:snapToGrid w:val="0"/>
          <w:color w:val="000000"/>
          <w:spacing w:val="-3"/>
        </w:rPr>
        <w:t>选用的草种子质量应符合GB 6141和GB 6142中的规定。</w:t>
      </w:r>
    </w:p>
    <w:p w14:paraId="4EFCAFFD" w14:textId="77777777" w:rsidR="00E84A38" w:rsidRDefault="00000000">
      <w:pPr>
        <w:spacing w:before="68" w:line="360" w:lineRule="auto"/>
        <w:ind w:left="23"/>
        <w:outlineLvl w:val="2"/>
        <w:rPr>
          <w:rFonts w:ascii="Times New Roman" w:eastAsia="Times New Roman" w:hAnsi="Times New Roman" w:cs="Times New Roman"/>
          <w:spacing w:val="-1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6.1.2  </w:t>
      </w:r>
      <w:r>
        <w:rPr>
          <w:rFonts w:ascii="Times New Roman" w:eastAsia="Times New Roman" w:hAnsi="Times New Roman" w:cs="Times New Roman" w:hint="eastAsia"/>
          <w:spacing w:val="-1"/>
          <w:lang w:eastAsia="zh-CN"/>
        </w:rPr>
        <w:t>播种时间</w:t>
      </w:r>
      <w:proofErr w:type="gramEnd"/>
    </w:p>
    <w:p w14:paraId="4EF865A9" w14:textId="77777777" w:rsidR="00E84A38" w:rsidRDefault="00000000">
      <w:pPr>
        <w:spacing w:before="68" w:line="360" w:lineRule="auto"/>
        <w:ind w:left="23" w:firstLineChars="200" w:firstLine="418"/>
        <w:outlineLvl w:val="2"/>
        <w:rPr>
          <w:lang w:eastAsia="zh-CN"/>
        </w:rPr>
      </w:pPr>
      <w:r>
        <w:rPr>
          <w:rFonts w:ascii="Times New Roman" w:eastAsia="Times New Roman" w:hAnsi="Times New Roman" w:cs="Times New Roman" w:hint="eastAsia"/>
          <w:spacing w:val="-1"/>
          <w:lang w:eastAsia="zh-CN"/>
        </w:rPr>
        <w:t>应在4月中下旬至5月下旬期间完成播种</w:t>
      </w:r>
      <w:r>
        <w:rPr>
          <w:lang w:eastAsia="zh-CN"/>
        </w:rPr>
        <w:t>。</w:t>
      </w:r>
    </w:p>
    <w:p w14:paraId="2A60DBB0" w14:textId="77777777" w:rsidR="00E84A38" w:rsidRDefault="00000000">
      <w:pPr>
        <w:spacing w:before="68" w:line="360" w:lineRule="auto"/>
        <w:ind w:left="23"/>
        <w:outlineLvl w:val="2"/>
        <w:rPr>
          <w:rFonts w:ascii="Times New Roman" w:eastAsia="Times New Roman" w:hAnsi="Times New Roman" w:cs="Times New Roman"/>
          <w:b/>
          <w:bCs/>
          <w:spacing w:val="-1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6.</w:t>
      </w:r>
      <w:r>
        <w:rPr>
          <w:rFonts w:ascii="Times New Roman" w:eastAsia="宋体" w:hAnsi="Times New Roman" w:cs="Times New Roman" w:hint="eastAsia"/>
          <w:b/>
          <w:bCs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6"/>
          <w:lang w:eastAsia="zh-CN"/>
        </w:rPr>
        <w:t xml:space="preserve">  </w:t>
      </w:r>
      <w:r>
        <w:rPr>
          <w:rFonts w:ascii="Times New Roman" w:eastAsia="Times New Roman" w:hAnsi="Times New Roman" w:cs="Times New Roman" w:hint="eastAsia"/>
          <w:b/>
          <w:bCs/>
          <w:spacing w:val="-1"/>
          <w:lang w:eastAsia="zh-CN"/>
        </w:rPr>
        <w:t>播种量</w:t>
      </w:r>
      <w:proofErr w:type="gramEnd"/>
    </w:p>
    <w:p w14:paraId="60D8B9DD" w14:textId="77777777" w:rsidR="00E84A38" w:rsidRDefault="00000000">
      <w:pPr>
        <w:spacing w:before="68" w:line="360" w:lineRule="auto"/>
        <w:ind w:firstLineChars="200" w:firstLine="418"/>
        <w:outlineLvl w:val="2"/>
        <w:rPr>
          <w:rFonts w:ascii="宋体" w:eastAsia="宋体" w:hAnsi="宋体" w:cs="宋体" w:hint="eastAsia"/>
          <w:lang w:eastAsia="zh-CN"/>
        </w:rPr>
      </w:pPr>
      <w:r>
        <w:rPr>
          <w:rFonts w:ascii="Times New Roman" w:eastAsia="Times New Roman" w:hAnsi="Times New Roman" w:cs="Times New Roman" w:hint="eastAsia"/>
          <w:spacing w:val="-1"/>
          <w:lang w:eastAsia="zh-CN"/>
        </w:rPr>
        <w:t>播种量参见附录B。</w:t>
      </w:r>
    </w:p>
    <w:p w14:paraId="755F45B3" w14:textId="77777777" w:rsidR="00E84A38" w:rsidRDefault="00000000">
      <w:pPr>
        <w:spacing w:before="218" w:line="228" w:lineRule="auto"/>
        <w:ind w:left="23"/>
        <w:outlineLvl w:val="2"/>
        <w:rPr>
          <w:b/>
          <w:bCs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>6.</w:t>
      </w:r>
      <w:r>
        <w:rPr>
          <w:rFonts w:ascii="Times New Roman" w:eastAsia="宋体" w:hAnsi="Times New Roman" w:cs="Times New Roman" w:hint="eastAsia"/>
          <w:b/>
          <w:bCs/>
          <w:spacing w:val="-2"/>
          <w:lang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6"/>
          <w:lang w:eastAsia="zh-CN"/>
        </w:rPr>
        <w:t xml:space="preserve">  </w:t>
      </w:r>
      <w:r>
        <w:rPr>
          <w:rFonts w:ascii="Times New Roman" w:eastAsia="Times New Roman" w:hAnsi="Times New Roman" w:cs="Times New Roman" w:hint="eastAsia"/>
          <w:b/>
          <w:bCs/>
          <w:spacing w:val="-1"/>
          <w:lang w:eastAsia="zh-CN"/>
        </w:rPr>
        <w:t>播种方法</w:t>
      </w:r>
      <w:proofErr w:type="gramEnd"/>
    </w:p>
    <w:p w14:paraId="6301CBE0" w14:textId="77777777" w:rsidR="00E84A38" w:rsidRPr="00E6210B" w:rsidRDefault="00000000" w:rsidP="00E6210B">
      <w:pPr>
        <w:spacing w:before="120" w:line="360" w:lineRule="auto"/>
        <w:ind w:left="17" w:right="125" w:firstLine="431"/>
        <w:jc w:val="both"/>
        <w:rPr>
          <w:rFonts w:ascii="宋体" w:eastAsia="宋体" w:hAnsi="宋体" w:cs="宋体"/>
          <w:lang w:eastAsia="zh-CN"/>
        </w:rPr>
      </w:pPr>
      <w:r w:rsidRPr="00E6210B">
        <w:rPr>
          <w:rFonts w:ascii="宋体" w:eastAsia="宋体" w:hAnsi="宋体" w:cs="宋体" w:hint="eastAsia"/>
          <w:lang w:eastAsia="zh-CN"/>
        </w:rPr>
        <w:t>选择具有开沟、补播、覆土、镇压功能为一体的免耕播种机播种。播种机需配置“V”型(即双圆盘)开沟器，“V”型开沟器宽度≤5cm。行距15cm，播种深度2cm左右。盐碱裸</w:t>
      </w:r>
      <w:proofErr w:type="gramStart"/>
      <w:r w:rsidRPr="00E6210B">
        <w:rPr>
          <w:rFonts w:ascii="宋体" w:eastAsia="宋体" w:hAnsi="宋体" w:cs="宋体" w:hint="eastAsia"/>
          <w:lang w:eastAsia="zh-CN"/>
        </w:rPr>
        <w:t>斑集中</w:t>
      </w:r>
      <w:proofErr w:type="gramEnd"/>
      <w:r w:rsidRPr="00E6210B">
        <w:rPr>
          <w:rFonts w:ascii="宋体" w:eastAsia="宋体" w:hAnsi="宋体" w:cs="宋体" w:hint="eastAsia"/>
          <w:lang w:eastAsia="zh-CN"/>
        </w:rPr>
        <w:t>区域，进行整地疏松土壤后开展免耕补播。</w:t>
      </w:r>
    </w:p>
    <w:p w14:paraId="56F74749" w14:textId="77777777" w:rsidR="00E84A38" w:rsidRDefault="00000000">
      <w:pPr>
        <w:spacing w:before="218" w:line="220" w:lineRule="auto"/>
        <w:ind w:left="23"/>
        <w:outlineLvl w:val="2"/>
        <w:rPr>
          <w:rFonts w:ascii="宋体" w:eastAsia="宋体" w:hAnsi="宋体" w:cs="宋体" w:hint="eastAsia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6.</w:t>
      </w:r>
      <w:r>
        <w:rPr>
          <w:rFonts w:ascii="Times New Roman" w:eastAsia="宋体" w:hAnsi="Times New Roman" w:cs="Times New Roman" w:hint="eastAsia"/>
          <w:b/>
          <w:bCs/>
          <w:spacing w:val="-2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宋体" w:eastAsia="宋体" w:hAnsi="宋体" w:cs="宋体"/>
          <w:b/>
          <w:bCs/>
          <w:spacing w:val="-2"/>
        </w:rPr>
        <w:t>施肥</w:t>
      </w:r>
    </w:p>
    <w:p w14:paraId="67769F79" w14:textId="77777777" w:rsidR="00E84A38" w:rsidRDefault="00E84A38">
      <w:pPr>
        <w:pStyle w:val="a5"/>
        <w:spacing w:line="304" w:lineRule="auto"/>
      </w:pPr>
    </w:p>
    <w:p w14:paraId="4CD0CAA2" w14:textId="77777777" w:rsidR="00E84A38" w:rsidRDefault="00000000">
      <w:pPr>
        <w:spacing w:before="69" w:line="393" w:lineRule="auto"/>
        <w:ind w:left="16" w:right="125" w:firstLine="429"/>
        <w:jc w:val="both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CN"/>
        </w:rPr>
        <w:t>基肥施入腐熟农家粪肥、秸秆堆肥等有机肥</w:t>
      </w:r>
      <w:r>
        <w:rPr>
          <w:rFonts w:ascii="宋体" w:eastAsia="宋体" w:hAnsi="宋体" w:cs="宋体"/>
        </w:rPr>
        <w:t>30000</w:t>
      </w:r>
      <w:r>
        <w:rPr>
          <w:rFonts w:ascii="宋体" w:eastAsia="宋体" w:hAnsi="宋体" w:cs="宋体" w:hint="eastAsia"/>
          <w:lang w:eastAsia="zh-CN"/>
        </w:rPr>
        <w:t>kg/hm</w:t>
      </w:r>
      <w:r>
        <w:rPr>
          <w:rFonts w:ascii="宋体" w:eastAsia="宋体" w:hAnsi="宋体" w:cs="宋体" w:hint="eastAsia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～45000kg/hm</w:t>
      </w:r>
      <w:r>
        <w:rPr>
          <w:rFonts w:ascii="宋体" w:eastAsia="宋体" w:hAnsi="宋体" w:cs="宋体" w:hint="eastAsia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。追肥施入磷酸二铵120kg/hm</w:t>
      </w:r>
      <w:r>
        <w:rPr>
          <w:rFonts w:ascii="宋体" w:eastAsia="宋体" w:hAnsi="宋体" w:cs="宋体" w:hint="eastAsia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～255kg/hm</w:t>
      </w:r>
      <w:r>
        <w:rPr>
          <w:rFonts w:ascii="宋体" w:eastAsia="宋体" w:hAnsi="宋体" w:cs="宋体" w:hint="eastAsia"/>
          <w:vertAlign w:val="superscript"/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，</w:t>
      </w:r>
      <w:r>
        <w:rPr>
          <w:rFonts w:ascii="宋体" w:eastAsia="宋体" w:hAnsi="宋体" w:cs="宋体"/>
          <w:spacing w:val="-1"/>
        </w:rPr>
        <w:t>施用肥料应符合</w:t>
      </w:r>
      <w:r>
        <w:rPr>
          <w:rFonts w:ascii="宋体" w:eastAsia="宋体" w:hAnsi="宋体" w:cs="宋体"/>
          <w:spacing w:val="-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NY/T 496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宋体" w:eastAsia="宋体" w:hAnsi="宋体" w:cs="宋体"/>
        </w:rPr>
        <w:t>的规定。</w:t>
      </w:r>
    </w:p>
    <w:p w14:paraId="00FA955A" w14:textId="77777777" w:rsidR="00E84A38" w:rsidRDefault="00000000">
      <w:pPr>
        <w:spacing w:before="163" w:line="221" w:lineRule="auto"/>
        <w:ind w:left="22"/>
        <w:outlineLvl w:val="1"/>
        <w:rPr>
          <w:rFonts w:ascii="黑体" w:eastAsia="黑体" w:hAnsi="黑体" w:cs="黑体"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lang w:eastAsia="zh-CN"/>
        </w:rPr>
        <w:t xml:space="preserve">6.3 </w:t>
      </w:r>
      <w:r>
        <w:rPr>
          <w:rFonts w:ascii="黑体" w:eastAsia="黑体" w:hAnsi="黑体" w:cs="黑体"/>
          <w:b/>
          <w:bCs/>
          <w:spacing w:val="-2"/>
          <w:lang w:eastAsia="zh-CN"/>
        </w:rPr>
        <w:t>播后管理</w:t>
      </w:r>
    </w:p>
    <w:p w14:paraId="284051C6" w14:textId="77777777" w:rsidR="00E84A38" w:rsidRDefault="00E84A38">
      <w:pPr>
        <w:pStyle w:val="a5"/>
        <w:spacing w:line="303" w:lineRule="auto"/>
        <w:rPr>
          <w:lang w:eastAsia="zh-CN"/>
        </w:rPr>
      </w:pPr>
    </w:p>
    <w:p w14:paraId="468DD59F" w14:textId="77777777" w:rsidR="00E84A38" w:rsidRDefault="00000000">
      <w:pPr>
        <w:spacing w:before="68" w:line="395" w:lineRule="auto"/>
        <w:ind w:left="26" w:right="169" w:firstLine="437"/>
        <w:rPr>
          <w:rFonts w:ascii="宋体" w:eastAsia="宋体" w:hAnsi="宋体" w:cs="宋体" w:hint="eastAsia"/>
          <w:spacing w:val="-1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出苗后及时查苗、补苗。遇降雨量较低时，及时浇灌</w:t>
      </w:r>
      <w:r>
        <w:rPr>
          <w:rFonts w:ascii="宋体" w:eastAsia="宋体" w:hAnsi="宋体" w:cs="宋体"/>
          <w:spacing w:val="-1"/>
          <w:lang w:eastAsia="zh-CN"/>
        </w:rPr>
        <w:t>。</w:t>
      </w:r>
    </w:p>
    <w:p w14:paraId="4A491F0C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0"/>
        <w:rPr>
          <w:b/>
          <w:bCs/>
        </w:rPr>
      </w:pPr>
      <w:bookmarkStart w:id="24" w:name="_Toc20929"/>
      <w:r>
        <w:rPr>
          <w:rFonts w:hint="eastAsia"/>
          <w:b/>
          <w:bCs/>
        </w:rPr>
        <w:t>7  田间管理</w:t>
      </w:r>
      <w:bookmarkEnd w:id="24"/>
    </w:p>
    <w:p w14:paraId="7238EF44" w14:textId="77777777" w:rsidR="00E84A38" w:rsidRDefault="00000000">
      <w:pPr>
        <w:pStyle w:val="a0"/>
        <w:numPr>
          <w:ilvl w:val="0"/>
          <w:numId w:val="0"/>
        </w:numPr>
        <w:spacing w:beforeLines="0" w:before="120" w:afterLines="0" w:after="120"/>
        <w:jc w:val="both"/>
        <w:outlineLvl w:val="1"/>
        <w:rPr>
          <w:szCs w:val="20"/>
          <w:lang w:val="zh-CN"/>
        </w:rPr>
      </w:pPr>
      <w:r>
        <w:rPr>
          <w:rFonts w:hint="eastAsia"/>
          <w:b/>
          <w:bCs/>
          <w:szCs w:val="20"/>
        </w:rPr>
        <w:t>7.1  防除杂草</w:t>
      </w:r>
    </w:p>
    <w:p w14:paraId="0D3FF0BA" w14:textId="77777777" w:rsidR="00E84A38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苗期注意杂草防除，主要采用人工拔除。用药物防除，农药的使用应符合GB/T 8321、NY/T 1276的规定。</w:t>
      </w:r>
    </w:p>
    <w:p w14:paraId="6902CE22" w14:textId="77777777" w:rsidR="00E84A38" w:rsidRDefault="00000000">
      <w:pPr>
        <w:pStyle w:val="a0"/>
        <w:numPr>
          <w:ilvl w:val="0"/>
          <w:numId w:val="0"/>
        </w:numPr>
        <w:spacing w:beforeLines="0" w:before="120" w:afterLines="0" w:after="120"/>
        <w:jc w:val="both"/>
        <w:outlineLvl w:val="1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7.2  追肥</w:t>
      </w:r>
    </w:p>
    <w:p w14:paraId="2BAAE1E4" w14:textId="77777777" w:rsidR="00E84A38" w:rsidRDefault="00000000">
      <w:pPr>
        <w:pStyle w:val="a0"/>
        <w:numPr>
          <w:ilvl w:val="0"/>
          <w:numId w:val="0"/>
        </w:numPr>
        <w:spacing w:beforeLines="0" w:before="120" w:afterLines="0" w:after="120" w:line="360" w:lineRule="auto"/>
        <w:ind w:firstLineChars="200" w:firstLine="420"/>
        <w:jc w:val="both"/>
        <w:rPr>
          <w:rFonts w:ascii="宋体" w:eastAsia="宋体"/>
        </w:rPr>
      </w:pPr>
      <w:r>
        <w:rPr>
          <w:rFonts w:ascii="宋体" w:eastAsia="宋体" w:hint="eastAsia"/>
        </w:rPr>
        <w:t>禾本科在拔节期结合下雨天或第一次灌溉</w:t>
      </w:r>
      <w:r>
        <w:rPr>
          <w:rFonts w:ascii="宋体" w:eastAsia="宋体" w:hint="eastAsia"/>
          <w:lang w:val="zh-CN"/>
        </w:rPr>
        <w:t>追施</w:t>
      </w:r>
      <w:r w:rsidRPr="00D3048D">
        <w:rPr>
          <w:rFonts w:ascii="宋体" w:eastAsia="宋体" w:hint="eastAsia"/>
        </w:rPr>
        <w:t>220</w:t>
      </w:r>
      <w:r>
        <w:rPr>
          <w:rFonts w:ascii="宋体" w:eastAsia="宋体" w:hint="eastAsia"/>
        </w:rPr>
        <w:t>kg/hm</w:t>
      </w:r>
      <w:r>
        <w:rPr>
          <w:rFonts w:ascii="宋体" w:eastAsia="宋体" w:hint="eastAsia"/>
          <w:vertAlign w:val="superscript"/>
        </w:rPr>
        <w:t>2</w:t>
      </w:r>
      <w:r>
        <w:rPr>
          <w:rFonts w:ascii="宋体" w:eastAsia="宋体" w:hint="eastAsia"/>
        </w:rPr>
        <w:t>～300kg/hm</w:t>
      </w:r>
      <w:r>
        <w:rPr>
          <w:rFonts w:ascii="宋体" w:eastAsia="宋体" w:hint="eastAsia"/>
          <w:vertAlign w:val="superscript"/>
        </w:rPr>
        <w:t>2</w:t>
      </w:r>
      <w:r>
        <w:rPr>
          <w:rFonts w:ascii="宋体" w:eastAsia="宋体" w:hint="eastAsia"/>
        </w:rPr>
        <w:t>磷钾肥，适当施入尿素150～225kg/hm</w:t>
      </w:r>
      <w:r>
        <w:rPr>
          <w:rFonts w:ascii="宋体" w:eastAsia="宋体" w:hint="eastAsia"/>
          <w:vertAlign w:val="superscript"/>
        </w:rPr>
        <w:t>2</w:t>
      </w:r>
      <w:r>
        <w:rPr>
          <w:rFonts w:ascii="宋体" w:eastAsia="宋体" w:hint="eastAsia"/>
        </w:rPr>
        <w:t>，肥料的使用应符合NY/T 496的规定。</w:t>
      </w:r>
    </w:p>
    <w:p w14:paraId="55A8C51D" w14:textId="77777777" w:rsidR="00E84A38" w:rsidRDefault="00000000">
      <w:pPr>
        <w:pStyle w:val="a0"/>
        <w:numPr>
          <w:ilvl w:val="0"/>
          <w:numId w:val="0"/>
        </w:numPr>
        <w:spacing w:beforeLines="0" w:before="120" w:afterLines="0" w:after="120"/>
        <w:jc w:val="both"/>
        <w:outlineLvl w:val="1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7.3  灌溉</w:t>
      </w:r>
    </w:p>
    <w:p w14:paraId="469EC8D8" w14:textId="77777777" w:rsidR="00E84A38" w:rsidRDefault="00000000">
      <w:pPr>
        <w:pStyle w:val="aa"/>
        <w:rPr>
          <w:rFonts w:hAnsi="宋体" w:cs="宋体" w:hint="eastAsia"/>
        </w:rPr>
      </w:pPr>
      <w:r>
        <w:rPr>
          <w:rFonts w:hAnsi="宋体" w:cs="宋体" w:hint="eastAsia"/>
        </w:rPr>
        <w:t>干旱地区根据天气、土壤墒情和饲草生长情况适时灌溉。</w:t>
      </w:r>
    </w:p>
    <w:p w14:paraId="548BE21B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0"/>
        <w:rPr>
          <w:b/>
          <w:bCs/>
        </w:rPr>
      </w:pPr>
      <w:bookmarkStart w:id="25" w:name="_Toc19818"/>
      <w:r>
        <w:rPr>
          <w:rFonts w:hint="eastAsia"/>
          <w:b/>
          <w:bCs/>
        </w:rPr>
        <w:t>8  病虫害防治</w:t>
      </w:r>
      <w:bookmarkEnd w:id="25"/>
    </w:p>
    <w:p w14:paraId="156E0545" w14:textId="77777777" w:rsidR="00E84A38" w:rsidRDefault="00000000">
      <w:pPr>
        <w:pStyle w:val="a"/>
        <w:numPr>
          <w:ilvl w:val="0"/>
          <w:numId w:val="0"/>
        </w:numPr>
        <w:spacing w:before="240" w:after="240"/>
        <w:rPr>
          <w:b/>
          <w:bCs/>
        </w:rPr>
      </w:pPr>
      <w:r>
        <w:rPr>
          <w:rFonts w:hAnsi="黑体" w:hint="eastAsia"/>
          <w:b/>
          <w:bCs/>
          <w:color w:val="000000"/>
          <w:szCs w:val="21"/>
        </w:rPr>
        <w:t>8.1  防治的原则</w:t>
      </w:r>
    </w:p>
    <w:p w14:paraId="38CCEB47" w14:textId="77777777" w:rsidR="00E84A38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坚持“预防为主，综合防治” 的原则，优先采用农业、物理、生物防治，必须使用化学防治时，农药的使用应符合GB 8321、NY/T 1276的规定。</w:t>
      </w:r>
    </w:p>
    <w:p w14:paraId="286ADA03" w14:textId="77777777" w:rsidR="00E84A38" w:rsidRDefault="00000000">
      <w:pPr>
        <w:pStyle w:val="a0"/>
        <w:numPr>
          <w:ilvl w:val="0"/>
          <w:numId w:val="0"/>
        </w:numPr>
        <w:spacing w:before="120" w:after="120"/>
        <w:outlineLvl w:val="1"/>
        <w:rPr>
          <w:rFonts w:hAnsi="黑体" w:hint="eastAsia"/>
          <w:b/>
          <w:bCs/>
          <w:color w:val="000000"/>
        </w:rPr>
      </w:pPr>
      <w:r>
        <w:rPr>
          <w:rFonts w:hAnsi="黑体" w:hint="eastAsia"/>
          <w:b/>
          <w:bCs/>
          <w:color w:val="000000"/>
        </w:rPr>
        <w:t>8.2  主要病害</w:t>
      </w:r>
    </w:p>
    <w:p w14:paraId="263A690D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2"/>
        <w:rPr>
          <w:b/>
          <w:bCs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8.2.1 秆锈病</w:t>
      </w:r>
    </w:p>
    <w:p w14:paraId="29DCE7E6" w14:textId="77777777" w:rsidR="00E84A38" w:rsidRDefault="00000000">
      <w:pPr>
        <w:ind w:firstLineChars="200" w:firstLine="42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采用</w:t>
      </w:r>
      <w:r>
        <w:rPr>
          <w:rFonts w:ascii="宋体" w:hAnsi="宋体" w:hint="eastAsia"/>
          <w:lang w:eastAsia="zh-CN"/>
        </w:rPr>
        <w:t>25%</w:t>
      </w:r>
      <w:r>
        <w:rPr>
          <w:rFonts w:ascii="宋体" w:hAnsi="宋体" w:hint="eastAsia"/>
          <w:lang w:eastAsia="zh-CN"/>
        </w:rPr>
        <w:t>三唑</w:t>
      </w:r>
      <w:proofErr w:type="gramStart"/>
      <w:r>
        <w:rPr>
          <w:rFonts w:ascii="宋体" w:hAnsi="宋体" w:hint="eastAsia"/>
          <w:lang w:eastAsia="zh-CN"/>
        </w:rPr>
        <w:t>酮</w:t>
      </w:r>
      <w:proofErr w:type="gramEnd"/>
      <w:r>
        <w:rPr>
          <w:rFonts w:ascii="宋体" w:hAnsi="宋体" w:hint="eastAsia"/>
          <w:lang w:eastAsia="zh-CN"/>
        </w:rPr>
        <w:t>可湿性粉剂</w:t>
      </w:r>
      <w:r>
        <w:rPr>
          <w:rFonts w:ascii="宋体" w:hAnsi="宋体" w:hint="eastAsia"/>
          <w:lang w:eastAsia="zh-CN"/>
        </w:rPr>
        <w:t>3.5g/667m</w:t>
      </w:r>
      <w:r>
        <w:rPr>
          <w:rFonts w:ascii="宋体" w:hAnsi="宋体" w:hint="eastAsia"/>
          <w:vertAlign w:val="superscript"/>
          <w:lang w:eastAsia="zh-CN"/>
        </w:rPr>
        <w:t>2</w:t>
      </w:r>
      <w:r>
        <w:rPr>
          <w:rFonts w:ascii="宋体" w:hAnsi="宋体" w:hint="eastAsia"/>
          <w:lang w:eastAsia="zh-CN"/>
        </w:rPr>
        <w:t>，发病初期兑水</w:t>
      </w:r>
      <w:r>
        <w:rPr>
          <w:rFonts w:ascii="宋体" w:hAnsi="宋体" w:hint="eastAsia"/>
          <w:lang w:eastAsia="zh-CN"/>
        </w:rPr>
        <w:t>50L</w:t>
      </w:r>
      <w:r>
        <w:rPr>
          <w:rFonts w:ascii="宋体" w:hAnsi="宋体" w:hint="eastAsia"/>
          <w:lang w:eastAsia="zh-CN"/>
        </w:rPr>
        <w:t>喷雾防治。</w:t>
      </w:r>
    </w:p>
    <w:p w14:paraId="1AB923AC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2"/>
        <w:rPr>
          <w:rFonts w:hAnsi="黑体" w:hint="eastAsia"/>
          <w:b/>
          <w:bCs/>
          <w:color w:val="000000"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8.2.2 褐斑病</w:t>
      </w:r>
    </w:p>
    <w:p w14:paraId="4B9A2B0A" w14:textId="77777777" w:rsidR="00E84A38" w:rsidRDefault="00000000">
      <w:pPr>
        <w:ind w:firstLineChars="200" w:firstLine="42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采用</w:t>
      </w:r>
      <w:r>
        <w:rPr>
          <w:rFonts w:ascii="宋体" w:hAnsi="宋体"/>
          <w:lang w:eastAsia="zh-CN"/>
        </w:rPr>
        <w:t>70%</w:t>
      </w:r>
      <w:proofErr w:type="gramStart"/>
      <w:r>
        <w:rPr>
          <w:rFonts w:ascii="宋体" w:hAnsi="宋体" w:hint="eastAsia"/>
          <w:lang w:eastAsia="zh-CN"/>
        </w:rPr>
        <w:t>代森锰锌</w:t>
      </w:r>
      <w:proofErr w:type="gramEnd"/>
      <w:r>
        <w:rPr>
          <w:rFonts w:ascii="宋体" w:hAnsi="宋体" w:hint="eastAsia"/>
          <w:lang w:eastAsia="zh-CN"/>
        </w:rPr>
        <w:t>可湿性粉剂或</w:t>
      </w:r>
      <w:r>
        <w:rPr>
          <w:rFonts w:ascii="宋体" w:hAnsi="宋体" w:hint="eastAsia"/>
          <w:spacing w:val="-40"/>
          <w:lang w:eastAsia="zh-CN"/>
        </w:rPr>
        <w:t xml:space="preserve"> </w:t>
      </w:r>
      <w:r>
        <w:rPr>
          <w:rFonts w:ascii="宋体" w:hAnsi="宋体"/>
          <w:lang w:eastAsia="zh-CN"/>
        </w:rPr>
        <w:t>70%</w:t>
      </w:r>
      <w:r>
        <w:rPr>
          <w:rFonts w:ascii="宋体" w:hAnsi="宋体" w:hint="eastAsia"/>
          <w:lang w:eastAsia="zh-CN"/>
        </w:rPr>
        <w:t>百菌清可湿性粉剂防治。</w:t>
      </w:r>
    </w:p>
    <w:p w14:paraId="74720941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2"/>
        <w:rPr>
          <w:rFonts w:hAnsi="黑体" w:hint="eastAsia"/>
          <w:b/>
          <w:bCs/>
          <w:color w:val="000000"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8.2.3 根腐病</w:t>
      </w:r>
    </w:p>
    <w:p w14:paraId="55D9EEA9" w14:textId="77777777" w:rsidR="00E84A38" w:rsidRDefault="00000000">
      <w:pPr>
        <w:widowControl w:val="0"/>
        <w:kinsoku/>
        <w:autoSpaceDE/>
        <w:autoSpaceDN/>
        <w:adjustRightInd/>
        <w:snapToGrid/>
        <w:ind w:firstLineChars="200" w:firstLine="420"/>
        <w:textAlignment w:val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采用</w:t>
      </w:r>
      <w:r>
        <w:rPr>
          <w:rFonts w:ascii="宋体" w:hAnsi="宋体" w:hint="eastAsia"/>
          <w:spacing w:val="-40"/>
          <w:lang w:eastAsia="zh-CN"/>
        </w:rPr>
        <w:t xml:space="preserve">  </w:t>
      </w:r>
      <w:r>
        <w:rPr>
          <w:rFonts w:ascii="宋体" w:hAnsi="宋体"/>
          <w:lang w:eastAsia="zh-CN"/>
        </w:rPr>
        <w:t>70%</w:t>
      </w:r>
      <w:proofErr w:type="gramStart"/>
      <w:r>
        <w:rPr>
          <w:rFonts w:ascii="宋体" w:hAnsi="宋体" w:hint="eastAsia"/>
          <w:lang w:eastAsia="zh-CN"/>
        </w:rPr>
        <w:t>代森锰锌</w:t>
      </w:r>
      <w:proofErr w:type="gramEnd"/>
      <w:r>
        <w:rPr>
          <w:rFonts w:ascii="宋体" w:hAnsi="宋体" w:hint="eastAsia"/>
          <w:lang w:eastAsia="zh-CN"/>
        </w:rPr>
        <w:t>可湿性粉剂防治。</w:t>
      </w:r>
    </w:p>
    <w:p w14:paraId="24A5A08A" w14:textId="77777777" w:rsidR="00E84A38" w:rsidRDefault="00000000">
      <w:pPr>
        <w:pStyle w:val="a"/>
        <w:numPr>
          <w:ilvl w:val="0"/>
          <w:numId w:val="0"/>
        </w:numPr>
        <w:spacing w:before="240" w:after="240"/>
        <w:rPr>
          <w:rFonts w:hAnsi="黑体" w:hint="eastAsia"/>
          <w:b/>
          <w:bCs/>
          <w:color w:val="000000"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8.3  主要虫害</w:t>
      </w:r>
    </w:p>
    <w:p w14:paraId="010C8B21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2"/>
        <w:rPr>
          <w:rFonts w:hAnsi="黑体" w:hint="eastAsia"/>
          <w:b/>
          <w:bCs/>
          <w:color w:val="000000"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8.3.1 蚜虫</w:t>
      </w:r>
    </w:p>
    <w:p w14:paraId="59421EEB" w14:textId="77777777" w:rsidR="00E84A38" w:rsidRDefault="00000000">
      <w:pPr>
        <w:pStyle w:val="aa"/>
      </w:pPr>
      <w:r>
        <w:rPr>
          <w:rFonts w:hint="eastAsia"/>
        </w:rPr>
        <w:t>采用800倍乐果乳剂或1000倍24.5%</w:t>
      </w:r>
      <w:proofErr w:type="gramStart"/>
      <w:r>
        <w:rPr>
          <w:rFonts w:hint="eastAsia"/>
        </w:rPr>
        <w:t>绿维虫螨</w:t>
      </w:r>
      <w:proofErr w:type="gramEnd"/>
      <w:r>
        <w:rPr>
          <w:rFonts w:hint="eastAsia"/>
        </w:rPr>
        <w:t>药剂进行喷雾防治。</w:t>
      </w:r>
    </w:p>
    <w:p w14:paraId="58A90479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2"/>
        <w:rPr>
          <w:rFonts w:hAnsi="黑体" w:hint="eastAsia"/>
          <w:b/>
          <w:bCs/>
          <w:color w:val="000000"/>
          <w:szCs w:val="21"/>
        </w:rPr>
      </w:pPr>
      <w:r>
        <w:rPr>
          <w:rFonts w:hAnsi="黑体" w:hint="eastAsia"/>
          <w:b/>
          <w:bCs/>
          <w:color w:val="000000"/>
          <w:szCs w:val="21"/>
        </w:rPr>
        <w:t>8.3.2 黏虫</w:t>
      </w:r>
    </w:p>
    <w:p w14:paraId="671D78DC" w14:textId="77777777" w:rsidR="00E84A38" w:rsidRDefault="00000000">
      <w:pPr>
        <w:pStyle w:val="aa"/>
      </w:pPr>
      <w:r>
        <w:rPr>
          <w:rFonts w:hint="eastAsia"/>
        </w:rPr>
        <w:t>采用黏虫三龄期以前，喷施黏虫粉2.5-3kg/</w:t>
      </w:r>
      <w:r>
        <w:rPr>
          <w:rFonts w:hAnsi="宋体" w:hint="eastAsia"/>
        </w:rPr>
        <w:t>667m</w:t>
      </w:r>
      <w:r>
        <w:rPr>
          <w:rFonts w:hAnsi="宋体" w:hint="eastAsia"/>
          <w:vertAlign w:val="superscript"/>
        </w:rPr>
        <w:t>2</w:t>
      </w:r>
      <w:r>
        <w:rPr>
          <w:rFonts w:hint="eastAsia"/>
        </w:rPr>
        <w:t>进行防治。</w:t>
      </w:r>
    </w:p>
    <w:p w14:paraId="70B28721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0"/>
        <w:rPr>
          <w:rFonts w:hAnsi="黑体" w:cs="黑体" w:hint="eastAsia"/>
          <w:b/>
          <w:bCs/>
        </w:rPr>
      </w:pPr>
      <w:bookmarkStart w:id="26" w:name="_Toc12467"/>
      <w:r>
        <w:rPr>
          <w:rFonts w:hAnsi="黑体" w:cs="黑体" w:hint="eastAsia"/>
          <w:b/>
          <w:bCs/>
        </w:rPr>
        <w:t>9  收获</w:t>
      </w:r>
      <w:bookmarkEnd w:id="26"/>
    </w:p>
    <w:p w14:paraId="0BF6FCD2" w14:textId="77777777" w:rsidR="00E84A38" w:rsidRDefault="00000000">
      <w:pPr>
        <w:pStyle w:val="a"/>
        <w:numPr>
          <w:ilvl w:val="0"/>
          <w:numId w:val="0"/>
        </w:numPr>
        <w:spacing w:before="240" w:after="240"/>
        <w:rPr>
          <w:rFonts w:hAnsi="黑体" w:cs="黑体" w:hint="eastAsia"/>
          <w:b/>
          <w:bCs/>
          <w:color w:val="000000"/>
        </w:rPr>
      </w:pPr>
      <w:r>
        <w:rPr>
          <w:rFonts w:hAnsi="黑体" w:cs="黑体" w:hint="eastAsia"/>
          <w:b/>
          <w:bCs/>
          <w:color w:val="000000"/>
          <w:szCs w:val="21"/>
        </w:rPr>
        <w:t>9.1  刈割时间</w:t>
      </w:r>
    </w:p>
    <w:p w14:paraId="1D4DB346" w14:textId="77777777" w:rsidR="00E84A38" w:rsidRDefault="00000000">
      <w:pPr>
        <w:pStyle w:val="aa"/>
        <w:rPr>
          <w:rFonts w:hAnsi="黑体" w:hint="eastAsia"/>
          <w:color w:val="000000"/>
        </w:rPr>
      </w:pPr>
      <w:r>
        <w:rPr>
          <w:rFonts w:hAnsi="黑体" w:hint="eastAsia"/>
          <w:color w:val="000000"/>
        </w:rPr>
        <w:t>时期以禾本科为主，禾本科牧草在拔节期时刈割。</w:t>
      </w:r>
    </w:p>
    <w:p w14:paraId="48E333A2" w14:textId="77777777" w:rsidR="00E84A38" w:rsidRDefault="00000000">
      <w:pPr>
        <w:pStyle w:val="a"/>
        <w:numPr>
          <w:ilvl w:val="0"/>
          <w:numId w:val="0"/>
        </w:numPr>
        <w:spacing w:before="240" w:after="240"/>
        <w:rPr>
          <w:rFonts w:hAnsi="黑体" w:cs="黑体" w:hint="eastAsia"/>
          <w:b/>
          <w:bCs/>
          <w:color w:val="000000"/>
          <w:szCs w:val="21"/>
        </w:rPr>
      </w:pPr>
      <w:r>
        <w:rPr>
          <w:rFonts w:hAnsi="黑体" w:cs="黑体" w:hint="eastAsia"/>
          <w:b/>
          <w:bCs/>
          <w:color w:val="000000"/>
          <w:szCs w:val="21"/>
        </w:rPr>
        <w:t>9.2  刈割高度</w:t>
      </w:r>
    </w:p>
    <w:p w14:paraId="4F40B853" w14:textId="77777777" w:rsidR="00E84A38" w:rsidRDefault="00000000">
      <w:pPr>
        <w:pStyle w:val="aa"/>
        <w:rPr>
          <w:rFonts w:hAnsi="黑体" w:hint="eastAsia"/>
          <w:color w:val="000000"/>
        </w:rPr>
      </w:pPr>
      <w:r>
        <w:rPr>
          <w:rFonts w:hAnsi="黑体" w:hint="eastAsia"/>
          <w:color w:val="000000"/>
        </w:rPr>
        <w:t>刈割留茬高度5cm左右。</w:t>
      </w:r>
    </w:p>
    <w:p w14:paraId="00EC2644" w14:textId="77777777" w:rsidR="00E84A38" w:rsidRDefault="00000000">
      <w:pPr>
        <w:pStyle w:val="a"/>
        <w:numPr>
          <w:ilvl w:val="0"/>
          <w:numId w:val="0"/>
        </w:numPr>
        <w:spacing w:before="240" w:after="240"/>
        <w:outlineLvl w:val="0"/>
        <w:rPr>
          <w:rFonts w:hAnsi="黑体" w:cs="黑体" w:hint="eastAsia"/>
          <w:b/>
          <w:bCs/>
          <w:szCs w:val="21"/>
        </w:rPr>
      </w:pPr>
      <w:bookmarkStart w:id="27" w:name="_Toc9848"/>
      <w:r>
        <w:rPr>
          <w:rFonts w:hAnsi="黑体" w:cs="黑体" w:hint="eastAsia"/>
          <w:b/>
          <w:bCs/>
          <w:szCs w:val="21"/>
        </w:rPr>
        <w:t>10  生产档案</w:t>
      </w:r>
      <w:bookmarkEnd w:id="27"/>
    </w:p>
    <w:p w14:paraId="7E84B792" w14:textId="77777777" w:rsidR="00E84A38" w:rsidRDefault="00000000">
      <w:pPr>
        <w:pStyle w:val="aa"/>
        <w:spacing w:line="360" w:lineRule="auto"/>
      </w:pPr>
      <w:r>
        <w:rPr>
          <w:rFonts w:hAnsi="宋体" w:hint="eastAsia"/>
        </w:rPr>
        <w:t>应建立生产档案，内容包括:</w:t>
      </w:r>
      <w:r>
        <w:rPr>
          <w:rFonts w:hAnsi="Calibri" w:hint="eastAsia"/>
        </w:rPr>
        <w:t>土壤条件与环境质量、整地与施肥、选种与种子处理、播种、田间管理、病虫害防治</w:t>
      </w:r>
      <w:r>
        <w:rPr>
          <w:rFonts w:hAnsi="宋体" w:hint="eastAsia"/>
        </w:rPr>
        <w:t>等。</w:t>
      </w:r>
    </w:p>
    <w:p w14:paraId="2EB28E22" w14:textId="58B62370" w:rsidR="00E84A38" w:rsidRPr="00E6210B" w:rsidRDefault="00E84A38">
      <w:pPr>
        <w:ind w:firstLineChars="200" w:firstLine="420"/>
        <w:jc w:val="center"/>
        <w:rPr>
          <w:rFonts w:eastAsiaTheme="minorEastAsia" w:hint="eastAsia"/>
          <w:lang w:eastAsia="zh-CN"/>
        </w:rPr>
        <w:sectPr w:rsidR="00E84A38" w:rsidRPr="00E6210B">
          <w:footerReference w:type="default" r:id="rId17"/>
          <w:pgSz w:w="11905" w:h="16839"/>
          <w:pgMar w:top="1090" w:right="1785" w:bottom="1168" w:left="1785" w:header="860" w:footer="989" w:gutter="0"/>
          <w:pgNumType w:start="1"/>
          <w:cols w:space="720"/>
        </w:sectPr>
      </w:pPr>
    </w:p>
    <w:p w14:paraId="130381E6" w14:textId="77777777" w:rsidR="00E84A38" w:rsidRDefault="00E84A38">
      <w:pPr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089B1C57" w14:textId="77777777" w:rsidR="00E84A38" w:rsidRDefault="00E84A38">
      <w:pPr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</w:p>
    <w:p w14:paraId="419AE988" w14:textId="77777777" w:rsidR="00E84A38" w:rsidRDefault="00000000">
      <w:pPr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 xml:space="preserve">附 录 A </w:t>
      </w:r>
    </w:p>
    <w:p w14:paraId="6EFDDB86" w14:textId="77777777" w:rsidR="00E84A38" w:rsidRDefault="00000000">
      <w:pPr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（资料性）</w:t>
      </w:r>
    </w:p>
    <w:p w14:paraId="1BDB8AB5" w14:textId="77777777" w:rsidR="00E84A38" w:rsidRDefault="00000000">
      <w:pPr>
        <w:spacing w:line="600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天然牧草地免耕补播推荐草种目录</w:t>
      </w:r>
    </w:p>
    <w:p w14:paraId="5065124D" w14:textId="77777777" w:rsidR="00E84A38" w:rsidRDefault="00000000">
      <w:pPr>
        <w:spacing w:line="480" w:lineRule="auto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A.1 天然牧草地免耕补播推荐草种目录见表 A.1。 </w:t>
      </w:r>
    </w:p>
    <w:p w14:paraId="507BF7ED" w14:textId="77777777" w:rsidR="00E84A38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lang w:eastAsia="zh-CN"/>
        </w:rPr>
      </w:pPr>
      <w:r>
        <w:rPr>
          <w:rFonts w:ascii="宋体" w:eastAsia="宋体" w:hAnsi="宋体" w:cs="宋体"/>
          <w:b/>
          <w:bCs/>
          <w:lang w:eastAsia="zh-CN"/>
        </w:rPr>
        <w:t>表 A.1 天然牧草地免耕补播推荐草种目录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1"/>
        <w:gridCol w:w="3619"/>
        <w:gridCol w:w="2851"/>
      </w:tblGrid>
      <w:tr w:rsidR="00E84A38" w14:paraId="5301B853" w14:textId="77777777">
        <w:trPr>
          <w:trHeight w:val="314"/>
        </w:trPr>
        <w:tc>
          <w:tcPr>
            <w:tcW w:w="2081" w:type="dxa"/>
            <w:vAlign w:val="center"/>
          </w:tcPr>
          <w:p w14:paraId="3EE324C7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品种名称</w:t>
            </w:r>
          </w:p>
        </w:tc>
        <w:tc>
          <w:tcPr>
            <w:tcW w:w="3619" w:type="dxa"/>
            <w:vAlign w:val="center"/>
          </w:tcPr>
          <w:p w14:paraId="2B06AC6D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学名</w:t>
            </w:r>
          </w:p>
        </w:tc>
        <w:tc>
          <w:tcPr>
            <w:tcW w:w="2851" w:type="dxa"/>
            <w:vAlign w:val="center"/>
          </w:tcPr>
          <w:p w14:paraId="3A11AC09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备注</w:t>
            </w:r>
          </w:p>
        </w:tc>
      </w:tr>
      <w:tr w:rsidR="00E84A38" w14:paraId="52F00305" w14:textId="77777777">
        <w:tc>
          <w:tcPr>
            <w:tcW w:w="2081" w:type="dxa"/>
            <w:vAlign w:val="center"/>
          </w:tcPr>
          <w:p w14:paraId="040926F1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苜蓿</w:t>
            </w:r>
          </w:p>
        </w:tc>
        <w:tc>
          <w:tcPr>
            <w:tcW w:w="3619" w:type="dxa"/>
            <w:vAlign w:val="center"/>
          </w:tcPr>
          <w:p w14:paraId="6E279668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333333"/>
                <w:shd w:val="clear" w:color="auto" w:fill="FFFFFF"/>
              </w:rPr>
              <w:t>Medicago sativa</w:t>
            </w:r>
            <w:r>
              <w:rPr>
                <w:rFonts w:ascii="Helvetica" w:eastAsia="Helvetica" w:hAnsi="Helvetica" w:cs="Helvetica"/>
                <w:color w:val="333333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L.</w:t>
            </w:r>
          </w:p>
        </w:tc>
        <w:tc>
          <w:tcPr>
            <w:tcW w:w="2851" w:type="dxa"/>
            <w:vMerge w:val="restart"/>
            <w:vAlign w:val="center"/>
          </w:tcPr>
          <w:p w14:paraId="7FC21015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种子应达到GB 6142规定的二级以上标准</w:t>
            </w:r>
          </w:p>
        </w:tc>
      </w:tr>
      <w:tr w:rsidR="00E84A38" w14:paraId="112515BE" w14:textId="77777777">
        <w:tc>
          <w:tcPr>
            <w:tcW w:w="2081" w:type="dxa"/>
            <w:vAlign w:val="center"/>
          </w:tcPr>
          <w:p w14:paraId="5CB0A75D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羊草</w:t>
            </w:r>
          </w:p>
        </w:tc>
        <w:tc>
          <w:tcPr>
            <w:tcW w:w="3619" w:type="dxa"/>
            <w:vAlign w:val="center"/>
          </w:tcPr>
          <w:p w14:paraId="00117EBE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333333"/>
                <w:shd w:val="clear" w:color="auto" w:fill="FFFFFF"/>
              </w:rPr>
              <w:t>Leymus chinensis (Trin.) Tzvel.</w:t>
            </w:r>
          </w:p>
        </w:tc>
        <w:tc>
          <w:tcPr>
            <w:tcW w:w="2851" w:type="dxa"/>
            <w:vMerge/>
            <w:vAlign w:val="center"/>
          </w:tcPr>
          <w:p w14:paraId="3A37FE57" w14:textId="77777777" w:rsidR="00E84A38" w:rsidRDefault="00E84A38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E84A38" w14:paraId="339BC5A0" w14:textId="77777777">
        <w:tc>
          <w:tcPr>
            <w:tcW w:w="2081" w:type="dxa"/>
            <w:vAlign w:val="center"/>
          </w:tcPr>
          <w:p w14:paraId="56BFDBBC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黑麦草</w:t>
            </w:r>
          </w:p>
        </w:tc>
        <w:tc>
          <w:tcPr>
            <w:tcW w:w="3619" w:type="dxa"/>
            <w:vAlign w:val="center"/>
          </w:tcPr>
          <w:p w14:paraId="195DA09A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333333"/>
                <w:shd w:val="clear" w:color="auto" w:fill="FFFFFF"/>
              </w:rPr>
              <w:t>Lolium perenne</w:t>
            </w:r>
            <w:r>
              <w:rPr>
                <w:rFonts w:ascii="宋体" w:eastAsia="宋体" w:hAnsi="宋体" w:cs="宋体" w:hint="eastAsia"/>
                <w:color w:val="333333"/>
                <w:shd w:val="clear" w:color="auto" w:fill="FFFFFF"/>
              </w:rPr>
              <w:t> L.</w:t>
            </w:r>
          </w:p>
        </w:tc>
        <w:tc>
          <w:tcPr>
            <w:tcW w:w="2851" w:type="dxa"/>
            <w:vMerge/>
            <w:vAlign w:val="center"/>
          </w:tcPr>
          <w:p w14:paraId="37E6FD9A" w14:textId="77777777" w:rsidR="00E84A38" w:rsidRDefault="00E84A38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  <w:tr w:rsidR="00E84A38" w14:paraId="1DB8E05F" w14:textId="77777777">
        <w:tc>
          <w:tcPr>
            <w:tcW w:w="2081" w:type="dxa"/>
            <w:vAlign w:val="center"/>
          </w:tcPr>
          <w:p w14:paraId="79F96C4E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燕麦</w:t>
            </w:r>
          </w:p>
        </w:tc>
        <w:tc>
          <w:tcPr>
            <w:tcW w:w="3619" w:type="dxa"/>
            <w:vAlign w:val="center"/>
          </w:tcPr>
          <w:p w14:paraId="70BCDCBA" w14:textId="77777777" w:rsidR="00E84A38" w:rsidRDefault="00000000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i/>
                <w:iCs/>
                <w:lang w:eastAsia="zh-CN"/>
              </w:rPr>
              <w:t>Avena sativa</w:t>
            </w:r>
          </w:p>
        </w:tc>
        <w:tc>
          <w:tcPr>
            <w:tcW w:w="2851" w:type="dxa"/>
            <w:vMerge/>
            <w:vAlign w:val="center"/>
          </w:tcPr>
          <w:p w14:paraId="186CB718" w14:textId="77777777" w:rsidR="00E84A38" w:rsidRDefault="00E84A38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</w:tr>
    </w:tbl>
    <w:p w14:paraId="58846F62" w14:textId="77777777" w:rsidR="00E84A38" w:rsidRDefault="00E84A38">
      <w:pPr>
        <w:ind w:firstLine="330"/>
        <w:rPr>
          <w:rFonts w:eastAsiaTheme="minorEastAsia"/>
          <w:lang w:eastAsia="zh-CN"/>
        </w:rPr>
      </w:pPr>
    </w:p>
    <w:p w14:paraId="169B63C9" w14:textId="2E026FFE" w:rsidR="00E6210B" w:rsidRPr="00E6210B" w:rsidRDefault="00E6210B">
      <w:pPr>
        <w:ind w:firstLine="330"/>
        <w:rPr>
          <w:rFonts w:eastAsiaTheme="minorEastAsia" w:hint="eastAsia"/>
          <w:lang w:eastAsia="zh-CN"/>
        </w:rPr>
      </w:pPr>
      <w:r>
        <w:rPr>
          <w:rFonts w:eastAsiaTheme="minorEastAsia" w:hint="eastAsia"/>
          <w:noProof/>
          <w:snapToGrid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4103" wp14:editId="07A79D91">
                <wp:simplePos x="0" y="0"/>
                <wp:positionH relativeFrom="column">
                  <wp:posOffset>1184212</wp:posOffset>
                </wp:positionH>
                <wp:positionV relativeFrom="paragraph">
                  <wp:posOffset>107699</wp:posOffset>
                </wp:positionV>
                <wp:extent cx="2851842" cy="0"/>
                <wp:effectExtent l="0" t="0" r="0" b="0"/>
                <wp:wrapNone/>
                <wp:docPr id="186693062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335B0" id="直接连接符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8.5pt" to="317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" strokecolor="black [3040]"/>
            </w:pict>
          </mc:Fallback>
        </mc:AlternateContent>
      </w:r>
    </w:p>
    <w:sectPr w:rsidR="00E6210B" w:rsidRPr="00E6210B">
      <w:headerReference w:type="default" r:id="rId18"/>
      <w:footerReference w:type="default" r:id="rId19"/>
      <w:pgSz w:w="11905" w:h="16839"/>
      <w:pgMar w:top="1109" w:right="1785" w:bottom="1168" w:left="1785" w:header="86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557D" w14:textId="77777777" w:rsidR="002F7E19" w:rsidRDefault="002F7E19">
      <w:r>
        <w:separator/>
      </w:r>
    </w:p>
  </w:endnote>
  <w:endnote w:type="continuationSeparator" w:id="0">
    <w:p w14:paraId="7B943D9B" w14:textId="77777777" w:rsidR="002F7E19" w:rsidRDefault="002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37E1" w14:textId="77777777" w:rsidR="00D3048D" w:rsidRDefault="00D304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24CA0" w14:textId="77777777" w:rsidR="00D3048D" w:rsidRDefault="00D304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0E51" w14:textId="77777777" w:rsidR="00D3048D" w:rsidRDefault="00D3048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5474" w14:textId="77777777" w:rsidR="00E84A38" w:rsidRDefault="00000000">
    <w:pPr>
      <w:spacing w:line="233" w:lineRule="auto"/>
      <w:jc w:val="right"/>
      <w:rPr>
        <w:rFonts w:ascii="宋体" w:eastAsia="宋体" w:hAnsi="宋体" w:cs="宋体" w:hint="eastAsia"/>
        <w:sz w:val="18"/>
        <w:szCs w:val="18"/>
      </w:rPr>
    </w:pPr>
    <w:r>
      <w:rPr>
        <w:rFonts w:ascii="宋体" w:eastAsia="宋体" w:hAnsi="宋体" w:cs="宋体"/>
        <w:spacing w:val="-4"/>
        <w:sz w:val="18"/>
        <w:szCs w:val="18"/>
      </w:rPr>
      <w:t>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80EF" w14:textId="77777777" w:rsidR="00E84A38" w:rsidRDefault="00000000">
    <w:pPr>
      <w:spacing w:line="172" w:lineRule="auto"/>
      <w:ind w:left="8043"/>
      <w:rPr>
        <w:rFonts w:ascii="宋体" w:eastAsia="宋体" w:hAnsi="宋体" w:cs="宋体" w:hint="eastAsia"/>
        <w:sz w:val="18"/>
        <w:szCs w:val="18"/>
        <w:lang w:eastAsia="zh-CN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F2DF0A" wp14:editId="2063562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D40EE" w14:textId="77777777" w:rsidR="00E84A38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DF0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0D40EE" w14:textId="77777777" w:rsidR="00E84A38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C9F5" w14:textId="77777777" w:rsidR="00E84A38" w:rsidRDefault="00000000">
    <w:pPr>
      <w:spacing w:line="172" w:lineRule="auto"/>
      <w:ind w:left="8044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EA7F" wp14:editId="4B49BE1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178E3" w14:textId="77777777" w:rsidR="00E84A38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EA7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2F178E3" w14:textId="77777777" w:rsidR="00E84A38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60EA" w14:textId="77777777" w:rsidR="002F7E19" w:rsidRDefault="002F7E19">
      <w:r>
        <w:separator/>
      </w:r>
    </w:p>
  </w:footnote>
  <w:footnote w:type="continuationSeparator" w:id="0">
    <w:p w14:paraId="69AEFE0C" w14:textId="77777777" w:rsidR="002F7E19" w:rsidRDefault="002F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BB73" w14:textId="77777777" w:rsidR="00D3048D" w:rsidRDefault="00D304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F79CB" w14:textId="77777777" w:rsidR="00D3048D" w:rsidRDefault="00D304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2012" w14:textId="77777777" w:rsidR="00D3048D" w:rsidRDefault="00D3048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476D" w14:textId="47900624" w:rsidR="00E84A38" w:rsidRDefault="00D3048D">
    <w:pPr>
      <w:spacing w:before="18" w:line="177" w:lineRule="auto"/>
      <w:ind w:right="9"/>
      <w:jc w:val="right"/>
      <w:rPr>
        <w:rFonts w:ascii="黑体" w:eastAsia="黑体" w:hAnsi="黑体" w:cs="黑体" w:hint="eastAsia"/>
        <w:lang w:eastAsia="zh-CN"/>
      </w:rPr>
    </w:pPr>
    <w:r>
      <w:rPr>
        <w:rFonts w:ascii="黑体" w:eastAsia="黑体" w:hAnsi="黑体" w:cs="黑体" w:hint="eastAsia"/>
        <w:b/>
        <w:bCs/>
        <w:spacing w:val="-2"/>
        <w:lang w:eastAsia="zh-CN"/>
      </w:rPr>
      <w:t>T/</w:t>
    </w:r>
    <w:r w:rsidR="00000000">
      <w:rPr>
        <w:rFonts w:ascii="黑体" w:eastAsia="黑体" w:hAnsi="黑体" w:cs="黑体"/>
        <w:b/>
        <w:bCs/>
        <w:spacing w:val="-2"/>
      </w:rPr>
      <w:t>HXCY</w:t>
    </w:r>
    <w:r>
      <w:rPr>
        <w:rFonts w:ascii="黑体" w:eastAsia="黑体" w:hAnsi="黑体" w:cs="黑体" w:hint="eastAsia"/>
        <w:b/>
        <w:bCs/>
        <w:spacing w:val="-2"/>
        <w:lang w:eastAsia="zh-CN"/>
      </w:rPr>
      <w:t xml:space="preserve"> XX</w:t>
    </w:r>
    <w:r w:rsidR="00000000">
      <w:rPr>
        <w:rFonts w:ascii="Times New Roman" w:eastAsia="Times New Roman" w:hAnsi="Times New Roman" w:cs="Times New Roman"/>
        <w:b/>
        <w:bCs/>
        <w:spacing w:val="-2"/>
      </w:rPr>
      <w:t>—</w:t>
    </w:r>
    <w:r w:rsidR="00000000">
      <w:rPr>
        <w:rFonts w:ascii="黑体" w:eastAsia="黑体" w:hAnsi="黑体" w:cs="黑体"/>
        <w:b/>
        <w:bCs/>
        <w:spacing w:val="-2"/>
      </w:rPr>
      <w:t>202</w:t>
    </w:r>
    <w:r w:rsidR="00000000">
      <w:rPr>
        <w:rFonts w:ascii="黑体" w:eastAsia="黑体" w:hAnsi="黑体" w:cs="黑体" w:hint="eastAsia"/>
        <w:b/>
        <w:bCs/>
        <w:spacing w:val="-2"/>
        <w:lang w:eastAsia="zh-CN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1811" w14:textId="77777777" w:rsidR="00E84A38" w:rsidRDefault="00000000">
    <w:pPr>
      <w:spacing w:before="18" w:line="194" w:lineRule="auto"/>
      <w:ind w:right="9"/>
      <w:jc w:val="right"/>
      <w:rPr>
        <w:rFonts w:ascii="黑体" w:eastAsia="黑体" w:hAnsi="黑体" w:cs="黑体" w:hint="eastAsia"/>
      </w:rPr>
    </w:pPr>
    <w:r>
      <w:rPr>
        <w:rFonts w:ascii="黑体" w:eastAsia="黑体" w:hAnsi="黑体" w:cs="黑体"/>
        <w:b/>
        <w:bCs/>
        <w:spacing w:val="-2"/>
      </w:rPr>
      <w:t>HXCY/T</w:t>
    </w:r>
    <w:r>
      <w:rPr>
        <w:rFonts w:ascii="黑体" w:eastAsia="黑体" w:hAnsi="黑体" w:cs="黑体"/>
        <w:spacing w:val="-2"/>
      </w:rPr>
      <w:t xml:space="preserve"> </w:t>
    </w:r>
    <w:r>
      <w:rPr>
        <w:rFonts w:ascii="黑体" w:eastAsia="黑体" w:hAnsi="黑体" w:cs="黑体"/>
        <w:b/>
        <w:bCs/>
        <w:spacing w:val="-2"/>
      </w:rPr>
      <w:t>021</w:t>
    </w:r>
    <w:r>
      <w:rPr>
        <w:rFonts w:ascii="Times New Roman" w:eastAsia="Times New Roman" w:hAnsi="Times New Roman" w:cs="Times New Roman"/>
        <w:b/>
        <w:bCs/>
        <w:spacing w:val="-2"/>
      </w:rPr>
      <w:t>—</w:t>
    </w:r>
    <w:r>
      <w:rPr>
        <w:rFonts w:ascii="黑体" w:eastAsia="黑体" w:hAnsi="黑体" w:cs="黑体"/>
        <w:b/>
        <w:bCs/>
        <w:spacing w:val="-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23215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grammar="clean"/>
  <w:defaultTabStop w:val="4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jgyMzEyYTE1MWEzMzEyN2NmOTk5MjEwYzVkMzgzY2QifQ=="/>
  </w:docVars>
  <w:rsids>
    <w:rsidRoot w:val="00E84A38"/>
    <w:rsid w:val="002F7E19"/>
    <w:rsid w:val="0083050D"/>
    <w:rsid w:val="00D3048D"/>
    <w:rsid w:val="00D61FB0"/>
    <w:rsid w:val="00E6210B"/>
    <w:rsid w:val="00E84A38"/>
    <w:rsid w:val="033A58AF"/>
    <w:rsid w:val="0357518C"/>
    <w:rsid w:val="03821DEB"/>
    <w:rsid w:val="06ED2E0B"/>
    <w:rsid w:val="0A841FD0"/>
    <w:rsid w:val="0B320609"/>
    <w:rsid w:val="0FEE42C4"/>
    <w:rsid w:val="1443335F"/>
    <w:rsid w:val="14D313B6"/>
    <w:rsid w:val="15B4618B"/>
    <w:rsid w:val="18A64941"/>
    <w:rsid w:val="18BD5A5B"/>
    <w:rsid w:val="18C501D1"/>
    <w:rsid w:val="1BBF27B3"/>
    <w:rsid w:val="1BCB7946"/>
    <w:rsid w:val="1D5C4DF9"/>
    <w:rsid w:val="22E57AA3"/>
    <w:rsid w:val="25822A73"/>
    <w:rsid w:val="2584425C"/>
    <w:rsid w:val="26976211"/>
    <w:rsid w:val="269C1124"/>
    <w:rsid w:val="28F44916"/>
    <w:rsid w:val="29C161A4"/>
    <w:rsid w:val="2AD16914"/>
    <w:rsid w:val="2B3C488D"/>
    <w:rsid w:val="31181752"/>
    <w:rsid w:val="33475B4B"/>
    <w:rsid w:val="35D45EA2"/>
    <w:rsid w:val="36443753"/>
    <w:rsid w:val="36AB1373"/>
    <w:rsid w:val="39A71C2A"/>
    <w:rsid w:val="3AE85C56"/>
    <w:rsid w:val="3F5C04F4"/>
    <w:rsid w:val="422620E1"/>
    <w:rsid w:val="43505BFE"/>
    <w:rsid w:val="448837C6"/>
    <w:rsid w:val="460C5E7C"/>
    <w:rsid w:val="4D6965AB"/>
    <w:rsid w:val="54574766"/>
    <w:rsid w:val="56A66261"/>
    <w:rsid w:val="585C7BFF"/>
    <w:rsid w:val="5926359C"/>
    <w:rsid w:val="5B9B500F"/>
    <w:rsid w:val="5BFD645C"/>
    <w:rsid w:val="5C7C094B"/>
    <w:rsid w:val="608F34D9"/>
    <w:rsid w:val="64864334"/>
    <w:rsid w:val="65C07CDF"/>
    <w:rsid w:val="6628032C"/>
    <w:rsid w:val="66DA62DB"/>
    <w:rsid w:val="6AFB760E"/>
    <w:rsid w:val="6C152AE5"/>
    <w:rsid w:val="6EDE2373"/>
    <w:rsid w:val="77CF23FF"/>
    <w:rsid w:val="780C5D19"/>
    <w:rsid w:val="79190002"/>
    <w:rsid w:val="7AE710CF"/>
    <w:rsid w:val="7C7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4401357"/>
  <w15:docId w15:val="{A20AE817-434D-40A2-BFFD-B99B515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1"/>
    <w:next w:val="a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qFormat/>
  </w:style>
  <w:style w:type="paragraph" w:styleId="a6">
    <w:name w:val="footer"/>
    <w:basedOn w:val="a1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一级条标题"/>
    <w:next w:val="aa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b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c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enku.so.com/d/375de164964a8f05974752d9f3c579b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1555</Words>
  <Characters>1743</Characters>
  <Application>Microsoft Office Word</Application>
  <DocSecurity>0</DocSecurity>
  <Lines>116</Lines>
  <Paragraphs>122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ThinkPad</cp:lastModifiedBy>
  <cp:revision>4</cp:revision>
  <dcterms:created xsi:type="dcterms:W3CDTF">2024-05-04T15:37:00Z</dcterms:created>
  <dcterms:modified xsi:type="dcterms:W3CDTF">2025-08-20T11:19:00Z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2024-05-16T17:50:09Z</vt:filetime>
  </property>
  <property fmtid="{D5CDD505-2E9C-101B-9397-08002B2CF9AE}" pid="4" name="KSOProductBuildVer">
    <vt:lpwstr>2052-12.1.0.21915</vt:lpwstr>
  </property>
  <property fmtid="{D5CDD505-2E9C-101B-9397-08002B2CF9AE}" pid="5" name="ICV">
    <vt:lpwstr>3BE487A75BEF4AA4811AB0DF80B2273B_13</vt:lpwstr>
  </property>
  <property fmtid="{D5CDD505-2E9C-101B-9397-08002B2CF9AE}" pid="6" name="KSOTemplateDocerSaveRecord">
    <vt:lpwstr>eyJoZGlkIjoiMjgyMzEyYTE1MWEzMzEyN2NmOTk5MjEwYzVkMzgzY2QiLCJ1c2VySWQiOiIzMDA5NDYzMzkifQ==</vt:lpwstr>
  </property>
</Properties>
</file>