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EBC8F" w14:textId="77777777" w:rsidR="00513183" w:rsidRDefault="00877F2D">
      <w:pPr>
        <w:tabs>
          <w:tab w:val="left" w:pos="7371"/>
        </w:tabs>
        <w:jc w:val="left"/>
      </w:pPr>
      <w:bookmarkStart w:id="0" w:name="_Hlk191990230"/>
      <w:bookmarkStart w:id="1" w:name="_Hlk175905260"/>
      <w:r>
        <w:t>ICS 6</w:t>
      </w:r>
      <w:r>
        <w:rPr>
          <w:rFonts w:hint="eastAsia"/>
        </w:rPr>
        <w:t>5</w:t>
      </w:r>
      <w:r>
        <w:t>.120</w:t>
      </w:r>
    </w:p>
    <w:p w14:paraId="0C14694F" w14:textId="77777777" w:rsidR="00513183" w:rsidRDefault="00877F2D">
      <w:pPr>
        <w:jc w:val="left"/>
      </w:pPr>
      <w:r>
        <w:t xml:space="preserve">B </w:t>
      </w:r>
      <w:r>
        <w:rPr>
          <w:rFonts w:hint="eastAsia"/>
        </w:rPr>
        <w:t>20</w:t>
      </w:r>
    </w:p>
    <w:bookmarkEnd w:id="0"/>
    <w:p w14:paraId="0618A763" w14:textId="77777777" w:rsidR="00513183" w:rsidRDefault="00513183">
      <w:pPr>
        <w:jc w:val="center"/>
      </w:pPr>
    </w:p>
    <w:p w14:paraId="7ADA3077" w14:textId="77777777" w:rsidR="00513183" w:rsidRDefault="00513183">
      <w:pPr>
        <w:jc w:val="center"/>
      </w:pPr>
    </w:p>
    <w:p w14:paraId="1F824B94" w14:textId="77777777" w:rsidR="00513183" w:rsidRDefault="00877F2D">
      <w:pPr>
        <w:jc w:val="center"/>
        <w:rPr>
          <w:rFonts w:eastAsia="黑体"/>
          <w:sz w:val="84"/>
          <w:szCs w:val="84"/>
        </w:rPr>
      </w:pPr>
      <w:bookmarkStart w:id="2" w:name="_Hlk191991850"/>
      <w:bookmarkStart w:id="3" w:name="_Hlk191990252"/>
      <w:r>
        <w:rPr>
          <w:rFonts w:eastAsia="黑体" w:cs="黑体" w:hint="eastAsia"/>
          <w:sz w:val="84"/>
          <w:szCs w:val="84"/>
        </w:rPr>
        <w:t>团</w:t>
      </w:r>
      <w:r>
        <w:rPr>
          <w:rFonts w:eastAsia="黑体" w:cs="黑体" w:hint="eastAsia"/>
          <w:sz w:val="84"/>
          <w:szCs w:val="84"/>
        </w:rPr>
        <w:t xml:space="preserve"> </w:t>
      </w:r>
      <w:r>
        <w:rPr>
          <w:rFonts w:eastAsia="黑体" w:cs="黑体" w:hint="eastAsia"/>
          <w:sz w:val="84"/>
          <w:szCs w:val="84"/>
        </w:rPr>
        <w:t>体</w:t>
      </w:r>
      <w:r>
        <w:rPr>
          <w:rFonts w:eastAsia="黑体" w:cs="黑体" w:hint="eastAsia"/>
          <w:sz w:val="84"/>
          <w:szCs w:val="84"/>
        </w:rPr>
        <w:t xml:space="preserve"> </w:t>
      </w:r>
      <w:r>
        <w:rPr>
          <w:rFonts w:eastAsia="黑体" w:cs="黑体" w:hint="eastAsia"/>
          <w:sz w:val="84"/>
          <w:szCs w:val="84"/>
        </w:rPr>
        <w:t>标</w:t>
      </w:r>
      <w:r>
        <w:rPr>
          <w:rFonts w:eastAsia="黑体" w:cs="黑体" w:hint="eastAsia"/>
          <w:sz w:val="84"/>
          <w:szCs w:val="84"/>
        </w:rPr>
        <w:t xml:space="preserve"> </w:t>
      </w:r>
      <w:r>
        <w:rPr>
          <w:rFonts w:eastAsia="黑体" w:cs="黑体" w:hint="eastAsia"/>
          <w:sz w:val="84"/>
          <w:szCs w:val="84"/>
        </w:rPr>
        <w:t>准</w:t>
      </w:r>
    </w:p>
    <w:p w14:paraId="649A3A77" w14:textId="77777777" w:rsidR="00513183" w:rsidRDefault="00513183">
      <w:pPr>
        <w:jc w:val="center"/>
        <w:rPr>
          <w:sz w:val="84"/>
          <w:szCs w:val="84"/>
        </w:rPr>
      </w:pPr>
    </w:p>
    <w:p w14:paraId="0BC1CEEF" w14:textId="77777777" w:rsidR="00513183" w:rsidRDefault="00877F2D">
      <w:pPr>
        <w:jc w:val="right"/>
        <w:rPr>
          <w:b/>
          <w:bCs/>
        </w:rPr>
      </w:pPr>
      <w:bookmarkStart w:id="4" w:name="_Hlk191975570"/>
      <w:r>
        <w:rPr>
          <w:b/>
          <w:bCs/>
        </w:rPr>
        <w:t>T/HXCY XXX-</w:t>
      </w:r>
      <w:r>
        <w:rPr>
          <w:rFonts w:hint="eastAsia"/>
          <w:b/>
          <w:bCs/>
        </w:rPr>
        <w:t>2025</w:t>
      </w:r>
    </w:p>
    <w:bookmarkEnd w:id="4"/>
    <w:p w14:paraId="252C694A" w14:textId="77777777" w:rsidR="00513183" w:rsidRDefault="00877F2D">
      <w:pPr>
        <w:jc w:val="left"/>
        <w:rPr>
          <w:u w:val="single"/>
        </w:rPr>
      </w:pPr>
      <w:r>
        <w:rPr>
          <w:u w:val="single"/>
        </w:rPr>
        <w:t xml:space="preserve">                                                                               </w:t>
      </w:r>
    </w:p>
    <w:bookmarkEnd w:id="2"/>
    <w:p w14:paraId="33CFF3C8" w14:textId="77777777" w:rsidR="00513183" w:rsidRDefault="00513183">
      <w:pPr>
        <w:jc w:val="right"/>
        <w:rPr>
          <w:b/>
          <w:bCs/>
        </w:rPr>
      </w:pPr>
    </w:p>
    <w:bookmarkEnd w:id="3"/>
    <w:p w14:paraId="2663932C" w14:textId="707E1F03" w:rsidR="00102B7D" w:rsidRDefault="00037F08">
      <w:pPr>
        <w:jc w:val="center"/>
        <w:rPr>
          <w:rFonts w:eastAsia="黑体"/>
          <w:sz w:val="48"/>
          <w:szCs w:val="48"/>
        </w:rPr>
      </w:pPr>
      <w:r w:rsidRPr="00037F08">
        <w:rPr>
          <w:rFonts w:eastAsia="黑体" w:hint="eastAsia"/>
          <w:sz w:val="48"/>
          <w:szCs w:val="48"/>
        </w:rPr>
        <w:t>陇东典型草原放牧地肥料配置与施肥技术规程</w:t>
      </w:r>
    </w:p>
    <w:p w14:paraId="1701AC79" w14:textId="7C88F8BB" w:rsidR="00513183" w:rsidRDefault="00037F08">
      <w:pPr>
        <w:jc w:val="center"/>
        <w:rPr>
          <w:rFonts w:eastAsia="黑体"/>
          <w:b/>
          <w:bCs/>
          <w:sz w:val="28"/>
          <w:szCs w:val="28"/>
        </w:rPr>
      </w:pPr>
      <w:r w:rsidRPr="00037F08">
        <w:rPr>
          <w:rFonts w:eastAsia="黑体"/>
          <w:b/>
          <w:bCs/>
          <w:sz w:val="28"/>
          <w:szCs w:val="28"/>
        </w:rPr>
        <w:t xml:space="preserve">Regulations for Fertilizer Configuration and Fertilization Technology in Grazing Lands of Typical Grasslands in </w:t>
      </w:r>
      <w:proofErr w:type="spellStart"/>
      <w:r w:rsidRPr="00037F08">
        <w:rPr>
          <w:rFonts w:eastAsia="黑体"/>
          <w:b/>
          <w:bCs/>
          <w:sz w:val="28"/>
          <w:szCs w:val="28"/>
        </w:rPr>
        <w:t>Longdong</w:t>
      </w:r>
      <w:proofErr w:type="spellEnd"/>
    </w:p>
    <w:bookmarkEnd w:id="1"/>
    <w:p w14:paraId="44D43563" w14:textId="77777777" w:rsidR="00513183" w:rsidRDefault="00513183">
      <w:pPr>
        <w:jc w:val="center"/>
        <w:rPr>
          <w:rFonts w:eastAsia="黑体"/>
          <w:sz w:val="24"/>
          <w:szCs w:val="24"/>
        </w:rPr>
      </w:pPr>
    </w:p>
    <w:p w14:paraId="27A7445D" w14:textId="77777777" w:rsidR="00513183" w:rsidRDefault="00877F2D">
      <w:pPr>
        <w:jc w:val="center"/>
        <w:rPr>
          <w:rFonts w:eastAsia="黑体"/>
          <w:sz w:val="24"/>
          <w:szCs w:val="24"/>
        </w:rPr>
      </w:pPr>
      <w:r>
        <w:rPr>
          <w:rFonts w:eastAsia="黑体" w:hint="eastAsia"/>
          <w:sz w:val="24"/>
          <w:szCs w:val="24"/>
        </w:rPr>
        <w:t>（征求意见稿）</w:t>
      </w:r>
    </w:p>
    <w:p w14:paraId="56F65F94" w14:textId="77777777" w:rsidR="00513183" w:rsidRDefault="00513183">
      <w:pPr>
        <w:jc w:val="center"/>
        <w:rPr>
          <w:rFonts w:eastAsia="黑体"/>
          <w:sz w:val="48"/>
          <w:szCs w:val="48"/>
        </w:rPr>
      </w:pPr>
    </w:p>
    <w:p w14:paraId="44BD88A8" w14:textId="77777777" w:rsidR="00513183" w:rsidRDefault="00513183">
      <w:pPr>
        <w:jc w:val="center"/>
        <w:rPr>
          <w:rFonts w:eastAsia="黑体"/>
          <w:sz w:val="48"/>
          <w:szCs w:val="48"/>
        </w:rPr>
      </w:pPr>
    </w:p>
    <w:p w14:paraId="36307158" w14:textId="77777777" w:rsidR="00513183" w:rsidRDefault="00513183">
      <w:pPr>
        <w:jc w:val="center"/>
        <w:rPr>
          <w:rFonts w:eastAsia="黑体"/>
          <w:sz w:val="48"/>
          <w:szCs w:val="48"/>
        </w:rPr>
      </w:pPr>
    </w:p>
    <w:p w14:paraId="7B790E6A" w14:textId="77777777" w:rsidR="00513183" w:rsidRDefault="00513183">
      <w:pPr>
        <w:jc w:val="center"/>
        <w:rPr>
          <w:rFonts w:eastAsia="黑体"/>
          <w:sz w:val="48"/>
          <w:szCs w:val="48"/>
        </w:rPr>
      </w:pPr>
    </w:p>
    <w:p w14:paraId="6E2AE35A" w14:textId="77777777" w:rsidR="00513183" w:rsidRDefault="00513183">
      <w:pPr>
        <w:jc w:val="center"/>
        <w:rPr>
          <w:rFonts w:eastAsia="黑体"/>
          <w:sz w:val="48"/>
          <w:szCs w:val="48"/>
        </w:rPr>
      </w:pPr>
    </w:p>
    <w:p w14:paraId="50BC42F7" w14:textId="77777777" w:rsidR="00513183" w:rsidRDefault="00513183" w:rsidP="00A1415D">
      <w:pPr>
        <w:spacing w:afterLines="100" w:after="312"/>
        <w:rPr>
          <w:rFonts w:eastAsia="黑体"/>
          <w:sz w:val="48"/>
          <w:szCs w:val="48"/>
        </w:rPr>
      </w:pPr>
    </w:p>
    <w:p w14:paraId="4BCFB8B3" w14:textId="77777777" w:rsidR="00A1415D" w:rsidRDefault="00A1415D" w:rsidP="00A1415D">
      <w:pPr>
        <w:spacing w:afterLines="100" w:after="312"/>
        <w:rPr>
          <w:rFonts w:ascii="黑体" w:eastAsia="黑体" w:hAnsi="黑体" w:hint="eastAsia"/>
          <w:sz w:val="48"/>
          <w:szCs w:val="48"/>
        </w:rPr>
      </w:pPr>
    </w:p>
    <w:p w14:paraId="710CBB49" w14:textId="77777777" w:rsidR="00513183" w:rsidRDefault="00877F2D">
      <w:pPr>
        <w:jc w:val="left"/>
        <w:rPr>
          <w:rFonts w:ascii="黑体" w:eastAsia="黑体" w:hAnsi="黑体" w:hint="eastAsia"/>
          <w:u w:val="single"/>
        </w:rPr>
      </w:pPr>
      <w:bookmarkStart w:id="5" w:name="_Hlk191975616"/>
      <w:bookmarkStart w:id="6" w:name="_Hlk191991896"/>
      <w:r>
        <w:rPr>
          <w:rFonts w:ascii="黑体" w:eastAsia="黑体" w:hAnsi="黑体" w:hint="eastAsia"/>
          <w:u w:val="single"/>
        </w:rPr>
        <w:t>2025</w:t>
      </w:r>
      <w:bookmarkStart w:id="7" w:name="_Hlk191975599"/>
      <w:r>
        <w:rPr>
          <w:rFonts w:ascii="黑体" w:eastAsia="黑体" w:hAnsi="黑体"/>
          <w:u w:val="single"/>
        </w:rPr>
        <w:t>-</w:t>
      </w:r>
      <w:r>
        <w:rPr>
          <w:rFonts w:ascii="黑体" w:eastAsia="黑体" w:hAnsi="黑体" w:hint="eastAsia"/>
          <w:u w:val="single"/>
        </w:rPr>
        <w:t>XX</w:t>
      </w:r>
      <w:r>
        <w:rPr>
          <w:rFonts w:ascii="黑体" w:eastAsia="黑体" w:hAnsi="黑体"/>
          <w:u w:val="single"/>
        </w:rPr>
        <w:t>-</w:t>
      </w:r>
      <w:r>
        <w:rPr>
          <w:rFonts w:ascii="黑体" w:eastAsia="黑体" w:hAnsi="黑体" w:hint="eastAsia"/>
          <w:u w:val="single"/>
        </w:rPr>
        <w:t>XX</w:t>
      </w:r>
      <w:bookmarkEnd w:id="7"/>
      <w:r>
        <w:rPr>
          <w:rFonts w:ascii="黑体" w:eastAsia="黑体" w:hAnsi="黑体" w:cs="黑体" w:hint="eastAsia"/>
          <w:u w:val="single"/>
        </w:rPr>
        <w:t xml:space="preserve">发布                                                  </w:t>
      </w:r>
      <w:r>
        <w:rPr>
          <w:rFonts w:ascii="黑体" w:eastAsia="黑体" w:hAnsi="黑体"/>
          <w:u w:val="single"/>
        </w:rPr>
        <w:t>202</w:t>
      </w:r>
      <w:r>
        <w:rPr>
          <w:rFonts w:ascii="黑体" w:eastAsia="黑体" w:hAnsi="黑体" w:hint="eastAsia"/>
          <w:u w:val="single"/>
        </w:rPr>
        <w:t>5</w:t>
      </w:r>
      <w:r>
        <w:rPr>
          <w:rFonts w:ascii="黑体" w:eastAsia="黑体" w:hAnsi="黑体"/>
          <w:u w:val="single"/>
        </w:rPr>
        <w:t>-</w:t>
      </w:r>
      <w:r>
        <w:rPr>
          <w:rFonts w:ascii="黑体" w:eastAsia="黑体" w:hAnsi="黑体" w:hint="eastAsia"/>
          <w:u w:val="single"/>
        </w:rPr>
        <w:t>XX</w:t>
      </w:r>
      <w:r>
        <w:rPr>
          <w:rFonts w:ascii="黑体" w:eastAsia="黑体" w:hAnsi="黑体"/>
          <w:u w:val="single"/>
        </w:rPr>
        <w:t>-</w:t>
      </w:r>
      <w:r>
        <w:rPr>
          <w:rFonts w:ascii="黑体" w:eastAsia="黑体" w:hAnsi="黑体" w:hint="eastAsia"/>
          <w:u w:val="single"/>
        </w:rPr>
        <w:t>XX</w:t>
      </w:r>
      <w:r>
        <w:rPr>
          <w:rFonts w:ascii="黑体" w:eastAsia="黑体" w:hAnsi="黑体" w:cs="黑体" w:hint="eastAsia"/>
          <w:u w:val="single"/>
        </w:rPr>
        <w:t>实施</w:t>
      </w:r>
      <w:bookmarkEnd w:id="5"/>
    </w:p>
    <w:p w14:paraId="0A139628" w14:textId="77777777" w:rsidR="00513183" w:rsidRDefault="00877F2D">
      <w:pPr>
        <w:spacing w:beforeLines="100" w:before="312"/>
        <w:jc w:val="center"/>
        <w:sectPr w:rsidR="00513183">
          <w:footerReference w:type="default" r:id="rId7"/>
          <w:pgSz w:w="11906" w:h="16838"/>
          <w:pgMar w:top="1440" w:right="1800" w:bottom="1440" w:left="1800" w:header="851" w:footer="992" w:gutter="0"/>
          <w:pgNumType w:fmt="upperRoman" w:start="1"/>
          <w:cols w:space="720"/>
          <w:docGrid w:type="lines" w:linePitch="312"/>
        </w:sectPr>
      </w:pPr>
      <w:r>
        <w:rPr>
          <w:rFonts w:ascii="黑体" w:eastAsia="黑体" w:hAnsi="黑体" w:cs="黑体" w:hint="eastAsia"/>
        </w:rPr>
        <w:t>北京华夏草业产业技术创新战略联盟发布</w:t>
      </w:r>
      <w:bookmarkStart w:id="8" w:name="_Toc175908325"/>
      <w:bookmarkStart w:id="9" w:name="_Toc32084"/>
    </w:p>
    <w:p w14:paraId="2B46F376" w14:textId="77777777" w:rsidR="00513183" w:rsidRDefault="00877F2D">
      <w:pPr>
        <w:pStyle w:val="a7"/>
      </w:pPr>
      <w:bookmarkStart w:id="10" w:name="_Hlk191975698"/>
      <w:bookmarkStart w:id="11" w:name="_Toc206493666"/>
      <w:bookmarkEnd w:id="6"/>
      <w:r>
        <w:lastRenderedPageBreak/>
        <w:t>目</w:t>
      </w:r>
      <w:r>
        <w:rPr>
          <w:rFonts w:hint="eastAsia"/>
        </w:rPr>
        <w:t xml:space="preserve">  </w:t>
      </w:r>
      <w:bookmarkEnd w:id="8"/>
      <w:r>
        <w:rPr>
          <w:rFonts w:hint="eastAsia"/>
        </w:rPr>
        <w:t>次</w:t>
      </w:r>
      <w:bookmarkEnd w:id="9"/>
      <w:bookmarkEnd w:id="11"/>
    </w:p>
    <w:bookmarkEnd w:id="10"/>
    <w:p w14:paraId="648DF7EA" w14:textId="70F219AD" w:rsidR="00037F08" w:rsidRDefault="00877F2D">
      <w:pPr>
        <w:pStyle w:val="TOC1"/>
        <w:tabs>
          <w:tab w:val="right" w:leader="dot" w:pos="8296"/>
        </w:tabs>
        <w:rPr>
          <w:rFonts w:asciiTheme="minorHAnsi" w:eastAsiaTheme="minorEastAsia" w:hAnsiTheme="minorHAnsi" w:cstheme="minorBidi" w:hint="eastAsia"/>
          <w:noProof/>
          <w:sz w:val="22"/>
          <w:szCs w:val="24"/>
          <w14:ligatures w14:val="standardContextual"/>
        </w:rPr>
      </w:pPr>
      <w:r>
        <w:fldChar w:fldCharType="begin"/>
      </w:r>
      <w:r>
        <w:instrText xml:space="preserve"> TOC \o "1-3" \h \z \u </w:instrText>
      </w:r>
      <w:r>
        <w:fldChar w:fldCharType="separate"/>
      </w:r>
      <w:hyperlink w:anchor="_Toc206493666" w:history="1">
        <w:r w:rsidR="00037F08" w:rsidRPr="009B57EA">
          <w:rPr>
            <w:rStyle w:val="aa"/>
            <w:rFonts w:hint="eastAsia"/>
            <w:noProof/>
          </w:rPr>
          <w:t>目</w:t>
        </w:r>
        <w:r w:rsidR="00037F08" w:rsidRPr="009B57EA">
          <w:rPr>
            <w:rStyle w:val="aa"/>
            <w:rFonts w:hint="eastAsia"/>
            <w:noProof/>
          </w:rPr>
          <w:t xml:space="preserve">  </w:t>
        </w:r>
        <w:r w:rsidR="00037F08" w:rsidRPr="009B57EA">
          <w:rPr>
            <w:rStyle w:val="aa"/>
            <w:rFonts w:hint="eastAsia"/>
            <w:noProof/>
          </w:rPr>
          <w:t>次</w:t>
        </w:r>
        <w:r w:rsidR="00037F08">
          <w:rPr>
            <w:rFonts w:hint="eastAsia"/>
            <w:noProof/>
            <w:webHidden/>
          </w:rPr>
          <w:tab/>
        </w:r>
        <w:r w:rsidR="00037F08">
          <w:rPr>
            <w:rFonts w:hint="eastAsia"/>
            <w:noProof/>
            <w:webHidden/>
          </w:rPr>
          <w:fldChar w:fldCharType="begin"/>
        </w:r>
        <w:r w:rsidR="00037F08">
          <w:rPr>
            <w:rFonts w:hint="eastAsia"/>
            <w:noProof/>
            <w:webHidden/>
          </w:rPr>
          <w:instrText xml:space="preserve"> </w:instrText>
        </w:r>
        <w:r w:rsidR="00037F08">
          <w:rPr>
            <w:noProof/>
            <w:webHidden/>
          </w:rPr>
          <w:instrText>PAGEREF _Toc206493666 \h</w:instrText>
        </w:r>
        <w:r w:rsidR="00037F08">
          <w:rPr>
            <w:rFonts w:hint="eastAsia"/>
            <w:noProof/>
            <w:webHidden/>
          </w:rPr>
          <w:instrText xml:space="preserve"> </w:instrText>
        </w:r>
        <w:r w:rsidR="00037F08">
          <w:rPr>
            <w:rFonts w:hint="eastAsia"/>
            <w:noProof/>
            <w:webHidden/>
          </w:rPr>
        </w:r>
        <w:r w:rsidR="00037F08">
          <w:rPr>
            <w:rFonts w:hint="eastAsia"/>
            <w:noProof/>
            <w:webHidden/>
          </w:rPr>
          <w:fldChar w:fldCharType="separate"/>
        </w:r>
        <w:r w:rsidR="00037F08">
          <w:rPr>
            <w:noProof/>
            <w:webHidden/>
          </w:rPr>
          <w:t>I</w:t>
        </w:r>
        <w:r w:rsidR="00037F08">
          <w:rPr>
            <w:rFonts w:hint="eastAsia"/>
            <w:noProof/>
            <w:webHidden/>
          </w:rPr>
          <w:fldChar w:fldCharType="end"/>
        </w:r>
      </w:hyperlink>
    </w:p>
    <w:p w14:paraId="356CAC5E" w14:textId="5072C3E7" w:rsidR="00037F08" w:rsidRDefault="00037F08">
      <w:pPr>
        <w:pStyle w:val="TOC1"/>
        <w:tabs>
          <w:tab w:val="right" w:leader="dot" w:pos="8296"/>
        </w:tabs>
        <w:rPr>
          <w:rFonts w:asciiTheme="minorHAnsi" w:eastAsiaTheme="minorEastAsia" w:hAnsiTheme="minorHAnsi" w:cstheme="minorBidi" w:hint="eastAsia"/>
          <w:noProof/>
          <w:sz w:val="22"/>
          <w:szCs w:val="24"/>
          <w14:ligatures w14:val="standardContextual"/>
        </w:rPr>
      </w:pPr>
      <w:hyperlink w:anchor="_Toc206493667" w:history="1">
        <w:r w:rsidRPr="009B57EA">
          <w:rPr>
            <w:rStyle w:val="aa"/>
            <w:rFonts w:hint="eastAsia"/>
            <w:noProof/>
          </w:rPr>
          <w:t>前</w:t>
        </w:r>
        <w:r w:rsidRPr="009B57EA">
          <w:rPr>
            <w:rStyle w:val="aa"/>
            <w:rFonts w:hint="eastAsia"/>
            <w:noProof/>
          </w:rPr>
          <w:t xml:space="preserve">  </w:t>
        </w:r>
        <w:r w:rsidRPr="009B57EA">
          <w:rPr>
            <w:rStyle w:val="aa"/>
            <w:rFonts w:hint="eastAsia"/>
            <w:noProof/>
          </w:rPr>
          <w:t>言</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_Toc206493667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II</w:t>
        </w:r>
        <w:r>
          <w:rPr>
            <w:rFonts w:hint="eastAsia"/>
            <w:noProof/>
            <w:webHidden/>
          </w:rPr>
          <w:fldChar w:fldCharType="end"/>
        </w:r>
      </w:hyperlink>
    </w:p>
    <w:p w14:paraId="251D5C41" w14:textId="664FAF3A" w:rsidR="00037F08" w:rsidRDefault="00037F08">
      <w:pPr>
        <w:pStyle w:val="TOC1"/>
        <w:tabs>
          <w:tab w:val="right" w:leader="dot" w:pos="8296"/>
        </w:tabs>
        <w:rPr>
          <w:rFonts w:asciiTheme="minorHAnsi" w:eastAsiaTheme="minorEastAsia" w:hAnsiTheme="minorHAnsi" w:cstheme="minorBidi" w:hint="eastAsia"/>
          <w:noProof/>
          <w:sz w:val="22"/>
          <w:szCs w:val="24"/>
          <w14:ligatures w14:val="standardContextual"/>
        </w:rPr>
      </w:pPr>
      <w:hyperlink w:anchor="_Toc206493668" w:history="1">
        <w:r w:rsidRPr="009B57EA">
          <w:rPr>
            <w:rStyle w:val="aa"/>
            <w:rFonts w:ascii="黑体" w:hAnsi="黑体" w:hint="eastAsia"/>
            <w:noProof/>
          </w:rPr>
          <w:t>陇东典型草原放牧地肥料配置与施肥技术规程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_Toc206493668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w:t>
        </w:r>
        <w:r>
          <w:rPr>
            <w:rFonts w:hint="eastAsia"/>
            <w:noProof/>
            <w:webHidden/>
          </w:rPr>
          <w:fldChar w:fldCharType="end"/>
        </w:r>
      </w:hyperlink>
    </w:p>
    <w:p w14:paraId="7268F5BD" w14:textId="611F4456" w:rsidR="00037F08" w:rsidRDefault="00037F08">
      <w:pPr>
        <w:pStyle w:val="TOC1"/>
        <w:tabs>
          <w:tab w:val="right" w:leader="dot" w:pos="8296"/>
        </w:tabs>
        <w:rPr>
          <w:rFonts w:asciiTheme="minorHAnsi" w:eastAsiaTheme="minorEastAsia" w:hAnsiTheme="minorHAnsi" w:cstheme="minorBidi" w:hint="eastAsia"/>
          <w:noProof/>
          <w:sz w:val="22"/>
          <w:szCs w:val="24"/>
          <w14:ligatures w14:val="standardContextual"/>
        </w:rPr>
      </w:pPr>
      <w:hyperlink w:anchor="_Toc206493669" w:history="1">
        <w:r w:rsidRPr="009B57EA">
          <w:rPr>
            <w:rStyle w:val="aa"/>
            <w:rFonts w:hint="eastAsia"/>
            <w:noProof/>
          </w:rPr>
          <w:t xml:space="preserve">1 </w:t>
        </w:r>
        <w:r w:rsidRPr="009B57EA">
          <w:rPr>
            <w:rStyle w:val="aa"/>
            <w:rFonts w:hint="eastAsia"/>
            <w:noProof/>
          </w:rPr>
          <w:t>范围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_Toc206493669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w:t>
        </w:r>
        <w:r>
          <w:rPr>
            <w:rFonts w:hint="eastAsia"/>
            <w:noProof/>
            <w:webHidden/>
          </w:rPr>
          <w:fldChar w:fldCharType="end"/>
        </w:r>
      </w:hyperlink>
    </w:p>
    <w:p w14:paraId="3FA8427B" w14:textId="5BA4BCDB" w:rsidR="00037F08" w:rsidRDefault="00037F08">
      <w:pPr>
        <w:pStyle w:val="TOC1"/>
        <w:tabs>
          <w:tab w:val="right" w:leader="dot" w:pos="8296"/>
        </w:tabs>
        <w:rPr>
          <w:rFonts w:asciiTheme="minorHAnsi" w:eastAsiaTheme="minorEastAsia" w:hAnsiTheme="minorHAnsi" w:cstheme="minorBidi" w:hint="eastAsia"/>
          <w:noProof/>
          <w:sz w:val="22"/>
          <w:szCs w:val="24"/>
          <w14:ligatures w14:val="standardContextual"/>
        </w:rPr>
      </w:pPr>
      <w:hyperlink w:anchor="_Toc206493670" w:history="1">
        <w:r w:rsidRPr="009B57EA">
          <w:rPr>
            <w:rStyle w:val="aa"/>
            <w:rFonts w:hint="eastAsia"/>
            <w:noProof/>
          </w:rPr>
          <w:t xml:space="preserve">2 </w:t>
        </w:r>
        <w:r w:rsidRPr="009B57EA">
          <w:rPr>
            <w:rStyle w:val="aa"/>
            <w:rFonts w:hint="eastAsia"/>
            <w:noProof/>
          </w:rPr>
          <w:t>规范性引用文件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_Toc206493670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w:t>
        </w:r>
        <w:r>
          <w:rPr>
            <w:rFonts w:hint="eastAsia"/>
            <w:noProof/>
            <w:webHidden/>
          </w:rPr>
          <w:fldChar w:fldCharType="end"/>
        </w:r>
      </w:hyperlink>
    </w:p>
    <w:p w14:paraId="350B3509" w14:textId="1A8366DB" w:rsidR="00037F08" w:rsidRDefault="00037F08">
      <w:pPr>
        <w:pStyle w:val="TOC1"/>
        <w:tabs>
          <w:tab w:val="right" w:leader="dot" w:pos="8296"/>
        </w:tabs>
        <w:rPr>
          <w:rFonts w:asciiTheme="minorHAnsi" w:eastAsiaTheme="minorEastAsia" w:hAnsiTheme="minorHAnsi" w:cstheme="minorBidi" w:hint="eastAsia"/>
          <w:noProof/>
          <w:sz w:val="22"/>
          <w:szCs w:val="24"/>
          <w14:ligatures w14:val="standardContextual"/>
        </w:rPr>
      </w:pPr>
      <w:hyperlink w:anchor="_Toc206493671" w:history="1">
        <w:r w:rsidRPr="009B57EA">
          <w:rPr>
            <w:rStyle w:val="aa"/>
            <w:rFonts w:hint="eastAsia"/>
            <w:noProof/>
          </w:rPr>
          <w:t>3</w:t>
        </w:r>
        <w:r w:rsidRPr="009B57EA">
          <w:rPr>
            <w:rStyle w:val="aa"/>
            <w:rFonts w:hint="eastAsia"/>
            <w:noProof/>
          </w:rPr>
          <w:t>术语和定义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_Toc206493671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w:t>
        </w:r>
        <w:r>
          <w:rPr>
            <w:rFonts w:hint="eastAsia"/>
            <w:noProof/>
            <w:webHidden/>
          </w:rPr>
          <w:fldChar w:fldCharType="end"/>
        </w:r>
      </w:hyperlink>
    </w:p>
    <w:p w14:paraId="09FE77A2" w14:textId="2D74C7E9" w:rsidR="00037F08" w:rsidRDefault="00037F08">
      <w:pPr>
        <w:pStyle w:val="TOC1"/>
        <w:tabs>
          <w:tab w:val="right" w:leader="dot" w:pos="8296"/>
        </w:tabs>
        <w:rPr>
          <w:rFonts w:asciiTheme="minorHAnsi" w:eastAsiaTheme="minorEastAsia" w:hAnsiTheme="minorHAnsi" w:cstheme="minorBidi" w:hint="eastAsia"/>
          <w:noProof/>
          <w:sz w:val="22"/>
          <w:szCs w:val="24"/>
          <w14:ligatures w14:val="standardContextual"/>
        </w:rPr>
      </w:pPr>
      <w:hyperlink w:anchor="_Toc206493672" w:history="1">
        <w:r w:rsidRPr="009B57EA">
          <w:rPr>
            <w:rStyle w:val="aa"/>
            <w:rFonts w:hint="eastAsia"/>
            <w:noProof/>
          </w:rPr>
          <w:t xml:space="preserve">4 </w:t>
        </w:r>
        <w:r w:rsidRPr="009B57EA">
          <w:rPr>
            <w:rStyle w:val="aa"/>
            <w:rFonts w:hint="eastAsia"/>
            <w:noProof/>
          </w:rPr>
          <w:t>技术参数</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_Toc206493672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w:t>
        </w:r>
        <w:r>
          <w:rPr>
            <w:rFonts w:hint="eastAsia"/>
            <w:noProof/>
            <w:webHidden/>
          </w:rPr>
          <w:fldChar w:fldCharType="end"/>
        </w:r>
      </w:hyperlink>
    </w:p>
    <w:p w14:paraId="06DE5DDC" w14:textId="024041C5" w:rsidR="00513183" w:rsidRDefault="00877F2D">
      <w:pPr>
        <w:pStyle w:val="TOC1"/>
        <w:tabs>
          <w:tab w:val="right" w:leader="dot" w:pos="8296"/>
        </w:tabs>
        <w:spacing w:line="360" w:lineRule="auto"/>
        <w:rPr>
          <w:rFonts w:asciiTheme="minorHAnsi" w:eastAsiaTheme="minorEastAsia" w:hAnsiTheme="minorHAnsi" w:cstheme="minorBidi" w:hint="eastAsia"/>
          <w:szCs w:val="22"/>
          <w14:ligatures w14:val="standardContextual"/>
        </w:rPr>
      </w:pPr>
      <w:r>
        <w:rPr>
          <w:b/>
          <w:bCs/>
          <w:lang w:val="zh-CN"/>
        </w:rPr>
        <w:fldChar w:fldCharType="end"/>
      </w:r>
    </w:p>
    <w:p w14:paraId="0BB1BB05" w14:textId="77777777" w:rsidR="00513183" w:rsidRDefault="00513183">
      <w:pPr>
        <w:spacing w:line="360" w:lineRule="auto"/>
      </w:pPr>
    </w:p>
    <w:p w14:paraId="2E79CF1A" w14:textId="77777777" w:rsidR="00513183" w:rsidRDefault="00513183">
      <w:pPr>
        <w:pStyle w:val="a7"/>
        <w:jc w:val="right"/>
      </w:pPr>
    </w:p>
    <w:p w14:paraId="622FB626" w14:textId="77777777" w:rsidR="00513183" w:rsidRDefault="00877F2D">
      <w:pPr>
        <w:pStyle w:val="a7"/>
        <w:rPr>
          <w:b w:val="0"/>
          <w:bCs w:val="0"/>
        </w:rPr>
      </w:pPr>
      <w:r>
        <w:br w:type="page"/>
      </w:r>
      <w:bookmarkStart w:id="12" w:name="_Toc175908326"/>
      <w:bookmarkStart w:id="13" w:name="_Toc206493667"/>
      <w:r>
        <w:rPr>
          <w:rFonts w:hint="eastAsia"/>
          <w:b w:val="0"/>
          <w:bCs w:val="0"/>
        </w:rPr>
        <w:lastRenderedPageBreak/>
        <w:t>前</w:t>
      </w:r>
      <w:r>
        <w:rPr>
          <w:rFonts w:hint="eastAsia"/>
          <w:b w:val="0"/>
          <w:bCs w:val="0"/>
        </w:rPr>
        <w:t xml:space="preserve">  </w:t>
      </w:r>
      <w:r>
        <w:rPr>
          <w:rFonts w:hint="eastAsia"/>
          <w:b w:val="0"/>
          <w:bCs w:val="0"/>
        </w:rPr>
        <w:t>言</w:t>
      </w:r>
      <w:bookmarkEnd w:id="12"/>
      <w:bookmarkEnd w:id="13"/>
    </w:p>
    <w:p w14:paraId="32005A62" w14:textId="10AAFF04" w:rsidR="00037F08" w:rsidRDefault="00037F08" w:rsidP="00037F08">
      <w:pPr>
        <w:spacing w:line="360" w:lineRule="auto"/>
        <w:ind w:firstLineChars="200" w:firstLine="420"/>
        <w:rPr>
          <w:rFonts w:hint="eastAsia"/>
        </w:rPr>
      </w:pPr>
      <w:bookmarkStart w:id="14" w:name="_Hlk191990623"/>
      <w:r>
        <w:rPr>
          <w:rFonts w:hint="eastAsia"/>
        </w:rPr>
        <w:t>本文件按照</w:t>
      </w:r>
      <w:r>
        <w:rPr>
          <w:rFonts w:hint="eastAsia"/>
        </w:rPr>
        <w:t>GB/T 1.1-2020</w:t>
      </w:r>
      <w:r>
        <w:rPr>
          <w:rFonts w:hint="eastAsia"/>
        </w:rPr>
        <w:t>《标准化工作导则第</w:t>
      </w:r>
      <w:r>
        <w:rPr>
          <w:rFonts w:hint="eastAsia"/>
        </w:rPr>
        <w:t>1</w:t>
      </w:r>
      <w:r>
        <w:rPr>
          <w:rFonts w:hint="eastAsia"/>
        </w:rPr>
        <w:t>部分：标准化文件的结构和起草规则》的规定起草。</w:t>
      </w:r>
    </w:p>
    <w:p w14:paraId="52982B1B" w14:textId="77777777" w:rsidR="00037F08" w:rsidRDefault="00037F08" w:rsidP="00037F08">
      <w:pPr>
        <w:spacing w:line="360" w:lineRule="auto"/>
        <w:ind w:firstLineChars="200" w:firstLine="420"/>
        <w:rPr>
          <w:rFonts w:hint="eastAsia"/>
        </w:rPr>
      </w:pPr>
      <w:r>
        <w:rPr>
          <w:rFonts w:hint="eastAsia"/>
        </w:rPr>
        <w:t>本文件由北京华夏草业产业技术创新战略联盟提出并归口。</w:t>
      </w:r>
    </w:p>
    <w:p w14:paraId="32BA8BEB" w14:textId="77777777" w:rsidR="00037F08" w:rsidRDefault="00037F08" w:rsidP="00037F08">
      <w:pPr>
        <w:spacing w:line="360" w:lineRule="auto"/>
        <w:ind w:firstLineChars="200" w:firstLine="420"/>
        <w:rPr>
          <w:rFonts w:hint="eastAsia"/>
        </w:rPr>
      </w:pPr>
      <w:r>
        <w:rPr>
          <w:rFonts w:hint="eastAsia"/>
        </w:rPr>
        <w:t>本文件起草单位：兰州大学，甘肃省草原技术推广总站，宁夏农林科学院，临泽县</w:t>
      </w:r>
      <w:proofErr w:type="gramStart"/>
      <w:r>
        <w:rPr>
          <w:rFonts w:hint="eastAsia"/>
        </w:rPr>
        <w:t>鼎丰源凹</w:t>
      </w:r>
      <w:proofErr w:type="gramEnd"/>
      <w:r>
        <w:rPr>
          <w:rFonts w:hint="eastAsia"/>
        </w:rPr>
        <w:t>土高新技术开发有限公司。</w:t>
      </w:r>
    </w:p>
    <w:p w14:paraId="3996796F" w14:textId="77777777" w:rsidR="00037F08" w:rsidRDefault="00037F08" w:rsidP="00037F08">
      <w:pPr>
        <w:spacing w:line="360" w:lineRule="auto"/>
        <w:ind w:firstLineChars="200" w:firstLine="420"/>
        <w:rPr>
          <w:rFonts w:hint="eastAsia"/>
        </w:rPr>
      </w:pPr>
      <w:r>
        <w:rPr>
          <w:rFonts w:hint="eastAsia"/>
        </w:rPr>
        <w:t>本文件主要起草人：常生华、侯扶江、李岚、凌宁、成佩洁、赵欣周、周怡、李琪琪、刘函伊、庞兴</w:t>
      </w:r>
      <w:proofErr w:type="gramStart"/>
      <w:r>
        <w:rPr>
          <w:rFonts w:hint="eastAsia"/>
        </w:rPr>
        <w:t>娥</w:t>
      </w:r>
      <w:proofErr w:type="gramEnd"/>
      <w:r>
        <w:rPr>
          <w:rFonts w:hint="eastAsia"/>
        </w:rPr>
        <w:t>、张万祥、王占军、杨浩、梁天生。</w:t>
      </w:r>
    </w:p>
    <w:p w14:paraId="5CBD609A" w14:textId="77777777" w:rsidR="00037F08" w:rsidRDefault="00037F08" w:rsidP="00037F08">
      <w:pPr>
        <w:spacing w:line="360" w:lineRule="auto"/>
        <w:ind w:firstLineChars="200" w:firstLine="420"/>
        <w:rPr>
          <w:rFonts w:hint="eastAsia"/>
        </w:rPr>
      </w:pPr>
      <w:r>
        <w:rPr>
          <w:rFonts w:hint="eastAsia"/>
        </w:rPr>
        <w:t>本文件为首次发布。</w:t>
      </w:r>
    </w:p>
    <w:p w14:paraId="0527472D" w14:textId="0B06049D" w:rsidR="00513183" w:rsidRDefault="00037F08" w:rsidP="00037F08">
      <w:pPr>
        <w:spacing w:line="360" w:lineRule="auto"/>
        <w:ind w:firstLineChars="200" w:firstLine="420"/>
      </w:pPr>
      <w:r>
        <w:rPr>
          <w:rFonts w:hint="eastAsia"/>
        </w:rPr>
        <w:t>本文件的某些内容可能涉及专利。本文件的发布机构不承担识别这些专利的责任</w:t>
      </w:r>
      <w:r w:rsidR="00877F2D">
        <w:rPr>
          <w:rFonts w:hint="eastAsia"/>
        </w:rPr>
        <w:t>。</w:t>
      </w:r>
    </w:p>
    <w:bookmarkEnd w:id="14"/>
    <w:p w14:paraId="3FDCE1E2" w14:textId="77777777" w:rsidR="00513183" w:rsidRDefault="00513183">
      <w:pPr>
        <w:spacing w:line="360" w:lineRule="auto"/>
        <w:ind w:firstLineChars="200" w:firstLine="480"/>
        <w:jc w:val="left"/>
        <w:rPr>
          <w:sz w:val="24"/>
        </w:rPr>
        <w:sectPr w:rsidR="00513183">
          <w:headerReference w:type="default" r:id="rId8"/>
          <w:pgSz w:w="11906" w:h="16838"/>
          <w:pgMar w:top="1440" w:right="1800" w:bottom="1440" w:left="1800" w:header="851" w:footer="992" w:gutter="0"/>
          <w:pgNumType w:fmt="upperRoman" w:start="1"/>
          <w:cols w:space="720"/>
          <w:docGrid w:type="lines" w:linePitch="312"/>
        </w:sectPr>
      </w:pPr>
    </w:p>
    <w:p w14:paraId="71802D01" w14:textId="586E4E6E" w:rsidR="009C33EF" w:rsidRDefault="00037F08" w:rsidP="000E76F2">
      <w:pPr>
        <w:pStyle w:val="a7"/>
        <w:spacing w:beforeLines="50" w:before="156" w:afterLines="50" w:after="156"/>
        <w:rPr>
          <w:rFonts w:ascii="黑体" w:hAnsi="黑体" w:hint="eastAsia"/>
          <w:b w:val="0"/>
          <w:bCs w:val="0"/>
          <w:szCs w:val="24"/>
        </w:rPr>
      </w:pPr>
      <w:bookmarkStart w:id="18" w:name="_Toc175908327"/>
      <w:bookmarkStart w:id="19" w:name="_Toc206493668"/>
      <w:r w:rsidRPr="00037F08">
        <w:rPr>
          <w:rFonts w:ascii="黑体" w:hAnsi="黑体" w:hint="eastAsia"/>
          <w:b w:val="0"/>
          <w:bCs w:val="0"/>
          <w:szCs w:val="24"/>
        </w:rPr>
        <w:lastRenderedPageBreak/>
        <w:t>陇东典型草原放牧地肥料配置与施肥技术规程</w:t>
      </w:r>
      <w:bookmarkEnd w:id="19"/>
    </w:p>
    <w:p w14:paraId="79F876A3" w14:textId="2A9000EC" w:rsidR="00513183" w:rsidRDefault="00877F2D" w:rsidP="000F5E4D">
      <w:pPr>
        <w:pStyle w:val="a7"/>
        <w:spacing w:beforeLines="50" w:before="156" w:afterLines="50" w:after="156"/>
        <w:jc w:val="left"/>
        <w:rPr>
          <w:b w:val="0"/>
          <w:bCs w:val="0"/>
          <w:sz w:val="21"/>
          <w:szCs w:val="21"/>
        </w:rPr>
      </w:pPr>
      <w:bookmarkStart w:id="20" w:name="_Toc206493669"/>
      <w:r>
        <w:rPr>
          <w:rFonts w:hint="eastAsia"/>
          <w:b w:val="0"/>
          <w:bCs w:val="0"/>
          <w:sz w:val="21"/>
          <w:szCs w:val="21"/>
        </w:rPr>
        <w:t>1</w:t>
      </w:r>
      <w:r w:rsidR="008135BF">
        <w:rPr>
          <w:rFonts w:hint="eastAsia"/>
          <w:b w:val="0"/>
          <w:bCs w:val="0"/>
          <w:sz w:val="21"/>
          <w:szCs w:val="21"/>
        </w:rPr>
        <w:t xml:space="preserve"> </w:t>
      </w:r>
      <w:r>
        <w:rPr>
          <w:rFonts w:hint="eastAsia"/>
          <w:b w:val="0"/>
          <w:bCs w:val="0"/>
          <w:sz w:val="21"/>
          <w:szCs w:val="21"/>
        </w:rPr>
        <w:t>范围</w:t>
      </w:r>
      <w:bookmarkEnd w:id="18"/>
      <w:bookmarkEnd w:id="20"/>
    </w:p>
    <w:p w14:paraId="65E957F1" w14:textId="7458C87A" w:rsidR="00037F08" w:rsidRPr="00037F08" w:rsidRDefault="00037F08" w:rsidP="00037F08">
      <w:pPr>
        <w:spacing w:line="360" w:lineRule="auto"/>
        <w:ind w:firstLineChars="200" w:firstLine="420"/>
        <w:rPr>
          <w:rFonts w:eastAsiaTheme="minorEastAsia" w:hint="eastAsia"/>
        </w:rPr>
      </w:pPr>
      <w:r w:rsidRPr="00037F08">
        <w:rPr>
          <w:rFonts w:eastAsiaTheme="minorEastAsia" w:hint="eastAsia"/>
        </w:rPr>
        <w:t>本标准规定了陇东黄土高原典型草原放牧地肥料配置和施肥的技术要点，包括适用放牧地的群落结构特征、施肥种类、配肥比例、施肥时间、施肥后管理等等。</w:t>
      </w:r>
    </w:p>
    <w:p w14:paraId="74A97C4F" w14:textId="0D0FF446" w:rsidR="00513183" w:rsidRPr="00037F08" w:rsidRDefault="00037F08" w:rsidP="00037F08">
      <w:pPr>
        <w:spacing w:line="360" w:lineRule="auto"/>
        <w:ind w:firstLineChars="200" w:firstLine="420"/>
        <w:rPr>
          <w:rFonts w:eastAsiaTheme="minorEastAsia"/>
        </w:rPr>
      </w:pPr>
      <w:r w:rsidRPr="00037F08">
        <w:rPr>
          <w:rFonts w:eastAsiaTheme="minorEastAsia" w:hint="eastAsia"/>
        </w:rPr>
        <w:t>本标准适用于陇东黄土高原典型草原区天然放牧地肥料配施和施肥</w:t>
      </w:r>
      <w:r w:rsidR="00877F2D" w:rsidRPr="00037F08">
        <w:rPr>
          <w:rFonts w:eastAsiaTheme="minorEastAsia" w:hint="eastAsia"/>
        </w:rPr>
        <w:t>。</w:t>
      </w:r>
    </w:p>
    <w:p w14:paraId="2512DC03" w14:textId="4052AE0B" w:rsidR="00513183" w:rsidRDefault="00877F2D" w:rsidP="000F5E4D">
      <w:pPr>
        <w:pStyle w:val="a7"/>
        <w:spacing w:beforeLines="50" w:before="156" w:afterLines="50" w:after="156"/>
        <w:jc w:val="left"/>
        <w:rPr>
          <w:b w:val="0"/>
          <w:bCs w:val="0"/>
          <w:sz w:val="21"/>
          <w:szCs w:val="21"/>
        </w:rPr>
      </w:pPr>
      <w:bookmarkStart w:id="21" w:name="_Toc206493670"/>
      <w:r>
        <w:rPr>
          <w:rFonts w:hint="eastAsia"/>
          <w:b w:val="0"/>
          <w:bCs w:val="0"/>
          <w:sz w:val="21"/>
          <w:szCs w:val="21"/>
        </w:rPr>
        <w:t>2</w:t>
      </w:r>
      <w:r w:rsidR="008135BF">
        <w:rPr>
          <w:rFonts w:hint="eastAsia"/>
          <w:b w:val="0"/>
          <w:bCs w:val="0"/>
          <w:sz w:val="21"/>
          <w:szCs w:val="21"/>
        </w:rPr>
        <w:t xml:space="preserve"> </w:t>
      </w:r>
      <w:r>
        <w:rPr>
          <w:rFonts w:hint="eastAsia"/>
          <w:b w:val="0"/>
          <w:bCs w:val="0"/>
          <w:sz w:val="21"/>
          <w:szCs w:val="21"/>
        </w:rPr>
        <w:t>规范性引用文件</w:t>
      </w:r>
      <w:bookmarkEnd w:id="21"/>
    </w:p>
    <w:p w14:paraId="1FD36451" w14:textId="6B6C83B2" w:rsidR="00037F08" w:rsidRPr="00037F08" w:rsidRDefault="00037F08" w:rsidP="00037F08">
      <w:pPr>
        <w:spacing w:line="360" w:lineRule="auto"/>
        <w:ind w:firstLineChars="200" w:firstLine="420"/>
        <w:rPr>
          <w:rFonts w:eastAsiaTheme="minorEastAsia" w:hint="eastAsia"/>
        </w:rPr>
      </w:pPr>
      <w:r w:rsidRPr="00037F08">
        <w:rPr>
          <w:rFonts w:eastAsiaTheme="minorEastAsia" w:hint="eastAsia"/>
        </w:rPr>
        <w:t>下列文件对本文件的应用是必不可少的。凡是注日期的引用文件，仅注日期的版本适用于本文件。凡是不注日期的引用文件，其最新版本（包括所有的修版单）适用于本标准。</w:t>
      </w:r>
    </w:p>
    <w:p w14:paraId="0BBC402F" w14:textId="77777777" w:rsidR="00037F08" w:rsidRPr="00037F08" w:rsidRDefault="00037F08" w:rsidP="00037F08">
      <w:pPr>
        <w:spacing w:line="360" w:lineRule="auto"/>
        <w:ind w:firstLineChars="200" w:firstLine="420"/>
        <w:rPr>
          <w:rFonts w:eastAsiaTheme="minorEastAsia" w:hint="eastAsia"/>
        </w:rPr>
      </w:pPr>
      <w:r w:rsidRPr="00037F08">
        <w:rPr>
          <w:rFonts w:eastAsiaTheme="minorEastAsia" w:hint="eastAsia"/>
        </w:rPr>
        <w:t xml:space="preserve">T/CSES123 </w:t>
      </w:r>
      <w:r w:rsidRPr="00037F08">
        <w:rPr>
          <w:rFonts w:eastAsiaTheme="minorEastAsia" w:hint="eastAsia"/>
        </w:rPr>
        <w:t>草地植物多样性无人机调查技术规程</w:t>
      </w:r>
    </w:p>
    <w:p w14:paraId="4FF70CDC" w14:textId="77777777" w:rsidR="00037F08" w:rsidRPr="00037F08" w:rsidRDefault="00037F08" w:rsidP="00037F08">
      <w:pPr>
        <w:spacing w:line="360" w:lineRule="auto"/>
        <w:ind w:firstLineChars="200" w:firstLine="420"/>
        <w:rPr>
          <w:rFonts w:eastAsiaTheme="minorEastAsia" w:hint="eastAsia"/>
        </w:rPr>
      </w:pPr>
      <w:r w:rsidRPr="00037F08">
        <w:rPr>
          <w:rFonts w:eastAsiaTheme="minorEastAsia" w:hint="eastAsia"/>
        </w:rPr>
        <w:t xml:space="preserve">GB/T 21439 </w:t>
      </w:r>
      <w:r w:rsidRPr="00037F08">
        <w:rPr>
          <w:rFonts w:eastAsiaTheme="minorEastAsia" w:hint="eastAsia"/>
        </w:rPr>
        <w:t>草原健康状况评价</w:t>
      </w:r>
    </w:p>
    <w:p w14:paraId="49300809" w14:textId="3D053315" w:rsidR="00481C20" w:rsidRPr="00037F08" w:rsidRDefault="00037F08" w:rsidP="00037F08">
      <w:pPr>
        <w:spacing w:line="360" w:lineRule="auto"/>
        <w:ind w:firstLineChars="200" w:firstLine="420"/>
        <w:rPr>
          <w:rFonts w:eastAsiaTheme="minorEastAsia"/>
        </w:rPr>
      </w:pPr>
      <w:r w:rsidRPr="00037F08">
        <w:rPr>
          <w:rFonts w:eastAsiaTheme="minorEastAsia" w:hint="eastAsia"/>
        </w:rPr>
        <w:t xml:space="preserve">NY/T 1176- </w:t>
      </w:r>
      <w:r w:rsidRPr="00037F08">
        <w:rPr>
          <w:rFonts w:eastAsiaTheme="minorEastAsia" w:hint="eastAsia"/>
        </w:rPr>
        <w:t>休牧和禁牧技术规程</w:t>
      </w:r>
    </w:p>
    <w:p w14:paraId="2C74AEBC" w14:textId="73C78B18" w:rsidR="00513183" w:rsidRDefault="00877F2D" w:rsidP="00481C20">
      <w:pPr>
        <w:pStyle w:val="a7"/>
        <w:spacing w:beforeLines="50" w:before="156" w:afterLines="50" w:after="156"/>
        <w:jc w:val="left"/>
        <w:rPr>
          <w:b w:val="0"/>
          <w:bCs w:val="0"/>
          <w:sz w:val="21"/>
          <w:szCs w:val="21"/>
        </w:rPr>
      </w:pPr>
      <w:bookmarkStart w:id="22" w:name="_Toc206493671"/>
      <w:r>
        <w:rPr>
          <w:rFonts w:hint="eastAsia"/>
          <w:b w:val="0"/>
          <w:bCs w:val="0"/>
          <w:sz w:val="21"/>
          <w:szCs w:val="21"/>
        </w:rPr>
        <w:t>3</w:t>
      </w:r>
      <w:r>
        <w:rPr>
          <w:rFonts w:hint="eastAsia"/>
          <w:b w:val="0"/>
          <w:bCs w:val="0"/>
          <w:sz w:val="21"/>
          <w:szCs w:val="21"/>
        </w:rPr>
        <w:t>术语和定义</w:t>
      </w:r>
      <w:bookmarkEnd w:id="22"/>
    </w:p>
    <w:p w14:paraId="022E97DF" w14:textId="29150706" w:rsidR="00037F08" w:rsidRPr="00EA6FD5" w:rsidRDefault="00037F08" w:rsidP="00037F08">
      <w:pPr>
        <w:spacing w:line="360" w:lineRule="auto"/>
        <w:rPr>
          <w:rFonts w:eastAsiaTheme="minorEastAsia"/>
        </w:rPr>
      </w:pPr>
      <w:r w:rsidRPr="00EA6FD5">
        <w:rPr>
          <w:rFonts w:eastAsiaTheme="minorEastAsia"/>
        </w:rPr>
        <w:t>下列术语和定义适用于本标准。</w:t>
      </w:r>
    </w:p>
    <w:p w14:paraId="5084EDDF" w14:textId="77777777" w:rsidR="00037F08" w:rsidRPr="00EA6FD5" w:rsidRDefault="00037F08" w:rsidP="00037F08">
      <w:pPr>
        <w:spacing w:line="360" w:lineRule="auto"/>
        <w:rPr>
          <w:rFonts w:eastAsiaTheme="minorEastAsia"/>
        </w:rPr>
      </w:pPr>
      <w:r w:rsidRPr="00EA6FD5">
        <w:rPr>
          <w:rFonts w:eastAsiaTheme="minorEastAsia"/>
        </w:rPr>
        <w:t xml:space="preserve">3.1 </w:t>
      </w:r>
      <w:r w:rsidRPr="00EA6FD5">
        <w:rPr>
          <w:rFonts w:eastAsiaTheme="minorEastAsia"/>
        </w:rPr>
        <w:t>典型草原</w:t>
      </w:r>
      <w:r w:rsidRPr="00EA6FD5">
        <w:rPr>
          <w:rFonts w:eastAsiaTheme="minorEastAsia"/>
        </w:rPr>
        <w:t xml:space="preserve"> typical steppe</w:t>
      </w:r>
    </w:p>
    <w:p w14:paraId="16A67622" w14:textId="77777777" w:rsidR="00037F08" w:rsidRPr="00EA6FD5" w:rsidRDefault="00037F08" w:rsidP="00037F08">
      <w:pPr>
        <w:spacing w:line="360" w:lineRule="auto"/>
        <w:ind w:firstLineChars="200" w:firstLine="420"/>
        <w:rPr>
          <w:rFonts w:eastAsiaTheme="minorEastAsia"/>
        </w:rPr>
      </w:pPr>
      <w:r w:rsidRPr="00EA6FD5">
        <w:rPr>
          <w:rFonts w:eastAsiaTheme="minorEastAsia"/>
        </w:rPr>
        <w:t>分布在温带半干旱大陆性气候区，建群种</w:t>
      </w:r>
      <w:proofErr w:type="gramStart"/>
      <w:r w:rsidRPr="00EA6FD5">
        <w:rPr>
          <w:rFonts w:eastAsiaTheme="minorEastAsia"/>
        </w:rPr>
        <w:t>由典型</w:t>
      </w:r>
      <w:proofErr w:type="gramEnd"/>
      <w:r w:rsidRPr="00EA6FD5">
        <w:rPr>
          <w:rFonts w:eastAsiaTheme="minorEastAsia"/>
        </w:rPr>
        <w:t>旱生植物组成，以</w:t>
      </w:r>
      <w:hyperlink r:id="rId9" w:tgtFrame="_blank" w:history="1">
        <w:r w:rsidRPr="00EA6FD5">
          <w:rPr>
            <w:rFonts w:eastAsiaTheme="minorEastAsia"/>
          </w:rPr>
          <w:t>丛生禾草</w:t>
        </w:r>
      </w:hyperlink>
      <w:r w:rsidRPr="00EA6FD5">
        <w:rPr>
          <w:rFonts w:eastAsiaTheme="minorEastAsia"/>
        </w:rPr>
        <w:t>为主，伴有中旱生杂类草及根茎苔草，有时还混生旱生</w:t>
      </w:r>
      <w:hyperlink r:id="rId10" w:tgtFrame="_blank" w:history="1">
        <w:r w:rsidRPr="00EA6FD5">
          <w:rPr>
            <w:rFonts w:eastAsiaTheme="minorEastAsia"/>
          </w:rPr>
          <w:t>灌木</w:t>
        </w:r>
      </w:hyperlink>
      <w:r w:rsidRPr="00EA6FD5">
        <w:rPr>
          <w:rFonts w:eastAsiaTheme="minorEastAsia"/>
        </w:rPr>
        <w:t>或小半灌木的一种草原类型。</w:t>
      </w:r>
    </w:p>
    <w:p w14:paraId="0B0EB2F9" w14:textId="77777777" w:rsidR="00037F08" w:rsidRPr="00EA6FD5" w:rsidRDefault="00037F08" w:rsidP="00037F08">
      <w:pPr>
        <w:spacing w:line="360" w:lineRule="auto"/>
        <w:rPr>
          <w:rFonts w:eastAsiaTheme="minorEastAsia"/>
        </w:rPr>
      </w:pPr>
      <w:r w:rsidRPr="00EA6FD5">
        <w:rPr>
          <w:rFonts w:eastAsiaTheme="minorEastAsia"/>
        </w:rPr>
        <w:t xml:space="preserve">3.2 </w:t>
      </w:r>
      <w:r w:rsidRPr="00EA6FD5">
        <w:rPr>
          <w:rFonts w:eastAsiaTheme="minorEastAsia"/>
        </w:rPr>
        <w:t>放牧</w:t>
      </w:r>
      <w:r>
        <w:rPr>
          <w:rFonts w:eastAsiaTheme="minorEastAsia" w:hint="eastAsia"/>
        </w:rPr>
        <w:t>g</w:t>
      </w:r>
      <w:r w:rsidRPr="00EA6FD5">
        <w:rPr>
          <w:rFonts w:eastAsiaTheme="minorEastAsia"/>
        </w:rPr>
        <w:t>razing</w:t>
      </w:r>
    </w:p>
    <w:p w14:paraId="4DF4ABE9" w14:textId="77777777" w:rsidR="00037F08" w:rsidRPr="00EA6FD5" w:rsidRDefault="00037F08" w:rsidP="00037F08">
      <w:pPr>
        <w:spacing w:line="360" w:lineRule="auto"/>
        <w:ind w:firstLineChars="200" w:firstLine="420"/>
        <w:rPr>
          <w:rFonts w:eastAsiaTheme="minorEastAsia"/>
        </w:rPr>
      </w:pPr>
      <w:r w:rsidRPr="00EA6FD5">
        <w:rPr>
          <w:rFonts w:eastAsiaTheme="minorEastAsia"/>
        </w:rPr>
        <w:t>一种草食家畜的管理方式，人工管理下利用天然草原或放牧栽培草地进行草食家畜生产的一种饲养方式。</w:t>
      </w:r>
    </w:p>
    <w:p w14:paraId="3E73DEFD" w14:textId="77777777" w:rsidR="00037F08" w:rsidRPr="00EA6FD5" w:rsidRDefault="00037F08" w:rsidP="00037F08">
      <w:pPr>
        <w:spacing w:line="360" w:lineRule="auto"/>
        <w:rPr>
          <w:rFonts w:eastAsiaTheme="minorEastAsia"/>
        </w:rPr>
      </w:pPr>
      <w:r>
        <w:rPr>
          <w:rFonts w:eastAsiaTheme="minorEastAsia" w:hint="eastAsia"/>
        </w:rPr>
        <w:t>3</w:t>
      </w:r>
      <w:r w:rsidRPr="00EA6FD5">
        <w:rPr>
          <w:rFonts w:eastAsiaTheme="minorEastAsia"/>
        </w:rPr>
        <w:t xml:space="preserve">.3 </w:t>
      </w:r>
      <w:r>
        <w:rPr>
          <w:rFonts w:eastAsiaTheme="minorEastAsia" w:hint="eastAsia"/>
        </w:rPr>
        <w:t>施肥</w:t>
      </w:r>
      <w:r w:rsidRPr="00EA6FD5">
        <w:rPr>
          <w:rFonts w:eastAsiaTheme="minorEastAsia"/>
        </w:rPr>
        <w:t xml:space="preserve"> </w:t>
      </w:r>
      <w:r w:rsidRPr="00CD1CB8">
        <w:rPr>
          <w:rFonts w:eastAsiaTheme="minorEastAsia"/>
        </w:rPr>
        <w:t>fertilization</w:t>
      </w:r>
    </w:p>
    <w:p w14:paraId="7E3E657A" w14:textId="77777777" w:rsidR="00037F08" w:rsidRPr="00EA6FD5" w:rsidRDefault="00037F08" w:rsidP="00037F08">
      <w:pPr>
        <w:spacing w:line="360" w:lineRule="auto"/>
        <w:ind w:firstLineChars="200" w:firstLine="420"/>
        <w:rPr>
          <w:rFonts w:eastAsiaTheme="minorEastAsia"/>
        </w:rPr>
      </w:pPr>
      <w:r>
        <w:rPr>
          <w:rFonts w:eastAsiaTheme="minorEastAsia" w:hint="eastAsia"/>
        </w:rPr>
        <w:t>为保证植物生长需求，将肥料施于土壤或者喷洒在植物上，为其提供养分的一种措施</w:t>
      </w:r>
    </w:p>
    <w:p w14:paraId="3AC7E3CB" w14:textId="77777777" w:rsidR="00037F08" w:rsidRDefault="00037F08" w:rsidP="00037F08">
      <w:pPr>
        <w:spacing w:line="360" w:lineRule="auto"/>
        <w:rPr>
          <w:rFonts w:eastAsiaTheme="minorEastAsia"/>
        </w:rPr>
      </w:pPr>
      <w:r>
        <w:rPr>
          <w:rFonts w:eastAsiaTheme="minorEastAsia" w:hint="eastAsia"/>
        </w:rPr>
        <w:t>3</w:t>
      </w:r>
      <w:r w:rsidRPr="00EA6FD5">
        <w:rPr>
          <w:rFonts w:eastAsiaTheme="minorEastAsia"/>
        </w:rPr>
        <w:t xml:space="preserve">.4 </w:t>
      </w:r>
      <w:r>
        <w:rPr>
          <w:rFonts w:eastAsiaTheme="minorEastAsia" w:hint="eastAsia"/>
        </w:rPr>
        <w:t>肥料配置</w:t>
      </w:r>
      <w:r>
        <w:rPr>
          <w:rFonts w:eastAsiaTheme="minorEastAsia" w:hint="eastAsia"/>
        </w:rPr>
        <w:t xml:space="preserve"> </w:t>
      </w:r>
      <w:r w:rsidRPr="00CD1CB8">
        <w:rPr>
          <w:rFonts w:eastAsiaTheme="minorEastAsia"/>
        </w:rPr>
        <w:t>fertilizer formulation</w:t>
      </w:r>
    </w:p>
    <w:p w14:paraId="217AC0EF" w14:textId="77777777" w:rsidR="00037F08" w:rsidRPr="00EA6FD5" w:rsidRDefault="00037F08" w:rsidP="00037F08">
      <w:pPr>
        <w:spacing w:line="360" w:lineRule="auto"/>
        <w:ind w:firstLineChars="200" w:firstLine="420"/>
        <w:rPr>
          <w:rFonts w:eastAsiaTheme="minorEastAsia"/>
        </w:rPr>
      </w:pPr>
      <w:r w:rsidRPr="00DA63DF">
        <w:rPr>
          <w:rFonts w:eastAsiaTheme="minorEastAsia" w:hint="eastAsia"/>
        </w:rPr>
        <w:t>根据</w:t>
      </w:r>
      <w:r>
        <w:rPr>
          <w:rFonts w:eastAsiaTheme="minorEastAsia" w:hint="eastAsia"/>
        </w:rPr>
        <w:t>植物生长特征、养分需求</w:t>
      </w:r>
      <w:r w:rsidRPr="00DA63DF">
        <w:rPr>
          <w:rFonts w:eastAsiaTheme="minorEastAsia" w:hint="eastAsia"/>
        </w:rPr>
        <w:t>规律和土壤特点，合理配制含氮、钾、磷及中微量元素</w:t>
      </w:r>
      <w:r>
        <w:rPr>
          <w:rFonts w:eastAsiaTheme="minorEastAsia" w:hint="eastAsia"/>
        </w:rPr>
        <w:t>等复合型</w:t>
      </w:r>
      <w:r w:rsidRPr="00DA63DF">
        <w:rPr>
          <w:rFonts w:eastAsiaTheme="minorEastAsia" w:hint="eastAsia"/>
        </w:rPr>
        <w:t>肥料</w:t>
      </w:r>
      <w:r w:rsidRPr="00EA6FD5">
        <w:rPr>
          <w:rFonts w:eastAsiaTheme="minorEastAsia"/>
        </w:rPr>
        <w:t>。</w:t>
      </w:r>
    </w:p>
    <w:p w14:paraId="7D4850A9" w14:textId="77777777" w:rsidR="00037F08" w:rsidRPr="00EA6FD5" w:rsidRDefault="00037F08" w:rsidP="00037F08">
      <w:pPr>
        <w:spacing w:line="360" w:lineRule="auto"/>
        <w:rPr>
          <w:rFonts w:eastAsiaTheme="minorEastAsia"/>
        </w:rPr>
      </w:pPr>
      <w:r>
        <w:rPr>
          <w:rFonts w:eastAsiaTheme="minorEastAsia" w:hint="eastAsia"/>
        </w:rPr>
        <w:t>3</w:t>
      </w:r>
      <w:r w:rsidRPr="00EA6FD5">
        <w:rPr>
          <w:rFonts w:eastAsiaTheme="minorEastAsia"/>
        </w:rPr>
        <w:t xml:space="preserve">.5 </w:t>
      </w:r>
      <w:r>
        <w:rPr>
          <w:rFonts w:eastAsiaTheme="minorEastAsia" w:hint="eastAsia"/>
        </w:rPr>
        <w:t>植被群落结构</w:t>
      </w:r>
      <w:r w:rsidRPr="00EA6FD5">
        <w:rPr>
          <w:rFonts w:eastAsiaTheme="minorEastAsia"/>
        </w:rPr>
        <w:t xml:space="preserve"> </w:t>
      </w:r>
      <w:r w:rsidRPr="00CD1CB8">
        <w:rPr>
          <w:rFonts w:eastAsiaTheme="minorEastAsia"/>
        </w:rPr>
        <w:t>vegetation community structure</w:t>
      </w:r>
    </w:p>
    <w:p w14:paraId="5A4B5A4E" w14:textId="77777777" w:rsidR="00037F08" w:rsidRPr="00EA6FD5" w:rsidRDefault="00037F08" w:rsidP="00037F08">
      <w:pPr>
        <w:spacing w:line="360" w:lineRule="auto"/>
        <w:ind w:firstLineChars="200" w:firstLine="420"/>
        <w:rPr>
          <w:rFonts w:eastAsiaTheme="minorEastAsia"/>
        </w:rPr>
      </w:pPr>
      <w:r w:rsidRPr="005877DE">
        <w:rPr>
          <w:rFonts w:eastAsiaTheme="minorEastAsia"/>
        </w:rPr>
        <w:t>群落的所有种类及其个体在空间中的配置状态</w:t>
      </w:r>
      <w:r w:rsidRPr="00EA6FD5">
        <w:rPr>
          <w:rFonts w:eastAsiaTheme="minorEastAsia"/>
        </w:rPr>
        <w:t>。</w:t>
      </w:r>
    </w:p>
    <w:p w14:paraId="17D4465E" w14:textId="77777777" w:rsidR="00037F08" w:rsidRDefault="00037F08" w:rsidP="00037F08">
      <w:pPr>
        <w:spacing w:line="360" w:lineRule="auto"/>
        <w:rPr>
          <w:rFonts w:eastAsiaTheme="minorEastAsia"/>
        </w:rPr>
      </w:pPr>
      <w:r>
        <w:rPr>
          <w:rFonts w:eastAsiaTheme="minorEastAsia" w:hint="eastAsia"/>
        </w:rPr>
        <w:t>3</w:t>
      </w:r>
      <w:r w:rsidRPr="00EA6FD5">
        <w:rPr>
          <w:rFonts w:eastAsiaTheme="minorEastAsia"/>
        </w:rPr>
        <w:t xml:space="preserve">.6 </w:t>
      </w:r>
      <w:r>
        <w:rPr>
          <w:rFonts w:eastAsiaTheme="minorEastAsia" w:hint="eastAsia"/>
        </w:rPr>
        <w:t>植被盖度</w:t>
      </w:r>
      <w:r>
        <w:rPr>
          <w:rFonts w:eastAsiaTheme="minorEastAsia" w:hint="eastAsia"/>
        </w:rPr>
        <w:t xml:space="preserve"> </w:t>
      </w:r>
      <w:r w:rsidRPr="00CD1CB8">
        <w:rPr>
          <w:rFonts w:eastAsiaTheme="minorEastAsia"/>
        </w:rPr>
        <w:t>vegetation coverage</w:t>
      </w:r>
    </w:p>
    <w:p w14:paraId="459C4A6E" w14:textId="77777777" w:rsidR="00037F08" w:rsidRPr="00EA6FD5" w:rsidRDefault="00037F08" w:rsidP="00037F08">
      <w:pPr>
        <w:spacing w:line="360" w:lineRule="auto"/>
        <w:ind w:firstLineChars="200" w:firstLine="420"/>
        <w:rPr>
          <w:rFonts w:eastAsiaTheme="minorEastAsia"/>
        </w:rPr>
      </w:pPr>
      <w:r>
        <w:rPr>
          <w:rFonts w:eastAsiaTheme="minorEastAsia" w:hint="eastAsia"/>
        </w:rPr>
        <w:t>单位面积植被垂直投影面积所占的面积。</w:t>
      </w:r>
    </w:p>
    <w:p w14:paraId="17E04657" w14:textId="77777777" w:rsidR="00037F08" w:rsidRPr="00037F08" w:rsidRDefault="00037F08" w:rsidP="00037F08">
      <w:pPr>
        <w:spacing w:line="360" w:lineRule="auto"/>
        <w:rPr>
          <w:rFonts w:eastAsiaTheme="minorEastAsia"/>
        </w:rPr>
      </w:pPr>
      <w:r>
        <w:rPr>
          <w:rFonts w:eastAsiaTheme="minorEastAsia" w:hint="eastAsia"/>
        </w:rPr>
        <w:lastRenderedPageBreak/>
        <w:t>3</w:t>
      </w:r>
      <w:r w:rsidRPr="00EA6FD5">
        <w:rPr>
          <w:rFonts w:eastAsiaTheme="minorEastAsia"/>
        </w:rPr>
        <w:t xml:space="preserve">.7 </w:t>
      </w:r>
      <w:r w:rsidRPr="00CD1CB8">
        <w:rPr>
          <w:rFonts w:eastAsiaTheme="minorEastAsia"/>
        </w:rPr>
        <w:t>草地地上生物量</w:t>
      </w:r>
      <w:r w:rsidRPr="00CD1CB8">
        <w:rPr>
          <w:rFonts w:eastAsiaTheme="minorEastAsia"/>
        </w:rPr>
        <w:t xml:space="preserve"> aboveground biomass</w:t>
      </w:r>
    </w:p>
    <w:p w14:paraId="11F72C0F" w14:textId="77777777" w:rsidR="00037F08" w:rsidRPr="00EA6FD5" w:rsidRDefault="00037F08" w:rsidP="00037F08">
      <w:pPr>
        <w:spacing w:line="360" w:lineRule="auto"/>
        <w:ind w:firstLineChars="200" w:firstLine="420"/>
        <w:rPr>
          <w:rFonts w:eastAsiaTheme="minorEastAsia"/>
        </w:rPr>
      </w:pPr>
      <w:r>
        <w:rPr>
          <w:rFonts w:eastAsiaTheme="minorEastAsia" w:hint="eastAsia"/>
        </w:rPr>
        <w:t>在一个生长季</w:t>
      </w:r>
      <w:r w:rsidRPr="00B8165F">
        <w:rPr>
          <w:rFonts w:eastAsiaTheme="minorEastAsia"/>
        </w:rPr>
        <w:t>内，</w:t>
      </w:r>
      <w:r w:rsidRPr="00B8165F">
        <w:rPr>
          <w:rFonts w:eastAsiaTheme="minorEastAsia" w:hint="eastAsia"/>
        </w:rPr>
        <w:t>草地</w:t>
      </w:r>
      <w:r w:rsidRPr="00B8165F">
        <w:rPr>
          <w:rFonts w:eastAsiaTheme="minorEastAsia"/>
        </w:rPr>
        <w:t>单位面积土地上所有植物地上部分（包括茎、叶、花、果实等，不包含根系）的干物质总量</w:t>
      </w:r>
      <w:r>
        <w:rPr>
          <w:rFonts w:eastAsiaTheme="minorEastAsia" w:hint="eastAsia"/>
        </w:rPr>
        <w:t>。</w:t>
      </w:r>
    </w:p>
    <w:p w14:paraId="5261F49E" w14:textId="77777777" w:rsidR="00037F08" w:rsidRDefault="00037F08" w:rsidP="00037F08">
      <w:pPr>
        <w:spacing w:line="360" w:lineRule="auto"/>
        <w:rPr>
          <w:rFonts w:eastAsiaTheme="minorEastAsia"/>
        </w:rPr>
      </w:pPr>
      <w:r>
        <w:rPr>
          <w:rFonts w:eastAsiaTheme="minorEastAsia" w:hint="eastAsia"/>
        </w:rPr>
        <w:t>3</w:t>
      </w:r>
      <w:r w:rsidRPr="00EA6FD5">
        <w:rPr>
          <w:rFonts w:eastAsiaTheme="minorEastAsia"/>
        </w:rPr>
        <w:t xml:space="preserve">.8 </w:t>
      </w:r>
      <w:r>
        <w:rPr>
          <w:rFonts w:eastAsiaTheme="minorEastAsia" w:hint="eastAsia"/>
        </w:rPr>
        <w:t>群落</w:t>
      </w:r>
      <w:r>
        <w:rPr>
          <w:rFonts w:eastAsiaTheme="minorEastAsia" w:hint="eastAsia"/>
        </w:rPr>
        <w:t xml:space="preserve"> </w:t>
      </w:r>
      <w:r w:rsidRPr="00CD1CB8">
        <w:rPr>
          <w:rFonts w:eastAsiaTheme="minorEastAsia"/>
        </w:rPr>
        <w:t>community</w:t>
      </w:r>
    </w:p>
    <w:p w14:paraId="12F241F2" w14:textId="77777777" w:rsidR="00037F08" w:rsidRDefault="00037F08" w:rsidP="00037F08">
      <w:pPr>
        <w:spacing w:line="360" w:lineRule="auto"/>
        <w:ind w:firstLineChars="200" w:firstLine="420"/>
        <w:rPr>
          <w:rFonts w:eastAsiaTheme="minorEastAsia"/>
        </w:rPr>
      </w:pPr>
      <w:r w:rsidRPr="00CD1CB8">
        <w:rPr>
          <w:rFonts w:eastAsiaTheme="minorEastAsia" w:hint="eastAsia"/>
        </w:rPr>
        <w:t>在一定时间内，生活在一定区域内的所有生物种群（包括植物、动物、微生物等）的集合体，它们之间相互作用、相互依存，形成一个具有特定结构和功能的有机整体</w:t>
      </w:r>
      <w:r>
        <w:rPr>
          <w:rFonts w:eastAsiaTheme="minorEastAsia" w:hint="eastAsia"/>
        </w:rPr>
        <w:t>。</w:t>
      </w:r>
    </w:p>
    <w:p w14:paraId="72D88DA5" w14:textId="77777777" w:rsidR="00037F08" w:rsidRDefault="00037F08" w:rsidP="00037F08">
      <w:pPr>
        <w:spacing w:line="360" w:lineRule="auto"/>
        <w:rPr>
          <w:rFonts w:eastAsiaTheme="minorEastAsia"/>
        </w:rPr>
      </w:pPr>
      <w:r>
        <w:rPr>
          <w:rFonts w:eastAsiaTheme="minorEastAsia" w:hint="eastAsia"/>
        </w:rPr>
        <w:t xml:space="preserve">3.9 </w:t>
      </w:r>
      <w:r>
        <w:rPr>
          <w:rFonts w:eastAsiaTheme="minorEastAsia" w:hint="eastAsia"/>
        </w:rPr>
        <w:t>种群</w:t>
      </w:r>
      <w:r>
        <w:rPr>
          <w:rFonts w:eastAsiaTheme="minorEastAsia" w:hint="eastAsia"/>
        </w:rPr>
        <w:t xml:space="preserve"> </w:t>
      </w:r>
      <w:r w:rsidRPr="00CD1CB8">
        <w:rPr>
          <w:rFonts w:eastAsiaTheme="minorEastAsia"/>
        </w:rPr>
        <w:t>population</w:t>
      </w:r>
    </w:p>
    <w:p w14:paraId="78BEDDA3" w14:textId="77777777" w:rsidR="00037F08" w:rsidRDefault="00037F08" w:rsidP="00037F08">
      <w:pPr>
        <w:spacing w:line="360" w:lineRule="auto"/>
        <w:ind w:firstLineChars="200" w:firstLine="420"/>
        <w:rPr>
          <w:rFonts w:eastAsiaTheme="minorEastAsia"/>
        </w:rPr>
      </w:pPr>
      <w:r w:rsidRPr="00CD1CB8">
        <w:rPr>
          <w:rFonts w:eastAsiaTheme="minorEastAsia"/>
        </w:rPr>
        <w:t>在一定时间内占据一定空间的同种生物个体的集合。它是物种存在的基本单位，也是连接个体与群落的中间层次</w:t>
      </w:r>
      <w:r>
        <w:rPr>
          <w:rFonts w:eastAsiaTheme="minorEastAsia" w:hint="eastAsia"/>
        </w:rPr>
        <w:t>。</w:t>
      </w:r>
    </w:p>
    <w:p w14:paraId="4D49A93B" w14:textId="77777777" w:rsidR="00037F08" w:rsidRPr="00EA6FD5" w:rsidRDefault="00037F08" w:rsidP="00037F08">
      <w:pPr>
        <w:spacing w:line="360" w:lineRule="auto"/>
        <w:rPr>
          <w:rFonts w:eastAsiaTheme="minorEastAsia"/>
        </w:rPr>
      </w:pPr>
      <w:r>
        <w:rPr>
          <w:rFonts w:eastAsiaTheme="minorEastAsia" w:hint="eastAsia"/>
        </w:rPr>
        <w:t xml:space="preserve">3.10 </w:t>
      </w:r>
      <w:r>
        <w:rPr>
          <w:rFonts w:eastAsiaTheme="minorEastAsia" w:hint="eastAsia"/>
        </w:rPr>
        <w:t>土壤肥力</w:t>
      </w:r>
      <w:r>
        <w:rPr>
          <w:rFonts w:eastAsiaTheme="minorEastAsia" w:hint="eastAsia"/>
        </w:rPr>
        <w:t xml:space="preserve"> </w:t>
      </w:r>
      <w:r w:rsidRPr="00CD1CB8">
        <w:rPr>
          <w:rFonts w:eastAsiaTheme="minorEastAsia"/>
        </w:rPr>
        <w:t>soil fertility</w:t>
      </w:r>
    </w:p>
    <w:p w14:paraId="15FD8671" w14:textId="771214D3" w:rsidR="00152CCF" w:rsidRDefault="00037F08" w:rsidP="00037F08">
      <w:pPr>
        <w:spacing w:line="360" w:lineRule="auto"/>
        <w:ind w:firstLineChars="200" w:firstLine="420"/>
        <w:rPr>
          <w:rFonts w:eastAsiaTheme="minorEastAsia"/>
        </w:rPr>
      </w:pPr>
      <w:r w:rsidRPr="00CD1CB8">
        <w:rPr>
          <w:rFonts w:eastAsiaTheme="minorEastAsia"/>
        </w:rPr>
        <w:t>是土壤为植物生长提供和协调养分、水分、空气、热量等生活条件的能力，是土壤的基本属性和本质特征，直接影响农作物的产量和质量。</w:t>
      </w:r>
    </w:p>
    <w:p w14:paraId="5CCC91B8" w14:textId="17747AD5" w:rsidR="00037F08" w:rsidRDefault="00037F08" w:rsidP="00037F08">
      <w:pPr>
        <w:pStyle w:val="a7"/>
        <w:spacing w:beforeLines="50" w:before="156" w:afterLines="50" w:after="156"/>
        <w:jc w:val="left"/>
        <w:rPr>
          <w:b w:val="0"/>
          <w:bCs w:val="0"/>
          <w:sz w:val="21"/>
          <w:szCs w:val="21"/>
        </w:rPr>
      </w:pPr>
      <w:bookmarkStart w:id="23" w:name="_Toc206493672"/>
      <w:r w:rsidRPr="00037F08">
        <w:rPr>
          <w:rFonts w:hint="eastAsia"/>
          <w:b w:val="0"/>
          <w:bCs w:val="0"/>
          <w:sz w:val="21"/>
          <w:szCs w:val="21"/>
        </w:rPr>
        <w:t xml:space="preserve">4 </w:t>
      </w:r>
      <w:r w:rsidRPr="00037F08">
        <w:rPr>
          <w:rFonts w:hint="eastAsia"/>
          <w:b w:val="0"/>
          <w:bCs w:val="0"/>
          <w:sz w:val="21"/>
          <w:szCs w:val="21"/>
        </w:rPr>
        <w:t>技术参数</w:t>
      </w:r>
      <w:bookmarkEnd w:id="23"/>
    </w:p>
    <w:p w14:paraId="4E67B6D2" w14:textId="77777777" w:rsidR="00037F08" w:rsidRPr="00037F08" w:rsidRDefault="00037F08" w:rsidP="00037F08">
      <w:pPr>
        <w:spacing w:line="360" w:lineRule="auto"/>
        <w:rPr>
          <w:rFonts w:eastAsiaTheme="minorEastAsia"/>
        </w:rPr>
      </w:pPr>
      <w:r w:rsidRPr="00037F08">
        <w:rPr>
          <w:rFonts w:eastAsiaTheme="minorEastAsia" w:hint="eastAsia"/>
        </w:rPr>
        <w:t>4</w:t>
      </w:r>
      <w:r w:rsidRPr="00037F08">
        <w:rPr>
          <w:rFonts w:eastAsiaTheme="minorEastAsia"/>
        </w:rPr>
        <w:t xml:space="preserve">.1 </w:t>
      </w:r>
      <w:r w:rsidRPr="00037F08">
        <w:rPr>
          <w:rFonts w:eastAsiaTheme="minorEastAsia" w:hint="eastAsia"/>
        </w:rPr>
        <w:t>放牧地群落确定</w:t>
      </w:r>
    </w:p>
    <w:p w14:paraId="7BDD6D5A" w14:textId="77777777" w:rsidR="00037F08" w:rsidRPr="00037F08" w:rsidRDefault="00037F08" w:rsidP="00037F08">
      <w:pPr>
        <w:spacing w:line="360" w:lineRule="auto"/>
        <w:ind w:firstLine="465"/>
        <w:rPr>
          <w:rFonts w:eastAsiaTheme="minorEastAsia"/>
        </w:rPr>
      </w:pPr>
      <w:r w:rsidRPr="00037F08">
        <w:rPr>
          <w:rFonts w:eastAsiaTheme="minorEastAsia" w:hint="eastAsia"/>
        </w:rPr>
        <w:t>利用无人机对放牧地进行植被群落结构调查，参照</w:t>
      </w:r>
      <w:r w:rsidRPr="00037F08">
        <w:rPr>
          <w:rFonts w:eastAsiaTheme="minorEastAsia" w:hint="eastAsia"/>
        </w:rPr>
        <w:t xml:space="preserve">T/CSES123 </w:t>
      </w:r>
      <w:r w:rsidRPr="00037F08">
        <w:rPr>
          <w:rFonts w:eastAsiaTheme="minorEastAsia" w:hint="eastAsia"/>
        </w:rPr>
        <w:t>草地植物多样性无人机调查技术规程执行。确定放牧草地的群落结构特征和健康程度，参照</w:t>
      </w:r>
      <w:r w:rsidRPr="00037F08">
        <w:rPr>
          <w:rFonts w:eastAsiaTheme="minorEastAsia"/>
        </w:rPr>
        <w:t>GB/T 21439</w:t>
      </w:r>
      <w:r w:rsidRPr="00037F08">
        <w:rPr>
          <w:rFonts w:eastAsiaTheme="minorEastAsia" w:hint="eastAsia"/>
        </w:rPr>
        <w:t xml:space="preserve"> </w:t>
      </w:r>
      <w:r w:rsidRPr="00037F08">
        <w:rPr>
          <w:rFonts w:eastAsiaTheme="minorEastAsia"/>
        </w:rPr>
        <w:t>草原健康状况评价</w:t>
      </w:r>
      <w:r w:rsidRPr="00037F08">
        <w:rPr>
          <w:rFonts w:eastAsiaTheme="minorEastAsia" w:hint="eastAsia"/>
        </w:rPr>
        <w:t>执行。</w:t>
      </w:r>
    </w:p>
    <w:p w14:paraId="78B91871" w14:textId="77777777" w:rsidR="00037F08" w:rsidRPr="00037F08" w:rsidRDefault="00037F08" w:rsidP="00037F08">
      <w:pPr>
        <w:spacing w:line="360" w:lineRule="auto"/>
        <w:rPr>
          <w:rFonts w:eastAsiaTheme="minorEastAsia"/>
        </w:rPr>
      </w:pPr>
      <w:r w:rsidRPr="00037F08">
        <w:rPr>
          <w:rFonts w:eastAsiaTheme="minorEastAsia" w:hint="eastAsia"/>
        </w:rPr>
        <w:t>4</w:t>
      </w:r>
      <w:r w:rsidRPr="00037F08">
        <w:rPr>
          <w:rFonts w:eastAsiaTheme="minorEastAsia"/>
        </w:rPr>
        <w:t xml:space="preserve">.2 </w:t>
      </w:r>
      <w:r w:rsidRPr="00037F08">
        <w:rPr>
          <w:rFonts w:eastAsiaTheme="minorEastAsia" w:hint="eastAsia"/>
        </w:rPr>
        <w:t>肥料配置方案</w:t>
      </w:r>
    </w:p>
    <w:p w14:paraId="6FEBA5E7" w14:textId="77777777" w:rsidR="00037F08" w:rsidRPr="00037F08" w:rsidRDefault="00037F08" w:rsidP="00037F08">
      <w:pPr>
        <w:spacing w:line="360" w:lineRule="auto"/>
        <w:rPr>
          <w:rFonts w:eastAsiaTheme="minorEastAsia"/>
        </w:rPr>
      </w:pPr>
      <w:r w:rsidRPr="00037F08">
        <w:rPr>
          <w:rFonts w:eastAsiaTheme="minorEastAsia" w:hint="eastAsia"/>
        </w:rPr>
        <w:t xml:space="preserve">4.2.1. </w:t>
      </w:r>
      <w:r w:rsidRPr="00037F08">
        <w:rPr>
          <w:rFonts w:eastAsiaTheme="minorEastAsia" w:hint="eastAsia"/>
        </w:rPr>
        <w:t>群落地上生物量提升方案</w:t>
      </w:r>
    </w:p>
    <w:p w14:paraId="3E487CB0" w14:textId="77777777" w:rsidR="00037F08" w:rsidRPr="00037F08" w:rsidRDefault="00037F08" w:rsidP="00037F08">
      <w:pPr>
        <w:spacing w:line="360" w:lineRule="auto"/>
        <w:ind w:firstLine="465"/>
        <w:rPr>
          <w:rFonts w:eastAsiaTheme="minorEastAsia"/>
        </w:rPr>
      </w:pPr>
      <w:r w:rsidRPr="00037F08">
        <w:rPr>
          <w:rFonts w:eastAsiaTheme="minorEastAsia" w:hint="eastAsia"/>
        </w:rPr>
        <w:t>针对放牧草地，采用</w:t>
      </w:r>
      <w:r w:rsidRPr="00037F08">
        <w:rPr>
          <w:rFonts w:eastAsiaTheme="minorEastAsia" w:hint="eastAsia"/>
        </w:rPr>
        <w:t>75%</w:t>
      </w:r>
      <w:r w:rsidRPr="00037F08">
        <w:rPr>
          <w:rFonts w:eastAsiaTheme="minorEastAsia" w:hint="eastAsia"/>
        </w:rPr>
        <w:t>有机肥肥</w:t>
      </w:r>
      <w:r w:rsidRPr="00037F08">
        <w:rPr>
          <w:rFonts w:eastAsiaTheme="minorEastAsia" w:hint="eastAsia"/>
        </w:rPr>
        <w:t>+25%</w:t>
      </w:r>
      <w:r w:rsidRPr="00037F08">
        <w:rPr>
          <w:rFonts w:eastAsiaTheme="minorEastAsia" w:hint="eastAsia"/>
        </w:rPr>
        <w:t>氮肥配比。该方案通过有机肥的缓释</w:t>
      </w:r>
      <w:proofErr w:type="gramStart"/>
      <w:r w:rsidRPr="00037F08">
        <w:rPr>
          <w:rFonts w:eastAsiaTheme="minorEastAsia" w:hint="eastAsia"/>
        </w:rPr>
        <w:t>供氮与</w:t>
      </w:r>
      <w:proofErr w:type="gramEnd"/>
      <w:r w:rsidRPr="00037F08">
        <w:rPr>
          <w:rFonts w:eastAsiaTheme="minorEastAsia" w:hint="eastAsia"/>
        </w:rPr>
        <w:t>氮肥的速效供给协同作用，在不同降水条件下使群落地上生物量提升</w:t>
      </w:r>
      <w:r w:rsidRPr="00037F08">
        <w:rPr>
          <w:rFonts w:eastAsiaTheme="minorEastAsia" w:hint="eastAsia"/>
        </w:rPr>
        <w:t>1</w:t>
      </w:r>
      <w:r w:rsidRPr="00037F08">
        <w:rPr>
          <w:rFonts w:eastAsiaTheme="minorEastAsia" w:hint="eastAsia"/>
        </w:rPr>
        <w:t>倍以上。</w:t>
      </w:r>
    </w:p>
    <w:p w14:paraId="7DE449D2" w14:textId="77777777" w:rsidR="00037F08" w:rsidRPr="00037F08" w:rsidRDefault="00037F08" w:rsidP="00037F08">
      <w:pPr>
        <w:spacing w:line="360" w:lineRule="auto"/>
        <w:rPr>
          <w:rFonts w:eastAsiaTheme="minorEastAsia"/>
        </w:rPr>
      </w:pPr>
      <w:r w:rsidRPr="00037F08">
        <w:rPr>
          <w:rFonts w:eastAsiaTheme="minorEastAsia" w:hint="eastAsia"/>
        </w:rPr>
        <w:t xml:space="preserve">4.2.2 </w:t>
      </w:r>
      <w:bookmarkStart w:id="24" w:name="_Hlk193902901"/>
      <w:r w:rsidRPr="00037F08">
        <w:rPr>
          <w:rFonts w:eastAsiaTheme="minorEastAsia" w:hint="eastAsia"/>
        </w:rPr>
        <w:t>种群地上生物量调控方案</w:t>
      </w:r>
    </w:p>
    <w:p w14:paraId="39F0EDFB" w14:textId="77777777" w:rsidR="00037F08" w:rsidRPr="00037F08" w:rsidRDefault="00037F08" w:rsidP="00037F08">
      <w:pPr>
        <w:spacing w:line="360" w:lineRule="auto"/>
        <w:ind w:firstLine="465"/>
        <w:rPr>
          <w:rFonts w:eastAsiaTheme="minorEastAsia"/>
        </w:rPr>
      </w:pPr>
      <w:r w:rsidRPr="00037F08">
        <w:rPr>
          <w:rFonts w:eastAsiaTheme="minorEastAsia" w:hint="eastAsia"/>
        </w:rPr>
        <w:t>对于需要提高豆科牧草地上生物量的放牧草地，施用</w:t>
      </w:r>
      <w:r w:rsidRPr="00037F08">
        <w:rPr>
          <w:rFonts w:eastAsiaTheme="minorEastAsia" w:hint="eastAsia"/>
        </w:rPr>
        <w:t>75%</w:t>
      </w:r>
      <w:r w:rsidRPr="00037F08">
        <w:rPr>
          <w:rFonts w:eastAsiaTheme="minorEastAsia" w:hint="eastAsia"/>
        </w:rPr>
        <w:t>有机肥</w:t>
      </w:r>
      <w:r w:rsidRPr="00037F08">
        <w:rPr>
          <w:rFonts w:eastAsiaTheme="minorEastAsia" w:hint="eastAsia"/>
        </w:rPr>
        <w:t>+25%</w:t>
      </w:r>
      <w:r w:rsidRPr="00037F08">
        <w:rPr>
          <w:rFonts w:eastAsiaTheme="minorEastAsia" w:hint="eastAsia"/>
        </w:rPr>
        <w:t>氮肥或</w:t>
      </w:r>
      <w:r w:rsidRPr="00037F08">
        <w:rPr>
          <w:rFonts w:eastAsiaTheme="minorEastAsia" w:hint="eastAsia"/>
        </w:rPr>
        <w:t>100%</w:t>
      </w:r>
      <w:r w:rsidRPr="00037F08">
        <w:rPr>
          <w:rFonts w:eastAsiaTheme="minorEastAsia" w:hint="eastAsia"/>
        </w:rPr>
        <w:t>氮肥；在需要促进禾本科牧草生长的放牧草地，采用</w:t>
      </w:r>
      <w:r w:rsidRPr="00037F08">
        <w:rPr>
          <w:rFonts w:eastAsiaTheme="minorEastAsia" w:hint="eastAsia"/>
        </w:rPr>
        <w:t>50%</w:t>
      </w:r>
      <w:r w:rsidRPr="00037F08">
        <w:rPr>
          <w:rFonts w:eastAsiaTheme="minorEastAsia" w:hint="eastAsia"/>
        </w:rPr>
        <w:t>有肥</w:t>
      </w:r>
      <w:r w:rsidRPr="00037F08">
        <w:rPr>
          <w:rFonts w:eastAsiaTheme="minorEastAsia" w:hint="eastAsia"/>
        </w:rPr>
        <w:t>+50%</w:t>
      </w:r>
      <w:r w:rsidRPr="00037F08">
        <w:rPr>
          <w:rFonts w:eastAsiaTheme="minorEastAsia" w:hint="eastAsia"/>
        </w:rPr>
        <w:t>氮肥的施肥配比；针对需要提高菊科牧草地上生物量的放牧草地，施用</w:t>
      </w:r>
      <w:r w:rsidRPr="00037F08">
        <w:rPr>
          <w:rFonts w:eastAsiaTheme="minorEastAsia" w:hint="eastAsia"/>
        </w:rPr>
        <w:t>100%</w:t>
      </w:r>
      <w:r w:rsidRPr="00037F08">
        <w:rPr>
          <w:rFonts w:eastAsiaTheme="minorEastAsia" w:hint="eastAsia"/>
        </w:rPr>
        <w:t>的有机肥。</w:t>
      </w:r>
    </w:p>
    <w:bookmarkEnd w:id="24"/>
    <w:p w14:paraId="6AE69737" w14:textId="77777777" w:rsidR="00037F08" w:rsidRPr="00037F08" w:rsidRDefault="00037F08" w:rsidP="00037F08">
      <w:pPr>
        <w:spacing w:line="360" w:lineRule="auto"/>
        <w:rPr>
          <w:rFonts w:eastAsiaTheme="minorEastAsia"/>
        </w:rPr>
      </w:pPr>
      <w:r w:rsidRPr="00037F08">
        <w:rPr>
          <w:rFonts w:eastAsiaTheme="minorEastAsia" w:hint="eastAsia"/>
        </w:rPr>
        <w:t xml:space="preserve">4.2.3 </w:t>
      </w:r>
      <w:r w:rsidRPr="00037F08">
        <w:rPr>
          <w:rFonts w:eastAsiaTheme="minorEastAsia" w:hint="eastAsia"/>
        </w:rPr>
        <w:t>土壤肥力改良方案</w:t>
      </w:r>
    </w:p>
    <w:p w14:paraId="2B43FB70" w14:textId="77777777" w:rsidR="00037F08" w:rsidRPr="00037F08" w:rsidRDefault="00037F08" w:rsidP="00037F08">
      <w:pPr>
        <w:spacing w:line="360" w:lineRule="auto"/>
        <w:ind w:firstLine="465"/>
        <w:rPr>
          <w:rFonts w:eastAsiaTheme="minorEastAsia"/>
        </w:rPr>
      </w:pPr>
      <w:r w:rsidRPr="00037F08">
        <w:rPr>
          <w:rFonts w:eastAsiaTheme="minorEastAsia" w:hint="eastAsia"/>
        </w:rPr>
        <w:t>需提升土壤质量的放牧草地，采用</w:t>
      </w:r>
      <w:r w:rsidRPr="00037F08">
        <w:rPr>
          <w:rFonts w:eastAsiaTheme="minorEastAsia" w:hint="eastAsia"/>
        </w:rPr>
        <w:t>75%</w:t>
      </w:r>
      <w:r w:rsidRPr="00037F08">
        <w:rPr>
          <w:rFonts w:eastAsiaTheme="minorEastAsia" w:hint="eastAsia"/>
        </w:rPr>
        <w:t>厩肥</w:t>
      </w:r>
      <w:r w:rsidRPr="00037F08">
        <w:rPr>
          <w:rFonts w:eastAsiaTheme="minorEastAsia" w:hint="eastAsia"/>
        </w:rPr>
        <w:t>+25%</w:t>
      </w:r>
      <w:r w:rsidRPr="00037F08">
        <w:rPr>
          <w:rFonts w:eastAsiaTheme="minorEastAsia" w:hint="eastAsia"/>
        </w:rPr>
        <w:t>氮肥的配施方案；不仅保持高产，还能实现大于</w:t>
      </w:r>
      <w:r w:rsidRPr="00037F08">
        <w:rPr>
          <w:rFonts w:eastAsiaTheme="minorEastAsia" w:hint="eastAsia"/>
        </w:rPr>
        <w:t>10%</w:t>
      </w:r>
      <w:r w:rsidRPr="00037F08">
        <w:rPr>
          <w:rFonts w:eastAsiaTheme="minorEastAsia" w:hint="eastAsia"/>
        </w:rPr>
        <w:t>的氮素利用效率。</w:t>
      </w:r>
    </w:p>
    <w:p w14:paraId="6A11C53C" w14:textId="77777777" w:rsidR="00037F08" w:rsidRPr="00037F08" w:rsidRDefault="00037F08" w:rsidP="00037F08">
      <w:pPr>
        <w:spacing w:line="360" w:lineRule="auto"/>
        <w:rPr>
          <w:rFonts w:eastAsiaTheme="minorEastAsia"/>
        </w:rPr>
      </w:pPr>
      <w:r w:rsidRPr="00037F08">
        <w:rPr>
          <w:rFonts w:eastAsiaTheme="minorEastAsia" w:hint="eastAsia"/>
        </w:rPr>
        <w:t>4</w:t>
      </w:r>
      <w:r w:rsidRPr="00037F08">
        <w:rPr>
          <w:rFonts w:eastAsiaTheme="minorEastAsia"/>
        </w:rPr>
        <w:t xml:space="preserve">.3 </w:t>
      </w:r>
      <w:r w:rsidRPr="00037F08">
        <w:rPr>
          <w:rFonts w:eastAsiaTheme="minorEastAsia" w:hint="eastAsia"/>
        </w:rPr>
        <w:t>施肥时间</w:t>
      </w:r>
    </w:p>
    <w:p w14:paraId="46C88EED" w14:textId="77777777" w:rsidR="00037F08" w:rsidRPr="00037F08" w:rsidRDefault="00037F08" w:rsidP="00037F08">
      <w:pPr>
        <w:tabs>
          <w:tab w:val="right" w:pos="8306"/>
        </w:tabs>
        <w:spacing w:line="360" w:lineRule="auto"/>
        <w:ind w:firstLineChars="200" w:firstLine="420"/>
        <w:rPr>
          <w:rFonts w:eastAsiaTheme="minorEastAsia"/>
        </w:rPr>
      </w:pPr>
      <w:r w:rsidRPr="00037F08">
        <w:rPr>
          <w:rFonts w:eastAsiaTheme="minorEastAsia" w:hint="eastAsia"/>
        </w:rPr>
        <w:lastRenderedPageBreak/>
        <w:t>一年两次，</w:t>
      </w:r>
      <w:bookmarkStart w:id="25" w:name="OLE_LINK87"/>
      <w:r w:rsidRPr="00037F08">
        <w:rPr>
          <w:rFonts w:eastAsiaTheme="minorEastAsia" w:hint="eastAsia"/>
        </w:rPr>
        <w:t>4</w:t>
      </w:r>
      <w:r w:rsidRPr="00037F08">
        <w:rPr>
          <w:rFonts w:eastAsiaTheme="minorEastAsia" w:hint="eastAsia"/>
        </w:rPr>
        <w:t>月下旬</w:t>
      </w:r>
      <w:r w:rsidRPr="00037F08">
        <w:rPr>
          <w:rFonts w:eastAsiaTheme="minorEastAsia" w:hint="eastAsia"/>
        </w:rPr>
        <w:t>-5</w:t>
      </w:r>
      <w:r w:rsidRPr="00037F08">
        <w:rPr>
          <w:rFonts w:eastAsiaTheme="minorEastAsia" w:hint="eastAsia"/>
        </w:rPr>
        <w:t>月上旬，</w:t>
      </w:r>
      <w:r w:rsidRPr="00037F08">
        <w:rPr>
          <w:rFonts w:eastAsiaTheme="minorEastAsia" w:hint="eastAsia"/>
        </w:rPr>
        <w:t>10</w:t>
      </w:r>
      <w:r w:rsidRPr="00037F08">
        <w:rPr>
          <w:rFonts w:eastAsiaTheme="minorEastAsia" w:hint="eastAsia"/>
        </w:rPr>
        <w:t>月下旬</w:t>
      </w:r>
      <w:r w:rsidRPr="00037F08">
        <w:rPr>
          <w:rFonts w:eastAsiaTheme="minorEastAsia" w:hint="eastAsia"/>
        </w:rPr>
        <w:t>-11</w:t>
      </w:r>
      <w:r w:rsidRPr="00037F08">
        <w:rPr>
          <w:rFonts w:eastAsiaTheme="minorEastAsia" w:hint="eastAsia"/>
        </w:rPr>
        <w:t>月上旬。</w:t>
      </w:r>
      <w:r w:rsidRPr="00037F08">
        <w:rPr>
          <w:rFonts w:eastAsiaTheme="minorEastAsia"/>
        </w:rPr>
        <w:tab/>
      </w:r>
    </w:p>
    <w:bookmarkEnd w:id="25"/>
    <w:p w14:paraId="171FE4CE" w14:textId="77777777" w:rsidR="00037F08" w:rsidRPr="00037F08" w:rsidRDefault="00037F08" w:rsidP="00037F08">
      <w:pPr>
        <w:spacing w:line="360" w:lineRule="auto"/>
        <w:rPr>
          <w:rFonts w:eastAsiaTheme="minorEastAsia"/>
        </w:rPr>
      </w:pPr>
      <w:r w:rsidRPr="00037F08">
        <w:rPr>
          <w:rFonts w:eastAsiaTheme="minorEastAsia" w:hint="eastAsia"/>
        </w:rPr>
        <w:t xml:space="preserve">4.4 </w:t>
      </w:r>
      <w:r w:rsidRPr="00037F08">
        <w:rPr>
          <w:rFonts w:eastAsiaTheme="minorEastAsia" w:hint="eastAsia"/>
        </w:rPr>
        <w:t>施肥量</w:t>
      </w:r>
    </w:p>
    <w:p w14:paraId="3D9969FC" w14:textId="77777777" w:rsidR="00037F08" w:rsidRPr="00037F08" w:rsidRDefault="00037F08" w:rsidP="00037F08">
      <w:pPr>
        <w:spacing w:line="360" w:lineRule="auto"/>
        <w:ind w:firstLineChars="200" w:firstLine="420"/>
        <w:rPr>
          <w:rFonts w:eastAsiaTheme="minorEastAsia"/>
        </w:rPr>
      </w:pPr>
      <w:r w:rsidRPr="00037F08">
        <w:rPr>
          <w:rFonts w:eastAsiaTheme="minorEastAsia" w:hint="eastAsia"/>
        </w:rPr>
        <w:t>根据草地群落结构所配置的肥料，计算出相应的施肥量，总施肥量的参考量为</w:t>
      </w:r>
      <w:r w:rsidRPr="00037F08">
        <w:rPr>
          <w:rFonts w:eastAsiaTheme="minorEastAsia" w:hint="eastAsia"/>
        </w:rPr>
        <w:t>40-60kgN/ha</w:t>
      </w:r>
      <w:r w:rsidRPr="00037F08">
        <w:rPr>
          <w:rFonts w:eastAsiaTheme="minorEastAsia" w:hint="eastAsia"/>
        </w:rPr>
        <w:t>。</w:t>
      </w:r>
    </w:p>
    <w:p w14:paraId="4183B666" w14:textId="77777777" w:rsidR="00037F08" w:rsidRPr="00037F08" w:rsidRDefault="00037F08" w:rsidP="00037F08">
      <w:pPr>
        <w:spacing w:line="360" w:lineRule="auto"/>
        <w:rPr>
          <w:rFonts w:eastAsiaTheme="minorEastAsia"/>
        </w:rPr>
      </w:pPr>
      <w:r w:rsidRPr="00037F08">
        <w:rPr>
          <w:rFonts w:eastAsiaTheme="minorEastAsia" w:hint="eastAsia"/>
        </w:rPr>
        <w:t xml:space="preserve">4.5 </w:t>
      </w:r>
      <w:r w:rsidRPr="00037F08">
        <w:rPr>
          <w:rFonts w:eastAsiaTheme="minorEastAsia" w:hint="eastAsia"/>
        </w:rPr>
        <w:t>施肥方法</w:t>
      </w:r>
    </w:p>
    <w:p w14:paraId="74F93653" w14:textId="77777777" w:rsidR="00037F08" w:rsidRPr="00037F08" w:rsidRDefault="00037F08" w:rsidP="00037F08">
      <w:pPr>
        <w:spacing w:line="360" w:lineRule="auto"/>
        <w:ind w:firstLineChars="200" w:firstLine="420"/>
        <w:rPr>
          <w:rFonts w:eastAsiaTheme="minorEastAsia"/>
        </w:rPr>
      </w:pPr>
      <w:r w:rsidRPr="00037F08">
        <w:rPr>
          <w:rFonts w:eastAsiaTheme="minorEastAsia" w:hint="eastAsia"/>
        </w:rPr>
        <w:t>速效</w:t>
      </w:r>
      <w:proofErr w:type="gramStart"/>
      <w:r w:rsidRPr="00037F08">
        <w:rPr>
          <w:rFonts w:eastAsiaTheme="minorEastAsia" w:hint="eastAsia"/>
        </w:rPr>
        <w:t>肥选择</w:t>
      </w:r>
      <w:proofErr w:type="gramEnd"/>
      <w:r w:rsidRPr="00037F08">
        <w:rPr>
          <w:rFonts w:eastAsiaTheme="minorEastAsia" w:hint="eastAsia"/>
        </w:rPr>
        <w:t>磷酸二铵，要求</w:t>
      </w:r>
      <w:r w:rsidRPr="00037F08">
        <w:rPr>
          <w:rFonts w:eastAsiaTheme="minorEastAsia" w:hint="eastAsia"/>
        </w:rPr>
        <w:t>N 18%</w:t>
      </w:r>
      <w:r w:rsidRPr="00037F08">
        <w:rPr>
          <w:rFonts w:eastAsiaTheme="minorEastAsia" w:hint="eastAsia"/>
        </w:rPr>
        <w:t>，</w:t>
      </w:r>
      <w:r w:rsidRPr="00037F08">
        <w:rPr>
          <w:rFonts w:eastAsiaTheme="minorEastAsia" w:hint="eastAsia"/>
        </w:rPr>
        <w:t>P2O5 46%</w:t>
      </w:r>
      <w:r w:rsidRPr="00037F08">
        <w:rPr>
          <w:rFonts w:eastAsiaTheme="minorEastAsia" w:hint="eastAsia"/>
        </w:rPr>
        <w:t>；有机肥选择以羊粪为原料的有机肥，有机质含量分数（以烘干基计）≥</w:t>
      </w:r>
      <w:r w:rsidRPr="00037F08">
        <w:rPr>
          <w:rFonts w:eastAsiaTheme="minorEastAsia" w:hint="eastAsia"/>
        </w:rPr>
        <w:t>30%</w:t>
      </w:r>
      <w:r w:rsidRPr="00037F08">
        <w:rPr>
          <w:rFonts w:eastAsiaTheme="minorEastAsia" w:hint="eastAsia"/>
        </w:rPr>
        <w:t>，总养分（</w:t>
      </w:r>
      <w:r w:rsidRPr="00037F08">
        <w:rPr>
          <w:rFonts w:eastAsiaTheme="minorEastAsia" w:hint="eastAsia"/>
        </w:rPr>
        <w:t>N+P2O5+K2O</w:t>
      </w:r>
      <w:r w:rsidRPr="00037F08">
        <w:rPr>
          <w:rFonts w:eastAsiaTheme="minorEastAsia" w:hint="eastAsia"/>
        </w:rPr>
        <w:t>）质量分数（以烘干基计）≥</w:t>
      </w:r>
      <w:r w:rsidRPr="00037F08">
        <w:rPr>
          <w:rFonts w:eastAsiaTheme="minorEastAsia" w:hint="eastAsia"/>
        </w:rPr>
        <w:t>4%</w:t>
      </w:r>
      <w:r w:rsidRPr="00037F08">
        <w:rPr>
          <w:rFonts w:eastAsiaTheme="minorEastAsia" w:hint="eastAsia"/>
        </w:rPr>
        <w:t>。</w:t>
      </w:r>
    </w:p>
    <w:p w14:paraId="17A6151A" w14:textId="77777777" w:rsidR="00037F08" w:rsidRPr="00037F08" w:rsidRDefault="00037F08" w:rsidP="00037F08">
      <w:pPr>
        <w:spacing w:line="360" w:lineRule="auto"/>
        <w:ind w:firstLineChars="200" w:firstLine="420"/>
        <w:rPr>
          <w:rFonts w:eastAsiaTheme="minorEastAsia"/>
        </w:rPr>
      </w:pPr>
      <w:r w:rsidRPr="00037F08">
        <w:rPr>
          <w:rFonts w:eastAsiaTheme="minorEastAsia" w:hint="eastAsia"/>
        </w:rPr>
        <w:t>施肥方式三种，单施速效肥、单施有机肥和混施速效肥和有机肥。</w:t>
      </w:r>
    </w:p>
    <w:p w14:paraId="59843F2A" w14:textId="77777777" w:rsidR="00037F08" w:rsidRPr="00037F08" w:rsidRDefault="00037F08" w:rsidP="00037F08">
      <w:pPr>
        <w:spacing w:line="360" w:lineRule="auto"/>
        <w:ind w:firstLineChars="200" w:firstLine="420"/>
        <w:rPr>
          <w:rFonts w:eastAsiaTheme="minorEastAsia"/>
        </w:rPr>
      </w:pPr>
      <w:r w:rsidRPr="00037F08">
        <w:rPr>
          <w:rFonts w:eastAsiaTheme="minorEastAsia" w:hint="eastAsia"/>
        </w:rPr>
        <w:t>单施速效肥，用清水将速效肥溶解，搅拌</w:t>
      </w:r>
      <w:r w:rsidRPr="00037F08">
        <w:rPr>
          <w:rFonts w:eastAsiaTheme="minorEastAsia" w:hint="eastAsia"/>
        </w:rPr>
        <w:t>3-5</w:t>
      </w:r>
      <w:r w:rsidRPr="00037F08">
        <w:rPr>
          <w:rFonts w:eastAsiaTheme="minorEastAsia" w:hint="eastAsia"/>
        </w:rPr>
        <w:t>分钟，使其充分溶解，浓度范围为</w:t>
      </w:r>
      <w:r w:rsidRPr="00037F08">
        <w:rPr>
          <w:rFonts w:eastAsiaTheme="minorEastAsia" w:hint="eastAsia"/>
        </w:rPr>
        <w:t>0.5%~2.0%</w:t>
      </w:r>
      <w:r w:rsidRPr="00037F08">
        <w:rPr>
          <w:rFonts w:eastAsiaTheme="minorEastAsia" w:hint="eastAsia"/>
        </w:rPr>
        <w:t>，用喷洒装置进行均匀喷洒即可。</w:t>
      </w:r>
    </w:p>
    <w:p w14:paraId="41781B5B" w14:textId="77777777" w:rsidR="00037F08" w:rsidRPr="00037F08" w:rsidRDefault="00037F08" w:rsidP="00037F08">
      <w:pPr>
        <w:spacing w:line="360" w:lineRule="auto"/>
        <w:ind w:firstLineChars="200" w:firstLine="420"/>
        <w:rPr>
          <w:rFonts w:eastAsiaTheme="minorEastAsia"/>
        </w:rPr>
      </w:pPr>
      <w:r w:rsidRPr="00037F08">
        <w:rPr>
          <w:rFonts w:eastAsiaTheme="minorEastAsia" w:hint="eastAsia"/>
        </w:rPr>
        <w:t>单施有机肥，根据</w:t>
      </w:r>
      <w:proofErr w:type="gramStart"/>
      <w:r w:rsidRPr="00037F08">
        <w:rPr>
          <w:rFonts w:eastAsiaTheme="minorEastAsia" w:hint="eastAsia"/>
        </w:rPr>
        <w:t>施肥区</w:t>
      </w:r>
      <w:proofErr w:type="gramEnd"/>
      <w:r w:rsidRPr="00037F08">
        <w:rPr>
          <w:rFonts w:eastAsiaTheme="minorEastAsia" w:hint="eastAsia"/>
        </w:rPr>
        <w:t>的地形进行人工撒施或机械撒施，撒施后机械镇压或者用放牧家畜走动践踏</w:t>
      </w:r>
      <w:r w:rsidRPr="00037F08">
        <w:rPr>
          <w:rFonts w:eastAsiaTheme="minorEastAsia" w:hint="eastAsia"/>
        </w:rPr>
        <w:t>2-3</w:t>
      </w:r>
      <w:r w:rsidRPr="00037F08">
        <w:rPr>
          <w:rFonts w:eastAsiaTheme="minorEastAsia" w:hint="eastAsia"/>
        </w:rPr>
        <w:t>天。</w:t>
      </w:r>
    </w:p>
    <w:p w14:paraId="37BE3785" w14:textId="77777777" w:rsidR="00037F08" w:rsidRPr="00037F08" w:rsidRDefault="00037F08" w:rsidP="00037F08">
      <w:pPr>
        <w:spacing w:line="360" w:lineRule="auto"/>
        <w:rPr>
          <w:rFonts w:eastAsiaTheme="minorEastAsia"/>
        </w:rPr>
      </w:pPr>
      <w:r w:rsidRPr="00037F08">
        <w:rPr>
          <w:rFonts w:eastAsiaTheme="minorEastAsia" w:hint="eastAsia"/>
        </w:rPr>
        <w:t xml:space="preserve">4.5 </w:t>
      </w:r>
      <w:r w:rsidRPr="00037F08">
        <w:rPr>
          <w:rFonts w:eastAsiaTheme="minorEastAsia" w:hint="eastAsia"/>
        </w:rPr>
        <w:t>施肥后管理</w:t>
      </w:r>
    </w:p>
    <w:p w14:paraId="1764AB68" w14:textId="77777777" w:rsidR="00037F08" w:rsidRPr="00037F08" w:rsidRDefault="00037F08" w:rsidP="00037F08">
      <w:pPr>
        <w:spacing w:line="360" w:lineRule="auto"/>
        <w:ind w:firstLine="465"/>
        <w:rPr>
          <w:rFonts w:eastAsiaTheme="minorEastAsia"/>
        </w:rPr>
      </w:pPr>
      <w:r w:rsidRPr="00037F08">
        <w:rPr>
          <w:rFonts w:eastAsiaTheme="minorEastAsia" w:hint="eastAsia"/>
        </w:rPr>
        <w:t>4</w:t>
      </w:r>
      <w:r w:rsidRPr="00037F08">
        <w:rPr>
          <w:rFonts w:eastAsiaTheme="minorEastAsia" w:hint="eastAsia"/>
        </w:rPr>
        <w:t>月下旬</w:t>
      </w:r>
      <w:r w:rsidRPr="00037F08">
        <w:rPr>
          <w:rFonts w:eastAsiaTheme="minorEastAsia" w:hint="eastAsia"/>
        </w:rPr>
        <w:t>-5</w:t>
      </w:r>
      <w:r w:rsidRPr="00037F08">
        <w:rPr>
          <w:rFonts w:eastAsiaTheme="minorEastAsia" w:hint="eastAsia"/>
        </w:rPr>
        <w:t>月上旬施肥后，休牧</w:t>
      </w:r>
      <w:r w:rsidRPr="00037F08">
        <w:rPr>
          <w:rFonts w:eastAsiaTheme="minorEastAsia" w:hint="eastAsia"/>
        </w:rPr>
        <w:t>1</w:t>
      </w:r>
      <w:r w:rsidRPr="00037F08">
        <w:rPr>
          <w:rFonts w:eastAsiaTheme="minorEastAsia" w:hint="eastAsia"/>
        </w:rPr>
        <w:t>个月；</w:t>
      </w:r>
      <w:r w:rsidRPr="00037F08">
        <w:rPr>
          <w:rFonts w:eastAsiaTheme="minorEastAsia" w:hint="eastAsia"/>
        </w:rPr>
        <w:t>10</w:t>
      </w:r>
      <w:r w:rsidRPr="00037F08">
        <w:rPr>
          <w:rFonts w:eastAsiaTheme="minorEastAsia" w:hint="eastAsia"/>
        </w:rPr>
        <w:t>月下旬</w:t>
      </w:r>
      <w:r w:rsidRPr="00037F08">
        <w:rPr>
          <w:rFonts w:eastAsiaTheme="minorEastAsia" w:hint="eastAsia"/>
        </w:rPr>
        <w:t>-11</w:t>
      </w:r>
      <w:r w:rsidRPr="00037F08">
        <w:rPr>
          <w:rFonts w:eastAsiaTheme="minorEastAsia" w:hint="eastAsia"/>
        </w:rPr>
        <w:t>月上旬施肥后，休牧</w:t>
      </w:r>
      <w:r w:rsidRPr="00037F08">
        <w:rPr>
          <w:rFonts w:eastAsiaTheme="minorEastAsia" w:hint="eastAsia"/>
        </w:rPr>
        <w:t>3</w:t>
      </w:r>
      <w:r w:rsidRPr="00037F08">
        <w:rPr>
          <w:rFonts w:eastAsiaTheme="minorEastAsia" w:hint="eastAsia"/>
        </w:rPr>
        <w:t>个月，参照</w:t>
      </w:r>
      <w:r w:rsidRPr="00037F08">
        <w:rPr>
          <w:rFonts w:eastAsiaTheme="minorEastAsia"/>
        </w:rPr>
        <w:t>NY/T 1176</w:t>
      </w:r>
      <w:r w:rsidRPr="00037F08">
        <w:rPr>
          <w:rFonts w:eastAsiaTheme="minorEastAsia" w:hint="eastAsia"/>
        </w:rPr>
        <w:t xml:space="preserve"> </w:t>
      </w:r>
      <w:r w:rsidRPr="00037F08">
        <w:rPr>
          <w:rFonts w:eastAsiaTheme="minorEastAsia"/>
        </w:rPr>
        <w:t>休牧和禁牧技术规程</w:t>
      </w:r>
      <w:r w:rsidRPr="00037F08">
        <w:rPr>
          <w:rFonts w:eastAsiaTheme="minorEastAsia" w:hint="eastAsia"/>
        </w:rPr>
        <w:t>执行。</w:t>
      </w:r>
    </w:p>
    <w:p w14:paraId="65BF3645" w14:textId="0FB28507" w:rsidR="00433637" w:rsidRPr="0042122B" w:rsidRDefault="00433637" w:rsidP="0042122B">
      <w:r w:rsidRPr="00BB44E5">
        <w:rPr>
          <w:rFonts w:hint="eastAsia"/>
          <w:u w:val="single"/>
        </w:rPr>
        <w:t xml:space="preserve">                                    </w:t>
      </w:r>
    </w:p>
    <w:p w14:paraId="51AFF10C" w14:textId="77777777" w:rsidR="00433637" w:rsidRDefault="00433637"/>
    <w:sectPr w:rsidR="00433637">
      <w:footerReference w:type="default" r:id="rId11"/>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54B2D" w14:textId="77777777" w:rsidR="00572A86" w:rsidRDefault="00572A86">
      <w:r>
        <w:separator/>
      </w:r>
    </w:p>
  </w:endnote>
  <w:endnote w:type="continuationSeparator" w:id="0">
    <w:p w14:paraId="6A24B44B" w14:textId="77777777" w:rsidR="00572A86" w:rsidRDefault="0057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3BDDE" w14:textId="77777777" w:rsidR="00513183" w:rsidRDefault="00877F2D">
    <w:pPr>
      <w:pStyle w:val="a3"/>
      <w:jc w:val="right"/>
      <w:rPr>
        <w:rFonts w:hint="eastAsia"/>
      </w:rPr>
    </w:pPr>
    <w:r>
      <w:fldChar w:fldCharType="begin"/>
    </w:r>
    <w:r>
      <w:instrText>PAGE   \* MERGEFORMAT</w:instrText>
    </w:r>
    <w:r>
      <w:fldChar w:fldCharType="separate"/>
    </w:r>
    <w:r>
      <w:rPr>
        <w:lang w:val="zh-CN"/>
      </w:rPr>
      <w:t>2</w:t>
    </w:r>
    <w:r>
      <w:fldChar w:fldCharType="end"/>
    </w:r>
  </w:p>
  <w:p w14:paraId="2B67D9C6" w14:textId="77777777" w:rsidR="00513183" w:rsidRDefault="00513183">
    <w:pPr>
      <w:pStyle w:val="a3"/>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EBCCA" w14:textId="77777777" w:rsidR="00513183" w:rsidRDefault="00877F2D">
    <w:pPr>
      <w:pStyle w:val="a3"/>
      <w:jc w:val="right"/>
      <w:rPr>
        <w:rFonts w:hint="eastAsia"/>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p w14:paraId="185D34E7" w14:textId="77777777" w:rsidR="00513183" w:rsidRDefault="00513183">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A693F" w14:textId="77777777" w:rsidR="00572A86" w:rsidRDefault="00572A86">
      <w:r>
        <w:separator/>
      </w:r>
    </w:p>
  </w:footnote>
  <w:footnote w:type="continuationSeparator" w:id="0">
    <w:p w14:paraId="57310C76" w14:textId="77777777" w:rsidR="00572A86" w:rsidRDefault="00572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76456" w14:textId="6B6C3899" w:rsidR="00513183" w:rsidRDefault="00C10621">
    <w:pPr>
      <w:spacing w:before="18" w:line="177" w:lineRule="auto"/>
      <w:ind w:right="9"/>
      <w:jc w:val="right"/>
      <w:rPr>
        <w:rFonts w:ascii="黑体" w:eastAsia="黑体" w:hAnsi="黑体" w:cs="黑体" w:hint="eastAsia"/>
      </w:rPr>
    </w:pPr>
    <w:bookmarkStart w:id="15" w:name="_Hlk191990397"/>
    <w:bookmarkStart w:id="16" w:name="_Hlk191990383"/>
    <w:bookmarkStart w:id="17" w:name="_Hlk191990384"/>
    <w:r>
      <w:rPr>
        <w:rFonts w:ascii="黑体" w:eastAsia="黑体" w:hAnsi="黑体" w:cs="黑体" w:hint="eastAsia"/>
        <w:b/>
        <w:bCs/>
        <w:spacing w:val="-2"/>
      </w:rPr>
      <w:t>T/</w:t>
    </w:r>
    <w:r>
      <w:rPr>
        <w:rFonts w:ascii="黑体" w:eastAsia="黑体" w:hAnsi="黑体" w:cs="黑体"/>
        <w:b/>
        <w:bCs/>
        <w:spacing w:val="-2"/>
      </w:rPr>
      <w:t>HXCY</w:t>
    </w:r>
    <w:r>
      <w:rPr>
        <w:rFonts w:ascii="黑体" w:eastAsia="黑体" w:hAnsi="黑体" w:cs="黑体"/>
        <w:spacing w:val="-2"/>
      </w:rPr>
      <w:t xml:space="preserve"> </w:t>
    </w:r>
    <w:r>
      <w:rPr>
        <w:rFonts w:ascii="黑体" w:eastAsia="黑体" w:hAnsi="黑体" w:cs="黑体" w:hint="eastAsia"/>
        <w:b/>
        <w:bCs/>
        <w:spacing w:val="-2"/>
      </w:rPr>
      <w:t>XX</w:t>
    </w:r>
    <w:bookmarkEnd w:id="15"/>
    <w:r>
      <w:rPr>
        <w:rFonts w:eastAsia="Times New Roman"/>
        <w:b/>
        <w:bCs/>
        <w:spacing w:val="-2"/>
      </w:rPr>
      <w:t>—</w:t>
    </w:r>
    <w:r>
      <w:rPr>
        <w:rFonts w:ascii="黑体" w:eastAsia="黑体" w:hAnsi="黑体" w:cs="黑体"/>
        <w:b/>
        <w:bCs/>
        <w:spacing w:val="-2"/>
      </w:rPr>
      <w:t>202</w:t>
    </w:r>
    <w:r>
      <w:rPr>
        <w:rFonts w:ascii="黑体" w:eastAsia="黑体" w:hAnsi="黑体" w:cs="黑体" w:hint="eastAsia"/>
        <w:b/>
        <w:bCs/>
        <w:spacing w:val="-2"/>
      </w:rPr>
      <w:t>5</w:t>
    </w:r>
    <w:bookmarkEnd w:id="16"/>
    <w:bookmarkEnd w:id="17"/>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NkMzVhNTA1NWMzZDc0MDk3Nzc1ODUzODEwMDUwODEifQ=="/>
  </w:docVars>
  <w:rsids>
    <w:rsidRoot w:val="000E21A2"/>
    <w:rsid w:val="00037F08"/>
    <w:rsid w:val="000B4C7E"/>
    <w:rsid w:val="000B507C"/>
    <w:rsid w:val="000B6409"/>
    <w:rsid w:val="000C0178"/>
    <w:rsid w:val="000D0210"/>
    <w:rsid w:val="000E21A2"/>
    <w:rsid w:val="000E76F2"/>
    <w:rsid w:val="000F5E4D"/>
    <w:rsid w:val="00102B7D"/>
    <w:rsid w:val="0011005D"/>
    <w:rsid w:val="001169C3"/>
    <w:rsid w:val="00141F52"/>
    <w:rsid w:val="00152CCF"/>
    <w:rsid w:val="001760B7"/>
    <w:rsid w:val="00177469"/>
    <w:rsid w:val="001A60B2"/>
    <w:rsid w:val="001A678E"/>
    <w:rsid w:val="001D1D66"/>
    <w:rsid w:val="001E5BA4"/>
    <w:rsid w:val="001F2A5A"/>
    <w:rsid w:val="00221E78"/>
    <w:rsid w:val="00235211"/>
    <w:rsid w:val="00240CC7"/>
    <w:rsid w:val="0026591D"/>
    <w:rsid w:val="002A1DD4"/>
    <w:rsid w:val="002B1B5F"/>
    <w:rsid w:val="002C20A3"/>
    <w:rsid w:val="002F7826"/>
    <w:rsid w:val="0036166E"/>
    <w:rsid w:val="00372D4C"/>
    <w:rsid w:val="003B591D"/>
    <w:rsid w:val="00402EF9"/>
    <w:rsid w:val="0042122B"/>
    <w:rsid w:val="00433637"/>
    <w:rsid w:val="0044373F"/>
    <w:rsid w:val="0047222A"/>
    <w:rsid w:val="00481C20"/>
    <w:rsid w:val="0048222D"/>
    <w:rsid w:val="004A1BCC"/>
    <w:rsid w:val="004A5CAE"/>
    <w:rsid w:val="004B6CCE"/>
    <w:rsid w:val="00513183"/>
    <w:rsid w:val="00543D5A"/>
    <w:rsid w:val="00572A86"/>
    <w:rsid w:val="00594241"/>
    <w:rsid w:val="005A0BEA"/>
    <w:rsid w:val="005D71B4"/>
    <w:rsid w:val="005E664B"/>
    <w:rsid w:val="00607D4C"/>
    <w:rsid w:val="006157DB"/>
    <w:rsid w:val="0063602C"/>
    <w:rsid w:val="00642F4D"/>
    <w:rsid w:val="006603BF"/>
    <w:rsid w:val="006708CD"/>
    <w:rsid w:val="006C6DB6"/>
    <w:rsid w:val="006D282F"/>
    <w:rsid w:val="006D78AE"/>
    <w:rsid w:val="007016E5"/>
    <w:rsid w:val="0072339B"/>
    <w:rsid w:val="00766462"/>
    <w:rsid w:val="00796CFC"/>
    <w:rsid w:val="007B60E4"/>
    <w:rsid w:val="00800B21"/>
    <w:rsid w:val="008135BF"/>
    <w:rsid w:val="00877F2D"/>
    <w:rsid w:val="0089788F"/>
    <w:rsid w:val="008A1E2C"/>
    <w:rsid w:val="008C06AD"/>
    <w:rsid w:val="008D5594"/>
    <w:rsid w:val="0098674A"/>
    <w:rsid w:val="00986FAC"/>
    <w:rsid w:val="009C33EF"/>
    <w:rsid w:val="009D51EA"/>
    <w:rsid w:val="009F117A"/>
    <w:rsid w:val="00A0303E"/>
    <w:rsid w:val="00A04090"/>
    <w:rsid w:val="00A11B88"/>
    <w:rsid w:val="00A1415D"/>
    <w:rsid w:val="00A15367"/>
    <w:rsid w:val="00A20224"/>
    <w:rsid w:val="00A234BA"/>
    <w:rsid w:val="00A3136A"/>
    <w:rsid w:val="00A4421F"/>
    <w:rsid w:val="00A46C32"/>
    <w:rsid w:val="00A52269"/>
    <w:rsid w:val="00A66432"/>
    <w:rsid w:val="00A8031A"/>
    <w:rsid w:val="00A93C2E"/>
    <w:rsid w:val="00AB2F1C"/>
    <w:rsid w:val="00AC41AD"/>
    <w:rsid w:val="00AE1D8B"/>
    <w:rsid w:val="00B06916"/>
    <w:rsid w:val="00B2539F"/>
    <w:rsid w:val="00B260D1"/>
    <w:rsid w:val="00B4166F"/>
    <w:rsid w:val="00BB44E5"/>
    <w:rsid w:val="00BD5B38"/>
    <w:rsid w:val="00C10621"/>
    <w:rsid w:val="00C86A3F"/>
    <w:rsid w:val="00C94D66"/>
    <w:rsid w:val="00CF32FD"/>
    <w:rsid w:val="00D05E45"/>
    <w:rsid w:val="00D13638"/>
    <w:rsid w:val="00D15A60"/>
    <w:rsid w:val="00D16F6C"/>
    <w:rsid w:val="00D2117B"/>
    <w:rsid w:val="00D50122"/>
    <w:rsid w:val="00D94905"/>
    <w:rsid w:val="00DA6FA9"/>
    <w:rsid w:val="00DC7CC1"/>
    <w:rsid w:val="00DE1F5B"/>
    <w:rsid w:val="00DE394E"/>
    <w:rsid w:val="00E0543C"/>
    <w:rsid w:val="00E16386"/>
    <w:rsid w:val="00E40441"/>
    <w:rsid w:val="00E86C0A"/>
    <w:rsid w:val="00ED01F6"/>
    <w:rsid w:val="00EF65D7"/>
    <w:rsid w:val="00F32177"/>
    <w:rsid w:val="00F67D2A"/>
    <w:rsid w:val="00FC0D2B"/>
    <w:rsid w:val="00FD7B68"/>
    <w:rsid w:val="012433B5"/>
    <w:rsid w:val="03AA7B5F"/>
    <w:rsid w:val="04C42EA2"/>
    <w:rsid w:val="056C5A14"/>
    <w:rsid w:val="05A625A8"/>
    <w:rsid w:val="05B24F0D"/>
    <w:rsid w:val="07033ECF"/>
    <w:rsid w:val="070D4D1D"/>
    <w:rsid w:val="07724E37"/>
    <w:rsid w:val="07A900BB"/>
    <w:rsid w:val="080A5070"/>
    <w:rsid w:val="09152574"/>
    <w:rsid w:val="095A2ED7"/>
    <w:rsid w:val="09C3065B"/>
    <w:rsid w:val="0AA3355A"/>
    <w:rsid w:val="0C0A26E6"/>
    <w:rsid w:val="0C131555"/>
    <w:rsid w:val="0FCB1589"/>
    <w:rsid w:val="10D03F34"/>
    <w:rsid w:val="1111423B"/>
    <w:rsid w:val="12A14823"/>
    <w:rsid w:val="135A2147"/>
    <w:rsid w:val="14AD5701"/>
    <w:rsid w:val="159E329B"/>
    <w:rsid w:val="16493207"/>
    <w:rsid w:val="16F545EE"/>
    <w:rsid w:val="179B7A92"/>
    <w:rsid w:val="17B1375A"/>
    <w:rsid w:val="17DA70CC"/>
    <w:rsid w:val="19193365"/>
    <w:rsid w:val="1A745A40"/>
    <w:rsid w:val="1ABB66F9"/>
    <w:rsid w:val="1ACB4B33"/>
    <w:rsid w:val="1BCF41AF"/>
    <w:rsid w:val="20323B69"/>
    <w:rsid w:val="212D7C2F"/>
    <w:rsid w:val="21837328"/>
    <w:rsid w:val="218B0B78"/>
    <w:rsid w:val="21AD6D40"/>
    <w:rsid w:val="21D87D59"/>
    <w:rsid w:val="21FF23D6"/>
    <w:rsid w:val="23FE79FB"/>
    <w:rsid w:val="249E0BC2"/>
    <w:rsid w:val="27ED433A"/>
    <w:rsid w:val="28604C1E"/>
    <w:rsid w:val="2AB0164F"/>
    <w:rsid w:val="2CA35012"/>
    <w:rsid w:val="2FB219C5"/>
    <w:rsid w:val="315F16D9"/>
    <w:rsid w:val="320F33F3"/>
    <w:rsid w:val="32F1614B"/>
    <w:rsid w:val="33353039"/>
    <w:rsid w:val="33CA3782"/>
    <w:rsid w:val="345E036E"/>
    <w:rsid w:val="34F07BA1"/>
    <w:rsid w:val="36D44B3E"/>
    <w:rsid w:val="37DA5F5D"/>
    <w:rsid w:val="380B25BB"/>
    <w:rsid w:val="39A05497"/>
    <w:rsid w:val="39FA5B24"/>
    <w:rsid w:val="3A0045B7"/>
    <w:rsid w:val="3AC25832"/>
    <w:rsid w:val="3B6A56AF"/>
    <w:rsid w:val="3CE5162C"/>
    <w:rsid w:val="3E3E224C"/>
    <w:rsid w:val="3F9D61EE"/>
    <w:rsid w:val="408C61FB"/>
    <w:rsid w:val="40DF691A"/>
    <w:rsid w:val="4190546D"/>
    <w:rsid w:val="424B26B5"/>
    <w:rsid w:val="42984CC3"/>
    <w:rsid w:val="43E95E59"/>
    <w:rsid w:val="455D3F88"/>
    <w:rsid w:val="484C255F"/>
    <w:rsid w:val="48C911E0"/>
    <w:rsid w:val="49BE6FF3"/>
    <w:rsid w:val="4D5C1497"/>
    <w:rsid w:val="4D683655"/>
    <w:rsid w:val="4DDD6DE8"/>
    <w:rsid w:val="4EC76BAD"/>
    <w:rsid w:val="50BE09AE"/>
    <w:rsid w:val="51DA0C16"/>
    <w:rsid w:val="5218167A"/>
    <w:rsid w:val="52B94C95"/>
    <w:rsid w:val="539574B0"/>
    <w:rsid w:val="53C26B6E"/>
    <w:rsid w:val="53E21FCA"/>
    <w:rsid w:val="556424D0"/>
    <w:rsid w:val="55BD4A9D"/>
    <w:rsid w:val="561843C9"/>
    <w:rsid w:val="56332FB1"/>
    <w:rsid w:val="575F72A0"/>
    <w:rsid w:val="583A1747"/>
    <w:rsid w:val="584414A5"/>
    <w:rsid w:val="594C6863"/>
    <w:rsid w:val="5A2D7B6F"/>
    <w:rsid w:val="5AD15D41"/>
    <w:rsid w:val="5B105E32"/>
    <w:rsid w:val="5B6F4A8B"/>
    <w:rsid w:val="5E50284E"/>
    <w:rsid w:val="5E622D10"/>
    <w:rsid w:val="5E9D5548"/>
    <w:rsid w:val="5EE65064"/>
    <w:rsid w:val="5FD21144"/>
    <w:rsid w:val="62F0596F"/>
    <w:rsid w:val="65173194"/>
    <w:rsid w:val="655F3BBF"/>
    <w:rsid w:val="65E027F7"/>
    <w:rsid w:val="67C2230C"/>
    <w:rsid w:val="68D02BEC"/>
    <w:rsid w:val="692C5D69"/>
    <w:rsid w:val="69923B2C"/>
    <w:rsid w:val="6A2E78BF"/>
    <w:rsid w:val="6A4D41E9"/>
    <w:rsid w:val="6CEE3336"/>
    <w:rsid w:val="6DB225B5"/>
    <w:rsid w:val="6FBD6CAE"/>
    <w:rsid w:val="6FC9117A"/>
    <w:rsid w:val="70472F9A"/>
    <w:rsid w:val="712612F0"/>
    <w:rsid w:val="729A01E8"/>
    <w:rsid w:val="73B07597"/>
    <w:rsid w:val="74406B6D"/>
    <w:rsid w:val="74A717E7"/>
    <w:rsid w:val="75D27C98"/>
    <w:rsid w:val="77423580"/>
    <w:rsid w:val="78C0261C"/>
    <w:rsid w:val="78FB7506"/>
    <w:rsid w:val="79C2508F"/>
    <w:rsid w:val="7C2235AF"/>
    <w:rsid w:val="7D0821F2"/>
    <w:rsid w:val="7DF74136"/>
    <w:rsid w:val="7E3D56B9"/>
    <w:rsid w:val="7E3E094F"/>
    <w:rsid w:val="7E8835EA"/>
    <w:rsid w:val="7F2E3582"/>
    <w:rsid w:val="7F9F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BF481"/>
  <w15:docId w15:val="{BCFFFB84-87BC-4C22-AB45-8358FE8D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
    <w:qFormat/>
    <w:pPr>
      <w:keepNext/>
      <w:keepLines/>
      <w:spacing w:before="340" w:after="330" w:line="578" w:lineRule="auto"/>
      <w:jc w:val="center"/>
      <w:outlineLvl w:val="0"/>
    </w:pPr>
    <w:rPr>
      <w:rFonts w:eastAsia="黑体"/>
      <w:b/>
      <w:bCs/>
      <w:kern w:val="44"/>
      <w:sz w:val="32"/>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等线" w:eastAsia="等线" w:hAnsi="等线"/>
      <w:sz w:val="18"/>
      <w:szCs w:val="18"/>
    </w:rPr>
  </w:style>
  <w:style w:type="paragraph" w:styleId="a5">
    <w:name w:val="header"/>
    <w:basedOn w:val="a"/>
    <w:link w:val="a6"/>
    <w:uiPriority w:val="99"/>
    <w:unhideWhenUsed/>
    <w:qFormat/>
    <w:pPr>
      <w:tabs>
        <w:tab w:val="center" w:pos="4153"/>
        <w:tab w:val="right" w:pos="8306"/>
      </w:tabs>
      <w:snapToGrid w:val="0"/>
      <w:jc w:val="center"/>
    </w:pPr>
    <w:rPr>
      <w:rFonts w:ascii="等线" w:eastAsia="等线" w:hAnsi="等线"/>
      <w:sz w:val="18"/>
      <w:szCs w:val="18"/>
    </w:rPr>
  </w:style>
  <w:style w:type="paragraph" w:styleId="TOC1">
    <w:name w:val="toc 1"/>
    <w:basedOn w:val="a"/>
    <w:next w:val="a"/>
    <w:uiPriority w:val="39"/>
    <w:unhideWhenUsed/>
    <w:qFormat/>
  </w:style>
  <w:style w:type="paragraph" w:styleId="a7">
    <w:name w:val="Title"/>
    <w:basedOn w:val="a"/>
    <w:next w:val="a"/>
    <w:link w:val="a8"/>
    <w:uiPriority w:val="10"/>
    <w:qFormat/>
    <w:pPr>
      <w:spacing w:before="240" w:after="60"/>
      <w:jc w:val="center"/>
      <w:outlineLvl w:val="0"/>
    </w:pPr>
    <w:rPr>
      <w:rFonts w:eastAsia="黑体"/>
      <w:b/>
      <w:bCs/>
      <w:sz w:val="32"/>
      <w:szCs w:val="32"/>
    </w:rPr>
  </w:style>
  <w:style w:type="table" w:styleId="a9">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qFormat/>
    <w:rPr>
      <w:color w:val="467886"/>
      <w:u w:val="single"/>
    </w:rPr>
  </w:style>
  <w:style w:type="character" w:customStyle="1" w:styleId="10">
    <w:name w:val="标题 1 字符"/>
    <w:link w:val="1"/>
    <w:uiPriority w:val="9"/>
    <w:qFormat/>
    <w:rPr>
      <w:rFonts w:ascii="Times New Roman" w:eastAsia="黑体" w:hAnsi="Times New Roman" w:cs="Times New Roman"/>
      <w:b/>
      <w:bCs/>
      <w:kern w:val="44"/>
      <w:sz w:val="32"/>
      <w:szCs w:val="44"/>
    </w:rPr>
  </w:style>
  <w:style w:type="character" w:customStyle="1" w:styleId="a4">
    <w:name w:val="页脚 字符"/>
    <w:link w:val="a3"/>
    <w:uiPriority w:val="99"/>
    <w:qFormat/>
    <w:rPr>
      <w:sz w:val="18"/>
      <w:szCs w:val="18"/>
    </w:rPr>
  </w:style>
  <w:style w:type="character" w:customStyle="1" w:styleId="a6">
    <w:name w:val="页眉 字符"/>
    <w:link w:val="a5"/>
    <w:uiPriority w:val="99"/>
    <w:qFormat/>
    <w:rPr>
      <w:sz w:val="18"/>
      <w:szCs w:val="18"/>
    </w:rPr>
  </w:style>
  <w:style w:type="character" w:customStyle="1" w:styleId="a8">
    <w:name w:val="标题 字符"/>
    <w:link w:val="a7"/>
    <w:uiPriority w:val="10"/>
    <w:qFormat/>
    <w:rPr>
      <w:rFonts w:ascii="Times New Roman" w:eastAsia="黑体" w:hAnsi="Times New Roman" w:cs="Times New Roman"/>
      <w:b/>
      <w:bCs/>
      <w:sz w:val="32"/>
      <w:szCs w:val="32"/>
    </w:rPr>
  </w:style>
  <w:style w:type="paragraph" w:customStyle="1" w:styleId="11">
    <w:name w:val="样式1"/>
    <w:basedOn w:val="1"/>
    <w:link w:val="12"/>
    <w:qFormat/>
  </w:style>
  <w:style w:type="character" w:customStyle="1" w:styleId="12">
    <w:name w:val="样式1 字符"/>
    <w:link w:val="11"/>
    <w:qFormat/>
    <w:rPr>
      <w:rFonts w:ascii="Times New Roman" w:eastAsia="黑体" w:hAnsi="Times New Roman" w:cs="Times New Roman"/>
      <w:b/>
      <w:bCs/>
      <w:kern w:val="44"/>
      <w:sz w:val="32"/>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等线 Light" w:eastAsia="等线 Light" w:hAnsi="等线 Light"/>
      <w:b w:val="0"/>
      <w:bCs w:val="0"/>
      <w:color w:val="0F4761"/>
      <w:kern w:val="0"/>
      <w:szCs w:val="32"/>
    </w:rPr>
  </w:style>
  <w:style w:type="paragraph" w:customStyle="1" w:styleId="13">
    <w:name w:val="修订1"/>
    <w:hidden/>
    <w:uiPriority w:val="99"/>
    <w:unhideWhenUsed/>
    <w:qFormat/>
    <w:rPr>
      <w:kern w:val="2"/>
      <w:sz w:val="21"/>
      <w:szCs w:val="21"/>
    </w:rPr>
  </w:style>
  <w:style w:type="character" w:customStyle="1" w:styleId="20">
    <w:name w:val="标题 2 字符"/>
    <w:basedOn w:val="a0"/>
    <w:link w:val="2"/>
    <w:uiPriority w:val="9"/>
    <w:semiHidden/>
    <w:qFormat/>
    <w:rPr>
      <w:rFonts w:asciiTheme="majorHAnsi" w:eastAsiaTheme="majorEastAsia" w:hAnsiTheme="majorHAnsi" w:cstheme="majorBidi"/>
      <w:b/>
      <w:bCs/>
      <w:kern w:val="2"/>
      <w:sz w:val="32"/>
      <w:szCs w:val="32"/>
    </w:rPr>
  </w:style>
  <w:style w:type="paragraph" w:customStyle="1" w:styleId="Bodytext1">
    <w:name w:val="Body text|1"/>
    <w:basedOn w:val="a"/>
    <w:qFormat/>
    <w:pPr>
      <w:spacing w:after="310" w:line="326" w:lineRule="auto"/>
      <w:ind w:firstLine="400"/>
    </w:pPr>
    <w:rPr>
      <w:rFonts w:ascii="宋体" w:hAnsi="宋体" w:cs="宋体"/>
      <w:sz w:val="40"/>
      <w:szCs w:val="40"/>
      <w:lang w:val="zh-TW" w:eastAsia="zh-TW" w:bidi="zh-TW"/>
    </w:rPr>
  </w:style>
  <w:style w:type="paragraph" w:customStyle="1" w:styleId="Bodytext2">
    <w:name w:val="Body text|2"/>
    <w:basedOn w:val="a"/>
    <w:qFormat/>
    <w:pPr>
      <w:spacing w:after="200" w:line="620" w:lineRule="exact"/>
    </w:pPr>
    <w:rPr>
      <w:rFonts w:ascii="Calibri" w:hAnsi="Calibri"/>
      <w:sz w:val="42"/>
      <w:szCs w:val="42"/>
    </w:rPr>
  </w:style>
  <w:style w:type="paragraph" w:customStyle="1" w:styleId="ab">
    <w:name w:val="标准文件_段"/>
    <w:link w:val="Char"/>
    <w:autoRedefine/>
    <w:qFormat/>
    <w:pPr>
      <w:autoSpaceDE w:val="0"/>
      <w:autoSpaceDN w:val="0"/>
      <w:ind w:firstLineChars="200" w:firstLine="200"/>
      <w:jc w:val="both"/>
    </w:pPr>
    <w:rPr>
      <w:rFonts w:ascii="宋体"/>
      <w:sz w:val="21"/>
    </w:rPr>
  </w:style>
  <w:style w:type="paragraph" w:customStyle="1" w:styleId="ac">
    <w:name w:val="段"/>
    <w:link w:val="Char0"/>
    <w:autoRedefine/>
    <w:qFormat/>
    <w:pPr>
      <w:tabs>
        <w:tab w:val="center" w:pos="4201"/>
        <w:tab w:val="right" w:leader="dot" w:pos="9298"/>
      </w:tabs>
      <w:autoSpaceDE w:val="0"/>
      <w:autoSpaceDN w:val="0"/>
      <w:ind w:firstLineChars="200" w:firstLine="560"/>
      <w:jc w:val="both"/>
    </w:pPr>
    <w:rPr>
      <w:sz w:val="28"/>
      <w:szCs w:val="28"/>
    </w:rPr>
  </w:style>
  <w:style w:type="character" w:customStyle="1" w:styleId="Char0">
    <w:name w:val="段 Char"/>
    <w:link w:val="ac"/>
    <w:autoRedefine/>
    <w:qFormat/>
    <w:rPr>
      <w:sz w:val="28"/>
      <w:szCs w:val="28"/>
    </w:rPr>
  </w:style>
  <w:style w:type="paragraph" w:customStyle="1" w:styleId="ad">
    <w:name w:val="一级条标题"/>
    <w:next w:val="ac"/>
    <w:autoRedefine/>
    <w:qFormat/>
    <w:pPr>
      <w:ind w:firstLineChars="200" w:firstLine="560"/>
    </w:pPr>
    <w:rPr>
      <w:sz w:val="28"/>
      <w:szCs w:val="28"/>
    </w:rPr>
  </w:style>
  <w:style w:type="paragraph" w:customStyle="1" w:styleId="ae">
    <w:name w:val="标准文件_三级无标题"/>
    <w:basedOn w:val="a"/>
    <w:autoRedefine/>
    <w:qFormat/>
    <w:pPr>
      <w:widowControl/>
      <w:ind w:firstLineChars="200" w:firstLine="560"/>
    </w:pPr>
    <w:rPr>
      <w:kern w:val="0"/>
      <w:sz w:val="28"/>
      <w:szCs w:val="28"/>
    </w:rPr>
  </w:style>
  <w:style w:type="paragraph" w:customStyle="1" w:styleId="af">
    <w:name w:val="二级条标题"/>
    <w:basedOn w:val="ad"/>
    <w:next w:val="ac"/>
    <w:autoRedefine/>
    <w:qFormat/>
    <w:pPr>
      <w:spacing w:beforeLines="50" w:before="50" w:afterLines="50" w:after="50"/>
      <w:outlineLvl w:val="3"/>
    </w:pPr>
    <w:rPr>
      <w:rFonts w:ascii="黑体" w:eastAsia="黑体"/>
      <w:sz w:val="21"/>
      <w:szCs w:val="21"/>
    </w:rPr>
  </w:style>
  <w:style w:type="paragraph" w:customStyle="1" w:styleId="af0">
    <w:name w:val="标准文件_标准正文"/>
    <w:basedOn w:val="a"/>
    <w:next w:val="ab"/>
    <w:autoRedefine/>
    <w:qFormat/>
    <w:pPr>
      <w:adjustRightInd w:val="0"/>
      <w:snapToGrid w:val="0"/>
      <w:spacing w:line="400" w:lineRule="exact"/>
      <w:ind w:firstLineChars="200" w:firstLine="200"/>
    </w:pPr>
    <w:rPr>
      <w:rFonts w:ascii="Calibri" w:hAnsi="Calibri"/>
      <w:kern w:val="0"/>
    </w:rPr>
  </w:style>
  <w:style w:type="paragraph" w:customStyle="1" w:styleId="af1">
    <w:name w:val="标准文件_正文公式"/>
    <w:basedOn w:val="a"/>
    <w:next w:val="af0"/>
    <w:autoRedefine/>
    <w:qFormat/>
    <w:pPr>
      <w:tabs>
        <w:tab w:val="center" w:pos="4678"/>
        <w:tab w:val="right" w:leader="middleDot" w:pos="9356"/>
      </w:tabs>
      <w:adjustRightInd w:val="0"/>
    </w:pPr>
    <w:rPr>
      <w:rFonts w:ascii="宋体" w:hAnsi="宋体"/>
    </w:rPr>
  </w:style>
  <w:style w:type="character" w:customStyle="1" w:styleId="Char">
    <w:name w:val="标准文件_段 Char"/>
    <w:link w:val="ab"/>
    <w:autoRedefine/>
    <w:qFormat/>
    <w:rPr>
      <w:rFonts w:ascii="宋体"/>
      <w:sz w:val="21"/>
    </w:rPr>
  </w:style>
  <w:style w:type="paragraph" w:styleId="TOC">
    <w:name w:val="TOC Heading"/>
    <w:basedOn w:val="1"/>
    <w:next w:val="a"/>
    <w:uiPriority w:val="39"/>
    <w:unhideWhenUsed/>
    <w:qFormat/>
    <w:rsid w:val="00986FAC"/>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paragraph" w:customStyle="1" w:styleId="21">
    <w:name w:val="正文 首行缩进:  2字符"/>
    <w:basedOn w:val="a"/>
    <w:autoRedefine/>
    <w:rsid w:val="00037F08"/>
    <w:pPr>
      <w:spacing w:line="312" w:lineRule="atLeast"/>
      <w:ind w:firstLineChars="200" w:firstLine="420"/>
    </w:pPr>
    <w:rPr>
      <w:rFonts w:ascii="宋体" w:hAnsi="宋体"/>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baike.so.com/doc/3837721-4029782.html" TargetMode="External"/><Relationship Id="rId4" Type="http://schemas.openxmlformats.org/officeDocument/2006/relationships/webSettings" Target="webSettings.xml"/><Relationship Id="rId9" Type="http://schemas.openxmlformats.org/officeDocument/2006/relationships/hyperlink" Target="https://baike.so.com/doc/1206787-127653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29A00-F121-4738-94B1-01EB095A6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483</Words>
  <Characters>2759</Characters>
  <Application>Microsoft Office Word</Application>
  <DocSecurity>0</DocSecurity>
  <Lines>22</Lines>
  <Paragraphs>6</Paragraphs>
  <ScaleCrop>false</ScaleCrop>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jiamin zhang</dc:creator>
  <cp:lastModifiedBy>Lai shuaibin</cp:lastModifiedBy>
  <cp:revision>9</cp:revision>
  <dcterms:created xsi:type="dcterms:W3CDTF">2025-08-18T14:57:00Z</dcterms:created>
  <dcterms:modified xsi:type="dcterms:W3CDTF">2025-08-19T03:00:00Z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6872410743F3483CAB6236E3E28797F0_13</vt:lpwstr>
  </property>
  <property fmtid="{D5CDD505-2E9C-101B-9397-08002B2CF9AE}" pid="4" name="KSOTemplateDocerSaveRecord">
    <vt:lpwstr>eyJoZGlkIjoiZDE5YWI0YzlkMTc3ZjMzMDczM2ZhMjI0MzJiODc4MjIiLCJ1c2VySWQiOiIyMTk1NTc1MDQifQ==</vt:lpwstr>
  </property>
</Properties>
</file>