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EC280" w14:textId="77777777" w:rsidR="00090A87" w:rsidRPr="00184B4E" w:rsidRDefault="00FF612D">
      <w:pPr>
        <w:tabs>
          <w:tab w:val="left" w:pos="7371"/>
        </w:tabs>
        <w:jc w:val="left"/>
        <w:rPr>
          <w:rFonts w:ascii="Times New Roman" w:hAnsi="Times New Roman"/>
          <w:szCs w:val="21"/>
        </w:rPr>
      </w:pPr>
      <w:bookmarkStart w:id="0" w:name="_Toc29279"/>
      <w:r w:rsidRPr="00184B4E">
        <w:rPr>
          <w:rFonts w:ascii="Times New Roman" w:hAnsi="Times New Roman"/>
          <w:szCs w:val="21"/>
        </w:rPr>
        <w:t>ICS 65.020.30</w:t>
      </w:r>
    </w:p>
    <w:p w14:paraId="53A877EC" w14:textId="77777777" w:rsidR="00090A87" w:rsidRDefault="00FF612D">
      <w:pPr>
        <w:jc w:val="left"/>
        <w:rPr>
          <w:rFonts w:ascii="Times New Roman" w:hAnsi="Times New Roman"/>
          <w:szCs w:val="21"/>
        </w:rPr>
      </w:pPr>
      <w:r w:rsidRPr="00184B4E">
        <w:rPr>
          <w:rFonts w:ascii="Times New Roman" w:hAnsi="Times New Roman"/>
          <w:szCs w:val="21"/>
        </w:rPr>
        <w:t>B 40</w:t>
      </w:r>
    </w:p>
    <w:p w14:paraId="010D8742" w14:textId="77777777" w:rsidR="00090A87" w:rsidRDefault="00090A87">
      <w:pPr>
        <w:jc w:val="center"/>
        <w:rPr>
          <w:rFonts w:ascii="Times New Roman" w:hAnsi="Times New Roman"/>
          <w:szCs w:val="21"/>
        </w:rPr>
      </w:pPr>
    </w:p>
    <w:p w14:paraId="7F0A9F60" w14:textId="77777777" w:rsidR="00090A87" w:rsidRDefault="00090A87">
      <w:pPr>
        <w:jc w:val="center"/>
        <w:rPr>
          <w:rFonts w:ascii="Times New Roman" w:hAnsi="Times New Roman"/>
          <w:szCs w:val="21"/>
        </w:rPr>
      </w:pPr>
    </w:p>
    <w:p w14:paraId="30966493" w14:textId="77777777" w:rsidR="00184B4E" w:rsidRDefault="00184B4E">
      <w:pPr>
        <w:jc w:val="center"/>
        <w:rPr>
          <w:rFonts w:ascii="Times New Roman" w:hAnsi="Times New Roman"/>
          <w:szCs w:val="21"/>
        </w:rPr>
      </w:pPr>
    </w:p>
    <w:p w14:paraId="6ED99424" w14:textId="77777777" w:rsidR="00184B4E" w:rsidRDefault="00184B4E">
      <w:pPr>
        <w:jc w:val="center"/>
        <w:rPr>
          <w:rFonts w:ascii="Times New Roman" w:hAnsi="Times New Roman"/>
          <w:szCs w:val="21"/>
        </w:rPr>
      </w:pPr>
    </w:p>
    <w:p w14:paraId="3FCFA414" w14:textId="77777777" w:rsidR="00184B4E" w:rsidRDefault="00184B4E">
      <w:pPr>
        <w:jc w:val="center"/>
        <w:rPr>
          <w:rFonts w:ascii="Times New Roman" w:hAnsi="Times New Roman"/>
          <w:szCs w:val="21"/>
        </w:rPr>
      </w:pPr>
    </w:p>
    <w:p w14:paraId="0E607CBF" w14:textId="77777777" w:rsidR="00184B4E" w:rsidRDefault="00184B4E">
      <w:pPr>
        <w:jc w:val="center"/>
        <w:rPr>
          <w:rFonts w:ascii="Times New Roman" w:hAnsi="Times New Roman" w:hint="eastAsia"/>
          <w:szCs w:val="21"/>
        </w:rPr>
      </w:pPr>
    </w:p>
    <w:p w14:paraId="5591331D" w14:textId="77777777" w:rsidR="00090A87" w:rsidRDefault="00FF612D">
      <w:pPr>
        <w:jc w:val="center"/>
        <w:rPr>
          <w:rFonts w:ascii="Times New Roman" w:eastAsia="黑体" w:hAnsi="Times New Roman"/>
          <w:sz w:val="84"/>
          <w:szCs w:val="84"/>
        </w:rPr>
      </w:pPr>
      <w:r>
        <w:rPr>
          <w:rFonts w:ascii="Times New Roman" w:eastAsia="黑体" w:hAnsi="Times New Roman"/>
          <w:sz w:val="84"/>
          <w:szCs w:val="84"/>
        </w:rPr>
        <w:t>团</w:t>
      </w:r>
      <w:r>
        <w:rPr>
          <w:rFonts w:ascii="Times New Roman" w:eastAsia="黑体" w:hAnsi="Times New Roman"/>
          <w:sz w:val="84"/>
          <w:szCs w:val="84"/>
        </w:rPr>
        <w:t xml:space="preserve">  </w:t>
      </w:r>
      <w:r>
        <w:rPr>
          <w:rFonts w:ascii="Times New Roman" w:eastAsia="黑体" w:hAnsi="Times New Roman"/>
          <w:sz w:val="84"/>
          <w:szCs w:val="84"/>
        </w:rPr>
        <w:t>体</w:t>
      </w:r>
      <w:r>
        <w:rPr>
          <w:rFonts w:ascii="Times New Roman" w:eastAsia="黑体" w:hAnsi="Times New Roman"/>
          <w:sz w:val="84"/>
          <w:szCs w:val="84"/>
        </w:rPr>
        <w:t xml:space="preserve">  </w:t>
      </w:r>
      <w:r>
        <w:rPr>
          <w:rFonts w:ascii="Times New Roman" w:eastAsia="黑体" w:hAnsi="Times New Roman"/>
          <w:sz w:val="84"/>
          <w:szCs w:val="84"/>
        </w:rPr>
        <w:t>标</w:t>
      </w:r>
      <w:r>
        <w:rPr>
          <w:rFonts w:ascii="Times New Roman" w:eastAsia="黑体" w:hAnsi="Times New Roman"/>
          <w:sz w:val="84"/>
          <w:szCs w:val="84"/>
        </w:rPr>
        <w:t xml:space="preserve">  </w:t>
      </w:r>
      <w:r>
        <w:rPr>
          <w:rFonts w:ascii="Times New Roman" w:eastAsia="黑体" w:hAnsi="Times New Roman"/>
          <w:sz w:val="84"/>
          <w:szCs w:val="84"/>
        </w:rPr>
        <w:t>准</w:t>
      </w:r>
    </w:p>
    <w:p w14:paraId="3E62D40D" w14:textId="77777777" w:rsidR="00090A87" w:rsidRDefault="00090A87">
      <w:pPr>
        <w:jc w:val="center"/>
        <w:rPr>
          <w:rFonts w:ascii="Times New Roman" w:hAnsi="Times New Roman"/>
          <w:sz w:val="84"/>
          <w:szCs w:val="84"/>
        </w:rPr>
      </w:pPr>
    </w:p>
    <w:p w14:paraId="054BA052" w14:textId="4166CDCD" w:rsidR="00870C3B" w:rsidRDefault="00870C3B" w:rsidP="00870C3B">
      <w:pPr>
        <w:jc w:val="right"/>
        <w:rPr>
          <w:b/>
          <w:bCs/>
        </w:rPr>
      </w:pPr>
      <w:r w:rsidRPr="00184B4E">
        <w:rPr>
          <w:b/>
          <w:szCs w:val="21"/>
        </w:rPr>
        <w:t xml:space="preserve">T/HXCY </w:t>
      </w:r>
      <w:r w:rsidR="00184B4E">
        <w:rPr>
          <w:rFonts w:hint="eastAsia"/>
          <w:b/>
          <w:szCs w:val="21"/>
        </w:rPr>
        <w:t>XXX</w:t>
      </w:r>
      <w:r w:rsidRPr="00184B4E">
        <w:rPr>
          <w:b/>
          <w:szCs w:val="21"/>
        </w:rPr>
        <w:t>-</w:t>
      </w:r>
      <w:r w:rsidRPr="00184B4E">
        <w:rPr>
          <w:rFonts w:hint="eastAsia"/>
          <w:b/>
          <w:szCs w:val="21"/>
        </w:rPr>
        <w:t>2025</w:t>
      </w:r>
    </w:p>
    <w:p w14:paraId="3CBF3A53" w14:textId="77777777" w:rsidR="00090A87" w:rsidRDefault="00FF612D">
      <w:pPr>
        <w:jc w:val="left"/>
        <w:rPr>
          <w:rFonts w:ascii="Times New Roman" w:hAnsi="Times New Roman"/>
          <w:b/>
          <w:bCs/>
          <w:szCs w:val="21"/>
          <w:u w:val="single"/>
        </w:rPr>
      </w:pPr>
      <w:r>
        <w:rPr>
          <w:rFonts w:ascii="Times New Roman" w:hAnsi="Times New Roman"/>
          <w:b/>
          <w:bCs/>
          <w:szCs w:val="21"/>
          <w:u w:val="single"/>
        </w:rPr>
        <w:t xml:space="preserve">                                                                                 </w:t>
      </w:r>
    </w:p>
    <w:p w14:paraId="0F2D62BD" w14:textId="77777777" w:rsidR="00090A87" w:rsidRDefault="00090A87">
      <w:pPr>
        <w:autoSpaceDE w:val="0"/>
        <w:autoSpaceDN w:val="0"/>
        <w:adjustRightInd w:val="0"/>
        <w:jc w:val="center"/>
        <w:rPr>
          <w:rFonts w:ascii="Times New Roman" w:hAnsi="Times New Roman"/>
          <w:szCs w:val="21"/>
          <w:u w:val="single"/>
        </w:rPr>
      </w:pPr>
    </w:p>
    <w:p w14:paraId="5B31A54E" w14:textId="2CC1AEAA" w:rsidR="00090A87" w:rsidRPr="00184B4E" w:rsidRDefault="00B8542C" w:rsidP="00B8542C">
      <w:pPr>
        <w:autoSpaceDE w:val="0"/>
        <w:autoSpaceDN w:val="0"/>
        <w:adjustRightInd w:val="0"/>
        <w:jc w:val="center"/>
        <w:rPr>
          <w:rFonts w:ascii="Times New Roman" w:eastAsia="黑体" w:hAnsi="Times New Roman"/>
          <w:sz w:val="48"/>
          <w:szCs w:val="48"/>
        </w:rPr>
      </w:pPr>
      <w:r w:rsidRPr="00184B4E">
        <w:rPr>
          <w:rFonts w:ascii="Times New Roman" w:eastAsia="黑体" w:hAnsi="Times New Roman" w:hint="eastAsia"/>
          <w:sz w:val="48"/>
          <w:szCs w:val="48"/>
        </w:rPr>
        <w:t>光伏电站草原土壤影响评价技术规范</w:t>
      </w:r>
    </w:p>
    <w:p w14:paraId="1A9F8777" w14:textId="10C9127A" w:rsidR="00090A87" w:rsidRDefault="00B8542C" w:rsidP="00B8542C">
      <w:pPr>
        <w:pStyle w:val="a5"/>
        <w:shd w:val="clear" w:color="auto" w:fill="FFFFFF"/>
        <w:spacing w:line="440" w:lineRule="exact"/>
        <w:jc w:val="center"/>
        <w:rPr>
          <w:rFonts w:ascii="Times New Roman" w:eastAsia="黑体" w:hAnsi="Times New Roman" w:cs="Times New Roman"/>
          <w:b/>
          <w:bCs/>
          <w:kern w:val="2"/>
          <w:sz w:val="28"/>
          <w:szCs w:val="28"/>
        </w:rPr>
      </w:pPr>
      <w:r w:rsidRPr="00B8542C">
        <w:rPr>
          <w:rFonts w:ascii="Times New Roman" w:eastAsia="黑体" w:hAnsi="Times New Roman" w:cs="Times New Roman"/>
          <w:b/>
          <w:bCs/>
          <w:kern w:val="2"/>
          <w:sz w:val="28"/>
          <w:szCs w:val="28"/>
        </w:rPr>
        <w:t xml:space="preserve">Technical specification for evaluating the impact of photovoltaic </w:t>
      </w:r>
      <w:r w:rsidR="00D820A4">
        <w:rPr>
          <w:rFonts w:ascii="Times New Roman" w:eastAsia="黑体" w:hAnsi="Times New Roman" w:cs="Times New Roman"/>
          <w:b/>
          <w:bCs/>
          <w:kern w:val="2"/>
          <w:sz w:val="28"/>
          <w:szCs w:val="28"/>
        </w:rPr>
        <w:t>power station</w:t>
      </w:r>
      <w:r w:rsidR="00D820A4" w:rsidRPr="00B8542C">
        <w:rPr>
          <w:rFonts w:ascii="Times New Roman" w:eastAsia="黑体" w:hAnsi="Times New Roman" w:cs="Times New Roman"/>
          <w:b/>
          <w:bCs/>
          <w:kern w:val="2"/>
          <w:sz w:val="28"/>
          <w:szCs w:val="28"/>
        </w:rPr>
        <w:t xml:space="preserve"> </w:t>
      </w:r>
      <w:r w:rsidRPr="00B8542C">
        <w:rPr>
          <w:rFonts w:ascii="Times New Roman" w:eastAsia="黑体" w:hAnsi="Times New Roman" w:cs="Times New Roman"/>
          <w:b/>
          <w:bCs/>
          <w:kern w:val="2"/>
          <w:sz w:val="28"/>
          <w:szCs w:val="28"/>
        </w:rPr>
        <w:t>on grassland soil</w:t>
      </w:r>
      <w:r w:rsidRPr="00B8542C">
        <w:rPr>
          <w:rFonts w:ascii="Times New Roman" w:eastAsia="黑体" w:hAnsi="Times New Roman" w:cs="Times New Roman" w:hint="eastAsia"/>
          <w:b/>
          <w:bCs/>
          <w:kern w:val="2"/>
          <w:sz w:val="28"/>
          <w:szCs w:val="28"/>
        </w:rPr>
        <w:t>（</w:t>
      </w:r>
      <w:r w:rsidRPr="00B8542C">
        <w:rPr>
          <w:rFonts w:ascii="Times New Roman" w:eastAsia="黑体" w:hAnsi="Times New Roman" w:cs="Times New Roman" w:hint="eastAsia"/>
          <w:b/>
          <w:bCs/>
          <w:kern w:val="2"/>
          <w:sz w:val="28"/>
          <w:szCs w:val="28"/>
        </w:rPr>
        <w:t>Draft for Review</w:t>
      </w:r>
      <w:r w:rsidRPr="00B8542C">
        <w:rPr>
          <w:rFonts w:ascii="Times New Roman" w:eastAsia="黑体" w:hAnsi="Times New Roman" w:cs="Times New Roman" w:hint="eastAsia"/>
          <w:b/>
          <w:bCs/>
          <w:kern w:val="2"/>
          <w:sz w:val="28"/>
          <w:szCs w:val="28"/>
        </w:rPr>
        <w:t>）</w:t>
      </w:r>
    </w:p>
    <w:p w14:paraId="751CA9CF" w14:textId="4B77C88A" w:rsidR="00090A87" w:rsidRPr="00184B4E" w:rsidRDefault="00184B4E" w:rsidP="00184B4E">
      <w:pPr>
        <w:pStyle w:val="a5"/>
        <w:shd w:val="clear" w:color="auto" w:fill="FFFFFF"/>
        <w:spacing w:before="0" w:beforeAutospacing="0" w:after="0" w:afterAutospacing="0" w:line="357" w:lineRule="atLeast"/>
        <w:jc w:val="center"/>
        <w:rPr>
          <w:rFonts w:ascii="Times New Roman" w:eastAsia="黑体" w:hAnsi="Times New Roman" w:cs="Times New Roman" w:hint="eastAsia"/>
          <w:kern w:val="2"/>
        </w:rPr>
      </w:pPr>
      <w:r w:rsidRPr="00184B4E">
        <w:rPr>
          <w:rFonts w:ascii="Times New Roman" w:eastAsia="黑体" w:hAnsi="Times New Roman" w:cs="Times New Roman" w:hint="eastAsia"/>
          <w:kern w:val="2"/>
        </w:rPr>
        <w:t>（征求意见稿）</w:t>
      </w:r>
    </w:p>
    <w:p w14:paraId="67AB5246" w14:textId="77777777" w:rsidR="00090A87" w:rsidRPr="00B8542C" w:rsidRDefault="00090A87">
      <w:pPr>
        <w:jc w:val="center"/>
        <w:rPr>
          <w:rFonts w:eastAsia="黑体"/>
          <w:szCs w:val="21"/>
        </w:rPr>
      </w:pPr>
    </w:p>
    <w:p w14:paraId="32802CCF" w14:textId="77777777" w:rsidR="00090A87" w:rsidRDefault="00090A87">
      <w:pPr>
        <w:pStyle w:val="a5"/>
        <w:shd w:val="clear" w:color="auto" w:fill="FFFFFF"/>
        <w:spacing w:before="0" w:beforeAutospacing="0" w:after="0" w:afterAutospacing="0" w:line="357" w:lineRule="atLeast"/>
        <w:jc w:val="both"/>
        <w:rPr>
          <w:rFonts w:ascii="Times New Roman" w:eastAsia="黑体" w:hAnsi="Times New Roman" w:cs="Times New Roman"/>
          <w:b/>
          <w:bCs/>
          <w:kern w:val="2"/>
          <w:sz w:val="21"/>
          <w:szCs w:val="21"/>
        </w:rPr>
      </w:pPr>
    </w:p>
    <w:p w14:paraId="7A43D1D2" w14:textId="77777777" w:rsidR="00090A87" w:rsidRDefault="00090A87">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16D55037" w14:textId="77777777" w:rsidR="00090A87" w:rsidRDefault="00090A87">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10730941" w14:textId="77777777" w:rsidR="00090A87" w:rsidRDefault="00090A87">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282DCD7B" w14:textId="77777777" w:rsidR="00184B4E" w:rsidRDefault="00184B4E">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65D6CD61" w14:textId="77777777" w:rsidR="00184B4E" w:rsidRDefault="00184B4E">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07E1EFB5" w14:textId="77777777" w:rsidR="00184B4E" w:rsidRPr="00D820A4" w:rsidRDefault="00184B4E">
      <w:pPr>
        <w:pStyle w:val="a5"/>
        <w:shd w:val="clear" w:color="auto" w:fill="FFFFFF"/>
        <w:spacing w:before="0" w:beforeAutospacing="0" w:after="0" w:afterAutospacing="0" w:line="357" w:lineRule="atLeast"/>
        <w:jc w:val="center"/>
        <w:rPr>
          <w:rFonts w:ascii="Times New Roman" w:eastAsia="黑体" w:hAnsi="Times New Roman" w:cs="Times New Roman" w:hint="eastAsia"/>
          <w:b/>
          <w:bCs/>
          <w:kern w:val="2"/>
          <w:sz w:val="21"/>
          <w:szCs w:val="21"/>
        </w:rPr>
      </w:pPr>
    </w:p>
    <w:p w14:paraId="2836A9BA" w14:textId="77777777" w:rsidR="00090A87" w:rsidRDefault="00090A87">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541A175D" w14:textId="77777777" w:rsidR="00090A87" w:rsidRDefault="00090A87">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07FF3FFA" w14:textId="77777777" w:rsidR="00090A87" w:rsidRDefault="00090A87">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66461097" w14:textId="77777777" w:rsidR="00090A87" w:rsidRDefault="00090A87">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28F76898" w14:textId="77777777" w:rsidR="00090A87" w:rsidRDefault="00090A87">
      <w:pPr>
        <w:pStyle w:val="a5"/>
        <w:shd w:val="clear" w:color="auto" w:fill="FFFFFF"/>
        <w:spacing w:before="0" w:beforeAutospacing="0" w:after="0" w:afterAutospacing="0" w:line="357" w:lineRule="atLeast"/>
        <w:jc w:val="center"/>
        <w:rPr>
          <w:rFonts w:ascii="Times New Roman" w:eastAsia="黑体" w:hAnsi="Times New Roman" w:cs="Times New Roman"/>
          <w:b/>
          <w:bCs/>
          <w:kern w:val="2"/>
          <w:sz w:val="21"/>
          <w:szCs w:val="21"/>
        </w:rPr>
      </w:pPr>
    </w:p>
    <w:p w14:paraId="36744CBC" w14:textId="2A906A04" w:rsidR="00090A87" w:rsidRDefault="00870C3B">
      <w:pPr>
        <w:jc w:val="left"/>
        <w:rPr>
          <w:rFonts w:ascii="Times New Roman" w:eastAsia="黑体" w:hAnsi="Times New Roman"/>
          <w:u w:val="single"/>
        </w:rPr>
      </w:pPr>
      <w:bookmarkStart w:id="1" w:name="_Hlk188431543"/>
      <w:r w:rsidRPr="00184B4E">
        <w:rPr>
          <w:rFonts w:ascii="黑体" w:eastAsia="黑体" w:hAnsi="黑体" w:hint="eastAsia"/>
          <w:u w:val="single"/>
        </w:rPr>
        <w:t>2025</w:t>
      </w:r>
      <w:r w:rsidRPr="00184B4E">
        <w:rPr>
          <w:rFonts w:ascii="黑体" w:eastAsia="黑体" w:hAnsi="黑体"/>
          <w:u w:val="single"/>
        </w:rPr>
        <w:t>-</w:t>
      </w:r>
      <w:r w:rsidR="008F127D" w:rsidRPr="00184B4E">
        <w:rPr>
          <w:rFonts w:ascii="黑体" w:eastAsia="黑体" w:hAnsi="黑体" w:hint="eastAsia"/>
          <w:u w:val="single"/>
        </w:rPr>
        <w:t>xx</w:t>
      </w:r>
      <w:r w:rsidRPr="00184B4E">
        <w:rPr>
          <w:rFonts w:ascii="黑体" w:eastAsia="黑体" w:hAnsi="黑体"/>
          <w:u w:val="single"/>
        </w:rPr>
        <w:t>-</w:t>
      </w:r>
      <w:bookmarkEnd w:id="1"/>
      <w:r w:rsidR="008F127D" w:rsidRPr="00184B4E">
        <w:rPr>
          <w:rFonts w:ascii="黑体" w:eastAsia="黑体" w:hAnsi="黑体" w:hint="eastAsia"/>
          <w:u w:val="single"/>
        </w:rPr>
        <w:t>xx</w:t>
      </w:r>
      <w:r w:rsidRPr="00184B4E">
        <w:rPr>
          <w:rFonts w:ascii="Times New Roman" w:eastAsia="黑体" w:hAnsi="Times New Roman"/>
          <w:u w:val="single"/>
        </w:rPr>
        <w:t>发布</w:t>
      </w:r>
      <w:r w:rsidRPr="00184B4E">
        <w:rPr>
          <w:rFonts w:ascii="Times New Roman" w:eastAsia="黑体" w:hAnsi="Times New Roman"/>
          <w:u w:val="single"/>
        </w:rPr>
        <w:t xml:space="preserve">                                              </w:t>
      </w:r>
      <w:r w:rsidRPr="00184B4E">
        <w:rPr>
          <w:rFonts w:ascii="Times New Roman" w:eastAsia="黑体" w:hAnsi="Times New Roman" w:hint="eastAsia"/>
          <w:u w:val="single"/>
        </w:rPr>
        <w:t xml:space="preserve">  </w:t>
      </w:r>
      <w:r w:rsidRPr="00184B4E">
        <w:rPr>
          <w:rFonts w:ascii="Times New Roman" w:eastAsia="黑体" w:hAnsi="Times New Roman"/>
          <w:u w:val="single"/>
        </w:rPr>
        <w:t xml:space="preserve">  </w:t>
      </w:r>
      <w:r w:rsidRPr="00184B4E">
        <w:rPr>
          <w:rFonts w:ascii="黑体" w:eastAsia="黑体" w:hAnsi="黑体" w:hint="eastAsia"/>
          <w:u w:val="single"/>
        </w:rPr>
        <w:t>2025</w:t>
      </w:r>
      <w:r w:rsidRPr="00184B4E">
        <w:rPr>
          <w:rFonts w:ascii="黑体" w:eastAsia="黑体" w:hAnsi="黑体"/>
          <w:u w:val="single"/>
        </w:rPr>
        <w:t>-</w:t>
      </w:r>
      <w:r w:rsidR="008F127D" w:rsidRPr="00184B4E">
        <w:rPr>
          <w:rFonts w:ascii="黑体" w:eastAsia="黑体" w:hAnsi="黑体" w:hint="eastAsia"/>
          <w:u w:val="single"/>
        </w:rPr>
        <w:t>xx</w:t>
      </w:r>
      <w:r w:rsidRPr="00184B4E">
        <w:rPr>
          <w:rFonts w:ascii="黑体" w:eastAsia="黑体" w:hAnsi="黑体"/>
          <w:u w:val="single"/>
        </w:rPr>
        <w:t>-</w:t>
      </w:r>
      <w:r w:rsidR="008F127D" w:rsidRPr="00184B4E">
        <w:rPr>
          <w:rFonts w:ascii="黑体" w:eastAsia="黑体" w:hAnsi="黑体" w:hint="eastAsia"/>
          <w:u w:val="single"/>
        </w:rPr>
        <w:t>xx</w:t>
      </w:r>
      <w:r w:rsidRPr="00184B4E">
        <w:rPr>
          <w:rFonts w:ascii="Times New Roman" w:eastAsia="黑体" w:hAnsi="Times New Roman"/>
          <w:u w:val="single"/>
        </w:rPr>
        <w:t>实施</w:t>
      </w:r>
    </w:p>
    <w:p w14:paraId="26B0A702" w14:textId="77777777" w:rsidR="00090A87" w:rsidRDefault="00090A87">
      <w:pPr>
        <w:jc w:val="center"/>
        <w:rPr>
          <w:rFonts w:ascii="Times New Roman" w:eastAsia="黑体" w:hAnsi="Times New Roman"/>
          <w:szCs w:val="21"/>
          <w:u w:val="single"/>
        </w:rPr>
      </w:pPr>
    </w:p>
    <w:p w14:paraId="6203C1FB" w14:textId="77777777" w:rsidR="00090A87" w:rsidRDefault="00FF612D">
      <w:pPr>
        <w:jc w:val="center"/>
        <w:rPr>
          <w:rFonts w:ascii="黑体" w:eastAsia="黑体" w:hAnsi="黑体" w:cs="黑体" w:hint="eastAsia"/>
          <w:b/>
          <w:bCs/>
          <w:sz w:val="40"/>
          <w:szCs w:val="40"/>
        </w:rPr>
        <w:sectPr w:rsidR="00090A8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Pr>
          <w:rFonts w:ascii="Times New Roman" w:eastAsia="黑体" w:hAnsi="Times New Roman"/>
          <w:szCs w:val="21"/>
        </w:rPr>
        <w:t>北京华夏草业产业技术创新战略联盟</w:t>
      </w:r>
      <w:r>
        <w:rPr>
          <w:rFonts w:ascii="Times New Roman" w:eastAsia="黑体" w:hAnsi="Times New Roman"/>
          <w:szCs w:val="21"/>
        </w:rPr>
        <w:t xml:space="preserve"> </w:t>
      </w:r>
      <w:r>
        <w:rPr>
          <w:rFonts w:ascii="Times New Roman" w:eastAsia="黑体" w:hAnsi="Times New Roman"/>
          <w:szCs w:val="21"/>
        </w:rPr>
        <w:t>发</w:t>
      </w:r>
      <w:r>
        <w:rPr>
          <w:rFonts w:ascii="Times New Roman" w:eastAsia="黑体" w:hAnsi="Times New Roman" w:hint="eastAsia"/>
          <w:szCs w:val="21"/>
        </w:rPr>
        <w:t>布</w:t>
      </w:r>
    </w:p>
    <w:p w14:paraId="4535943F" w14:textId="77777777" w:rsidR="00090A87" w:rsidRDefault="00FF612D">
      <w:pPr>
        <w:pStyle w:val="TOC1"/>
        <w:tabs>
          <w:tab w:val="right" w:leader="dot" w:pos="8306"/>
        </w:tabs>
        <w:spacing w:beforeLines="50" w:before="156" w:line="480" w:lineRule="auto"/>
        <w:jc w:val="center"/>
        <w:rPr>
          <w:rFonts w:ascii="黑体" w:eastAsia="黑体" w:hAnsi="黑体" w:cs="黑体" w:hint="eastAsia"/>
          <w:b/>
          <w:bCs/>
          <w:sz w:val="32"/>
          <w:szCs w:val="32"/>
        </w:rPr>
      </w:pPr>
      <w:r>
        <w:rPr>
          <w:rFonts w:ascii="黑体" w:eastAsia="黑体" w:hAnsi="黑体" w:cs="黑体" w:hint="eastAsia"/>
          <w:b/>
          <w:bCs/>
          <w:sz w:val="32"/>
          <w:szCs w:val="32"/>
        </w:rPr>
        <w:lastRenderedPageBreak/>
        <w:t>目  次</w:t>
      </w:r>
    </w:p>
    <w:p w14:paraId="07AD3C33" w14:textId="34DB7CB7" w:rsidR="00EF668D" w:rsidRDefault="00FF612D" w:rsidP="00EF668D">
      <w:pPr>
        <w:pStyle w:val="TOC1"/>
        <w:tabs>
          <w:tab w:val="right" w:leader="dot" w:pos="8296"/>
        </w:tabs>
        <w:spacing w:line="480" w:lineRule="auto"/>
        <w:rPr>
          <w:noProof/>
          <w:szCs w:val="22"/>
        </w:rPr>
      </w:pPr>
      <w:r>
        <w:rPr>
          <w:rFonts w:ascii="Times New Roman" w:hAnsi="Times New Roman"/>
          <w:b/>
          <w:bCs/>
          <w:sz w:val="32"/>
          <w:szCs w:val="32"/>
        </w:rPr>
        <w:fldChar w:fldCharType="begin"/>
      </w:r>
      <w:r>
        <w:rPr>
          <w:rFonts w:ascii="Times New Roman" w:hAnsi="Times New Roman"/>
          <w:b/>
          <w:bCs/>
          <w:sz w:val="32"/>
          <w:szCs w:val="32"/>
        </w:rPr>
        <w:instrText xml:space="preserve">TOC \o "1-1" \h \u </w:instrText>
      </w:r>
      <w:r>
        <w:rPr>
          <w:rFonts w:ascii="Times New Roman" w:hAnsi="Times New Roman"/>
          <w:b/>
          <w:bCs/>
          <w:sz w:val="32"/>
          <w:szCs w:val="32"/>
        </w:rPr>
        <w:fldChar w:fldCharType="separate"/>
      </w:r>
      <w:hyperlink w:anchor="_Toc198133037" w:history="1">
        <w:r w:rsidR="00EF668D" w:rsidRPr="00936066">
          <w:rPr>
            <w:rStyle w:val="a9"/>
            <w:rFonts w:ascii="黑体" w:eastAsia="黑体" w:hAnsi="黑体"/>
            <w:noProof/>
          </w:rPr>
          <w:t>前  言</w:t>
        </w:r>
        <w:r w:rsidR="00EF668D">
          <w:rPr>
            <w:noProof/>
          </w:rPr>
          <w:tab/>
        </w:r>
        <w:r w:rsidR="00EF668D">
          <w:rPr>
            <w:noProof/>
          </w:rPr>
          <w:fldChar w:fldCharType="begin"/>
        </w:r>
        <w:r w:rsidR="00EF668D">
          <w:rPr>
            <w:noProof/>
          </w:rPr>
          <w:instrText xml:space="preserve"> PAGEREF _Toc198133037 \h </w:instrText>
        </w:r>
        <w:r w:rsidR="00EF668D">
          <w:rPr>
            <w:noProof/>
          </w:rPr>
        </w:r>
        <w:r w:rsidR="00EF668D">
          <w:rPr>
            <w:noProof/>
          </w:rPr>
          <w:fldChar w:fldCharType="separate"/>
        </w:r>
        <w:r w:rsidR="00CD6A25">
          <w:rPr>
            <w:noProof/>
          </w:rPr>
          <w:t>II</w:t>
        </w:r>
        <w:r w:rsidR="00EF668D">
          <w:rPr>
            <w:noProof/>
          </w:rPr>
          <w:fldChar w:fldCharType="end"/>
        </w:r>
      </w:hyperlink>
    </w:p>
    <w:p w14:paraId="1BEB2594" w14:textId="1D657CD0" w:rsidR="00EF668D" w:rsidRDefault="00EF668D" w:rsidP="00EF668D">
      <w:pPr>
        <w:pStyle w:val="TOC1"/>
        <w:tabs>
          <w:tab w:val="right" w:leader="dot" w:pos="8296"/>
        </w:tabs>
        <w:spacing w:line="480" w:lineRule="auto"/>
        <w:rPr>
          <w:noProof/>
          <w:szCs w:val="22"/>
        </w:rPr>
      </w:pPr>
      <w:hyperlink w:anchor="_Toc198133038" w:history="1">
        <w:r w:rsidRPr="00936066">
          <w:rPr>
            <w:rStyle w:val="a9"/>
            <w:noProof/>
          </w:rPr>
          <w:t xml:space="preserve">1 </w:t>
        </w:r>
        <w:r w:rsidRPr="00936066">
          <w:rPr>
            <w:rStyle w:val="a9"/>
            <w:noProof/>
          </w:rPr>
          <w:t>范围</w:t>
        </w:r>
        <w:r>
          <w:rPr>
            <w:noProof/>
          </w:rPr>
          <w:tab/>
        </w:r>
        <w:r>
          <w:rPr>
            <w:noProof/>
          </w:rPr>
          <w:fldChar w:fldCharType="begin"/>
        </w:r>
        <w:r>
          <w:rPr>
            <w:noProof/>
          </w:rPr>
          <w:instrText xml:space="preserve"> PAGEREF _Toc198133038 \h </w:instrText>
        </w:r>
        <w:r>
          <w:rPr>
            <w:noProof/>
          </w:rPr>
        </w:r>
        <w:r>
          <w:rPr>
            <w:noProof/>
          </w:rPr>
          <w:fldChar w:fldCharType="separate"/>
        </w:r>
        <w:r w:rsidR="00CD6A25">
          <w:rPr>
            <w:noProof/>
          </w:rPr>
          <w:t>1</w:t>
        </w:r>
        <w:r>
          <w:rPr>
            <w:noProof/>
          </w:rPr>
          <w:fldChar w:fldCharType="end"/>
        </w:r>
      </w:hyperlink>
    </w:p>
    <w:p w14:paraId="270D6952" w14:textId="46D0F063" w:rsidR="00EF668D" w:rsidRDefault="00EF668D" w:rsidP="00EF668D">
      <w:pPr>
        <w:pStyle w:val="TOC1"/>
        <w:tabs>
          <w:tab w:val="right" w:leader="dot" w:pos="8296"/>
        </w:tabs>
        <w:spacing w:line="480" w:lineRule="auto"/>
        <w:rPr>
          <w:noProof/>
          <w:szCs w:val="22"/>
        </w:rPr>
      </w:pPr>
      <w:hyperlink w:anchor="_Toc198133039" w:history="1">
        <w:r w:rsidRPr="00936066">
          <w:rPr>
            <w:rStyle w:val="a9"/>
            <w:noProof/>
          </w:rPr>
          <w:t xml:space="preserve">2 </w:t>
        </w:r>
        <w:r w:rsidRPr="00936066">
          <w:rPr>
            <w:rStyle w:val="a9"/>
            <w:noProof/>
          </w:rPr>
          <w:t>规范性引用文件</w:t>
        </w:r>
        <w:r>
          <w:rPr>
            <w:noProof/>
          </w:rPr>
          <w:tab/>
        </w:r>
        <w:r>
          <w:rPr>
            <w:noProof/>
          </w:rPr>
          <w:fldChar w:fldCharType="begin"/>
        </w:r>
        <w:r>
          <w:rPr>
            <w:noProof/>
          </w:rPr>
          <w:instrText xml:space="preserve"> PAGEREF _Toc198133039 \h </w:instrText>
        </w:r>
        <w:r>
          <w:rPr>
            <w:noProof/>
          </w:rPr>
        </w:r>
        <w:r>
          <w:rPr>
            <w:noProof/>
          </w:rPr>
          <w:fldChar w:fldCharType="separate"/>
        </w:r>
        <w:r w:rsidR="00CD6A25">
          <w:rPr>
            <w:noProof/>
          </w:rPr>
          <w:t>1</w:t>
        </w:r>
        <w:r>
          <w:rPr>
            <w:noProof/>
          </w:rPr>
          <w:fldChar w:fldCharType="end"/>
        </w:r>
      </w:hyperlink>
    </w:p>
    <w:p w14:paraId="488E3E5D" w14:textId="1FF5C7DA" w:rsidR="00EF668D" w:rsidRDefault="00EF668D" w:rsidP="00EF668D">
      <w:pPr>
        <w:pStyle w:val="TOC1"/>
        <w:tabs>
          <w:tab w:val="right" w:leader="dot" w:pos="8296"/>
        </w:tabs>
        <w:spacing w:line="480" w:lineRule="auto"/>
        <w:rPr>
          <w:noProof/>
          <w:szCs w:val="22"/>
        </w:rPr>
      </w:pPr>
      <w:hyperlink w:anchor="_Toc198133040" w:history="1">
        <w:r w:rsidRPr="00936066">
          <w:rPr>
            <w:rStyle w:val="a9"/>
            <w:noProof/>
          </w:rPr>
          <w:t xml:space="preserve">3 </w:t>
        </w:r>
        <w:r w:rsidRPr="00936066">
          <w:rPr>
            <w:rStyle w:val="a9"/>
            <w:noProof/>
          </w:rPr>
          <w:t>术语和定义</w:t>
        </w:r>
        <w:r>
          <w:rPr>
            <w:noProof/>
          </w:rPr>
          <w:tab/>
        </w:r>
        <w:r>
          <w:rPr>
            <w:noProof/>
          </w:rPr>
          <w:fldChar w:fldCharType="begin"/>
        </w:r>
        <w:r>
          <w:rPr>
            <w:noProof/>
          </w:rPr>
          <w:instrText xml:space="preserve"> PAGEREF _Toc198133040 \h </w:instrText>
        </w:r>
        <w:r>
          <w:rPr>
            <w:noProof/>
          </w:rPr>
        </w:r>
        <w:r>
          <w:rPr>
            <w:noProof/>
          </w:rPr>
          <w:fldChar w:fldCharType="separate"/>
        </w:r>
        <w:r w:rsidR="00CD6A25">
          <w:rPr>
            <w:noProof/>
          </w:rPr>
          <w:t>1</w:t>
        </w:r>
        <w:r>
          <w:rPr>
            <w:noProof/>
          </w:rPr>
          <w:fldChar w:fldCharType="end"/>
        </w:r>
      </w:hyperlink>
    </w:p>
    <w:p w14:paraId="13FB4BE1" w14:textId="55BF890C" w:rsidR="00EF668D" w:rsidRDefault="00EF668D" w:rsidP="00EF668D">
      <w:pPr>
        <w:pStyle w:val="TOC1"/>
        <w:tabs>
          <w:tab w:val="right" w:leader="dot" w:pos="8296"/>
        </w:tabs>
        <w:spacing w:line="480" w:lineRule="auto"/>
        <w:rPr>
          <w:noProof/>
          <w:szCs w:val="22"/>
        </w:rPr>
      </w:pPr>
      <w:hyperlink w:anchor="_Toc198133041" w:history="1">
        <w:r w:rsidRPr="00936066">
          <w:rPr>
            <w:rStyle w:val="a9"/>
            <w:noProof/>
          </w:rPr>
          <w:t xml:space="preserve">4 </w:t>
        </w:r>
        <w:r w:rsidRPr="00936066">
          <w:rPr>
            <w:rStyle w:val="a9"/>
            <w:noProof/>
          </w:rPr>
          <w:t>采样准备</w:t>
        </w:r>
        <w:r>
          <w:rPr>
            <w:noProof/>
          </w:rPr>
          <w:tab/>
        </w:r>
        <w:r>
          <w:rPr>
            <w:noProof/>
          </w:rPr>
          <w:fldChar w:fldCharType="begin"/>
        </w:r>
        <w:r>
          <w:rPr>
            <w:noProof/>
          </w:rPr>
          <w:instrText xml:space="preserve"> PAGEREF _Toc198133041 \h </w:instrText>
        </w:r>
        <w:r>
          <w:rPr>
            <w:noProof/>
          </w:rPr>
        </w:r>
        <w:r>
          <w:rPr>
            <w:noProof/>
          </w:rPr>
          <w:fldChar w:fldCharType="separate"/>
        </w:r>
        <w:r w:rsidR="00CD6A25">
          <w:rPr>
            <w:noProof/>
          </w:rPr>
          <w:t>2</w:t>
        </w:r>
        <w:r>
          <w:rPr>
            <w:noProof/>
          </w:rPr>
          <w:fldChar w:fldCharType="end"/>
        </w:r>
      </w:hyperlink>
    </w:p>
    <w:p w14:paraId="2A9AC544" w14:textId="6D3E2A80" w:rsidR="00EF668D" w:rsidRDefault="00EF668D" w:rsidP="00EF668D">
      <w:pPr>
        <w:pStyle w:val="TOC1"/>
        <w:tabs>
          <w:tab w:val="right" w:leader="dot" w:pos="8296"/>
        </w:tabs>
        <w:spacing w:line="480" w:lineRule="auto"/>
        <w:rPr>
          <w:noProof/>
          <w:szCs w:val="22"/>
        </w:rPr>
      </w:pPr>
      <w:hyperlink w:anchor="_Toc198133042" w:history="1">
        <w:r w:rsidRPr="00936066">
          <w:rPr>
            <w:rStyle w:val="a9"/>
            <w:noProof/>
          </w:rPr>
          <w:t xml:space="preserve">5 </w:t>
        </w:r>
        <w:r w:rsidRPr="00936066">
          <w:rPr>
            <w:rStyle w:val="a9"/>
            <w:noProof/>
          </w:rPr>
          <w:t>布点与样品采集</w:t>
        </w:r>
        <w:r>
          <w:rPr>
            <w:noProof/>
          </w:rPr>
          <w:tab/>
        </w:r>
        <w:r>
          <w:rPr>
            <w:noProof/>
          </w:rPr>
          <w:fldChar w:fldCharType="begin"/>
        </w:r>
        <w:r>
          <w:rPr>
            <w:noProof/>
          </w:rPr>
          <w:instrText xml:space="preserve"> PAGEREF _Toc198133042 \h </w:instrText>
        </w:r>
        <w:r>
          <w:rPr>
            <w:noProof/>
          </w:rPr>
        </w:r>
        <w:r>
          <w:rPr>
            <w:noProof/>
          </w:rPr>
          <w:fldChar w:fldCharType="separate"/>
        </w:r>
        <w:r w:rsidR="00CD6A25">
          <w:rPr>
            <w:noProof/>
          </w:rPr>
          <w:t>3</w:t>
        </w:r>
        <w:r>
          <w:rPr>
            <w:noProof/>
          </w:rPr>
          <w:fldChar w:fldCharType="end"/>
        </w:r>
      </w:hyperlink>
    </w:p>
    <w:p w14:paraId="0E8E82F8" w14:textId="3B8E1AE9" w:rsidR="00EF668D" w:rsidRDefault="00EF668D" w:rsidP="00EF668D">
      <w:pPr>
        <w:pStyle w:val="TOC1"/>
        <w:tabs>
          <w:tab w:val="right" w:leader="dot" w:pos="8296"/>
        </w:tabs>
        <w:spacing w:line="480" w:lineRule="auto"/>
        <w:rPr>
          <w:noProof/>
          <w:szCs w:val="22"/>
        </w:rPr>
      </w:pPr>
      <w:hyperlink w:anchor="_Toc198133043" w:history="1">
        <w:r w:rsidRPr="00936066">
          <w:rPr>
            <w:rStyle w:val="a9"/>
            <w:noProof/>
          </w:rPr>
          <w:t xml:space="preserve">6 </w:t>
        </w:r>
        <w:r w:rsidRPr="00936066">
          <w:rPr>
            <w:rStyle w:val="a9"/>
            <w:noProof/>
          </w:rPr>
          <w:t>样品运输与制备保存</w:t>
        </w:r>
        <w:r>
          <w:rPr>
            <w:noProof/>
          </w:rPr>
          <w:tab/>
        </w:r>
        <w:r>
          <w:rPr>
            <w:noProof/>
          </w:rPr>
          <w:fldChar w:fldCharType="begin"/>
        </w:r>
        <w:r>
          <w:rPr>
            <w:noProof/>
          </w:rPr>
          <w:instrText xml:space="preserve"> PAGEREF _Toc198133043 \h </w:instrText>
        </w:r>
        <w:r>
          <w:rPr>
            <w:noProof/>
          </w:rPr>
        </w:r>
        <w:r>
          <w:rPr>
            <w:noProof/>
          </w:rPr>
          <w:fldChar w:fldCharType="separate"/>
        </w:r>
        <w:r w:rsidR="00CD6A25">
          <w:rPr>
            <w:noProof/>
          </w:rPr>
          <w:t>4</w:t>
        </w:r>
        <w:r>
          <w:rPr>
            <w:noProof/>
          </w:rPr>
          <w:fldChar w:fldCharType="end"/>
        </w:r>
      </w:hyperlink>
    </w:p>
    <w:p w14:paraId="0C431F97" w14:textId="071A136D" w:rsidR="00EF668D" w:rsidRDefault="00EF668D" w:rsidP="00EF668D">
      <w:pPr>
        <w:pStyle w:val="TOC1"/>
        <w:tabs>
          <w:tab w:val="right" w:leader="dot" w:pos="8296"/>
        </w:tabs>
        <w:spacing w:line="480" w:lineRule="auto"/>
        <w:rPr>
          <w:noProof/>
          <w:szCs w:val="22"/>
        </w:rPr>
      </w:pPr>
      <w:hyperlink w:anchor="_Toc198133044" w:history="1">
        <w:r w:rsidRPr="00936066">
          <w:rPr>
            <w:rStyle w:val="a9"/>
            <w:noProof/>
          </w:rPr>
          <w:t xml:space="preserve">7 </w:t>
        </w:r>
        <w:r w:rsidRPr="00936066">
          <w:rPr>
            <w:rStyle w:val="a9"/>
            <w:noProof/>
          </w:rPr>
          <w:t>土壤影响评估技术流程</w:t>
        </w:r>
        <w:r>
          <w:rPr>
            <w:noProof/>
          </w:rPr>
          <w:tab/>
        </w:r>
        <w:r>
          <w:rPr>
            <w:noProof/>
          </w:rPr>
          <w:fldChar w:fldCharType="begin"/>
        </w:r>
        <w:r>
          <w:rPr>
            <w:noProof/>
          </w:rPr>
          <w:instrText xml:space="preserve"> PAGEREF _Toc198133044 \h </w:instrText>
        </w:r>
        <w:r>
          <w:rPr>
            <w:noProof/>
          </w:rPr>
        </w:r>
        <w:r>
          <w:rPr>
            <w:noProof/>
          </w:rPr>
          <w:fldChar w:fldCharType="separate"/>
        </w:r>
        <w:r w:rsidR="00CD6A25">
          <w:rPr>
            <w:noProof/>
          </w:rPr>
          <w:t>5</w:t>
        </w:r>
        <w:r>
          <w:rPr>
            <w:noProof/>
          </w:rPr>
          <w:fldChar w:fldCharType="end"/>
        </w:r>
      </w:hyperlink>
    </w:p>
    <w:p w14:paraId="061F9FE0" w14:textId="5EBBF5AF" w:rsidR="00EF668D" w:rsidRDefault="00EF668D" w:rsidP="00EF668D">
      <w:pPr>
        <w:pStyle w:val="TOC1"/>
        <w:tabs>
          <w:tab w:val="right" w:leader="dot" w:pos="8296"/>
        </w:tabs>
        <w:spacing w:line="480" w:lineRule="auto"/>
        <w:rPr>
          <w:noProof/>
          <w:szCs w:val="22"/>
        </w:rPr>
      </w:pPr>
      <w:hyperlink w:anchor="_Toc198133045" w:history="1">
        <w:r w:rsidRPr="00936066">
          <w:rPr>
            <w:rStyle w:val="a9"/>
            <w:noProof/>
          </w:rPr>
          <w:t xml:space="preserve">8 </w:t>
        </w:r>
        <w:r w:rsidRPr="00936066">
          <w:rPr>
            <w:rStyle w:val="a9"/>
            <w:noProof/>
          </w:rPr>
          <w:t>土壤质量评估指标体系</w:t>
        </w:r>
        <w:r>
          <w:rPr>
            <w:noProof/>
          </w:rPr>
          <w:tab/>
        </w:r>
        <w:r>
          <w:rPr>
            <w:noProof/>
          </w:rPr>
          <w:fldChar w:fldCharType="begin"/>
        </w:r>
        <w:r>
          <w:rPr>
            <w:noProof/>
          </w:rPr>
          <w:instrText xml:space="preserve"> PAGEREF _Toc198133045 \h </w:instrText>
        </w:r>
        <w:r>
          <w:rPr>
            <w:noProof/>
          </w:rPr>
        </w:r>
        <w:r>
          <w:rPr>
            <w:noProof/>
          </w:rPr>
          <w:fldChar w:fldCharType="separate"/>
        </w:r>
        <w:r w:rsidR="00CD6A25">
          <w:rPr>
            <w:noProof/>
          </w:rPr>
          <w:t>6</w:t>
        </w:r>
        <w:r>
          <w:rPr>
            <w:noProof/>
          </w:rPr>
          <w:fldChar w:fldCharType="end"/>
        </w:r>
      </w:hyperlink>
    </w:p>
    <w:p w14:paraId="06451AD0" w14:textId="69C42783" w:rsidR="00EF668D" w:rsidRDefault="00EF668D" w:rsidP="00EF668D">
      <w:pPr>
        <w:pStyle w:val="TOC1"/>
        <w:tabs>
          <w:tab w:val="right" w:leader="dot" w:pos="8296"/>
        </w:tabs>
        <w:spacing w:line="480" w:lineRule="auto"/>
        <w:rPr>
          <w:noProof/>
          <w:szCs w:val="22"/>
        </w:rPr>
      </w:pPr>
      <w:hyperlink w:anchor="_Toc198133046" w:history="1">
        <w:r w:rsidRPr="00936066">
          <w:rPr>
            <w:rStyle w:val="a9"/>
            <w:noProof/>
          </w:rPr>
          <w:t xml:space="preserve">9 </w:t>
        </w:r>
        <w:r w:rsidRPr="00936066">
          <w:rPr>
            <w:rStyle w:val="a9"/>
            <w:noProof/>
          </w:rPr>
          <w:t>评估技术方法</w:t>
        </w:r>
        <w:r>
          <w:rPr>
            <w:noProof/>
          </w:rPr>
          <w:tab/>
        </w:r>
        <w:r>
          <w:rPr>
            <w:noProof/>
          </w:rPr>
          <w:fldChar w:fldCharType="begin"/>
        </w:r>
        <w:r>
          <w:rPr>
            <w:noProof/>
          </w:rPr>
          <w:instrText xml:space="preserve"> PAGEREF _Toc198133046 \h </w:instrText>
        </w:r>
        <w:r>
          <w:rPr>
            <w:noProof/>
          </w:rPr>
        </w:r>
        <w:r>
          <w:rPr>
            <w:noProof/>
          </w:rPr>
          <w:fldChar w:fldCharType="separate"/>
        </w:r>
        <w:r w:rsidR="00CD6A25">
          <w:rPr>
            <w:noProof/>
          </w:rPr>
          <w:t>8</w:t>
        </w:r>
        <w:r>
          <w:rPr>
            <w:noProof/>
          </w:rPr>
          <w:fldChar w:fldCharType="end"/>
        </w:r>
      </w:hyperlink>
    </w:p>
    <w:p w14:paraId="1A447128" w14:textId="232A213C" w:rsidR="00EF668D" w:rsidRDefault="00EF668D" w:rsidP="00EF668D">
      <w:pPr>
        <w:pStyle w:val="TOC1"/>
        <w:tabs>
          <w:tab w:val="right" w:leader="dot" w:pos="8296"/>
        </w:tabs>
        <w:spacing w:line="480" w:lineRule="auto"/>
        <w:rPr>
          <w:noProof/>
          <w:szCs w:val="22"/>
        </w:rPr>
      </w:pPr>
      <w:hyperlink w:anchor="_Toc198133051" w:history="1">
        <w:r w:rsidRPr="00793863">
          <w:rPr>
            <w:rStyle w:val="a9"/>
            <w:rFonts w:eastAsia="黑体" w:cs="Times New Roman"/>
            <w:noProof/>
          </w:rPr>
          <w:t>附录</w:t>
        </w:r>
        <w:r w:rsidRPr="00793863">
          <w:rPr>
            <w:rStyle w:val="a9"/>
            <w:rFonts w:eastAsia="黑体" w:cs="Times New Roman"/>
            <w:noProof/>
          </w:rPr>
          <w:t>A</w:t>
        </w:r>
        <w:r>
          <w:rPr>
            <w:noProof/>
          </w:rPr>
          <w:tab/>
        </w:r>
        <w:r>
          <w:rPr>
            <w:noProof/>
          </w:rPr>
          <w:fldChar w:fldCharType="begin"/>
        </w:r>
        <w:r>
          <w:rPr>
            <w:noProof/>
          </w:rPr>
          <w:instrText xml:space="preserve"> PAGEREF _Toc198133051 \h </w:instrText>
        </w:r>
        <w:r>
          <w:rPr>
            <w:noProof/>
          </w:rPr>
        </w:r>
        <w:r>
          <w:rPr>
            <w:noProof/>
          </w:rPr>
          <w:fldChar w:fldCharType="separate"/>
        </w:r>
        <w:r w:rsidR="00CD6A25">
          <w:rPr>
            <w:noProof/>
          </w:rPr>
          <w:t>10</w:t>
        </w:r>
        <w:r>
          <w:rPr>
            <w:noProof/>
          </w:rPr>
          <w:fldChar w:fldCharType="end"/>
        </w:r>
      </w:hyperlink>
    </w:p>
    <w:p w14:paraId="4EB5D39D" w14:textId="5FC8A4B8" w:rsidR="00EF668D" w:rsidRDefault="00EF668D" w:rsidP="00EF668D">
      <w:pPr>
        <w:pStyle w:val="TOC1"/>
        <w:tabs>
          <w:tab w:val="right" w:leader="dot" w:pos="8296"/>
        </w:tabs>
        <w:spacing w:line="480" w:lineRule="auto"/>
        <w:rPr>
          <w:noProof/>
          <w:szCs w:val="22"/>
        </w:rPr>
      </w:pPr>
      <w:hyperlink w:anchor="_Toc198133052" w:history="1">
        <w:r w:rsidRPr="00936066">
          <w:rPr>
            <w:rStyle w:val="a9"/>
            <w:rFonts w:eastAsia="黑体" w:cs="Times New Roman"/>
            <w:noProof/>
          </w:rPr>
          <w:t>附录</w:t>
        </w:r>
        <w:r w:rsidRPr="00936066">
          <w:rPr>
            <w:rStyle w:val="a9"/>
            <w:rFonts w:eastAsia="黑体" w:cs="Times New Roman"/>
            <w:noProof/>
          </w:rPr>
          <w:t>B</w:t>
        </w:r>
        <w:r>
          <w:rPr>
            <w:noProof/>
          </w:rPr>
          <w:tab/>
        </w:r>
        <w:r>
          <w:rPr>
            <w:noProof/>
          </w:rPr>
          <w:fldChar w:fldCharType="begin"/>
        </w:r>
        <w:r>
          <w:rPr>
            <w:noProof/>
          </w:rPr>
          <w:instrText xml:space="preserve"> PAGEREF _Toc198133052 \h </w:instrText>
        </w:r>
        <w:r>
          <w:rPr>
            <w:noProof/>
          </w:rPr>
        </w:r>
        <w:r>
          <w:rPr>
            <w:noProof/>
          </w:rPr>
          <w:fldChar w:fldCharType="separate"/>
        </w:r>
        <w:r w:rsidR="00CD6A25">
          <w:rPr>
            <w:noProof/>
          </w:rPr>
          <w:t>11</w:t>
        </w:r>
        <w:r>
          <w:rPr>
            <w:noProof/>
          </w:rPr>
          <w:fldChar w:fldCharType="end"/>
        </w:r>
      </w:hyperlink>
    </w:p>
    <w:p w14:paraId="3083FDD6" w14:textId="17A4FCE8" w:rsidR="00EF668D" w:rsidRDefault="00EF668D" w:rsidP="00EF668D">
      <w:pPr>
        <w:pStyle w:val="TOC1"/>
        <w:tabs>
          <w:tab w:val="right" w:leader="dot" w:pos="8296"/>
        </w:tabs>
        <w:spacing w:line="480" w:lineRule="auto"/>
        <w:rPr>
          <w:noProof/>
          <w:szCs w:val="22"/>
        </w:rPr>
      </w:pPr>
      <w:hyperlink w:anchor="_Toc198133053" w:history="1">
        <w:r w:rsidRPr="00936066">
          <w:rPr>
            <w:rStyle w:val="a9"/>
            <w:rFonts w:eastAsia="黑体" w:cs="Times New Roman"/>
            <w:noProof/>
          </w:rPr>
          <w:t>附录</w:t>
        </w:r>
        <w:r w:rsidRPr="00936066">
          <w:rPr>
            <w:rStyle w:val="a9"/>
            <w:rFonts w:eastAsia="黑体" w:cs="Times New Roman"/>
            <w:noProof/>
          </w:rPr>
          <w:t>C</w:t>
        </w:r>
        <w:r>
          <w:rPr>
            <w:noProof/>
          </w:rPr>
          <w:tab/>
        </w:r>
        <w:r>
          <w:rPr>
            <w:noProof/>
          </w:rPr>
          <w:fldChar w:fldCharType="begin"/>
        </w:r>
        <w:r>
          <w:rPr>
            <w:noProof/>
          </w:rPr>
          <w:instrText xml:space="preserve"> PAGEREF _Toc198133053 \h </w:instrText>
        </w:r>
        <w:r>
          <w:rPr>
            <w:noProof/>
          </w:rPr>
        </w:r>
        <w:r>
          <w:rPr>
            <w:noProof/>
          </w:rPr>
          <w:fldChar w:fldCharType="separate"/>
        </w:r>
        <w:r w:rsidR="00CD6A25">
          <w:rPr>
            <w:noProof/>
          </w:rPr>
          <w:t>13</w:t>
        </w:r>
        <w:r>
          <w:rPr>
            <w:noProof/>
          </w:rPr>
          <w:fldChar w:fldCharType="end"/>
        </w:r>
      </w:hyperlink>
    </w:p>
    <w:p w14:paraId="50231E24" w14:textId="21922518" w:rsidR="00090A87" w:rsidRDefault="00FF612D">
      <w:pPr>
        <w:pStyle w:val="1"/>
        <w:spacing w:before="312" w:after="312"/>
        <w:jc w:val="center"/>
        <w:rPr>
          <w:sz w:val="32"/>
          <w:szCs w:val="32"/>
        </w:rPr>
        <w:sectPr w:rsidR="00090A87">
          <w:headerReference w:type="default" r:id="rId15"/>
          <w:footerReference w:type="default" r:id="rId16"/>
          <w:pgSz w:w="11906" w:h="16838"/>
          <w:pgMar w:top="1440" w:right="1800" w:bottom="1440" w:left="1800" w:header="851" w:footer="992" w:gutter="0"/>
          <w:pgNumType w:fmt="upperRoman" w:start="1"/>
          <w:cols w:space="425"/>
          <w:docGrid w:type="lines" w:linePitch="312"/>
        </w:sectPr>
      </w:pPr>
      <w:r>
        <w:rPr>
          <w:szCs w:val="32"/>
        </w:rPr>
        <w:fldChar w:fldCharType="end"/>
      </w:r>
    </w:p>
    <w:p w14:paraId="6E48201F" w14:textId="77777777" w:rsidR="00090A87" w:rsidRDefault="00FF612D">
      <w:pPr>
        <w:pStyle w:val="1"/>
        <w:spacing w:before="312" w:after="312"/>
        <w:jc w:val="center"/>
        <w:rPr>
          <w:rFonts w:ascii="黑体" w:eastAsia="黑体" w:hAnsi="黑体" w:hint="eastAsia"/>
          <w:kern w:val="0"/>
          <w:sz w:val="32"/>
          <w:szCs w:val="32"/>
        </w:rPr>
      </w:pPr>
      <w:bookmarkStart w:id="2" w:name="_Toc198133037"/>
      <w:r>
        <w:rPr>
          <w:rFonts w:ascii="黑体" w:eastAsia="黑体" w:hAnsi="黑体"/>
          <w:sz w:val="32"/>
          <w:szCs w:val="32"/>
        </w:rPr>
        <w:t>前  言</w:t>
      </w:r>
      <w:bookmarkEnd w:id="0"/>
      <w:bookmarkEnd w:id="2"/>
    </w:p>
    <w:p w14:paraId="60052551" w14:textId="5F18D894" w:rsidR="00090A87" w:rsidRDefault="00FF612D">
      <w:pPr>
        <w:spacing w:line="360" w:lineRule="auto"/>
        <w:ind w:firstLineChars="200" w:firstLine="420"/>
        <w:rPr>
          <w:rFonts w:ascii="Times New Roman" w:hAnsi="Times New Roman"/>
          <w:szCs w:val="21"/>
        </w:rPr>
      </w:pPr>
      <w:r>
        <w:rPr>
          <w:rFonts w:ascii="Times New Roman" w:hAnsi="Times New Roman" w:hint="eastAsia"/>
          <w:szCs w:val="21"/>
        </w:rPr>
        <w:t>本文件按照</w:t>
      </w:r>
      <w:r>
        <w:rPr>
          <w:rFonts w:ascii="Times New Roman" w:hAnsi="Times New Roman" w:hint="eastAsia"/>
          <w:szCs w:val="21"/>
        </w:rPr>
        <w:t xml:space="preserve"> GB/T 1.1-2020</w:t>
      </w:r>
      <w:r>
        <w:rPr>
          <w:rFonts w:ascii="Times New Roman" w:hAnsi="Times New Roman" w:hint="eastAsia"/>
          <w:szCs w:val="21"/>
        </w:rPr>
        <w:t>《标准化工作导则</w:t>
      </w:r>
      <w:r>
        <w:rPr>
          <w:rFonts w:ascii="Times New Roman" w:hAnsi="Times New Roman" w:hint="eastAsia"/>
          <w:szCs w:val="21"/>
        </w:rPr>
        <w:t xml:space="preserve"> </w:t>
      </w:r>
      <w:r>
        <w:rPr>
          <w:rFonts w:ascii="Times New Roman" w:hAnsi="Times New Roman" w:hint="eastAsia"/>
          <w:szCs w:val="21"/>
        </w:rPr>
        <w:t>第</w:t>
      </w:r>
      <w:r>
        <w:rPr>
          <w:rFonts w:ascii="Times New Roman" w:hAnsi="Times New Roman" w:hint="eastAsia"/>
          <w:szCs w:val="21"/>
        </w:rPr>
        <w:t>1</w:t>
      </w:r>
      <w:r>
        <w:rPr>
          <w:rFonts w:ascii="Times New Roman" w:hAnsi="Times New Roman" w:hint="eastAsia"/>
          <w:szCs w:val="21"/>
        </w:rPr>
        <w:t>部分：标准化文件的结构和起草规则》的规定起草</w:t>
      </w:r>
      <w:r w:rsidR="003C03FD">
        <w:rPr>
          <w:rFonts w:ascii="Times New Roman" w:hAnsi="Times New Roman" w:hint="eastAsia"/>
          <w:szCs w:val="21"/>
        </w:rPr>
        <w:t>。</w:t>
      </w:r>
    </w:p>
    <w:p w14:paraId="40758F89" w14:textId="77777777" w:rsidR="00090A87" w:rsidRDefault="00FF612D">
      <w:pPr>
        <w:spacing w:line="360" w:lineRule="auto"/>
        <w:ind w:firstLineChars="200" w:firstLine="420"/>
        <w:rPr>
          <w:rFonts w:ascii="Times New Roman" w:hAnsi="Times New Roman"/>
          <w:szCs w:val="21"/>
        </w:rPr>
      </w:pPr>
      <w:r>
        <w:rPr>
          <w:rFonts w:ascii="Times New Roman" w:hAnsi="Times New Roman"/>
          <w:szCs w:val="21"/>
        </w:rPr>
        <w:t>本文件由北京华夏草业产业技术创新战略联盟提出并归口。</w:t>
      </w:r>
    </w:p>
    <w:p w14:paraId="79103EF3" w14:textId="4CB01277" w:rsidR="00090A87" w:rsidRDefault="00FF612D">
      <w:pPr>
        <w:spacing w:line="360" w:lineRule="auto"/>
        <w:ind w:firstLineChars="200" w:firstLine="420"/>
        <w:rPr>
          <w:rFonts w:ascii="Times New Roman" w:hAnsi="Times New Roman"/>
          <w:szCs w:val="21"/>
        </w:rPr>
      </w:pPr>
      <w:r>
        <w:rPr>
          <w:rFonts w:ascii="Times New Roman" w:hAnsi="Times New Roman"/>
          <w:szCs w:val="21"/>
        </w:rPr>
        <w:t>本文件起草单位：</w:t>
      </w:r>
      <w:r w:rsidR="006543D9" w:rsidRPr="006543D9">
        <w:rPr>
          <w:rFonts w:ascii="Times New Roman" w:hAnsi="Times New Roman" w:hint="eastAsia"/>
          <w:szCs w:val="21"/>
        </w:rPr>
        <w:t>中国科学院植物研究所、国家气候中心、</w:t>
      </w:r>
      <w:bookmarkStart w:id="3" w:name="_Hlk206603853"/>
      <w:r w:rsidR="006543D9" w:rsidRPr="006543D9">
        <w:rPr>
          <w:rFonts w:ascii="Times New Roman" w:hAnsi="Times New Roman" w:hint="eastAsia"/>
          <w:szCs w:val="21"/>
        </w:rPr>
        <w:t>内蒙古大学、中国广核集团有限公司、内蒙古气候中心</w:t>
      </w:r>
      <w:r w:rsidR="006D700A">
        <w:rPr>
          <w:rFonts w:ascii="Times New Roman" w:hAnsi="Times New Roman" w:hint="eastAsia"/>
          <w:szCs w:val="21"/>
        </w:rPr>
        <w:t>、中广核（内蒙古）新能源投资有限公司</w:t>
      </w:r>
      <w:bookmarkEnd w:id="3"/>
      <w:r>
        <w:rPr>
          <w:rFonts w:ascii="Times New Roman" w:hAnsi="Times New Roman"/>
          <w:szCs w:val="21"/>
        </w:rPr>
        <w:t>。</w:t>
      </w:r>
    </w:p>
    <w:p w14:paraId="7F4BFBB7" w14:textId="0467B793" w:rsidR="00090A87" w:rsidRDefault="00FF612D">
      <w:pPr>
        <w:spacing w:line="360" w:lineRule="auto"/>
        <w:ind w:firstLineChars="200" w:firstLine="420"/>
        <w:rPr>
          <w:rFonts w:ascii="Times New Roman" w:hAnsi="Times New Roman"/>
          <w:szCs w:val="21"/>
        </w:rPr>
      </w:pPr>
      <w:r>
        <w:rPr>
          <w:rFonts w:ascii="Times New Roman" w:hAnsi="Times New Roman"/>
          <w:szCs w:val="21"/>
        </w:rPr>
        <w:t>本文件主要起草人：</w:t>
      </w:r>
      <w:r w:rsidR="006543D9" w:rsidRPr="006543D9">
        <w:rPr>
          <w:rFonts w:ascii="Times New Roman" w:hAnsi="Times New Roman" w:hint="eastAsia"/>
          <w:szCs w:val="21"/>
        </w:rPr>
        <w:t>路鹏、於琍、田秋英、齐放、杨司琪、</w:t>
      </w:r>
      <w:r w:rsidR="00D03BE8">
        <w:rPr>
          <w:rFonts w:ascii="Times New Roman" w:hAnsi="Times New Roman" w:hint="eastAsia"/>
          <w:szCs w:val="21"/>
        </w:rPr>
        <w:t>杨文广、</w:t>
      </w:r>
      <w:r w:rsidR="006543D9" w:rsidRPr="006543D9">
        <w:rPr>
          <w:rFonts w:ascii="Times New Roman" w:hAnsi="Times New Roman" w:hint="eastAsia"/>
          <w:szCs w:val="21"/>
        </w:rPr>
        <w:t>王睿、王波、孙若男</w:t>
      </w:r>
      <w:r>
        <w:rPr>
          <w:rFonts w:ascii="Times New Roman" w:hAnsi="Times New Roman"/>
          <w:szCs w:val="21"/>
        </w:rPr>
        <w:t>。</w:t>
      </w:r>
    </w:p>
    <w:p w14:paraId="21049D09" w14:textId="77777777" w:rsidR="00090A87" w:rsidRDefault="00FF612D">
      <w:pPr>
        <w:spacing w:line="360" w:lineRule="auto"/>
        <w:ind w:firstLineChars="200" w:firstLine="420"/>
        <w:rPr>
          <w:rFonts w:ascii="Times New Roman" w:hAnsi="Times New Roman"/>
          <w:szCs w:val="21"/>
        </w:rPr>
      </w:pPr>
      <w:r>
        <w:rPr>
          <w:rFonts w:ascii="Times New Roman" w:hAnsi="Times New Roman"/>
          <w:szCs w:val="21"/>
        </w:rPr>
        <w:t>本文件为首次发布。</w:t>
      </w:r>
    </w:p>
    <w:p w14:paraId="490917FE" w14:textId="77777777" w:rsidR="00090A87" w:rsidRDefault="00FF612D">
      <w:pPr>
        <w:spacing w:line="360" w:lineRule="auto"/>
        <w:ind w:firstLineChars="200" w:firstLine="420"/>
        <w:rPr>
          <w:rFonts w:ascii="Times New Roman" w:hAnsi="Times New Roman"/>
          <w:szCs w:val="21"/>
        </w:rPr>
      </w:pPr>
      <w:r>
        <w:rPr>
          <w:rFonts w:ascii="Times New Roman" w:hAnsi="Times New Roman"/>
          <w:szCs w:val="21"/>
        </w:rPr>
        <w:t>本文件的某些内容可能涉及专利。本文件的发布机构不承担识别这些专利的责任。</w:t>
      </w:r>
    </w:p>
    <w:p w14:paraId="7CEA4E2D" w14:textId="77777777" w:rsidR="00090A87" w:rsidRDefault="00090A87">
      <w:pPr>
        <w:spacing w:beforeLines="100" w:before="312" w:afterLines="100" w:after="312" w:line="360" w:lineRule="exact"/>
        <w:jc w:val="center"/>
        <w:rPr>
          <w:rFonts w:ascii="黑体" w:eastAsia="黑体" w:hAnsi="黑体" w:cs="黑体" w:hint="eastAsia"/>
          <w:sz w:val="32"/>
          <w:szCs w:val="32"/>
        </w:rPr>
        <w:sectPr w:rsidR="00090A87">
          <w:footerReference w:type="default" r:id="rId17"/>
          <w:pgSz w:w="11906" w:h="16838"/>
          <w:pgMar w:top="1440" w:right="1800" w:bottom="1440" w:left="1800" w:header="851" w:footer="992" w:gutter="0"/>
          <w:pgNumType w:fmt="upperRoman"/>
          <w:cols w:space="425"/>
          <w:docGrid w:type="lines" w:linePitch="312"/>
        </w:sectPr>
      </w:pPr>
    </w:p>
    <w:p w14:paraId="43C60B8F" w14:textId="7BB5E71D" w:rsidR="00090A87" w:rsidRDefault="00832CE7">
      <w:pPr>
        <w:spacing w:beforeLines="100" w:before="312" w:afterLines="100" w:after="312" w:line="360" w:lineRule="exact"/>
        <w:jc w:val="center"/>
        <w:rPr>
          <w:rFonts w:ascii="黑体" w:eastAsia="黑体" w:hAnsi="黑体" w:cs="黑体" w:hint="eastAsia"/>
          <w:sz w:val="32"/>
          <w:szCs w:val="32"/>
        </w:rPr>
      </w:pPr>
      <w:r w:rsidRPr="00832CE7">
        <w:rPr>
          <w:rFonts w:ascii="黑体" w:eastAsia="黑体" w:hAnsi="黑体" w:cs="黑体" w:hint="eastAsia"/>
          <w:sz w:val="32"/>
          <w:szCs w:val="32"/>
        </w:rPr>
        <w:t>光伏电站草原土壤影响评价技术规范</w:t>
      </w:r>
    </w:p>
    <w:p w14:paraId="1FB6467E" w14:textId="77777777" w:rsidR="00090A87" w:rsidRDefault="00FF612D">
      <w:pPr>
        <w:pStyle w:val="1"/>
        <w:spacing w:before="312" w:after="312"/>
      </w:pPr>
      <w:bookmarkStart w:id="4" w:name="_Toc198133038"/>
      <w:r>
        <w:rPr>
          <w:rFonts w:hint="eastAsia"/>
        </w:rPr>
        <w:t xml:space="preserve">1 </w:t>
      </w:r>
      <w:r>
        <w:rPr>
          <w:rFonts w:hint="eastAsia"/>
        </w:rPr>
        <w:t>范围</w:t>
      </w:r>
      <w:bookmarkEnd w:id="4"/>
    </w:p>
    <w:p w14:paraId="07982D38" w14:textId="77777777" w:rsidR="00832CE7" w:rsidRPr="00832CE7" w:rsidRDefault="00832CE7" w:rsidP="00832CE7">
      <w:pPr>
        <w:spacing w:line="360" w:lineRule="auto"/>
        <w:ind w:firstLineChars="200" w:firstLine="420"/>
        <w:rPr>
          <w:rFonts w:ascii="宋体" w:eastAsia="宋体" w:hAnsi="宋体" w:cs="Times New Roman" w:hint="eastAsia"/>
          <w:kern w:val="0"/>
          <w:szCs w:val="21"/>
        </w:rPr>
      </w:pPr>
      <w:r w:rsidRPr="00832CE7">
        <w:rPr>
          <w:rFonts w:ascii="宋体" w:eastAsia="宋体" w:hAnsi="宋体" w:cs="Times New Roman" w:hint="eastAsia"/>
          <w:kern w:val="0"/>
          <w:szCs w:val="21"/>
        </w:rPr>
        <w:t>本技术规范规定了光伏电</w:t>
      </w:r>
      <w:r w:rsidRPr="001A48D7">
        <w:rPr>
          <w:rFonts w:ascii="宋体" w:eastAsia="宋体" w:hAnsi="宋体" w:cs="Times New Roman" w:hint="eastAsia"/>
          <w:kern w:val="0"/>
          <w:szCs w:val="21"/>
        </w:rPr>
        <w:t>站对草原土壤</w:t>
      </w:r>
      <w:r w:rsidRPr="00832CE7">
        <w:rPr>
          <w:rFonts w:ascii="宋体" w:eastAsia="宋体" w:hAnsi="宋体" w:cs="Times New Roman" w:hint="eastAsia"/>
          <w:kern w:val="0"/>
          <w:szCs w:val="21"/>
        </w:rPr>
        <w:t>影响评估的基本框架、技术流程、指标与方法等内容的技术要求。</w:t>
      </w:r>
    </w:p>
    <w:p w14:paraId="57D19BE9" w14:textId="7978E7DC" w:rsidR="00090A87" w:rsidRDefault="00832CE7" w:rsidP="00832CE7">
      <w:pPr>
        <w:spacing w:line="360" w:lineRule="auto"/>
        <w:ind w:firstLineChars="200" w:firstLine="420"/>
        <w:rPr>
          <w:rFonts w:ascii="Times New Roman" w:eastAsia="宋体" w:hAnsi="Times New Roman" w:cs="Times New Roman"/>
          <w:kern w:val="0"/>
          <w:szCs w:val="21"/>
        </w:rPr>
      </w:pPr>
      <w:r w:rsidRPr="00832CE7">
        <w:rPr>
          <w:rFonts w:ascii="宋体" w:eastAsia="宋体" w:hAnsi="宋体" w:cs="Times New Roman" w:hint="eastAsia"/>
          <w:kern w:val="0"/>
          <w:szCs w:val="21"/>
        </w:rPr>
        <w:t>本技术规范适用于光伏电站</w:t>
      </w:r>
      <w:r w:rsidR="00231FA6">
        <w:rPr>
          <w:rFonts w:ascii="宋体" w:eastAsia="宋体" w:hAnsi="宋体" w:cs="Times New Roman" w:hint="eastAsia"/>
          <w:kern w:val="0"/>
          <w:szCs w:val="21"/>
        </w:rPr>
        <w:t>在</w:t>
      </w:r>
      <w:r w:rsidRPr="00832CE7">
        <w:rPr>
          <w:rFonts w:ascii="宋体" w:eastAsia="宋体" w:hAnsi="宋体" w:cs="Times New Roman" w:hint="eastAsia"/>
          <w:kern w:val="0"/>
          <w:szCs w:val="21"/>
        </w:rPr>
        <w:t>运营期间对草原土壤的影响评估。</w:t>
      </w:r>
    </w:p>
    <w:p w14:paraId="1F572CBD" w14:textId="77777777" w:rsidR="00090A87" w:rsidRDefault="00FF612D">
      <w:pPr>
        <w:pStyle w:val="1"/>
        <w:spacing w:before="312" w:after="312"/>
      </w:pPr>
      <w:bookmarkStart w:id="5" w:name="_Toc198133039"/>
      <w:r>
        <w:rPr>
          <w:rFonts w:hint="eastAsia"/>
        </w:rPr>
        <w:t xml:space="preserve">2 </w:t>
      </w:r>
      <w:r>
        <w:rPr>
          <w:rFonts w:hint="eastAsia"/>
        </w:rPr>
        <w:t>规范性引用文件</w:t>
      </w:r>
      <w:bookmarkEnd w:id="5"/>
    </w:p>
    <w:p w14:paraId="6E5C0222" w14:textId="77777777" w:rsidR="00090A87" w:rsidRDefault="00FF612D">
      <w:pPr>
        <w:spacing w:line="360" w:lineRule="auto"/>
        <w:ind w:firstLineChars="200" w:firstLine="420"/>
      </w:pPr>
      <w:r>
        <w:t>下列文件对于本文件的应用是必不可少的。凡是注日期的引用文件，仅所注日期的版本适用于本文件。凡是不注日期的引用文件，其最新版本（包括所有的修改版）适用于本文件。</w:t>
      </w:r>
    </w:p>
    <w:p w14:paraId="624D4B5F" w14:textId="2E2F1AD2" w:rsidR="002666CE" w:rsidRPr="002666CE" w:rsidRDefault="002666CE" w:rsidP="002666CE">
      <w:pPr>
        <w:spacing w:line="360" w:lineRule="auto"/>
        <w:ind w:firstLineChars="200" w:firstLine="420"/>
        <w:rPr>
          <w:rFonts w:ascii="Times New Roman" w:eastAsia="宋体" w:hAnsi="Times New Roman" w:cs="Times New Roman"/>
          <w:kern w:val="0"/>
          <w:szCs w:val="21"/>
        </w:rPr>
      </w:pPr>
      <w:r w:rsidRPr="002666CE">
        <w:rPr>
          <w:rFonts w:ascii="Times New Roman" w:eastAsia="宋体" w:hAnsi="Times New Roman" w:cs="Times New Roman" w:hint="eastAsia"/>
          <w:kern w:val="0"/>
          <w:szCs w:val="21"/>
        </w:rPr>
        <w:t>《土壤质量</w:t>
      </w:r>
      <w:r w:rsidRPr="002666CE">
        <w:rPr>
          <w:rFonts w:ascii="Times New Roman" w:eastAsia="宋体" w:hAnsi="Times New Roman" w:cs="Times New Roman" w:hint="eastAsia"/>
          <w:kern w:val="0"/>
          <w:szCs w:val="21"/>
        </w:rPr>
        <w:t xml:space="preserve"> </w:t>
      </w:r>
      <w:r w:rsidRPr="002666CE">
        <w:rPr>
          <w:rFonts w:ascii="Times New Roman" w:eastAsia="宋体" w:hAnsi="Times New Roman" w:cs="Times New Roman" w:hint="eastAsia"/>
          <w:kern w:val="0"/>
          <w:szCs w:val="21"/>
        </w:rPr>
        <w:t>土壤样品长期和短期保存指南》（</w:t>
      </w:r>
      <w:bookmarkStart w:id="6" w:name="_Hlk198114575"/>
      <w:r w:rsidRPr="002666CE">
        <w:rPr>
          <w:rFonts w:ascii="Times New Roman" w:eastAsia="宋体" w:hAnsi="Times New Roman" w:cs="Times New Roman" w:hint="eastAsia"/>
          <w:kern w:val="0"/>
          <w:szCs w:val="21"/>
        </w:rPr>
        <w:t>GB/T 32722</w:t>
      </w:r>
      <w:r w:rsidRPr="002666CE">
        <w:rPr>
          <w:rFonts w:ascii="Times New Roman" w:eastAsia="宋体" w:hAnsi="Times New Roman" w:cs="Times New Roman" w:hint="eastAsia"/>
          <w:kern w:val="0"/>
          <w:szCs w:val="21"/>
        </w:rPr>
        <w:t>—</w:t>
      </w:r>
      <w:r w:rsidRPr="002666CE">
        <w:rPr>
          <w:rFonts w:ascii="Times New Roman" w:eastAsia="宋体" w:hAnsi="Times New Roman" w:cs="Times New Roman" w:hint="eastAsia"/>
          <w:kern w:val="0"/>
          <w:szCs w:val="21"/>
        </w:rPr>
        <w:t>2016</w:t>
      </w:r>
      <w:bookmarkEnd w:id="6"/>
      <w:r w:rsidRPr="002666CE">
        <w:rPr>
          <w:rFonts w:ascii="Times New Roman" w:eastAsia="宋体" w:hAnsi="Times New Roman" w:cs="Times New Roman" w:hint="eastAsia"/>
          <w:kern w:val="0"/>
          <w:szCs w:val="21"/>
        </w:rPr>
        <w:t>）</w:t>
      </w:r>
    </w:p>
    <w:p w14:paraId="25E71C22" w14:textId="77777777" w:rsidR="002666CE" w:rsidRPr="008A37F4" w:rsidRDefault="002666CE" w:rsidP="002666CE">
      <w:pPr>
        <w:spacing w:line="360" w:lineRule="auto"/>
        <w:ind w:firstLineChars="200" w:firstLine="420"/>
        <w:rPr>
          <w:rFonts w:ascii="Times New Roman" w:eastAsia="宋体" w:hAnsi="Times New Roman" w:cs="Times New Roman"/>
          <w:kern w:val="0"/>
          <w:szCs w:val="21"/>
        </w:rPr>
      </w:pPr>
      <w:r w:rsidRPr="008A37F4">
        <w:rPr>
          <w:rFonts w:ascii="Times New Roman" w:eastAsia="宋体" w:hAnsi="Times New Roman" w:cs="Times New Roman" w:hint="eastAsia"/>
          <w:kern w:val="0"/>
          <w:szCs w:val="21"/>
        </w:rPr>
        <w:t>《自然生态系统土壤长期定位监测指南》（</w:t>
      </w:r>
      <w:r w:rsidRPr="008A37F4">
        <w:rPr>
          <w:rFonts w:ascii="Times New Roman" w:eastAsia="宋体" w:hAnsi="Times New Roman" w:cs="Times New Roman" w:hint="eastAsia"/>
          <w:kern w:val="0"/>
          <w:szCs w:val="21"/>
        </w:rPr>
        <w:t>GB/T 32740</w:t>
      </w:r>
      <w:r w:rsidRPr="008A37F4">
        <w:rPr>
          <w:rFonts w:ascii="Times New Roman" w:eastAsia="宋体" w:hAnsi="Times New Roman" w:cs="Times New Roman" w:hint="eastAsia"/>
          <w:kern w:val="0"/>
          <w:szCs w:val="21"/>
        </w:rPr>
        <w:t>—</w:t>
      </w:r>
      <w:r w:rsidRPr="008A37F4">
        <w:rPr>
          <w:rFonts w:ascii="Times New Roman" w:eastAsia="宋体" w:hAnsi="Times New Roman" w:cs="Times New Roman" w:hint="eastAsia"/>
          <w:kern w:val="0"/>
          <w:szCs w:val="21"/>
        </w:rPr>
        <w:t>2016</w:t>
      </w:r>
      <w:r w:rsidRPr="008A37F4">
        <w:rPr>
          <w:rFonts w:ascii="Times New Roman" w:eastAsia="宋体" w:hAnsi="Times New Roman" w:cs="Times New Roman" w:hint="eastAsia"/>
          <w:kern w:val="0"/>
          <w:szCs w:val="21"/>
        </w:rPr>
        <w:t>）</w:t>
      </w:r>
    </w:p>
    <w:p w14:paraId="197408D6" w14:textId="2D836C86" w:rsidR="00CF2B5F" w:rsidRPr="008A37F4" w:rsidRDefault="00CF2B5F" w:rsidP="002666CE">
      <w:pPr>
        <w:spacing w:line="360" w:lineRule="auto"/>
        <w:ind w:firstLineChars="200" w:firstLine="420"/>
        <w:rPr>
          <w:rFonts w:ascii="Times New Roman" w:eastAsia="宋体" w:hAnsi="Times New Roman" w:cs="Times New Roman"/>
          <w:kern w:val="0"/>
          <w:szCs w:val="21"/>
        </w:rPr>
      </w:pPr>
      <w:r w:rsidRPr="008A37F4">
        <w:rPr>
          <w:rFonts w:ascii="Times New Roman" w:eastAsia="宋体" w:hAnsi="Times New Roman" w:cs="Times New Roman" w:hint="eastAsia"/>
          <w:kern w:val="0"/>
          <w:szCs w:val="21"/>
        </w:rPr>
        <w:t>《土壤质量</w:t>
      </w:r>
      <w:r w:rsidRPr="008A37F4">
        <w:rPr>
          <w:rFonts w:ascii="Times New Roman" w:eastAsia="宋体" w:hAnsi="Times New Roman" w:cs="Times New Roman" w:hint="eastAsia"/>
          <w:kern w:val="0"/>
          <w:szCs w:val="21"/>
        </w:rPr>
        <w:t xml:space="preserve"> </w:t>
      </w:r>
      <w:bookmarkStart w:id="7" w:name="_Hlk198113007"/>
      <w:r w:rsidRPr="008A37F4">
        <w:rPr>
          <w:rFonts w:ascii="Times New Roman" w:eastAsia="宋体" w:hAnsi="Times New Roman" w:cs="Times New Roman" w:hint="eastAsia"/>
          <w:kern w:val="0"/>
          <w:szCs w:val="21"/>
        </w:rPr>
        <w:t>土壤采样技术</w:t>
      </w:r>
      <w:bookmarkEnd w:id="7"/>
      <w:r w:rsidRPr="008A37F4">
        <w:rPr>
          <w:rFonts w:ascii="Times New Roman" w:eastAsia="宋体" w:hAnsi="Times New Roman" w:cs="Times New Roman" w:hint="eastAsia"/>
          <w:kern w:val="0"/>
          <w:szCs w:val="21"/>
        </w:rPr>
        <w:t>指南》（</w:t>
      </w:r>
      <w:bookmarkStart w:id="8" w:name="_Hlk198112981"/>
      <w:bookmarkStart w:id="9" w:name="OLE_LINK12"/>
      <w:r w:rsidRPr="008A37F4">
        <w:rPr>
          <w:rFonts w:ascii="Times New Roman" w:eastAsia="宋体" w:hAnsi="Times New Roman" w:cs="Times New Roman" w:hint="eastAsia"/>
          <w:kern w:val="0"/>
          <w:szCs w:val="21"/>
        </w:rPr>
        <w:t>GB/T 36197</w:t>
      </w:r>
      <w:r w:rsidRPr="008A37F4">
        <w:rPr>
          <w:rFonts w:ascii="Times New Roman" w:eastAsia="宋体" w:hAnsi="Times New Roman" w:cs="Times New Roman" w:hint="eastAsia"/>
          <w:kern w:val="0"/>
          <w:szCs w:val="21"/>
        </w:rPr>
        <w:t>—</w:t>
      </w:r>
      <w:r w:rsidRPr="008A37F4">
        <w:rPr>
          <w:rFonts w:ascii="Times New Roman" w:eastAsia="宋体" w:hAnsi="Times New Roman" w:cs="Times New Roman" w:hint="eastAsia"/>
          <w:kern w:val="0"/>
          <w:szCs w:val="21"/>
        </w:rPr>
        <w:t>2018</w:t>
      </w:r>
      <w:bookmarkEnd w:id="8"/>
      <w:bookmarkEnd w:id="9"/>
      <w:r w:rsidRPr="008A37F4">
        <w:rPr>
          <w:rFonts w:ascii="Times New Roman" w:eastAsia="宋体" w:hAnsi="Times New Roman" w:cs="Times New Roman" w:hint="eastAsia"/>
          <w:kern w:val="0"/>
          <w:szCs w:val="21"/>
        </w:rPr>
        <w:t>）</w:t>
      </w:r>
    </w:p>
    <w:p w14:paraId="1383B816" w14:textId="77777777" w:rsidR="00CF2B5F" w:rsidRPr="008A37F4" w:rsidRDefault="00CF2B5F" w:rsidP="00CF2B5F">
      <w:pPr>
        <w:spacing w:line="360" w:lineRule="auto"/>
        <w:ind w:firstLineChars="200" w:firstLine="420"/>
        <w:rPr>
          <w:rFonts w:ascii="Times New Roman" w:eastAsia="宋体" w:hAnsi="Times New Roman" w:cs="Times New Roman"/>
          <w:kern w:val="0"/>
          <w:szCs w:val="21"/>
        </w:rPr>
      </w:pPr>
      <w:r w:rsidRPr="008A37F4">
        <w:rPr>
          <w:rFonts w:ascii="Times New Roman" w:eastAsia="宋体" w:hAnsi="Times New Roman" w:cs="Times New Roman" w:hint="eastAsia"/>
          <w:kern w:val="0"/>
          <w:szCs w:val="21"/>
        </w:rPr>
        <w:t>《土壤质量</w:t>
      </w:r>
      <w:r w:rsidRPr="008A37F4">
        <w:rPr>
          <w:rFonts w:ascii="Times New Roman" w:eastAsia="宋体" w:hAnsi="Times New Roman" w:cs="Times New Roman" w:hint="eastAsia"/>
          <w:kern w:val="0"/>
          <w:szCs w:val="21"/>
        </w:rPr>
        <w:t xml:space="preserve"> </w:t>
      </w:r>
      <w:r w:rsidRPr="008A37F4">
        <w:rPr>
          <w:rFonts w:ascii="Times New Roman" w:eastAsia="宋体" w:hAnsi="Times New Roman" w:cs="Times New Roman" w:hint="eastAsia"/>
          <w:kern w:val="0"/>
          <w:szCs w:val="21"/>
        </w:rPr>
        <w:t>土壤采样程序设计指南》（</w:t>
      </w:r>
      <w:r w:rsidRPr="008A37F4">
        <w:rPr>
          <w:rFonts w:ascii="Times New Roman" w:eastAsia="宋体" w:hAnsi="Times New Roman" w:cs="Times New Roman" w:hint="eastAsia"/>
          <w:kern w:val="0"/>
          <w:szCs w:val="21"/>
        </w:rPr>
        <w:t>GB/T 36199</w:t>
      </w:r>
      <w:r w:rsidRPr="008A37F4">
        <w:rPr>
          <w:rFonts w:ascii="Times New Roman" w:eastAsia="宋体" w:hAnsi="Times New Roman" w:cs="Times New Roman" w:hint="eastAsia"/>
          <w:kern w:val="0"/>
          <w:szCs w:val="21"/>
        </w:rPr>
        <w:t>—</w:t>
      </w:r>
      <w:r w:rsidRPr="008A37F4">
        <w:rPr>
          <w:rFonts w:ascii="Times New Roman" w:eastAsia="宋体" w:hAnsi="Times New Roman" w:cs="Times New Roman" w:hint="eastAsia"/>
          <w:kern w:val="0"/>
          <w:szCs w:val="21"/>
        </w:rPr>
        <w:t>2018</w:t>
      </w:r>
      <w:r w:rsidRPr="008A37F4">
        <w:rPr>
          <w:rFonts w:ascii="Times New Roman" w:eastAsia="宋体" w:hAnsi="Times New Roman" w:cs="Times New Roman" w:hint="eastAsia"/>
          <w:kern w:val="0"/>
          <w:szCs w:val="21"/>
        </w:rPr>
        <w:t>）</w:t>
      </w:r>
    </w:p>
    <w:p w14:paraId="5A74CB18" w14:textId="4BD9B4FF" w:rsidR="00CF2B5F" w:rsidRPr="008A37F4" w:rsidRDefault="00CF2B5F" w:rsidP="00CF2B5F">
      <w:pPr>
        <w:spacing w:line="360" w:lineRule="auto"/>
        <w:ind w:firstLineChars="200" w:firstLine="420"/>
        <w:rPr>
          <w:rFonts w:ascii="Times New Roman" w:eastAsia="宋体" w:hAnsi="Times New Roman" w:cs="Times New Roman"/>
          <w:kern w:val="0"/>
          <w:szCs w:val="21"/>
        </w:rPr>
      </w:pPr>
      <w:r w:rsidRPr="008A37F4">
        <w:rPr>
          <w:rFonts w:ascii="Times New Roman" w:eastAsia="宋体" w:hAnsi="Times New Roman" w:cs="Times New Roman" w:hint="eastAsia"/>
          <w:kern w:val="0"/>
          <w:szCs w:val="21"/>
        </w:rPr>
        <w:t>《土壤质量</w:t>
      </w:r>
      <w:r w:rsidRPr="008A37F4">
        <w:rPr>
          <w:rFonts w:ascii="Times New Roman" w:eastAsia="宋体" w:hAnsi="Times New Roman" w:cs="Times New Roman" w:hint="eastAsia"/>
          <w:kern w:val="0"/>
          <w:szCs w:val="21"/>
        </w:rPr>
        <w:t xml:space="preserve"> </w:t>
      </w:r>
      <w:r w:rsidRPr="008A37F4">
        <w:rPr>
          <w:rFonts w:ascii="Times New Roman" w:eastAsia="宋体" w:hAnsi="Times New Roman" w:cs="Times New Roman" w:hint="eastAsia"/>
          <w:kern w:val="0"/>
          <w:szCs w:val="21"/>
        </w:rPr>
        <w:t>自然、近自然及耕作土壤调查程序指南》（</w:t>
      </w:r>
      <w:r w:rsidRPr="008A37F4">
        <w:rPr>
          <w:rFonts w:ascii="Times New Roman" w:eastAsia="宋体" w:hAnsi="Times New Roman" w:cs="Times New Roman" w:hint="eastAsia"/>
          <w:kern w:val="0"/>
          <w:szCs w:val="21"/>
        </w:rPr>
        <w:t>GB/T 36393</w:t>
      </w:r>
      <w:r w:rsidRPr="008A37F4">
        <w:rPr>
          <w:rFonts w:ascii="Times New Roman" w:eastAsia="宋体" w:hAnsi="Times New Roman" w:cs="Times New Roman" w:hint="eastAsia"/>
          <w:kern w:val="0"/>
          <w:szCs w:val="21"/>
        </w:rPr>
        <w:t>—</w:t>
      </w:r>
      <w:r w:rsidRPr="008A37F4">
        <w:rPr>
          <w:rFonts w:ascii="Times New Roman" w:eastAsia="宋体" w:hAnsi="Times New Roman" w:cs="Times New Roman" w:hint="eastAsia"/>
          <w:kern w:val="0"/>
          <w:szCs w:val="21"/>
        </w:rPr>
        <w:t>2018</w:t>
      </w:r>
      <w:r w:rsidRPr="008A37F4">
        <w:rPr>
          <w:rFonts w:ascii="Times New Roman" w:eastAsia="宋体" w:hAnsi="Times New Roman" w:cs="Times New Roman" w:hint="eastAsia"/>
          <w:kern w:val="0"/>
          <w:szCs w:val="21"/>
        </w:rPr>
        <w:t>）</w:t>
      </w:r>
    </w:p>
    <w:p w14:paraId="7A018003" w14:textId="5CEED455" w:rsidR="00AC6F05" w:rsidRPr="008A37F4" w:rsidRDefault="00AC6F05" w:rsidP="00CF2B5F">
      <w:pPr>
        <w:spacing w:line="360" w:lineRule="auto"/>
        <w:ind w:firstLineChars="200" w:firstLine="420"/>
        <w:rPr>
          <w:rFonts w:ascii="Times New Roman" w:eastAsia="宋体" w:hAnsi="Times New Roman" w:cs="Times New Roman"/>
          <w:kern w:val="0"/>
          <w:szCs w:val="21"/>
        </w:rPr>
      </w:pPr>
      <w:r w:rsidRPr="008A37F4">
        <w:rPr>
          <w:rFonts w:ascii="Times New Roman" w:eastAsia="宋体" w:hAnsi="Times New Roman" w:cs="Times New Roman" w:hint="eastAsia"/>
          <w:kern w:val="0"/>
          <w:szCs w:val="21"/>
        </w:rPr>
        <w:t>《生态环境状况评价技术规范》（</w:t>
      </w:r>
      <w:r w:rsidRPr="008A37F4">
        <w:rPr>
          <w:rFonts w:ascii="Times New Roman" w:eastAsia="宋体" w:hAnsi="Times New Roman" w:cs="Times New Roman" w:hint="eastAsia"/>
          <w:kern w:val="0"/>
          <w:szCs w:val="21"/>
        </w:rPr>
        <w:t>HJ 192-2015</w:t>
      </w:r>
      <w:r w:rsidRPr="008A37F4">
        <w:rPr>
          <w:rFonts w:ascii="Times New Roman" w:eastAsia="宋体" w:hAnsi="Times New Roman" w:cs="Times New Roman" w:hint="eastAsia"/>
          <w:kern w:val="0"/>
          <w:szCs w:val="21"/>
        </w:rPr>
        <w:t>）</w:t>
      </w:r>
    </w:p>
    <w:p w14:paraId="5049B0E5" w14:textId="361421A0" w:rsidR="00CF2B5F" w:rsidRPr="008A37F4" w:rsidRDefault="00CF2B5F" w:rsidP="00CF2B5F">
      <w:pPr>
        <w:spacing w:line="360" w:lineRule="auto"/>
        <w:ind w:firstLineChars="200" w:firstLine="420"/>
        <w:rPr>
          <w:rFonts w:ascii="Times New Roman" w:eastAsia="宋体" w:hAnsi="Times New Roman" w:cs="Times New Roman"/>
          <w:kern w:val="0"/>
          <w:szCs w:val="21"/>
        </w:rPr>
      </w:pPr>
      <w:r w:rsidRPr="008A37F4">
        <w:rPr>
          <w:rFonts w:ascii="Times New Roman" w:eastAsia="宋体" w:hAnsi="Times New Roman" w:cs="Times New Roman" w:hint="eastAsia"/>
          <w:kern w:val="0"/>
          <w:szCs w:val="21"/>
        </w:rPr>
        <w:t>《生态保护红线监管技术规范保护成效评估（试行）》（</w:t>
      </w:r>
      <w:r w:rsidRPr="008A37F4">
        <w:rPr>
          <w:rFonts w:ascii="Times New Roman" w:eastAsia="宋体" w:hAnsi="Times New Roman" w:cs="Times New Roman" w:hint="eastAsia"/>
          <w:kern w:val="0"/>
          <w:szCs w:val="21"/>
        </w:rPr>
        <w:t>HJ 1143-2020</w:t>
      </w:r>
      <w:r w:rsidRPr="008A37F4">
        <w:rPr>
          <w:rFonts w:ascii="Times New Roman" w:eastAsia="宋体" w:hAnsi="Times New Roman" w:cs="Times New Roman" w:hint="eastAsia"/>
          <w:kern w:val="0"/>
          <w:szCs w:val="21"/>
        </w:rPr>
        <w:t>）</w:t>
      </w:r>
    </w:p>
    <w:p w14:paraId="5B4A5286" w14:textId="1E9F2E3B" w:rsidR="00CF2B5F" w:rsidRPr="008A37F4" w:rsidRDefault="00CF2B5F" w:rsidP="00CF2B5F">
      <w:pPr>
        <w:spacing w:line="360" w:lineRule="auto"/>
        <w:ind w:firstLineChars="200" w:firstLine="420"/>
        <w:rPr>
          <w:rFonts w:ascii="Times New Roman" w:eastAsia="宋体" w:hAnsi="Times New Roman" w:cs="Times New Roman"/>
          <w:kern w:val="0"/>
          <w:szCs w:val="21"/>
        </w:rPr>
      </w:pPr>
      <w:r w:rsidRPr="008A37F4">
        <w:rPr>
          <w:rFonts w:ascii="Times New Roman" w:eastAsia="宋体" w:hAnsi="Times New Roman" w:cs="Times New Roman" w:hint="eastAsia"/>
          <w:kern w:val="0"/>
          <w:szCs w:val="21"/>
        </w:rPr>
        <w:t>《全国生态状况调查评估技术规范——生态系统格局评估》（</w:t>
      </w:r>
      <w:r w:rsidRPr="008A37F4">
        <w:rPr>
          <w:rFonts w:ascii="Times New Roman" w:eastAsia="宋体" w:hAnsi="Times New Roman" w:cs="Times New Roman" w:hint="eastAsia"/>
          <w:kern w:val="0"/>
          <w:szCs w:val="21"/>
        </w:rPr>
        <w:t>HJ 1171-2021</w:t>
      </w:r>
      <w:r w:rsidRPr="008A37F4">
        <w:rPr>
          <w:rFonts w:ascii="Times New Roman" w:eastAsia="宋体" w:hAnsi="Times New Roman" w:cs="Times New Roman" w:hint="eastAsia"/>
          <w:kern w:val="0"/>
          <w:szCs w:val="21"/>
        </w:rPr>
        <w:t>）</w:t>
      </w:r>
    </w:p>
    <w:p w14:paraId="4D4CCD6C" w14:textId="7D263E41" w:rsidR="00CF2B5F" w:rsidRPr="008A37F4" w:rsidRDefault="00CF2B5F" w:rsidP="00CF2B5F">
      <w:pPr>
        <w:spacing w:line="360" w:lineRule="auto"/>
        <w:ind w:firstLineChars="200" w:firstLine="420"/>
        <w:rPr>
          <w:rFonts w:ascii="Times New Roman" w:eastAsia="宋体" w:hAnsi="Times New Roman" w:cs="Times New Roman"/>
          <w:kern w:val="0"/>
          <w:szCs w:val="21"/>
        </w:rPr>
      </w:pPr>
      <w:r w:rsidRPr="008A37F4">
        <w:rPr>
          <w:rFonts w:ascii="Times New Roman" w:eastAsia="宋体" w:hAnsi="Times New Roman" w:cs="Times New Roman" w:hint="eastAsia"/>
          <w:kern w:val="0"/>
          <w:szCs w:val="21"/>
        </w:rPr>
        <w:t>《全国生态状况调查评估技术规范——生态系统质量评估》（</w:t>
      </w:r>
      <w:r w:rsidRPr="008A37F4">
        <w:rPr>
          <w:rFonts w:ascii="Times New Roman" w:eastAsia="宋体" w:hAnsi="Times New Roman" w:cs="Times New Roman" w:hint="eastAsia"/>
          <w:kern w:val="0"/>
          <w:szCs w:val="21"/>
        </w:rPr>
        <w:t>HJ 1172-2021</w:t>
      </w:r>
      <w:r w:rsidRPr="008A37F4">
        <w:rPr>
          <w:rFonts w:ascii="Times New Roman" w:eastAsia="宋体" w:hAnsi="Times New Roman" w:cs="Times New Roman" w:hint="eastAsia"/>
          <w:kern w:val="0"/>
          <w:szCs w:val="21"/>
        </w:rPr>
        <w:t>）</w:t>
      </w:r>
    </w:p>
    <w:p w14:paraId="167193E9" w14:textId="77777777" w:rsidR="00CF2B5F" w:rsidRPr="008A37F4" w:rsidRDefault="00CF2B5F" w:rsidP="00CF2B5F">
      <w:pPr>
        <w:spacing w:line="360" w:lineRule="auto"/>
        <w:ind w:firstLineChars="200" w:firstLine="420"/>
        <w:rPr>
          <w:rFonts w:ascii="Times New Roman" w:eastAsia="宋体" w:hAnsi="Times New Roman" w:cs="Times New Roman"/>
          <w:kern w:val="0"/>
          <w:szCs w:val="21"/>
        </w:rPr>
      </w:pPr>
      <w:r w:rsidRPr="008A37F4">
        <w:rPr>
          <w:rFonts w:ascii="Times New Roman" w:eastAsia="宋体" w:hAnsi="Times New Roman" w:cs="Times New Roman" w:hint="eastAsia"/>
          <w:kern w:val="0"/>
          <w:szCs w:val="21"/>
        </w:rPr>
        <w:t>《全国生态状况调查评估技术规范——生态系统服务功能评估》（</w:t>
      </w:r>
      <w:r w:rsidRPr="008A37F4">
        <w:rPr>
          <w:rFonts w:ascii="Times New Roman" w:eastAsia="宋体" w:hAnsi="Times New Roman" w:cs="Times New Roman" w:hint="eastAsia"/>
          <w:kern w:val="0"/>
          <w:szCs w:val="21"/>
        </w:rPr>
        <w:t>HJ 1173</w:t>
      </w:r>
      <w:r w:rsidRPr="008A37F4">
        <w:rPr>
          <w:rFonts w:ascii="Times New Roman" w:eastAsia="宋体" w:hAnsi="Times New Roman" w:cs="Times New Roman" w:hint="eastAsia"/>
          <w:kern w:val="0"/>
          <w:szCs w:val="21"/>
        </w:rPr>
        <w:t>—</w:t>
      </w:r>
      <w:r w:rsidRPr="008A37F4">
        <w:rPr>
          <w:rFonts w:ascii="Times New Roman" w:eastAsia="宋体" w:hAnsi="Times New Roman" w:cs="Times New Roman" w:hint="eastAsia"/>
          <w:kern w:val="0"/>
          <w:szCs w:val="21"/>
        </w:rPr>
        <w:t>2021</w:t>
      </w:r>
      <w:r w:rsidRPr="008A37F4">
        <w:rPr>
          <w:rFonts w:ascii="Times New Roman" w:eastAsia="宋体" w:hAnsi="Times New Roman" w:cs="Times New Roman" w:hint="eastAsia"/>
          <w:kern w:val="0"/>
          <w:szCs w:val="21"/>
        </w:rPr>
        <w:t>）</w:t>
      </w:r>
    </w:p>
    <w:p w14:paraId="1E4405CC" w14:textId="3F2F391A" w:rsidR="00CF2B5F" w:rsidRPr="008A37F4" w:rsidRDefault="00CF2B5F" w:rsidP="00CF2B5F">
      <w:pPr>
        <w:spacing w:line="360" w:lineRule="auto"/>
        <w:ind w:firstLineChars="200" w:firstLine="420"/>
        <w:rPr>
          <w:rFonts w:ascii="Times New Roman" w:eastAsia="宋体" w:hAnsi="Times New Roman" w:cs="Times New Roman"/>
          <w:kern w:val="0"/>
          <w:szCs w:val="21"/>
        </w:rPr>
      </w:pPr>
      <w:r w:rsidRPr="008A37F4">
        <w:rPr>
          <w:rFonts w:ascii="Times New Roman" w:eastAsia="宋体" w:hAnsi="Times New Roman" w:cs="Times New Roman" w:hint="eastAsia"/>
          <w:kern w:val="0"/>
          <w:szCs w:val="21"/>
        </w:rPr>
        <w:t>《全国生态状况调查评估技术规范——生态问题评估》（</w:t>
      </w:r>
      <w:r w:rsidRPr="008A37F4">
        <w:rPr>
          <w:rFonts w:ascii="Times New Roman" w:eastAsia="宋体" w:hAnsi="Times New Roman" w:cs="Times New Roman" w:hint="eastAsia"/>
          <w:kern w:val="0"/>
          <w:szCs w:val="21"/>
        </w:rPr>
        <w:t>HJ 1174</w:t>
      </w:r>
      <w:r w:rsidRPr="008A37F4">
        <w:rPr>
          <w:rFonts w:ascii="Times New Roman" w:eastAsia="宋体" w:hAnsi="Times New Roman" w:cs="Times New Roman" w:hint="eastAsia"/>
          <w:kern w:val="0"/>
          <w:szCs w:val="21"/>
        </w:rPr>
        <w:t>—</w:t>
      </w:r>
      <w:r w:rsidRPr="008A37F4">
        <w:rPr>
          <w:rFonts w:ascii="Times New Roman" w:eastAsia="宋体" w:hAnsi="Times New Roman" w:cs="Times New Roman" w:hint="eastAsia"/>
          <w:kern w:val="0"/>
          <w:szCs w:val="21"/>
        </w:rPr>
        <w:t>2021</w:t>
      </w:r>
      <w:r w:rsidRPr="008A37F4">
        <w:rPr>
          <w:rFonts w:ascii="Times New Roman" w:eastAsia="宋体" w:hAnsi="Times New Roman" w:cs="Times New Roman" w:hint="eastAsia"/>
          <w:kern w:val="0"/>
          <w:szCs w:val="21"/>
        </w:rPr>
        <w:t>）</w:t>
      </w:r>
    </w:p>
    <w:p w14:paraId="329F26C5" w14:textId="78981D7A" w:rsidR="00CF2B5F" w:rsidRPr="008A37F4" w:rsidRDefault="00CF2B5F" w:rsidP="00CF2B5F">
      <w:pPr>
        <w:spacing w:line="360" w:lineRule="auto"/>
        <w:ind w:firstLineChars="200" w:firstLine="420"/>
        <w:rPr>
          <w:rFonts w:ascii="Times New Roman" w:eastAsia="宋体" w:hAnsi="Times New Roman" w:cs="Times New Roman"/>
          <w:kern w:val="0"/>
          <w:szCs w:val="21"/>
        </w:rPr>
      </w:pPr>
      <w:r w:rsidRPr="008A37F4">
        <w:rPr>
          <w:rFonts w:ascii="Times New Roman" w:eastAsia="宋体" w:hAnsi="Times New Roman" w:cs="Times New Roman" w:hint="eastAsia"/>
          <w:kern w:val="0"/>
          <w:szCs w:val="21"/>
        </w:rPr>
        <w:t>《全国生态状况调查评估技术规范——生态系统服务功能评估》（</w:t>
      </w:r>
      <w:r w:rsidRPr="008A37F4">
        <w:rPr>
          <w:rFonts w:ascii="Times New Roman" w:eastAsia="宋体" w:hAnsi="Times New Roman" w:cs="Times New Roman" w:hint="eastAsia"/>
          <w:kern w:val="0"/>
          <w:szCs w:val="21"/>
        </w:rPr>
        <w:t>HJ 1174</w:t>
      </w:r>
      <w:r w:rsidRPr="008A37F4">
        <w:rPr>
          <w:rFonts w:ascii="Times New Roman" w:eastAsia="宋体" w:hAnsi="Times New Roman" w:cs="Times New Roman" w:hint="eastAsia"/>
          <w:kern w:val="0"/>
          <w:szCs w:val="21"/>
        </w:rPr>
        <w:t>—</w:t>
      </w:r>
      <w:r w:rsidRPr="008A37F4">
        <w:rPr>
          <w:rFonts w:ascii="Times New Roman" w:eastAsia="宋体" w:hAnsi="Times New Roman" w:cs="Times New Roman" w:hint="eastAsia"/>
          <w:kern w:val="0"/>
          <w:szCs w:val="21"/>
        </w:rPr>
        <w:t>2021</w:t>
      </w:r>
      <w:r w:rsidRPr="008A37F4">
        <w:rPr>
          <w:rFonts w:ascii="Times New Roman" w:eastAsia="宋体" w:hAnsi="Times New Roman" w:cs="Times New Roman" w:hint="eastAsia"/>
          <w:kern w:val="0"/>
          <w:szCs w:val="21"/>
        </w:rPr>
        <w:t>）</w:t>
      </w:r>
    </w:p>
    <w:p w14:paraId="4BA5C9A0" w14:textId="29F3D855" w:rsidR="00CF2B5F" w:rsidRPr="008A37F4" w:rsidRDefault="00CF2B5F" w:rsidP="00CF2B5F">
      <w:pPr>
        <w:spacing w:line="360" w:lineRule="auto"/>
        <w:ind w:firstLineChars="200" w:firstLine="420"/>
        <w:rPr>
          <w:rFonts w:ascii="Times New Roman" w:eastAsia="宋体" w:hAnsi="Times New Roman" w:cs="Times New Roman"/>
          <w:kern w:val="0"/>
          <w:szCs w:val="21"/>
        </w:rPr>
      </w:pPr>
      <w:r w:rsidRPr="008A37F4">
        <w:rPr>
          <w:rFonts w:ascii="Times New Roman" w:eastAsia="宋体" w:hAnsi="Times New Roman" w:cs="Times New Roman" w:hint="eastAsia"/>
          <w:kern w:val="0"/>
          <w:szCs w:val="21"/>
        </w:rPr>
        <w:t>《土壤环境监测技术规范》（</w:t>
      </w:r>
      <w:r w:rsidRPr="008A37F4">
        <w:rPr>
          <w:rFonts w:ascii="Times New Roman" w:eastAsia="宋体" w:hAnsi="Times New Roman" w:cs="Times New Roman" w:hint="eastAsia"/>
          <w:kern w:val="0"/>
          <w:szCs w:val="21"/>
        </w:rPr>
        <w:t>HJ/T 166 -2004</w:t>
      </w:r>
      <w:r w:rsidRPr="008A37F4">
        <w:rPr>
          <w:rFonts w:ascii="Times New Roman" w:eastAsia="宋体" w:hAnsi="Times New Roman" w:cs="Times New Roman" w:hint="eastAsia"/>
          <w:kern w:val="0"/>
          <w:szCs w:val="21"/>
        </w:rPr>
        <w:t>）</w:t>
      </w:r>
    </w:p>
    <w:p w14:paraId="11B0FC27" w14:textId="4DC628E0" w:rsidR="00CF2B5F" w:rsidRPr="008A37F4" w:rsidRDefault="00CF2B5F" w:rsidP="00CF2B5F">
      <w:pPr>
        <w:spacing w:line="360" w:lineRule="auto"/>
        <w:ind w:firstLineChars="200" w:firstLine="420"/>
        <w:rPr>
          <w:rFonts w:ascii="Times New Roman" w:eastAsia="宋体" w:hAnsi="Times New Roman" w:cs="Times New Roman"/>
          <w:kern w:val="0"/>
          <w:szCs w:val="21"/>
        </w:rPr>
      </w:pPr>
      <w:r w:rsidRPr="008A37F4">
        <w:rPr>
          <w:rFonts w:ascii="Times New Roman" w:eastAsia="宋体" w:hAnsi="Times New Roman" w:cs="Times New Roman" w:hint="eastAsia"/>
          <w:kern w:val="0"/>
          <w:szCs w:val="21"/>
        </w:rPr>
        <w:t>《农田土壤环境质量监测技术规范》（</w:t>
      </w:r>
      <w:r w:rsidRPr="008A37F4">
        <w:rPr>
          <w:rFonts w:ascii="Times New Roman" w:eastAsia="宋体" w:hAnsi="Times New Roman" w:cs="Times New Roman" w:hint="eastAsia"/>
          <w:kern w:val="0"/>
          <w:szCs w:val="21"/>
        </w:rPr>
        <w:t>NY/T 395</w:t>
      </w:r>
      <w:r w:rsidRPr="008A37F4">
        <w:rPr>
          <w:rFonts w:ascii="Times New Roman" w:eastAsia="宋体" w:hAnsi="Times New Roman" w:cs="Times New Roman" w:hint="eastAsia"/>
          <w:kern w:val="0"/>
          <w:szCs w:val="21"/>
        </w:rPr>
        <w:t>—</w:t>
      </w:r>
      <w:r w:rsidRPr="008A37F4">
        <w:rPr>
          <w:rFonts w:ascii="Times New Roman" w:eastAsia="宋体" w:hAnsi="Times New Roman" w:cs="Times New Roman" w:hint="eastAsia"/>
          <w:kern w:val="0"/>
          <w:szCs w:val="21"/>
        </w:rPr>
        <w:t>2012</w:t>
      </w:r>
      <w:r w:rsidRPr="008A37F4">
        <w:rPr>
          <w:rFonts w:ascii="Times New Roman" w:eastAsia="宋体" w:hAnsi="Times New Roman" w:cs="Times New Roman" w:hint="eastAsia"/>
          <w:kern w:val="0"/>
          <w:szCs w:val="21"/>
        </w:rPr>
        <w:t>）</w:t>
      </w:r>
    </w:p>
    <w:p w14:paraId="420E2465" w14:textId="77777777" w:rsidR="00CF2B5F" w:rsidRPr="00CF2B5F" w:rsidRDefault="00CF2B5F" w:rsidP="00CF2B5F">
      <w:pPr>
        <w:spacing w:line="360" w:lineRule="auto"/>
        <w:ind w:firstLineChars="200" w:firstLine="420"/>
        <w:rPr>
          <w:rFonts w:ascii="Times New Roman" w:eastAsia="宋体" w:hAnsi="Times New Roman" w:cs="Times New Roman"/>
          <w:kern w:val="0"/>
          <w:szCs w:val="21"/>
        </w:rPr>
      </w:pPr>
      <w:r w:rsidRPr="008A37F4">
        <w:rPr>
          <w:rFonts w:ascii="Times New Roman" w:eastAsia="宋体" w:hAnsi="Times New Roman" w:cs="Times New Roman" w:hint="eastAsia"/>
          <w:kern w:val="0"/>
          <w:szCs w:val="21"/>
        </w:rPr>
        <w:t>《区域生态质量评价办法（试行）》（环监测〔</w:t>
      </w:r>
      <w:r w:rsidRPr="008A37F4">
        <w:rPr>
          <w:rFonts w:ascii="Times New Roman" w:eastAsia="宋体" w:hAnsi="Times New Roman" w:cs="Times New Roman" w:hint="eastAsia"/>
          <w:kern w:val="0"/>
          <w:szCs w:val="21"/>
        </w:rPr>
        <w:t>2021</w:t>
      </w:r>
      <w:r w:rsidRPr="008A37F4">
        <w:rPr>
          <w:rFonts w:ascii="Times New Roman" w:eastAsia="宋体" w:hAnsi="Times New Roman" w:cs="Times New Roman" w:hint="eastAsia"/>
          <w:kern w:val="0"/>
          <w:szCs w:val="21"/>
        </w:rPr>
        <w:t>〕</w:t>
      </w:r>
      <w:r w:rsidRPr="008A37F4">
        <w:rPr>
          <w:rFonts w:ascii="Times New Roman" w:eastAsia="宋体" w:hAnsi="Times New Roman" w:cs="Times New Roman" w:hint="eastAsia"/>
          <w:kern w:val="0"/>
          <w:szCs w:val="21"/>
        </w:rPr>
        <w:t xml:space="preserve">99 </w:t>
      </w:r>
      <w:r w:rsidRPr="008A37F4">
        <w:rPr>
          <w:rFonts w:ascii="Times New Roman" w:eastAsia="宋体" w:hAnsi="Times New Roman" w:cs="Times New Roman" w:hint="eastAsia"/>
          <w:kern w:val="0"/>
          <w:szCs w:val="21"/>
        </w:rPr>
        <w:t>号）</w:t>
      </w:r>
    </w:p>
    <w:p w14:paraId="3376EB81" w14:textId="3190F300" w:rsidR="00090A87" w:rsidRDefault="00FF612D">
      <w:pPr>
        <w:pStyle w:val="1"/>
        <w:spacing w:before="312" w:after="312"/>
      </w:pPr>
      <w:bookmarkStart w:id="10" w:name="_Toc198133040"/>
      <w:r>
        <w:rPr>
          <w:rFonts w:hint="eastAsia"/>
        </w:rPr>
        <w:t xml:space="preserve">3 </w:t>
      </w:r>
      <w:r>
        <w:rPr>
          <w:rFonts w:hint="eastAsia"/>
        </w:rPr>
        <w:t>术语和定义</w:t>
      </w:r>
      <w:bookmarkEnd w:id="10"/>
    </w:p>
    <w:p w14:paraId="74357FFD" w14:textId="300C7993" w:rsidR="00090A87" w:rsidRDefault="00D870A6">
      <w:pPr>
        <w:spacing w:line="360" w:lineRule="auto"/>
        <w:ind w:firstLineChars="200" w:firstLine="420"/>
      </w:pPr>
      <w:r>
        <w:rPr>
          <w:rFonts w:ascii="Times New Roman" w:hAnsi="Times New Roman" w:hint="eastAsia"/>
          <w:kern w:val="0"/>
          <w:szCs w:val="21"/>
        </w:rPr>
        <w:t>下列</w:t>
      </w:r>
      <w:r w:rsidR="00FF612D">
        <w:rPr>
          <w:rFonts w:ascii="Times New Roman" w:hAnsi="Times New Roman"/>
          <w:kern w:val="0"/>
          <w:szCs w:val="21"/>
        </w:rPr>
        <w:t>术语和定义适用于本文件。</w:t>
      </w:r>
    </w:p>
    <w:p w14:paraId="437BFBBB" w14:textId="66F1E90D" w:rsidR="00090A87" w:rsidRDefault="00FF612D">
      <w:pPr>
        <w:pStyle w:val="2"/>
        <w:spacing w:before="156" w:after="156"/>
      </w:pPr>
      <w:r>
        <w:t xml:space="preserve">3.1 </w:t>
      </w:r>
      <w:r w:rsidR="00B5766A" w:rsidRPr="00B5766A">
        <w:rPr>
          <w:rFonts w:hint="eastAsia"/>
        </w:rPr>
        <w:t>光伏</w:t>
      </w:r>
      <w:r w:rsidR="0086090A">
        <w:rPr>
          <w:rFonts w:hint="eastAsia"/>
        </w:rPr>
        <w:t>电</w:t>
      </w:r>
      <w:r w:rsidR="00B5766A" w:rsidRPr="00B5766A">
        <w:rPr>
          <w:rFonts w:hint="eastAsia"/>
        </w:rPr>
        <w:t>站</w:t>
      </w:r>
      <w:r w:rsidR="00B5766A" w:rsidRPr="00B5766A">
        <w:rPr>
          <w:rFonts w:hint="eastAsia"/>
        </w:rPr>
        <w:t>photovoltaic power station</w:t>
      </w:r>
    </w:p>
    <w:p w14:paraId="0675014A" w14:textId="66662B7B" w:rsidR="00090A87" w:rsidRDefault="00B5766A">
      <w:pPr>
        <w:spacing w:line="360" w:lineRule="auto"/>
        <w:ind w:firstLineChars="200" w:firstLine="420"/>
        <w:rPr>
          <w:rFonts w:ascii="Times New Roman" w:hAnsi="Times New Roman"/>
          <w:kern w:val="0"/>
          <w:szCs w:val="21"/>
        </w:rPr>
      </w:pPr>
      <w:r w:rsidRPr="00B5766A">
        <w:rPr>
          <w:rFonts w:ascii="Times New Roman" w:hAnsi="Times New Roman" w:hint="eastAsia"/>
          <w:kern w:val="0"/>
          <w:szCs w:val="21"/>
        </w:rPr>
        <w:t>光伏</w:t>
      </w:r>
      <w:r w:rsidR="0086090A">
        <w:rPr>
          <w:rFonts w:ascii="Times New Roman" w:hAnsi="Times New Roman" w:hint="eastAsia"/>
          <w:kern w:val="0"/>
          <w:szCs w:val="21"/>
        </w:rPr>
        <w:t>电</w:t>
      </w:r>
      <w:r w:rsidRPr="00B5766A">
        <w:rPr>
          <w:rFonts w:ascii="Times New Roman" w:hAnsi="Times New Roman" w:hint="eastAsia"/>
          <w:kern w:val="0"/>
          <w:szCs w:val="21"/>
        </w:rPr>
        <w:t>站是指一种利用太阳光能、采用特殊材料诸如晶硅板、逆变器等电子元件组成的发电体系，与电网相连并向电网输送电力的光伏发电系统。</w:t>
      </w:r>
    </w:p>
    <w:p w14:paraId="51BF2AE1" w14:textId="7698BA49" w:rsidR="00090A87" w:rsidRDefault="00FF612D">
      <w:pPr>
        <w:pStyle w:val="2"/>
        <w:spacing w:before="156" w:after="156"/>
      </w:pPr>
      <w:r>
        <w:rPr>
          <w:rFonts w:hint="eastAsia"/>
        </w:rPr>
        <w:t>3</w:t>
      </w:r>
      <w:r>
        <w:t>.2</w:t>
      </w:r>
      <w:r w:rsidR="00B42FCE" w:rsidRPr="00B42FCE">
        <w:rPr>
          <w:rFonts w:hint="eastAsia"/>
        </w:rPr>
        <w:t>草原土壤</w:t>
      </w:r>
      <w:r w:rsidR="00205A83">
        <w:t xml:space="preserve"> </w:t>
      </w:r>
      <w:r w:rsidR="00B42FCE" w:rsidRPr="00B42FCE">
        <w:rPr>
          <w:rFonts w:hint="eastAsia"/>
        </w:rPr>
        <w:t>grassland</w:t>
      </w:r>
      <w:r w:rsidR="00205A83">
        <w:t xml:space="preserve"> soil</w:t>
      </w:r>
    </w:p>
    <w:p w14:paraId="2DDCE004" w14:textId="54BBE5DF" w:rsidR="00090A87" w:rsidRDefault="00B42FCE">
      <w:pPr>
        <w:spacing w:line="360" w:lineRule="auto"/>
        <w:ind w:firstLineChars="200" w:firstLine="420"/>
        <w:rPr>
          <w:rFonts w:ascii="Times New Roman" w:hAnsi="Times New Roman"/>
          <w:kern w:val="0"/>
          <w:szCs w:val="21"/>
        </w:rPr>
      </w:pPr>
      <w:r w:rsidRPr="00B42FCE">
        <w:rPr>
          <w:rFonts w:ascii="Times New Roman" w:hAnsi="Times New Roman" w:hint="eastAsia"/>
          <w:kern w:val="0"/>
          <w:szCs w:val="21"/>
        </w:rPr>
        <w:t>连续覆被于草原陆地表面具有肥力的疏松物质，是随着气候、生物、母质、地形和时间因素变化而变化的历史自然体</w:t>
      </w:r>
      <w:r w:rsidR="00FF612D">
        <w:rPr>
          <w:rFonts w:ascii="Times New Roman" w:hAnsi="Times New Roman"/>
          <w:kern w:val="0"/>
          <w:szCs w:val="21"/>
        </w:rPr>
        <w:t>。</w:t>
      </w:r>
    </w:p>
    <w:p w14:paraId="0D8AD0F9" w14:textId="61FB187B" w:rsidR="00090A87" w:rsidRDefault="00FF612D">
      <w:pPr>
        <w:pStyle w:val="2"/>
        <w:spacing w:before="156" w:after="156"/>
      </w:pPr>
      <w:r>
        <w:t xml:space="preserve">3.3 </w:t>
      </w:r>
      <w:r w:rsidR="005D2EC3" w:rsidRPr="005D2EC3">
        <w:rPr>
          <w:rFonts w:hint="eastAsia"/>
        </w:rPr>
        <w:t>土壤质量</w:t>
      </w:r>
      <w:r w:rsidR="005D2EC3" w:rsidRPr="005D2EC3">
        <w:rPr>
          <w:rFonts w:hint="eastAsia"/>
        </w:rPr>
        <w:t xml:space="preserve"> Soil quality</w:t>
      </w:r>
    </w:p>
    <w:p w14:paraId="217F99EE" w14:textId="61D8CBD6" w:rsidR="00090A87" w:rsidRDefault="00FF612D">
      <w:pPr>
        <w:rPr>
          <w:rFonts w:ascii="Times New Roman" w:hAnsi="Times New Roman"/>
        </w:rPr>
      </w:pPr>
      <w:r>
        <w:rPr>
          <w:rFonts w:hint="eastAsia"/>
        </w:rPr>
        <w:t xml:space="preserve"> </w:t>
      </w:r>
      <w:r>
        <w:t xml:space="preserve">    </w:t>
      </w:r>
      <w:r w:rsidR="005D2EC3" w:rsidRPr="005D2EC3">
        <w:rPr>
          <w:rFonts w:ascii="Times New Roman" w:hAnsi="Times New Roman" w:hint="eastAsia"/>
          <w:kern w:val="0"/>
          <w:szCs w:val="21"/>
        </w:rPr>
        <w:t>是指土壤在生态系统中保持生物的生产力、维持环境质量、促进动植物健康的能力。</w:t>
      </w:r>
    </w:p>
    <w:p w14:paraId="3740FF27" w14:textId="1DCA00A7" w:rsidR="00090A87" w:rsidRDefault="00FF612D">
      <w:pPr>
        <w:pStyle w:val="2"/>
        <w:spacing w:before="156" w:after="156"/>
      </w:pPr>
      <w:r>
        <w:t>3.</w:t>
      </w:r>
      <w:r>
        <w:rPr>
          <w:rFonts w:hint="eastAsia"/>
        </w:rPr>
        <w:t xml:space="preserve">4 </w:t>
      </w:r>
      <w:r w:rsidR="005D2EC3" w:rsidRPr="005D2EC3">
        <w:rPr>
          <w:rFonts w:hint="eastAsia"/>
        </w:rPr>
        <w:t>影响区</w:t>
      </w:r>
      <w:r w:rsidR="005D2EC3" w:rsidRPr="005D2EC3">
        <w:rPr>
          <w:rFonts w:hint="eastAsia"/>
        </w:rPr>
        <w:t xml:space="preserve"> influence zone</w:t>
      </w:r>
    </w:p>
    <w:p w14:paraId="53893DC7" w14:textId="2562BEA8" w:rsidR="00090A87" w:rsidRDefault="005D2EC3">
      <w:pPr>
        <w:spacing w:line="360" w:lineRule="auto"/>
        <w:ind w:firstLineChars="200" w:firstLine="420"/>
        <w:rPr>
          <w:rFonts w:ascii="Times New Roman" w:hAnsi="Times New Roman"/>
          <w:kern w:val="0"/>
          <w:szCs w:val="21"/>
        </w:rPr>
      </w:pPr>
      <w:r w:rsidRPr="005D2EC3">
        <w:rPr>
          <w:rFonts w:ascii="Times New Roman" w:hAnsi="Times New Roman" w:hint="eastAsia"/>
          <w:kern w:val="0"/>
          <w:szCs w:val="21"/>
        </w:rPr>
        <w:t>光伏</w:t>
      </w:r>
      <w:r w:rsidR="00BC2512">
        <w:rPr>
          <w:rFonts w:ascii="Times New Roman" w:hAnsi="Times New Roman" w:hint="eastAsia"/>
          <w:kern w:val="0"/>
          <w:szCs w:val="21"/>
        </w:rPr>
        <w:t>电站</w:t>
      </w:r>
      <w:r w:rsidRPr="005D2EC3">
        <w:rPr>
          <w:rFonts w:ascii="Times New Roman" w:hAnsi="Times New Roman" w:hint="eastAsia"/>
          <w:kern w:val="0"/>
          <w:szCs w:val="21"/>
        </w:rPr>
        <w:t>内部区域，包括</w:t>
      </w:r>
      <w:r w:rsidR="00E94C14">
        <w:rPr>
          <w:rFonts w:ascii="Times New Roman" w:hAnsi="Times New Roman" w:hint="eastAsia"/>
          <w:kern w:val="0"/>
          <w:szCs w:val="21"/>
        </w:rPr>
        <w:t>光伏</w:t>
      </w:r>
      <w:r w:rsidR="00BC2512">
        <w:rPr>
          <w:rFonts w:ascii="Times New Roman" w:hAnsi="Times New Roman" w:hint="eastAsia"/>
          <w:kern w:val="0"/>
          <w:szCs w:val="21"/>
        </w:rPr>
        <w:t>电站</w:t>
      </w:r>
      <w:r w:rsidR="00E94C14">
        <w:rPr>
          <w:rFonts w:ascii="Times New Roman" w:hAnsi="Times New Roman" w:hint="eastAsia"/>
          <w:kern w:val="0"/>
          <w:szCs w:val="21"/>
        </w:rPr>
        <w:t>的</w:t>
      </w:r>
      <w:r w:rsidRPr="005D2EC3">
        <w:rPr>
          <w:rFonts w:ascii="Times New Roman" w:hAnsi="Times New Roman" w:hint="eastAsia"/>
          <w:kern w:val="0"/>
          <w:szCs w:val="21"/>
        </w:rPr>
        <w:t>光伏</w:t>
      </w:r>
      <w:r w:rsidRPr="00900883">
        <w:rPr>
          <w:rFonts w:ascii="Times New Roman" w:hAnsi="Times New Roman" w:hint="eastAsia"/>
          <w:kern w:val="0"/>
          <w:szCs w:val="21"/>
        </w:rPr>
        <w:t>板</w:t>
      </w:r>
      <w:r w:rsidR="002C421E" w:rsidRPr="00900883">
        <w:rPr>
          <w:rFonts w:ascii="Times New Roman" w:hAnsi="Times New Roman" w:hint="eastAsia"/>
          <w:kern w:val="0"/>
          <w:szCs w:val="21"/>
        </w:rPr>
        <w:t>下</w:t>
      </w:r>
      <w:r w:rsidRPr="00900883">
        <w:rPr>
          <w:rFonts w:ascii="Times New Roman" w:hAnsi="Times New Roman" w:hint="eastAsia"/>
          <w:kern w:val="0"/>
          <w:szCs w:val="21"/>
        </w:rPr>
        <w:t>、板间以</w:t>
      </w:r>
      <w:r w:rsidRPr="005D2EC3">
        <w:rPr>
          <w:rFonts w:ascii="Times New Roman" w:hAnsi="Times New Roman" w:hint="eastAsia"/>
          <w:kern w:val="0"/>
          <w:szCs w:val="21"/>
        </w:rPr>
        <w:t>及光伏设备周边区域。</w:t>
      </w:r>
    </w:p>
    <w:p w14:paraId="5313E77D" w14:textId="7CB15C89" w:rsidR="00090A87" w:rsidRDefault="00FF612D">
      <w:pPr>
        <w:pStyle w:val="2"/>
        <w:spacing w:before="156" w:after="156"/>
      </w:pPr>
      <w:r>
        <w:t>3.</w:t>
      </w:r>
      <w:r>
        <w:rPr>
          <w:rFonts w:hint="eastAsia"/>
        </w:rPr>
        <w:t>5</w:t>
      </w:r>
      <w:r>
        <w:t xml:space="preserve"> </w:t>
      </w:r>
      <w:r w:rsidR="005D2EC3" w:rsidRPr="005D2EC3">
        <w:rPr>
          <w:rFonts w:hint="eastAsia"/>
        </w:rPr>
        <w:t>对照区</w:t>
      </w:r>
      <w:r w:rsidR="005D2EC3" w:rsidRPr="005D2EC3">
        <w:rPr>
          <w:rFonts w:hint="eastAsia"/>
        </w:rPr>
        <w:t xml:space="preserve"> reference zone</w:t>
      </w:r>
    </w:p>
    <w:p w14:paraId="3DA48B57" w14:textId="212D9B9C" w:rsidR="00090A87" w:rsidRDefault="005D2EC3">
      <w:pPr>
        <w:spacing w:line="360" w:lineRule="auto"/>
        <w:ind w:firstLineChars="200" w:firstLine="420"/>
        <w:rPr>
          <w:rFonts w:ascii="Times New Roman" w:hAnsi="Times New Roman"/>
          <w:kern w:val="0"/>
          <w:szCs w:val="21"/>
        </w:rPr>
      </w:pPr>
      <w:r w:rsidRPr="005D2EC3">
        <w:rPr>
          <w:rFonts w:ascii="Times New Roman" w:hAnsi="Times New Roman" w:hint="eastAsia"/>
          <w:kern w:val="0"/>
          <w:szCs w:val="21"/>
        </w:rPr>
        <w:t>一般选取光伏</w:t>
      </w:r>
      <w:r w:rsidR="00BC2512">
        <w:rPr>
          <w:rFonts w:ascii="Times New Roman" w:hAnsi="Times New Roman" w:hint="eastAsia"/>
          <w:kern w:val="0"/>
          <w:szCs w:val="21"/>
        </w:rPr>
        <w:t>电站</w:t>
      </w:r>
      <w:r w:rsidRPr="005D2EC3">
        <w:rPr>
          <w:rFonts w:ascii="Times New Roman" w:hAnsi="Times New Roman" w:hint="eastAsia"/>
          <w:kern w:val="0"/>
          <w:szCs w:val="21"/>
        </w:rPr>
        <w:t>外围大于</w:t>
      </w:r>
      <w:r w:rsidRPr="005D2EC3">
        <w:rPr>
          <w:rFonts w:ascii="Times New Roman" w:hAnsi="Times New Roman" w:hint="eastAsia"/>
          <w:kern w:val="0"/>
          <w:szCs w:val="21"/>
        </w:rPr>
        <w:t>1 km</w:t>
      </w:r>
      <w:r w:rsidRPr="005D2EC3">
        <w:rPr>
          <w:rFonts w:ascii="Times New Roman" w:hAnsi="Times New Roman" w:hint="eastAsia"/>
          <w:kern w:val="0"/>
          <w:szCs w:val="21"/>
        </w:rPr>
        <w:t>的区域，且植被类型及其所处的地理环境与光伏</w:t>
      </w:r>
      <w:r w:rsidR="00BC2512">
        <w:rPr>
          <w:rFonts w:ascii="Times New Roman" w:hAnsi="Times New Roman" w:hint="eastAsia"/>
          <w:kern w:val="0"/>
          <w:szCs w:val="21"/>
        </w:rPr>
        <w:t>电站</w:t>
      </w:r>
      <w:r w:rsidRPr="005D2EC3">
        <w:rPr>
          <w:rFonts w:ascii="Times New Roman" w:hAnsi="Times New Roman" w:hint="eastAsia"/>
          <w:kern w:val="0"/>
          <w:szCs w:val="21"/>
        </w:rPr>
        <w:t>所在区域相似，受光</w:t>
      </w:r>
      <w:r w:rsidR="00BC2512">
        <w:rPr>
          <w:rFonts w:ascii="Times New Roman" w:hAnsi="Times New Roman" w:hint="eastAsia"/>
          <w:kern w:val="0"/>
          <w:szCs w:val="21"/>
        </w:rPr>
        <w:t>电站</w:t>
      </w:r>
      <w:r w:rsidRPr="005D2EC3">
        <w:rPr>
          <w:rFonts w:ascii="Times New Roman" w:hAnsi="Times New Roman" w:hint="eastAsia"/>
          <w:kern w:val="0"/>
          <w:szCs w:val="21"/>
        </w:rPr>
        <w:t>影响较小或没有影响的区域。</w:t>
      </w:r>
      <w:bookmarkStart w:id="11" w:name="_Hlk198130257"/>
    </w:p>
    <w:p w14:paraId="6C8255C7" w14:textId="0E3C0CD4" w:rsidR="00090A87" w:rsidRDefault="00FF612D">
      <w:pPr>
        <w:pStyle w:val="2"/>
        <w:spacing w:before="156" w:after="156"/>
      </w:pPr>
      <w:r>
        <w:rPr>
          <w:rFonts w:hint="eastAsia"/>
        </w:rPr>
        <w:t>3</w:t>
      </w:r>
      <w:r>
        <w:t>.</w:t>
      </w:r>
      <w:r>
        <w:rPr>
          <w:rFonts w:hint="eastAsia"/>
        </w:rPr>
        <w:t>6</w:t>
      </w:r>
      <w:r w:rsidR="00557DDB">
        <w:t xml:space="preserve"> </w:t>
      </w:r>
      <w:r w:rsidR="005D2EC3" w:rsidRPr="005D2EC3">
        <w:rPr>
          <w:rFonts w:hint="eastAsia"/>
        </w:rPr>
        <w:t>土壤采样点</w:t>
      </w:r>
      <w:r w:rsidR="005D2EC3" w:rsidRPr="005D2EC3">
        <w:rPr>
          <w:rFonts w:hint="eastAsia"/>
        </w:rPr>
        <w:t xml:space="preserve"> soil sampling point</w:t>
      </w:r>
    </w:p>
    <w:p w14:paraId="6136CA03" w14:textId="74BDCAB8" w:rsidR="00557DDB" w:rsidRDefault="005D2EC3" w:rsidP="00557DDB">
      <w:pPr>
        <w:spacing w:line="360" w:lineRule="auto"/>
        <w:ind w:firstLineChars="200" w:firstLine="420"/>
        <w:rPr>
          <w:rFonts w:ascii="Times New Roman" w:hAnsi="Times New Roman"/>
          <w:kern w:val="0"/>
          <w:szCs w:val="21"/>
        </w:rPr>
      </w:pPr>
      <w:r w:rsidRPr="005D2EC3">
        <w:rPr>
          <w:rFonts w:ascii="Times New Roman" w:hAnsi="Times New Roman" w:hint="eastAsia"/>
          <w:kern w:val="0"/>
          <w:szCs w:val="21"/>
        </w:rPr>
        <w:t>在光伏</w:t>
      </w:r>
      <w:r w:rsidR="00BC2512">
        <w:rPr>
          <w:rFonts w:ascii="Times New Roman" w:hAnsi="Times New Roman" w:hint="eastAsia"/>
          <w:kern w:val="0"/>
          <w:szCs w:val="21"/>
        </w:rPr>
        <w:t>电站</w:t>
      </w:r>
      <w:r w:rsidRPr="005D2EC3">
        <w:rPr>
          <w:rFonts w:ascii="Times New Roman" w:hAnsi="Times New Roman" w:hint="eastAsia"/>
          <w:kern w:val="0"/>
          <w:szCs w:val="21"/>
        </w:rPr>
        <w:t>影响区和对照区实施监测采样的地点。</w:t>
      </w:r>
    </w:p>
    <w:p w14:paraId="0DF0AC89" w14:textId="24B6F08A" w:rsidR="00557DDB" w:rsidRDefault="00557DDB" w:rsidP="00557DDB">
      <w:pPr>
        <w:pStyle w:val="2"/>
        <w:spacing w:before="156" w:after="156"/>
      </w:pPr>
      <w:r>
        <w:rPr>
          <w:rFonts w:hint="eastAsia"/>
        </w:rPr>
        <w:t>3</w:t>
      </w:r>
      <w:r>
        <w:t xml:space="preserve">.7 </w:t>
      </w:r>
      <w:r w:rsidRPr="00557DDB">
        <w:rPr>
          <w:rFonts w:hint="eastAsia"/>
        </w:rPr>
        <w:t>土壤混合样</w:t>
      </w:r>
      <w:r w:rsidRPr="00557DDB">
        <w:rPr>
          <w:rFonts w:hint="eastAsia"/>
        </w:rPr>
        <w:t xml:space="preserve"> </w:t>
      </w:r>
      <w:r w:rsidR="0050334A">
        <w:t xml:space="preserve">composite </w:t>
      </w:r>
      <w:r w:rsidRPr="00557DDB">
        <w:rPr>
          <w:rFonts w:hint="eastAsia"/>
        </w:rPr>
        <w:t>soil sample</w:t>
      </w:r>
    </w:p>
    <w:p w14:paraId="5F21B6F1" w14:textId="66F0B1BB" w:rsidR="00090A87" w:rsidRDefault="00557DDB">
      <w:pPr>
        <w:spacing w:line="360" w:lineRule="auto"/>
        <w:ind w:firstLineChars="200" w:firstLine="420"/>
      </w:pPr>
      <w:r w:rsidRPr="00557DDB">
        <w:rPr>
          <w:rFonts w:ascii="Times New Roman" w:hAnsi="Times New Roman" w:hint="eastAsia"/>
          <w:kern w:val="0"/>
          <w:szCs w:val="21"/>
        </w:rPr>
        <w:t>在草地</w:t>
      </w:r>
      <w:r w:rsidR="002C421E">
        <w:rPr>
          <w:rFonts w:ascii="Times New Roman" w:hAnsi="Times New Roman" w:hint="eastAsia"/>
          <w:kern w:val="0"/>
          <w:szCs w:val="21"/>
        </w:rPr>
        <w:t>0</w:t>
      </w:r>
      <w:r w:rsidR="002C421E">
        <w:rPr>
          <w:rFonts w:ascii="Times New Roman" w:hAnsi="Times New Roman"/>
          <w:kern w:val="0"/>
          <w:szCs w:val="21"/>
        </w:rPr>
        <w:t>-</w:t>
      </w:r>
      <w:r w:rsidRPr="00557DDB">
        <w:rPr>
          <w:rFonts w:ascii="Times New Roman" w:hAnsi="Times New Roman" w:hint="eastAsia"/>
          <w:kern w:val="0"/>
          <w:szCs w:val="21"/>
        </w:rPr>
        <w:t>20 cm</w:t>
      </w:r>
      <w:r w:rsidRPr="00557DDB">
        <w:rPr>
          <w:rFonts w:ascii="Times New Roman" w:hAnsi="Times New Roman" w:hint="eastAsia"/>
          <w:kern w:val="0"/>
          <w:szCs w:val="21"/>
        </w:rPr>
        <w:t>土层采集若干点的等量土壤并经混合均匀后的土壤样品。</w:t>
      </w:r>
    </w:p>
    <w:p w14:paraId="2B741AF0" w14:textId="5D7D657F" w:rsidR="00090A87" w:rsidRDefault="00FF612D">
      <w:pPr>
        <w:pStyle w:val="1"/>
        <w:spacing w:before="312" w:after="312"/>
      </w:pPr>
      <w:bookmarkStart w:id="12" w:name="_Toc198133041"/>
      <w:bookmarkEnd w:id="11"/>
      <w:r>
        <w:rPr>
          <w:rFonts w:hint="eastAsia"/>
        </w:rPr>
        <w:t xml:space="preserve">4 </w:t>
      </w:r>
      <w:r w:rsidR="009066DC" w:rsidRPr="009066DC">
        <w:rPr>
          <w:rFonts w:hint="eastAsia"/>
        </w:rPr>
        <w:t>采样准备</w:t>
      </w:r>
      <w:bookmarkEnd w:id="12"/>
    </w:p>
    <w:p w14:paraId="203A256F" w14:textId="2A3F11BE" w:rsidR="00090A87" w:rsidRDefault="00FF612D">
      <w:pPr>
        <w:pStyle w:val="2"/>
        <w:spacing w:before="156" w:after="156"/>
      </w:pPr>
      <w:r>
        <w:rPr>
          <w:rFonts w:hint="eastAsia"/>
        </w:rPr>
        <w:t xml:space="preserve">4.1 </w:t>
      </w:r>
      <w:r w:rsidR="009066DC" w:rsidRPr="009066DC">
        <w:rPr>
          <w:rFonts w:hint="eastAsia"/>
        </w:rPr>
        <w:t>组织准备</w:t>
      </w:r>
    </w:p>
    <w:p w14:paraId="71BAC84C" w14:textId="3166ADF5" w:rsidR="00090A87" w:rsidRDefault="009066DC">
      <w:pPr>
        <w:spacing w:line="360" w:lineRule="auto"/>
        <w:ind w:firstLineChars="200" w:firstLine="420"/>
        <w:rPr>
          <w:rFonts w:ascii="Times New Roman" w:hAnsi="Times New Roman"/>
          <w:kern w:val="0"/>
          <w:szCs w:val="21"/>
        </w:rPr>
      </w:pPr>
      <w:r w:rsidRPr="009066DC">
        <w:rPr>
          <w:rFonts w:ascii="Times New Roman" w:hAnsi="Times New Roman" w:hint="eastAsia"/>
        </w:rPr>
        <w:t>由具有野外调查经验且掌握土壤采样技术规程的专业技术人员组成采样组，采样前组织学习有关技术文件，了解监测技术规范</w:t>
      </w:r>
      <w:r w:rsidR="00FF612D">
        <w:rPr>
          <w:rFonts w:ascii="Times New Roman" w:hAnsi="Times New Roman"/>
          <w:kern w:val="0"/>
          <w:szCs w:val="21"/>
        </w:rPr>
        <w:t>。</w:t>
      </w:r>
    </w:p>
    <w:p w14:paraId="25A2F58F" w14:textId="3C2D3DC0" w:rsidR="00090A87" w:rsidRDefault="00FF612D">
      <w:pPr>
        <w:pStyle w:val="2"/>
        <w:spacing w:before="156" w:after="156"/>
      </w:pPr>
      <w:bookmarkStart w:id="13" w:name="_Hlk198130437"/>
      <w:r>
        <w:rPr>
          <w:rFonts w:hint="eastAsia"/>
        </w:rPr>
        <w:t xml:space="preserve">4.2 </w:t>
      </w:r>
      <w:r w:rsidR="009066DC" w:rsidRPr="009066DC">
        <w:rPr>
          <w:rFonts w:hint="eastAsia"/>
        </w:rPr>
        <w:t>资料收集</w:t>
      </w:r>
    </w:p>
    <w:p w14:paraId="77B342CA" w14:textId="25EF95EE" w:rsidR="00090A87" w:rsidRDefault="009066DC">
      <w:pPr>
        <w:spacing w:line="360" w:lineRule="auto"/>
        <w:ind w:firstLineChars="200" w:firstLine="420"/>
        <w:rPr>
          <w:rFonts w:ascii="Times New Roman" w:hAnsi="Times New Roman"/>
          <w:kern w:val="0"/>
          <w:szCs w:val="21"/>
        </w:rPr>
      </w:pPr>
      <w:r w:rsidRPr="009066DC">
        <w:rPr>
          <w:rFonts w:ascii="Times New Roman" w:hAnsi="Times New Roman" w:hint="eastAsia"/>
          <w:kern w:val="0"/>
          <w:szCs w:val="21"/>
        </w:rPr>
        <w:t>收集光伏场站所在区域的交通图、土壤图、地质图、地形图、土地利用图以及光伏场站光伏设施分布图等资料，供制作采样工作图和标注采样点位用</w:t>
      </w:r>
      <w:r w:rsidR="00FF612D">
        <w:rPr>
          <w:rFonts w:ascii="Times New Roman" w:hAnsi="Times New Roman" w:hint="eastAsia"/>
          <w:kern w:val="0"/>
          <w:szCs w:val="21"/>
        </w:rPr>
        <w:t>。</w:t>
      </w:r>
    </w:p>
    <w:p w14:paraId="6101B9A9" w14:textId="38D94F25" w:rsidR="009066DC" w:rsidRDefault="009066DC" w:rsidP="009066DC">
      <w:pPr>
        <w:pStyle w:val="2"/>
        <w:spacing w:before="156" w:after="156"/>
      </w:pPr>
      <w:r>
        <w:rPr>
          <w:rFonts w:hint="eastAsia"/>
        </w:rPr>
        <w:t>4.</w:t>
      </w:r>
      <w:r>
        <w:t>3</w:t>
      </w:r>
      <w:r>
        <w:rPr>
          <w:rFonts w:hint="eastAsia"/>
        </w:rPr>
        <w:t xml:space="preserve"> </w:t>
      </w:r>
      <w:r w:rsidRPr="009066DC">
        <w:rPr>
          <w:rFonts w:hint="eastAsia"/>
        </w:rPr>
        <w:t>现场调查</w:t>
      </w:r>
    </w:p>
    <w:p w14:paraId="1A3C63BC" w14:textId="66BC643F" w:rsidR="009066DC" w:rsidRDefault="009066DC" w:rsidP="009066DC">
      <w:pPr>
        <w:spacing w:line="360" w:lineRule="auto"/>
        <w:ind w:firstLineChars="200" w:firstLine="420"/>
      </w:pPr>
      <w:r w:rsidRPr="009066DC">
        <w:rPr>
          <w:rFonts w:ascii="Times New Roman" w:hAnsi="Times New Roman" w:hint="eastAsia"/>
          <w:kern w:val="0"/>
          <w:szCs w:val="21"/>
        </w:rPr>
        <w:t>现场踏勘，将调查得到的信息进行整理和利用，丰富采样工作图的内容。</w:t>
      </w:r>
    </w:p>
    <w:p w14:paraId="19CAE6E3" w14:textId="30E1AC32" w:rsidR="009066DC" w:rsidRDefault="009066DC" w:rsidP="009066DC">
      <w:pPr>
        <w:pStyle w:val="2"/>
        <w:spacing w:before="156" w:after="156"/>
      </w:pPr>
      <w:r>
        <w:rPr>
          <w:rFonts w:hint="eastAsia"/>
        </w:rPr>
        <w:t>4.</w:t>
      </w:r>
      <w:r>
        <w:t>4</w:t>
      </w:r>
      <w:r>
        <w:rPr>
          <w:rFonts w:hint="eastAsia"/>
        </w:rPr>
        <w:t xml:space="preserve"> </w:t>
      </w:r>
      <w:r w:rsidRPr="009066DC">
        <w:rPr>
          <w:rFonts w:hint="eastAsia"/>
        </w:rPr>
        <w:t>采样器具准备</w:t>
      </w:r>
    </w:p>
    <w:p w14:paraId="56D32460" w14:textId="7069D67C" w:rsidR="009066DC" w:rsidRDefault="009066DC" w:rsidP="009066DC">
      <w:pPr>
        <w:pStyle w:val="2"/>
        <w:spacing w:before="156" w:after="156"/>
      </w:pPr>
      <w:r>
        <w:t>4</w:t>
      </w:r>
      <w:r>
        <w:rPr>
          <w:rFonts w:hint="eastAsia"/>
        </w:rPr>
        <w:t>.</w:t>
      </w:r>
      <w:r>
        <w:t>4</w:t>
      </w:r>
      <w:r>
        <w:rPr>
          <w:rFonts w:hint="eastAsia"/>
        </w:rPr>
        <w:t xml:space="preserve">.1 </w:t>
      </w:r>
      <w:r w:rsidRPr="009066DC">
        <w:rPr>
          <w:rFonts w:hint="eastAsia"/>
        </w:rPr>
        <w:t>工具类</w:t>
      </w:r>
    </w:p>
    <w:p w14:paraId="7D27549B" w14:textId="39ECBB87" w:rsidR="009066DC" w:rsidRDefault="009066DC" w:rsidP="009066DC">
      <w:pPr>
        <w:spacing w:line="360" w:lineRule="auto"/>
        <w:ind w:firstLineChars="200" w:firstLine="420"/>
        <w:rPr>
          <w:rFonts w:ascii="Times New Roman" w:hAnsi="Times New Roman"/>
          <w:kern w:val="0"/>
          <w:szCs w:val="21"/>
        </w:rPr>
      </w:pPr>
      <w:r w:rsidRPr="009066DC">
        <w:rPr>
          <w:rFonts w:ascii="Times New Roman" w:hAnsi="Times New Roman" w:hint="eastAsia"/>
          <w:kern w:val="0"/>
          <w:szCs w:val="21"/>
        </w:rPr>
        <w:t>圆状取土钻、螺旋取土钻、环刀、改锥、以及适合特殊采样要求的工具等</w:t>
      </w:r>
      <w:r>
        <w:rPr>
          <w:rFonts w:ascii="Times New Roman" w:hAnsi="Times New Roman"/>
          <w:kern w:val="0"/>
          <w:szCs w:val="21"/>
        </w:rPr>
        <w:t>。</w:t>
      </w:r>
    </w:p>
    <w:p w14:paraId="23D6D543" w14:textId="74E13FB5" w:rsidR="009066DC" w:rsidRDefault="009066DC" w:rsidP="009066DC">
      <w:pPr>
        <w:pStyle w:val="2"/>
        <w:spacing w:before="156" w:after="156"/>
      </w:pPr>
      <w:r>
        <w:t>4</w:t>
      </w:r>
      <w:r>
        <w:rPr>
          <w:rFonts w:hint="eastAsia"/>
        </w:rPr>
        <w:t>.</w:t>
      </w:r>
      <w:r>
        <w:t>4</w:t>
      </w:r>
      <w:r>
        <w:rPr>
          <w:rFonts w:hint="eastAsia"/>
        </w:rPr>
        <w:t>.</w:t>
      </w:r>
      <w:r w:rsidR="0009347F">
        <w:t>2</w:t>
      </w:r>
      <w:r>
        <w:rPr>
          <w:rFonts w:hint="eastAsia"/>
        </w:rPr>
        <w:t xml:space="preserve"> </w:t>
      </w:r>
      <w:r w:rsidR="0009347F" w:rsidRPr="0009347F">
        <w:rPr>
          <w:rFonts w:hint="eastAsia"/>
        </w:rPr>
        <w:t>器材类及采样用车辆</w:t>
      </w:r>
    </w:p>
    <w:p w14:paraId="03C01F92" w14:textId="4A3DE995" w:rsidR="009066DC" w:rsidRDefault="0009347F" w:rsidP="009066DC">
      <w:pPr>
        <w:spacing w:line="360" w:lineRule="auto"/>
        <w:ind w:firstLineChars="200" w:firstLine="420"/>
        <w:rPr>
          <w:rFonts w:ascii="Times New Roman" w:hAnsi="Times New Roman"/>
          <w:kern w:val="0"/>
          <w:szCs w:val="21"/>
        </w:rPr>
      </w:pPr>
      <w:r w:rsidRPr="0009347F">
        <w:rPr>
          <w:rFonts w:ascii="Times New Roman" w:hAnsi="Times New Roman" w:hint="eastAsia"/>
          <w:kern w:val="0"/>
          <w:szCs w:val="21"/>
        </w:rPr>
        <w:t>GPS</w:t>
      </w:r>
      <w:r w:rsidRPr="0009347F">
        <w:rPr>
          <w:rFonts w:ascii="Times New Roman" w:hAnsi="Times New Roman" w:hint="eastAsia"/>
          <w:kern w:val="0"/>
          <w:szCs w:val="21"/>
        </w:rPr>
        <w:t>、卷尺、铝盒、样品袋、样品箱、采样用车辆等</w:t>
      </w:r>
      <w:r w:rsidR="009066DC">
        <w:rPr>
          <w:rFonts w:ascii="Times New Roman" w:hAnsi="Times New Roman"/>
          <w:kern w:val="0"/>
          <w:szCs w:val="21"/>
        </w:rPr>
        <w:t>。</w:t>
      </w:r>
    </w:p>
    <w:p w14:paraId="7C87C84D" w14:textId="5E546706" w:rsidR="009066DC" w:rsidRDefault="009066DC" w:rsidP="009066DC">
      <w:pPr>
        <w:pStyle w:val="2"/>
        <w:spacing w:before="156" w:after="156"/>
      </w:pPr>
      <w:r>
        <w:t>4</w:t>
      </w:r>
      <w:r>
        <w:rPr>
          <w:rFonts w:hint="eastAsia"/>
        </w:rPr>
        <w:t>.</w:t>
      </w:r>
      <w:r>
        <w:t>4</w:t>
      </w:r>
      <w:r>
        <w:rPr>
          <w:rFonts w:hint="eastAsia"/>
        </w:rPr>
        <w:t>.</w:t>
      </w:r>
      <w:r w:rsidR="0009347F">
        <w:t>3</w:t>
      </w:r>
      <w:r>
        <w:rPr>
          <w:rFonts w:hint="eastAsia"/>
        </w:rPr>
        <w:t xml:space="preserve"> </w:t>
      </w:r>
      <w:r w:rsidR="0009347F">
        <w:rPr>
          <w:rFonts w:hint="eastAsia"/>
        </w:rPr>
        <w:t>文</w:t>
      </w:r>
      <w:r w:rsidRPr="009066DC">
        <w:rPr>
          <w:rFonts w:hint="eastAsia"/>
        </w:rPr>
        <w:t>具类</w:t>
      </w:r>
    </w:p>
    <w:p w14:paraId="001C2EE2" w14:textId="73E47E67" w:rsidR="009066DC" w:rsidRDefault="0009347F" w:rsidP="009066DC">
      <w:pPr>
        <w:spacing w:line="360" w:lineRule="auto"/>
        <w:ind w:firstLineChars="200" w:firstLine="420"/>
        <w:rPr>
          <w:rFonts w:ascii="Times New Roman" w:hAnsi="Times New Roman"/>
          <w:kern w:val="0"/>
          <w:szCs w:val="21"/>
        </w:rPr>
      </w:pPr>
      <w:r w:rsidRPr="0009347F">
        <w:rPr>
          <w:rFonts w:ascii="Times New Roman" w:hAnsi="Times New Roman" w:hint="eastAsia"/>
          <w:kern w:val="0"/>
          <w:szCs w:val="21"/>
        </w:rPr>
        <w:t>样品标签、采样记录表、铅笔、资料夹等</w:t>
      </w:r>
      <w:r w:rsidR="009066DC">
        <w:rPr>
          <w:rFonts w:ascii="Times New Roman" w:hAnsi="Times New Roman"/>
          <w:kern w:val="0"/>
          <w:szCs w:val="21"/>
        </w:rPr>
        <w:t>。</w:t>
      </w:r>
    </w:p>
    <w:p w14:paraId="543F3FC9" w14:textId="25A3A23F" w:rsidR="009066DC" w:rsidRDefault="009066DC" w:rsidP="009066DC">
      <w:pPr>
        <w:pStyle w:val="2"/>
        <w:spacing w:before="156" w:after="156"/>
      </w:pPr>
      <w:r>
        <w:t>4</w:t>
      </w:r>
      <w:r>
        <w:rPr>
          <w:rFonts w:hint="eastAsia"/>
        </w:rPr>
        <w:t>.</w:t>
      </w:r>
      <w:r>
        <w:t>4</w:t>
      </w:r>
      <w:r>
        <w:rPr>
          <w:rFonts w:hint="eastAsia"/>
        </w:rPr>
        <w:t>.</w:t>
      </w:r>
      <w:r w:rsidR="0009347F">
        <w:t>4</w:t>
      </w:r>
      <w:r>
        <w:rPr>
          <w:rFonts w:hint="eastAsia"/>
        </w:rPr>
        <w:t xml:space="preserve"> </w:t>
      </w:r>
      <w:r w:rsidR="0009347F" w:rsidRPr="0009347F">
        <w:rPr>
          <w:rFonts w:hint="eastAsia"/>
        </w:rPr>
        <w:t>安全防护用品</w:t>
      </w:r>
    </w:p>
    <w:p w14:paraId="197ED7E4" w14:textId="7893155D" w:rsidR="009066DC" w:rsidRDefault="0009347F" w:rsidP="009066DC">
      <w:pPr>
        <w:spacing w:line="360" w:lineRule="auto"/>
        <w:ind w:firstLineChars="200" w:firstLine="420"/>
        <w:rPr>
          <w:rFonts w:ascii="Times New Roman" w:hAnsi="Times New Roman"/>
          <w:kern w:val="0"/>
          <w:szCs w:val="21"/>
        </w:rPr>
      </w:pPr>
      <w:r w:rsidRPr="0009347F">
        <w:rPr>
          <w:rFonts w:ascii="Times New Roman" w:hAnsi="Times New Roman" w:hint="eastAsia"/>
          <w:kern w:val="0"/>
          <w:szCs w:val="21"/>
        </w:rPr>
        <w:t>工作服、工作鞋、安全帽、药品箱等</w:t>
      </w:r>
      <w:r w:rsidR="009066DC">
        <w:rPr>
          <w:rFonts w:ascii="Times New Roman" w:hAnsi="Times New Roman"/>
          <w:kern w:val="0"/>
          <w:szCs w:val="21"/>
        </w:rPr>
        <w:t>。</w:t>
      </w:r>
    </w:p>
    <w:p w14:paraId="7581E787" w14:textId="7574350B" w:rsidR="009066DC" w:rsidRDefault="009066DC" w:rsidP="009066DC">
      <w:pPr>
        <w:pStyle w:val="2"/>
        <w:spacing w:before="156" w:after="156"/>
      </w:pPr>
      <w:r>
        <w:rPr>
          <w:rFonts w:hint="eastAsia"/>
        </w:rPr>
        <w:t>4.</w:t>
      </w:r>
      <w:r w:rsidR="0009347F">
        <w:t>5</w:t>
      </w:r>
      <w:r>
        <w:rPr>
          <w:rFonts w:hint="eastAsia"/>
        </w:rPr>
        <w:t xml:space="preserve"> </w:t>
      </w:r>
      <w:r w:rsidR="0009347F" w:rsidRPr="0009347F">
        <w:rPr>
          <w:rFonts w:hint="eastAsia"/>
        </w:rPr>
        <w:t>采样时间与频次</w:t>
      </w:r>
    </w:p>
    <w:p w14:paraId="139C19F6" w14:textId="11CFBFFE" w:rsidR="009066DC" w:rsidRDefault="0009347F" w:rsidP="009066DC">
      <w:pPr>
        <w:spacing w:line="360" w:lineRule="auto"/>
        <w:ind w:firstLineChars="200" w:firstLine="420"/>
      </w:pPr>
      <w:r w:rsidRPr="0009347F">
        <w:rPr>
          <w:rFonts w:ascii="Times New Roman" w:hAnsi="Times New Roman" w:hint="eastAsia"/>
          <w:kern w:val="0"/>
          <w:szCs w:val="21"/>
        </w:rPr>
        <w:t>在植物生长旺盛期</w:t>
      </w:r>
      <w:r w:rsidRPr="0009347F">
        <w:rPr>
          <w:rFonts w:ascii="Times New Roman" w:hAnsi="Times New Roman" w:hint="eastAsia"/>
          <w:kern w:val="0"/>
          <w:szCs w:val="21"/>
        </w:rPr>
        <w:t>7</w:t>
      </w:r>
      <w:r w:rsidRPr="0009347F">
        <w:rPr>
          <w:rFonts w:ascii="Times New Roman" w:hAnsi="Times New Roman" w:hint="eastAsia"/>
          <w:kern w:val="0"/>
          <w:szCs w:val="21"/>
        </w:rPr>
        <w:t>月中旬至</w:t>
      </w:r>
      <w:r w:rsidRPr="0009347F">
        <w:rPr>
          <w:rFonts w:ascii="Times New Roman" w:hAnsi="Times New Roman" w:hint="eastAsia"/>
          <w:kern w:val="0"/>
          <w:szCs w:val="21"/>
        </w:rPr>
        <w:t>8</w:t>
      </w:r>
      <w:r w:rsidRPr="0009347F">
        <w:rPr>
          <w:rFonts w:ascii="Times New Roman" w:hAnsi="Times New Roman" w:hint="eastAsia"/>
          <w:kern w:val="0"/>
          <w:szCs w:val="21"/>
        </w:rPr>
        <w:t>月中旬进行采集，每</w:t>
      </w:r>
      <w:r w:rsidRPr="0009347F">
        <w:rPr>
          <w:rFonts w:ascii="Times New Roman" w:hAnsi="Times New Roman" w:hint="eastAsia"/>
          <w:kern w:val="0"/>
          <w:szCs w:val="21"/>
        </w:rPr>
        <w:t>3</w:t>
      </w:r>
      <w:r w:rsidRPr="0009347F">
        <w:rPr>
          <w:rFonts w:ascii="Times New Roman" w:hAnsi="Times New Roman" w:hint="eastAsia"/>
          <w:kern w:val="0"/>
          <w:szCs w:val="21"/>
        </w:rPr>
        <w:t>年进行一次，可按当地实际适当降低监测频次，但不低于</w:t>
      </w:r>
      <w:r w:rsidRPr="0009347F">
        <w:rPr>
          <w:rFonts w:ascii="Times New Roman" w:hAnsi="Times New Roman" w:hint="eastAsia"/>
          <w:kern w:val="0"/>
          <w:szCs w:val="21"/>
        </w:rPr>
        <w:t>5</w:t>
      </w:r>
      <w:r w:rsidRPr="0009347F">
        <w:rPr>
          <w:rFonts w:ascii="Times New Roman" w:hAnsi="Times New Roman" w:hint="eastAsia"/>
          <w:kern w:val="0"/>
          <w:szCs w:val="21"/>
        </w:rPr>
        <w:t>年一次</w:t>
      </w:r>
      <w:r w:rsidR="009066DC">
        <w:rPr>
          <w:rFonts w:ascii="Times New Roman" w:hAnsi="Times New Roman" w:hint="eastAsia"/>
          <w:kern w:val="0"/>
          <w:szCs w:val="21"/>
        </w:rPr>
        <w:t>。</w:t>
      </w:r>
    </w:p>
    <w:p w14:paraId="33164967" w14:textId="6B7947E3" w:rsidR="00090A87" w:rsidRDefault="00FF612D">
      <w:pPr>
        <w:pStyle w:val="1"/>
        <w:spacing w:before="312" w:after="312"/>
      </w:pPr>
      <w:bookmarkStart w:id="14" w:name="_Toc198133042"/>
      <w:bookmarkEnd w:id="13"/>
      <w:r>
        <w:rPr>
          <w:rFonts w:hint="eastAsia"/>
        </w:rPr>
        <w:t xml:space="preserve">5 </w:t>
      </w:r>
      <w:r w:rsidR="00D43AD0" w:rsidRPr="00D43AD0">
        <w:rPr>
          <w:rFonts w:hint="eastAsia"/>
        </w:rPr>
        <w:t>布点与样品采集</w:t>
      </w:r>
      <w:bookmarkEnd w:id="14"/>
    </w:p>
    <w:p w14:paraId="790ABE5E" w14:textId="63726438" w:rsidR="00090A87" w:rsidRDefault="00FF612D">
      <w:pPr>
        <w:pStyle w:val="2"/>
        <w:spacing w:before="156" w:after="156"/>
      </w:pPr>
      <w:r>
        <w:rPr>
          <w:rFonts w:hint="eastAsia"/>
        </w:rPr>
        <w:t xml:space="preserve">5.1 </w:t>
      </w:r>
      <w:r w:rsidR="00D43AD0" w:rsidRPr="00D43AD0">
        <w:rPr>
          <w:rFonts w:hint="eastAsia"/>
        </w:rPr>
        <w:t>布点方法</w:t>
      </w:r>
    </w:p>
    <w:p w14:paraId="7159E872" w14:textId="77777777" w:rsidR="00D43AD0" w:rsidRPr="00D43AD0" w:rsidRDefault="00D43AD0" w:rsidP="00D43AD0">
      <w:pPr>
        <w:spacing w:line="360" w:lineRule="auto"/>
        <w:ind w:firstLineChars="200" w:firstLine="420"/>
        <w:rPr>
          <w:rFonts w:ascii="Times New Roman" w:hAnsi="Times New Roman"/>
          <w:kern w:val="0"/>
          <w:szCs w:val="21"/>
        </w:rPr>
      </w:pPr>
      <w:r w:rsidRPr="00D43AD0">
        <w:rPr>
          <w:rFonts w:ascii="Times New Roman" w:hAnsi="Times New Roman" w:hint="eastAsia"/>
          <w:kern w:val="0"/>
          <w:szCs w:val="21"/>
        </w:rPr>
        <w:t>在光伏场站影响区至少系统随机选择</w:t>
      </w:r>
      <w:r w:rsidRPr="00D43AD0">
        <w:rPr>
          <w:rFonts w:ascii="Times New Roman" w:hAnsi="Times New Roman" w:hint="eastAsia"/>
          <w:kern w:val="0"/>
          <w:szCs w:val="21"/>
        </w:rPr>
        <w:t>10</w:t>
      </w:r>
      <w:r w:rsidRPr="00D43AD0">
        <w:rPr>
          <w:rFonts w:ascii="Times New Roman" w:hAnsi="Times New Roman" w:hint="eastAsia"/>
          <w:kern w:val="0"/>
          <w:szCs w:val="21"/>
        </w:rPr>
        <w:t>个光伏列阵作为监测单元，在每个监测单元的板下和板间布点。光伏场站影响区包括光伏板下和光伏板间区域。板下区域指光伏板的前檐和后檐之间的区域；板间区域指两个光伏列阵之间的区域。在一个光伏列阵的光伏板下和板间随机布设</w:t>
      </w:r>
      <w:r w:rsidRPr="00D43AD0">
        <w:rPr>
          <w:rFonts w:ascii="Times New Roman" w:hAnsi="Times New Roman" w:hint="eastAsia"/>
          <w:kern w:val="0"/>
          <w:szCs w:val="21"/>
        </w:rPr>
        <w:t>3-5</w:t>
      </w:r>
      <w:r w:rsidRPr="00D43AD0">
        <w:rPr>
          <w:rFonts w:ascii="Times New Roman" w:hAnsi="Times New Roman" w:hint="eastAsia"/>
          <w:kern w:val="0"/>
          <w:szCs w:val="21"/>
        </w:rPr>
        <w:t>个</w:t>
      </w:r>
      <w:r w:rsidRPr="00D43AD0">
        <w:rPr>
          <w:rFonts w:ascii="Times New Roman" w:hAnsi="Times New Roman" w:hint="eastAsia"/>
          <w:kern w:val="0"/>
          <w:szCs w:val="21"/>
        </w:rPr>
        <w:t>1.0 m</w:t>
      </w:r>
      <w:r w:rsidRPr="00D43AD0">
        <w:rPr>
          <w:rFonts w:ascii="Times New Roman" w:hAnsi="Times New Roman" w:hint="eastAsia"/>
          <w:kern w:val="0"/>
          <w:szCs w:val="21"/>
        </w:rPr>
        <w:t>×</w:t>
      </w:r>
      <w:r w:rsidRPr="00D43AD0">
        <w:rPr>
          <w:rFonts w:ascii="Times New Roman" w:hAnsi="Times New Roman" w:hint="eastAsia"/>
          <w:kern w:val="0"/>
          <w:szCs w:val="21"/>
        </w:rPr>
        <w:t>1.0 m</w:t>
      </w:r>
      <w:r w:rsidRPr="00D43AD0">
        <w:rPr>
          <w:rFonts w:ascii="Times New Roman" w:hAnsi="Times New Roman" w:hint="eastAsia"/>
          <w:kern w:val="0"/>
          <w:szCs w:val="21"/>
        </w:rPr>
        <w:t>样方作为采样单元，每个采样单元的布设点可以布设于板下和板间的交界区域。</w:t>
      </w:r>
    </w:p>
    <w:p w14:paraId="21374125" w14:textId="277D07DC" w:rsidR="00D43AD0" w:rsidRPr="00D43AD0" w:rsidRDefault="00D43AD0" w:rsidP="00D43AD0">
      <w:pPr>
        <w:spacing w:line="360" w:lineRule="auto"/>
        <w:ind w:firstLineChars="200" w:firstLine="420"/>
        <w:rPr>
          <w:rFonts w:ascii="Times New Roman" w:hAnsi="Times New Roman"/>
          <w:kern w:val="0"/>
          <w:szCs w:val="21"/>
        </w:rPr>
      </w:pPr>
      <w:r w:rsidRPr="00D43AD0">
        <w:rPr>
          <w:rFonts w:ascii="Times New Roman" w:hAnsi="Times New Roman" w:hint="eastAsia"/>
          <w:kern w:val="0"/>
          <w:szCs w:val="21"/>
        </w:rPr>
        <w:t>对照区监测单元的布设应符合其自然景观与场站内相一致的原则。布设单元选在被采土壤类型特征明显的地方，地形相对平坦、稳定的地点；坡脚、洼地等具有从属景观特征的地点不设采样点；城镇、住宅、道路、沟渠、粪坑、坟墓附近等处人为干扰大，失去土壤的代表性，不宜设采样点，采样点离铁路、公路至少</w:t>
      </w:r>
      <w:r w:rsidRPr="00D43AD0">
        <w:rPr>
          <w:rFonts w:ascii="Times New Roman" w:hAnsi="Times New Roman" w:hint="eastAsia"/>
          <w:kern w:val="0"/>
          <w:szCs w:val="21"/>
        </w:rPr>
        <w:t>300 m</w:t>
      </w:r>
      <w:r w:rsidRPr="00D43AD0">
        <w:rPr>
          <w:rFonts w:ascii="Times New Roman" w:hAnsi="Times New Roman" w:hint="eastAsia"/>
          <w:kern w:val="0"/>
          <w:szCs w:val="21"/>
        </w:rPr>
        <w:t>以上；以使样品点尽可能少受人为活动的影响；不在多种土类、多种母质母岩交错分布、面积较小的边缘地区布设采样点。排除以上因素后，在光伏场站对照区系统随机布设</w:t>
      </w:r>
      <w:r w:rsidRPr="00D43AD0">
        <w:rPr>
          <w:rFonts w:ascii="Times New Roman" w:hAnsi="Times New Roman" w:hint="eastAsia"/>
          <w:kern w:val="0"/>
          <w:szCs w:val="21"/>
        </w:rPr>
        <w:t>10 m</w:t>
      </w:r>
      <w:r w:rsidRPr="00D43AD0">
        <w:rPr>
          <w:rFonts w:ascii="Times New Roman" w:hAnsi="Times New Roman" w:hint="eastAsia"/>
          <w:kern w:val="0"/>
          <w:szCs w:val="21"/>
        </w:rPr>
        <w:t>×</w:t>
      </w:r>
      <w:r w:rsidRPr="00D43AD0">
        <w:rPr>
          <w:rFonts w:ascii="Times New Roman" w:hAnsi="Times New Roman" w:hint="eastAsia"/>
          <w:kern w:val="0"/>
          <w:szCs w:val="21"/>
        </w:rPr>
        <w:t>10 m</w:t>
      </w:r>
      <w:r w:rsidRPr="00D43AD0">
        <w:rPr>
          <w:rFonts w:ascii="Times New Roman" w:hAnsi="Times New Roman" w:hint="eastAsia"/>
          <w:kern w:val="0"/>
          <w:szCs w:val="21"/>
        </w:rPr>
        <w:t>大样方作为一个监测单元，</w:t>
      </w:r>
      <w:r w:rsidRPr="00D43AD0">
        <w:rPr>
          <w:rFonts w:ascii="Times New Roman" w:hAnsi="Times New Roman" w:hint="eastAsia"/>
          <w:kern w:val="0"/>
          <w:szCs w:val="21"/>
        </w:rPr>
        <w:t xml:space="preserve"> </w:t>
      </w:r>
      <w:r w:rsidRPr="00D43AD0">
        <w:rPr>
          <w:rFonts w:ascii="Times New Roman" w:hAnsi="Times New Roman" w:hint="eastAsia"/>
          <w:kern w:val="0"/>
          <w:szCs w:val="21"/>
        </w:rPr>
        <w:t>监测单元的数量不少于</w:t>
      </w:r>
      <w:r w:rsidRPr="00D43AD0">
        <w:rPr>
          <w:rFonts w:ascii="Times New Roman" w:hAnsi="Times New Roman" w:hint="eastAsia"/>
          <w:kern w:val="0"/>
          <w:szCs w:val="21"/>
        </w:rPr>
        <w:t>10</w:t>
      </w:r>
      <w:r w:rsidRPr="00D43AD0">
        <w:rPr>
          <w:rFonts w:ascii="Times New Roman" w:hAnsi="Times New Roman" w:hint="eastAsia"/>
          <w:kern w:val="0"/>
          <w:szCs w:val="21"/>
        </w:rPr>
        <w:t>个。</w:t>
      </w:r>
    </w:p>
    <w:p w14:paraId="08CA655A" w14:textId="33E8E592" w:rsidR="00D43AD0" w:rsidRPr="00D43AD0" w:rsidRDefault="00D43AD0" w:rsidP="00D43AD0">
      <w:pPr>
        <w:spacing w:line="360" w:lineRule="auto"/>
        <w:ind w:firstLineChars="200" w:firstLine="420"/>
        <w:rPr>
          <w:rFonts w:ascii="Times New Roman" w:hAnsi="Times New Roman"/>
          <w:kern w:val="0"/>
          <w:szCs w:val="21"/>
        </w:rPr>
      </w:pPr>
      <w:r w:rsidRPr="00D43AD0">
        <w:rPr>
          <w:rFonts w:ascii="Times New Roman" w:eastAsia="宋体" w:hAnsi="Times New Roman" w:cs="Times New Roman"/>
          <w:noProof/>
          <w:szCs w:val="22"/>
        </w:rPr>
        <w:drawing>
          <wp:anchor distT="0" distB="0" distL="114300" distR="114300" simplePos="0" relativeHeight="251658752" behindDoc="0" locked="0" layoutInCell="1" allowOverlap="1" wp14:anchorId="08BBEE0E" wp14:editId="2CA844A9">
            <wp:simplePos x="0" y="0"/>
            <wp:positionH relativeFrom="margin">
              <wp:posOffset>0</wp:posOffset>
            </wp:positionH>
            <wp:positionV relativeFrom="paragraph">
              <wp:posOffset>0</wp:posOffset>
            </wp:positionV>
            <wp:extent cx="5169406" cy="2337684"/>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9406" cy="2337684"/>
                    </a:xfrm>
                    <a:prstGeom prst="rect">
                      <a:avLst/>
                    </a:prstGeom>
                    <a:noFill/>
                  </pic:spPr>
                </pic:pic>
              </a:graphicData>
            </a:graphic>
            <wp14:sizeRelH relativeFrom="page">
              <wp14:pctWidth>0</wp14:pctWidth>
            </wp14:sizeRelH>
            <wp14:sizeRelV relativeFrom="page">
              <wp14:pctHeight>0</wp14:pctHeight>
            </wp14:sizeRelV>
          </wp:anchor>
        </w:drawing>
      </w:r>
    </w:p>
    <w:p w14:paraId="579EDC86" w14:textId="77777777" w:rsidR="00D43AD0" w:rsidRPr="00D43AD0" w:rsidRDefault="00D43AD0" w:rsidP="00D43AD0">
      <w:pPr>
        <w:spacing w:line="360" w:lineRule="auto"/>
        <w:ind w:firstLineChars="200" w:firstLine="420"/>
        <w:rPr>
          <w:rFonts w:ascii="Times New Roman" w:hAnsi="Times New Roman"/>
          <w:kern w:val="0"/>
          <w:szCs w:val="21"/>
        </w:rPr>
      </w:pPr>
    </w:p>
    <w:p w14:paraId="047EEEAE" w14:textId="77777777" w:rsidR="00D43AD0" w:rsidRPr="00D43AD0" w:rsidRDefault="00D43AD0" w:rsidP="00D43AD0">
      <w:pPr>
        <w:spacing w:line="360" w:lineRule="auto"/>
        <w:ind w:firstLineChars="200" w:firstLine="420"/>
        <w:rPr>
          <w:rFonts w:ascii="Times New Roman" w:hAnsi="Times New Roman"/>
          <w:kern w:val="0"/>
          <w:szCs w:val="21"/>
        </w:rPr>
      </w:pPr>
    </w:p>
    <w:p w14:paraId="14972F34" w14:textId="77777777" w:rsidR="00D43AD0" w:rsidRPr="00D43AD0" w:rsidRDefault="00D43AD0" w:rsidP="00D43AD0">
      <w:pPr>
        <w:spacing w:line="360" w:lineRule="auto"/>
        <w:ind w:firstLineChars="200" w:firstLine="420"/>
        <w:rPr>
          <w:rFonts w:ascii="Times New Roman" w:hAnsi="Times New Roman"/>
          <w:kern w:val="0"/>
          <w:szCs w:val="21"/>
        </w:rPr>
      </w:pPr>
    </w:p>
    <w:p w14:paraId="06FA94E4" w14:textId="77777777" w:rsidR="00D43AD0" w:rsidRPr="00D43AD0" w:rsidRDefault="00D43AD0" w:rsidP="00D43AD0">
      <w:pPr>
        <w:spacing w:line="360" w:lineRule="auto"/>
        <w:ind w:firstLineChars="200" w:firstLine="420"/>
        <w:rPr>
          <w:rFonts w:ascii="Times New Roman" w:hAnsi="Times New Roman"/>
          <w:kern w:val="0"/>
          <w:szCs w:val="21"/>
        </w:rPr>
      </w:pPr>
    </w:p>
    <w:p w14:paraId="562EAEBE" w14:textId="77777777" w:rsidR="00D43AD0" w:rsidRPr="00D43AD0" w:rsidRDefault="00D43AD0" w:rsidP="00D43AD0">
      <w:pPr>
        <w:spacing w:line="360" w:lineRule="auto"/>
        <w:ind w:firstLineChars="200" w:firstLine="420"/>
        <w:rPr>
          <w:rFonts w:ascii="Times New Roman" w:hAnsi="Times New Roman"/>
          <w:kern w:val="0"/>
          <w:szCs w:val="21"/>
        </w:rPr>
      </w:pPr>
    </w:p>
    <w:p w14:paraId="57F2868A" w14:textId="77777777" w:rsidR="00D43AD0" w:rsidRPr="00D43AD0" w:rsidRDefault="00D43AD0" w:rsidP="00D43AD0">
      <w:pPr>
        <w:spacing w:line="360" w:lineRule="auto"/>
        <w:ind w:firstLineChars="200" w:firstLine="420"/>
        <w:rPr>
          <w:rFonts w:ascii="Times New Roman" w:hAnsi="Times New Roman"/>
          <w:kern w:val="0"/>
          <w:szCs w:val="21"/>
        </w:rPr>
      </w:pPr>
    </w:p>
    <w:p w14:paraId="188ED3D7" w14:textId="77777777" w:rsidR="00533A2A" w:rsidRDefault="00533A2A" w:rsidP="00D43AD0">
      <w:pPr>
        <w:spacing w:line="360" w:lineRule="auto"/>
        <w:ind w:firstLineChars="200" w:firstLine="420"/>
        <w:rPr>
          <w:rFonts w:ascii="Times New Roman" w:hAnsi="Times New Roman"/>
          <w:kern w:val="0"/>
          <w:szCs w:val="21"/>
        </w:rPr>
      </w:pPr>
    </w:p>
    <w:p w14:paraId="2C362711" w14:textId="0F610879" w:rsidR="00090A87" w:rsidRDefault="00D43AD0" w:rsidP="00533A2A">
      <w:pPr>
        <w:spacing w:line="360" w:lineRule="auto"/>
        <w:ind w:firstLineChars="200" w:firstLine="420"/>
        <w:jc w:val="center"/>
        <w:rPr>
          <w:rFonts w:ascii="Times New Roman" w:hAnsi="Times New Roman"/>
          <w:kern w:val="0"/>
          <w:szCs w:val="21"/>
        </w:rPr>
      </w:pPr>
      <w:r w:rsidRPr="00D43AD0">
        <w:rPr>
          <w:rFonts w:ascii="Times New Roman" w:hAnsi="Times New Roman" w:hint="eastAsia"/>
          <w:kern w:val="0"/>
          <w:szCs w:val="21"/>
        </w:rPr>
        <w:t>图</w:t>
      </w:r>
      <w:r w:rsidRPr="00D43AD0">
        <w:rPr>
          <w:rFonts w:ascii="Times New Roman" w:hAnsi="Times New Roman" w:hint="eastAsia"/>
          <w:kern w:val="0"/>
          <w:szCs w:val="21"/>
        </w:rPr>
        <w:t xml:space="preserve">1 </w:t>
      </w:r>
      <w:r w:rsidRPr="00D43AD0">
        <w:rPr>
          <w:rFonts w:ascii="Times New Roman" w:hAnsi="Times New Roman" w:hint="eastAsia"/>
          <w:kern w:val="0"/>
          <w:szCs w:val="21"/>
        </w:rPr>
        <w:t>场站影响区和对照区布点方式示意图</w:t>
      </w:r>
    </w:p>
    <w:p w14:paraId="01C027A6" w14:textId="4D79F36A" w:rsidR="00090A87" w:rsidRDefault="00FF612D">
      <w:pPr>
        <w:pStyle w:val="2"/>
        <w:spacing w:before="156" w:after="156"/>
      </w:pPr>
      <w:r>
        <w:rPr>
          <w:rFonts w:hint="eastAsia"/>
        </w:rPr>
        <w:t xml:space="preserve">5.2 </w:t>
      </w:r>
      <w:r w:rsidR="00423D8F" w:rsidRPr="00423D8F">
        <w:rPr>
          <w:rFonts w:hint="eastAsia"/>
        </w:rPr>
        <w:t>样品采集</w:t>
      </w:r>
    </w:p>
    <w:p w14:paraId="3599F998" w14:textId="77777777" w:rsidR="00423D8F" w:rsidRPr="00423D8F" w:rsidRDefault="00423D8F" w:rsidP="00423D8F">
      <w:pPr>
        <w:spacing w:line="360" w:lineRule="auto"/>
        <w:ind w:firstLineChars="200" w:firstLine="420"/>
        <w:rPr>
          <w:rFonts w:ascii="Times New Roman" w:hAnsi="Times New Roman"/>
          <w:kern w:val="0"/>
          <w:szCs w:val="21"/>
        </w:rPr>
      </w:pPr>
      <w:r w:rsidRPr="00423D8F">
        <w:rPr>
          <w:rFonts w:ascii="Times New Roman" w:hAnsi="Times New Roman" w:hint="eastAsia"/>
          <w:kern w:val="0"/>
          <w:szCs w:val="21"/>
        </w:rPr>
        <w:t>按照布点方案，实施现场采样。为了保证样品的代表性，减低监测费用，采取采集混合样的方案。在场站影响区的板下和板间区域每个小样方的两个对角和对角线的交叉点用</w:t>
      </w:r>
      <w:r w:rsidRPr="00423D8F">
        <w:rPr>
          <w:rFonts w:ascii="Times New Roman" w:hAnsi="Times New Roman" w:hint="eastAsia"/>
          <w:kern w:val="0"/>
          <w:szCs w:val="21"/>
        </w:rPr>
        <w:t>3 cm</w:t>
      </w:r>
      <w:r w:rsidRPr="00423D8F">
        <w:rPr>
          <w:rFonts w:ascii="Times New Roman" w:hAnsi="Times New Roman" w:hint="eastAsia"/>
          <w:kern w:val="0"/>
          <w:szCs w:val="21"/>
        </w:rPr>
        <w:t>或</w:t>
      </w:r>
      <w:r w:rsidRPr="00423D8F">
        <w:rPr>
          <w:rFonts w:ascii="Times New Roman" w:hAnsi="Times New Roman" w:hint="eastAsia"/>
          <w:kern w:val="0"/>
          <w:szCs w:val="21"/>
        </w:rPr>
        <w:t>5 cm</w:t>
      </w:r>
      <w:r w:rsidRPr="00423D8F">
        <w:rPr>
          <w:rFonts w:ascii="Times New Roman" w:hAnsi="Times New Roman" w:hint="eastAsia"/>
          <w:kern w:val="0"/>
          <w:szCs w:val="21"/>
        </w:rPr>
        <w:t>土钻采集</w:t>
      </w:r>
      <w:r w:rsidRPr="00423D8F">
        <w:rPr>
          <w:rFonts w:ascii="Times New Roman" w:hAnsi="Times New Roman" w:hint="eastAsia"/>
          <w:kern w:val="0"/>
          <w:szCs w:val="21"/>
        </w:rPr>
        <w:t>0-20 cm</w:t>
      </w:r>
      <w:r w:rsidRPr="00423D8F">
        <w:rPr>
          <w:rFonts w:ascii="Times New Roman" w:hAnsi="Times New Roman" w:hint="eastAsia"/>
          <w:kern w:val="0"/>
          <w:szCs w:val="21"/>
        </w:rPr>
        <w:t>土壤样品。一个板下采集的</w:t>
      </w:r>
      <w:r w:rsidRPr="00423D8F">
        <w:rPr>
          <w:rFonts w:ascii="Times New Roman" w:hAnsi="Times New Roman" w:hint="eastAsia"/>
          <w:kern w:val="0"/>
          <w:szCs w:val="21"/>
        </w:rPr>
        <w:t>3</w:t>
      </w:r>
      <w:r w:rsidRPr="00423D8F">
        <w:rPr>
          <w:rFonts w:ascii="Times New Roman" w:hAnsi="Times New Roman" w:hint="eastAsia"/>
          <w:kern w:val="0"/>
          <w:szCs w:val="21"/>
        </w:rPr>
        <w:t>钻样品与一个板间采集的</w:t>
      </w:r>
      <w:r w:rsidRPr="00423D8F">
        <w:rPr>
          <w:rFonts w:ascii="Times New Roman" w:hAnsi="Times New Roman" w:hint="eastAsia"/>
          <w:kern w:val="0"/>
          <w:szCs w:val="21"/>
        </w:rPr>
        <w:t>3</w:t>
      </w:r>
      <w:r w:rsidRPr="00423D8F">
        <w:rPr>
          <w:rFonts w:ascii="Times New Roman" w:hAnsi="Times New Roman" w:hint="eastAsia"/>
          <w:kern w:val="0"/>
          <w:szCs w:val="21"/>
        </w:rPr>
        <w:t>钻样品混合均匀，形成一个土壤混合样，作为</w:t>
      </w:r>
      <w:r w:rsidRPr="00423D8F">
        <w:rPr>
          <w:rFonts w:ascii="Times New Roman" w:hAnsi="Times New Roman" w:hint="eastAsia"/>
          <w:kern w:val="0"/>
          <w:szCs w:val="21"/>
        </w:rPr>
        <w:t>1</w:t>
      </w:r>
      <w:r w:rsidRPr="00423D8F">
        <w:rPr>
          <w:rFonts w:ascii="Times New Roman" w:hAnsi="Times New Roman" w:hint="eastAsia"/>
          <w:kern w:val="0"/>
          <w:szCs w:val="21"/>
        </w:rPr>
        <w:t>个光伏列阵的土壤样品。</w:t>
      </w:r>
    </w:p>
    <w:p w14:paraId="6F09068C" w14:textId="02A355CD" w:rsidR="00423D8F" w:rsidRPr="00423D8F" w:rsidRDefault="00423D8F" w:rsidP="00423D8F">
      <w:pPr>
        <w:spacing w:line="360" w:lineRule="auto"/>
        <w:ind w:firstLineChars="200" w:firstLine="420"/>
        <w:rPr>
          <w:rFonts w:ascii="Times New Roman" w:hAnsi="Times New Roman"/>
          <w:kern w:val="0"/>
          <w:szCs w:val="21"/>
        </w:rPr>
      </w:pPr>
      <w:r w:rsidRPr="00423D8F">
        <w:rPr>
          <w:rFonts w:ascii="Times New Roman" w:hAnsi="Times New Roman" w:hint="eastAsia"/>
          <w:kern w:val="0"/>
          <w:szCs w:val="21"/>
        </w:rPr>
        <w:t>在场站对照区的每个大样方的四角及中心设置</w:t>
      </w:r>
      <w:r w:rsidRPr="00423D8F">
        <w:rPr>
          <w:rFonts w:ascii="Times New Roman" w:hAnsi="Times New Roman" w:hint="eastAsia"/>
          <w:kern w:val="0"/>
          <w:szCs w:val="21"/>
        </w:rPr>
        <w:t xml:space="preserve"> 5 </w:t>
      </w:r>
      <w:r w:rsidRPr="00423D8F">
        <w:rPr>
          <w:rFonts w:ascii="Times New Roman" w:hAnsi="Times New Roman" w:hint="eastAsia"/>
          <w:kern w:val="0"/>
          <w:szCs w:val="21"/>
        </w:rPr>
        <w:t>个</w:t>
      </w:r>
      <w:r w:rsidRPr="00423D8F">
        <w:rPr>
          <w:rFonts w:ascii="Times New Roman" w:hAnsi="Times New Roman" w:hint="eastAsia"/>
          <w:kern w:val="0"/>
          <w:szCs w:val="21"/>
        </w:rPr>
        <w:t xml:space="preserve"> 1.0 m</w:t>
      </w:r>
      <w:r w:rsidRPr="00423D8F">
        <w:rPr>
          <w:rFonts w:ascii="Times New Roman" w:hAnsi="Times New Roman" w:hint="eastAsia"/>
          <w:kern w:val="0"/>
          <w:szCs w:val="21"/>
        </w:rPr>
        <w:t>×</w:t>
      </w:r>
      <w:r w:rsidRPr="00423D8F">
        <w:rPr>
          <w:rFonts w:ascii="Times New Roman" w:hAnsi="Times New Roman" w:hint="eastAsia"/>
          <w:kern w:val="0"/>
          <w:szCs w:val="21"/>
        </w:rPr>
        <w:t>1.0 m</w:t>
      </w:r>
      <w:r w:rsidRPr="00423D8F">
        <w:rPr>
          <w:rFonts w:ascii="Times New Roman" w:hAnsi="Times New Roman" w:hint="eastAsia"/>
          <w:kern w:val="0"/>
          <w:szCs w:val="21"/>
        </w:rPr>
        <w:t>小样方，在每个小样方的对角线交叉点用</w:t>
      </w:r>
      <w:r w:rsidRPr="00423D8F">
        <w:rPr>
          <w:rFonts w:ascii="Times New Roman" w:hAnsi="Times New Roman" w:hint="eastAsia"/>
          <w:kern w:val="0"/>
          <w:szCs w:val="21"/>
        </w:rPr>
        <w:t>3 cm</w:t>
      </w:r>
      <w:r w:rsidRPr="00423D8F">
        <w:rPr>
          <w:rFonts w:ascii="Times New Roman" w:hAnsi="Times New Roman" w:hint="eastAsia"/>
          <w:kern w:val="0"/>
          <w:szCs w:val="21"/>
        </w:rPr>
        <w:t>或</w:t>
      </w:r>
      <w:r w:rsidRPr="00423D8F">
        <w:rPr>
          <w:rFonts w:ascii="Times New Roman" w:hAnsi="Times New Roman" w:hint="eastAsia"/>
          <w:kern w:val="0"/>
          <w:szCs w:val="21"/>
        </w:rPr>
        <w:t>5 cm</w:t>
      </w:r>
      <w:r w:rsidRPr="00423D8F">
        <w:rPr>
          <w:rFonts w:ascii="Times New Roman" w:hAnsi="Times New Roman" w:hint="eastAsia"/>
          <w:kern w:val="0"/>
          <w:szCs w:val="21"/>
        </w:rPr>
        <w:t>土钻采集</w:t>
      </w:r>
      <w:r w:rsidRPr="00423D8F">
        <w:rPr>
          <w:rFonts w:ascii="Times New Roman" w:hAnsi="Times New Roman" w:hint="eastAsia"/>
          <w:kern w:val="0"/>
          <w:szCs w:val="21"/>
        </w:rPr>
        <w:t>0-20 cm</w:t>
      </w:r>
      <w:r w:rsidRPr="00423D8F">
        <w:rPr>
          <w:rFonts w:ascii="Times New Roman" w:hAnsi="Times New Roman" w:hint="eastAsia"/>
          <w:kern w:val="0"/>
          <w:szCs w:val="21"/>
        </w:rPr>
        <w:t>土壤样品，</w:t>
      </w:r>
      <w:r w:rsidRPr="00423D8F">
        <w:rPr>
          <w:rFonts w:ascii="Times New Roman" w:hAnsi="Times New Roman" w:hint="eastAsia"/>
          <w:kern w:val="0"/>
          <w:szCs w:val="21"/>
        </w:rPr>
        <w:t>5</w:t>
      </w:r>
      <w:r w:rsidRPr="00423D8F">
        <w:rPr>
          <w:rFonts w:ascii="Times New Roman" w:hAnsi="Times New Roman" w:hint="eastAsia"/>
          <w:kern w:val="0"/>
          <w:szCs w:val="21"/>
        </w:rPr>
        <w:t>钻土壤样品混合成一个土壤混合样，作为对照区的一个土壤混合样品。</w:t>
      </w:r>
    </w:p>
    <w:p w14:paraId="43BDBA23" w14:textId="79F1B64A" w:rsidR="00090A87" w:rsidRDefault="002C421E" w:rsidP="00423D8F">
      <w:pPr>
        <w:spacing w:line="360" w:lineRule="auto"/>
        <w:ind w:firstLineChars="200" w:firstLine="420"/>
        <w:rPr>
          <w:rFonts w:ascii="Times New Roman" w:hAnsi="Times New Roman"/>
          <w:kern w:val="0"/>
          <w:szCs w:val="21"/>
        </w:rPr>
      </w:pPr>
      <w:r>
        <w:rPr>
          <w:rFonts w:ascii="Times New Roman" w:hAnsi="Times New Roman" w:hint="eastAsia"/>
          <w:kern w:val="0"/>
          <w:szCs w:val="21"/>
        </w:rPr>
        <w:t>实际采样后</w:t>
      </w:r>
      <w:r w:rsidR="00423D8F" w:rsidRPr="00423D8F">
        <w:rPr>
          <w:rFonts w:ascii="Times New Roman" w:hAnsi="Times New Roman" w:hint="eastAsia"/>
          <w:kern w:val="0"/>
          <w:szCs w:val="21"/>
        </w:rPr>
        <w:t>，发现布设的样点没有满足总体设计需要，则要进行增设采样点补充采样。</w:t>
      </w:r>
    </w:p>
    <w:p w14:paraId="47992FEC" w14:textId="11FC863A" w:rsidR="00090A87" w:rsidRDefault="00FF612D">
      <w:pPr>
        <w:pStyle w:val="1"/>
        <w:spacing w:before="312" w:after="312"/>
      </w:pPr>
      <w:bookmarkStart w:id="15" w:name="_Toc198133043"/>
      <w:r>
        <w:rPr>
          <w:rFonts w:hint="eastAsia"/>
        </w:rPr>
        <w:t xml:space="preserve">6 </w:t>
      </w:r>
      <w:r w:rsidR="0039169A" w:rsidRPr="0039169A">
        <w:rPr>
          <w:rFonts w:hint="eastAsia"/>
        </w:rPr>
        <w:t>样品运输与制备保存</w:t>
      </w:r>
      <w:bookmarkEnd w:id="15"/>
    </w:p>
    <w:p w14:paraId="5AD03E95" w14:textId="5E13F17E" w:rsidR="00090A87" w:rsidRDefault="00FF612D">
      <w:pPr>
        <w:pStyle w:val="2"/>
        <w:spacing w:before="156" w:after="156"/>
      </w:pPr>
      <w:r>
        <w:rPr>
          <w:rFonts w:hint="eastAsia"/>
        </w:rPr>
        <w:t>6</w:t>
      </w:r>
      <w:r>
        <w:t>.1</w:t>
      </w:r>
      <w:r>
        <w:rPr>
          <w:rFonts w:hint="eastAsia"/>
        </w:rPr>
        <w:t xml:space="preserve"> </w:t>
      </w:r>
      <w:r w:rsidR="0039169A" w:rsidRPr="0039169A">
        <w:rPr>
          <w:rFonts w:hint="eastAsia"/>
        </w:rPr>
        <w:t>样品运输</w:t>
      </w:r>
    </w:p>
    <w:p w14:paraId="01FDCFC5" w14:textId="2EEEFB87" w:rsidR="00090A87" w:rsidRDefault="0039169A">
      <w:pPr>
        <w:spacing w:line="360" w:lineRule="auto"/>
        <w:ind w:firstLineChars="200" w:firstLine="420"/>
        <w:rPr>
          <w:rFonts w:ascii="Times New Roman" w:hAnsi="Times New Roman"/>
          <w:bCs/>
          <w:szCs w:val="21"/>
        </w:rPr>
      </w:pPr>
      <w:r w:rsidRPr="0039169A">
        <w:rPr>
          <w:rFonts w:ascii="Times New Roman" w:hAnsi="Times New Roman" w:hint="eastAsia"/>
          <w:bCs/>
          <w:szCs w:val="21"/>
        </w:rPr>
        <w:t>在采样现场样品必须逐件与样品登记表、样品标签和采样记录进行核对，核对无误后分类装箱。运输过程中严防样品的损失和混淆</w:t>
      </w:r>
      <w:r w:rsidR="00FF612D">
        <w:rPr>
          <w:rFonts w:ascii="Times New Roman" w:hAnsi="Times New Roman" w:hint="eastAsia"/>
          <w:bCs/>
          <w:szCs w:val="21"/>
        </w:rPr>
        <w:t>。</w:t>
      </w:r>
    </w:p>
    <w:p w14:paraId="6275B102" w14:textId="23197633" w:rsidR="00090A87" w:rsidRDefault="00FF612D">
      <w:pPr>
        <w:pStyle w:val="2"/>
        <w:spacing w:before="156" w:after="156"/>
      </w:pPr>
      <w:r>
        <w:rPr>
          <w:rFonts w:hint="eastAsia"/>
        </w:rPr>
        <w:t>6</w:t>
      </w:r>
      <w:r>
        <w:t>.2</w:t>
      </w:r>
      <w:r>
        <w:rPr>
          <w:rFonts w:hint="eastAsia"/>
        </w:rPr>
        <w:t xml:space="preserve"> </w:t>
      </w:r>
      <w:r w:rsidR="0039169A" w:rsidRPr="0039169A">
        <w:rPr>
          <w:rFonts w:hint="eastAsia"/>
        </w:rPr>
        <w:t>样品制备</w:t>
      </w:r>
    </w:p>
    <w:p w14:paraId="2856DB14" w14:textId="54A231F1" w:rsidR="0039169A" w:rsidRPr="0039169A" w:rsidRDefault="0039169A" w:rsidP="0039169A">
      <w:pPr>
        <w:spacing w:line="360" w:lineRule="auto"/>
        <w:ind w:firstLineChars="200" w:firstLine="420"/>
        <w:rPr>
          <w:rFonts w:ascii="Times New Roman" w:hAnsi="Times New Roman"/>
          <w:bCs/>
          <w:szCs w:val="21"/>
        </w:rPr>
      </w:pPr>
      <w:r w:rsidRPr="0039169A">
        <w:rPr>
          <w:rFonts w:ascii="Times New Roman" w:hAnsi="Times New Roman" w:hint="eastAsia"/>
          <w:bCs/>
          <w:szCs w:val="21"/>
        </w:rPr>
        <w:t>在风干室将土壤样品</w:t>
      </w:r>
      <w:r w:rsidR="00E9097D">
        <w:rPr>
          <w:rFonts w:ascii="Times New Roman" w:hAnsi="Times New Roman" w:hint="eastAsia"/>
          <w:bCs/>
          <w:szCs w:val="21"/>
        </w:rPr>
        <w:t>倒在</w:t>
      </w:r>
      <w:r w:rsidRPr="0039169A">
        <w:rPr>
          <w:rFonts w:ascii="Times New Roman" w:hAnsi="Times New Roman" w:hint="eastAsia"/>
          <w:bCs/>
          <w:szCs w:val="21"/>
        </w:rPr>
        <w:t>盛样器皿中，除去土壤中混杂的砖瓦石块、石灰结核、动植物残体等，摊成</w:t>
      </w:r>
      <w:r w:rsidRPr="0039169A">
        <w:rPr>
          <w:rFonts w:ascii="Times New Roman" w:hAnsi="Times New Roman" w:hint="eastAsia"/>
          <w:bCs/>
          <w:szCs w:val="21"/>
        </w:rPr>
        <w:t>2-3 cm</w:t>
      </w:r>
      <w:r w:rsidRPr="0039169A">
        <w:rPr>
          <w:rFonts w:ascii="Times New Roman" w:hAnsi="Times New Roman" w:hint="eastAsia"/>
          <w:bCs/>
          <w:szCs w:val="21"/>
        </w:rPr>
        <w:t>的薄层，置于阴凉干燥处自然风干，严禁暴晒或烘烤。风干过程中，应适时翻动，进一步清理土壤中的砂砾、动植物残体等杂物。样品风干后混匀，采用四分法分成两份。一份用于粗磨，一份用于土壤样品保存。</w:t>
      </w:r>
    </w:p>
    <w:p w14:paraId="58147EBB" w14:textId="48EB2B32" w:rsidR="00090A87" w:rsidRDefault="0039169A" w:rsidP="0039169A">
      <w:pPr>
        <w:spacing w:line="360" w:lineRule="auto"/>
        <w:ind w:firstLineChars="200" w:firstLine="420"/>
        <w:rPr>
          <w:rFonts w:ascii="Times New Roman" w:hAnsi="Times New Roman"/>
          <w:bCs/>
          <w:szCs w:val="21"/>
        </w:rPr>
      </w:pPr>
      <w:r w:rsidRPr="0039169A">
        <w:rPr>
          <w:rFonts w:ascii="Times New Roman" w:hAnsi="Times New Roman" w:hint="eastAsia"/>
          <w:bCs/>
          <w:szCs w:val="21"/>
        </w:rPr>
        <w:t>在制样室将用于粗磨的样品倒在有机玻璃（或硬质木板或无色聚乙烯薄板）上，用木锤轻轻敲碎，用木棍或有机玻璃再次压碎，拣出杂质</w:t>
      </w:r>
      <w:r w:rsidR="00124AC8">
        <w:rPr>
          <w:rFonts w:ascii="Times New Roman" w:hAnsi="Times New Roman" w:hint="eastAsia"/>
          <w:bCs/>
          <w:szCs w:val="21"/>
        </w:rPr>
        <w:t>、</w:t>
      </w:r>
      <w:r w:rsidRPr="0039169A">
        <w:rPr>
          <w:rFonts w:ascii="Times New Roman" w:hAnsi="Times New Roman" w:hint="eastAsia"/>
          <w:bCs/>
          <w:szCs w:val="21"/>
        </w:rPr>
        <w:t>细小已断的植物须根，采用静电吸附的方法清除。将全部土样手工研磨后混匀，过孔径</w:t>
      </w:r>
      <w:r w:rsidRPr="0039169A">
        <w:rPr>
          <w:rFonts w:ascii="Times New Roman" w:hAnsi="Times New Roman" w:hint="eastAsia"/>
          <w:bCs/>
          <w:szCs w:val="21"/>
        </w:rPr>
        <w:t>2 mm</w:t>
      </w:r>
      <w:r w:rsidRPr="0039169A">
        <w:rPr>
          <w:rFonts w:ascii="Times New Roman" w:hAnsi="Times New Roman" w:hint="eastAsia"/>
          <w:bCs/>
          <w:szCs w:val="21"/>
        </w:rPr>
        <w:t>（</w:t>
      </w:r>
      <w:r w:rsidRPr="0039169A">
        <w:rPr>
          <w:rFonts w:ascii="Times New Roman" w:hAnsi="Times New Roman" w:hint="eastAsia"/>
          <w:bCs/>
          <w:szCs w:val="21"/>
        </w:rPr>
        <w:t>10</w:t>
      </w:r>
      <w:r w:rsidRPr="0039169A">
        <w:rPr>
          <w:rFonts w:ascii="Times New Roman" w:hAnsi="Times New Roman" w:hint="eastAsia"/>
          <w:bCs/>
          <w:szCs w:val="21"/>
        </w:rPr>
        <w:t>目）尼龙筛，去除</w:t>
      </w:r>
      <w:r w:rsidRPr="0039169A">
        <w:rPr>
          <w:rFonts w:ascii="Times New Roman" w:hAnsi="Times New Roman" w:hint="eastAsia"/>
          <w:bCs/>
          <w:szCs w:val="21"/>
        </w:rPr>
        <w:t>2 mm</w:t>
      </w:r>
      <w:r w:rsidRPr="0039169A">
        <w:rPr>
          <w:rFonts w:ascii="Times New Roman" w:hAnsi="Times New Roman" w:hint="eastAsia"/>
          <w:bCs/>
          <w:szCs w:val="21"/>
        </w:rPr>
        <w:t>以上的砂粒（若砂粒含量较多，应计算它占整个土壤的百分数），大于</w:t>
      </w:r>
      <w:r w:rsidRPr="0039169A">
        <w:rPr>
          <w:rFonts w:ascii="Times New Roman" w:hAnsi="Times New Roman" w:hint="eastAsia"/>
          <w:bCs/>
          <w:szCs w:val="21"/>
        </w:rPr>
        <w:t>2 mm</w:t>
      </w:r>
      <w:r w:rsidRPr="0039169A">
        <w:rPr>
          <w:rFonts w:ascii="Times New Roman" w:hAnsi="Times New Roman" w:hint="eastAsia"/>
          <w:bCs/>
          <w:szCs w:val="21"/>
        </w:rPr>
        <w:t>的土团要反复研磨、过筛，直至全部通过。采用四分法将过</w:t>
      </w:r>
      <w:r w:rsidRPr="0039169A">
        <w:rPr>
          <w:rFonts w:ascii="Times New Roman" w:hAnsi="Times New Roman" w:hint="eastAsia"/>
          <w:bCs/>
          <w:szCs w:val="21"/>
        </w:rPr>
        <w:t>2mm</w:t>
      </w:r>
      <w:r w:rsidRPr="0039169A">
        <w:rPr>
          <w:rFonts w:ascii="Times New Roman" w:hAnsi="Times New Roman" w:hint="eastAsia"/>
          <w:bCs/>
          <w:szCs w:val="21"/>
        </w:rPr>
        <w:t>土筛的样品取出一部分，继续细磨，全部过</w:t>
      </w:r>
      <w:r w:rsidRPr="0039169A">
        <w:rPr>
          <w:rFonts w:ascii="Times New Roman" w:hAnsi="Times New Roman" w:hint="eastAsia"/>
          <w:bCs/>
          <w:szCs w:val="21"/>
        </w:rPr>
        <w:t>100</w:t>
      </w:r>
      <w:r w:rsidRPr="0039169A">
        <w:rPr>
          <w:rFonts w:ascii="Times New Roman" w:hAnsi="Times New Roman" w:hint="eastAsia"/>
          <w:bCs/>
          <w:szCs w:val="21"/>
        </w:rPr>
        <w:t>目尼龙筛。</w:t>
      </w:r>
    </w:p>
    <w:p w14:paraId="7BCCE0E5" w14:textId="7D7DE2D2" w:rsidR="008F74CB" w:rsidRDefault="008F74CB" w:rsidP="008F74CB">
      <w:pPr>
        <w:pStyle w:val="2"/>
        <w:spacing w:before="156" w:after="156"/>
      </w:pPr>
      <w:r>
        <w:rPr>
          <w:rFonts w:hint="eastAsia"/>
        </w:rPr>
        <w:t>6</w:t>
      </w:r>
      <w:r>
        <w:t>.3</w:t>
      </w:r>
      <w:r>
        <w:rPr>
          <w:rFonts w:hint="eastAsia"/>
        </w:rPr>
        <w:t xml:space="preserve"> </w:t>
      </w:r>
      <w:r w:rsidRPr="008F74CB">
        <w:rPr>
          <w:rFonts w:hint="eastAsia"/>
        </w:rPr>
        <w:t>样品分类</w:t>
      </w:r>
    </w:p>
    <w:p w14:paraId="7DDCB536" w14:textId="44428603" w:rsidR="008F74CB" w:rsidRDefault="008F74CB" w:rsidP="008F74CB">
      <w:pPr>
        <w:spacing w:line="360" w:lineRule="auto"/>
        <w:ind w:firstLineChars="200" w:firstLine="420"/>
        <w:rPr>
          <w:rFonts w:ascii="Times New Roman" w:hAnsi="Times New Roman"/>
          <w:bCs/>
          <w:szCs w:val="21"/>
        </w:rPr>
      </w:pPr>
      <w:r w:rsidRPr="008F74CB">
        <w:rPr>
          <w:rFonts w:ascii="Times New Roman" w:hAnsi="Times New Roman" w:hint="eastAsia"/>
          <w:bCs/>
          <w:szCs w:val="21"/>
        </w:rPr>
        <w:t>研磨混匀后的样品，分别装于样品袋或样品瓶，填写土壤标签一式两份，瓶内或袋内一份，</w:t>
      </w:r>
      <w:r w:rsidRPr="008F74CB">
        <w:rPr>
          <w:rFonts w:ascii="Times New Roman" w:hAnsi="Times New Roman" w:hint="eastAsia"/>
          <w:bCs/>
          <w:szCs w:val="21"/>
        </w:rPr>
        <w:t xml:space="preserve"> </w:t>
      </w:r>
      <w:r w:rsidRPr="008F74CB">
        <w:rPr>
          <w:rFonts w:ascii="Times New Roman" w:hAnsi="Times New Roman" w:hint="eastAsia"/>
          <w:bCs/>
          <w:szCs w:val="21"/>
        </w:rPr>
        <w:t>瓶外或袋外贴一份</w:t>
      </w:r>
      <w:r>
        <w:rPr>
          <w:rFonts w:ascii="Times New Roman" w:hAnsi="Times New Roman" w:hint="eastAsia"/>
          <w:bCs/>
          <w:szCs w:val="21"/>
        </w:rPr>
        <w:t>。</w:t>
      </w:r>
    </w:p>
    <w:p w14:paraId="1720DAEC" w14:textId="41ED0FEB" w:rsidR="008F74CB" w:rsidRDefault="008F74CB" w:rsidP="008F74CB">
      <w:pPr>
        <w:pStyle w:val="2"/>
        <w:spacing w:before="156" w:after="156"/>
      </w:pPr>
      <w:r>
        <w:rPr>
          <w:rFonts w:hint="eastAsia"/>
        </w:rPr>
        <w:t>6</w:t>
      </w:r>
      <w:r>
        <w:t>.4</w:t>
      </w:r>
      <w:r>
        <w:rPr>
          <w:rFonts w:hint="eastAsia"/>
        </w:rPr>
        <w:t xml:space="preserve"> </w:t>
      </w:r>
      <w:r w:rsidRPr="0039169A">
        <w:rPr>
          <w:rFonts w:hint="eastAsia"/>
        </w:rPr>
        <w:t>样品</w:t>
      </w:r>
      <w:r w:rsidRPr="008F74CB">
        <w:rPr>
          <w:rFonts w:hint="eastAsia"/>
        </w:rPr>
        <w:t>保存</w:t>
      </w:r>
    </w:p>
    <w:p w14:paraId="627B3E6A" w14:textId="73CC78A3" w:rsidR="008F74CB" w:rsidRDefault="008F74CB" w:rsidP="008F74CB">
      <w:pPr>
        <w:spacing w:line="360" w:lineRule="auto"/>
        <w:ind w:firstLineChars="200" w:firstLine="420"/>
        <w:rPr>
          <w:rFonts w:ascii="Times New Roman" w:hAnsi="Times New Roman"/>
          <w:bCs/>
          <w:szCs w:val="21"/>
        </w:rPr>
      </w:pPr>
      <w:r w:rsidRPr="008F74CB">
        <w:rPr>
          <w:rFonts w:ascii="Times New Roman" w:hAnsi="Times New Roman" w:hint="eastAsia"/>
          <w:bCs/>
          <w:szCs w:val="21"/>
        </w:rPr>
        <w:t>按样品名称、编号和粒径分类保存。测试项目需要新鲜样品的土样要采取低温保存的运输方法，并尽快送到实验室分析测试。采集后存放于零下</w:t>
      </w:r>
      <w:r w:rsidRPr="008F74CB">
        <w:rPr>
          <w:rFonts w:ascii="Times New Roman" w:hAnsi="Times New Roman" w:hint="eastAsia"/>
          <w:bCs/>
          <w:szCs w:val="21"/>
        </w:rPr>
        <w:t>20</w:t>
      </w:r>
      <w:r w:rsidRPr="008F74CB">
        <w:rPr>
          <w:rFonts w:ascii="Times New Roman" w:hAnsi="Times New Roman" w:hint="eastAsia"/>
          <w:bCs/>
          <w:szCs w:val="21"/>
        </w:rPr>
        <w:t>度冰箱</w:t>
      </w:r>
      <w:r>
        <w:rPr>
          <w:rFonts w:ascii="Times New Roman" w:hAnsi="Times New Roman" w:hint="eastAsia"/>
          <w:bCs/>
          <w:szCs w:val="21"/>
        </w:rPr>
        <w:t>。</w:t>
      </w:r>
      <w:bookmarkStart w:id="16" w:name="_Hlk198131487"/>
    </w:p>
    <w:p w14:paraId="254EA014" w14:textId="32B779B2" w:rsidR="00090A87" w:rsidRDefault="00FF612D">
      <w:pPr>
        <w:pStyle w:val="1"/>
        <w:spacing w:before="312" w:after="312"/>
      </w:pPr>
      <w:bookmarkStart w:id="17" w:name="_Toc198133044"/>
      <w:r>
        <w:rPr>
          <w:rFonts w:hint="eastAsia"/>
        </w:rPr>
        <w:t xml:space="preserve">7 </w:t>
      </w:r>
      <w:bookmarkStart w:id="18" w:name="_Hlk198131463"/>
      <w:r w:rsidR="00416AB5" w:rsidRPr="00416AB5">
        <w:rPr>
          <w:rFonts w:hint="eastAsia"/>
        </w:rPr>
        <w:t>土壤影响评估技术流程</w:t>
      </w:r>
      <w:bookmarkEnd w:id="17"/>
    </w:p>
    <w:p w14:paraId="00CA73A6" w14:textId="7B7F6689" w:rsidR="00090A87" w:rsidRDefault="00416AB5">
      <w:pPr>
        <w:spacing w:line="360" w:lineRule="auto"/>
        <w:ind w:firstLineChars="200" w:firstLine="420"/>
        <w:rPr>
          <w:rFonts w:ascii="Times New Roman" w:hAnsi="Times New Roman"/>
          <w:bCs/>
          <w:szCs w:val="21"/>
        </w:rPr>
      </w:pPr>
      <w:r w:rsidRPr="00416AB5">
        <w:rPr>
          <w:rFonts w:ascii="Times New Roman" w:hAnsi="Times New Roman" w:hint="eastAsia"/>
          <w:bCs/>
          <w:szCs w:val="21"/>
        </w:rPr>
        <w:t>光伏电站对土壤质量影响评估技术规范流程：基于场站内外样品采集与指标分析，开展土壤质量评估（图</w:t>
      </w:r>
      <w:r w:rsidRPr="00416AB5">
        <w:rPr>
          <w:rFonts w:ascii="Times New Roman" w:hAnsi="Times New Roman" w:hint="eastAsia"/>
          <w:bCs/>
          <w:szCs w:val="21"/>
        </w:rPr>
        <w:t xml:space="preserve"> 2</w:t>
      </w:r>
      <w:r w:rsidRPr="00416AB5">
        <w:rPr>
          <w:rFonts w:ascii="Times New Roman" w:hAnsi="Times New Roman" w:hint="eastAsia"/>
          <w:bCs/>
          <w:szCs w:val="21"/>
        </w:rPr>
        <w:t>）。</w:t>
      </w:r>
    </w:p>
    <w:bookmarkEnd w:id="18"/>
    <w:p w14:paraId="1F4CD5FC" w14:textId="33DB3C0F" w:rsidR="00416AB5" w:rsidRDefault="00416AB5" w:rsidP="00416AB5">
      <w:pPr>
        <w:spacing w:line="360" w:lineRule="auto"/>
      </w:pPr>
    </w:p>
    <w:bookmarkEnd w:id="16"/>
    <w:p w14:paraId="11894CB8" w14:textId="2A5DF69B" w:rsidR="00416AB5" w:rsidRDefault="00416AB5" w:rsidP="00416AB5">
      <w:pPr>
        <w:spacing w:line="360" w:lineRule="auto"/>
      </w:pPr>
    </w:p>
    <w:p w14:paraId="6E3AC9E9" w14:textId="06201AEA" w:rsidR="00416AB5" w:rsidRDefault="00416AB5" w:rsidP="00416AB5">
      <w:pPr>
        <w:spacing w:line="360" w:lineRule="auto"/>
      </w:pPr>
    </w:p>
    <w:p w14:paraId="7E9C8F14" w14:textId="7B8F3616" w:rsidR="00416AB5" w:rsidRDefault="00900883" w:rsidP="00416AB5">
      <w:pPr>
        <w:spacing w:line="360" w:lineRule="auto"/>
      </w:pPr>
      <w:r w:rsidRPr="00416AB5">
        <w:rPr>
          <w:rFonts w:ascii="Calibri" w:eastAsia="宋体" w:hAnsi="Calibri" w:cs="Times New Roman"/>
          <w:noProof/>
          <w:szCs w:val="22"/>
        </w:rPr>
        <w:drawing>
          <wp:anchor distT="0" distB="0" distL="114300" distR="114300" simplePos="0" relativeHeight="251656704" behindDoc="0" locked="0" layoutInCell="1" allowOverlap="1" wp14:anchorId="03B5C3FD" wp14:editId="0BB96ED1">
            <wp:simplePos x="0" y="0"/>
            <wp:positionH relativeFrom="column">
              <wp:posOffset>1165225</wp:posOffset>
            </wp:positionH>
            <wp:positionV relativeFrom="paragraph">
              <wp:posOffset>10795</wp:posOffset>
            </wp:positionV>
            <wp:extent cx="3254400" cy="2970000"/>
            <wp:effectExtent l="0" t="0" r="3175" b="190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54400" cy="2970000"/>
                    </a:xfrm>
                    <a:prstGeom prst="rect">
                      <a:avLst/>
                    </a:prstGeom>
                    <a:noFill/>
                  </pic:spPr>
                </pic:pic>
              </a:graphicData>
            </a:graphic>
            <wp14:sizeRelH relativeFrom="margin">
              <wp14:pctWidth>0</wp14:pctWidth>
            </wp14:sizeRelH>
            <wp14:sizeRelV relativeFrom="margin">
              <wp14:pctHeight>0</wp14:pctHeight>
            </wp14:sizeRelV>
          </wp:anchor>
        </w:drawing>
      </w:r>
    </w:p>
    <w:p w14:paraId="012201EE" w14:textId="3806E515" w:rsidR="00416AB5" w:rsidRDefault="00416AB5" w:rsidP="00416AB5">
      <w:pPr>
        <w:spacing w:line="360" w:lineRule="auto"/>
      </w:pPr>
    </w:p>
    <w:p w14:paraId="68846966" w14:textId="3ACC660E" w:rsidR="00416AB5" w:rsidRDefault="00416AB5" w:rsidP="00416AB5">
      <w:pPr>
        <w:spacing w:line="360" w:lineRule="auto"/>
      </w:pPr>
    </w:p>
    <w:p w14:paraId="4E73E9C6" w14:textId="339B9998" w:rsidR="00416AB5" w:rsidRDefault="00416AB5" w:rsidP="00416AB5">
      <w:pPr>
        <w:spacing w:line="360" w:lineRule="auto"/>
      </w:pPr>
    </w:p>
    <w:p w14:paraId="4A6D6FBE" w14:textId="77777777" w:rsidR="00416AB5" w:rsidRDefault="00416AB5" w:rsidP="00416AB5">
      <w:pPr>
        <w:spacing w:line="360" w:lineRule="auto"/>
      </w:pPr>
    </w:p>
    <w:p w14:paraId="3372DAE7" w14:textId="30F9BD75" w:rsidR="00416AB5" w:rsidRDefault="00416AB5" w:rsidP="00416AB5">
      <w:pPr>
        <w:spacing w:line="360" w:lineRule="auto"/>
      </w:pPr>
    </w:p>
    <w:p w14:paraId="7BD7B166" w14:textId="7112FB50" w:rsidR="00416AB5" w:rsidRDefault="00416AB5" w:rsidP="00416AB5">
      <w:pPr>
        <w:spacing w:line="360" w:lineRule="auto"/>
      </w:pPr>
    </w:p>
    <w:p w14:paraId="00402E84" w14:textId="1A93AEC1" w:rsidR="00416AB5" w:rsidRDefault="00416AB5" w:rsidP="00416AB5">
      <w:pPr>
        <w:spacing w:line="360" w:lineRule="auto"/>
      </w:pPr>
    </w:p>
    <w:p w14:paraId="2EA3D0F2" w14:textId="5E4E41E8" w:rsidR="00900883" w:rsidRDefault="00900883" w:rsidP="00416AB5">
      <w:pPr>
        <w:spacing w:line="360" w:lineRule="auto"/>
      </w:pPr>
    </w:p>
    <w:p w14:paraId="7B43592A" w14:textId="2A5E2888" w:rsidR="00900883" w:rsidRDefault="00900883" w:rsidP="00416AB5">
      <w:pPr>
        <w:spacing w:line="360" w:lineRule="auto"/>
      </w:pPr>
    </w:p>
    <w:p w14:paraId="7D5542A7" w14:textId="4EF90955" w:rsidR="00416AB5" w:rsidRDefault="00416AB5" w:rsidP="00416AB5">
      <w:pPr>
        <w:spacing w:line="360" w:lineRule="auto"/>
      </w:pPr>
    </w:p>
    <w:p w14:paraId="42E7CE61" w14:textId="617ADB2A" w:rsidR="00416AB5" w:rsidRDefault="00416AB5" w:rsidP="00416AB5">
      <w:pPr>
        <w:spacing w:line="360" w:lineRule="auto"/>
        <w:jc w:val="center"/>
      </w:pPr>
      <w:r w:rsidRPr="00416AB5">
        <w:rPr>
          <w:rFonts w:hint="eastAsia"/>
        </w:rPr>
        <w:t>图</w:t>
      </w:r>
      <w:r w:rsidRPr="00416AB5">
        <w:rPr>
          <w:rFonts w:hint="eastAsia"/>
        </w:rPr>
        <w:t xml:space="preserve">2 </w:t>
      </w:r>
      <w:r w:rsidRPr="00416AB5">
        <w:rPr>
          <w:rFonts w:hint="eastAsia"/>
        </w:rPr>
        <w:t>土壤质量评估总体技术流程</w:t>
      </w:r>
    </w:p>
    <w:p w14:paraId="002FF83D" w14:textId="06DCCD94" w:rsidR="00416AB5" w:rsidRDefault="00416AB5" w:rsidP="00416AB5">
      <w:pPr>
        <w:spacing w:line="360" w:lineRule="auto"/>
      </w:pPr>
    </w:p>
    <w:p w14:paraId="4389876A" w14:textId="5CB3F4AD" w:rsidR="00090A87" w:rsidRDefault="00FF612D">
      <w:pPr>
        <w:pStyle w:val="1"/>
        <w:spacing w:before="312" w:after="312"/>
      </w:pPr>
      <w:bookmarkStart w:id="19" w:name="_Toc198133045"/>
      <w:r>
        <w:rPr>
          <w:rFonts w:hint="eastAsia"/>
        </w:rPr>
        <w:t xml:space="preserve">8 </w:t>
      </w:r>
      <w:r w:rsidR="00416AB5" w:rsidRPr="00416AB5">
        <w:rPr>
          <w:rFonts w:hint="eastAsia"/>
        </w:rPr>
        <w:t>土壤质量评估指标体系</w:t>
      </w:r>
      <w:bookmarkEnd w:id="19"/>
    </w:p>
    <w:p w14:paraId="5C7690FB" w14:textId="1BAC74A0" w:rsidR="004B42DB" w:rsidRDefault="004B42DB" w:rsidP="004B42DB">
      <w:pPr>
        <w:spacing w:line="360" w:lineRule="auto"/>
        <w:jc w:val="center"/>
        <w:rPr>
          <w:rFonts w:ascii="Times New Roman" w:hAnsi="Times New Roman"/>
          <w:kern w:val="0"/>
          <w:szCs w:val="21"/>
        </w:rPr>
      </w:pPr>
      <w:r w:rsidRPr="004B42DB">
        <w:rPr>
          <w:rFonts w:ascii="Times New Roman" w:hAnsi="Times New Roman" w:hint="eastAsia"/>
          <w:kern w:val="0"/>
          <w:szCs w:val="21"/>
        </w:rPr>
        <w:t>表</w:t>
      </w:r>
      <w:r w:rsidRPr="004B42DB">
        <w:rPr>
          <w:rFonts w:ascii="Times New Roman" w:hAnsi="Times New Roman" w:hint="eastAsia"/>
          <w:kern w:val="0"/>
          <w:szCs w:val="21"/>
        </w:rPr>
        <w:t xml:space="preserve">1 </w:t>
      </w:r>
      <w:r w:rsidRPr="004B42DB">
        <w:rPr>
          <w:rFonts w:ascii="Times New Roman" w:hAnsi="Times New Roman" w:hint="eastAsia"/>
          <w:kern w:val="0"/>
          <w:szCs w:val="21"/>
        </w:rPr>
        <w:t>土壤质量评估指标体系</w:t>
      </w:r>
    </w:p>
    <w:tbl>
      <w:tblPr>
        <w:tblStyle w:val="a8"/>
        <w:tblW w:w="0" w:type="auto"/>
        <w:tblLook w:val="04A0" w:firstRow="1" w:lastRow="0" w:firstColumn="1" w:lastColumn="0" w:noHBand="0" w:noVBand="1"/>
      </w:tblPr>
      <w:tblGrid>
        <w:gridCol w:w="1128"/>
        <w:gridCol w:w="1133"/>
        <w:gridCol w:w="2266"/>
        <w:gridCol w:w="1983"/>
        <w:gridCol w:w="1786"/>
      </w:tblGrid>
      <w:tr w:rsidR="004B42DB" w:rsidRPr="004B42DB" w14:paraId="7551F0A7" w14:textId="77777777" w:rsidTr="004B42DB">
        <w:tc>
          <w:tcPr>
            <w:tcW w:w="1129" w:type="dxa"/>
            <w:vAlign w:val="center"/>
          </w:tcPr>
          <w:p w14:paraId="0FD3FFCA"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一级指标</w:t>
            </w:r>
          </w:p>
        </w:tc>
        <w:tc>
          <w:tcPr>
            <w:tcW w:w="1134" w:type="dxa"/>
            <w:vAlign w:val="center"/>
          </w:tcPr>
          <w:p w14:paraId="53089916"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二级指标</w:t>
            </w:r>
          </w:p>
        </w:tc>
        <w:tc>
          <w:tcPr>
            <w:tcW w:w="2268" w:type="dxa"/>
            <w:vAlign w:val="center"/>
          </w:tcPr>
          <w:p w14:paraId="0BE5BD62"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指标含义</w:t>
            </w:r>
          </w:p>
        </w:tc>
        <w:tc>
          <w:tcPr>
            <w:tcW w:w="1985" w:type="dxa"/>
            <w:vAlign w:val="center"/>
          </w:tcPr>
          <w:p w14:paraId="079F0AA8"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分析方法</w:t>
            </w:r>
          </w:p>
        </w:tc>
        <w:tc>
          <w:tcPr>
            <w:tcW w:w="1786" w:type="dxa"/>
            <w:vAlign w:val="center"/>
          </w:tcPr>
          <w:p w14:paraId="7B688F64"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方法来源</w:t>
            </w:r>
          </w:p>
        </w:tc>
      </w:tr>
      <w:tr w:rsidR="004B42DB" w:rsidRPr="004B42DB" w14:paraId="727C5519" w14:textId="77777777" w:rsidTr="004B42DB">
        <w:tc>
          <w:tcPr>
            <w:tcW w:w="1129" w:type="dxa"/>
            <w:vMerge w:val="restart"/>
            <w:vAlign w:val="center"/>
          </w:tcPr>
          <w:p w14:paraId="638A2449"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土壤</w:t>
            </w:r>
          </w:p>
          <w:p w14:paraId="459EFAD5"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物理学</w:t>
            </w:r>
          </w:p>
          <w:p w14:paraId="7F098FF2"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指标</w:t>
            </w:r>
          </w:p>
        </w:tc>
        <w:tc>
          <w:tcPr>
            <w:tcW w:w="1134" w:type="dxa"/>
            <w:vAlign w:val="center"/>
          </w:tcPr>
          <w:p w14:paraId="2CE43D90"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土壤</w:t>
            </w:r>
          </w:p>
          <w:p w14:paraId="4B1A8086"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含水量</w:t>
            </w:r>
          </w:p>
        </w:tc>
        <w:tc>
          <w:tcPr>
            <w:tcW w:w="2268" w:type="dxa"/>
            <w:vAlign w:val="center"/>
          </w:tcPr>
          <w:p w14:paraId="52C16BE5" w14:textId="77777777" w:rsidR="004B42DB" w:rsidRPr="004B42DB" w:rsidRDefault="004B42DB" w:rsidP="004B42DB">
            <w:pPr>
              <w:rPr>
                <w:rFonts w:ascii="Calibri" w:eastAsia="宋体" w:hAnsi="Calibri" w:cs="Times New Roman"/>
                <w:szCs w:val="22"/>
              </w:rPr>
            </w:pPr>
            <w:r w:rsidRPr="004B42DB">
              <w:rPr>
                <w:rFonts w:ascii="Calibri" w:eastAsia="宋体" w:hAnsi="Calibri" w:cs="Times New Roman"/>
                <w:szCs w:val="22"/>
              </w:rPr>
              <w:t>评估土壤中水分的体积或重量比，反映土壤的湿度水平，影响植物生长与微生物活动</w:t>
            </w:r>
          </w:p>
        </w:tc>
        <w:tc>
          <w:tcPr>
            <w:tcW w:w="1985" w:type="dxa"/>
            <w:vAlign w:val="center"/>
          </w:tcPr>
          <w:p w14:paraId="61551A83"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环刀法：《森林土壤水分</w:t>
            </w:r>
            <w:r w:rsidRPr="004B42DB">
              <w:rPr>
                <w:rFonts w:ascii="Calibri" w:eastAsia="宋体" w:hAnsi="Calibri" w:cs="Times New Roman" w:hint="eastAsia"/>
                <w:szCs w:val="22"/>
              </w:rPr>
              <w:t>-</w:t>
            </w:r>
            <w:r w:rsidRPr="004B42DB">
              <w:rPr>
                <w:rFonts w:ascii="Calibri" w:eastAsia="宋体" w:hAnsi="Calibri" w:cs="Times New Roman" w:hint="eastAsia"/>
                <w:szCs w:val="22"/>
              </w:rPr>
              <w:t>物理性质的测定》</w:t>
            </w:r>
          </w:p>
        </w:tc>
        <w:tc>
          <w:tcPr>
            <w:tcW w:w="1786" w:type="dxa"/>
            <w:vAlign w:val="center"/>
          </w:tcPr>
          <w:p w14:paraId="18E70A21" w14:textId="77777777" w:rsidR="004B42DB" w:rsidRPr="004B42DB" w:rsidRDefault="004B42DB" w:rsidP="004B42DB">
            <w:pPr>
              <w:jc w:val="center"/>
              <w:rPr>
                <w:rFonts w:ascii="Times New Roman" w:eastAsia="宋体" w:hAnsi="Times New Roman" w:cs="Times New Roman"/>
                <w:szCs w:val="22"/>
              </w:rPr>
            </w:pPr>
            <w:r w:rsidRPr="004B42DB">
              <w:rPr>
                <w:rFonts w:ascii="Times New Roman" w:eastAsia="宋体" w:hAnsi="Times New Roman" w:cs="Times New Roman"/>
                <w:szCs w:val="22"/>
              </w:rPr>
              <w:t>LY/T 1215-1999</w:t>
            </w:r>
          </w:p>
        </w:tc>
      </w:tr>
      <w:tr w:rsidR="004B42DB" w:rsidRPr="004B42DB" w14:paraId="499D2ED9" w14:textId="77777777" w:rsidTr="004B42DB">
        <w:tc>
          <w:tcPr>
            <w:tcW w:w="1129" w:type="dxa"/>
            <w:vMerge/>
          </w:tcPr>
          <w:p w14:paraId="26D99A5E" w14:textId="77777777" w:rsidR="004B42DB" w:rsidRPr="004B42DB" w:rsidRDefault="004B42DB" w:rsidP="004B42DB">
            <w:pPr>
              <w:rPr>
                <w:rFonts w:ascii="Calibri" w:eastAsia="宋体" w:hAnsi="Calibri" w:cs="Times New Roman"/>
                <w:szCs w:val="22"/>
              </w:rPr>
            </w:pPr>
          </w:p>
        </w:tc>
        <w:tc>
          <w:tcPr>
            <w:tcW w:w="1134" w:type="dxa"/>
            <w:vAlign w:val="center"/>
          </w:tcPr>
          <w:p w14:paraId="0503CC69"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土壤容重</w:t>
            </w:r>
          </w:p>
        </w:tc>
        <w:tc>
          <w:tcPr>
            <w:tcW w:w="2268" w:type="dxa"/>
            <w:vAlign w:val="center"/>
          </w:tcPr>
          <w:p w14:paraId="7DC59DD3" w14:textId="77777777" w:rsidR="004B42DB" w:rsidRPr="004B42DB" w:rsidRDefault="004B42DB" w:rsidP="004B42DB">
            <w:pPr>
              <w:rPr>
                <w:rFonts w:ascii="Calibri" w:eastAsia="宋体" w:hAnsi="Calibri" w:cs="Times New Roman"/>
                <w:szCs w:val="22"/>
              </w:rPr>
            </w:pPr>
            <w:r w:rsidRPr="004B42DB">
              <w:rPr>
                <w:rFonts w:ascii="Calibri" w:eastAsia="宋体" w:hAnsi="Calibri" w:cs="Times New Roman"/>
                <w:szCs w:val="22"/>
              </w:rPr>
              <w:t>评估单位体积土壤的烘干质量，反映土壤紧实度与结构。容重大表明土壤致密，容重小表明土壤疏松多孔</w:t>
            </w:r>
          </w:p>
        </w:tc>
        <w:tc>
          <w:tcPr>
            <w:tcW w:w="1985" w:type="dxa"/>
            <w:vAlign w:val="center"/>
          </w:tcPr>
          <w:p w14:paraId="2144A502"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环刀法</w:t>
            </w:r>
          </w:p>
        </w:tc>
        <w:tc>
          <w:tcPr>
            <w:tcW w:w="1786" w:type="dxa"/>
            <w:vAlign w:val="center"/>
          </w:tcPr>
          <w:p w14:paraId="617B1338" w14:textId="77777777" w:rsidR="004B42DB" w:rsidRPr="004B42DB" w:rsidRDefault="004B42DB" w:rsidP="004B42DB">
            <w:pPr>
              <w:jc w:val="center"/>
              <w:rPr>
                <w:rFonts w:ascii="Times New Roman" w:eastAsia="宋体" w:hAnsi="Times New Roman" w:cs="Times New Roman"/>
                <w:szCs w:val="22"/>
              </w:rPr>
            </w:pPr>
            <w:r w:rsidRPr="004B42DB">
              <w:rPr>
                <w:rFonts w:ascii="Times New Roman" w:eastAsia="宋体" w:hAnsi="Times New Roman" w:cs="Times New Roman"/>
                <w:szCs w:val="22"/>
              </w:rPr>
              <w:t>GB/T 33469-2016</w:t>
            </w:r>
          </w:p>
        </w:tc>
      </w:tr>
      <w:tr w:rsidR="004B42DB" w:rsidRPr="004B42DB" w14:paraId="5541ADD6" w14:textId="77777777" w:rsidTr="004B42DB">
        <w:tc>
          <w:tcPr>
            <w:tcW w:w="1129" w:type="dxa"/>
            <w:vMerge/>
          </w:tcPr>
          <w:p w14:paraId="2E1B1D10" w14:textId="77777777" w:rsidR="004B42DB" w:rsidRPr="004B42DB" w:rsidRDefault="004B42DB" w:rsidP="004B42DB">
            <w:pPr>
              <w:rPr>
                <w:rFonts w:ascii="Calibri" w:eastAsia="宋体" w:hAnsi="Calibri" w:cs="Times New Roman"/>
                <w:szCs w:val="22"/>
              </w:rPr>
            </w:pPr>
          </w:p>
        </w:tc>
        <w:tc>
          <w:tcPr>
            <w:tcW w:w="1134" w:type="dxa"/>
            <w:vAlign w:val="center"/>
          </w:tcPr>
          <w:p w14:paraId="6136CDAC" w14:textId="77777777" w:rsidR="004B42DB" w:rsidRPr="004B42DB" w:rsidRDefault="004B42DB" w:rsidP="004B42DB">
            <w:pPr>
              <w:jc w:val="center"/>
              <w:rPr>
                <w:rFonts w:ascii="Calibri" w:eastAsia="宋体" w:hAnsi="Calibri" w:cs="Times New Roman"/>
                <w:szCs w:val="22"/>
              </w:rPr>
            </w:pPr>
            <w:bookmarkStart w:id="20" w:name="OLE_LINK4"/>
            <w:r w:rsidRPr="004B42DB">
              <w:rPr>
                <w:rFonts w:ascii="Calibri" w:eastAsia="宋体" w:hAnsi="Calibri" w:cs="Times New Roman" w:hint="eastAsia"/>
                <w:szCs w:val="22"/>
              </w:rPr>
              <w:t>砂粒</w:t>
            </w:r>
            <w:bookmarkEnd w:id="20"/>
          </w:p>
        </w:tc>
        <w:tc>
          <w:tcPr>
            <w:tcW w:w="2268" w:type="dxa"/>
            <w:vAlign w:val="center"/>
          </w:tcPr>
          <w:p w14:paraId="0E7D17AE" w14:textId="77777777" w:rsidR="004B42DB" w:rsidRPr="004B42DB" w:rsidRDefault="004B42DB" w:rsidP="004B42DB">
            <w:pPr>
              <w:rPr>
                <w:rFonts w:ascii="Calibri" w:eastAsia="宋体" w:hAnsi="Calibri" w:cs="Times New Roman"/>
                <w:szCs w:val="22"/>
              </w:rPr>
            </w:pPr>
            <w:r w:rsidRPr="004B42DB">
              <w:rPr>
                <w:rFonts w:ascii="Calibri" w:eastAsia="宋体" w:hAnsi="Calibri" w:cs="Times New Roman" w:hint="eastAsia"/>
                <w:szCs w:val="22"/>
              </w:rPr>
              <w:t>评估土壤中粒径大于</w:t>
            </w:r>
            <w:r w:rsidRPr="004B42DB">
              <w:rPr>
                <w:rFonts w:ascii="Calibri" w:eastAsia="宋体" w:hAnsi="Calibri" w:cs="Times New Roman" w:hint="eastAsia"/>
                <w:szCs w:val="22"/>
              </w:rPr>
              <w:t>0.05</w:t>
            </w:r>
            <w:r w:rsidRPr="004B42DB">
              <w:rPr>
                <w:rFonts w:ascii="Calibri" w:eastAsia="宋体" w:hAnsi="Calibri" w:cs="Times New Roman"/>
                <w:szCs w:val="22"/>
              </w:rPr>
              <w:t xml:space="preserve"> </w:t>
            </w:r>
            <w:r w:rsidRPr="004B42DB">
              <w:rPr>
                <w:rFonts w:ascii="Calibri" w:eastAsia="宋体" w:hAnsi="Calibri" w:cs="Times New Roman" w:hint="eastAsia"/>
                <w:szCs w:val="22"/>
              </w:rPr>
              <w:t>mm</w:t>
            </w:r>
            <w:r w:rsidRPr="004B42DB">
              <w:rPr>
                <w:rFonts w:ascii="Calibri" w:eastAsia="宋体" w:hAnsi="Calibri" w:cs="Times New Roman" w:hint="eastAsia"/>
                <w:szCs w:val="22"/>
              </w:rPr>
              <w:t>的砂粒所占比例。砂粒含量较高的土壤渗透性和排水性较好，但保水性和持水性较差</w:t>
            </w:r>
          </w:p>
        </w:tc>
        <w:tc>
          <w:tcPr>
            <w:tcW w:w="1985" w:type="dxa"/>
            <w:vAlign w:val="center"/>
          </w:tcPr>
          <w:p w14:paraId="700219AB"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密度计法：《森林土壤颗粒组成（机械组成）的测定》</w:t>
            </w:r>
          </w:p>
        </w:tc>
        <w:tc>
          <w:tcPr>
            <w:tcW w:w="1786" w:type="dxa"/>
            <w:vAlign w:val="center"/>
          </w:tcPr>
          <w:p w14:paraId="1B9F9C73" w14:textId="77777777" w:rsidR="004B42DB" w:rsidRPr="004B42DB" w:rsidRDefault="004B42DB" w:rsidP="004B42DB">
            <w:pPr>
              <w:jc w:val="center"/>
              <w:rPr>
                <w:rFonts w:ascii="Times New Roman" w:eastAsia="宋体" w:hAnsi="Times New Roman" w:cs="Times New Roman"/>
                <w:szCs w:val="22"/>
              </w:rPr>
            </w:pPr>
            <w:r w:rsidRPr="004B42DB">
              <w:rPr>
                <w:rFonts w:ascii="Times New Roman" w:eastAsia="宋体" w:hAnsi="Times New Roman" w:cs="Times New Roman"/>
                <w:szCs w:val="22"/>
              </w:rPr>
              <w:t>LY/T 1225-1999</w:t>
            </w:r>
          </w:p>
        </w:tc>
      </w:tr>
      <w:tr w:rsidR="004B42DB" w:rsidRPr="004B42DB" w14:paraId="7E4207C4" w14:textId="77777777" w:rsidTr="004B42DB">
        <w:tc>
          <w:tcPr>
            <w:tcW w:w="1129" w:type="dxa"/>
            <w:vMerge/>
          </w:tcPr>
          <w:p w14:paraId="53B6BE36" w14:textId="77777777" w:rsidR="004B42DB" w:rsidRPr="004B42DB" w:rsidRDefault="004B42DB" w:rsidP="004B42DB">
            <w:pPr>
              <w:rPr>
                <w:rFonts w:ascii="Calibri" w:eastAsia="宋体" w:hAnsi="Calibri" w:cs="Times New Roman"/>
                <w:szCs w:val="22"/>
              </w:rPr>
            </w:pPr>
          </w:p>
        </w:tc>
        <w:tc>
          <w:tcPr>
            <w:tcW w:w="1134" w:type="dxa"/>
            <w:vAlign w:val="center"/>
          </w:tcPr>
          <w:p w14:paraId="24AC04CC"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粘粒</w:t>
            </w:r>
          </w:p>
        </w:tc>
        <w:tc>
          <w:tcPr>
            <w:tcW w:w="2268" w:type="dxa"/>
            <w:vAlign w:val="center"/>
          </w:tcPr>
          <w:p w14:paraId="7640BE27" w14:textId="77777777" w:rsidR="004B42DB" w:rsidRPr="004B42DB" w:rsidRDefault="004B42DB" w:rsidP="004B42DB">
            <w:pPr>
              <w:rPr>
                <w:rFonts w:ascii="Calibri" w:eastAsia="宋体" w:hAnsi="Calibri" w:cs="Times New Roman"/>
                <w:szCs w:val="22"/>
              </w:rPr>
            </w:pPr>
            <w:r w:rsidRPr="004B42DB">
              <w:rPr>
                <w:rFonts w:ascii="Calibri" w:eastAsia="宋体" w:hAnsi="Calibri" w:cs="Times New Roman" w:hint="eastAsia"/>
                <w:szCs w:val="22"/>
              </w:rPr>
              <w:t>评估土壤中粒径小于</w:t>
            </w:r>
            <w:r w:rsidRPr="004B42DB">
              <w:rPr>
                <w:rFonts w:ascii="Calibri" w:eastAsia="宋体" w:hAnsi="Calibri" w:cs="Times New Roman" w:hint="eastAsia"/>
                <w:szCs w:val="22"/>
              </w:rPr>
              <w:t>2</w:t>
            </w:r>
            <w:r w:rsidRPr="004B42DB">
              <w:rPr>
                <w:rFonts w:ascii="Times New Roman" w:eastAsia="宋体" w:hAnsi="Times New Roman" w:cs="Times New Roman"/>
                <w:szCs w:val="22"/>
              </w:rPr>
              <w:t>μ</w:t>
            </w:r>
            <w:r w:rsidRPr="004B42DB">
              <w:rPr>
                <w:rFonts w:ascii="Calibri" w:eastAsia="宋体" w:hAnsi="Calibri" w:cs="Times New Roman" w:hint="eastAsia"/>
                <w:szCs w:val="22"/>
              </w:rPr>
              <w:t>m</w:t>
            </w:r>
            <w:r w:rsidRPr="004B42DB">
              <w:rPr>
                <w:rFonts w:ascii="Calibri" w:eastAsia="宋体" w:hAnsi="Calibri" w:cs="Times New Roman" w:hint="eastAsia"/>
                <w:szCs w:val="22"/>
              </w:rPr>
              <w:t>的粘粒所占比例。高粘粒含量的土壤保水保肥性能较好，但排水性差，易板结</w:t>
            </w:r>
          </w:p>
        </w:tc>
        <w:tc>
          <w:tcPr>
            <w:tcW w:w="1985" w:type="dxa"/>
            <w:vAlign w:val="center"/>
          </w:tcPr>
          <w:p w14:paraId="2CCBD947"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密度计法：《森林土壤颗粒组成（机械组成）的测定》</w:t>
            </w:r>
          </w:p>
        </w:tc>
        <w:tc>
          <w:tcPr>
            <w:tcW w:w="1786" w:type="dxa"/>
            <w:vAlign w:val="center"/>
          </w:tcPr>
          <w:p w14:paraId="235B3D0E" w14:textId="77777777" w:rsidR="004B42DB" w:rsidRPr="004B42DB" w:rsidRDefault="004B42DB" w:rsidP="004B42DB">
            <w:pPr>
              <w:jc w:val="center"/>
              <w:rPr>
                <w:rFonts w:ascii="Times New Roman" w:eastAsia="宋体" w:hAnsi="Times New Roman" w:cs="Times New Roman"/>
                <w:szCs w:val="22"/>
              </w:rPr>
            </w:pPr>
            <w:r w:rsidRPr="004B42DB">
              <w:rPr>
                <w:rFonts w:ascii="Times New Roman" w:eastAsia="宋体" w:hAnsi="Times New Roman" w:cs="Times New Roman"/>
                <w:szCs w:val="22"/>
              </w:rPr>
              <w:t>LY/T 1225-1999</w:t>
            </w:r>
          </w:p>
        </w:tc>
      </w:tr>
      <w:tr w:rsidR="004B42DB" w:rsidRPr="004B42DB" w14:paraId="56819765" w14:textId="77777777" w:rsidTr="004B42DB">
        <w:tc>
          <w:tcPr>
            <w:tcW w:w="1129" w:type="dxa"/>
            <w:vMerge w:val="restart"/>
            <w:vAlign w:val="center"/>
          </w:tcPr>
          <w:p w14:paraId="439768CC"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土壤</w:t>
            </w:r>
          </w:p>
          <w:p w14:paraId="229C20EB"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化学</w:t>
            </w:r>
          </w:p>
          <w:p w14:paraId="5AA7A3CC"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指标</w:t>
            </w:r>
          </w:p>
        </w:tc>
        <w:tc>
          <w:tcPr>
            <w:tcW w:w="1134" w:type="dxa"/>
            <w:vAlign w:val="center"/>
          </w:tcPr>
          <w:p w14:paraId="6C43AD70"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pH</w:t>
            </w:r>
          </w:p>
        </w:tc>
        <w:tc>
          <w:tcPr>
            <w:tcW w:w="2268" w:type="dxa"/>
            <w:vAlign w:val="center"/>
          </w:tcPr>
          <w:p w14:paraId="7B6183D7" w14:textId="77777777" w:rsidR="004B42DB" w:rsidRPr="004B42DB" w:rsidRDefault="004B42DB" w:rsidP="004B42DB">
            <w:pPr>
              <w:rPr>
                <w:rFonts w:ascii="Calibri" w:eastAsia="宋体" w:hAnsi="Calibri" w:cs="Times New Roman"/>
                <w:szCs w:val="22"/>
              </w:rPr>
            </w:pPr>
            <w:r w:rsidRPr="004B42DB">
              <w:rPr>
                <w:rFonts w:ascii="Calibri" w:eastAsia="宋体" w:hAnsi="Calibri" w:cs="Times New Roman" w:hint="eastAsia"/>
                <w:szCs w:val="22"/>
              </w:rPr>
              <w:t>表示土壤溶液中氢离子浓度的负对数，反映土壤酸碱度，影响植物生长、养分有效性、微生物活性及多种化学反应</w:t>
            </w:r>
          </w:p>
        </w:tc>
        <w:tc>
          <w:tcPr>
            <w:tcW w:w="1985" w:type="dxa"/>
            <w:vAlign w:val="center"/>
          </w:tcPr>
          <w:p w14:paraId="670BCD82"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电位法：《森林土壤</w:t>
            </w:r>
            <w:r w:rsidRPr="004B42DB">
              <w:rPr>
                <w:rFonts w:ascii="Calibri" w:eastAsia="宋体" w:hAnsi="Calibri" w:cs="Times New Roman" w:hint="eastAsia"/>
                <w:szCs w:val="22"/>
              </w:rPr>
              <w:t>p</w:t>
            </w:r>
            <w:r w:rsidRPr="004B42DB">
              <w:rPr>
                <w:rFonts w:ascii="Calibri" w:eastAsia="宋体" w:hAnsi="Calibri" w:cs="Times New Roman"/>
                <w:szCs w:val="22"/>
              </w:rPr>
              <w:t>H</w:t>
            </w:r>
            <w:r w:rsidRPr="004B42DB">
              <w:rPr>
                <w:rFonts w:ascii="Calibri" w:eastAsia="宋体" w:hAnsi="Calibri" w:cs="Times New Roman" w:hint="eastAsia"/>
                <w:szCs w:val="22"/>
              </w:rPr>
              <w:t>的测定》</w:t>
            </w:r>
          </w:p>
        </w:tc>
        <w:tc>
          <w:tcPr>
            <w:tcW w:w="1786" w:type="dxa"/>
            <w:vAlign w:val="center"/>
          </w:tcPr>
          <w:p w14:paraId="4AD7DE8D" w14:textId="77777777" w:rsidR="004B42DB" w:rsidRPr="004B42DB" w:rsidRDefault="004B42DB" w:rsidP="004B42DB">
            <w:pPr>
              <w:jc w:val="center"/>
              <w:rPr>
                <w:rFonts w:ascii="Times New Roman" w:eastAsia="宋体" w:hAnsi="Times New Roman" w:cs="Times New Roman"/>
                <w:szCs w:val="22"/>
              </w:rPr>
            </w:pPr>
            <w:r w:rsidRPr="004B42DB">
              <w:rPr>
                <w:rFonts w:ascii="Times New Roman" w:eastAsia="宋体" w:hAnsi="Times New Roman" w:cs="Times New Roman"/>
                <w:szCs w:val="22"/>
              </w:rPr>
              <w:t>LY/T 1239-1999</w:t>
            </w:r>
          </w:p>
        </w:tc>
      </w:tr>
      <w:tr w:rsidR="004B42DB" w:rsidRPr="004B42DB" w14:paraId="5933EEE2" w14:textId="77777777" w:rsidTr="004B42DB">
        <w:tc>
          <w:tcPr>
            <w:tcW w:w="1129" w:type="dxa"/>
            <w:vMerge/>
          </w:tcPr>
          <w:p w14:paraId="4499E52B" w14:textId="77777777" w:rsidR="004B42DB" w:rsidRPr="004B42DB" w:rsidRDefault="004B42DB" w:rsidP="004B42DB">
            <w:pPr>
              <w:rPr>
                <w:rFonts w:ascii="Calibri" w:eastAsia="宋体" w:hAnsi="Calibri" w:cs="Times New Roman"/>
                <w:szCs w:val="22"/>
              </w:rPr>
            </w:pPr>
          </w:p>
        </w:tc>
        <w:tc>
          <w:tcPr>
            <w:tcW w:w="1134" w:type="dxa"/>
            <w:vAlign w:val="center"/>
          </w:tcPr>
          <w:p w14:paraId="5EF9768A"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有机碳</w:t>
            </w:r>
          </w:p>
        </w:tc>
        <w:tc>
          <w:tcPr>
            <w:tcW w:w="2268" w:type="dxa"/>
            <w:vAlign w:val="center"/>
          </w:tcPr>
          <w:p w14:paraId="234576C2" w14:textId="77777777" w:rsidR="004B42DB" w:rsidRPr="004B42DB" w:rsidRDefault="004B42DB" w:rsidP="004B42DB">
            <w:pPr>
              <w:rPr>
                <w:rFonts w:ascii="Calibri" w:eastAsia="宋体" w:hAnsi="Calibri" w:cs="Times New Roman"/>
                <w:szCs w:val="22"/>
              </w:rPr>
            </w:pPr>
            <w:r w:rsidRPr="004B42DB">
              <w:rPr>
                <w:rFonts w:ascii="Calibri" w:eastAsia="宋体" w:hAnsi="Calibri" w:cs="Times New Roman"/>
                <w:szCs w:val="22"/>
              </w:rPr>
              <w:t>评估土壤中有机碳的总量，反映土壤肥力与健康状况，是衡量土壤质量的重要指标</w:t>
            </w:r>
          </w:p>
        </w:tc>
        <w:tc>
          <w:tcPr>
            <w:tcW w:w="1985" w:type="dxa"/>
            <w:vAlign w:val="center"/>
          </w:tcPr>
          <w:p w14:paraId="3AE9B629"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重铬酸钾氧化</w:t>
            </w:r>
            <w:r w:rsidRPr="004B42DB">
              <w:rPr>
                <w:rFonts w:ascii="Calibri" w:eastAsia="宋体" w:hAnsi="Calibri" w:cs="Times New Roman" w:hint="eastAsia"/>
                <w:szCs w:val="22"/>
              </w:rPr>
              <w:t>-</w:t>
            </w:r>
            <w:r w:rsidRPr="004B42DB">
              <w:rPr>
                <w:rFonts w:ascii="Calibri" w:eastAsia="宋体" w:hAnsi="Calibri" w:cs="Times New Roman"/>
                <w:szCs w:val="22"/>
              </w:rPr>
              <w:t>--</w:t>
            </w:r>
            <w:r w:rsidRPr="004B42DB">
              <w:rPr>
                <w:rFonts w:ascii="Calibri" w:eastAsia="宋体" w:hAnsi="Calibri" w:cs="Times New Roman" w:hint="eastAsia"/>
                <w:szCs w:val="22"/>
              </w:rPr>
              <w:t>容量法：《森林土壤有机质的测定及碳氮比的计算》</w:t>
            </w:r>
          </w:p>
        </w:tc>
        <w:tc>
          <w:tcPr>
            <w:tcW w:w="1786" w:type="dxa"/>
            <w:vAlign w:val="center"/>
          </w:tcPr>
          <w:p w14:paraId="32FE19E3" w14:textId="77777777" w:rsidR="004B42DB" w:rsidRPr="004B42DB" w:rsidRDefault="004B42DB" w:rsidP="004B42DB">
            <w:pPr>
              <w:jc w:val="center"/>
              <w:rPr>
                <w:rFonts w:ascii="Times New Roman" w:eastAsia="宋体" w:hAnsi="Times New Roman" w:cs="Times New Roman"/>
                <w:szCs w:val="22"/>
              </w:rPr>
            </w:pPr>
            <w:r w:rsidRPr="004B42DB">
              <w:rPr>
                <w:rFonts w:ascii="Times New Roman" w:eastAsia="宋体" w:hAnsi="Times New Roman" w:cs="Times New Roman"/>
                <w:szCs w:val="22"/>
              </w:rPr>
              <w:t>LY/T1237-1999</w:t>
            </w:r>
          </w:p>
        </w:tc>
      </w:tr>
      <w:tr w:rsidR="004B42DB" w:rsidRPr="004B42DB" w14:paraId="4952E1C0" w14:textId="77777777" w:rsidTr="004B42DB">
        <w:tc>
          <w:tcPr>
            <w:tcW w:w="1129" w:type="dxa"/>
            <w:vMerge/>
          </w:tcPr>
          <w:p w14:paraId="386030A4" w14:textId="77777777" w:rsidR="004B42DB" w:rsidRPr="004B42DB" w:rsidRDefault="004B42DB" w:rsidP="004B42DB">
            <w:pPr>
              <w:rPr>
                <w:rFonts w:ascii="Calibri" w:eastAsia="宋体" w:hAnsi="Calibri" w:cs="Times New Roman"/>
                <w:szCs w:val="22"/>
              </w:rPr>
            </w:pPr>
          </w:p>
        </w:tc>
        <w:tc>
          <w:tcPr>
            <w:tcW w:w="1134" w:type="dxa"/>
            <w:vAlign w:val="center"/>
          </w:tcPr>
          <w:p w14:paraId="5D36C391"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全氮</w:t>
            </w:r>
          </w:p>
        </w:tc>
        <w:tc>
          <w:tcPr>
            <w:tcW w:w="2268" w:type="dxa"/>
            <w:vAlign w:val="center"/>
          </w:tcPr>
          <w:p w14:paraId="18F9702A" w14:textId="77777777" w:rsidR="004B42DB" w:rsidRPr="004B42DB" w:rsidRDefault="004B42DB" w:rsidP="004B42DB">
            <w:pPr>
              <w:rPr>
                <w:rFonts w:ascii="Calibri" w:eastAsia="宋体" w:hAnsi="Calibri" w:cs="Times New Roman"/>
                <w:szCs w:val="22"/>
              </w:rPr>
            </w:pPr>
            <w:r w:rsidRPr="004B42DB">
              <w:rPr>
                <w:rFonts w:ascii="Calibri" w:eastAsia="宋体" w:hAnsi="Calibri" w:cs="Times New Roman" w:hint="eastAsia"/>
                <w:szCs w:val="22"/>
              </w:rPr>
              <w:t>评估土壤中有机态和无机态氮的总量，是衡量土壤氮素供应能力的重要指标</w:t>
            </w:r>
          </w:p>
        </w:tc>
        <w:tc>
          <w:tcPr>
            <w:tcW w:w="1985" w:type="dxa"/>
            <w:vAlign w:val="center"/>
          </w:tcPr>
          <w:p w14:paraId="3450B09C"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凯氏定氮法：《森林土壤氮的测定》</w:t>
            </w:r>
          </w:p>
        </w:tc>
        <w:tc>
          <w:tcPr>
            <w:tcW w:w="1786" w:type="dxa"/>
            <w:vAlign w:val="center"/>
          </w:tcPr>
          <w:p w14:paraId="169410BD" w14:textId="77777777" w:rsidR="004B42DB" w:rsidRPr="004B42DB" w:rsidRDefault="004B42DB" w:rsidP="004B42DB">
            <w:pPr>
              <w:jc w:val="center"/>
              <w:rPr>
                <w:rFonts w:ascii="Times New Roman" w:eastAsia="宋体" w:hAnsi="Times New Roman" w:cs="Times New Roman"/>
                <w:szCs w:val="22"/>
              </w:rPr>
            </w:pPr>
            <w:r w:rsidRPr="004B42DB">
              <w:rPr>
                <w:rFonts w:ascii="Times New Roman" w:eastAsia="宋体" w:hAnsi="Times New Roman" w:cs="Times New Roman"/>
                <w:szCs w:val="22"/>
              </w:rPr>
              <w:t>LY/T1228-2015</w:t>
            </w:r>
          </w:p>
        </w:tc>
      </w:tr>
      <w:tr w:rsidR="004B42DB" w:rsidRPr="004B42DB" w14:paraId="4CA5B9AE" w14:textId="77777777" w:rsidTr="004B42DB">
        <w:tc>
          <w:tcPr>
            <w:tcW w:w="1129" w:type="dxa"/>
            <w:vMerge/>
          </w:tcPr>
          <w:p w14:paraId="0BAB5A58" w14:textId="77777777" w:rsidR="004B42DB" w:rsidRPr="004B42DB" w:rsidRDefault="004B42DB" w:rsidP="004B42DB">
            <w:pPr>
              <w:rPr>
                <w:rFonts w:ascii="Calibri" w:eastAsia="宋体" w:hAnsi="Calibri" w:cs="Times New Roman"/>
                <w:szCs w:val="22"/>
              </w:rPr>
            </w:pPr>
          </w:p>
        </w:tc>
        <w:tc>
          <w:tcPr>
            <w:tcW w:w="1134" w:type="dxa"/>
            <w:vAlign w:val="center"/>
          </w:tcPr>
          <w:p w14:paraId="47B5A268" w14:textId="7943CBC0"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全磷</w:t>
            </w:r>
          </w:p>
        </w:tc>
        <w:tc>
          <w:tcPr>
            <w:tcW w:w="2268" w:type="dxa"/>
            <w:vAlign w:val="center"/>
          </w:tcPr>
          <w:p w14:paraId="1E2451B7" w14:textId="77777777" w:rsidR="004B42DB" w:rsidRPr="004B42DB" w:rsidRDefault="004B42DB" w:rsidP="004B42DB">
            <w:pPr>
              <w:rPr>
                <w:rFonts w:ascii="Calibri" w:eastAsia="宋体" w:hAnsi="Calibri" w:cs="Times New Roman"/>
                <w:szCs w:val="22"/>
              </w:rPr>
            </w:pPr>
            <w:r w:rsidRPr="004B42DB">
              <w:rPr>
                <w:rFonts w:ascii="Calibri" w:eastAsia="宋体" w:hAnsi="Calibri" w:cs="Times New Roman" w:hint="eastAsia"/>
                <w:szCs w:val="22"/>
              </w:rPr>
              <w:t>评估土壤有机态和无机态磷的总量，是衡量土壤磷素供应潜力的重要指标</w:t>
            </w:r>
          </w:p>
        </w:tc>
        <w:tc>
          <w:tcPr>
            <w:tcW w:w="1985" w:type="dxa"/>
            <w:vAlign w:val="center"/>
          </w:tcPr>
          <w:p w14:paraId="725F9C77"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酸溶法</w:t>
            </w:r>
            <w:r w:rsidRPr="004B42DB">
              <w:rPr>
                <w:rFonts w:ascii="Calibri" w:eastAsia="宋体" w:hAnsi="Calibri" w:cs="Times New Roman"/>
                <w:szCs w:val="22"/>
              </w:rPr>
              <w:t>—</w:t>
            </w:r>
            <w:r w:rsidRPr="004B42DB">
              <w:rPr>
                <w:rFonts w:ascii="Calibri" w:eastAsia="宋体" w:hAnsi="Calibri" w:cs="Times New Roman" w:hint="eastAsia"/>
                <w:szCs w:val="22"/>
              </w:rPr>
              <w:t>钼锑抗比色</w:t>
            </w:r>
            <w:r w:rsidRPr="004B42DB">
              <w:rPr>
                <w:rFonts w:ascii="Calibri" w:eastAsia="宋体" w:hAnsi="Calibri" w:cs="Times New Roman" w:hint="eastAsia"/>
                <w:szCs w:val="22"/>
              </w:rPr>
              <w:t>/</w:t>
            </w:r>
            <w:r w:rsidRPr="004B42DB">
              <w:rPr>
                <w:rFonts w:ascii="Calibri" w:eastAsia="宋体" w:hAnsi="Calibri" w:cs="Times New Roman" w:hint="eastAsia"/>
                <w:szCs w:val="22"/>
              </w:rPr>
              <w:t>电感耦合等离子体发射光谱法：《森林土壤磷的测定》</w:t>
            </w:r>
          </w:p>
        </w:tc>
        <w:tc>
          <w:tcPr>
            <w:tcW w:w="1786" w:type="dxa"/>
            <w:vAlign w:val="center"/>
          </w:tcPr>
          <w:p w14:paraId="590269E7" w14:textId="77777777" w:rsidR="004B42DB" w:rsidRPr="004B42DB" w:rsidRDefault="004B42DB" w:rsidP="004B42DB">
            <w:pPr>
              <w:jc w:val="center"/>
              <w:rPr>
                <w:rFonts w:ascii="Times New Roman" w:eastAsia="宋体" w:hAnsi="Times New Roman" w:cs="Times New Roman"/>
                <w:szCs w:val="22"/>
              </w:rPr>
            </w:pPr>
            <w:r w:rsidRPr="004B42DB">
              <w:rPr>
                <w:rFonts w:ascii="Times New Roman" w:eastAsia="宋体" w:hAnsi="Times New Roman" w:cs="Times New Roman"/>
                <w:szCs w:val="22"/>
              </w:rPr>
              <w:t>LY/T1232-2015</w:t>
            </w:r>
          </w:p>
        </w:tc>
      </w:tr>
      <w:tr w:rsidR="004B42DB" w:rsidRPr="004B42DB" w14:paraId="6E256020" w14:textId="77777777" w:rsidTr="004B42DB">
        <w:tc>
          <w:tcPr>
            <w:tcW w:w="1129" w:type="dxa"/>
            <w:vMerge/>
          </w:tcPr>
          <w:p w14:paraId="4DD1ED66" w14:textId="77777777" w:rsidR="004B42DB" w:rsidRPr="004B42DB" w:rsidRDefault="004B42DB" w:rsidP="004B42DB">
            <w:pPr>
              <w:rPr>
                <w:rFonts w:ascii="Calibri" w:eastAsia="宋体" w:hAnsi="Calibri" w:cs="Times New Roman"/>
                <w:szCs w:val="22"/>
              </w:rPr>
            </w:pPr>
          </w:p>
        </w:tc>
        <w:tc>
          <w:tcPr>
            <w:tcW w:w="1134" w:type="dxa"/>
            <w:vAlign w:val="center"/>
          </w:tcPr>
          <w:p w14:paraId="098D427E" w14:textId="77777777" w:rsidR="004B42DB" w:rsidRPr="004B42DB" w:rsidRDefault="004B42DB" w:rsidP="004B42DB">
            <w:pPr>
              <w:jc w:val="center"/>
              <w:rPr>
                <w:rFonts w:ascii="Calibri" w:eastAsia="宋体" w:hAnsi="Calibri" w:cs="Times New Roman"/>
                <w:szCs w:val="22"/>
              </w:rPr>
            </w:pPr>
            <w:bookmarkStart w:id="21" w:name="OLE_LINK5"/>
            <w:r w:rsidRPr="004B42DB">
              <w:rPr>
                <w:rFonts w:ascii="Calibri" w:eastAsia="宋体" w:hAnsi="Calibri" w:cs="Times New Roman" w:hint="eastAsia"/>
                <w:szCs w:val="22"/>
              </w:rPr>
              <w:t>有效磷</w:t>
            </w:r>
            <w:bookmarkEnd w:id="21"/>
          </w:p>
        </w:tc>
        <w:tc>
          <w:tcPr>
            <w:tcW w:w="2268" w:type="dxa"/>
            <w:vAlign w:val="center"/>
          </w:tcPr>
          <w:p w14:paraId="0B3C867C" w14:textId="77777777" w:rsidR="004B42DB" w:rsidRPr="004B42DB" w:rsidRDefault="004B42DB" w:rsidP="004B42DB">
            <w:pPr>
              <w:rPr>
                <w:rFonts w:ascii="Calibri" w:eastAsia="宋体" w:hAnsi="Calibri" w:cs="Times New Roman"/>
                <w:szCs w:val="22"/>
              </w:rPr>
            </w:pPr>
            <w:r w:rsidRPr="004B42DB">
              <w:rPr>
                <w:rFonts w:ascii="Calibri" w:eastAsia="宋体" w:hAnsi="Calibri" w:cs="Times New Roman"/>
                <w:szCs w:val="22"/>
              </w:rPr>
              <w:t>评估土壤中植物可利用的磷，包括水溶性磷、部分吸附态磷和有机磷，反映植物可直接吸收的磷浓度</w:t>
            </w:r>
          </w:p>
        </w:tc>
        <w:tc>
          <w:tcPr>
            <w:tcW w:w="1985" w:type="dxa"/>
            <w:vAlign w:val="center"/>
          </w:tcPr>
          <w:p w14:paraId="2C000B0E" w14:textId="78AA664D" w:rsidR="004B42DB" w:rsidRPr="004B42DB" w:rsidRDefault="004B42DB" w:rsidP="00BE69C2">
            <w:pPr>
              <w:jc w:val="center"/>
              <w:rPr>
                <w:rFonts w:ascii="Calibri" w:eastAsia="宋体" w:hAnsi="Calibri" w:cs="Times New Roman"/>
                <w:szCs w:val="22"/>
              </w:rPr>
            </w:pPr>
            <w:r w:rsidRPr="004B42DB">
              <w:rPr>
                <w:rFonts w:ascii="Calibri" w:eastAsia="宋体" w:hAnsi="Calibri" w:cs="Times New Roman" w:hint="eastAsia"/>
                <w:szCs w:val="22"/>
              </w:rPr>
              <w:t>碳酸氢钠浸提</w:t>
            </w:r>
            <w:r w:rsidRPr="004B42DB">
              <w:rPr>
                <w:rFonts w:ascii="Calibri" w:eastAsia="宋体" w:hAnsi="Calibri" w:cs="Times New Roman" w:hint="eastAsia"/>
                <w:szCs w:val="22"/>
              </w:rPr>
              <w:t xml:space="preserve"> </w:t>
            </w:r>
            <w:r w:rsidRPr="004B42DB">
              <w:rPr>
                <w:rFonts w:ascii="Calibri" w:eastAsia="宋体" w:hAnsi="Calibri" w:cs="Times New Roman"/>
                <w:szCs w:val="22"/>
              </w:rPr>
              <w:t>–</w:t>
            </w:r>
            <w:r w:rsidRPr="004B42DB">
              <w:rPr>
                <w:rFonts w:ascii="Calibri" w:eastAsia="宋体" w:hAnsi="Calibri" w:cs="Times New Roman" w:hint="eastAsia"/>
                <w:szCs w:val="22"/>
              </w:rPr>
              <w:t>钼锑抗比色法：《土壤监测第</w:t>
            </w:r>
            <w:r w:rsidRPr="004B42DB">
              <w:rPr>
                <w:rFonts w:ascii="Calibri" w:eastAsia="宋体" w:hAnsi="Calibri" w:cs="Times New Roman" w:hint="eastAsia"/>
                <w:szCs w:val="22"/>
              </w:rPr>
              <w:t>7</w:t>
            </w:r>
            <w:r w:rsidRPr="004B42DB">
              <w:rPr>
                <w:rFonts w:ascii="Calibri" w:eastAsia="宋体" w:hAnsi="Calibri" w:cs="Times New Roman" w:hint="eastAsia"/>
                <w:szCs w:val="22"/>
              </w:rPr>
              <w:t>部分：土壤有效磷的测定》</w:t>
            </w:r>
          </w:p>
        </w:tc>
        <w:tc>
          <w:tcPr>
            <w:tcW w:w="1786" w:type="dxa"/>
            <w:vAlign w:val="center"/>
          </w:tcPr>
          <w:p w14:paraId="18B4E0EB" w14:textId="77777777" w:rsidR="004B42DB" w:rsidRPr="004B42DB" w:rsidRDefault="004B42DB" w:rsidP="004B42DB">
            <w:pPr>
              <w:jc w:val="center"/>
              <w:rPr>
                <w:rFonts w:ascii="Times New Roman" w:eastAsia="宋体" w:hAnsi="Times New Roman" w:cs="Times New Roman"/>
                <w:szCs w:val="22"/>
              </w:rPr>
            </w:pPr>
            <w:r w:rsidRPr="004B42DB">
              <w:rPr>
                <w:rFonts w:ascii="Times New Roman" w:eastAsia="宋体" w:hAnsi="Times New Roman" w:cs="Times New Roman"/>
                <w:szCs w:val="22"/>
              </w:rPr>
              <w:t>NY/T 1121.7-2014</w:t>
            </w:r>
          </w:p>
        </w:tc>
      </w:tr>
      <w:tr w:rsidR="004B42DB" w:rsidRPr="004B42DB" w14:paraId="214B820B" w14:textId="77777777" w:rsidTr="004B42DB">
        <w:tc>
          <w:tcPr>
            <w:tcW w:w="1129" w:type="dxa"/>
            <w:vMerge/>
          </w:tcPr>
          <w:p w14:paraId="2AE593C7" w14:textId="77777777" w:rsidR="004B42DB" w:rsidRPr="004B42DB" w:rsidRDefault="004B42DB" w:rsidP="004B42DB">
            <w:pPr>
              <w:rPr>
                <w:rFonts w:ascii="Calibri" w:eastAsia="宋体" w:hAnsi="Calibri" w:cs="Times New Roman"/>
                <w:szCs w:val="22"/>
              </w:rPr>
            </w:pPr>
          </w:p>
        </w:tc>
        <w:tc>
          <w:tcPr>
            <w:tcW w:w="1134" w:type="dxa"/>
            <w:vAlign w:val="center"/>
          </w:tcPr>
          <w:p w14:paraId="4462FF5A"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交换性钾</w:t>
            </w:r>
          </w:p>
        </w:tc>
        <w:tc>
          <w:tcPr>
            <w:tcW w:w="2268" w:type="dxa"/>
            <w:vAlign w:val="center"/>
          </w:tcPr>
          <w:p w14:paraId="24EAF32B" w14:textId="3B38D79D" w:rsidR="004B42DB" w:rsidRPr="004B42DB" w:rsidRDefault="004B42DB" w:rsidP="00BE69C2">
            <w:pPr>
              <w:rPr>
                <w:rFonts w:ascii="Calibri" w:eastAsia="宋体" w:hAnsi="Calibri" w:cs="Times New Roman"/>
                <w:szCs w:val="22"/>
              </w:rPr>
            </w:pPr>
            <w:r w:rsidRPr="004B42DB">
              <w:rPr>
                <w:rFonts w:ascii="Calibri" w:eastAsia="宋体" w:hAnsi="Calibri" w:cs="Times New Roman"/>
                <w:szCs w:val="22"/>
              </w:rPr>
              <w:t>评估土壤</w:t>
            </w:r>
            <w:r w:rsidR="00BE69C2">
              <w:rPr>
                <w:rFonts w:ascii="Calibri" w:eastAsia="宋体" w:hAnsi="Calibri" w:cs="Times New Roman" w:hint="eastAsia"/>
                <w:szCs w:val="22"/>
              </w:rPr>
              <w:t>颗粒</w:t>
            </w:r>
            <w:r w:rsidRPr="004B42DB">
              <w:rPr>
                <w:rFonts w:ascii="Calibri" w:eastAsia="宋体" w:hAnsi="Calibri" w:cs="Times New Roman"/>
                <w:szCs w:val="22"/>
              </w:rPr>
              <w:t>吸附的可被溶液中阳离子代换的钾，代表土壤中钾的有效形态</w:t>
            </w:r>
          </w:p>
        </w:tc>
        <w:tc>
          <w:tcPr>
            <w:tcW w:w="1985" w:type="dxa"/>
            <w:vAlign w:val="center"/>
          </w:tcPr>
          <w:p w14:paraId="647F796F"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乙酸铵浸提</w:t>
            </w:r>
            <w:r w:rsidRPr="004B42DB">
              <w:rPr>
                <w:rFonts w:ascii="Calibri" w:eastAsia="宋体" w:hAnsi="Calibri" w:cs="Times New Roman" w:hint="eastAsia"/>
                <w:szCs w:val="22"/>
              </w:rPr>
              <w:t>-</w:t>
            </w:r>
            <w:r w:rsidRPr="004B42DB">
              <w:rPr>
                <w:rFonts w:ascii="Calibri" w:eastAsia="宋体" w:hAnsi="Calibri" w:cs="Times New Roman" w:hint="eastAsia"/>
                <w:szCs w:val="22"/>
              </w:rPr>
              <w:t>火焰光度</w:t>
            </w:r>
            <w:r w:rsidRPr="004B42DB">
              <w:rPr>
                <w:rFonts w:ascii="Calibri" w:eastAsia="宋体" w:hAnsi="Calibri" w:cs="Times New Roman" w:hint="eastAsia"/>
                <w:szCs w:val="22"/>
              </w:rPr>
              <w:t>/</w:t>
            </w:r>
            <w:r w:rsidRPr="004B42DB">
              <w:rPr>
                <w:rFonts w:ascii="Calibri" w:eastAsia="宋体" w:hAnsi="Calibri" w:cs="Times New Roman" w:hint="eastAsia"/>
                <w:szCs w:val="22"/>
              </w:rPr>
              <w:t>原子吸收</w:t>
            </w:r>
            <w:r w:rsidRPr="004B42DB">
              <w:rPr>
                <w:rFonts w:ascii="Calibri" w:eastAsia="宋体" w:hAnsi="Calibri" w:cs="Times New Roman" w:hint="eastAsia"/>
                <w:szCs w:val="22"/>
              </w:rPr>
              <w:t>/</w:t>
            </w:r>
            <w:r w:rsidRPr="004B42DB">
              <w:rPr>
                <w:rFonts w:ascii="Calibri" w:eastAsia="宋体" w:hAnsi="Calibri" w:cs="Times New Roman" w:hint="eastAsia"/>
                <w:szCs w:val="22"/>
              </w:rPr>
              <w:t>电感耦合等离子发射光谱法：《森林土壤钾的测定》</w:t>
            </w:r>
          </w:p>
        </w:tc>
        <w:tc>
          <w:tcPr>
            <w:tcW w:w="1786" w:type="dxa"/>
            <w:vAlign w:val="center"/>
          </w:tcPr>
          <w:p w14:paraId="096275BD" w14:textId="77777777" w:rsidR="004B42DB" w:rsidRPr="004B42DB" w:rsidRDefault="004B42DB" w:rsidP="004B42DB">
            <w:pPr>
              <w:jc w:val="center"/>
              <w:rPr>
                <w:rFonts w:ascii="Times New Roman" w:eastAsia="宋体" w:hAnsi="Times New Roman" w:cs="Times New Roman"/>
                <w:szCs w:val="22"/>
              </w:rPr>
            </w:pPr>
            <w:r w:rsidRPr="004B42DB">
              <w:rPr>
                <w:rFonts w:ascii="Times New Roman" w:eastAsia="宋体" w:hAnsi="Times New Roman" w:cs="Times New Roman"/>
                <w:szCs w:val="22"/>
              </w:rPr>
              <w:t>LY/T 1234-2015</w:t>
            </w:r>
          </w:p>
        </w:tc>
      </w:tr>
      <w:tr w:rsidR="00BE69C2" w:rsidRPr="004B42DB" w14:paraId="47D35F40" w14:textId="77777777" w:rsidTr="004B42DB">
        <w:tc>
          <w:tcPr>
            <w:tcW w:w="1129" w:type="dxa"/>
            <w:vMerge/>
          </w:tcPr>
          <w:p w14:paraId="3E0ED3FB" w14:textId="77777777" w:rsidR="00BE69C2" w:rsidRPr="004B42DB" w:rsidRDefault="00BE69C2" w:rsidP="004B42DB">
            <w:pPr>
              <w:rPr>
                <w:rFonts w:ascii="Calibri" w:eastAsia="宋体" w:hAnsi="Calibri" w:cs="Times New Roman"/>
                <w:szCs w:val="22"/>
              </w:rPr>
            </w:pPr>
          </w:p>
        </w:tc>
        <w:tc>
          <w:tcPr>
            <w:tcW w:w="1134" w:type="dxa"/>
            <w:vAlign w:val="center"/>
          </w:tcPr>
          <w:p w14:paraId="59E70C7D" w14:textId="61192458" w:rsidR="00BE69C2" w:rsidRPr="004B42DB" w:rsidRDefault="00BE69C2" w:rsidP="004B42DB">
            <w:pPr>
              <w:jc w:val="center"/>
              <w:rPr>
                <w:rFonts w:ascii="Calibri" w:eastAsia="宋体" w:hAnsi="Calibri" w:cs="Times New Roman"/>
                <w:szCs w:val="22"/>
              </w:rPr>
            </w:pPr>
            <w:r>
              <w:rPr>
                <w:rFonts w:ascii="Calibri" w:eastAsia="宋体" w:hAnsi="Calibri" w:cs="Times New Roman" w:hint="eastAsia"/>
                <w:szCs w:val="22"/>
              </w:rPr>
              <w:t>交换性钙</w:t>
            </w:r>
          </w:p>
        </w:tc>
        <w:tc>
          <w:tcPr>
            <w:tcW w:w="2268" w:type="dxa"/>
            <w:vAlign w:val="center"/>
          </w:tcPr>
          <w:p w14:paraId="0FD6FC1E" w14:textId="461F6397" w:rsidR="00BE69C2" w:rsidRPr="004B42DB" w:rsidRDefault="00BE69C2" w:rsidP="00BE69C2">
            <w:pPr>
              <w:rPr>
                <w:rFonts w:ascii="Calibri" w:eastAsia="宋体" w:hAnsi="Calibri" w:cs="Times New Roman"/>
                <w:szCs w:val="22"/>
              </w:rPr>
            </w:pPr>
            <w:r w:rsidRPr="00BE69C2">
              <w:rPr>
                <w:rFonts w:ascii="Calibri" w:eastAsia="宋体" w:hAnsi="Calibri" w:cs="Times New Roman" w:hint="eastAsia"/>
                <w:szCs w:val="22"/>
              </w:rPr>
              <w:t>评估土壤</w:t>
            </w:r>
            <w:r>
              <w:rPr>
                <w:rFonts w:ascii="Calibri" w:eastAsia="宋体" w:hAnsi="Calibri" w:cs="Times New Roman" w:hint="eastAsia"/>
                <w:szCs w:val="22"/>
              </w:rPr>
              <w:t>颗粒</w:t>
            </w:r>
            <w:r w:rsidRPr="00BE69C2">
              <w:rPr>
                <w:rFonts w:ascii="Calibri" w:eastAsia="宋体" w:hAnsi="Calibri" w:cs="Times New Roman" w:hint="eastAsia"/>
                <w:szCs w:val="22"/>
              </w:rPr>
              <w:t>吸附的可被溶液中阳离子代换的</w:t>
            </w:r>
            <w:r>
              <w:rPr>
                <w:rFonts w:ascii="Calibri" w:eastAsia="宋体" w:hAnsi="Calibri" w:cs="Times New Roman" w:hint="eastAsia"/>
                <w:szCs w:val="22"/>
              </w:rPr>
              <w:t>钙</w:t>
            </w:r>
            <w:r w:rsidRPr="00BE69C2">
              <w:rPr>
                <w:rFonts w:ascii="Calibri" w:eastAsia="宋体" w:hAnsi="Calibri" w:cs="Times New Roman" w:hint="eastAsia"/>
                <w:szCs w:val="22"/>
              </w:rPr>
              <w:t>，代表土壤中</w:t>
            </w:r>
            <w:r>
              <w:rPr>
                <w:rFonts w:ascii="Calibri" w:eastAsia="宋体" w:hAnsi="Calibri" w:cs="Times New Roman" w:hint="eastAsia"/>
                <w:szCs w:val="22"/>
              </w:rPr>
              <w:t>钙</w:t>
            </w:r>
            <w:r w:rsidRPr="00BE69C2">
              <w:rPr>
                <w:rFonts w:ascii="Calibri" w:eastAsia="宋体" w:hAnsi="Calibri" w:cs="Times New Roman" w:hint="eastAsia"/>
                <w:szCs w:val="22"/>
              </w:rPr>
              <w:t>的有效形态</w:t>
            </w:r>
          </w:p>
        </w:tc>
        <w:tc>
          <w:tcPr>
            <w:tcW w:w="1985" w:type="dxa"/>
            <w:vAlign w:val="center"/>
          </w:tcPr>
          <w:p w14:paraId="4592C32B" w14:textId="05E38E67" w:rsidR="00BE69C2" w:rsidRPr="004B42DB" w:rsidRDefault="00BE69C2" w:rsidP="004B42DB">
            <w:pPr>
              <w:jc w:val="center"/>
              <w:rPr>
                <w:rFonts w:ascii="Calibri" w:eastAsia="宋体" w:hAnsi="Calibri" w:cs="Times New Roman"/>
                <w:szCs w:val="22"/>
              </w:rPr>
            </w:pPr>
            <w:r>
              <w:rPr>
                <w:rFonts w:ascii="Calibri" w:eastAsia="宋体" w:hAnsi="Calibri" w:cs="Times New Roman" w:hint="eastAsia"/>
                <w:szCs w:val="22"/>
              </w:rPr>
              <w:t>乙酸铵交换</w:t>
            </w:r>
            <w:r>
              <w:rPr>
                <w:rFonts w:ascii="Calibri" w:eastAsia="宋体" w:hAnsi="Calibri" w:cs="Times New Roman" w:hint="eastAsia"/>
                <w:szCs w:val="22"/>
              </w:rPr>
              <w:t>-</w:t>
            </w:r>
            <w:r>
              <w:rPr>
                <w:rFonts w:ascii="Calibri" w:eastAsia="宋体" w:hAnsi="Calibri" w:cs="Times New Roman" w:hint="eastAsia"/>
                <w:szCs w:val="22"/>
              </w:rPr>
              <w:t>原子吸收分光光度法《森林土壤交换性钙和镁的测定》</w:t>
            </w:r>
          </w:p>
        </w:tc>
        <w:tc>
          <w:tcPr>
            <w:tcW w:w="1786" w:type="dxa"/>
            <w:vAlign w:val="center"/>
          </w:tcPr>
          <w:p w14:paraId="2A563246" w14:textId="5BC39461" w:rsidR="00BE69C2" w:rsidRPr="004B42DB" w:rsidRDefault="00BE69C2" w:rsidP="00BE69C2">
            <w:pPr>
              <w:jc w:val="center"/>
              <w:rPr>
                <w:rFonts w:ascii="Times New Roman" w:eastAsia="宋体" w:hAnsi="Times New Roman" w:cs="Times New Roman"/>
                <w:szCs w:val="22"/>
              </w:rPr>
            </w:pPr>
            <w:r w:rsidRPr="004B42DB">
              <w:rPr>
                <w:rFonts w:ascii="Times New Roman" w:eastAsia="宋体" w:hAnsi="Times New Roman" w:cs="Times New Roman"/>
                <w:szCs w:val="22"/>
              </w:rPr>
              <w:t>LY/T 12</w:t>
            </w:r>
            <w:r>
              <w:rPr>
                <w:rFonts w:ascii="Times New Roman" w:eastAsia="宋体" w:hAnsi="Times New Roman" w:cs="Times New Roman"/>
                <w:szCs w:val="22"/>
              </w:rPr>
              <w:t>45-1999</w:t>
            </w:r>
          </w:p>
        </w:tc>
      </w:tr>
      <w:tr w:rsidR="00BE69C2" w:rsidRPr="004B42DB" w14:paraId="70EFE1A2" w14:textId="77777777" w:rsidTr="004B42DB">
        <w:tc>
          <w:tcPr>
            <w:tcW w:w="1129" w:type="dxa"/>
            <w:vMerge/>
          </w:tcPr>
          <w:p w14:paraId="1DE78957" w14:textId="77777777" w:rsidR="00BE69C2" w:rsidRPr="004B42DB" w:rsidRDefault="00BE69C2" w:rsidP="004B42DB">
            <w:pPr>
              <w:rPr>
                <w:rFonts w:ascii="Calibri" w:eastAsia="宋体" w:hAnsi="Calibri" w:cs="Times New Roman"/>
                <w:szCs w:val="22"/>
              </w:rPr>
            </w:pPr>
          </w:p>
        </w:tc>
        <w:tc>
          <w:tcPr>
            <w:tcW w:w="1134" w:type="dxa"/>
            <w:vAlign w:val="center"/>
          </w:tcPr>
          <w:p w14:paraId="568C975C" w14:textId="7FBD98BF" w:rsidR="00BE69C2" w:rsidRPr="004B42DB" w:rsidRDefault="00BE69C2" w:rsidP="004B42DB">
            <w:pPr>
              <w:jc w:val="center"/>
              <w:rPr>
                <w:rFonts w:ascii="Calibri" w:eastAsia="宋体" w:hAnsi="Calibri" w:cs="Times New Roman"/>
                <w:szCs w:val="22"/>
              </w:rPr>
            </w:pPr>
            <w:r>
              <w:rPr>
                <w:rFonts w:ascii="Calibri" w:eastAsia="宋体" w:hAnsi="Calibri" w:cs="Times New Roman" w:hint="eastAsia"/>
                <w:szCs w:val="22"/>
              </w:rPr>
              <w:t>交换性镁</w:t>
            </w:r>
          </w:p>
        </w:tc>
        <w:tc>
          <w:tcPr>
            <w:tcW w:w="2268" w:type="dxa"/>
            <w:vAlign w:val="center"/>
          </w:tcPr>
          <w:p w14:paraId="6A978C92" w14:textId="08F55A92" w:rsidR="00BE69C2" w:rsidRPr="004B42DB" w:rsidRDefault="00BE69C2" w:rsidP="004B42DB">
            <w:pPr>
              <w:rPr>
                <w:rFonts w:ascii="Calibri" w:eastAsia="宋体" w:hAnsi="Calibri" w:cs="Times New Roman"/>
                <w:szCs w:val="22"/>
              </w:rPr>
            </w:pPr>
            <w:r w:rsidRPr="00BE69C2">
              <w:rPr>
                <w:rFonts w:ascii="Calibri" w:eastAsia="宋体" w:hAnsi="Calibri" w:cs="Times New Roman" w:hint="eastAsia"/>
                <w:szCs w:val="22"/>
              </w:rPr>
              <w:t>评估土壤颗粒吸附的可被溶液中阳离子代换的</w:t>
            </w:r>
            <w:r>
              <w:rPr>
                <w:rFonts w:ascii="Calibri" w:eastAsia="宋体" w:hAnsi="Calibri" w:cs="Times New Roman" w:hint="eastAsia"/>
                <w:szCs w:val="22"/>
              </w:rPr>
              <w:t>镁</w:t>
            </w:r>
            <w:r w:rsidRPr="00BE69C2">
              <w:rPr>
                <w:rFonts w:ascii="Calibri" w:eastAsia="宋体" w:hAnsi="Calibri" w:cs="Times New Roman" w:hint="eastAsia"/>
                <w:szCs w:val="22"/>
              </w:rPr>
              <w:t>，代表土壤中</w:t>
            </w:r>
            <w:r>
              <w:rPr>
                <w:rFonts w:ascii="Calibri" w:eastAsia="宋体" w:hAnsi="Calibri" w:cs="Times New Roman" w:hint="eastAsia"/>
                <w:szCs w:val="22"/>
              </w:rPr>
              <w:t>镁</w:t>
            </w:r>
            <w:r w:rsidRPr="00BE69C2">
              <w:rPr>
                <w:rFonts w:ascii="Calibri" w:eastAsia="宋体" w:hAnsi="Calibri" w:cs="Times New Roman" w:hint="eastAsia"/>
                <w:szCs w:val="22"/>
              </w:rPr>
              <w:t>的有效形态</w:t>
            </w:r>
          </w:p>
        </w:tc>
        <w:tc>
          <w:tcPr>
            <w:tcW w:w="1985" w:type="dxa"/>
            <w:vAlign w:val="center"/>
          </w:tcPr>
          <w:p w14:paraId="52F8A94F" w14:textId="49733F7E" w:rsidR="00BE69C2" w:rsidRPr="004B42DB" w:rsidRDefault="00BE69C2" w:rsidP="004B42DB">
            <w:pPr>
              <w:jc w:val="center"/>
              <w:rPr>
                <w:rFonts w:ascii="Calibri" w:eastAsia="宋体" w:hAnsi="Calibri" w:cs="Times New Roman"/>
                <w:szCs w:val="22"/>
              </w:rPr>
            </w:pPr>
            <w:r w:rsidRPr="00BE69C2">
              <w:rPr>
                <w:rFonts w:ascii="Calibri" w:eastAsia="宋体" w:hAnsi="Calibri" w:cs="Times New Roman" w:hint="eastAsia"/>
                <w:szCs w:val="22"/>
              </w:rPr>
              <w:t>乙酸铵交换</w:t>
            </w:r>
            <w:r w:rsidRPr="00BE69C2">
              <w:rPr>
                <w:rFonts w:ascii="Calibri" w:eastAsia="宋体" w:hAnsi="Calibri" w:cs="Times New Roman" w:hint="eastAsia"/>
                <w:szCs w:val="22"/>
              </w:rPr>
              <w:t>-</w:t>
            </w:r>
            <w:r w:rsidRPr="00BE69C2">
              <w:rPr>
                <w:rFonts w:ascii="Calibri" w:eastAsia="宋体" w:hAnsi="Calibri" w:cs="Times New Roman" w:hint="eastAsia"/>
                <w:szCs w:val="22"/>
              </w:rPr>
              <w:t>原子吸收分光光度法《森林土壤交换性钙和镁的测定》</w:t>
            </w:r>
          </w:p>
        </w:tc>
        <w:tc>
          <w:tcPr>
            <w:tcW w:w="1786" w:type="dxa"/>
            <w:vAlign w:val="center"/>
          </w:tcPr>
          <w:p w14:paraId="28842799" w14:textId="6BC3E1BC" w:rsidR="00BE69C2" w:rsidRPr="004B42DB" w:rsidRDefault="00BE69C2" w:rsidP="004B42DB">
            <w:pPr>
              <w:jc w:val="center"/>
              <w:rPr>
                <w:rFonts w:ascii="Times New Roman" w:eastAsia="宋体" w:hAnsi="Times New Roman" w:cs="Times New Roman"/>
                <w:szCs w:val="22"/>
              </w:rPr>
            </w:pPr>
            <w:r w:rsidRPr="004B42DB">
              <w:rPr>
                <w:rFonts w:ascii="Times New Roman" w:eastAsia="宋体" w:hAnsi="Times New Roman" w:cs="Times New Roman"/>
                <w:szCs w:val="22"/>
              </w:rPr>
              <w:t>LY/T 12</w:t>
            </w:r>
            <w:r>
              <w:rPr>
                <w:rFonts w:ascii="Times New Roman" w:eastAsia="宋体" w:hAnsi="Times New Roman" w:cs="Times New Roman"/>
                <w:szCs w:val="22"/>
              </w:rPr>
              <w:t>45-1999</w:t>
            </w:r>
          </w:p>
        </w:tc>
      </w:tr>
      <w:tr w:rsidR="004B42DB" w:rsidRPr="004B42DB" w14:paraId="31ABA029" w14:textId="77777777" w:rsidTr="004B42DB">
        <w:tc>
          <w:tcPr>
            <w:tcW w:w="1129" w:type="dxa"/>
            <w:vMerge/>
          </w:tcPr>
          <w:p w14:paraId="68C8A42E" w14:textId="77777777" w:rsidR="004B42DB" w:rsidRPr="004B42DB" w:rsidRDefault="004B42DB" w:rsidP="004B42DB">
            <w:pPr>
              <w:rPr>
                <w:rFonts w:ascii="Calibri" w:eastAsia="宋体" w:hAnsi="Calibri" w:cs="Times New Roman"/>
                <w:szCs w:val="22"/>
              </w:rPr>
            </w:pPr>
          </w:p>
        </w:tc>
        <w:tc>
          <w:tcPr>
            <w:tcW w:w="1134" w:type="dxa"/>
            <w:vAlign w:val="center"/>
          </w:tcPr>
          <w:p w14:paraId="744F5DC9" w14:textId="0EB47E33" w:rsidR="004B42DB" w:rsidRPr="004B42DB" w:rsidRDefault="00BE69C2" w:rsidP="004B42DB">
            <w:pPr>
              <w:jc w:val="center"/>
              <w:rPr>
                <w:rFonts w:ascii="Calibri" w:eastAsia="宋体" w:hAnsi="Calibri" w:cs="Times New Roman"/>
                <w:szCs w:val="22"/>
              </w:rPr>
            </w:pPr>
            <w:r>
              <w:rPr>
                <w:rFonts w:ascii="Calibri" w:eastAsia="宋体" w:hAnsi="Calibri" w:cs="Times New Roman" w:hint="eastAsia"/>
                <w:szCs w:val="22"/>
              </w:rPr>
              <w:t>交换性钠</w:t>
            </w:r>
          </w:p>
        </w:tc>
        <w:tc>
          <w:tcPr>
            <w:tcW w:w="2268" w:type="dxa"/>
            <w:vAlign w:val="center"/>
          </w:tcPr>
          <w:p w14:paraId="23CDE97F" w14:textId="47A5025C" w:rsidR="004B42DB" w:rsidRPr="004B42DB" w:rsidRDefault="004B42DB" w:rsidP="00BE69C2">
            <w:pPr>
              <w:rPr>
                <w:rFonts w:ascii="Calibri" w:eastAsia="宋体" w:hAnsi="Calibri" w:cs="Times New Roman"/>
                <w:szCs w:val="22"/>
              </w:rPr>
            </w:pPr>
            <w:r w:rsidRPr="004B42DB">
              <w:rPr>
                <w:rFonts w:ascii="Calibri" w:eastAsia="宋体" w:hAnsi="Calibri" w:cs="Times New Roman"/>
                <w:szCs w:val="22"/>
              </w:rPr>
              <w:t>评估土壤</w:t>
            </w:r>
            <w:r w:rsidR="00BE69C2">
              <w:rPr>
                <w:rFonts w:ascii="Calibri" w:eastAsia="宋体" w:hAnsi="Calibri" w:cs="Times New Roman" w:hint="eastAsia"/>
                <w:szCs w:val="22"/>
              </w:rPr>
              <w:t>钠</w:t>
            </w:r>
            <w:r w:rsidRPr="004B42DB">
              <w:rPr>
                <w:rFonts w:ascii="Calibri" w:eastAsia="宋体" w:hAnsi="Calibri" w:cs="Times New Roman"/>
                <w:szCs w:val="22"/>
              </w:rPr>
              <w:t>含量的指标，反映土壤盐分水平，间接指示土壤水分及肥力状况</w:t>
            </w:r>
          </w:p>
        </w:tc>
        <w:tc>
          <w:tcPr>
            <w:tcW w:w="1985" w:type="dxa"/>
            <w:vAlign w:val="center"/>
          </w:tcPr>
          <w:p w14:paraId="2D83822F" w14:textId="02FC65FD" w:rsidR="004B42DB" w:rsidRPr="004B42DB" w:rsidRDefault="00BE69C2" w:rsidP="004B42DB">
            <w:pPr>
              <w:jc w:val="center"/>
              <w:rPr>
                <w:rFonts w:ascii="Calibri" w:eastAsia="宋体" w:hAnsi="Calibri" w:cs="Times New Roman"/>
                <w:szCs w:val="22"/>
              </w:rPr>
            </w:pPr>
            <w:r>
              <w:rPr>
                <w:rFonts w:ascii="Calibri" w:eastAsia="宋体" w:hAnsi="Calibri" w:cs="Times New Roman" w:hint="eastAsia"/>
                <w:szCs w:val="22"/>
              </w:rPr>
              <w:t>乙酸铵交换</w:t>
            </w:r>
            <w:r>
              <w:rPr>
                <w:rFonts w:ascii="Calibri" w:eastAsia="宋体" w:hAnsi="Calibri" w:cs="Times New Roman" w:hint="eastAsia"/>
                <w:szCs w:val="22"/>
              </w:rPr>
              <w:t>-</w:t>
            </w:r>
            <w:r>
              <w:rPr>
                <w:rFonts w:ascii="Calibri" w:eastAsia="宋体" w:hAnsi="Calibri" w:cs="Times New Roman" w:hint="eastAsia"/>
                <w:szCs w:val="22"/>
              </w:rPr>
              <w:t>火焰光度法</w:t>
            </w:r>
            <w:r w:rsidR="004B42DB" w:rsidRPr="004B42DB">
              <w:rPr>
                <w:rFonts w:ascii="Calibri" w:eastAsia="宋体" w:hAnsi="Calibri" w:cs="Times New Roman" w:hint="eastAsia"/>
                <w:szCs w:val="22"/>
              </w:rPr>
              <w:t>：《森林土壤</w:t>
            </w:r>
            <w:r>
              <w:rPr>
                <w:rFonts w:ascii="Calibri" w:eastAsia="宋体" w:hAnsi="Calibri" w:cs="Times New Roman" w:hint="eastAsia"/>
                <w:szCs w:val="22"/>
              </w:rPr>
              <w:t>交换性钾和钠的测定</w:t>
            </w:r>
            <w:r w:rsidR="004B42DB" w:rsidRPr="004B42DB">
              <w:rPr>
                <w:rFonts w:ascii="Calibri" w:eastAsia="宋体" w:hAnsi="Calibri" w:cs="Times New Roman" w:hint="eastAsia"/>
                <w:szCs w:val="22"/>
              </w:rPr>
              <w:t>》</w:t>
            </w:r>
          </w:p>
        </w:tc>
        <w:tc>
          <w:tcPr>
            <w:tcW w:w="1786" w:type="dxa"/>
            <w:vAlign w:val="center"/>
          </w:tcPr>
          <w:p w14:paraId="2925FEC5" w14:textId="0877E9EE" w:rsidR="004B42DB" w:rsidRPr="004B42DB" w:rsidRDefault="004B42DB" w:rsidP="00BE69C2">
            <w:pPr>
              <w:jc w:val="center"/>
              <w:rPr>
                <w:rFonts w:ascii="Times New Roman" w:eastAsia="宋体" w:hAnsi="Times New Roman" w:cs="Times New Roman"/>
                <w:szCs w:val="22"/>
              </w:rPr>
            </w:pPr>
            <w:r w:rsidRPr="004B42DB">
              <w:rPr>
                <w:rFonts w:ascii="Times New Roman" w:eastAsia="宋体" w:hAnsi="Times New Roman" w:cs="Times New Roman"/>
                <w:szCs w:val="22"/>
              </w:rPr>
              <w:t xml:space="preserve">LY/T </w:t>
            </w:r>
            <w:r w:rsidR="00BE69C2" w:rsidRPr="004B42DB">
              <w:rPr>
                <w:rFonts w:ascii="Times New Roman" w:eastAsia="宋体" w:hAnsi="Times New Roman" w:cs="Times New Roman"/>
                <w:szCs w:val="22"/>
              </w:rPr>
              <w:t>12</w:t>
            </w:r>
            <w:r w:rsidR="00BE69C2">
              <w:rPr>
                <w:rFonts w:ascii="Times New Roman" w:eastAsia="宋体" w:hAnsi="Times New Roman" w:cs="Times New Roman"/>
                <w:szCs w:val="22"/>
              </w:rPr>
              <w:t>46</w:t>
            </w:r>
            <w:r w:rsidRPr="004B42DB">
              <w:rPr>
                <w:rFonts w:ascii="Times New Roman" w:eastAsia="宋体" w:hAnsi="Times New Roman" w:cs="Times New Roman"/>
                <w:szCs w:val="22"/>
              </w:rPr>
              <w:t>-</w:t>
            </w:r>
            <w:r w:rsidR="00BE69C2">
              <w:rPr>
                <w:rFonts w:ascii="Times New Roman" w:eastAsia="宋体" w:hAnsi="Times New Roman" w:cs="Times New Roman"/>
                <w:szCs w:val="22"/>
              </w:rPr>
              <w:t>1999</w:t>
            </w:r>
          </w:p>
        </w:tc>
      </w:tr>
      <w:tr w:rsidR="004B42DB" w:rsidRPr="004B42DB" w14:paraId="6E5194DA" w14:textId="77777777" w:rsidTr="004B42DB">
        <w:tc>
          <w:tcPr>
            <w:tcW w:w="1129" w:type="dxa"/>
            <w:vMerge w:val="restart"/>
            <w:vAlign w:val="center"/>
          </w:tcPr>
          <w:p w14:paraId="202C2182"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土壤</w:t>
            </w:r>
          </w:p>
          <w:p w14:paraId="580E3F2F"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酶学</w:t>
            </w:r>
          </w:p>
          <w:p w14:paraId="359AC870"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指标</w:t>
            </w:r>
          </w:p>
        </w:tc>
        <w:tc>
          <w:tcPr>
            <w:tcW w:w="1134" w:type="dxa"/>
            <w:vAlign w:val="center"/>
          </w:tcPr>
          <w:p w14:paraId="0E084CC7"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蔗糖酶</w:t>
            </w:r>
          </w:p>
        </w:tc>
        <w:tc>
          <w:tcPr>
            <w:tcW w:w="2268" w:type="dxa"/>
            <w:vAlign w:val="center"/>
          </w:tcPr>
          <w:p w14:paraId="6F762AD5" w14:textId="77777777" w:rsidR="004B42DB" w:rsidRPr="004B42DB" w:rsidRDefault="004B42DB" w:rsidP="004B42DB">
            <w:pPr>
              <w:rPr>
                <w:rFonts w:ascii="Calibri" w:eastAsia="宋体" w:hAnsi="Calibri" w:cs="Times New Roman"/>
                <w:szCs w:val="22"/>
              </w:rPr>
            </w:pPr>
            <w:r w:rsidRPr="004B42DB">
              <w:rPr>
                <w:rFonts w:ascii="Calibri" w:eastAsia="宋体" w:hAnsi="Calibri" w:cs="Times New Roman" w:hint="eastAsia"/>
                <w:szCs w:val="22"/>
              </w:rPr>
              <w:t>催化蔗糖分解为葡萄糖和果糖，</w:t>
            </w:r>
            <w:r w:rsidRPr="004B42DB">
              <w:rPr>
                <w:rFonts w:ascii="Calibri" w:eastAsia="宋体" w:hAnsi="Calibri" w:cs="Times New Roman"/>
                <w:szCs w:val="22"/>
              </w:rPr>
              <w:t>反映土壤</w:t>
            </w:r>
            <w:r w:rsidRPr="004B42DB">
              <w:rPr>
                <w:rFonts w:ascii="Calibri" w:eastAsia="宋体" w:hAnsi="Calibri" w:cs="Times New Roman" w:hint="eastAsia"/>
                <w:szCs w:val="22"/>
              </w:rPr>
              <w:t>碳源分解能力</w:t>
            </w:r>
          </w:p>
        </w:tc>
        <w:tc>
          <w:tcPr>
            <w:tcW w:w="1985" w:type="dxa"/>
            <w:vAlign w:val="center"/>
          </w:tcPr>
          <w:p w14:paraId="23562498"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3,5-</w:t>
            </w:r>
            <w:r w:rsidRPr="004B42DB">
              <w:rPr>
                <w:rFonts w:ascii="Calibri" w:eastAsia="宋体" w:hAnsi="Calibri" w:cs="Times New Roman" w:hint="eastAsia"/>
                <w:szCs w:val="22"/>
              </w:rPr>
              <w:t>二硝基水杨酸比色法</w:t>
            </w:r>
          </w:p>
        </w:tc>
        <w:tc>
          <w:tcPr>
            <w:tcW w:w="1786" w:type="dxa"/>
            <w:vAlign w:val="center"/>
          </w:tcPr>
          <w:p w14:paraId="3AC68E65" w14:textId="77777777" w:rsidR="004B42DB" w:rsidRPr="004B42DB" w:rsidRDefault="004B42DB" w:rsidP="004B42DB">
            <w:pPr>
              <w:jc w:val="center"/>
              <w:rPr>
                <w:rFonts w:ascii="Times New Roman" w:eastAsia="宋体" w:hAnsi="Times New Roman" w:cs="Times New Roman"/>
                <w:szCs w:val="22"/>
              </w:rPr>
            </w:pPr>
            <w:r w:rsidRPr="004B42DB">
              <w:rPr>
                <w:rFonts w:ascii="Times New Roman" w:eastAsia="宋体" w:hAnsi="Times New Roman" w:cs="Times New Roman"/>
                <w:szCs w:val="22"/>
              </w:rPr>
              <w:t>LY/T 1262.3-2015</w:t>
            </w:r>
          </w:p>
        </w:tc>
      </w:tr>
      <w:tr w:rsidR="004B42DB" w:rsidRPr="004B42DB" w14:paraId="2B176BFC" w14:textId="77777777" w:rsidTr="004B42DB">
        <w:tc>
          <w:tcPr>
            <w:tcW w:w="1129" w:type="dxa"/>
            <w:vMerge/>
          </w:tcPr>
          <w:p w14:paraId="4AC85912" w14:textId="77777777" w:rsidR="004B42DB" w:rsidRPr="004B42DB" w:rsidRDefault="004B42DB" w:rsidP="004B42DB">
            <w:pPr>
              <w:rPr>
                <w:rFonts w:ascii="Calibri" w:eastAsia="宋体" w:hAnsi="Calibri" w:cs="Times New Roman"/>
                <w:szCs w:val="22"/>
              </w:rPr>
            </w:pPr>
          </w:p>
        </w:tc>
        <w:tc>
          <w:tcPr>
            <w:tcW w:w="1134" w:type="dxa"/>
            <w:vAlign w:val="center"/>
          </w:tcPr>
          <w:p w14:paraId="030DD458"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酸性</w:t>
            </w:r>
            <w:r w:rsidRPr="004B42DB">
              <w:rPr>
                <w:rFonts w:ascii="Calibri" w:eastAsia="宋体" w:hAnsi="Calibri" w:cs="Times New Roman" w:hint="eastAsia"/>
                <w:szCs w:val="22"/>
              </w:rPr>
              <w:t>/</w:t>
            </w:r>
            <w:r w:rsidRPr="004B42DB">
              <w:rPr>
                <w:rFonts w:ascii="Calibri" w:eastAsia="宋体" w:hAnsi="Calibri" w:cs="Times New Roman" w:hint="eastAsia"/>
                <w:szCs w:val="22"/>
              </w:rPr>
              <w:t>碱性磷酸酶</w:t>
            </w:r>
          </w:p>
        </w:tc>
        <w:tc>
          <w:tcPr>
            <w:tcW w:w="2268" w:type="dxa"/>
            <w:vAlign w:val="center"/>
          </w:tcPr>
          <w:p w14:paraId="4497EE6A" w14:textId="77777777" w:rsidR="004B42DB" w:rsidRPr="004B42DB" w:rsidRDefault="004B42DB" w:rsidP="004B42DB">
            <w:pPr>
              <w:rPr>
                <w:rFonts w:ascii="Calibri" w:eastAsia="宋体" w:hAnsi="Calibri" w:cs="Times New Roman"/>
                <w:szCs w:val="22"/>
              </w:rPr>
            </w:pPr>
            <w:r w:rsidRPr="004B42DB">
              <w:rPr>
                <w:rFonts w:ascii="Calibri" w:eastAsia="宋体" w:hAnsi="Calibri" w:cs="Times New Roman"/>
                <w:szCs w:val="22"/>
              </w:rPr>
              <w:t>催化有机磷转化为无机磷，提升磷的有效性，参与土壤磷循环，反映生态系统中磷的生物有效性</w:t>
            </w:r>
          </w:p>
        </w:tc>
        <w:tc>
          <w:tcPr>
            <w:tcW w:w="1985" w:type="dxa"/>
            <w:vAlign w:val="center"/>
          </w:tcPr>
          <w:p w14:paraId="13A22610"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磷酸苯二钠比色法</w:t>
            </w:r>
          </w:p>
        </w:tc>
        <w:tc>
          <w:tcPr>
            <w:tcW w:w="1786" w:type="dxa"/>
            <w:vAlign w:val="center"/>
          </w:tcPr>
          <w:p w14:paraId="4E9AFE37" w14:textId="77777777" w:rsidR="004B42DB" w:rsidRPr="004B42DB" w:rsidRDefault="004B42DB" w:rsidP="004B42DB">
            <w:pPr>
              <w:jc w:val="center"/>
              <w:rPr>
                <w:rFonts w:ascii="Times New Roman" w:eastAsia="宋体" w:hAnsi="Times New Roman" w:cs="Times New Roman"/>
                <w:szCs w:val="22"/>
              </w:rPr>
            </w:pPr>
            <w:r w:rsidRPr="004B42DB">
              <w:rPr>
                <w:rFonts w:ascii="Times New Roman" w:eastAsia="宋体" w:hAnsi="Times New Roman" w:cs="Times New Roman"/>
                <w:szCs w:val="22"/>
              </w:rPr>
              <w:t>ICS13.080.30.B10 (</w:t>
            </w:r>
            <w:r w:rsidRPr="004B42DB">
              <w:rPr>
                <w:rFonts w:ascii="Times New Roman" w:eastAsia="宋体" w:hAnsi="Times New Roman" w:cs="Times New Roman"/>
                <w:szCs w:val="22"/>
              </w:rPr>
              <w:t>团体标准</w:t>
            </w:r>
            <w:r w:rsidRPr="004B42DB">
              <w:rPr>
                <w:rFonts w:ascii="Times New Roman" w:eastAsia="宋体" w:hAnsi="Times New Roman" w:cs="Times New Roman"/>
                <w:szCs w:val="22"/>
              </w:rPr>
              <w:t>)</w:t>
            </w:r>
          </w:p>
        </w:tc>
      </w:tr>
      <w:tr w:rsidR="004B42DB" w:rsidRPr="004B42DB" w14:paraId="11ADA861" w14:textId="77777777" w:rsidTr="004B42DB">
        <w:tc>
          <w:tcPr>
            <w:tcW w:w="1129" w:type="dxa"/>
            <w:vMerge/>
          </w:tcPr>
          <w:p w14:paraId="3C965A85" w14:textId="77777777" w:rsidR="004B42DB" w:rsidRPr="004B42DB" w:rsidRDefault="004B42DB" w:rsidP="004B42DB">
            <w:pPr>
              <w:rPr>
                <w:rFonts w:ascii="Calibri" w:eastAsia="宋体" w:hAnsi="Calibri" w:cs="Times New Roman"/>
                <w:szCs w:val="22"/>
              </w:rPr>
            </w:pPr>
          </w:p>
        </w:tc>
        <w:tc>
          <w:tcPr>
            <w:tcW w:w="1134" w:type="dxa"/>
            <w:vAlign w:val="center"/>
          </w:tcPr>
          <w:p w14:paraId="6F1B6E17" w14:textId="77777777" w:rsidR="004B42DB" w:rsidRPr="004B42DB" w:rsidRDefault="004B42DB" w:rsidP="004B42DB">
            <w:pPr>
              <w:jc w:val="center"/>
              <w:rPr>
                <w:rFonts w:ascii="Calibri" w:eastAsia="宋体" w:hAnsi="Calibri" w:cs="Times New Roman"/>
                <w:szCs w:val="22"/>
              </w:rPr>
            </w:pPr>
            <w:bookmarkStart w:id="22" w:name="OLE_LINK3"/>
            <w:r w:rsidRPr="004B42DB">
              <w:rPr>
                <w:rFonts w:ascii="Calibri" w:eastAsia="宋体" w:hAnsi="Calibri" w:cs="Times New Roman" w:hint="eastAsia"/>
                <w:szCs w:val="22"/>
              </w:rPr>
              <w:t>多酚</w:t>
            </w:r>
          </w:p>
          <w:p w14:paraId="0A5B5707"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氧化酶</w:t>
            </w:r>
            <w:bookmarkEnd w:id="22"/>
          </w:p>
        </w:tc>
        <w:tc>
          <w:tcPr>
            <w:tcW w:w="2268" w:type="dxa"/>
            <w:vAlign w:val="center"/>
          </w:tcPr>
          <w:p w14:paraId="6D2665F5" w14:textId="77777777" w:rsidR="004B42DB" w:rsidRPr="004B42DB" w:rsidRDefault="004B42DB" w:rsidP="004B42DB">
            <w:pPr>
              <w:rPr>
                <w:rFonts w:ascii="Calibri" w:eastAsia="宋体" w:hAnsi="Calibri" w:cs="Times New Roman"/>
                <w:szCs w:val="22"/>
              </w:rPr>
            </w:pPr>
            <w:r w:rsidRPr="004B42DB">
              <w:rPr>
                <w:rFonts w:ascii="Calibri" w:eastAsia="宋体" w:hAnsi="Calibri" w:cs="Times New Roman" w:hint="eastAsia"/>
                <w:szCs w:val="22"/>
              </w:rPr>
              <w:t>参与多酚类物质的氧化，是木质素及腐殖质形成的关键步骤，反映土壤有机质动态及肥力状况</w:t>
            </w:r>
          </w:p>
        </w:tc>
        <w:tc>
          <w:tcPr>
            <w:tcW w:w="1985" w:type="dxa"/>
            <w:vAlign w:val="center"/>
          </w:tcPr>
          <w:p w14:paraId="75224D9B" w14:textId="77777777" w:rsidR="004B42DB" w:rsidRPr="004B42DB" w:rsidRDefault="004B42DB" w:rsidP="004B42DB">
            <w:pPr>
              <w:jc w:val="center"/>
              <w:rPr>
                <w:rFonts w:ascii="Calibri" w:eastAsia="宋体" w:hAnsi="Calibri" w:cs="Times New Roman"/>
                <w:szCs w:val="22"/>
              </w:rPr>
            </w:pPr>
            <w:r w:rsidRPr="004B42DB">
              <w:rPr>
                <w:rFonts w:ascii="Calibri" w:eastAsia="宋体" w:hAnsi="Calibri" w:cs="Times New Roman" w:hint="eastAsia"/>
                <w:szCs w:val="22"/>
              </w:rPr>
              <w:t>比色法</w:t>
            </w:r>
          </w:p>
        </w:tc>
        <w:tc>
          <w:tcPr>
            <w:tcW w:w="1786" w:type="dxa"/>
            <w:vAlign w:val="center"/>
          </w:tcPr>
          <w:p w14:paraId="400818D6" w14:textId="77777777" w:rsidR="004B42DB" w:rsidRPr="004B42DB" w:rsidRDefault="004B42DB" w:rsidP="004B42DB">
            <w:pPr>
              <w:jc w:val="center"/>
              <w:rPr>
                <w:rFonts w:ascii="Times New Roman" w:eastAsia="宋体" w:hAnsi="Times New Roman" w:cs="Times New Roman"/>
                <w:szCs w:val="22"/>
              </w:rPr>
            </w:pPr>
            <w:r w:rsidRPr="004B42DB">
              <w:rPr>
                <w:rFonts w:ascii="Times New Roman" w:eastAsia="宋体" w:hAnsi="Times New Roman" w:cs="Times New Roman"/>
                <w:szCs w:val="22"/>
              </w:rPr>
              <w:t>GB21605-2008</w:t>
            </w:r>
          </w:p>
        </w:tc>
      </w:tr>
    </w:tbl>
    <w:p w14:paraId="7C3314E5" w14:textId="55FFC7DC" w:rsidR="004B42DB" w:rsidRDefault="004B42DB" w:rsidP="004B42DB">
      <w:pPr>
        <w:spacing w:line="360" w:lineRule="auto"/>
        <w:rPr>
          <w:rFonts w:ascii="Times New Roman" w:hAnsi="Times New Roman"/>
          <w:kern w:val="0"/>
          <w:szCs w:val="21"/>
        </w:rPr>
      </w:pPr>
    </w:p>
    <w:p w14:paraId="6DE605C8" w14:textId="2216DDD6" w:rsidR="001226E9" w:rsidRDefault="001226E9" w:rsidP="001226E9">
      <w:pPr>
        <w:pStyle w:val="1"/>
        <w:spacing w:before="312" w:after="312"/>
      </w:pPr>
      <w:bookmarkStart w:id="23" w:name="_Toc198133046"/>
      <w:r>
        <w:t>9</w:t>
      </w:r>
      <w:r>
        <w:rPr>
          <w:rFonts w:hint="eastAsia"/>
        </w:rPr>
        <w:t xml:space="preserve"> </w:t>
      </w:r>
      <w:r w:rsidRPr="001226E9">
        <w:rPr>
          <w:rFonts w:hint="eastAsia"/>
        </w:rPr>
        <w:t>评估技术方法</w:t>
      </w:r>
      <w:bookmarkEnd w:id="23"/>
    </w:p>
    <w:p w14:paraId="148EC716" w14:textId="77777777" w:rsidR="001226E9" w:rsidRPr="001226E9" w:rsidRDefault="001226E9" w:rsidP="001226E9">
      <w:pPr>
        <w:spacing w:line="360" w:lineRule="auto"/>
        <w:ind w:firstLineChars="200" w:firstLine="420"/>
        <w:rPr>
          <w:rFonts w:ascii="Times New Roman" w:hAnsi="Times New Roman"/>
          <w:kern w:val="0"/>
          <w:szCs w:val="21"/>
        </w:rPr>
      </w:pPr>
      <w:r w:rsidRPr="001226E9">
        <w:rPr>
          <w:rFonts w:ascii="Times New Roman" w:hAnsi="Times New Roman" w:hint="eastAsia"/>
          <w:kern w:val="0"/>
          <w:szCs w:val="21"/>
        </w:rPr>
        <w:t>利用隶属函数结合因子分析方法对土壤性质各项指标进行归一化处理，计算土壤质量评分综合指标（</w:t>
      </w:r>
      <w:r w:rsidRPr="001226E9">
        <w:rPr>
          <w:rFonts w:ascii="Times New Roman" w:hAnsi="Times New Roman" w:hint="eastAsia"/>
          <w:kern w:val="0"/>
          <w:szCs w:val="21"/>
        </w:rPr>
        <w:t>soil quality assessment values</w:t>
      </w:r>
      <w:r w:rsidRPr="001226E9">
        <w:rPr>
          <w:rFonts w:ascii="Times New Roman" w:hAnsi="Times New Roman" w:hint="eastAsia"/>
          <w:kern w:val="0"/>
          <w:szCs w:val="21"/>
        </w:rPr>
        <w:t>，</w:t>
      </w:r>
      <w:r w:rsidRPr="001226E9">
        <w:rPr>
          <w:rFonts w:ascii="Times New Roman" w:hAnsi="Times New Roman" w:hint="eastAsia"/>
          <w:kern w:val="0"/>
          <w:szCs w:val="21"/>
        </w:rPr>
        <w:t>SQAV</w:t>
      </w:r>
      <w:r w:rsidRPr="001226E9">
        <w:rPr>
          <w:rFonts w:ascii="Times New Roman" w:hAnsi="Times New Roman" w:hint="eastAsia"/>
          <w:kern w:val="0"/>
          <w:szCs w:val="21"/>
        </w:rPr>
        <w:t>），</w:t>
      </w:r>
      <w:r w:rsidRPr="001226E9">
        <w:rPr>
          <w:rFonts w:ascii="Times New Roman" w:hAnsi="Times New Roman" w:hint="eastAsia"/>
          <w:kern w:val="0"/>
          <w:szCs w:val="21"/>
        </w:rPr>
        <w:t>SQAV</w:t>
      </w:r>
      <w:r w:rsidRPr="001226E9">
        <w:rPr>
          <w:rFonts w:ascii="Times New Roman" w:hAnsi="Times New Roman" w:hint="eastAsia"/>
          <w:kern w:val="0"/>
          <w:szCs w:val="21"/>
        </w:rPr>
        <w:t>值越接近</w:t>
      </w:r>
      <w:r w:rsidRPr="001226E9">
        <w:rPr>
          <w:rFonts w:ascii="Times New Roman" w:hAnsi="Times New Roman" w:hint="eastAsia"/>
          <w:kern w:val="0"/>
          <w:szCs w:val="21"/>
        </w:rPr>
        <w:t>1</w:t>
      </w:r>
      <w:r w:rsidRPr="001226E9">
        <w:rPr>
          <w:rFonts w:ascii="Times New Roman" w:hAnsi="Times New Roman" w:hint="eastAsia"/>
          <w:kern w:val="0"/>
          <w:szCs w:val="21"/>
        </w:rPr>
        <w:t>，土壤质量越高。隶属函数公式如下，其中</w:t>
      </w:r>
      <w:r w:rsidRPr="001226E9">
        <w:rPr>
          <w:rFonts w:ascii="Times New Roman" w:hAnsi="Times New Roman" w:hint="eastAsia"/>
          <w:kern w:val="0"/>
          <w:szCs w:val="21"/>
        </w:rPr>
        <w:t>pH</w:t>
      </w:r>
      <w:r w:rsidRPr="001226E9">
        <w:rPr>
          <w:rFonts w:ascii="Times New Roman" w:hAnsi="Times New Roman" w:hint="eastAsia"/>
          <w:kern w:val="0"/>
          <w:szCs w:val="21"/>
        </w:rPr>
        <w:t>符合抛物线形函数，其余指标符合正“</w:t>
      </w:r>
      <w:r w:rsidRPr="001226E9">
        <w:rPr>
          <w:rFonts w:ascii="Times New Roman" w:hAnsi="Times New Roman" w:hint="eastAsia"/>
          <w:kern w:val="0"/>
          <w:szCs w:val="21"/>
        </w:rPr>
        <w:t>S</w:t>
      </w:r>
      <w:r w:rsidRPr="001226E9">
        <w:rPr>
          <w:rFonts w:ascii="Times New Roman" w:hAnsi="Times New Roman" w:hint="eastAsia"/>
          <w:kern w:val="0"/>
          <w:szCs w:val="21"/>
        </w:rPr>
        <w:t>”形函数。</w:t>
      </w:r>
    </w:p>
    <w:p w14:paraId="50A313D8" w14:textId="5646EAEB" w:rsidR="00C818CA" w:rsidRDefault="001226E9" w:rsidP="001226E9">
      <w:pPr>
        <w:spacing w:line="360" w:lineRule="auto"/>
        <w:ind w:firstLineChars="200" w:firstLine="420"/>
        <w:rPr>
          <w:rFonts w:ascii="Times New Roman" w:hAnsi="Times New Roman"/>
          <w:kern w:val="0"/>
          <w:szCs w:val="21"/>
        </w:rPr>
      </w:pPr>
      <w:r w:rsidRPr="001226E9">
        <w:rPr>
          <w:rFonts w:ascii="Times New Roman" w:hAnsi="Times New Roman" w:hint="eastAsia"/>
          <w:kern w:val="0"/>
          <w:szCs w:val="21"/>
        </w:rPr>
        <w:t>正“</w:t>
      </w:r>
      <w:r w:rsidRPr="001226E9">
        <w:rPr>
          <w:rFonts w:ascii="Times New Roman" w:hAnsi="Times New Roman" w:hint="eastAsia"/>
          <w:kern w:val="0"/>
          <w:szCs w:val="21"/>
        </w:rPr>
        <w:t>S</w:t>
      </w:r>
      <w:r w:rsidRPr="001226E9">
        <w:rPr>
          <w:rFonts w:ascii="Times New Roman" w:hAnsi="Times New Roman" w:hint="eastAsia"/>
          <w:kern w:val="0"/>
          <w:szCs w:val="21"/>
        </w:rPr>
        <w:t>”形计算公式：</w:t>
      </w:r>
    </w:p>
    <w:bookmarkStart w:id="24" w:name="_Toc198133047"/>
    <w:p w14:paraId="3C9FB747" w14:textId="77777777" w:rsidR="001226E9" w:rsidRPr="001226E9" w:rsidRDefault="001226E9" w:rsidP="001226E9">
      <w:pPr>
        <w:tabs>
          <w:tab w:val="left" w:pos="0"/>
          <w:tab w:val="center" w:pos="4830"/>
          <w:tab w:val="right" w:pos="9660"/>
        </w:tabs>
        <w:spacing w:line="360" w:lineRule="auto"/>
        <w:jc w:val="center"/>
        <w:textAlignment w:val="center"/>
        <w:outlineLvl w:val="0"/>
        <w:rPr>
          <w:rFonts w:ascii="宋体" w:eastAsia="宋体" w:hAnsi="宋体" w:cs="Times New Roman" w:hint="eastAsia"/>
          <w:szCs w:val="21"/>
        </w:rPr>
      </w:pPr>
      <w:r w:rsidRPr="001226E9">
        <w:rPr>
          <w:rFonts w:ascii="宋体" w:eastAsia="宋体" w:hAnsi="宋体" w:cs="Times New Roman"/>
          <w:position w:val="-60"/>
          <w:szCs w:val="21"/>
        </w:rPr>
        <w:object w:dxaOrig="4045" w:dyaOrig="1315" w14:anchorId="3007F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65pt;height:66pt" o:ole="">
            <v:imagedata r:id="rId20" o:title=""/>
          </v:shape>
          <o:OLEObject Type="Embed" ProgID="Equation.3" ShapeID="_x0000_i1025" DrawAspect="Content" ObjectID="_1817222377" r:id="rId21"/>
        </w:object>
      </w:r>
      <w:r w:rsidRPr="001226E9">
        <w:rPr>
          <w:rFonts w:ascii="宋体" w:eastAsia="宋体" w:hAnsi="宋体" w:cs="Times New Roman"/>
          <w:szCs w:val="21"/>
        </w:rPr>
        <w:t xml:space="preserve">             </w:t>
      </w:r>
      <w:r w:rsidRPr="001226E9">
        <w:rPr>
          <w:rFonts w:ascii="宋体" w:eastAsia="宋体" w:hAnsi="宋体" w:cs="Times New Roman" w:hint="eastAsia"/>
          <w:position w:val="-60"/>
          <w:szCs w:val="21"/>
        </w:rPr>
        <w:t>（1）</w:t>
      </w:r>
      <w:bookmarkEnd w:id="24"/>
    </w:p>
    <w:p w14:paraId="3E4E4019" w14:textId="77777777" w:rsidR="001226E9" w:rsidRPr="001226E9" w:rsidRDefault="001226E9" w:rsidP="001226E9">
      <w:pPr>
        <w:spacing w:line="360" w:lineRule="auto"/>
        <w:ind w:firstLineChars="200" w:firstLine="420"/>
        <w:outlineLvl w:val="0"/>
        <w:rPr>
          <w:rFonts w:ascii="宋体" w:eastAsia="宋体" w:hAnsi="宋体" w:cs="Times New Roman" w:hint="eastAsia"/>
          <w:szCs w:val="21"/>
        </w:rPr>
      </w:pPr>
      <w:bookmarkStart w:id="25" w:name="_Toc198133048"/>
      <w:r w:rsidRPr="001226E9">
        <w:rPr>
          <w:rFonts w:ascii="宋体" w:eastAsia="宋体" w:hAnsi="宋体" w:cs="Times New Roman" w:hint="eastAsia"/>
          <w:szCs w:val="21"/>
        </w:rPr>
        <w:t>抛物线形计算公式：</w:t>
      </w:r>
      <w:bookmarkEnd w:id="25"/>
    </w:p>
    <w:bookmarkStart w:id="26" w:name="_Toc198133049"/>
    <w:p w14:paraId="5AFDD64C" w14:textId="77777777" w:rsidR="001226E9" w:rsidRPr="001226E9" w:rsidRDefault="001226E9" w:rsidP="001226E9">
      <w:pPr>
        <w:tabs>
          <w:tab w:val="left" w:pos="0"/>
          <w:tab w:val="center" w:pos="4830"/>
          <w:tab w:val="right" w:pos="9660"/>
        </w:tabs>
        <w:spacing w:line="360" w:lineRule="auto"/>
        <w:jc w:val="center"/>
        <w:textAlignment w:val="center"/>
        <w:outlineLvl w:val="0"/>
        <w:rPr>
          <w:rFonts w:ascii="宋体" w:eastAsia="宋体" w:hAnsi="宋体" w:cs="Times New Roman" w:hint="eastAsia"/>
          <w:szCs w:val="21"/>
        </w:rPr>
      </w:pPr>
      <w:r w:rsidRPr="001226E9">
        <w:rPr>
          <w:rFonts w:ascii="宋体" w:eastAsia="宋体" w:hAnsi="宋体" w:cs="Times New Roman"/>
          <w:position w:val="-90"/>
          <w:szCs w:val="21"/>
        </w:rPr>
        <w:object w:dxaOrig="4583" w:dyaOrig="1916" w14:anchorId="0432915E">
          <v:shape id="_x0000_i1026" type="#_x0000_t75" style="width:230.3pt;height:95.15pt" o:ole="">
            <v:imagedata r:id="rId22" o:title=""/>
          </v:shape>
          <o:OLEObject Type="Embed" ProgID="Equation.3" ShapeID="_x0000_i1026" DrawAspect="Content" ObjectID="_1817222378" r:id="rId23"/>
        </w:object>
      </w:r>
      <w:r w:rsidRPr="001226E9">
        <w:rPr>
          <w:rFonts w:ascii="宋体" w:eastAsia="宋体" w:hAnsi="宋体" w:cs="Times New Roman"/>
          <w:szCs w:val="21"/>
        </w:rPr>
        <w:t xml:space="preserve">            </w:t>
      </w:r>
      <w:bookmarkStart w:id="27" w:name="_Hlk198018191"/>
      <w:r w:rsidRPr="001226E9">
        <w:rPr>
          <w:rFonts w:ascii="宋体" w:eastAsia="宋体" w:hAnsi="宋体" w:cs="Times New Roman" w:hint="eastAsia"/>
          <w:position w:val="-90"/>
          <w:szCs w:val="21"/>
        </w:rPr>
        <w:t>（2）</w:t>
      </w:r>
      <w:bookmarkEnd w:id="26"/>
      <w:bookmarkEnd w:id="27"/>
    </w:p>
    <w:p w14:paraId="57130BEE" w14:textId="77777777" w:rsidR="001226E9" w:rsidRPr="001226E9" w:rsidRDefault="001226E9" w:rsidP="001226E9">
      <w:pPr>
        <w:spacing w:line="360" w:lineRule="auto"/>
        <w:ind w:firstLineChars="200" w:firstLine="420"/>
        <w:outlineLvl w:val="0"/>
        <w:rPr>
          <w:rFonts w:ascii="Calibri" w:eastAsia="宋体" w:hAnsi="Calibri" w:cs="Times New Roman"/>
          <w:szCs w:val="21"/>
        </w:rPr>
      </w:pPr>
      <w:bookmarkStart w:id="28" w:name="_Toc198133050"/>
      <w:r w:rsidRPr="001226E9">
        <w:rPr>
          <w:rFonts w:ascii="Calibri" w:eastAsia="宋体" w:hAnsi="Calibri" w:cs="Times New Roman"/>
          <w:szCs w:val="21"/>
        </w:rPr>
        <w:t>将标准化数据进行</w:t>
      </w:r>
      <w:r w:rsidRPr="001226E9">
        <w:rPr>
          <w:rFonts w:ascii="Calibri" w:eastAsia="宋体" w:hAnsi="Calibri" w:cs="Times New Roman" w:hint="eastAsia"/>
          <w:szCs w:val="21"/>
        </w:rPr>
        <w:t>因子</w:t>
      </w:r>
      <w:r w:rsidRPr="001226E9">
        <w:rPr>
          <w:rFonts w:ascii="Calibri" w:eastAsia="宋体" w:hAnsi="Calibri" w:cs="Times New Roman"/>
          <w:szCs w:val="21"/>
        </w:rPr>
        <w:t>分析，得到特征值、方差贡献值、累计贡献值和各因子得分，最后通过公式（</w:t>
      </w:r>
      <w:r w:rsidRPr="001226E9">
        <w:rPr>
          <w:rFonts w:ascii="Calibri" w:eastAsia="宋体" w:hAnsi="Calibri" w:cs="Times New Roman"/>
          <w:szCs w:val="21"/>
        </w:rPr>
        <w:t>3</w:t>
      </w:r>
      <w:r w:rsidRPr="001226E9">
        <w:rPr>
          <w:rFonts w:ascii="Calibri" w:eastAsia="宋体" w:hAnsi="Calibri" w:cs="Times New Roman"/>
          <w:szCs w:val="21"/>
        </w:rPr>
        <w:t>）计算出</w:t>
      </w:r>
      <w:r w:rsidRPr="001226E9">
        <w:rPr>
          <w:rFonts w:ascii="Calibri" w:eastAsia="宋体" w:hAnsi="Calibri" w:cs="Times New Roman" w:hint="eastAsia"/>
          <w:szCs w:val="21"/>
        </w:rPr>
        <w:t>场站内外区域土壤</w:t>
      </w:r>
      <w:r w:rsidRPr="001226E9">
        <w:rPr>
          <w:rFonts w:ascii="Calibri" w:eastAsia="宋体" w:hAnsi="Calibri" w:cs="Times New Roman"/>
          <w:szCs w:val="21"/>
        </w:rPr>
        <w:t>的</w:t>
      </w:r>
      <w:r w:rsidRPr="001226E9">
        <w:rPr>
          <w:rFonts w:ascii="Calibri" w:eastAsia="宋体" w:hAnsi="Calibri" w:cs="Times New Roman"/>
          <w:szCs w:val="21"/>
        </w:rPr>
        <w:t>SQAV</w:t>
      </w:r>
      <w:r w:rsidRPr="001226E9">
        <w:rPr>
          <w:rFonts w:ascii="Calibri" w:eastAsia="宋体" w:hAnsi="Calibri" w:cs="Times New Roman" w:hint="eastAsia"/>
          <w:szCs w:val="21"/>
        </w:rPr>
        <w:t>值</w:t>
      </w:r>
      <w:r w:rsidRPr="001226E9">
        <w:rPr>
          <w:rFonts w:ascii="Calibri" w:eastAsia="宋体" w:hAnsi="Calibri" w:cs="Times New Roman"/>
          <w:szCs w:val="21"/>
        </w:rPr>
        <w:t>。</w:t>
      </w:r>
      <w:bookmarkEnd w:id="28"/>
    </w:p>
    <w:p w14:paraId="55AFE11D" w14:textId="77777777" w:rsidR="001226E9" w:rsidRPr="001226E9" w:rsidRDefault="001226E9" w:rsidP="001226E9">
      <w:pPr>
        <w:spacing w:line="360" w:lineRule="auto"/>
        <w:jc w:val="center"/>
        <w:rPr>
          <w:rFonts w:ascii="Times New Roman" w:eastAsia="宋体" w:hAnsi="Times New Roman" w:cs="Times New Roman"/>
          <w:szCs w:val="22"/>
        </w:rPr>
      </w:pPr>
      <w:r w:rsidRPr="001226E9">
        <w:rPr>
          <w:rFonts w:ascii="Calibri" w:eastAsia="宋体" w:hAnsi="Calibri" w:cs="Times New Roman"/>
          <w:szCs w:val="21"/>
        </w:rPr>
        <w:t xml:space="preserve">                  </w:t>
      </w:r>
      <w:r w:rsidRPr="001226E9">
        <w:rPr>
          <w:rFonts w:ascii="Calibri" w:eastAsia="宋体" w:hAnsi="Calibri" w:cs="Times New Roman"/>
          <w:position w:val="-14"/>
          <w:szCs w:val="21"/>
        </w:rPr>
        <w:object w:dxaOrig="1565" w:dyaOrig="401" w14:anchorId="22FF7C3F">
          <v:shape id="_x0000_i1027" type="#_x0000_t75" style="width:78pt;height:20.3pt" o:ole="">
            <v:imagedata r:id="rId24" o:title=""/>
          </v:shape>
          <o:OLEObject Type="Embed" ProgID="Equation.3" ShapeID="_x0000_i1027" DrawAspect="Content" ObjectID="_1817222379" r:id="rId25"/>
        </w:object>
      </w:r>
      <w:r w:rsidRPr="001226E9">
        <w:rPr>
          <w:rFonts w:ascii="Calibri" w:eastAsia="宋体" w:hAnsi="Calibri" w:cs="Times New Roman"/>
          <w:szCs w:val="21"/>
        </w:rPr>
        <w:t xml:space="preserve">                      </w:t>
      </w:r>
      <w:r w:rsidRPr="001226E9">
        <w:rPr>
          <w:rFonts w:ascii="Calibri" w:eastAsia="宋体" w:hAnsi="Calibri" w:cs="Times New Roman" w:hint="eastAsia"/>
          <w:szCs w:val="21"/>
        </w:rPr>
        <w:t>（</w:t>
      </w:r>
      <w:r w:rsidRPr="001226E9">
        <w:rPr>
          <w:rFonts w:ascii="Calibri" w:eastAsia="宋体" w:hAnsi="Calibri" w:cs="Times New Roman"/>
          <w:szCs w:val="21"/>
        </w:rPr>
        <w:t>3</w:t>
      </w:r>
      <w:r w:rsidRPr="001226E9">
        <w:rPr>
          <w:rFonts w:ascii="Calibri" w:eastAsia="宋体" w:hAnsi="Calibri" w:cs="Times New Roman" w:hint="eastAsia"/>
          <w:szCs w:val="21"/>
        </w:rPr>
        <w:t>）</w:t>
      </w:r>
    </w:p>
    <w:p w14:paraId="472A6D12" w14:textId="7C17F1C3" w:rsidR="004B42DB" w:rsidRDefault="001226E9" w:rsidP="001226E9">
      <w:pPr>
        <w:spacing w:line="360" w:lineRule="auto"/>
        <w:rPr>
          <w:rFonts w:ascii="Times New Roman" w:hAnsi="Times New Roman"/>
          <w:kern w:val="0"/>
          <w:szCs w:val="21"/>
        </w:rPr>
      </w:pPr>
      <w:r w:rsidRPr="001226E9">
        <w:rPr>
          <w:rFonts w:ascii="Times New Roman" w:eastAsia="宋体" w:hAnsi="Times New Roman" w:cs="Times New Roman"/>
          <w:szCs w:val="21"/>
        </w:rPr>
        <w:t>式中：</w:t>
      </w:r>
      <w:r w:rsidRPr="001226E9">
        <w:rPr>
          <w:rFonts w:ascii="Times New Roman" w:eastAsia="宋体" w:hAnsi="Times New Roman" w:cs="Times New Roman"/>
          <w:i/>
          <w:iCs/>
          <w:szCs w:val="21"/>
        </w:rPr>
        <w:t>SQAV</w:t>
      </w:r>
      <w:r w:rsidRPr="001226E9">
        <w:rPr>
          <w:rFonts w:ascii="Times New Roman" w:eastAsia="宋体" w:hAnsi="Times New Roman" w:cs="Times New Roman"/>
          <w:szCs w:val="21"/>
        </w:rPr>
        <w:t xml:space="preserve"> </w:t>
      </w:r>
      <w:r w:rsidRPr="001226E9">
        <w:rPr>
          <w:rFonts w:ascii="Times New Roman" w:eastAsia="宋体" w:hAnsi="Times New Roman" w:cs="Times New Roman"/>
          <w:szCs w:val="21"/>
        </w:rPr>
        <w:t>为土壤质量评分；</w:t>
      </w:r>
      <w:r w:rsidRPr="001226E9">
        <w:rPr>
          <w:rFonts w:ascii="Times New Roman" w:eastAsia="宋体" w:hAnsi="Times New Roman" w:cs="Times New Roman"/>
          <w:i/>
          <w:iCs/>
          <w:szCs w:val="21"/>
        </w:rPr>
        <w:t>a</w:t>
      </w:r>
      <w:r w:rsidRPr="001226E9">
        <w:rPr>
          <w:rFonts w:ascii="Times New Roman" w:eastAsia="宋体" w:hAnsi="Times New Roman" w:cs="Times New Roman"/>
          <w:i/>
          <w:iCs/>
          <w:szCs w:val="21"/>
          <w:vertAlign w:val="subscript"/>
        </w:rPr>
        <w:t>i</w:t>
      </w:r>
      <w:r w:rsidRPr="001226E9">
        <w:rPr>
          <w:rFonts w:ascii="Times New Roman" w:eastAsia="宋体" w:hAnsi="Times New Roman" w:cs="Times New Roman"/>
          <w:szCs w:val="21"/>
        </w:rPr>
        <w:t>为第</w:t>
      </w:r>
      <w:r w:rsidRPr="001226E9">
        <w:rPr>
          <w:rFonts w:ascii="Times New Roman" w:eastAsia="宋体" w:hAnsi="Times New Roman" w:cs="Times New Roman"/>
          <w:szCs w:val="21"/>
        </w:rPr>
        <w:t xml:space="preserve"> </w:t>
      </w:r>
      <w:r w:rsidRPr="001226E9">
        <w:rPr>
          <w:rFonts w:ascii="Times New Roman" w:eastAsia="宋体" w:hAnsi="Times New Roman" w:cs="Times New Roman"/>
          <w:i/>
          <w:iCs/>
          <w:szCs w:val="21"/>
        </w:rPr>
        <w:t>i</w:t>
      </w:r>
      <w:r w:rsidRPr="001226E9">
        <w:rPr>
          <w:rFonts w:ascii="Times New Roman" w:eastAsia="宋体" w:hAnsi="Times New Roman" w:cs="Times New Roman"/>
          <w:szCs w:val="21"/>
        </w:rPr>
        <w:t>个因子的方差贡献值；</w:t>
      </w:r>
      <w:r w:rsidRPr="001226E9">
        <w:rPr>
          <w:rFonts w:ascii="Times New Roman" w:eastAsia="宋体" w:hAnsi="Times New Roman" w:cs="Times New Roman"/>
          <w:i/>
          <w:iCs/>
          <w:szCs w:val="21"/>
        </w:rPr>
        <w:t>z</w:t>
      </w:r>
      <w:r w:rsidRPr="001226E9">
        <w:rPr>
          <w:rFonts w:ascii="Times New Roman" w:eastAsia="宋体" w:hAnsi="Times New Roman" w:cs="Times New Roman"/>
          <w:i/>
          <w:iCs/>
          <w:szCs w:val="21"/>
          <w:vertAlign w:val="subscript"/>
        </w:rPr>
        <w:t>i</w:t>
      </w:r>
      <w:r w:rsidRPr="001226E9">
        <w:rPr>
          <w:rFonts w:ascii="Times New Roman" w:eastAsia="宋体" w:hAnsi="Times New Roman" w:cs="Times New Roman"/>
          <w:szCs w:val="21"/>
        </w:rPr>
        <w:t>为第</w:t>
      </w:r>
      <w:r w:rsidRPr="001226E9">
        <w:rPr>
          <w:rFonts w:ascii="Times New Roman" w:eastAsia="宋体" w:hAnsi="Times New Roman" w:cs="Times New Roman"/>
          <w:szCs w:val="21"/>
        </w:rPr>
        <w:t xml:space="preserve"> </w:t>
      </w:r>
      <w:r w:rsidRPr="001226E9">
        <w:rPr>
          <w:rFonts w:ascii="Times New Roman" w:eastAsia="宋体" w:hAnsi="Times New Roman" w:cs="Times New Roman"/>
          <w:i/>
          <w:iCs/>
          <w:szCs w:val="21"/>
        </w:rPr>
        <w:t>i</w:t>
      </w:r>
      <w:r w:rsidRPr="001226E9">
        <w:rPr>
          <w:rFonts w:ascii="Times New Roman" w:eastAsia="宋体" w:hAnsi="Times New Roman" w:cs="Times New Roman"/>
          <w:szCs w:val="21"/>
        </w:rPr>
        <w:t>个因子的得分</w:t>
      </w:r>
      <w:r>
        <w:rPr>
          <w:rFonts w:ascii="Times New Roman" w:eastAsia="宋体" w:hAnsi="Times New Roman" w:cs="Times New Roman" w:hint="eastAsia"/>
          <w:szCs w:val="21"/>
        </w:rPr>
        <w:t>。</w:t>
      </w:r>
    </w:p>
    <w:p w14:paraId="45FB38C5" w14:textId="51BDBADA" w:rsidR="004B42DB" w:rsidRDefault="004B42DB" w:rsidP="004B42DB">
      <w:pPr>
        <w:spacing w:line="360" w:lineRule="auto"/>
        <w:rPr>
          <w:rFonts w:ascii="Times New Roman" w:hAnsi="Times New Roman"/>
          <w:kern w:val="0"/>
          <w:szCs w:val="21"/>
        </w:rPr>
      </w:pPr>
    </w:p>
    <w:p w14:paraId="76B61C80" w14:textId="4416B889" w:rsidR="004B42DB" w:rsidRDefault="00900883" w:rsidP="00B446DF">
      <w:pPr>
        <w:spacing w:line="360" w:lineRule="auto"/>
        <w:ind w:firstLine="435"/>
        <w:rPr>
          <w:rFonts w:ascii="Times New Roman" w:hAnsi="Times New Roman"/>
          <w:kern w:val="0"/>
          <w:szCs w:val="21"/>
        </w:rPr>
      </w:pPr>
      <w:r>
        <w:rPr>
          <w:rFonts w:ascii="Times New Roman" w:hAnsi="Times New Roman" w:hint="eastAsia"/>
          <w:kern w:val="0"/>
          <w:szCs w:val="21"/>
        </w:rPr>
        <w:t>分别计算场站外采样点和光伏板</w:t>
      </w:r>
      <w:r w:rsidR="00B446DF">
        <w:rPr>
          <w:rFonts w:ascii="Times New Roman" w:hAnsi="Times New Roman" w:hint="eastAsia"/>
          <w:kern w:val="0"/>
          <w:szCs w:val="21"/>
        </w:rPr>
        <w:t>下</w:t>
      </w:r>
      <w:r>
        <w:rPr>
          <w:rFonts w:ascii="Times New Roman" w:hAnsi="Times New Roman" w:hint="eastAsia"/>
          <w:kern w:val="0"/>
          <w:szCs w:val="21"/>
        </w:rPr>
        <w:t>、光伏板间采样点的</w:t>
      </w:r>
      <w:r w:rsidRPr="001226E9">
        <w:rPr>
          <w:rFonts w:ascii="Times New Roman" w:hAnsi="Times New Roman" w:hint="eastAsia"/>
          <w:kern w:val="0"/>
          <w:szCs w:val="21"/>
        </w:rPr>
        <w:t>SQAV</w:t>
      </w:r>
      <w:r>
        <w:rPr>
          <w:rFonts w:ascii="Times New Roman" w:hAnsi="Times New Roman" w:hint="eastAsia"/>
          <w:kern w:val="0"/>
          <w:szCs w:val="21"/>
        </w:rPr>
        <w:t>。场站外多个样点</w:t>
      </w:r>
      <w:r w:rsidRPr="001226E9">
        <w:rPr>
          <w:rFonts w:ascii="Times New Roman" w:hAnsi="Times New Roman" w:hint="eastAsia"/>
          <w:kern w:val="0"/>
          <w:szCs w:val="21"/>
        </w:rPr>
        <w:t>SQAV</w:t>
      </w:r>
      <w:r>
        <w:rPr>
          <w:rFonts w:ascii="Times New Roman" w:hAnsi="Times New Roman" w:hint="eastAsia"/>
          <w:kern w:val="0"/>
          <w:szCs w:val="21"/>
        </w:rPr>
        <w:t>的平均值记为光伏场站外的</w:t>
      </w:r>
      <w:r w:rsidRPr="001226E9">
        <w:rPr>
          <w:rFonts w:ascii="Times New Roman" w:hAnsi="Times New Roman" w:hint="eastAsia"/>
          <w:kern w:val="0"/>
          <w:szCs w:val="21"/>
        </w:rPr>
        <w:t>SQAV</w:t>
      </w:r>
      <w:r w:rsidRPr="00900883">
        <w:rPr>
          <w:rFonts w:ascii="Times New Roman" w:hAnsi="Times New Roman"/>
          <w:kern w:val="0"/>
          <w:szCs w:val="21"/>
          <w:vertAlign w:val="subscript"/>
        </w:rPr>
        <w:t>(out)</w:t>
      </w:r>
      <w:r>
        <w:rPr>
          <w:rFonts w:ascii="Times New Roman" w:hAnsi="Times New Roman" w:hint="eastAsia"/>
          <w:kern w:val="0"/>
          <w:szCs w:val="21"/>
        </w:rPr>
        <w:t>。场站内的</w:t>
      </w:r>
      <w:r w:rsidRPr="001226E9">
        <w:rPr>
          <w:rFonts w:ascii="Times New Roman" w:hAnsi="Times New Roman" w:hint="eastAsia"/>
          <w:kern w:val="0"/>
          <w:szCs w:val="21"/>
        </w:rPr>
        <w:t>SQAV</w:t>
      </w:r>
      <w:r w:rsidRPr="00B446DF">
        <w:rPr>
          <w:rFonts w:ascii="Times New Roman" w:hAnsi="Times New Roman"/>
          <w:kern w:val="0"/>
          <w:szCs w:val="21"/>
          <w:vertAlign w:val="subscript"/>
        </w:rPr>
        <w:t>(in)</w:t>
      </w:r>
      <w:r w:rsidR="00B446DF">
        <w:rPr>
          <w:rFonts w:ascii="Times New Roman" w:hAnsi="Times New Roman" w:hint="eastAsia"/>
          <w:kern w:val="0"/>
          <w:szCs w:val="21"/>
        </w:rPr>
        <w:t>基于光伏板下面积（</w:t>
      </w:r>
      <w:r w:rsidR="00B446DF">
        <w:rPr>
          <w:rFonts w:ascii="Times New Roman" w:hAnsi="Times New Roman"/>
          <w:kern w:val="0"/>
          <w:szCs w:val="21"/>
        </w:rPr>
        <w:t>A</w:t>
      </w:r>
      <w:r w:rsidR="00B446DF" w:rsidRPr="00B446DF">
        <w:rPr>
          <w:rFonts w:ascii="Times New Roman" w:hAnsi="Times New Roman" w:hint="eastAsia"/>
          <w:kern w:val="0"/>
          <w:szCs w:val="21"/>
          <w:vertAlign w:val="subscript"/>
        </w:rPr>
        <w:t>under</w:t>
      </w:r>
      <w:r w:rsidR="00B446DF">
        <w:rPr>
          <w:rFonts w:ascii="Times New Roman" w:hAnsi="Times New Roman" w:hint="eastAsia"/>
          <w:kern w:val="0"/>
          <w:szCs w:val="21"/>
        </w:rPr>
        <w:t>）和光伏板间面积（</w:t>
      </w:r>
      <w:r w:rsidR="00B446DF">
        <w:rPr>
          <w:rFonts w:ascii="Times New Roman" w:hAnsi="Times New Roman" w:hint="eastAsia"/>
          <w:kern w:val="0"/>
          <w:szCs w:val="21"/>
        </w:rPr>
        <w:t>A</w:t>
      </w:r>
      <w:r w:rsidR="00B446DF" w:rsidRPr="00B446DF">
        <w:rPr>
          <w:rFonts w:ascii="Times New Roman" w:hAnsi="Times New Roman" w:hint="eastAsia"/>
          <w:kern w:val="0"/>
          <w:szCs w:val="21"/>
          <w:vertAlign w:val="subscript"/>
        </w:rPr>
        <w:t>gap</w:t>
      </w:r>
      <w:r w:rsidR="00B446DF">
        <w:rPr>
          <w:rFonts w:ascii="Times New Roman" w:hAnsi="Times New Roman" w:hint="eastAsia"/>
          <w:kern w:val="0"/>
          <w:szCs w:val="21"/>
        </w:rPr>
        <w:t>）占场站总面积（</w:t>
      </w:r>
      <w:r w:rsidR="00B446DF">
        <w:rPr>
          <w:rFonts w:ascii="Times New Roman" w:hAnsi="Times New Roman" w:hint="eastAsia"/>
          <w:kern w:val="0"/>
          <w:szCs w:val="21"/>
        </w:rPr>
        <w:t>A</w:t>
      </w:r>
      <w:r w:rsidR="00B446DF" w:rsidRPr="00B446DF">
        <w:rPr>
          <w:rFonts w:ascii="Times New Roman" w:hAnsi="Times New Roman"/>
          <w:kern w:val="0"/>
          <w:szCs w:val="21"/>
          <w:vertAlign w:val="subscript"/>
        </w:rPr>
        <w:t>total</w:t>
      </w:r>
      <w:r w:rsidR="00B446DF">
        <w:rPr>
          <w:rFonts w:ascii="Times New Roman" w:hAnsi="Times New Roman" w:hint="eastAsia"/>
          <w:kern w:val="0"/>
          <w:szCs w:val="21"/>
        </w:rPr>
        <w:t>）比例的光伏板下</w:t>
      </w:r>
      <w:r w:rsidR="00B446DF" w:rsidRPr="001226E9">
        <w:rPr>
          <w:rFonts w:ascii="Times New Roman" w:hAnsi="Times New Roman" w:hint="eastAsia"/>
          <w:kern w:val="0"/>
          <w:szCs w:val="21"/>
        </w:rPr>
        <w:t>SQAV</w:t>
      </w:r>
      <w:r w:rsidR="00B446DF" w:rsidRPr="00B446DF">
        <w:rPr>
          <w:rFonts w:ascii="Times New Roman" w:hAnsi="Times New Roman"/>
          <w:kern w:val="0"/>
          <w:szCs w:val="21"/>
          <w:vertAlign w:val="subscript"/>
        </w:rPr>
        <w:t>(under)</w:t>
      </w:r>
      <w:r w:rsidR="00B446DF">
        <w:rPr>
          <w:rFonts w:ascii="Times New Roman" w:hAnsi="Times New Roman" w:hint="eastAsia"/>
          <w:kern w:val="0"/>
          <w:szCs w:val="21"/>
        </w:rPr>
        <w:t>和</w:t>
      </w:r>
      <w:r>
        <w:rPr>
          <w:rFonts w:ascii="Times New Roman" w:hAnsi="Times New Roman" w:hint="eastAsia"/>
          <w:kern w:val="0"/>
          <w:szCs w:val="21"/>
        </w:rPr>
        <w:t>和光伏板间</w:t>
      </w:r>
      <w:r w:rsidR="00B446DF" w:rsidRPr="001226E9">
        <w:rPr>
          <w:rFonts w:ascii="Times New Roman" w:hAnsi="Times New Roman" w:hint="eastAsia"/>
          <w:kern w:val="0"/>
          <w:szCs w:val="21"/>
        </w:rPr>
        <w:t>SQAV</w:t>
      </w:r>
      <w:r w:rsidR="00B446DF" w:rsidRPr="00B446DF">
        <w:rPr>
          <w:rFonts w:ascii="Times New Roman" w:hAnsi="Times New Roman"/>
          <w:kern w:val="0"/>
          <w:szCs w:val="21"/>
          <w:vertAlign w:val="subscript"/>
        </w:rPr>
        <w:t>(gap)</w:t>
      </w:r>
      <w:r w:rsidR="00B446DF">
        <w:rPr>
          <w:rFonts w:ascii="Times New Roman" w:hAnsi="Times New Roman" w:hint="eastAsia"/>
          <w:kern w:val="0"/>
          <w:szCs w:val="21"/>
        </w:rPr>
        <w:t>的加权平均计算：</w:t>
      </w:r>
    </w:p>
    <w:p w14:paraId="48997A09" w14:textId="20A26246" w:rsidR="004B42DB" w:rsidRPr="00B446DF" w:rsidRDefault="00B446DF" w:rsidP="00B446DF">
      <w:pPr>
        <w:spacing w:line="360" w:lineRule="auto"/>
        <w:ind w:firstLine="435"/>
        <w:rPr>
          <w:rFonts w:ascii="Times New Roman" w:hAnsi="Times New Roman"/>
          <w:kern w:val="0"/>
          <w:szCs w:val="21"/>
        </w:rPr>
      </w:pPr>
      <w:r w:rsidRPr="001226E9">
        <w:rPr>
          <w:rFonts w:ascii="Times New Roman" w:hAnsi="Times New Roman" w:hint="eastAsia"/>
          <w:kern w:val="0"/>
          <w:szCs w:val="21"/>
        </w:rPr>
        <w:t>SQAV</w:t>
      </w:r>
      <w:r w:rsidRPr="00B446DF">
        <w:rPr>
          <w:rFonts w:ascii="Times New Roman" w:hAnsi="Times New Roman"/>
          <w:kern w:val="0"/>
          <w:szCs w:val="21"/>
          <w:vertAlign w:val="subscript"/>
        </w:rPr>
        <w:t>(in)</w:t>
      </w:r>
      <w:r w:rsidRPr="00B446DF">
        <w:rPr>
          <w:rFonts w:ascii="Times New Roman" w:hAnsi="Times New Roman"/>
          <w:kern w:val="0"/>
          <w:szCs w:val="21"/>
        </w:rPr>
        <w:t>=</w:t>
      </w:r>
      <w:r w:rsidRPr="00B446DF">
        <w:rPr>
          <w:rFonts w:ascii="Times New Roman" w:hAnsi="Times New Roman" w:hint="eastAsia"/>
          <w:kern w:val="0"/>
          <w:szCs w:val="21"/>
        </w:rPr>
        <w:t xml:space="preserve"> </w:t>
      </w:r>
      <w:r w:rsidRPr="001226E9">
        <w:rPr>
          <w:rFonts w:ascii="Times New Roman" w:hAnsi="Times New Roman" w:hint="eastAsia"/>
          <w:kern w:val="0"/>
          <w:szCs w:val="21"/>
        </w:rPr>
        <w:t>SQAV</w:t>
      </w:r>
      <w:r w:rsidRPr="00B446DF">
        <w:rPr>
          <w:rFonts w:ascii="Times New Roman" w:hAnsi="Times New Roman"/>
          <w:kern w:val="0"/>
          <w:szCs w:val="21"/>
          <w:vertAlign w:val="subscript"/>
        </w:rPr>
        <w:t>(under)</w:t>
      </w:r>
      <w:r>
        <w:rPr>
          <w:rFonts w:ascii="Times New Roman" w:hAnsi="Times New Roman"/>
          <w:kern w:val="0"/>
          <w:szCs w:val="21"/>
        </w:rPr>
        <w:t xml:space="preserve"> </w:t>
      </w:r>
      <m:oMath>
        <m:r>
          <m:rPr>
            <m:sty m:val="p"/>
          </m:rPr>
          <w:rPr>
            <w:rFonts w:ascii="Cambria Math" w:eastAsia="宋体" w:hAnsi="Cambria Math"/>
            <w:kern w:val="0"/>
            <w:szCs w:val="21"/>
          </w:rPr>
          <m:t>×</m:t>
        </m:r>
      </m:oMath>
      <w:r>
        <w:rPr>
          <w:rFonts w:ascii="Times New Roman" w:hAnsi="Times New Roman" w:hint="eastAsia"/>
          <w:kern w:val="0"/>
          <w:szCs w:val="21"/>
        </w:rPr>
        <w:t xml:space="preserve"> </w:t>
      </w:r>
      <m:oMath>
        <m:f>
          <m:fPr>
            <m:ctrlPr>
              <w:rPr>
                <w:rFonts w:ascii="Cambria Math" w:hAnsi="Cambria Math"/>
                <w:kern w:val="0"/>
                <w:szCs w:val="21"/>
              </w:rPr>
            </m:ctrlPr>
          </m:fPr>
          <m:num>
            <m:r>
              <w:rPr>
                <w:rFonts w:ascii="Cambria Math" w:hAnsi="Cambria Math"/>
                <w:kern w:val="0"/>
                <w:szCs w:val="21"/>
              </w:rPr>
              <m:t>Aunder</m:t>
            </m:r>
          </m:num>
          <m:den>
            <m:r>
              <w:rPr>
                <w:rFonts w:ascii="Cambria Math" w:hAnsi="Cambria Math"/>
                <w:kern w:val="0"/>
                <w:szCs w:val="21"/>
              </w:rPr>
              <m:t>Atotal</m:t>
            </m:r>
          </m:den>
        </m:f>
      </m:oMath>
      <w:r>
        <w:rPr>
          <w:rFonts w:ascii="Times New Roman" w:hAnsi="Times New Roman" w:hint="eastAsia"/>
          <w:kern w:val="0"/>
          <w:szCs w:val="21"/>
        </w:rPr>
        <w:t>+</w:t>
      </w:r>
      <w:r w:rsidRPr="00B446DF">
        <w:rPr>
          <w:rFonts w:ascii="Times New Roman" w:hAnsi="Times New Roman" w:hint="eastAsia"/>
          <w:kern w:val="0"/>
          <w:szCs w:val="21"/>
        </w:rPr>
        <w:t xml:space="preserve"> </w:t>
      </w:r>
      <w:r w:rsidRPr="001226E9">
        <w:rPr>
          <w:rFonts w:ascii="Times New Roman" w:hAnsi="Times New Roman" w:hint="eastAsia"/>
          <w:kern w:val="0"/>
          <w:szCs w:val="21"/>
        </w:rPr>
        <w:t>SQAV</w:t>
      </w:r>
      <w:r w:rsidRPr="00B446DF">
        <w:rPr>
          <w:rFonts w:ascii="Times New Roman" w:hAnsi="Times New Roman"/>
          <w:kern w:val="0"/>
          <w:szCs w:val="21"/>
          <w:vertAlign w:val="subscript"/>
        </w:rPr>
        <w:t>(gap)</w:t>
      </w:r>
      <m:oMath>
        <m:r>
          <m:rPr>
            <m:sty m:val="p"/>
          </m:rPr>
          <w:rPr>
            <w:rFonts w:ascii="Cambria Math" w:hAnsi="Cambria Math"/>
            <w:kern w:val="0"/>
            <w:szCs w:val="21"/>
            <w:vertAlign w:val="subscript"/>
          </w:rPr>
          <m:t>×</m:t>
        </m:r>
        <m:f>
          <m:fPr>
            <m:ctrlPr>
              <w:rPr>
                <w:rFonts w:ascii="Cambria Math" w:hAnsi="Cambria Math"/>
                <w:kern w:val="0"/>
                <w:szCs w:val="21"/>
                <w:vertAlign w:val="subscript"/>
              </w:rPr>
            </m:ctrlPr>
          </m:fPr>
          <m:num>
            <m:r>
              <w:rPr>
                <w:rFonts w:ascii="Cambria Math" w:hAnsi="Cambria Math"/>
                <w:kern w:val="0"/>
                <w:szCs w:val="21"/>
                <w:vertAlign w:val="subscript"/>
              </w:rPr>
              <m:t>Agap</m:t>
            </m:r>
          </m:num>
          <m:den>
            <m:r>
              <w:rPr>
                <w:rFonts w:ascii="Cambria Math" w:hAnsi="Cambria Math"/>
                <w:kern w:val="0"/>
                <w:szCs w:val="21"/>
                <w:vertAlign w:val="subscript"/>
              </w:rPr>
              <m:t>Atotal</m:t>
            </m:r>
          </m:den>
        </m:f>
      </m:oMath>
    </w:p>
    <w:p w14:paraId="7CF59508" w14:textId="1210CF1D" w:rsidR="004B42DB" w:rsidRDefault="00536018" w:rsidP="004B42DB">
      <w:pPr>
        <w:spacing w:line="360" w:lineRule="auto"/>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kern w:val="0"/>
          <w:szCs w:val="21"/>
        </w:rPr>
        <w:t xml:space="preserve">   </w:t>
      </w:r>
      <w:r>
        <w:rPr>
          <w:rFonts w:ascii="Times New Roman" w:hAnsi="Times New Roman" w:hint="eastAsia"/>
          <w:kern w:val="0"/>
          <w:szCs w:val="21"/>
        </w:rPr>
        <w:t>通过计算场站内和场站外的</w:t>
      </w:r>
      <w:r w:rsidRPr="001226E9">
        <w:rPr>
          <w:rFonts w:ascii="Times New Roman" w:hAnsi="Times New Roman" w:hint="eastAsia"/>
          <w:kern w:val="0"/>
          <w:szCs w:val="21"/>
        </w:rPr>
        <w:t>SQAV</w:t>
      </w:r>
      <w:r>
        <w:rPr>
          <w:rFonts w:ascii="Times New Roman" w:hAnsi="Times New Roman" w:hint="eastAsia"/>
          <w:kern w:val="0"/>
          <w:szCs w:val="21"/>
        </w:rPr>
        <w:t>差值（</w:t>
      </w:r>
      <w:r w:rsidRPr="00536018">
        <w:rPr>
          <w:rFonts w:ascii="Times New Roman" w:hAnsi="Times New Roman" w:hint="eastAsia"/>
          <w:kern w:val="0"/>
          <w:szCs w:val="21"/>
        </w:rPr>
        <w:t>Δ</w:t>
      </w:r>
      <w:r w:rsidRPr="001226E9">
        <w:rPr>
          <w:rFonts w:ascii="Times New Roman" w:hAnsi="Times New Roman" w:hint="eastAsia"/>
          <w:kern w:val="0"/>
          <w:szCs w:val="21"/>
        </w:rPr>
        <w:t>SQA</w:t>
      </w:r>
      <w:r>
        <w:rPr>
          <w:rFonts w:ascii="Times New Roman" w:hAnsi="Times New Roman"/>
          <w:kern w:val="0"/>
          <w:szCs w:val="21"/>
        </w:rPr>
        <w:t>V</w:t>
      </w:r>
      <w:r>
        <w:rPr>
          <w:rFonts w:ascii="Times New Roman" w:hAnsi="Times New Roman" w:hint="eastAsia"/>
          <w:kern w:val="0"/>
          <w:szCs w:val="21"/>
        </w:rPr>
        <w:t>）评估光伏场站对土壤质量的影响。如果</w:t>
      </w:r>
      <w:r w:rsidRPr="00536018">
        <w:rPr>
          <w:rFonts w:ascii="Times New Roman" w:hAnsi="Times New Roman" w:hint="eastAsia"/>
          <w:kern w:val="0"/>
          <w:szCs w:val="21"/>
        </w:rPr>
        <w:t>Δ</w:t>
      </w:r>
      <w:r w:rsidRPr="001226E9">
        <w:rPr>
          <w:rFonts w:ascii="Times New Roman" w:hAnsi="Times New Roman" w:hint="eastAsia"/>
          <w:kern w:val="0"/>
          <w:szCs w:val="21"/>
        </w:rPr>
        <w:t>SQA</w:t>
      </w:r>
      <w:r>
        <w:rPr>
          <w:rFonts w:ascii="Times New Roman" w:hAnsi="Times New Roman"/>
          <w:kern w:val="0"/>
          <w:szCs w:val="21"/>
        </w:rPr>
        <w:t>V</w:t>
      </w:r>
      <w:r>
        <w:rPr>
          <w:rFonts w:ascii="Times New Roman" w:hAnsi="Times New Roman" w:hint="eastAsia"/>
          <w:kern w:val="0"/>
          <w:szCs w:val="21"/>
        </w:rPr>
        <w:t>大于零，表明光伏场站对土壤质量的影响呈现正效应，如果</w:t>
      </w:r>
      <w:r w:rsidRPr="00536018">
        <w:rPr>
          <w:rFonts w:ascii="Times New Roman" w:hAnsi="Times New Roman" w:hint="eastAsia"/>
          <w:kern w:val="0"/>
          <w:szCs w:val="21"/>
        </w:rPr>
        <w:t>Δ</w:t>
      </w:r>
      <w:r w:rsidRPr="00536018">
        <w:rPr>
          <w:rFonts w:ascii="Times New Roman" w:hAnsi="Times New Roman" w:hint="eastAsia"/>
          <w:kern w:val="0"/>
          <w:szCs w:val="21"/>
        </w:rPr>
        <w:t>SQAV</w:t>
      </w:r>
      <w:r>
        <w:rPr>
          <w:rFonts w:ascii="Times New Roman" w:hAnsi="Times New Roman" w:hint="eastAsia"/>
          <w:kern w:val="0"/>
          <w:szCs w:val="21"/>
        </w:rPr>
        <w:t>小于</w:t>
      </w:r>
      <w:r w:rsidRPr="00536018">
        <w:rPr>
          <w:rFonts w:ascii="Times New Roman" w:hAnsi="Times New Roman" w:hint="eastAsia"/>
          <w:kern w:val="0"/>
          <w:szCs w:val="21"/>
        </w:rPr>
        <w:t>零，表明光伏场站对土壤质量的影响呈现</w:t>
      </w:r>
      <w:r>
        <w:rPr>
          <w:rFonts w:ascii="Times New Roman" w:hAnsi="Times New Roman" w:hint="eastAsia"/>
          <w:kern w:val="0"/>
          <w:szCs w:val="21"/>
        </w:rPr>
        <w:t>负</w:t>
      </w:r>
      <w:r w:rsidRPr="00536018">
        <w:rPr>
          <w:rFonts w:ascii="Times New Roman" w:hAnsi="Times New Roman" w:hint="eastAsia"/>
          <w:kern w:val="0"/>
          <w:szCs w:val="21"/>
        </w:rPr>
        <w:t>效应</w:t>
      </w:r>
      <w:r>
        <w:rPr>
          <w:rFonts w:ascii="Times New Roman" w:hAnsi="Times New Roman" w:hint="eastAsia"/>
          <w:kern w:val="0"/>
          <w:szCs w:val="21"/>
        </w:rPr>
        <w:t>。</w:t>
      </w:r>
    </w:p>
    <w:p w14:paraId="23AF7020" w14:textId="1C6D3EB0" w:rsidR="004B42DB" w:rsidRDefault="004B42DB" w:rsidP="004B42DB">
      <w:pPr>
        <w:spacing w:line="360" w:lineRule="auto"/>
        <w:rPr>
          <w:rFonts w:ascii="Times New Roman" w:hAnsi="Times New Roman"/>
          <w:kern w:val="0"/>
          <w:szCs w:val="21"/>
        </w:rPr>
      </w:pPr>
    </w:p>
    <w:p w14:paraId="260AAF38" w14:textId="02F0C38D" w:rsidR="004B42DB" w:rsidRDefault="004B42DB" w:rsidP="004B42DB">
      <w:pPr>
        <w:spacing w:line="360" w:lineRule="auto"/>
        <w:rPr>
          <w:rFonts w:ascii="Times New Roman" w:hAnsi="Times New Roman"/>
          <w:kern w:val="0"/>
          <w:szCs w:val="21"/>
        </w:rPr>
      </w:pPr>
    </w:p>
    <w:p w14:paraId="698AA148" w14:textId="3DA2B1E3" w:rsidR="004B42DB" w:rsidRDefault="004B42DB" w:rsidP="004B42DB">
      <w:pPr>
        <w:spacing w:line="360" w:lineRule="auto"/>
        <w:rPr>
          <w:rFonts w:ascii="Times New Roman" w:hAnsi="Times New Roman"/>
          <w:kern w:val="0"/>
          <w:szCs w:val="21"/>
        </w:rPr>
      </w:pPr>
    </w:p>
    <w:p w14:paraId="258F289C" w14:textId="0015A5AB" w:rsidR="001226E9" w:rsidRDefault="001226E9" w:rsidP="004B42DB">
      <w:pPr>
        <w:spacing w:line="360" w:lineRule="auto"/>
        <w:rPr>
          <w:rFonts w:ascii="Times New Roman" w:hAnsi="Times New Roman"/>
          <w:kern w:val="0"/>
          <w:szCs w:val="21"/>
        </w:rPr>
      </w:pPr>
    </w:p>
    <w:p w14:paraId="59813F0D" w14:textId="4E5CBCD3" w:rsidR="001226E9" w:rsidRDefault="001226E9" w:rsidP="004B42DB">
      <w:pPr>
        <w:spacing w:line="360" w:lineRule="auto"/>
        <w:rPr>
          <w:rFonts w:ascii="Times New Roman" w:hAnsi="Times New Roman"/>
          <w:kern w:val="0"/>
          <w:szCs w:val="21"/>
        </w:rPr>
      </w:pPr>
    </w:p>
    <w:p w14:paraId="56C4CFBB" w14:textId="5762140C" w:rsidR="001226E9" w:rsidRDefault="001226E9" w:rsidP="004B42DB">
      <w:pPr>
        <w:spacing w:line="360" w:lineRule="auto"/>
        <w:rPr>
          <w:rFonts w:ascii="Times New Roman" w:hAnsi="Times New Roman"/>
          <w:kern w:val="0"/>
          <w:szCs w:val="21"/>
        </w:rPr>
      </w:pPr>
    </w:p>
    <w:p w14:paraId="68A7E567" w14:textId="0C18807B" w:rsidR="001226E9" w:rsidRDefault="001226E9" w:rsidP="004B42DB">
      <w:pPr>
        <w:spacing w:line="360" w:lineRule="auto"/>
        <w:rPr>
          <w:rFonts w:ascii="Times New Roman" w:hAnsi="Times New Roman"/>
          <w:kern w:val="0"/>
          <w:szCs w:val="21"/>
        </w:rPr>
      </w:pPr>
    </w:p>
    <w:p w14:paraId="23059CEB" w14:textId="2961999F" w:rsidR="001226E9" w:rsidRDefault="001226E9" w:rsidP="004B42DB">
      <w:pPr>
        <w:spacing w:line="360" w:lineRule="auto"/>
        <w:rPr>
          <w:rFonts w:ascii="Times New Roman" w:hAnsi="Times New Roman"/>
          <w:kern w:val="0"/>
          <w:szCs w:val="21"/>
        </w:rPr>
      </w:pPr>
    </w:p>
    <w:p w14:paraId="204F2FB9" w14:textId="77777777" w:rsidR="001226E9" w:rsidRDefault="001226E9" w:rsidP="004B42DB">
      <w:pPr>
        <w:spacing w:line="360" w:lineRule="auto"/>
        <w:rPr>
          <w:rFonts w:ascii="Times New Roman" w:hAnsi="Times New Roman"/>
          <w:kern w:val="0"/>
          <w:szCs w:val="21"/>
        </w:rPr>
      </w:pPr>
    </w:p>
    <w:p w14:paraId="4DCA1B9E" w14:textId="5D925A35" w:rsidR="004B42DB" w:rsidRDefault="004B42DB" w:rsidP="004B42DB">
      <w:pPr>
        <w:spacing w:line="360" w:lineRule="auto"/>
        <w:rPr>
          <w:rFonts w:ascii="Times New Roman" w:hAnsi="Times New Roman"/>
          <w:kern w:val="0"/>
          <w:szCs w:val="21"/>
        </w:rPr>
      </w:pPr>
    </w:p>
    <w:p w14:paraId="529B8CFA" w14:textId="347C37F9" w:rsidR="004B42DB" w:rsidRDefault="004B42DB" w:rsidP="004B42DB">
      <w:pPr>
        <w:spacing w:line="360" w:lineRule="auto"/>
        <w:rPr>
          <w:rFonts w:ascii="Times New Roman" w:hAnsi="Times New Roman"/>
          <w:kern w:val="0"/>
          <w:szCs w:val="21"/>
        </w:rPr>
      </w:pPr>
    </w:p>
    <w:p w14:paraId="1C7C2D8A" w14:textId="62EBD80E" w:rsidR="004B42DB" w:rsidRDefault="004B42DB" w:rsidP="004B42DB">
      <w:pPr>
        <w:spacing w:line="360" w:lineRule="auto"/>
        <w:rPr>
          <w:rFonts w:ascii="Times New Roman" w:hAnsi="Times New Roman"/>
          <w:kern w:val="0"/>
          <w:szCs w:val="21"/>
        </w:rPr>
      </w:pPr>
    </w:p>
    <w:p w14:paraId="0CCC7186" w14:textId="1A2BCC64" w:rsidR="004B42DB" w:rsidRDefault="004B42DB" w:rsidP="004B42DB">
      <w:pPr>
        <w:spacing w:line="360" w:lineRule="auto"/>
        <w:rPr>
          <w:rFonts w:ascii="Times New Roman" w:hAnsi="Times New Roman"/>
          <w:kern w:val="0"/>
          <w:szCs w:val="21"/>
        </w:rPr>
      </w:pPr>
    </w:p>
    <w:p w14:paraId="1D4CE056" w14:textId="29470C13" w:rsidR="004B42DB" w:rsidRDefault="004B42DB" w:rsidP="004B42DB">
      <w:pPr>
        <w:spacing w:line="360" w:lineRule="auto"/>
        <w:rPr>
          <w:rFonts w:ascii="Times New Roman" w:hAnsi="Times New Roman"/>
          <w:kern w:val="0"/>
          <w:szCs w:val="21"/>
        </w:rPr>
      </w:pPr>
    </w:p>
    <w:p w14:paraId="782983EC" w14:textId="2FD2C3F0" w:rsidR="004B42DB" w:rsidRDefault="004B42DB" w:rsidP="004B42DB">
      <w:pPr>
        <w:spacing w:line="360" w:lineRule="auto"/>
        <w:rPr>
          <w:rFonts w:ascii="Times New Roman" w:hAnsi="Times New Roman"/>
          <w:kern w:val="0"/>
          <w:szCs w:val="21"/>
        </w:rPr>
        <w:sectPr w:rsidR="004B42DB">
          <w:footerReference w:type="default" r:id="rId26"/>
          <w:pgSz w:w="11906" w:h="16838"/>
          <w:pgMar w:top="1440" w:right="1800" w:bottom="1440" w:left="1800" w:header="851" w:footer="992" w:gutter="0"/>
          <w:pgNumType w:start="1"/>
          <w:cols w:space="425"/>
          <w:docGrid w:type="lines" w:linePitch="312"/>
        </w:sectPr>
      </w:pPr>
    </w:p>
    <w:p w14:paraId="6BB6FE3A" w14:textId="6E22CE05" w:rsidR="00090A87" w:rsidRDefault="00FF612D">
      <w:pPr>
        <w:pStyle w:val="1"/>
        <w:spacing w:beforeLines="50" w:before="156" w:afterLines="50" w:after="156"/>
        <w:jc w:val="center"/>
        <w:rPr>
          <w:rFonts w:eastAsia="黑体" w:cs="Times New Roman"/>
          <w:szCs w:val="24"/>
        </w:rPr>
      </w:pPr>
      <w:bookmarkStart w:id="29" w:name="_Toc198133051"/>
      <w:r>
        <w:rPr>
          <w:rFonts w:eastAsia="黑体" w:cs="Times New Roman" w:hint="eastAsia"/>
          <w:szCs w:val="24"/>
        </w:rPr>
        <w:t>附录</w:t>
      </w:r>
      <w:r>
        <w:rPr>
          <w:rFonts w:eastAsia="黑体" w:cs="Times New Roman" w:hint="eastAsia"/>
          <w:szCs w:val="24"/>
        </w:rPr>
        <w:t>A</w:t>
      </w:r>
      <w:bookmarkEnd w:id="29"/>
    </w:p>
    <w:p w14:paraId="6643DCE5" w14:textId="63586838" w:rsidR="00090A87" w:rsidRDefault="000C4820">
      <w:pPr>
        <w:spacing w:line="360" w:lineRule="auto"/>
        <w:ind w:firstLineChars="200" w:firstLine="422"/>
        <w:jc w:val="center"/>
        <w:rPr>
          <w:rFonts w:ascii="Times New Roman" w:eastAsia="黑体" w:hAnsi="Times New Roman" w:cs="Times New Roman"/>
          <w:b/>
          <w:bCs/>
        </w:rPr>
      </w:pPr>
      <w:r w:rsidRPr="000C4820">
        <w:rPr>
          <w:rFonts w:ascii="Times New Roman" w:eastAsia="黑体" w:hAnsi="Times New Roman" w:cs="Times New Roman" w:hint="eastAsia"/>
          <w:b/>
          <w:bCs/>
        </w:rPr>
        <w:t>有效态和可交换态元素的浸提法</w:t>
      </w:r>
    </w:p>
    <w:p w14:paraId="547E37B3" w14:textId="16C660E2" w:rsidR="00090A87" w:rsidRDefault="00FF612D">
      <w:pPr>
        <w:pStyle w:val="2"/>
        <w:spacing w:before="156" w:after="156"/>
      </w:pPr>
      <w:r>
        <w:rPr>
          <w:rFonts w:hint="eastAsia"/>
        </w:rPr>
        <w:t xml:space="preserve">A1 </w:t>
      </w:r>
      <w:r w:rsidR="000C4820" w:rsidRPr="000C4820">
        <w:rPr>
          <w:rFonts w:hint="eastAsia"/>
        </w:rPr>
        <w:t>水浸提</w:t>
      </w:r>
    </w:p>
    <w:p w14:paraId="2F51AA45" w14:textId="7676D7D9" w:rsidR="000C4820" w:rsidRPr="000C4820" w:rsidRDefault="000C4820" w:rsidP="000C4820">
      <w:pPr>
        <w:spacing w:line="360" w:lineRule="auto"/>
        <w:ind w:firstLineChars="200" w:firstLine="420"/>
        <w:rPr>
          <w:rFonts w:ascii="Times New Roman" w:eastAsia="宋体" w:hAnsi="Times New Roman" w:cs="Times New Roman"/>
        </w:rPr>
      </w:pPr>
      <w:r w:rsidRPr="000C4820">
        <w:rPr>
          <w:rFonts w:ascii="Times New Roman" w:eastAsia="宋体" w:hAnsi="Times New Roman" w:cs="Times New Roman" w:hint="eastAsia"/>
        </w:rPr>
        <w:t>中性或石灰性土壤的有效态磷用</w:t>
      </w:r>
      <w:r w:rsidRPr="000C4820">
        <w:rPr>
          <w:rFonts w:ascii="Times New Roman" w:eastAsia="宋体" w:hAnsi="Times New Roman" w:cs="Times New Roman" w:hint="eastAsia"/>
        </w:rPr>
        <w:t>0.5 mol/L NaHCO3</w:t>
      </w:r>
      <w:r w:rsidRPr="000C4820">
        <w:rPr>
          <w:rFonts w:ascii="Times New Roman" w:eastAsia="宋体" w:hAnsi="Times New Roman" w:cs="Times New Roman" w:hint="eastAsia"/>
        </w:rPr>
        <w:t>（</w:t>
      </w:r>
      <w:r w:rsidRPr="000C4820">
        <w:rPr>
          <w:rFonts w:ascii="Times New Roman" w:eastAsia="宋体" w:hAnsi="Times New Roman" w:cs="Times New Roman" w:hint="eastAsia"/>
        </w:rPr>
        <w:t>pH 8.5</w:t>
      </w:r>
      <w:r w:rsidRPr="000C4820">
        <w:rPr>
          <w:rFonts w:ascii="Times New Roman" w:eastAsia="宋体" w:hAnsi="Times New Roman" w:cs="Times New Roman" w:hint="eastAsia"/>
        </w:rPr>
        <w:t>）浸提，有效硫用</w:t>
      </w:r>
      <w:r w:rsidRPr="000C4820">
        <w:rPr>
          <w:rFonts w:ascii="Times New Roman" w:eastAsia="宋体" w:hAnsi="Times New Roman" w:cs="Times New Roman" w:hint="eastAsia"/>
        </w:rPr>
        <w:t xml:space="preserve"> 0.1 mol/L CaCl2</w:t>
      </w:r>
      <w:r w:rsidRPr="000C4820">
        <w:rPr>
          <w:rFonts w:ascii="Times New Roman" w:eastAsia="宋体" w:hAnsi="Times New Roman" w:cs="Times New Roman" w:hint="eastAsia"/>
        </w:rPr>
        <w:t>溶液浸提。酸性土壤的有效磷用</w:t>
      </w:r>
      <w:r w:rsidRPr="000C4820">
        <w:rPr>
          <w:rFonts w:ascii="Times New Roman" w:eastAsia="宋体" w:hAnsi="Times New Roman" w:cs="Times New Roman" w:hint="eastAsia"/>
        </w:rPr>
        <w:t xml:space="preserve"> 0.03 mol/L NH4F-0.025 mol/L HCl</w:t>
      </w:r>
      <w:r w:rsidRPr="000C4820">
        <w:rPr>
          <w:rFonts w:ascii="Times New Roman" w:eastAsia="宋体" w:hAnsi="Times New Roman" w:cs="Times New Roman" w:hint="eastAsia"/>
        </w:rPr>
        <w:t>浸提，有效硫用</w:t>
      </w:r>
      <w:r w:rsidRPr="000C4820">
        <w:rPr>
          <w:rFonts w:ascii="Times New Roman" w:eastAsia="宋体" w:hAnsi="Times New Roman" w:cs="Times New Roman" w:hint="eastAsia"/>
        </w:rPr>
        <w:t>0.008 mol/L CaH2PO4-2.0 mol/L CH2COOH</w:t>
      </w:r>
      <w:r w:rsidRPr="000C4820">
        <w:rPr>
          <w:rFonts w:ascii="Times New Roman" w:eastAsia="宋体" w:hAnsi="Times New Roman" w:cs="Times New Roman" w:hint="eastAsia"/>
        </w:rPr>
        <w:t>浸提。土壤中交换态钙、镁、钾、钠用</w:t>
      </w:r>
      <w:r w:rsidRPr="000C4820">
        <w:rPr>
          <w:rFonts w:ascii="Times New Roman" w:eastAsia="宋体" w:hAnsi="Times New Roman" w:cs="Times New Roman" w:hint="eastAsia"/>
        </w:rPr>
        <w:t xml:space="preserve"> 1 mol/L NH4Ac </w:t>
      </w:r>
      <w:r w:rsidRPr="000C4820">
        <w:rPr>
          <w:rFonts w:ascii="Times New Roman" w:eastAsia="宋体" w:hAnsi="Times New Roman" w:cs="Times New Roman" w:hint="eastAsia"/>
        </w:rPr>
        <w:t>浸提。</w:t>
      </w:r>
      <w:r w:rsidRPr="000C4820">
        <w:rPr>
          <w:rFonts w:ascii="Times New Roman" w:eastAsia="宋体" w:hAnsi="Times New Roman" w:cs="Times New Roman" w:hint="eastAsia"/>
        </w:rPr>
        <w:t xml:space="preserve"> </w:t>
      </w:r>
      <w:r w:rsidRPr="000C4820">
        <w:rPr>
          <w:rFonts w:ascii="Times New Roman" w:eastAsia="宋体" w:hAnsi="Times New Roman" w:cs="Times New Roman" w:hint="eastAsia"/>
        </w:rPr>
        <w:t>土壤中有效硼常用沸水浸提，操作步骤：准确称取</w:t>
      </w:r>
      <w:r w:rsidRPr="000C4820">
        <w:rPr>
          <w:rFonts w:ascii="Times New Roman" w:eastAsia="宋体" w:hAnsi="Times New Roman" w:cs="Times New Roman" w:hint="eastAsia"/>
        </w:rPr>
        <w:t xml:space="preserve"> 10.00 g </w:t>
      </w:r>
      <w:r w:rsidRPr="000C4820">
        <w:rPr>
          <w:rFonts w:ascii="Times New Roman" w:eastAsia="宋体" w:hAnsi="Times New Roman" w:cs="Times New Roman" w:hint="eastAsia"/>
        </w:rPr>
        <w:t>风干过</w:t>
      </w:r>
      <w:r w:rsidRPr="000C4820">
        <w:rPr>
          <w:rFonts w:ascii="Times New Roman" w:eastAsia="宋体" w:hAnsi="Times New Roman" w:cs="Times New Roman" w:hint="eastAsia"/>
        </w:rPr>
        <w:t xml:space="preserve"> 20 </w:t>
      </w:r>
      <w:r w:rsidRPr="000C4820">
        <w:rPr>
          <w:rFonts w:ascii="Times New Roman" w:eastAsia="宋体" w:hAnsi="Times New Roman" w:cs="Times New Roman" w:hint="eastAsia"/>
        </w:rPr>
        <w:t>目筛的土样于</w:t>
      </w:r>
      <w:r w:rsidRPr="000C4820">
        <w:rPr>
          <w:rFonts w:ascii="Times New Roman" w:eastAsia="宋体" w:hAnsi="Times New Roman" w:cs="Times New Roman" w:hint="eastAsia"/>
        </w:rPr>
        <w:t xml:space="preserve"> 250 mL</w:t>
      </w:r>
      <w:r w:rsidRPr="000C4820">
        <w:rPr>
          <w:rFonts w:ascii="Times New Roman" w:eastAsia="宋体" w:hAnsi="Times New Roman" w:cs="Times New Roman" w:hint="eastAsia"/>
        </w:rPr>
        <w:t>或</w:t>
      </w:r>
      <w:r w:rsidRPr="000C4820">
        <w:rPr>
          <w:rFonts w:ascii="Times New Roman" w:eastAsia="宋体" w:hAnsi="Times New Roman" w:cs="Times New Roman" w:hint="eastAsia"/>
        </w:rPr>
        <w:t xml:space="preserve"> 300 mL </w:t>
      </w:r>
      <w:r w:rsidRPr="000C4820">
        <w:rPr>
          <w:rFonts w:ascii="Times New Roman" w:eastAsia="宋体" w:hAnsi="Times New Roman" w:cs="Times New Roman" w:hint="eastAsia"/>
        </w:rPr>
        <w:t>石英锥形瓶中，加入</w:t>
      </w:r>
      <w:r w:rsidRPr="000C4820">
        <w:rPr>
          <w:rFonts w:ascii="Times New Roman" w:eastAsia="宋体" w:hAnsi="Times New Roman" w:cs="Times New Roman" w:hint="eastAsia"/>
        </w:rPr>
        <w:t xml:space="preserve"> 20.0 mL </w:t>
      </w:r>
      <w:r w:rsidRPr="000C4820">
        <w:rPr>
          <w:rFonts w:ascii="Times New Roman" w:eastAsia="宋体" w:hAnsi="Times New Roman" w:cs="Times New Roman" w:hint="eastAsia"/>
        </w:rPr>
        <w:t>无硼水。连接回流冷却器后煮沸</w:t>
      </w:r>
      <w:r w:rsidRPr="000C4820">
        <w:rPr>
          <w:rFonts w:ascii="Times New Roman" w:eastAsia="宋体" w:hAnsi="Times New Roman" w:cs="Times New Roman" w:hint="eastAsia"/>
        </w:rPr>
        <w:t xml:space="preserve"> 5min</w:t>
      </w:r>
      <w:r w:rsidRPr="000C4820">
        <w:rPr>
          <w:rFonts w:ascii="Times New Roman" w:eastAsia="宋体" w:hAnsi="Times New Roman" w:cs="Times New Roman" w:hint="eastAsia"/>
        </w:rPr>
        <w:t>，立即停止加热并用冷却水冷却。冷却后加入</w:t>
      </w:r>
      <w:r w:rsidRPr="000C4820">
        <w:rPr>
          <w:rFonts w:ascii="Times New Roman" w:eastAsia="宋体" w:hAnsi="Times New Roman" w:cs="Times New Roman" w:hint="eastAsia"/>
        </w:rPr>
        <w:t xml:space="preserve"> 4 </w:t>
      </w:r>
      <w:r w:rsidRPr="000C4820">
        <w:rPr>
          <w:rFonts w:ascii="Times New Roman" w:eastAsia="宋体" w:hAnsi="Times New Roman" w:cs="Times New Roman" w:hint="eastAsia"/>
        </w:rPr>
        <w:t>滴</w:t>
      </w:r>
      <w:r w:rsidRPr="000C4820">
        <w:rPr>
          <w:rFonts w:ascii="Times New Roman" w:eastAsia="宋体" w:hAnsi="Times New Roman" w:cs="Times New Roman" w:hint="eastAsia"/>
        </w:rPr>
        <w:t xml:space="preserve"> 0.5mol/L CaCl2</w:t>
      </w:r>
      <w:r w:rsidRPr="000C4820">
        <w:rPr>
          <w:rFonts w:ascii="Times New Roman" w:eastAsia="宋体" w:hAnsi="Times New Roman" w:cs="Times New Roman" w:hint="eastAsia"/>
        </w:rPr>
        <w:t>溶液，移入离心管中，离心分离出清液备测。</w:t>
      </w:r>
    </w:p>
    <w:p w14:paraId="092BA732" w14:textId="6AFDF800" w:rsidR="00090A87" w:rsidRDefault="000C4820" w:rsidP="000C4820">
      <w:pPr>
        <w:spacing w:line="360" w:lineRule="auto"/>
        <w:ind w:firstLineChars="200" w:firstLine="420"/>
        <w:rPr>
          <w:rFonts w:ascii="Times New Roman" w:eastAsia="宋体" w:hAnsi="Times New Roman" w:cs="Times New Roman"/>
        </w:rPr>
      </w:pPr>
      <w:r w:rsidRPr="000C4820">
        <w:rPr>
          <w:rFonts w:ascii="Times New Roman" w:eastAsia="宋体" w:hAnsi="Times New Roman" w:cs="Times New Roman" w:hint="eastAsia"/>
        </w:rPr>
        <w:t>关于有效态金属元素的浸提方法较多，例如：有效态</w:t>
      </w:r>
      <w:r w:rsidRPr="000C4820">
        <w:rPr>
          <w:rFonts w:ascii="Times New Roman" w:eastAsia="宋体" w:hAnsi="Times New Roman" w:cs="Times New Roman" w:hint="eastAsia"/>
        </w:rPr>
        <w:t xml:space="preserve"> Mn </w:t>
      </w:r>
      <w:r w:rsidRPr="000C4820">
        <w:rPr>
          <w:rFonts w:ascii="Times New Roman" w:eastAsia="宋体" w:hAnsi="Times New Roman" w:cs="Times New Roman" w:hint="eastAsia"/>
        </w:rPr>
        <w:t>用</w:t>
      </w:r>
      <w:r w:rsidRPr="000C4820">
        <w:rPr>
          <w:rFonts w:ascii="Times New Roman" w:eastAsia="宋体" w:hAnsi="Times New Roman" w:cs="Times New Roman" w:hint="eastAsia"/>
        </w:rPr>
        <w:t xml:space="preserve"> 1 mol/L </w:t>
      </w:r>
      <w:r w:rsidRPr="000C4820">
        <w:rPr>
          <w:rFonts w:ascii="Times New Roman" w:eastAsia="宋体" w:hAnsi="Times New Roman" w:cs="Times New Roman" w:hint="eastAsia"/>
        </w:rPr>
        <w:t>乙酸铵</w:t>
      </w:r>
      <w:r w:rsidRPr="000C4820">
        <w:rPr>
          <w:rFonts w:ascii="Times New Roman" w:eastAsia="宋体" w:hAnsi="Times New Roman" w:cs="Times New Roman" w:hint="eastAsia"/>
        </w:rPr>
        <w:t>-</w:t>
      </w:r>
      <w:r w:rsidRPr="000C4820">
        <w:rPr>
          <w:rFonts w:ascii="Times New Roman" w:eastAsia="宋体" w:hAnsi="Times New Roman" w:cs="Times New Roman" w:hint="eastAsia"/>
        </w:rPr>
        <w:t>对苯二酚溶液浸提。有效态</w:t>
      </w:r>
      <w:r w:rsidRPr="000C4820">
        <w:rPr>
          <w:rFonts w:ascii="Times New Roman" w:eastAsia="宋体" w:hAnsi="Times New Roman" w:cs="Times New Roman" w:hint="eastAsia"/>
        </w:rPr>
        <w:t xml:space="preserve"> Mo </w:t>
      </w:r>
      <w:r w:rsidRPr="000C4820">
        <w:rPr>
          <w:rFonts w:ascii="Times New Roman" w:eastAsia="宋体" w:hAnsi="Times New Roman" w:cs="Times New Roman" w:hint="eastAsia"/>
        </w:rPr>
        <w:t>用草酸</w:t>
      </w:r>
      <w:r w:rsidRPr="000C4820">
        <w:rPr>
          <w:rFonts w:ascii="Times New Roman" w:eastAsia="宋体" w:hAnsi="Times New Roman" w:cs="Times New Roman" w:hint="eastAsia"/>
        </w:rPr>
        <w:t>-</w:t>
      </w:r>
      <w:r w:rsidRPr="000C4820">
        <w:rPr>
          <w:rFonts w:ascii="Times New Roman" w:eastAsia="宋体" w:hAnsi="Times New Roman" w:cs="Times New Roman" w:hint="eastAsia"/>
        </w:rPr>
        <w:t>草酸铵、（</w:t>
      </w:r>
      <w:r w:rsidRPr="000C4820">
        <w:rPr>
          <w:rFonts w:ascii="Times New Roman" w:eastAsia="宋体" w:hAnsi="Times New Roman" w:cs="Times New Roman" w:hint="eastAsia"/>
        </w:rPr>
        <w:t xml:space="preserve">24.9 g </w:t>
      </w:r>
      <w:r w:rsidRPr="000C4820">
        <w:rPr>
          <w:rFonts w:ascii="Times New Roman" w:eastAsia="宋体" w:hAnsi="Times New Roman" w:cs="Times New Roman" w:hint="eastAsia"/>
        </w:rPr>
        <w:t>草酸铵与</w:t>
      </w:r>
      <w:r w:rsidRPr="000C4820">
        <w:rPr>
          <w:rFonts w:ascii="Times New Roman" w:eastAsia="宋体" w:hAnsi="Times New Roman" w:cs="Times New Roman" w:hint="eastAsia"/>
        </w:rPr>
        <w:t xml:space="preserve"> 12.6 g </w:t>
      </w:r>
      <w:r w:rsidRPr="000C4820">
        <w:rPr>
          <w:rFonts w:ascii="Times New Roman" w:eastAsia="宋体" w:hAnsi="Times New Roman" w:cs="Times New Roman" w:hint="eastAsia"/>
        </w:rPr>
        <w:t>草酸溶解于</w:t>
      </w:r>
      <w:r w:rsidRPr="000C4820">
        <w:rPr>
          <w:rFonts w:ascii="Times New Roman" w:eastAsia="宋体" w:hAnsi="Times New Roman" w:cs="Times New Roman" w:hint="eastAsia"/>
        </w:rPr>
        <w:t xml:space="preserve"> 1000 mL </w:t>
      </w:r>
      <w:r w:rsidRPr="000C4820">
        <w:rPr>
          <w:rFonts w:ascii="Times New Roman" w:eastAsia="宋体" w:hAnsi="Times New Roman" w:cs="Times New Roman" w:hint="eastAsia"/>
        </w:rPr>
        <w:t>水中）溶液浸提，固液比为</w:t>
      </w:r>
      <w:r w:rsidRPr="000C4820">
        <w:rPr>
          <w:rFonts w:ascii="Times New Roman" w:eastAsia="宋体" w:hAnsi="Times New Roman" w:cs="Times New Roman" w:hint="eastAsia"/>
        </w:rPr>
        <w:t xml:space="preserve"> 1</w:t>
      </w:r>
      <w:r w:rsidRPr="000C4820">
        <w:rPr>
          <w:rFonts w:ascii="Times New Roman" w:eastAsia="宋体" w:hAnsi="Times New Roman" w:cs="Times New Roman" w:hint="eastAsia"/>
        </w:rPr>
        <w:t>﹕</w:t>
      </w:r>
      <w:r w:rsidRPr="000C4820">
        <w:rPr>
          <w:rFonts w:ascii="Times New Roman" w:eastAsia="宋体" w:hAnsi="Times New Roman" w:cs="Times New Roman" w:hint="eastAsia"/>
        </w:rPr>
        <w:t>10</w:t>
      </w:r>
      <w:r w:rsidRPr="000C4820">
        <w:rPr>
          <w:rFonts w:ascii="Times New Roman" w:eastAsia="宋体" w:hAnsi="Times New Roman" w:cs="Times New Roman" w:hint="eastAsia"/>
        </w:rPr>
        <w:t>。有效硅采用</w:t>
      </w:r>
      <w:r w:rsidRPr="000C4820">
        <w:rPr>
          <w:rFonts w:ascii="Times New Roman" w:eastAsia="宋体" w:hAnsi="Times New Roman" w:cs="Times New Roman" w:hint="eastAsia"/>
        </w:rPr>
        <w:t xml:space="preserve"> pH 4.0 </w:t>
      </w:r>
      <w:r w:rsidRPr="000C4820">
        <w:rPr>
          <w:rFonts w:ascii="Times New Roman" w:eastAsia="宋体" w:hAnsi="Times New Roman" w:cs="Times New Roman" w:hint="eastAsia"/>
        </w:rPr>
        <w:t>的乙酸</w:t>
      </w:r>
      <w:r w:rsidRPr="000C4820">
        <w:rPr>
          <w:rFonts w:ascii="Times New Roman" w:eastAsia="宋体" w:hAnsi="Times New Roman" w:cs="Times New Roman" w:hint="eastAsia"/>
        </w:rPr>
        <w:t>-</w:t>
      </w:r>
      <w:r w:rsidRPr="000C4820">
        <w:rPr>
          <w:rFonts w:ascii="Times New Roman" w:eastAsia="宋体" w:hAnsi="Times New Roman" w:cs="Times New Roman" w:hint="eastAsia"/>
        </w:rPr>
        <w:t>乙酸钠缓冲溶液、</w:t>
      </w:r>
      <w:r w:rsidRPr="000C4820">
        <w:rPr>
          <w:rFonts w:ascii="Times New Roman" w:eastAsia="宋体" w:hAnsi="Times New Roman" w:cs="Times New Roman" w:hint="eastAsia"/>
        </w:rPr>
        <w:t>0.02 mol/L H2SO4</w:t>
      </w:r>
      <w:r w:rsidRPr="000C4820">
        <w:rPr>
          <w:rFonts w:ascii="Times New Roman" w:eastAsia="宋体" w:hAnsi="Times New Roman" w:cs="Times New Roman" w:hint="eastAsia"/>
        </w:rPr>
        <w:t>、</w:t>
      </w:r>
      <w:r w:rsidRPr="000C4820">
        <w:rPr>
          <w:rFonts w:ascii="Times New Roman" w:eastAsia="宋体" w:hAnsi="Times New Roman" w:cs="Times New Roman" w:hint="eastAsia"/>
        </w:rPr>
        <w:t>0.025%</w:t>
      </w:r>
      <w:r w:rsidRPr="000C4820">
        <w:rPr>
          <w:rFonts w:ascii="Times New Roman" w:eastAsia="宋体" w:hAnsi="Times New Roman" w:cs="Times New Roman" w:hint="eastAsia"/>
        </w:rPr>
        <w:t>或</w:t>
      </w:r>
      <w:r w:rsidRPr="000C4820">
        <w:rPr>
          <w:rFonts w:ascii="Times New Roman" w:eastAsia="宋体" w:hAnsi="Times New Roman" w:cs="Times New Roman" w:hint="eastAsia"/>
        </w:rPr>
        <w:t xml:space="preserve"> 1%</w:t>
      </w:r>
      <w:r w:rsidRPr="000C4820">
        <w:rPr>
          <w:rFonts w:ascii="Times New Roman" w:eastAsia="宋体" w:hAnsi="Times New Roman" w:cs="Times New Roman" w:hint="eastAsia"/>
        </w:rPr>
        <w:t>的柠檬酸溶液浸提</w:t>
      </w:r>
      <w:r w:rsidR="00FF612D">
        <w:rPr>
          <w:rFonts w:ascii="Times New Roman" w:eastAsia="宋体" w:hAnsi="Times New Roman" w:cs="Times New Roman" w:hint="eastAsia"/>
        </w:rPr>
        <w:t>。</w:t>
      </w:r>
    </w:p>
    <w:p w14:paraId="6AB9E27B" w14:textId="223FAC23" w:rsidR="00090A87" w:rsidRDefault="00FF612D">
      <w:pPr>
        <w:pStyle w:val="2"/>
        <w:spacing w:before="156" w:after="156"/>
      </w:pPr>
      <w:r>
        <w:t xml:space="preserve">A2 </w:t>
      </w:r>
      <w:r w:rsidR="000C4820" w:rsidRPr="000C4820">
        <w:rPr>
          <w:rFonts w:hint="eastAsia"/>
        </w:rPr>
        <w:t>HCl</w:t>
      </w:r>
      <w:r w:rsidR="000C4820" w:rsidRPr="000C4820">
        <w:rPr>
          <w:rFonts w:hint="eastAsia"/>
        </w:rPr>
        <w:t>（</w:t>
      </w:r>
      <w:r w:rsidR="000C4820" w:rsidRPr="000C4820">
        <w:rPr>
          <w:rFonts w:hint="eastAsia"/>
        </w:rPr>
        <w:t>0.1mol/L</w:t>
      </w:r>
      <w:r w:rsidR="000C4820" w:rsidRPr="000C4820">
        <w:rPr>
          <w:rFonts w:hint="eastAsia"/>
        </w:rPr>
        <w:t>）浸提</w:t>
      </w:r>
    </w:p>
    <w:p w14:paraId="78328729" w14:textId="05E34208" w:rsidR="00090A87" w:rsidRDefault="000C4820">
      <w:pPr>
        <w:spacing w:line="360" w:lineRule="auto"/>
        <w:ind w:firstLineChars="200" w:firstLine="420"/>
        <w:rPr>
          <w:rFonts w:ascii="Times New Roman" w:hAnsi="Times New Roman"/>
          <w:kern w:val="0"/>
          <w:szCs w:val="21"/>
        </w:rPr>
      </w:pPr>
      <w:r w:rsidRPr="000C4820">
        <w:rPr>
          <w:rFonts w:ascii="Times New Roman" w:hAnsi="Times New Roman" w:hint="eastAsia"/>
          <w:kern w:val="0"/>
          <w:szCs w:val="21"/>
        </w:rPr>
        <w:t>酸性土壤适合用</w:t>
      </w:r>
      <w:r w:rsidRPr="000C4820">
        <w:rPr>
          <w:rFonts w:ascii="Times New Roman" w:hAnsi="Times New Roman" w:hint="eastAsia"/>
          <w:kern w:val="0"/>
          <w:szCs w:val="21"/>
        </w:rPr>
        <w:t xml:space="preserve"> 0.1 mol/L HCl</w:t>
      </w:r>
      <w:r w:rsidRPr="000C4820">
        <w:rPr>
          <w:rFonts w:ascii="Times New Roman" w:hAnsi="Times New Roman" w:hint="eastAsia"/>
          <w:kern w:val="0"/>
          <w:szCs w:val="21"/>
        </w:rPr>
        <w:t>浸提。称取</w:t>
      </w:r>
      <w:r w:rsidRPr="000C4820">
        <w:rPr>
          <w:rFonts w:ascii="Times New Roman" w:hAnsi="Times New Roman" w:hint="eastAsia"/>
          <w:kern w:val="0"/>
          <w:szCs w:val="21"/>
        </w:rPr>
        <w:t xml:space="preserve"> 10.00 g </w:t>
      </w:r>
      <w:r w:rsidRPr="000C4820">
        <w:rPr>
          <w:rFonts w:ascii="Times New Roman" w:hAnsi="Times New Roman" w:hint="eastAsia"/>
          <w:kern w:val="0"/>
          <w:szCs w:val="21"/>
        </w:rPr>
        <w:t>风干过</w:t>
      </w:r>
      <w:r w:rsidRPr="000C4820">
        <w:rPr>
          <w:rFonts w:ascii="Times New Roman" w:hAnsi="Times New Roman" w:hint="eastAsia"/>
          <w:kern w:val="0"/>
          <w:szCs w:val="21"/>
        </w:rPr>
        <w:t xml:space="preserve"> 20 </w:t>
      </w:r>
      <w:r w:rsidRPr="000C4820">
        <w:rPr>
          <w:rFonts w:ascii="Times New Roman" w:hAnsi="Times New Roman" w:hint="eastAsia"/>
          <w:kern w:val="0"/>
          <w:szCs w:val="21"/>
        </w:rPr>
        <w:t>目筛的土样放入</w:t>
      </w:r>
      <w:r w:rsidRPr="000C4820">
        <w:rPr>
          <w:rFonts w:ascii="Times New Roman" w:hAnsi="Times New Roman" w:hint="eastAsia"/>
          <w:kern w:val="0"/>
          <w:szCs w:val="21"/>
        </w:rPr>
        <w:t xml:space="preserve"> 150 mL </w:t>
      </w:r>
      <w:r w:rsidRPr="000C4820">
        <w:rPr>
          <w:rFonts w:ascii="Times New Roman" w:hAnsi="Times New Roman" w:hint="eastAsia"/>
          <w:kern w:val="0"/>
          <w:szCs w:val="21"/>
        </w:rPr>
        <w:t>硬质玻璃三角瓶中，加入</w:t>
      </w:r>
      <w:r w:rsidRPr="000C4820">
        <w:rPr>
          <w:rFonts w:ascii="Times New Roman" w:hAnsi="Times New Roman" w:hint="eastAsia"/>
          <w:kern w:val="0"/>
          <w:szCs w:val="21"/>
        </w:rPr>
        <w:t xml:space="preserve"> 50.0 mL 1 mol/L HCl </w:t>
      </w:r>
      <w:r w:rsidRPr="000C4820">
        <w:rPr>
          <w:rFonts w:ascii="Times New Roman" w:hAnsi="Times New Roman" w:hint="eastAsia"/>
          <w:kern w:val="0"/>
          <w:szCs w:val="21"/>
        </w:rPr>
        <w:t>浸提液，用水平振荡器振荡</w:t>
      </w:r>
      <w:r w:rsidRPr="000C4820">
        <w:rPr>
          <w:rFonts w:ascii="Times New Roman" w:hAnsi="Times New Roman" w:hint="eastAsia"/>
          <w:kern w:val="0"/>
          <w:szCs w:val="21"/>
        </w:rPr>
        <w:t xml:space="preserve"> 1.5 h</w:t>
      </w:r>
      <w:r w:rsidRPr="000C4820">
        <w:rPr>
          <w:rFonts w:ascii="Times New Roman" w:hAnsi="Times New Roman" w:hint="eastAsia"/>
          <w:kern w:val="0"/>
          <w:szCs w:val="21"/>
        </w:rPr>
        <w:t>，定量滤纸过滤，滤液用于分析</w:t>
      </w:r>
      <w:r w:rsidR="00FF612D">
        <w:rPr>
          <w:rFonts w:ascii="Times New Roman" w:hAnsi="Times New Roman" w:hint="eastAsia"/>
          <w:kern w:val="0"/>
          <w:szCs w:val="21"/>
        </w:rPr>
        <w:t>。</w:t>
      </w:r>
    </w:p>
    <w:p w14:paraId="4578211C" w14:textId="3E2E8D63" w:rsidR="00090A87" w:rsidRDefault="00FF612D">
      <w:pPr>
        <w:pStyle w:val="2"/>
        <w:spacing w:before="156" w:after="156"/>
      </w:pPr>
      <w:r>
        <w:t xml:space="preserve">A3 </w:t>
      </w:r>
      <w:r w:rsidR="000C4820" w:rsidRPr="000C4820">
        <w:rPr>
          <w:rFonts w:hint="eastAsia"/>
        </w:rPr>
        <w:t xml:space="preserve">DTPA </w:t>
      </w:r>
      <w:r w:rsidR="000C4820" w:rsidRPr="000C4820">
        <w:rPr>
          <w:rFonts w:hint="eastAsia"/>
        </w:rPr>
        <w:t>浸提</w:t>
      </w:r>
    </w:p>
    <w:p w14:paraId="24900E5E" w14:textId="7345BF55" w:rsidR="00DF7B84" w:rsidRDefault="00FF612D" w:rsidP="00DF7B84">
      <w:pPr>
        <w:spacing w:line="360" w:lineRule="auto"/>
        <w:ind w:firstLineChars="200" w:firstLine="420"/>
        <w:rPr>
          <w:rFonts w:ascii="Times New Roman" w:hAnsi="Times New Roman"/>
          <w:kern w:val="0"/>
          <w:szCs w:val="21"/>
        </w:rPr>
      </w:pPr>
      <w:r>
        <w:rPr>
          <w:rFonts w:ascii="Times New Roman" w:hAnsi="Times New Roman"/>
          <w:kern w:val="0"/>
          <w:szCs w:val="21"/>
        </w:rPr>
        <w:t xml:space="preserve"> </w:t>
      </w:r>
      <w:r w:rsidR="000C4820" w:rsidRPr="000C4820">
        <w:rPr>
          <w:rFonts w:ascii="Times New Roman" w:hAnsi="Times New Roman" w:hint="eastAsia"/>
          <w:kern w:val="0"/>
          <w:szCs w:val="21"/>
        </w:rPr>
        <w:t>DTPA</w:t>
      </w:r>
      <w:r w:rsidR="000C4820" w:rsidRPr="000C4820">
        <w:rPr>
          <w:rFonts w:ascii="Times New Roman" w:hAnsi="Times New Roman" w:hint="eastAsia"/>
          <w:kern w:val="0"/>
          <w:szCs w:val="21"/>
        </w:rPr>
        <w:t>（二乙三胺五乙酸）浸提剂适用于中性和石灰性土壤提取</w:t>
      </w:r>
      <w:r w:rsidR="000C4820" w:rsidRPr="000C4820">
        <w:rPr>
          <w:rFonts w:ascii="Times New Roman" w:hAnsi="Times New Roman" w:hint="eastAsia"/>
          <w:kern w:val="0"/>
          <w:szCs w:val="21"/>
        </w:rPr>
        <w:t>DTPA</w:t>
      </w:r>
      <w:r w:rsidR="000C4820" w:rsidRPr="000C4820">
        <w:rPr>
          <w:rFonts w:ascii="Times New Roman" w:hAnsi="Times New Roman" w:hint="eastAsia"/>
          <w:kern w:val="0"/>
          <w:szCs w:val="21"/>
        </w:rPr>
        <w:t>浸提液交换态铁、锰、铜、锌等。浸提液的成分为</w:t>
      </w:r>
      <w:r w:rsidR="000C4820" w:rsidRPr="000C4820">
        <w:rPr>
          <w:rFonts w:ascii="Times New Roman" w:hAnsi="Times New Roman" w:hint="eastAsia"/>
          <w:kern w:val="0"/>
          <w:szCs w:val="21"/>
        </w:rPr>
        <w:t>0.005 mol/L DTPA-0.01 mol/L CaCl2-0.1 mol/L TEA (</w:t>
      </w:r>
      <w:r w:rsidR="000C4820" w:rsidRPr="000C4820">
        <w:rPr>
          <w:rFonts w:ascii="Times New Roman" w:hAnsi="Times New Roman" w:hint="eastAsia"/>
          <w:kern w:val="0"/>
          <w:szCs w:val="21"/>
        </w:rPr>
        <w:t>三乙醇胺</w:t>
      </w:r>
      <w:r w:rsidR="000C4820" w:rsidRPr="000C4820">
        <w:rPr>
          <w:rFonts w:ascii="Times New Roman" w:hAnsi="Times New Roman" w:hint="eastAsia"/>
          <w:kern w:val="0"/>
          <w:szCs w:val="21"/>
        </w:rPr>
        <w:t>)</w:t>
      </w:r>
      <w:r w:rsidR="000C4820" w:rsidRPr="000C4820">
        <w:rPr>
          <w:rFonts w:ascii="Times New Roman" w:hAnsi="Times New Roman" w:hint="eastAsia"/>
          <w:kern w:val="0"/>
          <w:szCs w:val="21"/>
        </w:rPr>
        <w:t>。称取</w:t>
      </w:r>
      <w:r w:rsidR="000C4820" w:rsidRPr="000C4820">
        <w:rPr>
          <w:rFonts w:ascii="Times New Roman" w:hAnsi="Times New Roman" w:hint="eastAsia"/>
          <w:kern w:val="0"/>
          <w:szCs w:val="21"/>
        </w:rPr>
        <w:t xml:space="preserve"> 1.967 g DTPA </w:t>
      </w:r>
      <w:r w:rsidR="000C4820" w:rsidRPr="000C4820">
        <w:rPr>
          <w:rFonts w:ascii="Times New Roman" w:hAnsi="Times New Roman" w:hint="eastAsia"/>
          <w:kern w:val="0"/>
          <w:szCs w:val="21"/>
        </w:rPr>
        <w:t>溶于</w:t>
      </w:r>
      <w:r w:rsidR="000C4820" w:rsidRPr="000C4820">
        <w:rPr>
          <w:rFonts w:ascii="Times New Roman" w:hAnsi="Times New Roman" w:hint="eastAsia"/>
          <w:kern w:val="0"/>
          <w:szCs w:val="21"/>
        </w:rPr>
        <w:t xml:space="preserve"> 14.92 g TEA</w:t>
      </w:r>
      <w:r w:rsidR="000C4820" w:rsidRPr="000C4820">
        <w:rPr>
          <w:rFonts w:ascii="Times New Roman" w:hAnsi="Times New Roman" w:hint="eastAsia"/>
          <w:kern w:val="0"/>
          <w:szCs w:val="21"/>
        </w:rPr>
        <w:t>和少量水中；再将</w:t>
      </w:r>
      <w:r w:rsidR="000C4820" w:rsidRPr="000C4820">
        <w:rPr>
          <w:rFonts w:ascii="Times New Roman" w:hAnsi="Times New Roman" w:hint="eastAsia"/>
          <w:kern w:val="0"/>
          <w:szCs w:val="21"/>
        </w:rPr>
        <w:t xml:space="preserve"> 1.47 gCaCl2</w:t>
      </w:r>
      <w:r w:rsidR="000C4820" w:rsidRPr="000C4820">
        <w:rPr>
          <w:rFonts w:ascii="Times New Roman" w:hAnsi="Times New Roman" w:hint="eastAsia"/>
          <w:kern w:val="0"/>
          <w:szCs w:val="21"/>
        </w:rPr>
        <w:t>·</w:t>
      </w:r>
      <w:r w:rsidR="000C4820" w:rsidRPr="000C4820">
        <w:rPr>
          <w:rFonts w:ascii="Times New Roman" w:hAnsi="Times New Roman" w:hint="eastAsia"/>
          <w:kern w:val="0"/>
          <w:szCs w:val="21"/>
        </w:rPr>
        <w:t xml:space="preserve">2H2O </w:t>
      </w:r>
      <w:r w:rsidR="000C4820" w:rsidRPr="000C4820">
        <w:rPr>
          <w:rFonts w:ascii="Times New Roman" w:hAnsi="Times New Roman" w:hint="eastAsia"/>
          <w:kern w:val="0"/>
          <w:szCs w:val="21"/>
        </w:rPr>
        <w:t>溶于水，一并转入</w:t>
      </w:r>
      <w:r w:rsidR="000C4820" w:rsidRPr="000C4820">
        <w:rPr>
          <w:rFonts w:ascii="Times New Roman" w:hAnsi="Times New Roman" w:hint="eastAsia"/>
          <w:kern w:val="0"/>
          <w:szCs w:val="21"/>
        </w:rPr>
        <w:t xml:space="preserve"> 1000 mL </w:t>
      </w:r>
      <w:r w:rsidR="000C4820" w:rsidRPr="000C4820">
        <w:rPr>
          <w:rFonts w:ascii="Times New Roman" w:hAnsi="Times New Roman" w:hint="eastAsia"/>
          <w:kern w:val="0"/>
          <w:szCs w:val="21"/>
        </w:rPr>
        <w:t>容量瓶中，加水至约</w:t>
      </w:r>
      <w:r w:rsidR="000C4820" w:rsidRPr="000C4820">
        <w:rPr>
          <w:rFonts w:ascii="Times New Roman" w:hAnsi="Times New Roman" w:hint="eastAsia"/>
          <w:kern w:val="0"/>
          <w:szCs w:val="21"/>
        </w:rPr>
        <w:t xml:space="preserve"> 950 mL</w:t>
      </w:r>
      <w:r w:rsidR="000C4820" w:rsidRPr="000C4820">
        <w:rPr>
          <w:rFonts w:ascii="Times New Roman" w:hAnsi="Times New Roman" w:hint="eastAsia"/>
          <w:kern w:val="0"/>
          <w:szCs w:val="21"/>
        </w:rPr>
        <w:t>，用</w:t>
      </w:r>
      <w:r w:rsidR="000C4820" w:rsidRPr="000C4820">
        <w:rPr>
          <w:rFonts w:ascii="Times New Roman" w:hAnsi="Times New Roman" w:hint="eastAsia"/>
          <w:kern w:val="0"/>
          <w:szCs w:val="21"/>
        </w:rPr>
        <w:t xml:space="preserve">6 mol/L HCl </w:t>
      </w:r>
      <w:r w:rsidR="000C4820" w:rsidRPr="000C4820">
        <w:rPr>
          <w:rFonts w:ascii="Times New Roman" w:hAnsi="Times New Roman" w:hint="eastAsia"/>
          <w:kern w:val="0"/>
          <w:szCs w:val="21"/>
        </w:rPr>
        <w:t>调节</w:t>
      </w:r>
      <w:r w:rsidR="000C4820" w:rsidRPr="000C4820">
        <w:rPr>
          <w:rFonts w:ascii="Times New Roman" w:hAnsi="Times New Roman" w:hint="eastAsia"/>
          <w:kern w:val="0"/>
          <w:szCs w:val="21"/>
        </w:rPr>
        <w:t xml:space="preserve"> pH </w:t>
      </w:r>
      <w:r w:rsidR="000C4820" w:rsidRPr="000C4820">
        <w:rPr>
          <w:rFonts w:ascii="Times New Roman" w:hAnsi="Times New Roman" w:hint="eastAsia"/>
          <w:kern w:val="0"/>
          <w:szCs w:val="21"/>
        </w:rPr>
        <w:t>至</w:t>
      </w:r>
      <w:r w:rsidR="000C4820" w:rsidRPr="000C4820">
        <w:rPr>
          <w:rFonts w:ascii="Times New Roman" w:hAnsi="Times New Roman" w:hint="eastAsia"/>
          <w:kern w:val="0"/>
          <w:szCs w:val="21"/>
        </w:rPr>
        <w:t xml:space="preserve"> 7.30 </w:t>
      </w:r>
      <w:r w:rsidR="000C4820" w:rsidRPr="000C4820">
        <w:rPr>
          <w:rFonts w:ascii="Times New Roman" w:hAnsi="Times New Roman" w:hint="eastAsia"/>
          <w:kern w:val="0"/>
          <w:szCs w:val="21"/>
        </w:rPr>
        <w:t>（每升浸提液约需加</w:t>
      </w:r>
      <w:r w:rsidR="000C4820" w:rsidRPr="000C4820">
        <w:rPr>
          <w:rFonts w:ascii="Times New Roman" w:hAnsi="Times New Roman" w:hint="eastAsia"/>
          <w:kern w:val="0"/>
          <w:szCs w:val="21"/>
        </w:rPr>
        <w:t xml:space="preserve"> 6 mol/L HCl 8.5 mL</w:t>
      </w:r>
      <w:r w:rsidR="000C4820" w:rsidRPr="000C4820">
        <w:rPr>
          <w:rFonts w:ascii="Times New Roman" w:hAnsi="Times New Roman" w:hint="eastAsia"/>
          <w:kern w:val="0"/>
          <w:szCs w:val="21"/>
        </w:rPr>
        <w:t>），最后用水定容。贮存于塑料瓶中，几个月内不会变质。浸提手续：称取</w:t>
      </w:r>
      <w:r w:rsidR="000C4820" w:rsidRPr="000C4820">
        <w:rPr>
          <w:rFonts w:ascii="Times New Roman" w:hAnsi="Times New Roman" w:hint="eastAsia"/>
          <w:kern w:val="0"/>
          <w:szCs w:val="21"/>
        </w:rPr>
        <w:t xml:space="preserve"> 25.00 g </w:t>
      </w:r>
      <w:r w:rsidR="000C4820" w:rsidRPr="000C4820">
        <w:rPr>
          <w:rFonts w:ascii="Times New Roman" w:hAnsi="Times New Roman" w:hint="eastAsia"/>
          <w:kern w:val="0"/>
          <w:szCs w:val="21"/>
        </w:rPr>
        <w:t>风干过</w:t>
      </w:r>
      <w:r w:rsidR="000C4820" w:rsidRPr="000C4820">
        <w:rPr>
          <w:rFonts w:ascii="Times New Roman" w:hAnsi="Times New Roman" w:hint="eastAsia"/>
          <w:kern w:val="0"/>
          <w:szCs w:val="21"/>
        </w:rPr>
        <w:t xml:space="preserve"> 20 </w:t>
      </w:r>
      <w:r w:rsidR="000C4820" w:rsidRPr="000C4820">
        <w:rPr>
          <w:rFonts w:ascii="Times New Roman" w:hAnsi="Times New Roman" w:hint="eastAsia"/>
          <w:kern w:val="0"/>
          <w:szCs w:val="21"/>
        </w:rPr>
        <w:t>目筛的土样放入</w:t>
      </w:r>
      <w:r w:rsidR="000C4820" w:rsidRPr="000C4820">
        <w:rPr>
          <w:rFonts w:ascii="Times New Roman" w:hAnsi="Times New Roman" w:hint="eastAsia"/>
          <w:kern w:val="0"/>
          <w:szCs w:val="21"/>
        </w:rPr>
        <w:t xml:space="preserve"> 150 mL </w:t>
      </w:r>
      <w:r w:rsidR="000C4820" w:rsidRPr="000C4820">
        <w:rPr>
          <w:rFonts w:ascii="Times New Roman" w:hAnsi="Times New Roman" w:hint="eastAsia"/>
          <w:kern w:val="0"/>
          <w:szCs w:val="21"/>
        </w:rPr>
        <w:t>硬质玻璃三角瓶中，加入</w:t>
      </w:r>
      <w:r w:rsidR="000C4820" w:rsidRPr="000C4820">
        <w:rPr>
          <w:rFonts w:ascii="Times New Roman" w:hAnsi="Times New Roman" w:hint="eastAsia"/>
          <w:kern w:val="0"/>
          <w:szCs w:val="21"/>
        </w:rPr>
        <w:t xml:space="preserve"> 50.0 mL  DTPA </w:t>
      </w:r>
      <w:r w:rsidR="000C4820" w:rsidRPr="000C4820">
        <w:rPr>
          <w:rFonts w:ascii="Times New Roman" w:hAnsi="Times New Roman" w:hint="eastAsia"/>
          <w:kern w:val="0"/>
          <w:szCs w:val="21"/>
        </w:rPr>
        <w:t>浸提剂，在</w:t>
      </w:r>
      <w:r w:rsidR="000C4820" w:rsidRPr="000C4820">
        <w:rPr>
          <w:rFonts w:ascii="Times New Roman" w:hAnsi="Times New Roman" w:hint="eastAsia"/>
          <w:kern w:val="0"/>
          <w:szCs w:val="21"/>
        </w:rPr>
        <w:t xml:space="preserve"> 25</w:t>
      </w:r>
      <w:r w:rsidR="000C4820" w:rsidRPr="000C4820">
        <w:rPr>
          <w:rFonts w:ascii="Times New Roman" w:hAnsi="Times New Roman" w:hint="eastAsia"/>
          <w:kern w:val="0"/>
          <w:szCs w:val="21"/>
        </w:rPr>
        <w:t>℃用水平振荡机振荡提取</w:t>
      </w:r>
      <w:r w:rsidR="000C4820" w:rsidRPr="000C4820">
        <w:rPr>
          <w:rFonts w:ascii="Times New Roman" w:hAnsi="Times New Roman" w:hint="eastAsia"/>
          <w:kern w:val="0"/>
          <w:szCs w:val="21"/>
        </w:rPr>
        <w:t xml:space="preserve"> 2 h</w:t>
      </w:r>
      <w:r w:rsidR="000C4820" w:rsidRPr="000C4820">
        <w:rPr>
          <w:rFonts w:ascii="Times New Roman" w:hAnsi="Times New Roman" w:hint="eastAsia"/>
          <w:kern w:val="0"/>
          <w:szCs w:val="21"/>
        </w:rPr>
        <w:t>，定量滤纸过滤，滤液用于分析</w:t>
      </w:r>
      <w:r>
        <w:rPr>
          <w:rFonts w:ascii="Times New Roman" w:hAnsi="Times New Roman"/>
          <w:kern w:val="0"/>
          <w:szCs w:val="21"/>
        </w:rPr>
        <w:t>。</w:t>
      </w:r>
    </w:p>
    <w:p w14:paraId="42EFDDAA" w14:textId="0C23FADA" w:rsidR="00090A87" w:rsidRDefault="00FF612D">
      <w:pPr>
        <w:pStyle w:val="1"/>
        <w:spacing w:beforeLines="50" w:before="156" w:afterLines="50" w:after="156"/>
        <w:jc w:val="center"/>
        <w:rPr>
          <w:rFonts w:eastAsia="黑体" w:cs="Times New Roman"/>
          <w:szCs w:val="24"/>
        </w:rPr>
      </w:pPr>
      <w:bookmarkStart w:id="30" w:name="_Toc198133052"/>
      <w:r>
        <w:rPr>
          <w:rFonts w:eastAsia="黑体" w:cs="Times New Roman" w:hint="eastAsia"/>
          <w:szCs w:val="24"/>
        </w:rPr>
        <w:t>附录</w:t>
      </w:r>
      <w:r>
        <w:rPr>
          <w:rFonts w:eastAsia="黑体" w:cs="Times New Roman" w:hint="eastAsia"/>
          <w:szCs w:val="24"/>
        </w:rPr>
        <w:t>B</w:t>
      </w:r>
      <w:bookmarkEnd w:id="30"/>
    </w:p>
    <w:p w14:paraId="07178D9D" w14:textId="6C04B86C" w:rsidR="00090A87" w:rsidRDefault="005511BE" w:rsidP="00D90503">
      <w:pPr>
        <w:spacing w:line="360" w:lineRule="auto"/>
        <w:jc w:val="center"/>
        <w:rPr>
          <w:rFonts w:ascii="Times New Roman" w:eastAsia="黑体" w:hAnsi="Times New Roman" w:cs="Times New Roman"/>
          <w:b/>
          <w:bCs/>
        </w:rPr>
      </w:pPr>
      <w:r w:rsidRPr="005511BE">
        <w:rPr>
          <w:rFonts w:ascii="Times New Roman" w:eastAsia="黑体" w:hAnsi="Times New Roman" w:cs="Times New Roman" w:hint="eastAsia"/>
          <w:b/>
          <w:bCs/>
        </w:rPr>
        <w:t>全量元素分解法</w:t>
      </w:r>
    </w:p>
    <w:p w14:paraId="2DA0851F" w14:textId="66C00D50" w:rsidR="00090A87" w:rsidRDefault="00FF612D">
      <w:pPr>
        <w:pStyle w:val="2"/>
        <w:spacing w:before="156" w:after="156"/>
        <w:rPr>
          <w:rFonts w:cs="Times New Roman"/>
          <w:b/>
          <w:bCs/>
        </w:rPr>
      </w:pPr>
      <w:r>
        <w:rPr>
          <w:rFonts w:hint="eastAsia"/>
        </w:rPr>
        <w:t xml:space="preserve">B1 </w:t>
      </w:r>
      <w:r w:rsidR="00C94C23" w:rsidRPr="00C94C23">
        <w:rPr>
          <w:rFonts w:hint="eastAsia"/>
        </w:rPr>
        <w:t>酸分解法</w:t>
      </w:r>
    </w:p>
    <w:p w14:paraId="021FBBE0" w14:textId="4880A6E9" w:rsidR="00090A87" w:rsidRDefault="00C94C23">
      <w:pPr>
        <w:spacing w:line="360" w:lineRule="auto"/>
        <w:ind w:firstLineChars="200" w:firstLine="420"/>
        <w:rPr>
          <w:rFonts w:ascii="Times New Roman" w:hAnsi="Times New Roman"/>
          <w:kern w:val="0"/>
          <w:szCs w:val="21"/>
        </w:rPr>
      </w:pPr>
      <w:r w:rsidRPr="00C94C23">
        <w:rPr>
          <w:rFonts w:ascii="Times New Roman" w:hAnsi="Times New Roman" w:hint="eastAsia"/>
          <w:kern w:val="0"/>
          <w:szCs w:val="21"/>
        </w:rPr>
        <w:t>准确称取</w:t>
      </w:r>
      <w:r w:rsidRPr="00C94C23">
        <w:rPr>
          <w:rFonts w:ascii="Times New Roman" w:hAnsi="Times New Roman" w:hint="eastAsia"/>
          <w:kern w:val="0"/>
          <w:szCs w:val="21"/>
        </w:rPr>
        <w:t xml:space="preserve"> 0.5 g (</w:t>
      </w:r>
      <w:r w:rsidRPr="00C94C23">
        <w:rPr>
          <w:rFonts w:ascii="Times New Roman" w:hAnsi="Times New Roman" w:hint="eastAsia"/>
          <w:kern w:val="0"/>
          <w:szCs w:val="21"/>
        </w:rPr>
        <w:t>准确到</w:t>
      </w:r>
      <w:r w:rsidRPr="00C94C23">
        <w:rPr>
          <w:rFonts w:ascii="Times New Roman" w:hAnsi="Times New Roman" w:hint="eastAsia"/>
          <w:kern w:val="0"/>
          <w:szCs w:val="21"/>
        </w:rPr>
        <w:t xml:space="preserve"> 0.1 mg</w:t>
      </w:r>
      <w:r w:rsidRPr="00C94C23">
        <w:rPr>
          <w:rFonts w:ascii="Times New Roman" w:hAnsi="Times New Roman" w:hint="eastAsia"/>
          <w:kern w:val="0"/>
          <w:szCs w:val="21"/>
        </w:rPr>
        <w:t>，以下都与此相同</w:t>
      </w:r>
      <w:r w:rsidRPr="00C94C23">
        <w:rPr>
          <w:rFonts w:ascii="Times New Roman" w:hAnsi="Times New Roman" w:hint="eastAsia"/>
          <w:kern w:val="0"/>
          <w:szCs w:val="21"/>
        </w:rPr>
        <w:t xml:space="preserve">) </w:t>
      </w:r>
      <w:r w:rsidRPr="00C94C23">
        <w:rPr>
          <w:rFonts w:ascii="Times New Roman" w:hAnsi="Times New Roman" w:hint="eastAsia"/>
          <w:kern w:val="0"/>
          <w:szCs w:val="21"/>
        </w:rPr>
        <w:t>风干土样于聚四氟乙烯坩埚中，用几滴水润湿后，加入</w:t>
      </w:r>
      <w:r w:rsidRPr="00C94C23">
        <w:rPr>
          <w:rFonts w:ascii="Times New Roman" w:hAnsi="Times New Roman" w:hint="eastAsia"/>
          <w:kern w:val="0"/>
          <w:szCs w:val="21"/>
        </w:rPr>
        <w:t xml:space="preserve"> 10 mL HCl</w:t>
      </w:r>
      <w:r w:rsidRPr="00C94C23">
        <w:rPr>
          <w:rFonts w:ascii="Times New Roman" w:hAnsi="Times New Roman" w:hint="eastAsia"/>
          <w:kern w:val="0"/>
          <w:szCs w:val="21"/>
        </w:rPr>
        <w:t>，于电热板上低温加热，蒸发至约剩</w:t>
      </w:r>
      <w:r w:rsidRPr="00C94C23">
        <w:rPr>
          <w:rFonts w:ascii="Times New Roman" w:hAnsi="Times New Roman" w:hint="eastAsia"/>
          <w:kern w:val="0"/>
          <w:szCs w:val="21"/>
        </w:rPr>
        <w:t xml:space="preserve"> 5 mL </w:t>
      </w:r>
      <w:r w:rsidRPr="00C94C23">
        <w:rPr>
          <w:rFonts w:ascii="Times New Roman" w:hAnsi="Times New Roman" w:hint="eastAsia"/>
          <w:kern w:val="0"/>
          <w:szCs w:val="21"/>
        </w:rPr>
        <w:t>时加入</w:t>
      </w:r>
      <w:r w:rsidRPr="00C94C23">
        <w:rPr>
          <w:rFonts w:ascii="Times New Roman" w:hAnsi="Times New Roman" w:hint="eastAsia"/>
          <w:kern w:val="0"/>
          <w:szCs w:val="21"/>
        </w:rPr>
        <w:t xml:space="preserve"> 15 mL HNO3</w:t>
      </w:r>
      <w:r w:rsidRPr="00C94C23">
        <w:rPr>
          <w:rFonts w:ascii="Times New Roman" w:hAnsi="Times New Roman" w:hint="eastAsia"/>
          <w:kern w:val="0"/>
          <w:szCs w:val="21"/>
        </w:rPr>
        <w:t>，继续加热蒸至近粘稠状，加入</w:t>
      </w:r>
      <w:r w:rsidRPr="00C94C23">
        <w:rPr>
          <w:rFonts w:ascii="Times New Roman" w:hAnsi="Times New Roman" w:hint="eastAsia"/>
          <w:kern w:val="0"/>
          <w:szCs w:val="21"/>
        </w:rPr>
        <w:t xml:space="preserve"> 10 ml HF</w:t>
      </w:r>
      <w:r w:rsidRPr="00C94C23">
        <w:rPr>
          <w:rFonts w:ascii="Times New Roman" w:hAnsi="Times New Roman" w:hint="eastAsia"/>
          <w:kern w:val="0"/>
          <w:szCs w:val="21"/>
        </w:rPr>
        <w:t>并继续加热，为了达到良好的除硅效果应经常摇动坩埚。最后加入</w:t>
      </w:r>
      <w:r w:rsidRPr="00C94C23">
        <w:rPr>
          <w:rFonts w:ascii="Times New Roman" w:hAnsi="Times New Roman" w:hint="eastAsia"/>
          <w:kern w:val="0"/>
          <w:szCs w:val="21"/>
        </w:rPr>
        <w:t xml:space="preserve"> 5 ml HClO4</w:t>
      </w:r>
      <w:r w:rsidRPr="00C94C23">
        <w:rPr>
          <w:rFonts w:ascii="Times New Roman" w:hAnsi="Times New Roman" w:hint="eastAsia"/>
          <w:kern w:val="0"/>
          <w:szCs w:val="21"/>
        </w:rPr>
        <w:t>，并加热至白烟冒尽。对于含有机质较多的土样应在加入</w:t>
      </w:r>
      <w:r w:rsidRPr="00C94C23">
        <w:rPr>
          <w:rFonts w:ascii="Times New Roman" w:hAnsi="Times New Roman" w:hint="eastAsia"/>
          <w:kern w:val="0"/>
          <w:szCs w:val="21"/>
        </w:rPr>
        <w:t xml:space="preserve"> HClO4</w:t>
      </w:r>
      <w:r w:rsidRPr="00C94C23">
        <w:rPr>
          <w:rFonts w:ascii="Times New Roman" w:hAnsi="Times New Roman" w:hint="eastAsia"/>
          <w:kern w:val="0"/>
          <w:szCs w:val="21"/>
        </w:rPr>
        <w:t>之后加盖消解，土壤分解物应呈白色或淡黄色</w:t>
      </w:r>
      <w:r w:rsidRPr="00C94C23">
        <w:rPr>
          <w:rFonts w:ascii="Times New Roman" w:hAnsi="Times New Roman" w:hint="eastAsia"/>
          <w:kern w:val="0"/>
          <w:szCs w:val="21"/>
        </w:rPr>
        <w:t>(</w:t>
      </w:r>
      <w:r w:rsidRPr="00C94C23">
        <w:rPr>
          <w:rFonts w:ascii="Times New Roman" w:hAnsi="Times New Roman" w:hint="eastAsia"/>
          <w:kern w:val="0"/>
          <w:szCs w:val="21"/>
        </w:rPr>
        <w:t>含铁较高的土壤</w:t>
      </w:r>
      <w:r w:rsidRPr="00C94C23">
        <w:rPr>
          <w:rFonts w:ascii="Times New Roman" w:hAnsi="Times New Roman" w:hint="eastAsia"/>
          <w:kern w:val="0"/>
          <w:szCs w:val="21"/>
        </w:rPr>
        <w:t>)</w:t>
      </w:r>
      <w:r w:rsidRPr="00C94C23">
        <w:rPr>
          <w:rFonts w:ascii="Times New Roman" w:hAnsi="Times New Roman" w:hint="eastAsia"/>
          <w:kern w:val="0"/>
          <w:szCs w:val="21"/>
        </w:rPr>
        <w:t>，倾斜坩埚时呈不流动的粘稠状。用稀酸溶液冲洗内壁及坩埚盖，温热溶解残渣，冷却后，定容至</w:t>
      </w:r>
      <w:r w:rsidRPr="00C94C23">
        <w:rPr>
          <w:rFonts w:ascii="Times New Roman" w:hAnsi="Times New Roman" w:hint="eastAsia"/>
          <w:kern w:val="0"/>
          <w:szCs w:val="21"/>
        </w:rPr>
        <w:t xml:space="preserve"> 100 mL </w:t>
      </w:r>
      <w:r w:rsidRPr="00C94C23">
        <w:rPr>
          <w:rFonts w:ascii="Times New Roman" w:hAnsi="Times New Roman" w:hint="eastAsia"/>
          <w:kern w:val="0"/>
          <w:szCs w:val="21"/>
        </w:rPr>
        <w:t>或</w:t>
      </w:r>
      <w:r w:rsidRPr="00C94C23">
        <w:rPr>
          <w:rFonts w:ascii="Times New Roman" w:hAnsi="Times New Roman" w:hint="eastAsia"/>
          <w:kern w:val="0"/>
          <w:szCs w:val="21"/>
        </w:rPr>
        <w:t xml:space="preserve"> 50 mL</w:t>
      </w:r>
      <w:r w:rsidRPr="00C94C23">
        <w:rPr>
          <w:rFonts w:ascii="Times New Roman" w:hAnsi="Times New Roman" w:hint="eastAsia"/>
          <w:kern w:val="0"/>
          <w:szCs w:val="21"/>
        </w:rPr>
        <w:t>，最终体积依待测成分的含量而定</w:t>
      </w:r>
      <w:r w:rsidR="00FF612D">
        <w:rPr>
          <w:rFonts w:ascii="Times New Roman" w:hAnsi="Times New Roman" w:hint="eastAsia"/>
          <w:kern w:val="0"/>
          <w:szCs w:val="21"/>
        </w:rPr>
        <w:t>。</w:t>
      </w:r>
    </w:p>
    <w:p w14:paraId="16772A0A" w14:textId="0DB9CB11" w:rsidR="00090A87" w:rsidRDefault="00FF612D">
      <w:pPr>
        <w:pStyle w:val="2"/>
        <w:spacing w:before="156" w:after="156"/>
        <w:rPr>
          <w:kern w:val="0"/>
          <w:szCs w:val="21"/>
        </w:rPr>
      </w:pPr>
      <w:r>
        <w:rPr>
          <w:rFonts w:hint="eastAsia"/>
        </w:rPr>
        <w:t>B</w:t>
      </w:r>
      <w:r>
        <w:t xml:space="preserve">2 </w:t>
      </w:r>
      <w:r w:rsidR="007108B4" w:rsidRPr="007108B4">
        <w:rPr>
          <w:rFonts w:hint="eastAsia"/>
        </w:rPr>
        <w:t>微波炉加热分解法</w:t>
      </w:r>
    </w:p>
    <w:p w14:paraId="749474CF" w14:textId="0EB1CCE2" w:rsidR="00090A87" w:rsidRDefault="007108B4">
      <w:pPr>
        <w:spacing w:line="360" w:lineRule="auto"/>
        <w:ind w:firstLineChars="200" w:firstLine="420"/>
        <w:rPr>
          <w:rFonts w:ascii="Times New Roman" w:hAnsi="Times New Roman"/>
          <w:kern w:val="0"/>
          <w:szCs w:val="21"/>
        </w:rPr>
      </w:pPr>
      <w:r w:rsidRPr="007108B4">
        <w:rPr>
          <w:rFonts w:ascii="Times New Roman" w:hAnsi="Times New Roman" w:hint="eastAsia"/>
          <w:kern w:val="0"/>
          <w:szCs w:val="21"/>
        </w:rPr>
        <w:t>微波炉加热分解法是以被分解的土样及酸的混合液作为发热体，从内部进行加热使试样受到分解的方法。目前报导的微波加热分解试样的方法，有常压敞口分解和仅用厚壁聚四氟乙烯容器的密闭式分解法，也有密闭加压分解法。这种方法以聚四氟乙烯密闭容器作内筒，以能透过微波的材料如高强度聚合物树脂或聚丙烯树脂作外筒，在该密封系统内分解试样能达到良好的分解效果。微波加热分解也可分为开放系统和密闭系统两种。开放系统可分解多量试样，且可直接和流动系统相组合实现自动化，但由于要排出酸蒸气，所以分解时使用酸量较大，易受外环境污染，挥发性元素易造成损失，费时间且难以分解多数试样。密闭系统的优点较多，酸蒸气不会逸出，仅用少量酸即可，在分解少量试样时十分有效，不受外部环境的污染。在分解试样时不用观察及特殊操作，由于压力高，所以分解试样很快，不会受外筒金属的污染</w:t>
      </w:r>
      <w:r w:rsidRPr="007108B4">
        <w:rPr>
          <w:rFonts w:ascii="Times New Roman" w:hAnsi="Times New Roman" w:hint="eastAsia"/>
          <w:kern w:val="0"/>
          <w:szCs w:val="21"/>
        </w:rPr>
        <w:t>(</w:t>
      </w:r>
      <w:r w:rsidRPr="007108B4">
        <w:rPr>
          <w:rFonts w:ascii="Times New Roman" w:hAnsi="Times New Roman" w:hint="eastAsia"/>
          <w:kern w:val="0"/>
          <w:szCs w:val="21"/>
        </w:rPr>
        <w:t>因为用树脂做外筒</w:t>
      </w:r>
      <w:r w:rsidRPr="007108B4">
        <w:rPr>
          <w:rFonts w:ascii="Times New Roman" w:hAnsi="Times New Roman" w:hint="eastAsia"/>
          <w:kern w:val="0"/>
          <w:szCs w:val="21"/>
        </w:rPr>
        <w:t>)</w:t>
      </w:r>
      <w:r w:rsidRPr="007108B4">
        <w:rPr>
          <w:rFonts w:ascii="Times New Roman" w:hAnsi="Times New Roman" w:hint="eastAsia"/>
          <w:kern w:val="0"/>
          <w:szCs w:val="21"/>
        </w:rPr>
        <w:t>。可同时分解大批量试样。其缺点是需要专门的分解器具，不能分解量大的试样，如果疏忽会有发生爆炸的危险。在进行土样的微波分解时，无论使用开放系统或密闭系统，一般使用</w:t>
      </w:r>
      <w:r w:rsidRPr="007108B4">
        <w:rPr>
          <w:rFonts w:ascii="Times New Roman" w:eastAsia="宋体" w:hAnsi="Times New Roman" w:cs="Times New Roman" w:hint="eastAsia"/>
          <w:kern w:val="0"/>
          <w:lang w:val="zh-CN"/>
        </w:rPr>
        <w:t>HNO</w:t>
      </w:r>
      <w:r w:rsidRPr="007108B4">
        <w:rPr>
          <w:rFonts w:ascii="Times New Roman" w:eastAsia="宋体" w:hAnsi="Times New Roman" w:cs="Times New Roman" w:hint="eastAsia"/>
          <w:kern w:val="0"/>
          <w:vertAlign w:val="subscript"/>
          <w:lang w:val="zh-CN"/>
        </w:rPr>
        <w:t>3</w:t>
      </w:r>
      <w:r w:rsidRPr="007108B4">
        <w:rPr>
          <w:rFonts w:ascii="Times New Roman" w:eastAsia="宋体" w:hAnsi="Times New Roman" w:cs="Times New Roman" w:hint="eastAsia"/>
          <w:kern w:val="0"/>
          <w:lang w:val="zh-CN"/>
        </w:rPr>
        <w:t>-HCl-HF-HC</w:t>
      </w:r>
      <w:r w:rsidRPr="007108B4">
        <w:rPr>
          <w:rFonts w:ascii="Times New Roman" w:eastAsia="宋体" w:hAnsi="Times New Roman" w:cs="Times New Roman"/>
          <w:kern w:val="0"/>
          <w:lang w:val="zh-CN"/>
        </w:rPr>
        <w:t>lO</w:t>
      </w:r>
      <w:r w:rsidRPr="007108B4">
        <w:rPr>
          <w:rFonts w:ascii="Times New Roman" w:eastAsia="宋体" w:hAnsi="Times New Roman" w:cs="Times New Roman" w:hint="eastAsia"/>
          <w:kern w:val="0"/>
          <w:vertAlign w:val="subscript"/>
          <w:lang w:val="zh-CN"/>
        </w:rPr>
        <w:t>4</w:t>
      </w:r>
      <w:r w:rsidRPr="007108B4">
        <w:rPr>
          <w:rFonts w:ascii="Times New Roman" w:eastAsia="宋体" w:hAnsi="Times New Roman" w:cs="Times New Roman" w:hint="eastAsia"/>
          <w:kern w:val="0"/>
          <w:lang w:val="zh-CN"/>
        </w:rPr>
        <w:t>、</w:t>
      </w:r>
      <w:r w:rsidRPr="007108B4">
        <w:rPr>
          <w:rFonts w:ascii="Times New Roman" w:eastAsia="宋体" w:hAnsi="Times New Roman" w:cs="Times New Roman" w:hint="eastAsia"/>
          <w:kern w:val="0"/>
          <w:lang w:val="zh-CN"/>
        </w:rPr>
        <w:t>HN</w:t>
      </w:r>
      <w:r w:rsidRPr="007108B4">
        <w:rPr>
          <w:rFonts w:ascii="Times New Roman" w:eastAsia="宋体" w:hAnsi="Times New Roman" w:cs="Times New Roman"/>
          <w:kern w:val="0"/>
          <w:lang w:val="zh-CN"/>
        </w:rPr>
        <w:t>O</w:t>
      </w:r>
      <w:r w:rsidRPr="007108B4">
        <w:rPr>
          <w:rFonts w:ascii="Times New Roman" w:eastAsia="宋体" w:hAnsi="Times New Roman" w:cs="Times New Roman" w:hint="eastAsia"/>
          <w:kern w:val="0"/>
          <w:vertAlign w:val="subscript"/>
          <w:lang w:val="zh-CN"/>
        </w:rPr>
        <w:t>3</w:t>
      </w:r>
      <w:r w:rsidRPr="007108B4">
        <w:rPr>
          <w:rFonts w:ascii="Times New Roman" w:eastAsia="宋体" w:hAnsi="Times New Roman" w:cs="Times New Roman" w:hint="eastAsia"/>
          <w:kern w:val="0"/>
          <w:lang w:val="zh-CN"/>
        </w:rPr>
        <w:t>-HF-HC</w:t>
      </w:r>
      <w:r w:rsidRPr="007108B4">
        <w:rPr>
          <w:rFonts w:ascii="Times New Roman" w:eastAsia="宋体" w:hAnsi="Times New Roman" w:cs="Times New Roman"/>
          <w:kern w:val="0"/>
          <w:lang w:val="zh-CN"/>
        </w:rPr>
        <w:t>lO</w:t>
      </w:r>
      <w:r w:rsidRPr="007108B4">
        <w:rPr>
          <w:rFonts w:ascii="Times New Roman" w:eastAsia="宋体" w:hAnsi="Times New Roman" w:cs="Times New Roman" w:hint="eastAsia"/>
          <w:kern w:val="0"/>
          <w:vertAlign w:val="subscript"/>
          <w:lang w:val="zh-CN"/>
        </w:rPr>
        <w:t>4</w:t>
      </w:r>
      <w:r w:rsidRPr="007108B4">
        <w:rPr>
          <w:rFonts w:ascii="Times New Roman" w:eastAsia="宋体" w:hAnsi="Times New Roman" w:cs="Times New Roman" w:hint="eastAsia"/>
          <w:kern w:val="0"/>
          <w:lang w:val="zh-CN"/>
        </w:rPr>
        <w:t>、</w:t>
      </w:r>
      <w:r w:rsidRPr="007108B4">
        <w:rPr>
          <w:rFonts w:ascii="Times New Roman" w:eastAsia="宋体" w:hAnsi="Times New Roman" w:cs="Times New Roman" w:hint="eastAsia"/>
          <w:kern w:val="0"/>
          <w:lang w:val="zh-CN"/>
        </w:rPr>
        <w:t>HN</w:t>
      </w:r>
      <w:r w:rsidRPr="007108B4">
        <w:rPr>
          <w:rFonts w:ascii="Times New Roman" w:eastAsia="宋体" w:hAnsi="Times New Roman" w:cs="Times New Roman"/>
          <w:kern w:val="0"/>
          <w:lang w:val="zh-CN"/>
        </w:rPr>
        <w:t>O</w:t>
      </w:r>
      <w:r w:rsidRPr="007108B4">
        <w:rPr>
          <w:rFonts w:ascii="Times New Roman" w:eastAsia="宋体" w:hAnsi="Times New Roman" w:cs="Times New Roman" w:hint="eastAsia"/>
          <w:kern w:val="0"/>
          <w:vertAlign w:val="subscript"/>
          <w:lang w:val="zh-CN"/>
        </w:rPr>
        <w:t>3</w:t>
      </w:r>
      <w:r w:rsidRPr="007108B4">
        <w:rPr>
          <w:rFonts w:ascii="Times New Roman" w:eastAsia="宋体" w:hAnsi="Times New Roman" w:cs="Times New Roman" w:hint="eastAsia"/>
          <w:kern w:val="0"/>
          <w:lang w:val="zh-CN"/>
        </w:rPr>
        <w:t>-HCl-HF-H</w:t>
      </w:r>
      <w:r w:rsidRPr="007108B4">
        <w:rPr>
          <w:rFonts w:ascii="Times New Roman" w:eastAsia="宋体" w:hAnsi="Times New Roman" w:cs="Times New Roman" w:hint="eastAsia"/>
          <w:kern w:val="0"/>
          <w:vertAlign w:val="subscript"/>
          <w:lang w:val="zh-CN"/>
        </w:rPr>
        <w:t>2</w:t>
      </w:r>
      <w:r w:rsidRPr="007108B4">
        <w:rPr>
          <w:rFonts w:ascii="Times New Roman" w:eastAsia="宋体" w:hAnsi="Times New Roman" w:cs="Times New Roman"/>
          <w:kern w:val="0"/>
          <w:lang w:val="zh-CN"/>
        </w:rPr>
        <w:t>O</w:t>
      </w:r>
      <w:r w:rsidRPr="007108B4">
        <w:rPr>
          <w:rFonts w:ascii="Times New Roman" w:eastAsia="宋体" w:hAnsi="Times New Roman" w:cs="Times New Roman" w:hint="eastAsia"/>
          <w:kern w:val="0"/>
          <w:vertAlign w:val="subscript"/>
          <w:lang w:val="zh-CN"/>
        </w:rPr>
        <w:t>2</w:t>
      </w:r>
      <w:r w:rsidRPr="007108B4">
        <w:rPr>
          <w:rFonts w:ascii="Times New Roman" w:eastAsia="宋体" w:hAnsi="Times New Roman" w:cs="Times New Roman" w:hint="eastAsia"/>
          <w:kern w:val="0"/>
          <w:lang w:val="zh-CN"/>
        </w:rPr>
        <w:t>、</w:t>
      </w:r>
      <w:r w:rsidRPr="007108B4">
        <w:rPr>
          <w:rFonts w:ascii="Times New Roman" w:eastAsia="宋体" w:hAnsi="Times New Roman" w:cs="Times New Roman" w:hint="eastAsia"/>
          <w:kern w:val="0"/>
          <w:lang w:val="zh-CN"/>
        </w:rPr>
        <w:t>HN</w:t>
      </w:r>
      <w:r w:rsidRPr="007108B4">
        <w:rPr>
          <w:rFonts w:ascii="Times New Roman" w:eastAsia="宋体" w:hAnsi="Times New Roman" w:cs="Times New Roman"/>
          <w:kern w:val="0"/>
          <w:lang w:val="zh-CN"/>
        </w:rPr>
        <w:t>O</w:t>
      </w:r>
      <w:r w:rsidRPr="007108B4">
        <w:rPr>
          <w:rFonts w:ascii="Times New Roman" w:eastAsia="宋体" w:hAnsi="Times New Roman" w:cs="Times New Roman" w:hint="eastAsia"/>
          <w:kern w:val="0"/>
          <w:vertAlign w:val="subscript"/>
          <w:lang w:val="zh-CN"/>
        </w:rPr>
        <w:t>3</w:t>
      </w:r>
      <w:r w:rsidRPr="007108B4">
        <w:rPr>
          <w:rFonts w:ascii="Times New Roman" w:eastAsia="宋体" w:hAnsi="Times New Roman" w:cs="Times New Roman" w:hint="eastAsia"/>
          <w:kern w:val="0"/>
          <w:lang w:val="zh-CN"/>
        </w:rPr>
        <w:t>-HF-H</w:t>
      </w:r>
      <w:r w:rsidRPr="007108B4">
        <w:rPr>
          <w:rFonts w:ascii="Times New Roman" w:eastAsia="宋体" w:hAnsi="Times New Roman" w:cs="Times New Roman" w:hint="eastAsia"/>
          <w:kern w:val="0"/>
          <w:vertAlign w:val="subscript"/>
          <w:lang w:val="zh-CN"/>
        </w:rPr>
        <w:t>2</w:t>
      </w:r>
      <w:r w:rsidRPr="007108B4">
        <w:rPr>
          <w:rFonts w:ascii="Times New Roman" w:eastAsia="宋体" w:hAnsi="Times New Roman" w:cs="Times New Roman"/>
          <w:kern w:val="0"/>
          <w:lang w:val="zh-CN"/>
        </w:rPr>
        <w:t>O</w:t>
      </w:r>
      <w:r w:rsidRPr="007108B4">
        <w:rPr>
          <w:rFonts w:ascii="Times New Roman" w:eastAsia="宋体" w:hAnsi="Times New Roman" w:cs="Times New Roman" w:hint="eastAsia"/>
          <w:kern w:val="0"/>
          <w:vertAlign w:val="subscript"/>
          <w:lang w:val="zh-CN"/>
        </w:rPr>
        <w:t>2</w:t>
      </w:r>
      <w:r w:rsidRPr="007108B4">
        <w:rPr>
          <w:rFonts w:ascii="Times New Roman" w:hAnsi="Times New Roman" w:hint="eastAsia"/>
          <w:kern w:val="0"/>
          <w:szCs w:val="21"/>
        </w:rPr>
        <w:t>等体系。当不使用</w:t>
      </w:r>
      <w:r w:rsidRPr="007108B4">
        <w:rPr>
          <w:rFonts w:ascii="Times New Roman" w:hAnsi="Times New Roman" w:hint="eastAsia"/>
          <w:kern w:val="0"/>
          <w:szCs w:val="21"/>
        </w:rPr>
        <w:t xml:space="preserve">HF </w:t>
      </w:r>
      <w:r w:rsidRPr="007108B4">
        <w:rPr>
          <w:rFonts w:ascii="Times New Roman" w:hAnsi="Times New Roman" w:hint="eastAsia"/>
          <w:kern w:val="0"/>
          <w:szCs w:val="21"/>
        </w:rPr>
        <w:t>时</w:t>
      </w:r>
      <w:r w:rsidRPr="007108B4">
        <w:rPr>
          <w:rFonts w:ascii="Times New Roman" w:hAnsi="Times New Roman" w:hint="eastAsia"/>
          <w:kern w:val="0"/>
          <w:szCs w:val="21"/>
        </w:rPr>
        <w:t xml:space="preserve"> (</w:t>
      </w:r>
      <w:r w:rsidRPr="007108B4">
        <w:rPr>
          <w:rFonts w:ascii="Times New Roman" w:hAnsi="Times New Roman" w:hint="eastAsia"/>
          <w:kern w:val="0"/>
          <w:szCs w:val="21"/>
        </w:rPr>
        <w:t>限于测定常量元素且称样量小于</w:t>
      </w:r>
      <w:r w:rsidRPr="007108B4">
        <w:rPr>
          <w:rFonts w:ascii="Times New Roman" w:hAnsi="Times New Roman" w:hint="eastAsia"/>
          <w:kern w:val="0"/>
          <w:szCs w:val="21"/>
        </w:rPr>
        <w:t xml:space="preserve"> 0.1 g)</w:t>
      </w:r>
      <w:r w:rsidRPr="007108B4">
        <w:rPr>
          <w:rFonts w:ascii="Times New Roman" w:hAnsi="Times New Roman" w:hint="eastAsia"/>
          <w:kern w:val="0"/>
          <w:szCs w:val="21"/>
        </w:rPr>
        <w:t>，可将分解试样的溶液适当稀释后直接测定。若使用</w:t>
      </w:r>
      <w:r w:rsidRPr="007108B4">
        <w:rPr>
          <w:rFonts w:ascii="Times New Roman" w:hAnsi="Times New Roman" w:hint="eastAsia"/>
          <w:kern w:val="0"/>
          <w:szCs w:val="21"/>
        </w:rPr>
        <w:t xml:space="preserve"> HF </w:t>
      </w:r>
      <w:r w:rsidRPr="007108B4">
        <w:rPr>
          <w:rFonts w:ascii="Times New Roman" w:hAnsi="Times New Roman" w:hint="eastAsia"/>
          <w:kern w:val="0"/>
          <w:szCs w:val="21"/>
        </w:rPr>
        <w:t>或</w:t>
      </w:r>
      <w:r w:rsidRPr="007108B4">
        <w:rPr>
          <w:rFonts w:ascii="Times New Roman" w:hAnsi="Times New Roman" w:hint="eastAsia"/>
          <w:kern w:val="0"/>
          <w:szCs w:val="21"/>
        </w:rPr>
        <w:t xml:space="preserve"> HClO4</w:t>
      </w:r>
      <w:r w:rsidRPr="007108B4">
        <w:rPr>
          <w:rFonts w:ascii="Times New Roman" w:hAnsi="Times New Roman" w:hint="eastAsia"/>
          <w:kern w:val="0"/>
          <w:szCs w:val="21"/>
        </w:rPr>
        <w:t>对待测微量元素有干扰时，可将试样分解液蒸至近干，酸化后稀释定容。</w:t>
      </w:r>
    </w:p>
    <w:p w14:paraId="7E521C5C" w14:textId="5F4748EF" w:rsidR="00090A87" w:rsidRDefault="00FF612D">
      <w:pPr>
        <w:pStyle w:val="2"/>
        <w:spacing w:before="156" w:after="156"/>
        <w:rPr>
          <w:kern w:val="0"/>
          <w:szCs w:val="21"/>
        </w:rPr>
      </w:pPr>
      <w:r>
        <w:rPr>
          <w:rFonts w:hint="eastAsia"/>
        </w:rPr>
        <w:t>B</w:t>
      </w:r>
      <w:r>
        <w:t xml:space="preserve">3 </w:t>
      </w:r>
      <w:r w:rsidR="007108B4" w:rsidRPr="007108B4">
        <w:rPr>
          <w:rFonts w:hint="eastAsia"/>
        </w:rPr>
        <w:t>高压分解法</w:t>
      </w:r>
    </w:p>
    <w:p w14:paraId="2F16FCAB" w14:textId="6219CDC6" w:rsidR="00090A87" w:rsidRDefault="007108B4">
      <w:pPr>
        <w:spacing w:line="360" w:lineRule="auto"/>
        <w:ind w:firstLineChars="200" w:firstLine="420"/>
        <w:rPr>
          <w:rFonts w:ascii="Times New Roman" w:hAnsi="Times New Roman"/>
          <w:kern w:val="0"/>
          <w:szCs w:val="21"/>
        </w:rPr>
      </w:pPr>
      <w:r w:rsidRPr="007108B4">
        <w:rPr>
          <w:rFonts w:ascii="Times New Roman" w:hAnsi="Times New Roman" w:hint="eastAsia"/>
          <w:kern w:val="0"/>
          <w:szCs w:val="21"/>
        </w:rPr>
        <w:t>称取</w:t>
      </w:r>
      <w:r w:rsidRPr="007108B4">
        <w:rPr>
          <w:rFonts w:ascii="Times New Roman" w:hAnsi="Times New Roman" w:hint="eastAsia"/>
          <w:kern w:val="0"/>
          <w:szCs w:val="21"/>
        </w:rPr>
        <w:t xml:space="preserve"> 0.5 g </w:t>
      </w:r>
      <w:r w:rsidRPr="007108B4">
        <w:rPr>
          <w:rFonts w:ascii="Times New Roman" w:hAnsi="Times New Roman" w:hint="eastAsia"/>
          <w:kern w:val="0"/>
          <w:szCs w:val="21"/>
        </w:rPr>
        <w:t>风干土样于内套聚四氟乙烯坩埚中，加入少许水润湿试样，再加入</w:t>
      </w:r>
      <w:r w:rsidRPr="007108B4">
        <w:rPr>
          <w:rFonts w:ascii="Times New Roman" w:hAnsi="Times New Roman" w:hint="eastAsia"/>
          <w:kern w:val="0"/>
          <w:szCs w:val="21"/>
        </w:rPr>
        <w:t xml:space="preserve"> HNO</w:t>
      </w:r>
      <w:r w:rsidRPr="00536018">
        <w:rPr>
          <w:rFonts w:ascii="Times New Roman" w:hAnsi="Times New Roman" w:hint="eastAsia"/>
          <w:kern w:val="0"/>
          <w:szCs w:val="21"/>
          <w:vertAlign w:val="subscript"/>
        </w:rPr>
        <w:t>3</w:t>
      </w:r>
      <w:r w:rsidRPr="007108B4">
        <w:rPr>
          <w:rFonts w:ascii="Times New Roman" w:hAnsi="Times New Roman" w:hint="eastAsia"/>
          <w:kern w:val="0"/>
          <w:szCs w:val="21"/>
        </w:rPr>
        <w:t xml:space="preserve"> 5 mL</w:t>
      </w:r>
      <w:r w:rsidRPr="007108B4">
        <w:rPr>
          <w:rFonts w:ascii="Times New Roman" w:hAnsi="Times New Roman" w:hint="eastAsia"/>
          <w:kern w:val="0"/>
          <w:szCs w:val="21"/>
        </w:rPr>
        <w:t>、</w:t>
      </w:r>
      <w:r w:rsidRPr="007108B4">
        <w:rPr>
          <w:rFonts w:ascii="Times New Roman" w:hAnsi="Times New Roman" w:hint="eastAsia"/>
          <w:kern w:val="0"/>
          <w:szCs w:val="21"/>
        </w:rPr>
        <w:t>HClO</w:t>
      </w:r>
      <w:r w:rsidRPr="00536018">
        <w:rPr>
          <w:rFonts w:ascii="Times New Roman" w:hAnsi="Times New Roman" w:hint="eastAsia"/>
          <w:kern w:val="0"/>
          <w:szCs w:val="21"/>
          <w:vertAlign w:val="subscript"/>
        </w:rPr>
        <w:t>4</w:t>
      </w:r>
      <w:r w:rsidRPr="007108B4">
        <w:rPr>
          <w:rFonts w:ascii="Times New Roman" w:hAnsi="Times New Roman" w:hint="eastAsia"/>
          <w:kern w:val="0"/>
          <w:szCs w:val="21"/>
        </w:rPr>
        <w:t xml:space="preserve"> 5 mL</w:t>
      </w:r>
      <w:r w:rsidRPr="007108B4">
        <w:rPr>
          <w:rFonts w:ascii="Times New Roman" w:hAnsi="Times New Roman" w:hint="eastAsia"/>
          <w:kern w:val="0"/>
          <w:szCs w:val="21"/>
        </w:rPr>
        <w:t>，摇匀后将坩埚放入不锈钢套筒中，拧紧。放在</w:t>
      </w:r>
      <w:r w:rsidRPr="007108B4">
        <w:rPr>
          <w:rFonts w:ascii="Times New Roman" w:hAnsi="Times New Roman" w:hint="eastAsia"/>
          <w:kern w:val="0"/>
          <w:szCs w:val="21"/>
        </w:rPr>
        <w:t xml:space="preserve"> 180 </w:t>
      </w:r>
      <w:r w:rsidRPr="007108B4">
        <w:rPr>
          <w:rFonts w:ascii="Times New Roman" w:hAnsi="Times New Roman" w:hint="eastAsia"/>
          <w:kern w:val="0"/>
          <w:szCs w:val="21"/>
        </w:rPr>
        <w:t>℃的烘箱中分解</w:t>
      </w:r>
      <w:r w:rsidRPr="007108B4">
        <w:rPr>
          <w:rFonts w:ascii="Times New Roman" w:hAnsi="Times New Roman" w:hint="eastAsia"/>
          <w:kern w:val="0"/>
          <w:szCs w:val="21"/>
        </w:rPr>
        <w:t xml:space="preserve"> 2 h</w:t>
      </w:r>
      <w:r w:rsidRPr="007108B4">
        <w:rPr>
          <w:rFonts w:ascii="Times New Roman" w:hAnsi="Times New Roman" w:hint="eastAsia"/>
          <w:kern w:val="0"/>
          <w:szCs w:val="21"/>
        </w:rPr>
        <w:t>。取出，冷却至室温后，取出坩埚，用水冲洗坩埚盖的内壁，加入</w:t>
      </w:r>
      <w:r w:rsidRPr="007108B4">
        <w:rPr>
          <w:rFonts w:ascii="Times New Roman" w:hAnsi="Times New Roman" w:hint="eastAsia"/>
          <w:kern w:val="0"/>
          <w:szCs w:val="21"/>
        </w:rPr>
        <w:t xml:space="preserve"> 3 mL HF</w:t>
      </w:r>
      <w:r w:rsidRPr="007108B4">
        <w:rPr>
          <w:rFonts w:ascii="Times New Roman" w:hAnsi="Times New Roman" w:hint="eastAsia"/>
          <w:kern w:val="0"/>
          <w:szCs w:val="21"/>
        </w:rPr>
        <w:t>，置于电热板上，在</w:t>
      </w:r>
      <w:r w:rsidRPr="007108B4">
        <w:rPr>
          <w:rFonts w:ascii="Times New Roman" w:hAnsi="Times New Roman" w:hint="eastAsia"/>
          <w:kern w:val="0"/>
          <w:szCs w:val="21"/>
        </w:rPr>
        <w:t xml:space="preserve"> 100 </w:t>
      </w:r>
      <w:r w:rsidRPr="007108B4">
        <w:rPr>
          <w:rFonts w:ascii="Times New Roman" w:hAnsi="Times New Roman" w:hint="eastAsia"/>
          <w:kern w:val="0"/>
          <w:szCs w:val="21"/>
        </w:rPr>
        <w:t>℃～</w:t>
      </w:r>
      <w:r w:rsidRPr="007108B4">
        <w:rPr>
          <w:rFonts w:ascii="Times New Roman" w:hAnsi="Times New Roman" w:hint="eastAsia"/>
          <w:kern w:val="0"/>
          <w:szCs w:val="21"/>
        </w:rPr>
        <w:t xml:space="preserve">120 </w:t>
      </w:r>
      <w:r w:rsidRPr="007108B4">
        <w:rPr>
          <w:rFonts w:ascii="Times New Roman" w:hAnsi="Times New Roman" w:hint="eastAsia"/>
          <w:kern w:val="0"/>
          <w:szCs w:val="21"/>
        </w:rPr>
        <w:t>℃加热除硅，待坩埚内剩下约</w:t>
      </w:r>
      <w:r w:rsidRPr="007108B4">
        <w:rPr>
          <w:rFonts w:ascii="Times New Roman" w:hAnsi="Times New Roman" w:hint="eastAsia"/>
          <w:kern w:val="0"/>
          <w:szCs w:val="21"/>
        </w:rPr>
        <w:t xml:space="preserve"> 2 </w:t>
      </w:r>
      <w:r w:rsidRPr="007108B4">
        <w:rPr>
          <w:rFonts w:ascii="Times New Roman" w:hAnsi="Times New Roman" w:hint="eastAsia"/>
          <w:kern w:val="0"/>
          <w:szCs w:val="21"/>
        </w:rPr>
        <w:t>～</w:t>
      </w:r>
      <w:r w:rsidRPr="007108B4">
        <w:rPr>
          <w:rFonts w:ascii="Times New Roman" w:hAnsi="Times New Roman" w:hint="eastAsia"/>
          <w:kern w:val="0"/>
          <w:szCs w:val="21"/>
        </w:rPr>
        <w:t xml:space="preserve">3 mL </w:t>
      </w:r>
      <w:r w:rsidRPr="007108B4">
        <w:rPr>
          <w:rFonts w:ascii="Times New Roman" w:hAnsi="Times New Roman" w:hint="eastAsia"/>
          <w:kern w:val="0"/>
          <w:szCs w:val="21"/>
        </w:rPr>
        <w:t>溶液时，调高温度至</w:t>
      </w:r>
      <w:r w:rsidRPr="007108B4">
        <w:rPr>
          <w:rFonts w:ascii="Times New Roman" w:hAnsi="Times New Roman" w:hint="eastAsia"/>
          <w:kern w:val="0"/>
          <w:szCs w:val="21"/>
        </w:rPr>
        <w:t xml:space="preserve"> 150 </w:t>
      </w:r>
      <w:r w:rsidRPr="007108B4">
        <w:rPr>
          <w:rFonts w:ascii="Times New Roman" w:hAnsi="Times New Roman" w:hint="eastAsia"/>
          <w:kern w:val="0"/>
          <w:szCs w:val="21"/>
        </w:rPr>
        <w:t>℃，蒸至冒浓白烟后再缓缓蒸至近干，按</w:t>
      </w:r>
      <w:r w:rsidRPr="007108B4">
        <w:rPr>
          <w:rFonts w:ascii="Times New Roman" w:hAnsi="Times New Roman" w:hint="eastAsia"/>
          <w:kern w:val="0"/>
          <w:szCs w:val="21"/>
        </w:rPr>
        <w:t xml:space="preserve"> 2.1 </w:t>
      </w:r>
      <w:r w:rsidRPr="007108B4">
        <w:rPr>
          <w:rFonts w:ascii="Times New Roman" w:hAnsi="Times New Roman" w:hint="eastAsia"/>
          <w:kern w:val="0"/>
          <w:szCs w:val="21"/>
        </w:rPr>
        <w:t>同样操作定容后进行测定。</w:t>
      </w:r>
    </w:p>
    <w:p w14:paraId="1FE800B8" w14:textId="5346637A" w:rsidR="00090A87" w:rsidRDefault="00FF612D">
      <w:pPr>
        <w:pStyle w:val="2"/>
        <w:spacing w:before="156" w:after="156"/>
        <w:rPr>
          <w:kern w:val="0"/>
          <w:szCs w:val="21"/>
        </w:rPr>
      </w:pPr>
      <w:r>
        <w:rPr>
          <w:rFonts w:hint="eastAsia"/>
        </w:rPr>
        <w:t>B4</w:t>
      </w:r>
      <w:r>
        <w:t xml:space="preserve"> </w:t>
      </w:r>
      <w:r w:rsidR="007108B4" w:rsidRPr="007108B4">
        <w:rPr>
          <w:rFonts w:hint="eastAsia"/>
        </w:rPr>
        <w:t>碱溶法</w:t>
      </w:r>
    </w:p>
    <w:p w14:paraId="2498BFD1" w14:textId="77777777" w:rsidR="007108B4" w:rsidRPr="007108B4" w:rsidRDefault="007108B4" w:rsidP="007108B4">
      <w:pPr>
        <w:spacing w:line="360" w:lineRule="auto"/>
        <w:ind w:firstLineChars="200" w:firstLine="420"/>
        <w:rPr>
          <w:rFonts w:ascii="Times New Roman" w:hAnsi="Times New Roman"/>
          <w:kern w:val="0"/>
          <w:szCs w:val="21"/>
        </w:rPr>
      </w:pPr>
      <w:r w:rsidRPr="007108B4">
        <w:rPr>
          <w:rFonts w:ascii="Times New Roman" w:hAnsi="Times New Roman" w:hint="eastAsia"/>
          <w:kern w:val="0"/>
          <w:szCs w:val="21"/>
        </w:rPr>
        <w:t>土壤矿质全量分析中土壤样品分解常用酸溶剂，酸溶试剂一般用氢氟酸加氧化性酸分解样品，其优点是酸度小，适用于仪器分析测定，但对某些难熔矿物分解不完全，特别对铝、钛的测定结果会偏低，且不能测定硅。碱溶解法适合铝、硅、铁、钙、镁、钾、钠等元素分析。</w:t>
      </w:r>
    </w:p>
    <w:p w14:paraId="00EC42B5" w14:textId="3C9654E2" w:rsidR="00090A87" w:rsidRDefault="007108B4" w:rsidP="007108B4">
      <w:pPr>
        <w:spacing w:line="360" w:lineRule="auto"/>
        <w:ind w:firstLineChars="200" w:firstLine="420"/>
        <w:rPr>
          <w:rFonts w:ascii="Times New Roman" w:hAnsi="Times New Roman"/>
          <w:kern w:val="0"/>
          <w:szCs w:val="21"/>
        </w:rPr>
      </w:pPr>
      <w:r w:rsidRPr="007108B4">
        <w:rPr>
          <w:rFonts w:ascii="Times New Roman" w:hAnsi="Times New Roman" w:hint="eastAsia"/>
          <w:kern w:val="0"/>
          <w:szCs w:val="21"/>
        </w:rPr>
        <w:t>在</w:t>
      </w:r>
      <w:r w:rsidRPr="007108B4">
        <w:rPr>
          <w:rFonts w:ascii="Times New Roman" w:hAnsi="Times New Roman" w:hint="eastAsia"/>
          <w:kern w:val="0"/>
          <w:szCs w:val="21"/>
        </w:rPr>
        <w:t xml:space="preserve"> 30mL </w:t>
      </w:r>
      <w:r w:rsidRPr="007108B4">
        <w:rPr>
          <w:rFonts w:ascii="Times New Roman" w:hAnsi="Times New Roman" w:hint="eastAsia"/>
          <w:kern w:val="0"/>
          <w:szCs w:val="21"/>
        </w:rPr>
        <w:t>瓷坩埚内充满石墨粉，置于</w:t>
      </w:r>
      <w:r w:rsidRPr="007108B4">
        <w:rPr>
          <w:rFonts w:ascii="Times New Roman" w:hAnsi="Times New Roman" w:hint="eastAsia"/>
          <w:kern w:val="0"/>
          <w:szCs w:val="21"/>
        </w:rPr>
        <w:t xml:space="preserve"> 900</w:t>
      </w:r>
      <w:r w:rsidRPr="007108B4">
        <w:rPr>
          <w:rFonts w:ascii="Times New Roman" w:hAnsi="Times New Roman" w:hint="eastAsia"/>
          <w:kern w:val="0"/>
          <w:szCs w:val="21"/>
        </w:rPr>
        <w:t>℃高温电炉中灼烧半小时，取出冷却，用乳钵棒压一空穴。准确称取经</w:t>
      </w:r>
      <w:r w:rsidRPr="007108B4">
        <w:rPr>
          <w:rFonts w:ascii="Times New Roman" w:hAnsi="Times New Roman" w:hint="eastAsia"/>
          <w:kern w:val="0"/>
          <w:szCs w:val="21"/>
        </w:rPr>
        <w:t xml:space="preserve"> 105 </w:t>
      </w:r>
      <w:r w:rsidRPr="007108B4">
        <w:rPr>
          <w:rFonts w:ascii="Times New Roman" w:hAnsi="Times New Roman" w:hint="eastAsia"/>
          <w:kern w:val="0"/>
          <w:szCs w:val="21"/>
        </w:rPr>
        <w:t>℃烘干的土样</w:t>
      </w:r>
      <w:r w:rsidRPr="007108B4">
        <w:rPr>
          <w:rFonts w:ascii="Times New Roman" w:hAnsi="Times New Roman" w:hint="eastAsia"/>
          <w:kern w:val="0"/>
          <w:szCs w:val="21"/>
        </w:rPr>
        <w:t xml:space="preserve"> 0.2000g </w:t>
      </w:r>
      <w:r w:rsidRPr="007108B4">
        <w:rPr>
          <w:rFonts w:ascii="Times New Roman" w:hAnsi="Times New Roman" w:hint="eastAsia"/>
          <w:kern w:val="0"/>
          <w:szCs w:val="21"/>
        </w:rPr>
        <w:t>于定量滤纸上，与</w:t>
      </w:r>
      <w:r w:rsidRPr="007108B4">
        <w:rPr>
          <w:rFonts w:ascii="Times New Roman" w:hAnsi="Times New Roman" w:hint="eastAsia"/>
          <w:kern w:val="0"/>
          <w:szCs w:val="21"/>
        </w:rPr>
        <w:t>1.5g Li</w:t>
      </w:r>
      <w:r w:rsidRPr="00536018">
        <w:rPr>
          <w:rFonts w:ascii="Times New Roman" w:hAnsi="Times New Roman" w:hint="eastAsia"/>
          <w:kern w:val="0"/>
          <w:szCs w:val="21"/>
          <w:vertAlign w:val="subscript"/>
        </w:rPr>
        <w:t>2</w:t>
      </w:r>
      <w:r w:rsidRPr="007108B4">
        <w:rPr>
          <w:rFonts w:ascii="Times New Roman" w:hAnsi="Times New Roman" w:hint="eastAsia"/>
          <w:kern w:val="0"/>
          <w:szCs w:val="21"/>
        </w:rPr>
        <w:t>CO</w:t>
      </w:r>
      <w:r w:rsidRPr="00536018">
        <w:rPr>
          <w:rFonts w:ascii="Times New Roman" w:hAnsi="Times New Roman" w:hint="eastAsia"/>
          <w:kern w:val="0"/>
          <w:szCs w:val="21"/>
          <w:vertAlign w:val="subscript"/>
        </w:rPr>
        <w:t>3</w:t>
      </w:r>
      <w:r w:rsidRPr="007108B4">
        <w:rPr>
          <w:rFonts w:ascii="Times New Roman" w:hAnsi="Times New Roman" w:hint="eastAsia"/>
          <w:kern w:val="0"/>
          <w:szCs w:val="21"/>
        </w:rPr>
        <w:t>-H</w:t>
      </w:r>
      <w:r w:rsidRPr="00536018">
        <w:rPr>
          <w:rFonts w:ascii="Times New Roman" w:hAnsi="Times New Roman" w:hint="eastAsia"/>
          <w:kern w:val="0"/>
          <w:szCs w:val="21"/>
          <w:vertAlign w:val="subscript"/>
        </w:rPr>
        <w:t>3</w:t>
      </w:r>
      <w:r w:rsidRPr="007108B4">
        <w:rPr>
          <w:rFonts w:ascii="Times New Roman" w:hAnsi="Times New Roman" w:hint="eastAsia"/>
          <w:kern w:val="0"/>
          <w:szCs w:val="21"/>
        </w:rPr>
        <w:t>BO</w:t>
      </w:r>
      <w:r w:rsidRPr="00536018">
        <w:rPr>
          <w:rFonts w:ascii="Times New Roman" w:hAnsi="Times New Roman" w:hint="eastAsia"/>
          <w:kern w:val="0"/>
          <w:szCs w:val="21"/>
          <w:vertAlign w:val="subscript"/>
        </w:rPr>
        <w:t>3</w:t>
      </w:r>
      <w:r w:rsidRPr="007108B4">
        <w:rPr>
          <w:rFonts w:ascii="Times New Roman" w:hAnsi="Times New Roman" w:hint="eastAsia"/>
          <w:kern w:val="0"/>
          <w:szCs w:val="21"/>
        </w:rPr>
        <w:t>(Li</w:t>
      </w:r>
      <w:r w:rsidRPr="00536018">
        <w:rPr>
          <w:rFonts w:ascii="Times New Roman" w:hAnsi="Times New Roman" w:hint="eastAsia"/>
          <w:kern w:val="0"/>
          <w:szCs w:val="21"/>
          <w:vertAlign w:val="subscript"/>
        </w:rPr>
        <w:t>2</w:t>
      </w:r>
      <w:r w:rsidRPr="007108B4">
        <w:rPr>
          <w:rFonts w:ascii="Times New Roman" w:hAnsi="Times New Roman" w:hint="eastAsia"/>
          <w:kern w:val="0"/>
          <w:szCs w:val="21"/>
        </w:rPr>
        <w:t>CO</w:t>
      </w:r>
      <w:r w:rsidRPr="00536018">
        <w:rPr>
          <w:rFonts w:ascii="Times New Roman" w:hAnsi="Times New Roman" w:hint="eastAsia"/>
          <w:kern w:val="0"/>
          <w:szCs w:val="21"/>
          <w:vertAlign w:val="subscript"/>
        </w:rPr>
        <w:t>3</w:t>
      </w:r>
      <w:r w:rsidRPr="007108B4">
        <w:rPr>
          <w:rFonts w:ascii="Times New Roman" w:hAnsi="Times New Roman" w:hint="eastAsia"/>
          <w:kern w:val="0"/>
          <w:szCs w:val="21"/>
        </w:rPr>
        <w:t>:H</w:t>
      </w:r>
      <w:r w:rsidRPr="00536018">
        <w:rPr>
          <w:rFonts w:ascii="Times New Roman" w:hAnsi="Times New Roman" w:hint="eastAsia"/>
          <w:kern w:val="0"/>
          <w:szCs w:val="21"/>
          <w:vertAlign w:val="subscript"/>
        </w:rPr>
        <w:t>3</w:t>
      </w:r>
      <w:r w:rsidRPr="007108B4">
        <w:rPr>
          <w:rFonts w:ascii="Times New Roman" w:hAnsi="Times New Roman" w:hint="eastAsia"/>
          <w:kern w:val="0"/>
          <w:szCs w:val="21"/>
        </w:rPr>
        <w:t>BO</w:t>
      </w:r>
      <w:r w:rsidRPr="00536018">
        <w:rPr>
          <w:rFonts w:ascii="Times New Roman" w:hAnsi="Times New Roman" w:hint="eastAsia"/>
          <w:kern w:val="0"/>
          <w:szCs w:val="21"/>
          <w:vertAlign w:val="subscript"/>
        </w:rPr>
        <w:t>3</w:t>
      </w:r>
      <w:r w:rsidRPr="007108B4">
        <w:rPr>
          <w:rFonts w:ascii="Times New Roman" w:hAnsi="Times New Roman" w:hint="eastAsia"/>
          <w:kern w:val="0"/>
          <w:szCs w:val="21"/>
        </w:rPr>
        <w:t>=1:2)</w:t>
      </w:r>
      <w:r w:rsidRPr="007108B4">
        <w:rPr>
          <w:rFonts w:ascii="Times New Roman" w:hAnsi="Times New Roman" w:hint="eastAsia"/>
          <w:kern w:val="0"/>
          <w:szCs w:val="21"/>
        </w:rPr>
        <w:t>混合试剂均匀搅拌，捏成小团，放入瓷坩埚内石墨粉洞穴中，然后将坩埚放入已升温到</w:t>
      </w:r>
      <w:r w:rsidRPr="007108B4">
        <w:rPr>
          <w:rFonts w:ascii="Times New Roman" w:hAnsi="Times New Roman" w:hint="eastAsia"/>
          <w:kern w:val="0"/>
          <w:szCs w:val="21"/>
        </w:rPr>
        <w:t xml:space="preserve"> 950</w:t>
      </w:r>
      <w:r w:rsidRPr="007108B4">
        <w:rPr>
          <w:rFonts w:ascii="Times New Roman" w:hAnsi="Times New Roman" w:hint="eastAsia"/>
          <w:kern w:val="0"/>
          <w:szCs w:val="21"/>
        </w:rPr>
        <w:t>℃的马福炉中，</w:t>
      </w:r>
      <w:r w:rsidRPr="007108B4">
        <w:rPr>
          <w:rFonts w:ascii="Times New Roman" w:hAnsi="Times New Roman" w:hint="eastAsia"/>
          <w:kern w:val="0"/>
          <w:szCs w:val="21"/>
        </w:rPr>
        <w:t>20</w:t>
      </w:r>
      <w:r w:rsidR="00536018">
        <w:rPr>
          <w:rFonts w:ascii="Times New Roman" w:hAnsi="Times New Roman"/>
          <w:kern w:val="0"/>
          <w:szCs w:val="21"/>
        </w:rPr>
        <w:t xml:space="preserve"> </w:t>
      </w:r>
      <w:r w:rsidRPr="007108B4">
        <w:rPr>
          <w:rFonts w:ascii="Times New Roman" w:hAnsi="Times New Roman" w:hint="eastAsia"/>
          <w:kern w:val="0"/>
          <w:szCs w:val="21"/>
        </w:rPr>
        <w:t xml:space="preserve">min </w:t>
      </w:r>
      <w:r w:rsidRPr="007108B4">
        <w:rPr>
          <w:rFonts w:ascii="Times New Roman" w:hAnsi="Times New Roman" w:hint="eastAsia"/>
          <w:kern w:val="0"/>
          <w:szCs w:val="21"/>
        </w:rPr>
        <w:t>后取出，趁热将熔块投入盛有</w:t>
      </w:r>
      <w:r w:rsidRPr="007108B4">
        <w:rPr>
          <w:rFonts w:ascii="Times New Roman" w:hAnsi="Times New Roman" w:hint="eastAsia"/>
          <w:kern w:val="0"/>
          <w:szCs w:val="21"/>
        </w:rPr>
        <w:t xml:space="preserve"> 100mL4%</w:t>
      </w:r>
      <w:r w:rsidRPr="007108B4">
        <w:rPr>
          <w:rFonts w:ascii="Times New Roman" w:hAnsi="Times New Roman" w:hint="eastAsia"/>
          <w:kern w:val="0"/>
          <w:szCs w:val="21"/>
        </w:rPr>
        <w:t>硝酸溶液的</w:t>
      </w:r>
      <w:r w:rsidRPr="007108B4">
        <w:rPr>
          <w:rFonts w:ascii="Times New Roman" w:hAnsi="Times New Roman" w:hint="eastAsia"/>
          <w:kern w:val="0"/>
          <w:szCs w:val="21"/>
        </w:rPr>
        <w:t xml:space="preserve"> 250</w:t>
      </w:r>
      <w:r w:rsidR="00536018">
        <w:rPr>
          <w:rFonts w:ascii="Times New Roman" w:hAnsi="Times New Roman"/>
          <w:kern w:val="0"/>
          <w:szCs w:val="21"/>
        </w:rPr>
        <w:t xml:space="preserve"> </w:t>
      </w:r>
      <w:r w:rsidRPr="007108B4">
        <w:rPr>
          <w:rFonts w:ascii="Times New Roman" w:hAnsi="Times New Roman" w:hint="eastAsia"/>
          <w:kern w:val="0"/>
          <w:szCs w:val="21"/>
        </w:rPr>
        <w:t xml:space="preserve">mL </w:t>
      </w:r>
      <w:r w:rsidRPr="007108B4">
        <w:rPr>
          <w:rFonts w:ascii="Times New Roman" w:hAnsi="Times New Roman" w:hint="eastAsia"/>
          <w:kern w:val="0"/>
          <w:szCs w:val="21"/>
        </w:rPr>
        <w:t>烧杯中，立即于</w:t>
      </w:r>
      <w:r w:rsidRPr="007108B4">
        <w:rPr>
          <w:rFonts w:ascii="Times New Roman" w:hAnsi="Times New Roman" w:hint="eastAsia"/>
          <w:kern w:val="0"/>
          <w:szCs w:val="21"/>
        </w:rPr>
        <w:t xml:space="preserve"> 250</w:t>
      </w:r>
      <w:r w:rsidR="00536018">
        <w:rPr>
          <w:rFonts w:ascii="Times New Roman" w:hAnsi="Times New Roman"/>
          <w:kern w:val="0"/>
          <w:szCs w:val="21"/>
        </w:rPr>
        <w:t xml:space="preserve"> </w:t>
      </w:r>
      <w:r w:rsidRPr="007108B4">
        <w:rPr>
          <w:rFonts w:ascii="Times New Roman" w:hAnsi="Times New Roman" w:hint="eastAsia"/>
          <w:kern w:val="0"/>
          <w:szCs w:val="21"/>
        </w:rPr>
        <w:t xml:space="preserve">W </w:t>
      </w:r>
      <w:r w:rsidRPr="007108B4">
        <w:rPr>
          <w:rFonts w:ascii="Times New Roman" w:hAnsi="Times New Roman" w:hint="eastAsia"/>
          <w:kern w:val="0"/>
          <w:szCs w:val="21"/>
        </w:rPr>
        <w:t>功率清洗槽内超声（或用磁力搅拌），直到熔块完全溶解；将溶液转移到</w:t>
      </w:r>
      <w:r w:rsidRPr="007108B4">
        <w:rPr>
          <w:rFonts w:ascii="Times New Roman" w:hAnsi="Times New Roman" w:hint="eastAsia"/>
          <w:kern w:val="0"/>
          <w:szCs w:val="21"/>
        </w:rPr>
        <w:t xml:space="preserve"> 200</w:t>
      </w:r>
      <w:r w:rsidR="00536018">
        <w:rPr>
          <w:rFonts w:ascii="Times New Roman" w:hAnsi="Times New Roman"/>
          <w:kern w:val="0"/>
          <w:szCs w:val="21"/>
        </w:rPr>
        <w:t xml:space="preserve"> </w:t>
      </w:r>
      <w:r w:rsidRPr="007108B4">
        <w:rPr>
          <w:rFonts w:ascii="Times New Roman" w:hAnsi="Times New Roman" w:hint="eastAsia"/>
          <w:kern w:val="0"/>
          <w:szCs w:val="21"/>
        </w:rPr>
        <w:t xml:space="preserve">mL </w:t>
      </w:r>
      <w:r w:rsidRPr="007108B4">
        <w:rPr>
          <w:rFonts w:ascii="Times New Roman" w:hAnsi="Times New Roman" w:hint="eastAsia"/>
          <w:kern w:val="0"/>
          <w:szCs w:val="21"/>
        </w:rPr>
        <w:t>容量瓶中，并用</w:t>
      </w:r>
      <w:r w:rsidRPr="007108B4">
        <w:rPr>
          <w:rFonts w:ascii="Times New Roman" w:hAnsi="Times New Roman" w:hint="eastAsia"/>
          <w:kern w:val="0"/>
          <w:szCs w:val="21"/>
        </w:rPr>
        <w:t xml:space="preserve"> 4%</w:t>
      </w:r>
      <w:r w:rsidRPr="007108B4">
        <w:rPr>
          <w:rFonts w:ascii="Times New Roman" w:hAnsi="Times New Roman" w:hint="eastAsia"/>
          <w:kern w:val="0"/>
          <w:szCs w:val="21"/>
        </w:rPr>
        <w:t>硝酸定容。吸取</w:t>
      </w:r>
      <w:r w:rsidRPr="007108B4">
        <w:rPr>
          <w:rFonts w:ascii="Times New Roman" w:hAnsi="Times New Roman" w:hint="eastAsia"/>
          <w:kern w:val="0"/>
          <w:szCs w:val="21"/>
        </w:rPr>
        <w:t xml:space="preserve"> 20</w:t>
      </w:r>
      <w:r w:rsidR="00536018">
        <w:rPr>
          <w:rFonts w:ascii="Times New Roman" w:hAnsi="Times New Roman"/>
          <w:kern w:val="0"/>
          <w:szCs w:val="21"/>
        </w:rPr>
        <w:t xml:space="preserve"> </w:t>
      </w:r>
      <w:r w:rsidRPr="007108B4">
        <w:rPr>
          <w:rFonts w:ascii="Times New Roman" w:hAnsi="Times New Roman" w:hint="eastAsia"/>
          <w:kern w:val="0"/>
          <w:szCs w:val="21"/>
        </w:rPr>
        <w:t xml:space="preserve">mL </w:t>
      </w:r>
      <w:r w:rsidRPr="007108B4">
        <w:rPr>
          <w:rFonts w:ascii="Times New Roman" w:hAnsi="Times New Roman" w:hint="eastAsia"/>
          <w:kern w:val="0"/>
          <w:szCs w:val="21"/>
        </w:rPr>
        <w:t>上述样品液移入</w:t>
      </w:r>
      <w:r w:rsidRPr="007108B4">
        <w:rPr>
          <w:rFonts w:ascii="Times New Roman" w:hAnsi="Times New Roman" w:hint="eastAsia"/>
          <w:kern w:val="0"/>
          <w:szCs w:val="21"/>
        </w:rPr>
        <w:t xml:space="preserve"> 25</w:t>
      </w:r>
      <w:r w:rsidR="00536018">
        <w:rPr>
          <w:rFonts w:ascii="Times New Roman" w:hAnsi="Times New Roman"/>
          <w:kern w:val="0"/>
          <w:szCs w:val="21"/>
        </w:rPr>
        <w:t xml:space="preserve"> </w:t>
      </w:r>
      <w:r w:rsidRPr="007108B4">
        <w:rPr>
          <w:rFonts w:ascii="Times New Roman" w:hAnsi="Times New Roman" w:hint="eastAsia"/>
          <w:kern w:val="0"/>
          <w:szCs w:val="21"/>
        </w:rPr>
        <w:t xml:space="preserve">mL </w:t>
      </w:r>
      <w:r w:rsidRPr="007108B4">
        <w:rPr>
          <w:rFonts w:ascii="Times New Roman" w:hAnsi="Times New Roman" w:hint="eastAsia"/>
          <w:kern w:val="0"/>
          <w:szCs w:val="21"/>
        </w:rPr>
        <w:t>容量瓶中，并根据仪器的测量要求决定是否需要添加基体元素及添加浓度，最后用</w:t>
      </w:r>
      <w:r w:rsidRPr="007108B4">
        <w:rPr>
          <w:rFonts w:ascii="Times New Roman" w:hAnsi="Times New Roman" w:hint="eastAsia"/>
          <w:kern w:val="0"/>
          <w:szCs w:val="21"/>
        </w:rPr>
        <w:t xml:space="preserve"> 4%</w:t>
      </w:r>
      <w:r w:rsidRPr="007108B4">
        <w:rPr>
          <w:rFonts w:ascii="Times New Roman" w:hAnsi="Times New Roman" w:hint="eastAsia"/>
          <w:kern w:val="0"/>
          <w:szCs w:val="21"/>
        </w:rPr>
        <w:t>硝酸定容，用光谱仪进行多元素同时测定</w:t>
      </w:r>
      <w:r w:rsidR="00FF612D">
        <w:rPr>
          <w:rFonts w:ascii="Times New Roman" w:hAnsi="Times New Roman" w:hint="eastAsia"/>
          <w:kern w:val="0"/>
          <w:szCs w:val="21"/>
        </w:rPr>
        <w:t>。</w:t>
      </w:r>
    </w:p>
    <w:p w14:paraId="665BB777" w14:textId="77777777" w:rsidR="007108B4" w:rsidRPr="007108B4" w:rsidRDefault="007108B4" w:rsidP="007108B4">
      <w:pPr>
        <w:spacing w:line="360" w:lineRule="auto"/>
        <w:rPr>
          <w:rFonts w:ascii="Times New Roman" w:hAnsi="Times New Roman"/>
          <w:kern w:val="0"/>
          <w:szCs w:val="21"/>
        </w:rPr>
      </w:pPr>
    </w:p>
    <w:p w14:paraId="02C7D64D" w14:textId="77777777" w:rsidR="00090A87" w:rsidRPr="00536018" w:rsidRDefault="00090A87">
      <w:pPr>
        <w:spacing w:line="360" w:lineRule="auto"/>
        <w:rPr>
          <w:rFonts w:ascii="Times New Roman" w:hAnsi="Times New Roman"/>
          <w:kern w:val="0"/>
          <w:szCs w:val="21"/>
        </w:rPr>
        <w:sectPr w:rsidR="00090A87" w:rsidRPr="00536018">
          <w:footerReference w:type="default" r:id="rId27"/>
          <w:pgSz w:w="11906" w:h="16838"/>
          <w:pgMar w:top="1440" w:right="1800" w:bottom="1440" w:left="1800" w:header="851" w:footer="992" w:gutter="0"/>
          <w:cols w:space="425"/>
          <w:docGrid w:type="lines" w:linePitch="312"/>
        </w:sectPr>
      </w:pPr>
    </w:p>
    <w:p w14:paraId="4774F275" w14:textId="77777777" w:rsidR="00090A87" w:rsidRDefault="00FF612D">
      <w:pPr>
        <w:pStyle w:val="1"/>
        <w:spacing w:beforeLines="50" w:before="156" w:afterLines="50" w:after="156"/>
        <w:jc w:val="center"/>
        <w:rPr>
          <w:rFonts w:eastAsia="黑体" w:cs="Times New Roman"/>
          <w:szCs w:val="24"/>
        </w:rPr>
      </w:pPr>
      <w:bookmarkStart w:id="31" w:name="_Toc198133053"/>
      <w:r>
        <w:rPr>
          <w:rFonts w:eastAsia="黑体" w:cs="Times New Roman" w:hint="eastAsia"/>
          <w:szCs w:val="24"/>
        </w:rPr>
        <w:t>附录</w:t>
      </w:r>
      <w:r>
        <w:rPr>
          <w:rFonts w:eastAsia="黑体" w:cs="Times New Roman" w:hint="eastAsia"/>
          <w:szCs w:val="24"/>
        </w:rPr>
        <w:t>C</w:t>
      </w:r>
      <w:bookmarkEnd w:id="31"/>
      <w:r>
        <w:rPr>
          <w:rFonts w:eastAsia="黑体" w:cs="Times New Roman" w:hint="eastAsia"/>
          <w:szCs w:val="24"/>
        </w:rPr>
        <w:t xml:space="preserve"> </w:t>
      </w:r>
    </w:p>
    <w:p w14:paraId="6C865777" w14:textId="4B6431F1" w:rsidR="00090A87" w:rsidRDefault="007108B4" w:rsidP="007108B4">
      <w:pPr>
        <w:spacing w:line="360" w:lineRule="auto"/>
        <w:jc w:val="center"/>
        <w:rPr>
          <w:rFonts w:ascii="Times New Roman" w:eastAsia="黑体" w:hAnsi="Times New Roman" w:cs="Times New Roman"/>
          <w:b/>
          <w:bCs/>
        </w:rPr>
      </w:pPr>
      <w:r w:rsidRPr="007108B4">
        <w:rPr>
          <w:rFonts w:ascii="Times New Roman" w:eastAsia="黑体" w:hAnsi="Times New Roman" w:cs="Times New Roman" w:hint="eastAsia"/>
          <w:b/>
          <w:bCs/>
        </w:rPr>
        <w:t>多酚氧化酶测定</w:t>
      </w:r>
    </w:p>
    <w:p w14:paraId="78D66378" w14:textId="56DE19EB" w:rsidR="00090A87" w:rsidRDefault="00FF612D">
      <w:pPr>
        <w:pStyle w:val="2"/>
        <w:spacing w:before="156" w:after="156"/>
        <w:rPr>
          <w:rFonts w:cs="Times New Roman"/>
          <w:b/>
          <w:bCs/>
        </w:rPr>
      </w:pPr>
      <w:r>
        <w:rPr>
          <w:rFonts w:hint="eastAsia"/>
        </w:rPr>
        <w:t xml:space="preserve">C1 </w:t>
      </w:r>
      <w:r w:rsidR="007108B4">
        <w:rPr>
          <w:rFonts w:hint="eastAsia"/>
        </w:rPr>
        <w:t>比色法</w:t>
      </w:r>
    </w:p>
    <w:p w14:paraId="53B2DA85" w14:textId="6E5DFEB3" w:rsidR="00090A87" w:rsidRDefault="007108B4">
      <w:pPr>
        <w:spacing w:line="360" w:lineRule="auto"/>
        <w:ind w:firstLineChars="200" w:firstLine="420"/>
        <w:rPr>
          <w:rFonts w:ascii="Times New Roman" w:hAnsi="Times New Roman"/>
          <w:kern w:val="0"/>
          <w:szCs w:val="21"/>
        </w:rPr>
      </w:pPr>
      <w:r w:rsidRPr="007108B4">
        <w:rPr>
          <w:rFonts w:ascii="Times New Roman" w:hAnsi="Times New Roman" w:hint="eastAsia"/>
          <w:kern w:val="0"/>
          <w:szCs w:val="21"/>
        </w:rPr>
        <w:t>称取</w:t>
      </w:r>
      <w:r w:rsidRPr="007108B4">
        <w:rPr>
          <w:rFonts w:ascii="Times New Roman" w:hAnsi="Times New Roman" w:hint="eastAsia"/>
          <w:kern w:val="0"/>
          <w:szCs w:val="21"/>
        </w:rPr>
        <w:t xml:space="preserve">1 g </w:t>
      </w:r>
      <w:r w:rsidRPr="007108B4">
        <w:rPr>
          <w:rFonts w:ascii="Times New Roman" w:hAnsi="Times New Roman" w:hint="eastAsia"/>
          <w:kern w:val="0"/>
          <w:szCs w:val="21"/>
        </w:rPr>
        <w:t>（精确到</w:t>
      </w:r>
      <w:r w:rsidRPr="007108B4">
        <w:rPr>
          <w:rFonts w:ascii="Times New Roman" w:hAnsi="Times New Roman" w:hint="eastAsia"/>
          <w:kern w:val="0"/>
          <w:szCs w:val="21"/>
        </w:rPr>
        <w:t>0.001 g</w:t>
      </w:r>
      <w:r w:rsidRPr="007108B4">
        <w:rPr>
          <w:rFonts w:ascii="Times New Roman" w:hAnsi="Times New Roman" w:hint="eastAsia"/>
          <w:kern w:val="0"/>
          <w:szCs w:val="21"/>
        </w:rPr>
        <w:t>）过</w:t>
      </w:r>
      <w:r w:rsidRPr="007108B4">
        <w:rPr>
          <w:rFonts w:ascii="Times New Roman" w:hAnsi="Times New Roman" w:hint="eastAsia"/>
          <w:kern w:val="0"/>
          <w:szCs w:val="21"/>
        </w:rPr>
        <w:t>2</w:t>
      </w:r>
      <w:r w:rsidR="00536018">
        <w:rPr>
          <w:rFonts w:ascii="Times New Roman" w:hAnsi="Times New Roman"/>
          <w:kern w:val="0"/>
          <w:szCs w:val="21"/>
        </w:rPr>
        <w:t xml:space="preserve"> </w:t>
      </w:r>
      <w:r w:rsidRPr="007108B4">
        <w:rPr>
          <w:rFonts w:ascii="Times New Roman" w:hAnsi="Times New Roman" w:hint="eastAsia"/>
          <w:kern w:val="0"/>
          <w:szCs w:val="21"/>
        </w:rPr>
        <w:t>mm</w:t>
      </w:r>
      <w:r w:rsidRPr="007108B4">
        <w:rPr>
          <w:rFonts w:ascii="Times New Roman" w:hAnsi="Times New Roman" w:hint="eastAsia"/>
          <w:kern w:val="0"/>
          <w:szCs w:val="21"/>
        </w:rPr>
        <w:t>筛的土壤样品，放入</w:t>
      </w:r>
      <w:r w:rsidRPr="007108B4">
        <w:rPr>
          <w:rFonts w:ascii="Times New Roman" w:hAnsi="Times New Roman" w:hint="eastAsia"/>
          <w:kern w:val="0"/>
          <w:szCs w:val="21"/>
        </w:rPr>
        <w:t>150</w:t>
      </w:r>
      <w:r w:rsidRPr="007108B4">
        <w:rPr>
          <w:rFonts w:ascii="Times New Roman" w:hAnsi="Times New Roman" w:hint="eastAsia"/>
          <w:kern w:val="0"/>
          <w:szCs w:val="21"/>
        </w:rPr>
        <w:t>毫升烧杯中，加入</w:t>
      </w:r>
      <w:r w:rsidRPr="007108B4">
        <w:rPr>
          <w:rFonts w:ascii="Times New Roman" w:hAnsi="Times New Roman" w:hint="eastAsia"/>
          <w:kern w:val="0"/>
          <w:szCs w:val="21"/>
        </w:rPr>
        <w:t>91</w:t>
      </w:r>
      <w:r w:rsidR="00536018">
        <w:rPr>
          <w:rFonts w:ascii="Times New Roman" w:hAnsi="Times New Roman"/>
          <w:kern w:val="0"/>
          <w:szCs w:val="21"/>
        </w:rPr>
        <w:t xml:space="preserve"> </w:t>
      </w:r>
      <w:r w:rsidRPr="007108B4">
        <w:rPr>
          <w:rFonts w:ascii="Times New Roman" w:hAnsi="Times New Roman" w:hint="eastAsia"/>
          <w:kern w:val="0"/>
          <w:szCs w:val="21"/>
        </w:rPr>
        <w:t xml:space="preserve">mL </w:t>
      </w:r>
      <w:r w:rsidRPr="007108B4">
        <w:rPr>
          <w:rFonts w:ascii="Times New Roman" w:hAnsi="Times New Roman" w:hint="eastAsia"/>
          <w:kern w:val="0"/>
          <w:szCs w:val="21"/>
        </w:rPr>
        <w:t>提取缓冲溶液</w:t>
      </w:r>
      <w:r w:rsidRPr="007108B4">
        <w:rPr>
          <w:rFonts w:ascii="Times New Roman" w:hAnsi="Times New Roman" w:hint="eastAsia"/>
          <w:kern w:val="0"/>
          <w:szCs w:val="21"/>
        </w:rPr>
        <w:t xml:space="preserve"> </w:t>
      </w:r>
      <w:r w:rsidRPr="007108B4">
        <w:rPr>
          <w:rFonts w:ascii="Times New Roman" w:hAnsi="Times New Roman" w:hint="eastAsia"/>
          <w:kern w:val="0"/>
          <w:szCs w:val="21"/>
        </w:rPr>
        <w:t>（酸性土壤选择乙酸钠溶液，</w:t>
      </w:r>
      <w:r w:rsidRPr="007108B4">
        <w:rPr>
          <w:rFonts w:ascii="Times New Roman" w:hAnsi="Times New Roman" w:hint="eastAsia"/>
          <w:kern w:val="0"/>
          <w:szCs w:val="21"/>
        </w:rPr>
        <w:t>pH=4.76</w:t>
      </w:r>
      <w:r w:rsidRPr="007108B4">
        <w:rPr>
          <w:rFonts w:ascii="Times New Roman" w:hAnsi="Times New Roman" w:hint="eastAsia"/>
          <w:kern w:val="0"/>
          <w:szCs w:val="21"/>
        </w:rPr>
        <w:t>；中性和碱性土壤选择</w:t>
      </w:r>
      <w:r w:rsidRPr="007108B4">
        <w:rPr>
          <w:rFonts w:ascii="Times New Roman" w:hAnsi="Times New Roman" w:hint="eastAsia"/>
          <w:kern w:val="0"/>
          <w:szCs w:val="21"/>
        </w:rPr>
        <w:t>Tris-HCl</w:t>
      </w:r>
      <w:r w:rsidRPr="007108B4">
        <w:rPr>
          <w:rFonts w:ascii="Times New Roman" w:hAnsi="Times New Roman" w:hint="eastAsia"/>
          <w:kern w:val="0"/>
          <w:szCs w:val="21"/>
        </w:rPr>
        <w:t>缓冲溶液，</w:t>
      </w:r>
      <w:r w:rsidRPr="007108B4">
        <w:rPr>
          <w:rFonts w:ascii="Times New Roman" w:hAnsi="Times New Roman" w:hint="eastAsia"/>
          <w:kern w:val="0"/>
          <w:szCs w:val="21"/>
        </w:rPr>
        <w:t>pH=8.06</w:t>
      </w:r>
      <w:r w:rsidRPr="007108B4">
        <w:rPr>
          <w:rFonts w:ascii="Times New Roman" w:hAnsi="Times New Roman" w:hint="eastAsia"/>
          <w:kern w:val="0"/>
          <w:szCs w:val="21"/>
        </w:rPr>
        <w:t>）。搅拌</w:t>
      </w:r>
      <w:r w:rsidRPr="007108B4">
        <w:rPr>
          <w:rFonts w:ascii="Times New Roman" w:hAnsi="Times New Roman" w:hint="eastAsia"/>
          <w:kern w:val="0"/>
          <w:szCs w:val="21"/>
        </w:rPr>
        <w:t>1</w:t>
      </w:r>
      <w:r w:rsidR="00536018">
        <w:rPr>
          <w:rFonts w:ascii="Times New Roman" w:hAnsi="Times New Roman"/>
          <w:kern w:val="0"/>
          <w:szCs w:val="21"/>
        </w:rPr>
        <w:t xml:space="preserve"> </w:t>
      </w:r>
      <w:r w:rsidRPr="007108B4">
        <w:rPr>
          <w:rFonts w:ascii="Times New Roman" w:hAnsi="Times New Roman" w:hint="eastAsia"/>
          <w:kern w:val="0"/>
          <w:szCs w:val="21"/>
        </w:rPr>
        <w:t>min</w:t>
      </w:r>
      <w:r w:rsidRPr="007108B4">
        <w:rPr>
          <w:rFonts w:ascii="Times New Roman" w:hAnsi="Times New Roman" w:hint="eastAsia"/>
          <w:kern w:val="0"/>
          <w:szCs w:val="21"/>
        </w:rPr>
        <w:t>，静置</w:t>
      </w:r>
      <w:r w:rsidRPr="007108B4">
        <w:rPr>
          <w:rFonts w:ascii="Times New Roman" w:hAnsi="Times New Roman" w:hint="eastAsia"/>
          <w:kern w:val="0"/>
          <w:szCs w:val="21"/>
        </w:rPr>
        <w:t>30</w:t>
      </w:r>
      <w:r w:rsidR="00536018">
        <w:rPr>
          <w:rFonts w:ascii="Times New Roman" w:hAnsi="Times New Roman"/>
          <w:kern w:val="0"/>
          <w:szCs w:val="21"/>
        </w:rPr>
        <w:t xml:space="preserve"> </w:t>
      </w:r>
      <w:r w:rsidRPr="007108B4">
        <w:rPr>
          <w:rFonts w:ascii="Times New Roman" w:hAnsi="Times New Roman" w:hint="eastAsia"/>
          <w:kern w:val="0"/>
          <w:szCs w:val="21"/>
        </w:rPr>
        <w:t>min</w:t>
      </w:r>
      <w:r w:rsidRPr="007108B4">
        <w:rPr>
          <w:rFonts w:ascii="Times New Roman" w:hAnsi="Times New Roman" w:hint="eastAsia"/>
          <w:kern w:val="0"/>
          <w:szCs w:val="21"/>
        </w:rPr>
        <w:t>。在试管中加入：</w:t>
      </w:r>
      <w:r w:rsidRPr="007108B4">
        <w:rPr>
          <w:rFonts w:ascii="Times New Roman" w:hAnsi="Times New Roman" w:hint="eastAsia"/>
          <w:kern w:val="0"/>
          <w:szCs w:val="21"/>
        </w:rPr>
        <w:t xml:space="preserve">1.5 mL </w:t>
      </w:r>
      <w:r w:rsidRPr="007108B4">
        <w:rPr>
          <w:rFonts w:ascii="Times New Roman" w:hAnsi="Times New Roman" w:hint="eastAsia"/>
          <w:kern w:val="0"/>
          <w:szCs w:val="21"/>
        </w:rPr>
        <w:t>缓冲液，</w:t>
      </w:r>
      <w:r w:rsidRPr="007108B4">
        <w:rPr>
          <w:rFonts w:ascii="Times New Roman" w:hAnsi="Times New Roman" w:hint="eastAsia"/>
          <w:kern w:val="0"/>
          <w:szCs w:val="21"/>
        </w:rPr>
        <w:t xml:space="preserve">0.5 mL 1% </w:t>
      </w:r>
      <w:r w:rsidRPr="007108B4">
        <w:rPr>
          <w:rFonts w:ascii="Times New Roman" w:hAnsi="Times New Roman" w:hint="eastAsia"/>
          <w:kern w:val="0"/>
          <w:szCs w:val="21"/>
        </w:rPr>
        <w:t>邻苯二酚溶液，混匀后立即置于</w:t>
      </w:r>
      <w:r w:rsidRPr="007108B4">
        <w:rPr>
          <w:rFonts w:ascii="Times New Roman" w:hAnsi="Times New Roman" w:hint="eastAsia"/>
          <w:kern w:val="0"/>
          <w:szCs w:val="21"/>
        </w:rPr>
        <w:t>30</w:t>
      </w:r>
      <w:r w:rsidRPr="007108B4">
        <w:rPr>
          <w:rFonts w:ascii="Times New Roman" w:hAnsi="Times New Roman" w:hint="eastAsia"/>
          <w:kern w:val="0"/>
          <w:szCs w:val="21"/>
        </w:rPr>
        <w:t>℃水浴中，计时反应</w:t>
      </w:r>
      <w:r w:rsidRPr="007108B4">
        <w:rPr>
          <w:rFonts w:ascii="Times New Roman" w:hAnsi="Times New Roman" w:hint="eastAsia"/>
          <w:kern w:val="0"/>
          <w:szCs w:val="21"/>
        </w:rPr>
        <w:t>30</w:t>
      </w:r>
      <w:r w:rsidR="00536018">
        <w:rPr>
          <w:rFonts w:ascii="Times New Roman" w:hAnsi="Times New Roman"/>
          <w:kern w:val="0"/>
          <w:szCs w:val="21"/>
        </w:rPr>
        <w:t xml:space="preserve"> </w:t>
      </w:r>
      <w:r w:rsidRPr="007108B4">
        <w:rPr>
          <w:rFonts w:ascii="Times New Roman" w:hAnsi="Times New Roman" w:hint="eastAsia"/>
          <w:kern w:val="0"/>
          <w:szCs w:val="21"/>
        </w:rPr>
        <w:t>min</w:t>
      </w:r>
      <w:r w:rsidRPr="007108B4">
        <w:rPr>
          <w:rFonts w:ascii="Times New Roman" w:hAnsi="Times New Roman" w:hint="eastAsia"/>
          <w:kern w:val="0"/>
          <w:szCs w:val="21"/>
        </w:rPr>
        <w:t>。加入</w:t>
      </w:r>
      <w:r w:rsidRPr="007108B4">
        <w:rPr>
          <w:rFonts w:ascii="Times New Roman" w:hAnsi="Times New Roman" w:hint="eastAsia"/>
          <w:kern w:val="0"/>
          <w:szCs w:val="21"/>
        </w:rPr>
        <w:t xml:space="preserve">2 mL 50% </w:t>
      </w:r>
      <w:r w:rsidRPr="007108B4">
        <w:rPr>
          <w:rFonts w:ascii="Times New Roman" w:hAnsi="Times New Roman" w:hint="eastAsia"/>
          <w:kern w:val="0"/>
          <w:szCs w:val="21"/>
        </w:rPr>
        <w:t>甲醇终止反应，摇匀。在</w:t>
      </w:r>
      <w:r w:rsidRPr="007108B4">
        <w:rPr>
          <w:rFonts w:ascii="Times New Roman" w:hAnsi="Times New Roman" w:hint="eastAsia"/>
          <w:kern w:val="0"/>
          <w:szCs w:val="21"/>
        </w:rPr>
        <w:t xml:space="preserve">4000 rpm, </w:t>
      </w:r>
      <w:r w:rsidRPr="007108B4">
        <w:rPr>
          <w:rFonts w:ascii="Times New Roman" w:hAnsi="Times New Roman" w:hint="eastAsia"/>
          <w:kern w:val="0"/>
          <w:szCs w:val="21"/>
        </w:rPr>
        <w:t>离心</w:t>
      </w:r>
      <w:r w:rsidRPr="007108B4">
        <w:rPr>
          <w:rFonts w:ascii="Times New Roman" w:hAnsi="Times New Roman" w:hint="eastAsia"/>
          <w:kern w:val="0"/>
          <w:szCs w:val="21"/>
        </w:rPr>
        <w:t>10</w:t>
      </w:r>
      <w:r w:rsidR="00536018">
        <w:rPr>
          <w:rFonts w:ascii="Times New Roman" w:hAnsi="Times New Roman"/>
          <w:kern w:val="0"/>
          <w:szCs w:val="21"/>
        </w:rPr>
        <w:t xml:space="preserve"> </w:t>
      </w:r>
      <w:r w:rsidRPr="007108B4">
        <w:rPr>
          <w:rFonts w:ascii="Times New Roman" w:hAnsi="Times New Roman" w:hint="eastAsia"/>
          <w:kern w:val="0"/>
          <w:szCs w:val="21"/>
        </w:rPr>
        <w:t>min</w:t>
      </w:r>
      <w:r w:rsidRPr="007108B4">
        <w:rPr>
          <w:rFonts w:ascii="Times New Roman" w:hAnsi="Times New Roman" w:hint="eastAsia"/>
          <w:kern w:val="0"/>
          <w:szCs w:val="21"/>
        </w:rPr>
        <w:t>，或静置。取上清液在分光光度计</w:t>
      </w:r>
      <w:r w:rsidRPr="007108B4">
        <w:rPr>
          <w:rFonts w:ascii="Times New Roman" w:hAnsi="Times New Roman" w:hint="eastAsia"/>
          <w:kern w:val="0"/>
          <w:szCs w:val="21"/>
        </w:rPr>
        <w:t>420 nm</w:t>
      </w:r>
      <w:r w:rsidRPr="007108B4">
        <w:rPr>
          <w:rFonts w:ascii="Times New Roman" w:hAnsi="Times New Roman" w:hint="eastAsia"/>
          <w:kern w:val="0"/>
          <w:szCs w:val="21"/>
        </w:rPr>
        <w:t>波长处测吸光度（以蒸馏水调零）。空白对照：先加甲醇终止反应，再加土壤和底物</w:t>
      </w:r>
      <w:r w:rsidR="00FF612D">
        <w:rPr>
          <w:rFonts w:ascii="Times New Roman" w:hAnsi="Times New Roman" w:hint="eastAsia"/>
          <w:kern w:val="0"/>
          <w:szCs w:val="21"/>
        </w:rPr>
        <w:t>。</w:t>
      </w:r>
    </w:p>
    <w:p w14:paraId="336A80BC" w14:textId="77777777" w:rsidR="00090A87" w:rsidRDefault="00090A87"/>
    <w:p w14:paraId="17D97A9A" w14:textId="77777777" w:rsidR="00090A87" w:rsidRDefault="00FF612D">
      <w:pPr>
        <w:widowControl/>
        <w:jc w:val="center"/>
      </w:pPr>
      <w:r>
        <w:t>_________________________________</w:t>
      </w:r>
    </w:p>
    <w:sectPr w:rsidR="00090A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A5610" w14:textId="77777777" w:rsidR="006E2D62" w:rsidRDefault="006E2D62">
      <w:r>
        <w:separator/>
      </w:r>
    </w:p>
  </w:endnote>
  <w:endnote w:type="continuationSeparator" w:id="0">
    <w:p w14:paraId="59A53B30" w14:textId="77777777" w:rsidR="006E2D62" w:rsidRDefault="006E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2998" w14:textId="77777777" w:rsidR="00184B4E" w:rsidRDefault="00184B4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C2DFF" w14:textId="77777777" w:rsidR="00184B4E" w:rsidRDefault="00184B4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06A8" w14:textId="77777777" w:rsidR="00184B4E" w:rsidRDefault="00184B4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3CE61" w14:textId="77777777" w:rsidR="00536018" w:rsidRDefault="00536018">
    <w:pPr>
      <w:pStyle w:val="a3"/>
    </w:pPr>
    <w:r>
      <w:rPr>
        <w:noProof/>
      </w:rPr>
      <mc:AlternateContent>
        <mc:Choice Requires="wps">
          <w:drawing>
            <wp:anchor distT="0" distB="0" distL="114300" distR="114300" simplePos="0" relativeHeight="251659776" behindDoc="0" locked="0" layoutInCell="1" allowOverlap="1" wp14:anchorId="62475690" wp14:editId="65D0C45A">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8063E5" w14:textId="59923310" w:rsidR="00536018" w:rsidRDefault="00536018">
                          <w:pPr>
                            <w:pStyle w:val="a3"/>
                          </w:pPr>
                          <w:r>
                            <w:rPr>
                              <w:rFonts w:hint="eastAsia"/>
                            </w:rPr>
                            <w:fldChar w:fldCharType="begin"/>
                          </w:r>
                          <w:r>
                            <w:rPr>
                              <w:rFonts w:hint="eastAsia"/>
                            </w:rPr>
                            <w:instrText xml:space="preserve"> PAGE  \* MERGEFORMAT </w:instrText>
                          </w:r>
                          <w:r>
                            <w:rPr>
                              <w:rFonts w:hint="eastAsia"/>
                            </w:rPr>
                            <w:fldChar w:fldCharType="separate"/>
                          </w:r>
                          <w:r w:rsidR="006D700A">
                            <w:rPr>
                              <w:noProof/>
                            </w:rPr>
                            <w:t>I</w:t>
                          </w:r>
                          <w:r>
                            <w:rPr>
                              <w:rFonts w:hint="eastAsia"/>
                            </w:rPr>
                            <w:fldChar w:fldCharType="end"/>
                          </w:r>
                        </w:p>
                      </w:txbxContent>
                    </wps:txbx>
                    <wps:bodyPr wrap="none" lIns="0" tIns="0" rIns="0" bIns="0">
                      <a:spAutoFit/>
                    </wps:bodyPr>
                  </wps:wsp>
                </a:graphicData>
              </a:graphic>
            </wp:anchor>
          </w:drawing>
        </mc:Choice>
        <mc:Fallback>
          <w:pict>
            <v:shapetype w14:anchorId="62475690" id="_x0000_t202" coordsize="21600,21600" o:spt="202" path="m,l,21600r21600,l21600,xe">
              <v:stroke joinstyle="miter"/>
              <v:path gradientshapeok="t" o:connecttype="rect"/>
            </v:shapetype>
            <v:shape id="文本框 5" o:spid="_x0000_s1026" type="#_x0000_t202" style="position:absolute;margin-left:92.8pt;margin-top:0;width:2in;height:2in;z-index:25165977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208063E5" w14:textId="59923310" w:rsidR="00536018" w:rsidRDefault="00536018">
                    <w:pPr>
                      <w:pStyle w:val="a3"/>
                    </w:pPr>
                    <w:r>
                      <w:rPr>
                        <w:rFonts w:hint="eastAsia"/>
                      </w:rPr>
                      <w:fldChar w:fldCharType="begin"/>
                    </w:r>
                    <w:r>
                      <w:rPr>
                        <w:rFonts w:hint="eastAsia"/>
                      </w:rPr>
                      <w:instrText xml:space="preserve"> PAGE  \* MERGEFORMAT </w:instrText>
                    </w:r>
                    <w:r>
                      <w:rPr>
                        <w:rFonts w:hint="eastAsia"/>
                      </w:rPr>
                      <w:fldChar w:fldCharType="separate"/>
                    </w:r>
                    <w:r w:rsidR="006D700A">
                      <w:rPr>
                        <w:noProof/>
                      </w:rPr>
                      <w:t>I</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49D1" w14:textId="77777777" w:rsidR="00536018" w:rsidRDefault="00536018">
    <w:pPr>
      <w:pStyle w:val="a3"/>
    </w:pPr>
    <w:r>
      <w:rPr>
        <w:noProof/>
      </w:rPr>
      <mc:AlternateContent>
        <mc:Choice Requires="wps">
          <w:drawing>
            <wp:anchor distT="0" distB="0" distL="114300" distR="114300" simplePos="0" relativeHeight="251655680" behindDoc="0" locked="0" layoutInCell="1" allowOverlap="1" wp14:anchorId="15099C12" wp14:editId="2CB51D2E">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7583C5" w14:textId="2B3D3520" w:rsidR="00536018" w:rsidRDefault="00536018">
                          <w:pPr>
                            <w:pStyle w:val="a3"/>
                          </w:pPr>
                          <w:r>
                            <w:rPr>
                              <w:rFonts w:hint="eastAsia"/>
                            </w:rPr>
                            <w:fldChar w:fldCharType="begin"/>
                          </w:r>
                          <w:r>
                            <w:rPr>
                              <w:rFonts w:hint="eastAsia"/>
                            </w:rPr>
                            <w:instrText xml:space="preserve"> PAGE  \* MERGEFORMAT </w:instrText>
                          </w:r>
                          <w:r>
                            <w:rPr>
                              <w:rFonts w:hint="eastAsia"/>
                            </w:rPr>
                            <w:fldChar w:fldCharType="separate"/>
                          </w:r>
                          <w:r w:rsidR="006D700A">
                            <w:rPr>
                              <w:noProof/>
                            </w:rPr>
                            <w:t>II</w:t>
                          </w:r>
                          <w:r>
                            <w:rPr>
                              <w:rFonts w:hint="eastAsia"/>
                            </w:rPr>
                            <w:fldChar w:fldCharType="end"/>
                          </w:r>
                        </w:p>
                      </w:txbxContent>
                    </wps:txbx>
                    <wps:bodyPr wrap="none" lIns="0" tIns="0" rIns="0" bIns="0">
                      <a:spAutoFit/>
                    </wps:bodyPr>
                  </wps:wsp>
                </a:graphicData>
              </a:graphic>
            </wp:anchor>
          </w:drawing>
        </mc:Choice>
        <mc:Fallback>
          <w:pict>
            <v:shapetype w14:anchorId="15099C12" id="_x0000_t202" coordsize="21600,21600" o:spt="202" path="m,l,21600r21600,l21600,xe">
              <v:stroke joinstyle="miter"/>
              <v:path gradientshapeok="t" o:connecttype="rect"/>
            </v:shapetype>
            <v:shape id="文本框 4" o:spid="_x0000_s1027" type="#_x0000_t202" style="position:absolute;margin-left:92.8pt;margin-top:0;width:2in;height:2in;z-index:2516556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207583C5" w14:textId="2B3D3520" w:rsidR="00536018" w:rsidRDefault="00536018">
                    <w:pPr>
                      <w:pStyle w:val="a3"/>
                    </w:pPr>
                    <w:r>
                      <w:rPr>
                        <w:rFonts w:hint="eastAsia"/>
                      </w:rPr>
                      <w:fldChar w:fldCharType="begin"/>
                    </w:r>
                    <w:r>
                      <w:rPr>
                        <w:rFonts w:hint="eastAsia"/>
                      </w:rPr>
                      <w:instrText xml:space="preserve"> PAGE  \* MERGEFORMAT </w:instrText>
                    </w:r>
                    <w:r>
                      <w:rPr>
                        <w:rFonts w:hint="eastAsia"/>
                      </w:rPr>
                      <w:fldChar w:fldCharType="separate"/>
                    </w:r>
                    <w:r w:rsidR="006D700A">
                      <w:rPr>
                        <w:noProof/>
                      </w:rPr>
                      <w:t>II</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92E8" w14:textId="77777777" w:rsidR="00536018" w:rsidRDefault="00536018">
    <w:pPr>
      <w:pStyle w:val="a3"/>
    </w:pPr>
    <w:r>
      <w:rPr>
        <w:noProof/>
      </w:rPr>
      <mc:AlternateContent>
        <mc:Choice Requires="wps">
          <w:drawing>
            <wp:anchor distT="0" distB="0" distL="114300" distR="114300" simplePos="0" relativeHeight="251657728" behindDoc="0" locked="0" layoutInCell="1" allowOverlap="1" wp14:anchorId="3B2D41DB" wp14:editId="524447B9">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7C6926" w14:textId="79B9DDBD" w:rsidR="00536018" w:rsidRDefault="00536018">
                          <w:pPr>
                            <w:pStyle w:val="a3"/>
                          </w:pPr>
                          <w:r>
                            <w:rPr>
                              <w:rFonts w:hint="eastAsia"/>
                            </w:rPr>
                            <w:fldChar w:fldCharType="begin"/>
                          </w:r>
                          <w:r>
                            <w:rPr>
                              <w:rFonts w:hint="eastAsia"/>
                            </w:rPr>
                            <w:instrText xml:space="preserve"> PAGE  \* MERGEFORMAT </w:instrText>
                          </w:r>
                          <w:r>
                            <w:rPr>
                              <w:rFonts w:hint="eastAsia"/>
                            </w:rPr>
                            <w:fldChar w:fldCharType="separate"/>
                          </w:r>
                          <w:r w:rsidR="006D700A">
                            <w:rPr>
                              <w:noProof/>
                            </w:rPr>
                            <w:t>9</w:t>
                          </w:r>
                          <w:r>
                            <w:rPr>
                              <w:rFonts w:hint="eastAsia"/>
                            </w:rPr>
                            <w:fldChar w:fldCharType="end"/>
                          </w:r>
                        </w:p>
                      </w:txbxContent>
                    </wps:txbx>
                    <wps:bodyPr wrap="none" lIns="0" tIns="0" rIns="0" bIns="0">
                      <a:spAutoFit/>
                    </wps:bodyPr>
                  </wps:wsp>
                </a:graphicData>
              </a:graphic>
            </wp:anchor>
          </w:drawing>
        </mc:Choice>
        <mc:Fallback>
          <w:pict>
            <v:shapetype w14:anchorId="3B2D41DB" id="_x0000_t202" coordsize="21600,21600" o:spt="202" path="m,l,21600r21600,l21600,xe">
              <v:stroke joinstyle="miter"/>
              <v:path gradientshapeok="t" o:connecttype="rect"/>
            </v:shapetype>
            <v:shape id="文本框 3" o:spid="_x0000_s1028" type="#_x0000_t202" style="position:absolute;margin-left:92.8pt;margin-top:0;width:2in;height:2in;z-index:2516577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3B7C6926" w14:textId="79B9DDBD" w:rsidR="00536018" w:rsidRDefault="00536018">
                    <w:pPr>
                      <w:pStyle w:val="a3"/>
                    </w:pPr>
                    <w:r>
                      <w:rPr>
                        <w:rFonts w:hint="eastAsia"/>
                      </w:rPr>
                      <w:fldChar w:fldCharType="begin"/>
                    </w:r>
                    <w:r>
                      <w:rPr>
                        <w:rFonts w:hint="eastAsia"/>
                      </w:rPr>
                      <w:instrText xml:space="preserve"> PAGE  \* MERGEFORMAT </w:instrText>
                    </w:r>
                    <w:r>
                      <w:rPr>
                        <w:rFonts w:hint="eastAsia"/>
                      </w:rPr>
                      <w:fldChar w:fldCharType="separate"/>
                    </w:r>
                    <w:r w:rsidR="006D700A">
                      <w:rPr>
                        <w:noProof/>
                      </w:rPr>
                      <w:t>9</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4F433" w14:textId="77777777" w:rsidR="00CD6A25" w:rsidRDefault="00CD6A25">
    <w:pPr>
      <w:pStyle w:val="a3"/>
    </w:pPr>
    <w:r>
      <w:rPr>
        <w:noProof/>
      </w:rPr>
      <mc:AlternateContent>
        <mc:Choice Requires="wps">
          <w:drawing>
            <wp:anchor distT="0" distB="0" distL="114300" distR="114300" simplePos="0" relativeHeight="251661824" behindDoc="0" locked="0" layoutInCell="1" allowOverlap="1" wp14:anchorId="5BD923A4" wp14:editId="34391F9F">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3265AC" w14:textId="77777777" w:rsidR="00CD6A25" w:rsidRDefault="00CD6A25">
                          <w:pPr>
                            <w:pStyle w:val="a3"/>
                          </w:pPr>
                          <w:r>
                            <w:rPr>
                              <w:rFonts w:hint="eastAsia"/>
                            </w:rPr>
                            <w:fldChar w:fldCharType="begin"/>
                          </w:r>
                          <w:r>
                            <w:rPr>
                              <w:rFonts w:hint="eastAsia"/>
                            </w:rPr>
                            <w:instrText xml:space="preserve"> PAGE  \* MERGEFORMAT </w:instrText>
                          </w:r>
                          <w:r>
                            <w:rPr>
                              <w:rFonts w:hint="eastAsia"/>
                            </w:rPr>
                            <w:fldChar w:fldCharType="separate"/>
                          </w:r>
                          <w:r>
                            <w:rPr>
                              <w:noProof/>
                            </w:rPr>
                            <w:t>9</w:t>
                          </w:r>
                          <w:r>
                            <w:rPr>
                              <w:rFonts w:hint="eastAsia"/>
                            </w:rPr>
                            <w:fldChar w:fldCharType="end"/>
                          </w:r>
                        </w:p>
                      </w:txbxContent>
                    </wps:txbx>
                    <wps:bodyPr wrap="none" lIns="0" tIns="0" rIns="0" bIns="0">
                      <a:spAutoFit/>
                    </wps:bodyPr>
                  </wps:wsp>
                </a:graphicData>
              </a:graphic>
            </wp:anchor>
          </w:drawing>
        </mc:Choice>
        <mc:Fallback>
          <w:pict>
            <v:shapetype w14:anchorId="5BD923A4" id="_x0000_t202" coordsize="21600,21600" o:spt="202" path="m,l,21600r21600,l21600,xe">
              <v:stroke joinstyle="miter"/>
              <v:path gradientshapeok="t" o:connecttype="rect"/>
            </v:shapetype>
            <v:shape id="文本框 1" o:spid="_x0000_s1029" type="#_x0000_t202" style="position:absolute;margin-left:92.8pt;margin-top:0;width:2in;height:2in;z-index:25166182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2A3265AC" w14:textId="77777777" w:rsidR="00CD6A25" w:rsidRDefault="00CD6A25">
                    <w:pPr>
                      <w:pStyle w:val="a3"/>
                    </w:pPr>
                    <w:r>
                      <w:rPr>
                        <w:rFonts w:hint="eastAsia"/>
                      </w:rPr>
                      <w:fldChar w:fldCharType="begin"/>
                    </w:r>
                    <w:r>
                      <w:rPr>
                        <w:rFonts w:hint="eastAsia"/>
                      </w:rPr>
                      <w:instrText xml:space="preserve"> PAGE  \* MERGEFORMAT </w:instrText>
                    </w:r>
                    <w:r>
                      <w:rPr>
                        <w:rFonts w:hint="eastAsia"/>
                      </w:rPr>
                      <w:fldChar w:fldCharType="separate"/>
                    </w:r>
                    <w:r>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5F1EB" w14:textId="77777777" w:rsidR="006E2D62" w:rsidRDefault="006E2D62">
      <w:r>
        <w:separator/>
      </w:r>
    </w:p>
  </w:footnote>
  <w:footnote w:type="continuationSeparator" w:id="0">
    <w:p w14:paraId="17730187" w14:textId="77777777" w:rsidR="006E2D62" w:rsidRDefault="006E2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0E058" w14:textId="77777777" w:rsidR="00184B4E" w:rsidRDefault="00184B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CD71" w14:textId="77777777" w:rsidR="00184B4E" w:rsidRDefault="00184B4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8A94" w14:textId="77777777" w:rsidR="00184B4E" w:rsidRDefault="00184B4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4026" w14:textId="5373D754" w:rsidR="00536018" w:rsidRDefault="00536018">
    <w:pPr>
      <w:pStyle w:val="a7"/>
      <w:rPr>
        <w:b/>
      </w:rPr>
    </w:pPr>
    <w:r w:rsidRPr="00184B4E">
      <w:rPr>
        <w:b/>
      </w:rPr>
      <w:t xml:space="preserve">T/HXCY </w:t>
    </w:r>
    <w:r w:rsidR="00184B4E">
      <w:rPr>
        <w:rFonts w:hint="eastAsia"/>
        <w:b/>
      </w:rPr>
      <w:t>XXX</w:t>
    </w:r>
    <w:r w:rsidRPr="00184B4E">
      <w:rPr>
        <w:b/>
      </w:rPr>
      <w:t>—</w:t>
    </w:r>
    <w:r w:rsidRPr="00184B4E">
      <w:rPr>
        <w:rFonts w:hint="eastAsia"/>
        <w:b/>
      </w:rPr>
      <w:t>2025</w:t>
    </w:r>
  </w:p>
  <w:p w14:paraId="529EF4B4" w14:textId="77777777" w:rsidR="00536018" w:rsidRDefault="0053601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EC546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CB089AA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F266C37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18640A4A"/>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384372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BC5A80D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3F8573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E338985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41CBAF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7EE00C"/>
    <w:lvl w:ilvl="0">
      <w:start w:val="1"/>
      <w:numFmt w:val="bullet"/>
      <w:lvlText w:val=""/>
      <w:lvlJc w:val="left"/>
      <w:pPr>
        <w:tabs>
          <w:tab w:val="num" w:pos="360"/>
        </w:tabs>
        <w:ind w:left="360" w:hangingChars="200" w:hanging="360"/>
      </w:pPr>
      <w:rPr>
        <w:rFonts w:ascii="Wingdings" w:hAnsi="Wingdings" w:hint="default"/>
      </w:rPr>
    </w:lvl>
  </w:abstractNum>
  <w:num w:numId="1" w16cid:durableId="1022127078">
    <w:abstractNumId w:val="8"/>
  </w:num>
  <w:num w:numId="2" w16cid:durableId="862785441">
    <w:abstractNumId w:val="3"/>
  </w:num>
  <w:num w:numId="3" w16cid:durableId="350229443">
    <w:abstractNumId w:val="2"/>
  </w:num>
  <w:num w:numId="4" w16cid:durableId="1401094259">
    <w:abstractNumId w:val="1"/>
  </w:num>
  <w:num w:numId="5" w16cid:durableId="653603107">
    <w:abstractNumId w:val="0"/>
  </w:num>
  <w:num w:numId="6" w16cid:durableId="1947422717">
    <w:abstractNumId w:val="9"/>
  </w:num>
  <w:num w:numId="7" w16cid:durableId="1230268950">
    <w:abstractNumId w:val="7"/>
  </w:num>
  <w:num w:numId="8" w16cid:durableId="696850556">
    <w:abstractNumId w:val="6"/>
  </w:num>
  <w:num w:numId="9" w16cid:durableId="760298523">
    <w:abstractNumId w:val="5"/>
  </w:num>
  <w:num w:numId="10" w16cid:durableId="439959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I3ZmI0ZjU3ZjkyYWQ1MWQ1MDIwZjI1NGUwZjYzZWMifQ=="/>
  </w:docVars>
  <w:rsids>
    <w:rsidRoot w:val="2F0F39A9"/>
    <w:rsid w:val="000159A4"/>
    <w:rsid w:val="000268DA"/>
    <w:rsid w:val="000434E3"/>
    <w:rsid w:val="00090A87"/>
    <w:rsid w:val="0009347F"/>
    <w:rsid w:val="000A48E2"/>
    <w:rsid w:val="000C3FDF"/>
    <w:rsid w:val="000C4820"/>
    <w:rsid w:val="000F7F5C"/>
    <w:rsid w:val="001226E9"/>
    <w:rsid w:val="00124AC8"/>
    <w:rsid w:val="00152240"/>
    <w:rsid w:val="00184B4E"/>
    <w:rsid w:val="001A48D7"/>
    <w:rsid w:val="001D0AC5"/>
    <w:rsid w:val="00205A83"/>
    <w:rsid w:val="00231FA6"/>
    <w:rsid w:val="002666CE"/>
    <w:rsid w:val="002A3A1F"/>
    <w:rsid w:val="002C421E"/>
    <w:rsid w:val="0039169A"/>
    <w:rsid w:val="003A5CD9"/>
    <w:rsid w:val="003C03FD"/>
    <w:rsid w:val="003F0C45"/>
    <w:rsid w:val="0040151C"/>
    <w:rsid w:val="00416AB5"/>
    <w:rsid w:val="00423D8F"/>
    <w:rsid w:val="004627AF"/>
    <w:rsid w:val="00463B8A"/>
    <w:rsid w:val="004B3075"/>
    <w:rsid w:val="004B42DB"/>
    <w:rsid w:val="0050334A"/>
    <w:rsid w:val="00533A2A"/>
    <w:rsid w:val="00536018"/>
    <w:rsid w:val="005406E0"/>
    <w:rsid w:val="005511BE"/>
    <w:rsid w:val="00551447"/>
    <w:rsid w:val="00554CB6"/>
    <w:rsid w:val="00557DDB"/>
    <w:rsid w:val="005917D7"/>
    <w:rsid w:val="005969E3"/>
    <w:rsid w:val="005D182E"/>
    <w:rsid w:val="005D2EC3"/>
    <w:rsid w:val="006070CD"/>
    <w:rsid w:val="006543D9"/>
    <w:rsid w:val="00695C6E"/>
    <w:rsid w:val="006D2D7C"/>
    <w:rsid w:val="006D700A"/>
    <w:rsid w:val="006E2D62"/>
    <w:rsid w:val="007108B4"/>
    <w:rsid w:val="00724D09"/>
    <w:rsid w:val="00732CAA"/>
    <w:rsid w:val="00793863"/>
    <w:rsid w:val="007C3EF0"/>
    <w:rsid w:val="007C68B2"/>
    <w:rsid w:val="007D6E10"/>
    <w:rsid w:val="0081525D"/>
    <w:rsid w:val="00832CE7"/>
    <w:rsid w:val="0086090A"/>
    <w:rsid w:val="00870C3B"/>
    <w:rsid w:val="008819A2"/>
    <w:rsid w:val="008A37F4"/>
    <w:rsid w:val="008C0454"/>
    <w:rsid w:val="008F127D"/>
    <w:rsid w:val="008F74CB"/>
    <w:rsid w:val="00900883"/>
    <w:rsid w:val="00900B32"/>
    <w:rsid w:val="009066DC"/>
    <w:rsid w:val="0092148E"/>
    <w:rsid w:val="009578F3"/>
    <w:rsid w:val="00991EB4"/>
    <w:rsid w:val="009B7B09"/>
    <w:rsid w:val="00A3173D"/>
    <w:rsid w:val="00A8060C"/>
    <w:rsid w:val="00A845F4"/>
    <w:rsid w:val="00A855E9"/>
    <w:rsid w:val="00AC6F05"/>
    <w:rsid w:val="00B42FCE"/>
    <w:rsid w:val="00B446DF"/>
    <w:rsid w:val="00B5766A"/>
    <w:rsid w:val="00B642F7"/>
    <w:rsid w:val="00B778D8"/>
    <w:rsid w:val="00B8542C"/>
    <w:rsid w:val="00B85E2D"/>
    <w:rsid w:val="00BA2E70"/>
    <w:rsid w:val="00BB51AA"/>
    <w:rsid w:val="00BC2512"/>
    <w:rsid w:val="00BE69C2"/>
    <w:rsid w:val="00C047DE"/>
    <w:rsid w:val="00C23AC6"/>
    <w:rsid w:val="00C24B04"/>
    <w:rsid w:val="00C50C93"/>
    <w:rsid w:val="00C818CA"/>
    <w:rsid w:val="00C94C23"/>
    <w:rsid w:val="00CD6A25"/>
    <w:rsid w:val="00CE7302"/>
    <w:rsid w:val="00CF2B5F"/>
    <w:rsid w:val="00D03BE8"/>
    <w:rsid w:val="00D43AD0"/>
    <w:rsid w:val="00D820A4"/>
    <w:rsid w:val="00D870A6"/>
    <w:rsid w:val="00D90503"/>
    <w:rsid w:val="00DA325C"/>
    <w:rsid w:val="00DE3D44"/>
    <w:rsid w:val="00DF7B84"/>
    <w:rsid w:val="00E0241A"/>
    <w:rsid w:val="00E0597F"/>
    <w:rsid w:val="00E15B0E"/>
    <w:rsid w:val="00E66BE2"/>
    <w:rsid w:val="00E9097D"/>
    <w:rsid w:val="00E91609"/>
    <w:rsid w:val="00E94C14"/>
    <w:rsid w:val="00EF668D"/>
    <w:rsid w:val="00F11641"/>
    <w:rsid w:val="00F17AEB"/>
    <w:rsid w:val="00F3394B"/>
    <w:rsid w:val="00F459B8"/>
    <w:rsid w:val="00F7689E"/>
    <w:rsid w:val="00FF612D"/>
    <w:rsid w:val="0DF32B4B"/>
    <w:rsid w:val="10E2576D"/>
    <w:rsid w:val="14B24257"/>
    <w:rsid w:val="1C055E22"/>
    <w:rsid w:val="1C1442B7"/>
    <w:rsid w:val="279B588D"/>
    <w:rsid w:val="2F0F39A9"/>
    <w:rsid w:val="35B21612"/>
    <w:rsid w:val="36C648F8"/>
    <w:rsid w:val="3B0518D3"/>
    <w:rsid w:val="40172C73"/>
    <w:rsid w:val="402E32EA"/>
    <w:rsid w:val="4217593F"/>
    <w:rsid w:val="4CB977B0"/>
    <w:rsid w:val="6AA57017"/>
    <w:rsid w:val="6ABC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0511D"/>
  <w15:docId w15:val="{042FDA72-6CCD-4988-A531-F3469348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Lines="100" w:before="100" w:afterLines="100" w:after="100" w:line="360" w:lineRule="exact"/>
      <w:outlineLvl w:val="0"/>
    </w:pPr>
    <w:rPr>
      <w:rFonts w:ascii="Times New Roman" w:hAnsi="Times New Roman"/>
      <w:b/>
      <w:bCs/>
      <w:kern w:val="44"/>
      <w:szCs w:val="44"/>
    </w:rPr>
  </w:style>
  <w:style w:type="paragraph" w:styleId="2">
    <w:name w:val="heading 2"/>
    <w:basedOn w:val="a"/>
    <w:next w:val="a"/>
    <w:unhideWhenUsed/>
    <w:qFormat/>
    <w:pPr>
      <w:keepNext/>
      <w:keepLines/>
      <w:spacing w:beforeLines="50" w:before="50" w:afterLines="50" w:after="50" w:line="360" w:lineRule="auto"/>
      <w:outlineLvl w:val="1"/>
    </w:pPr>
    <w:rPr>
      <w:rFonts w:ascii="Times New Roman" w:eastAsia="黑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10">
    <w:name w:val="标题 1 字符"/>
    <w:basedOn w:val="a0"/>
    <w:link w:val="1"/>
    <w:qFormat/>
    <w:rPr>
      <w:rFonts w:ascii="Times New Roman" w:hAnsi="Times New Roman"/>
      <w:b/>
      <w:bCs/>
      <w:kern w:val="44"/>
      <w:sz w:val="21"/>
      <w:szCs w:val="44"/>
    </w:rPr>
  </w:style>
  <w:style w:type="paragraph" w:customStyle="1" w:styleId="a6">
    <w:name w:val="段"/>
    <w:qFormat/>
    <w:pPr>
      <w:autoSpaceDE w:val="0"/>
      <w:autoSpaceDN w:val="0"/>
      <w:spacing w:after="200" w:line="252" w:lineRule="auto"/>
      <w:ind w:firstLineChars="200" w:firstLine="200"/>
      <w:jc w:val="both"/>
    </w:pPr>
    <w:rPr>
      <w:rFonts w:ascii="宋体" w:eastAsia="Times New Roman" w:hAnsi="Calibri"/>
      <w:sz w:val="22"/>
      <w:szCs w:val="22"/>
    </w:rPr>
  </w:style>
  <w:style w:type="paragraph" w:customStyle="1" w:styleId="a7">
    <w:name w:val="标准书眉_奇数页"/>
    <w:next w:val="a"/>
    <w:qFormat/>
    <w:pPr>
      <w:tabs>
        <w:tab w:val="center" w:pos="4154"/>
        <w:tab w:val="right" w:pos="8306"/>
      </w:tabs>
      <w:spacing w:after="220"/>
      <w:jc w:val="right"/>
    </w:pPr>
    <w:rPr>
      <w:rFonts w:ascii="黑体" w:eastAsia="黑体"/>
      <w:sz w:val="21"/>
      <w:szCs w:val="21"/>
    </w:rPr>
  </w:style>
  <w:style w:type="table" w:styleId="a8">
    <w:name w:val="Table Grid"/>
    <w:basedOn w:val="a1"/>
    <w:uiPriority w:val="39"/>
    <w:qFormat/>
    <w:rsid w:val="004B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268DA"/>
    <w:rPr>
      <w:color w:val="0026E5" w:themeColor="hyperlink"/>
      <w:u w:val="single"/>
    </w:rPr>
  </w:style>
  <w:style w:type="paragraph" w:styleId="aa">
    <w:name w:val="Balloon Text"/>
    <w:basedOn w:val="a"/>
    <w:link w:val="ab"/>
    <w:rsid w:val="00D820A4"/>
    <w:rPr>
      <w:sz w:val="18"/>
      <w:szCs w:val="18"/>
    </w:rPr>
  </w:style>
  <w:style w:type="character" w:customStyle="1" w:styleId="ab">
    <w:name w:val="批注框文本 字符"/>
    <w:basedOn w:val="a0"/>
    <w:link w:val="aa"/>
    <w:rsid w:val="00D820A4"/>
    <w:rPr>
      <w:rFonts w:asciiTheme="minorHAnsi" w:eastAsiaTheme="minorEastAsia" w:hAnsiTheme="minorHAnsi" w:cstheme="minorBidi"/>
      <w:kern w:val="2"/>
      <w:sz w:val="18"/>
      <w:szCs w:val="18"/>
    </w:rPr>
  </w:style>
  <w:style w:type="character" w:styleId="ac">
    <w:name w:val="annotation reference"/>
    <w:basedOn w:val="a0"/>
    <w:rsid w:val="00231FA6"/>
    <w:rPr>
      <w:sz w:val="21"/>
      <w:szCs w:val="21"/>
    </w:rPr>
  </w:style>
  <w:style w:type="paragraph" w:styleId="ad">
    <w:name w:val="annotation text"/>
    <w:basedOn w:val="a"/>
    <w:link w:val="ae"/>
    <w:rsid w:val="00231FA6"/>
    <w:pPr>
      <w:jc w:val="left"/>
    </w:pPr>
  </w:style>
  <w:style w:type="character" w:customStyle="1" w:styleId="ae">
    <w:name w:val="批注文字 字符"/>
    <w:basedOn w:val="a0"/>
    <w:link w:val="ad"/>
    <w:rsid w:val="00231FA6"/>
    <w:rPr>
      <w:rFonts w:asciiTheme="minorHAnsi" w:eastAsiaTheme="minorEastAsia" w:hAnsiTheme="minorHAnsi" w:cstheme="minorBidi"/>
      <w:kern w:val="2"/>
      <w:sz w:val="21"/>
      <w:szCs w:val="24"/>
    </w:rPr>
  </w:style>
  <w:style w:type="paragraph" w:styleId="af">
    <w:name w:val="annotation subject"/>
    <w:basedOn w:val="ad"/>
    <w:next w:val="ad"/>
    <w:link w:val="af0"/>
    <w:rsid w:val="00231FA6"/>
    <w:rPr>
      <w:b/>
      <w:bCs/>
    </w:rPr>
  </w:style>
  <w:style w:type="character" w:customStyle="1" w:styleId="af0">
    <w:name w:val="批注主题 字符"/>
    <w:basedOn w:val="ae"/>
    <w:link w:val="af"/>
    <w:rsid w:val="00231FA6"/>
    <w:rPr>
      <w:rFonts w:asciiTheme="minorHAnsi" w:eastAsiaTheme="minorEastAsia" w:hAnsiTheme="minorHAnsi" w:cstheme="minorBidi"/>
      <w:b/>
      <w:bCs/>
      <w:kern w:val="2"/>
      <w:sz w:val="21"/>
      <w:szCs w:val="24"/>
    </w:rPr>
  </w:style>
  <w:style w:type="character" w:styleId="af1">
    <w:name w:val="Placeholder Text"/>
    <w:basedOn w:val="a0"/>
    <w:uiPriority w:val="99"/>
    <w:unhideWhenUsed/>
    <w:rsid w:val="00B446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084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footer" Target="footer7.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57B1C58-9C9E-4871-8139-B64BE2421D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4579</Words>
  <Characters>5496</Characters>
  <Application>Microsoft Office Word</Application>
  <DocSecurity>0</DocSecurity>
  <Lines>343</Lines>
  <Paragraphs>272</Paragraphs>
  <ScaleCrop>false</ScaleCrop>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Нээлттэй улс</dc:creator>
  <cp:lastModifiedBy>ThinkPad</cp:lastModifiedBy>
  <cp:revision>16</cp:revision>
  <cp:lastPrinted>2025-01-22T01:58:00Z</cp:lastPrinted>
  <dcterms:created xsi:type="dcterms:W3CDTF">2025-08-20T07:13:00Z</dcterms:created>
  <dcterms:modified xsi:type="dcterms:W3CDTF">2025-08-20T11:13:00Z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3973F5C8BDFD4B1888CB6AB99B1B51AF_13</vt:lpwstr>
  </property>
  <property fmtid="{D5CDD505-2E9C-101B-9397-08002B2CF9AE}" pid="4" name="KSOTemplateDocerSaveRecord">
    <vt:lpwstr>eyJoZGlkIjoiMGMzOTA3MDhjMGE5N2FmZTFmM2U1ZGJhYThkNDYxNDEiLCJ1c2VySWQiOiI1ODgzMzU4MzcifQ==</vt:lpwstr>
  </property>
</Properties>
</file>