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94A40" w14:textId="77777777" w:rsidR="00F20A3C" w:rsidRPr="008F0449" w:rsidRDefault="00F20A3C" w:rsidP="008F0449">
      <w:pPr>
        <w:spacing w:line="360" w:lineRule="auto"/>
        <w:jc w:val="center"/>
        <w:rPr>
          <w:bCs/>
          <w:color w:val="C00000"/>
        </w:rPr>
      </w:pPr>
      <w:bookmarkStart w:id="0" w:name="_Hlk528261495"/>
    </w:p>
    <w:p w14:paraId="09E23CFD" w14:textId="77777777" w:rsidR="00F20A3C" w:rsidRPr="008F0449" w:rsidRDefault="00F20A3C" w:rsidP="008F0449">
      <w:pPr>
        <w:spacing w:line="360" w:lineRule="auto"/>
        <w:jc w:val="center"/>
        <w:rPr>
          <w:bCs/>
          <w:color w:val="C00000"/>
        </w:rPr>
      </w:pPr>
    </w:p>
    <w:p w14:paraId="474A712E" w14:textId="77777777" w:rsidR="00F20A3C" w:rsidRPr="008F0449" w:rsidRDefault="00F20A3C" w:rsidP="008F0449">
      <w:pPr>
        <w:spacing w:line="360" w:lineRule="auto"/>
        <w:jc w:val="center"/>
        <w:rPr>
          <w:bCs/>
          <w:color w:val="C00000"/>
        </w:rPr>
      </w:pPr>
    </w:p>
    <w:p w14:paraId="0DE4BF31" w14:textId="77777777" w:rsidR="00F20A3C" w:rsidRPr="008F0449" w:rsidRDefault="00F20A3C" w:rsidP="008F0449">
      <w:pPr>
        <w:spacing w:line="360" w:lineRule="auto"/>
        <w:jc w:val="center"/>
        <w:rPr>
          <w:bCs/>
          <w:color w:val="C00000"/>
        </w:rPr>
      </w:pPr>
    </w:p>
    <w:p w14:paraId="1B87673C" w14:textId="77777777" w:rsidR="00F20A3C" w:rsidRPr="00A03765" w:rsidRDefault="00F20A3C" w:rsidP="008F0449">
      <w:pPr>
        <w:spacing w:line="360" w:lineRule="auto"/>
        <w:jc w:val="center"/>
        <w:rPr>
          <w:sz w:val="52"/>
          <w:szCs w:val="52"/>
        </w:rPr>
      </w:pPr>
      <w:r w:rsidRPr="00A03765">
        <w:rPr>
          <w:sz w:val="52"/>
          <w:szCs w:val="52"/>
        </w:rPr>
        <w:t>团</w:t>
      </w:r>
      <w:r w:rsidRPr="00A03765">
        <w:rPr>
          <w:sz w:val="52"/>
          <w:szCs w:val="52"/>
        </w:rPr>
        <w:t xml:space="preserve"> </w:t>
      </w:r>
      <w:r w:rsidRPr="00A03765">
        <w:rPr>
          <w:sz w:val="52"/>
          <w:szCs w:val="52"/>
        </w:rPr>
        <w:t>体</w:t>
      </w:r>
      <w:r w:rsidRPr="00A03765">
        <w:rPr>
          <w:sz w:val="52"/>
          <w:szCs w:val="52"/>
        </w:rPr>
        <w:t xml:space="preserve"> </w:t>
      </w:r>
      <w:r w:rsidRPr="00A03765">
        <w:rPr>
          <w:sz w:val="52"/>
          <w:szCs w:val="52"/>
        </w:rPr>
        <w:t>标</w:t>
      </w:r>
      <w:r w:rsidRPr="00A03765">
        <w:rPr>
          <w:sz w:val="52"/>
          <w:szCs w:val="52"/>
        </w:rPr>
        <w:t xml:space="preserve"> </w:t>
      </w:r>
      <w:r w:rsidRPr="00A03765">
        <w:rPr>
          <w:sz w:val="52"/>
          <w:szCs w:val="52"/>
        </w:rPr>
        <w:t>准</w:t>
      </w:r>
    </w:p>
    <w:p w14:paraId="3490379F" w14:textId="77777777" w:rsidR="00F20A3C" w:rsidRPr="008F0449" w:rsidRDefault="00F20A3C" w:rsidP="008F0449">
      <w:pPr>
        <w:spacing w:line="360" w:lineRule="auto"/>
        <w:jc w:val="center"/>
      </w:pPr>
    </w:p>
    <w:p w14:paraId="253ADE1B" w14:textId="77777777" w:rsidR="00A03765" w:rsidRDefault="00F20A3C" w:rsidP="008F0449">
      <w:pPr>
        <w:spacing w:beforeLines="100" w:before="312" w:afterLines="100" w:after="312" w:line="360" w:lineRule="auto"/>
        <w:ind w:left="-67"/>
        <w:jc w:val="center"/>
        <w:rPr>
          <w:b/>
          <w:bCs/>
          <w:sz w:val="40"/>
          <w:szCs w:val="40"/>
        </w:rPr>
      </w:pPr>
      <w:r w:rsidRPr="00A03765">
        <w:rPr>
          <w:b/>
          <w:bCs/>
          <w:sz w:val="40"/>
          <w:szCs w:val="40"/>
        </w:rPr>
        <w:t>《</w:t>
      </w:r>
      <w:bookmarkStart w:id="1" w:name="_Hlk205389371"/>
      <w:r w:rsidR="00584028" w:rsidRPr="00A03765">
        <w:rPr>
          <w:b/>
          <w:bCs/>
          <w:sz w:val="40"/>
          <w:szCs w:val="40"/>
        </w:rPr>
        <w:t>放牧家畜生产性能信息化监测技术规程</w:t>
      </w:r>
      <w:bookmarkEnd w:id="1"/>
      <w:r w:rsidRPr="00A03765">
        <w:rPr>
          <w:b/>
          <w:bCs/>
          <w:sz w:val="40"/>
          <w:szCs w:val="40"/>
        </w:rPr>
        <w:t>》</w:t>
      </w:r>
    </w:p>
    <w:p w14:paraId="1BB2ABE6" w14:textId="3151ABDC" w:rsidR="00F20A3C" w:rsidRPr="008F0449" w:rsidRDefault="00F20A3C" w:rsidP="008F0449">
      <w:pPr>
        <w:spacing w:beforeLines="100" w:before="312" w:afterLines="100" w:after="312" w:line="360" w:lineRule="auto"/>
        <w:ind w:left="-67"/>
        <w:jc w:val="center"/>
      </w:pPr>
      <w:r w:rsidRPr="00A03765">
        <w:rPr>
          <w:b/>
          <w:bCs/>
          <w:sz w:val="44"/>
          <w:szCs w:val="44"/>
        </w:rPr>
        <w:t>编制说明</w:t>
      </w:r>
    </w:p>
    <w:p w14:paraId="307967EE" w14:textId="77777777" w:rsidR="00F20A3C" w:rsidRPr="008F0449" w:rsidRDefault="00F20A3C" w:rsidP="008F0449">
      <w:pPr>
        <w:spacing w:line="360" w:lineRule="auto"/>
        <w:jc w:val="center"/>
        <w:rPr>
          <w:bCs/>
        </w:rPr>
      </w:pPr>
    </w:p>
    <w:p w14:paraId="3C94D2FA" w14:textId="77777777" w:rsidR="00F20A3C" w:rsidRPr="008F0449" w:rsidRDefault="00F20A3C" w:rsidP="008F0449">
      <w:pPr>
        <w:spacing w:line="360" w:lineRule="auto"/>
        <w:jc w:val="center"/>
        <w:rPr>
          <w:bCs/>
        </w:rPr>
      </w:pPr>
    </w:p>
    <w:p w14:paraId="346E9F88" w14:textId="77777777" w:rsidR="00F20A3C" w:rsidRPr="008F0449" w:rsidRDefault="00F20A3C" w:rsidP="008F0449">
      <w:pPr>
        <w:spacing w:line="360" w:lineRule="auto"/>
        <w:jc w:val="center"/>
        <w:rPr>
          <w:bCs/>
        </w:rPr>
      </w:pPr>
    </w:p>
    <w:p w14:paraId="12EAEEAA" w14:textId="77777777" w:rsidR="00F20A3C" w:rsidRPr="008F0449" w:rsidRDefault="00F20A3C" w:rsidP="008F0449">
      <w:pPr>
        <w:spacing w:line="360" w:lineRule="auto"/>
        <w:jc w:val="center"/>
        <w:rPr>
          <w:bCs/>
        </w:rPr>
      </w:pPr>
    </w:p>
    <w:p w14:paraId="59D2A375" w14:textId="77777777" w:rsidR="00F20A3C" w:rsidRPr="008F0449" w:rsidRDefault="00F20A3C" w:rsidP="008F0449">
      <w:pPr>
        <w:spacing w:line="360" w:lineRule="auto"/>
        <w:jc w:val="center"/>
        <w:rPr>
          <w:bCs/>
        </w:rPr>
      </w:pPr>
    </w:p>
    <w:p w14:paraId="00D5A616" w14:textId="77777777" w:rsidR="00F20A3C" w:rsidRPr="008F0449" w:rsidRDefault="00F20A3C" w:rsidP="008F0449">
      <w:pPr>
        <w:spacing w:line="360" w:lineRule="auto"/>
        <w:jc w:val="center"/>
        <w:rPr>
          <w:bCs/>
        </w:rPr>
      </w:pPr>
    </w:p>
    <w:p w14:paraId="1F5140A8" w14:textId="77777777" w:rsidR="00F20A3C" w:rsidRPr="008F0449" w:rsidRDefault="00F20A3C" w:rsidP="008F0449">
      <w:pPr>
        <w:spacing w:line="360" w:lineRule="auto"/>
        <w:jc w:val="center"/>
        <w:rPr>
          <w:bCs/>
        </w:rPr>
      </w:pPr>
    </w:p>
    <w:p w14:paraId="0B2A3C63" w14:textId="77777777" w:rsidR="00F20A3C" w:rsidRPr="008F0449" w:rsidRDefault="00F20A3C" w:rsidP="008F0449">
      <w:pPr>
        <w:widowControl/>
        <w:spacing w:line="360" w:lineRule="auto"/>
        <w:jc w:val="center"/>
        <w:rPr>
          <w:bCs/>
        </w:rPr>
      </w:pPr>
    </w:p>
    <w:p w14:paraId="6E5B484A" w14:textId="77777777" w:rsidR="00F20A3C" w:rsidRDefault="00F20A3C" w:rsidP="008F0449">
      <w:pPr>
        <w:widowControl/>
        <w:spacing w:line="360" w:lineRule="auto"/>
        <w:jc w:val="center"/>
        <w:rPr>
          <w:bCs/>
        </w:rPr>
      </w:pPr>
    </w:p>
    <w:p w14:paraId="7CD660D1" w14:textId="77777777" w:rsidR="00A03765" w:rsidRDefault="00A03765" w:rsidP="00A03765">
      <w:pPr>
        <w:pStyle w:val="a0"/>
      </w:pPr>
    </w:p>
    <w:p w14:paraId="776C2F06" w14:textId="77777777" w:rsidR="00A03765" w:rsidRDefault="00A03765" w:rsidP="00A03765"/>
    <w:p w14:paraId="3457461C" w14:textId="77777777" w:rsidR="00A03765" w:rsidRDefault="00A03765" w:rsidP="00A03765">
      <w:pPr>
        <w:pStyle w:val="a0"/>
      </w:pPr>
    </w:p>
    <w:p w14:paraId="36B3D3DC" w14:textId="77777777" w:rsidR="00A03765" w:rsidRDefault="00A03765" w:rsidP="00A03765"/>
    <w:p w14:paraId="6BB57809" w14:textId="77777777" w:rsidR="00A03765" w:rsidRDefault="00A03765" w:rsidP="00A03765">
      <w:pPr>
        <w:pStyle w:val="a0"/>
      </w:pPr>
    </w:p>
    <w:p w14:paraId="1F854FFC" w14:textId="77777777" w:rsidR="00A03765" w:rsidRDefault="00A03765" w:rsidP="00A03765"/>
    <w:p w14:paraId="1943F4BD" w14:textId="77777777" w:rsidR="00A03765" w:rsidRPr="00A03765" w:rsidRDefault="00A03765" w:rsidP="00A03765">
      <w:pPr>
        <w:pStyle w:val="a0"/>
        <w:rPr>
          <w:rFonts w:hint="eastAsia"/>
        </w:rPr>
      </w:pPr>
    </w:p>
    <w:p w14:paraId="3EF1286B" w14:textId="541FBB68" w:rsidR="00F20A3C" w:rsidRPr="00A03765" w:rsidRDefault="00F20A3C" w:rsidP="00A03765">
      <w:pPr>
        <w:spacing w:line="360" w:lineRule="auto"/>
        <w:ind w:leftChars="-67" w:left="-51" w:rightChars="-182" w:right="-382" w:hangingChars="32" w:hanging="90"/>
        <w:jc w:val="center"/>
        <w:rPr>
          <w:b/>
          <w:sz w:val="28"/>
          <w:szCs w:val="28"/>
        </w:rPr>
      </w:pPr>
      <w:r w:rsidRPr="00A03765">
        <w:rPr>
          <w:b/>
          <w:sz w:val="28"/>
          <w:szCs w:val="28"/>
        </w:rPr>
        <w:t>《</w:t>
      </w:r>
      <w:r w:rsidR="00584028" w:rsidRPr="00A03765">
        <w:rPr>
          <w:b/>
          <w:sz w:val="28"/>
          <w:szCs w:val="28"/>
        </w:rPr>
        <w:t>放牧家畜生产性能信息化监测技术规程</w:t>
      </w:r>
      <w:r w:rsidRPr="00A03765">
        <w:rPr>
          <w:b/>
          <w:sz w:val="28"/>
          <w:szCs w:val="28"/>
        </w:rPr>
        <w:t>》</w:t>
      </w:r>
      <w:proofErr w:type="gramStart"/>
      <w:r w:rsidRPr="00A03765">
        <w:rPr>
          <w:b/>
          <w:sz w:val="28"/>
          <w:szCs w:val="28"/>
        </w:rPr>
        <w:t>团标制定</w:t>
      </w:r>
      <w:proofErr w:type="gramEnd"/>
      <w:r w:rsidRPr="00A03765">
        <w:rPr>
          <w:b/>
          <w:sz w:val="28"/>
          <w:szCs w:val="28"/>
        </w:rPr>
        <w:t>组</w:t>
      </w:r>
    </w:p>
    <w:p w14:paraId="44A877E6" w14:textId="77777777" w:rsidR="00F20A3C" w:rsidRPr="00A03765" w:rsidRDefault="00F20A3C" w:rsidP="00A03765">
      <w:pPr>
        <w:spacing w:line="360" w:lineRule="auto"/>
        <w:ind w:leftChars="-67" w:left="-51" w:rightChars="-182" w:right="-382" w:hangingChars="32" w:hanging="90"/>
        <w:jc w:val="center"/>
        <w:rPr>
          <w:b/>
          <w:sz w:val="28"/>
          <w:szCs w:val="28"/>
        </w:rPr>
      </w:pPr>
      <w:r w:rsidRPr="00A03765">
        <w:rPr>
          <w:b/>
          <w:sz w:val="28"/>
          <w:szCs w:val="28"/>
        </w:rPr>
        <w:t>二〇二五年</w:t>
      </w:r>
      <w:r w:rsidR="0048580F" w:rsidRPr="00A03765">
        <w:rPr>
          <w:b/>
          <w:sz w:val="28"/>
          <w:szCs w:val="28"/>
        </w:rPr>
        <w:t>四</w:t>
      </w:r>
      <w:r w:rsidRPr="00A03765">
        <w:rPr>
          <w:b/>
          <w:sz w:val="28"/>
          <w:szCs w:val="28"/>
        </w:rPr>
        <w:t>月</w:t>
      </w:r>
    </w:p>
    <w:sdt>
      <w:sdtPr>
        <w:id w:val="147472960"/>
        <w15:color w:val="DBDBDB"/>
        <w:docPartObj>
          <w:docPartGallery w:val="Table of Contents"/>
          <w:docPartUnique/>
        </w:docPartObj>
      </w:sdtPr>
      <w:sdtEndPr>
        <w:rPr>
          <w:rFonts w:ascii="宋体" w:hAnsi="宋体"/>
          <w:sz w:val="24"/>
          <w:szCs w:val="24"/>
        </w:rPr>
      </w:sdtEndPr>
      <w:sdtContent>
        <w:p w14:paraId="6983613A" w14:textId="1E44A7EA" w:rsidR="00D601A4" w:rsidRPr="00A03765" w:rsidRDefault="00D601A4" w:rsidP="00A03765">
          <w:pPr>
            <w:widowControl/>
            <w:jc w:val="center"/>
            <w:rPr>
              <w:rFonts w:ascii="黑体" w:eastAsia="黑体" w:hAnsi="黑体"/>
              <w:sz w:val="32"/>
              <w:szCs w:val="32"/>
            </w:rPr>
          </w:pPr>
          <w:r w:rsidRPr="00A03765">
            <w:rPr>
              <w:rFonts w:ascii="黑体" w:eastAsia="黑体" w:hAnsi="黑体"/>
              <w:sz w:val="32"/>
              <w:szCs w:val="32"/>
            </w:rPr>
            <w:t>目  次</w:t>
          </w:r>
        </w:p>
        <w:p w14:paraId="12B43FAC" w14:textId="667584DF" w:rsidR="00B73B38" w:rsidRPr="00A03765" w:rsidRDefault="00D601A4" w:rsidP="00E95319">
          <w:pPr>
            <w:pStyle w:val="TOC1"/>
            <w:tabs>
              <w:tab w:val="left" w:pos="840"/>
              <w:tab w:val="right" w:leader="dot" w:pos="8538"/>
            </w:tabs>
            <w:spacing w:line="360" w:lineRule="auto"/>
            <w:rPr>
              <w:rFonts w:ascii="宋体" w:hAnsi="宋体" w:cstheme="minorBidi" w:hint="eastAsia"/>
              <w:noProof/>
              <w:sz w:val="24"/>
              <w:szCs w:val="24"/>
              <w14:ligatures w14:val="standardContextual"/>
            </w:rPr>
          </w:pPr>
          <w:r w:rsidRPr="00A03765">
            <w:rPr>
              <w:rFonts w:ascii="宋体" w:hAnsi="宋体"/>
              <w:color w:val="000000" w:themeColor="text1"/>
              <w:kern w:val="0"/>
              <w:sz w:val="24"/>
              <w:szCs w:val="24"/>
            </w:rPr>
            <w:fldChar w:fldCharType="begin"/>
          </w:r>
          <w:r w:rsidRPr="00A03765">
            <w:rPr>
              <w:rFonts w:ascii="宋体" w:hAnsi="宋体"/>
              <w:color w:val="000000" w:themeColor="text1"/>
              <w:sz w:val="24"/>
              <w:szCs w:val="24"/>
            </w:rPr>
            <w:instrText xml:space="preserve">TOC \o "1-2" \h \u </w:instrText>
          </w:r>
          <w:r w:rsidRPr="00A03765">
            <w:rPr>
              <w:rFonts w:ascii="宋体" w:hAnsi="宋体"/>
              <w:color w:val="000000" w:themeColor="text1"/>
              <w:kern w:val="0"/>
              <w:sz w:val="24"/>
              <w:szCs w:val="24"/>
            </w:rPr>
            <w:fldChar w:fldCharType="separate"/>
          </w:r>
          <w:hyperlink w:anchor="_Toc205470636" w:history="1">
            <w:r w:rsidR="00B73B38" w:rsidRPr="00A03765">
              <w:rPr>
                <w:rStyle w:val="af4"/>
                <w:rFonts w:ascii="宋体" w:hAnsi="宋体" w:hint="eastAsia"/>
                <w:noProof/>
                <w:sz w:val="24"/>
                <w:szCs w:val="24"/>
              </w:rPr>
              <w:t>一、任务来源</w:t>
            </w:r>
            <w:r w:rsidR="00B73B38" w:rsidRPr="00A03765">
              <w:rPr>
                <w:rFonts w:ascii="宋体" w:hAnsi="宋体" w:hint="eastAsia"/>
                <w:noProof/>
                <w:sz w:val="24"/>
                <w:szCs w:val="24"/>
              </w:rPr>
              <w:tab/>
            </w:r>
            <w:r w:rsidR="00B73B38" w:rsidRPr="00A03765">
              <w:rPr>
                <w:rFonts w:ascii="宋体" w:hAnsi="宋体" w:hint="eastAsia"/>
                <w:noProof/>
                <w:sz w:val="24"/>
                <w:szCs w:val="24"/>
              </w:rPr>
              <w:fldChar w:fldCharType="begin"/>
            </w:r>
            <w:r w:rsidR="00B73B38" w:rsidRPr="00A03765">
              <w:rPr>
                <w:rFonts w:ascii="宋体" w:hAnsi="宋体" w:hint="eastAsia"/>
                <w:noProof/>
                <w:sz w:val="24"/>
                <w:szCs w:val="24"/>
              </w:rPr>
              <w:instrText xml:space="preserve"> </w:instrText>
            </w:r>
            <w:r w:rsidR="00B73B38" w:rsidRPr="00A03765">
              <w:rPr>
                <w:rFonts w:ascii="宋体" w:hAnsi="宋体"/>
                <w:noProof/>
                <w:sz w:val="24"/>
                <w:szCs w:val="24"/>
              </w:rPr>
              <w:instrText>PAGEREF _Toc205470636 \h</w:instrText>
            </w:r>
            <w:r w:rsidR="00B73B38" w:rsidRPr="00A03765">
              <w:rPr>
                <w:rFonts w:ascii="宋体" w:hAnsi="宋体" w:hint="eastAsia"/>
                <w:noProof/>
                <w:sz w:val="24"/>
                <w:szCs w:val="24"/>
              </w:rPr>
              <w:instrText xml:space="preserve"> </w:instrText>
            </w:r>
            <w:r w:rsidR="00B73B38" w:rsidRPr="00A03765">
              <w:rPr>
                <w:rFonts w:ascii="宋体" w:hAnsi="宋体" w:hint="eastAsia"/>
                <w:noProof/>
                <w:sz w:val="24"/>
                <w:szCs w:val="24"/>
              </w:rPr>
            </w:r>
            <w:r w:rsidR="00B73B38" w:rsidRPr="00A03765">
              <w:rPr>
                <w:rFonts w:ascii="宋体" w:hAnsi="宋体" w:hint="eastAsia"/>
                <w:noProof/>
                <w:sz w:val="24"/>
                <w:szCs w:val="24"/>
              </w:rPr>
              <w:fldChar w:fldCharType="separate"/>
            </w:r>
            <w:r w:rsidR="00B73B38" w:rsidRPr="00A03765">
              <w:rPr>
                <w:rFonts w:ascii="宋体" w:hAnsi="宋体"/>
                <w:noProof/>
                <w:sz w:val="24"/>
                <w:szCs w:val="24"/>
              </w:rPr>
              <w:t>3</w:t>
            </w:r>
            <w:r w:rsidR="00B73B38" w:rsidRPr="00A03765">
              <w:rPr>
                <w:rFonts w:ascii="宋体" w:hAnsi="宋体" w:hint="eastAsia"/>
                <w:noProof/>
                <w:sz w:val="24"/>
                <w:szCs w:val="24"/>
              </w:rPr>
              <w:fldChar w:fldCharType="end"/>
            </w:r>
          </w:hyperlink>
        </w:p>
        <w:p w14:paraId="27FB74F0" w14:textId="45774297" w:rsidR="00B73B38" w:rsidRPr="00A03765" w:rsidRDefault="00B73B38" w:rsidP="00E95319">
          <w:pPr>
            <w:pStyle w:val="TOC1"/>
            <w:tabs>
              <w:tab w:val="left" w:pos="840"/>
              <w:tab w:val="right" w:leader="dot" w:pos="8538"/>
            </w:tabs>
            <w:spacing w:line="360" w:lineRule="auto"/>
            <w:rPr>
              <w:rFonts w:ascii="宋体" w:hAnsi="宋体" w:cstheme="minorBidi" w:hint="eastAsia"/>
              <w:noProof/>
              <w:sz w:val="24"/>
              <w:szCs w:val="24"/>
              <w14:ligatures w14:val="standardContextual"/>
            </w:rPr>
          </w:pPr>
          <w:hyperlink w:anchor="_Toc205470637" w:history="1">
            <w:r w:rsidRPr="00A03765">
              <w:rPr>
                <w:rStyle w:val="af4"/>
                <w:rFonts w:ascii="宋体" w:hAnsi="宋体" w:hint="eastAsia"/>
                <w:noProof/>
                <w:sz w:val="24"/>
                <w:szCs w:val="24"/>
              </w:rPr>
              <w:t>二、编制的目的和意义</w:t>
            </w:r>
            <w:r w:rsidRPr="00A03765">
              <w:rPr>
                <w:rFonts w:ascii="宋体" w:hAnsi="宋体" w:hint="eastAsia"/>
                <w:noProof/>
                <w:sz w:val="24"/>
                <w:szCs w:val="24"/>
              </w:rPr>
              <w:tab/>
            </w:r>
            <w:r w:rsidRPr="00A03765">
              <w:rPr>
                <w:rFonts w:ascii="宋体" w:hAnsi="宋体" w:hint="eastAsia"/>
                <w:noProof/>
                <w:sz w:val="24"/>
                <w:szCs w:val="24"/>
              </w:rPr>
              <w:fldChar w:fldCharType="begin"/>
            </w:r>
            <w:r w:rsidRPr="00A03765">
              <w:rPr>
                <w:rFonts w:ascii="宋体" w:hAnsi="宋体" w:hint="eastAsia"/>
                <w:noProof/>
                <w:sz w:val="24"/>
                <w:szCs w:val="24"/>
              </w:rPr>
              <w:instrText xml:space="preserve"> </w:instrText>
            </w:r>
            <w:r w:rsidRPr="00A03765">
              <w:rPr>
                <w:rFonts w:ascii="宋体" w:hAnsi="宋体"/>
                <w:noProof/>
                <w:sz w:val="24"/>
                <w:szCs w:val="24"/>
              </w:rPr>
              <w:instrText>PAGEREF _Toc205470637 \h</w:instrText>
            </w:r>
            <w:r w:rsidRPr="00A03765">
              <w:rPr>
                <w:rFonts w:ascii="宋体" w:hAnsi="宋体" w:hint="eastAsia"/>
                <w:noProof/>
                <w:sz w:val="24"/>
                <w:szCs w:val="24"/>
              </w:rPr>
              <w:instrText xml:space="preserve"> </w:instrText>
            </w:r>
            <w:r w:rsidRPr="00A03765">
              <w:rPr>
                <w:rFonts w:ascii="宋体" w:hAnsi="宋体" w:hint="eastAsia"/>
                <w:noProof/>
                <w:sz w:val="24"/>
                <w:szCs w:val="24"/>
              </w:rPr>
            </w:r>
            <w:r w:rsidRPr="00A03765">
              <w:rPr>
                <w:rFonts w:ascii="宋体" w:hAnsi="宋体" w:hint="eastAsia"/>
                <w:noProof/>
                <w:sz w:val="24"/>
                <w:szCs w:val="24"/>
              </w:rPr>
              <w:fldChar w:fldCharType="separate"/>
            </w:r>
            <w:r w:rsidRPr="00A03765">
              <w:rPr>
                <w:rFonts w:ascii="宋体" w:hAnsi="宋体"/>
                <w:noProof/>
                <w:sz w:val="24"/>
                <w:szCs w:val="24"/>
              </w:rPr>
              <w:t>3</w:t>
            </w:r>
            <w:r w:rsidRPr="00A03765">
              <w:rPr>
                <w:rFonts w:ascii="宋体" w:hAnsi="宋体" w:hint="eastAsia"/>
                <w:noProof/>
                <w:sz w:val="24"/>
                <w:szCs w:val="24"/>
              </w:rPr>
              <w:fldChar w:fldCharType="end"/>
            </w:r>
          </w:hyperlink>
        </w:p>
        <w:p w14:paraId="74C1F1A7" w14:textId="0B42840F" w:rsidR="00B73B38" w:rsidRPr="00A03765" w:rsidRDefault="00B73B38" w:rsidP="00E95319">
          <w:pPr>
            <w:pStyle w:val="TOC1"/>
            <w:tabs>
              <w:tab w:val="left" w:pos="840"/>
              <w:tab w:val="right" w:leader="dot" w:pos="8538"/>
            </w:tabs>
            <w:spacing w:line="360" w:lineRule="auto"/>
            <w:rPr>
              <w:rFonts w:ascii="宋体" w:hAnsi="宋体" w:cstheme="minorBidi" w:hint="eastAsia"/>
              <w:noProof/>
              <w:sz w:val="24"/>
              <w:szCs w:val="24"/>
              <w14:ligatures w14:val="standardContextual"/>
            </w:rPr>
          </w:pPr>
          <w:hyperlink w:anchor="_Toc205470638" w:history="1">
            <w:r w:rsidRPr="00A03765">
              <w:rPr>
                <w:rStyle w:val="af4"/>
                <w:rFonts w:ascii="宋体" w:hAnsi="宋体" w:hint="eastAsia"/>
                <w:noProof/>
                <w:sz w:val="24"/>
                <w:szCs w:val="24"/>
              </w:rPr>
              <w:t>三、编制的原则和依据</w:t>
            </w:r>
            <w:r w:rsidRPr="00A03765">
              <w:rPr>
                <w:rFonts w:ascii="宋体" w:hAnsi="宋体" w:hint="eastAsia"/>
                <w:noProof/>
                <w:sz w:val="24"/>
                <w:szCs w:val="24"/>
              </w:rPr>
              <w:tab/>
            </w:r>
            <w:r w:rsidRPr="00A03765">
              <w:rPr>
                <w:rFonts w:ascii="宋体" w:hAnsi="宋体" w:hint="eastAsia"/>
                <w:noProof/>
                <w:sz w:val="24"/>
                <w:szCs w:val="24"/>
              </w:rPr>
              <w:fldChar w:fldCharType="begin"/>
            </w:r>
            <w:r w:rsidRPr="00A03765">
              <w:rPr>
                <w:rFonts w:ascii="宋体" w:hAnsi="宋体" w:hint="eastAsia"/>
                <w:noProof/>
                <w:sz w:val="24"/>
                <w:szCs w:val="24"/>
              </w:rPr>
              <w:instrText xml:space="preserve"> </w:instrText>
            </w:r>
            <w:r w:rsidRPr="00A03765">
              <w:rPr>
                <w:rFonts w:ascii="宋体" w:hAnsi="宋体"/>
                <w:noProof/>
                <w:sz w:val="24"/>
                <w:szCs w:val="24"/>
              </w:rPr>
              <w:instrText>PAGEREF _Toc205470638 \h</w:instrText>
            </w:r>
            <w:r w:rsidRPr="00A03765">
              <w:rPr>
                <w:rFonts w:ascii="宋体" w:hAnsi="宋体" w:hint="eastAsia"/>
                <w:noProof/>
                <w:sz w:val="24"/>
                <w:szCs w:val="24"/>
              </w:rPr>
              <w:instrText xml:space="preserve"> </w:instrText>
            </w:r>
            <w:r w:rsidRPr="00A03765">
              <w:rPr>
                <w:rFonts w:ascii="宋体" w:hAnsi="宋体" w:hint="eastAsia"/>
                <w:noProof/>
                <w:sz w:val="24"/>
                <w:szCs w:val="24"/>
              </w:rPr>
            </w:r>
            <w:r w:rsidRPr="00A03765">
              <w:rPr>
                <w:rFonts w:ascii="宋体" w:hAnsi="宋体" w:hint="eastAsia"/>
                <w:noProof/>
                <w:sz w:val="24"/>
                <w:szCs w:val="24"/>
              </w:rPr>
              <w:fldChar w:fldCharType="separate"/>
            </w:r>
            <w:r w:rsidRPr="00A03765">
              <w:rPr>
                <w:rFonts w:ascii="宋体" w:hAnsi="宋体"/>
                <w:noProof/>
                <w:sz w:val="24"/>
                <w:szCs w:val="24"/>
              </w:rPr>
              <w:t>4</w:t>
            </w:r>
            <w:r w:rsidRPr="00A03765">
              <w:rPr>
                <w:rFonts w:ascii="宋体" w:hAnsi="宋体" w:hint="eastAsia"/>
                <w:noProof/>
                <w:sz w:val="24"/>
                <w:szCs w:val="24"/>
              </w:rPr>
              <w:fldChar w:fldCharType="end"/>
            </w:r>
          </w:hyperlink>
        </w:p>
        <w:p w14:paraId="4F608509" w14:textId="11D0E7D4" w:rsidR="00B73B38" w:rsidRPr="00A03765" w:rsidRDefault="00B73B38" w:rsidP="00E95319">
          <w:pPr>
            <w:pStyle w:val="TOC1"/>
            <w:tabs>
              <w:tab w:val="left" w:pos="840"/>
              <w:tab w:val="right" w:leader="dot" w:pos="8538"/>
            </w:tabs>
            <w:spacing w:line="360" w:lineRule="auto"/>
            <w:rPr>
              <w:rFonts w:ascii="宋体" w:hAnsi="宋体" w:cstheme="minorBidi" w:hint="eastAsia"/>
              <w:noProof/>
              <w:sz w:val="24"/>
              <w:szCs w:val="24"/>
              <w14:ligatures w14:val="standardContextual"/>
            </w:rPr>
          </w:pPr>
          <w:hyperlink w:anchor="_Toc205470639" w:history="1">
            <w:r w:rsidRPr="00A03765">
              <w:rPr>
                <w:rStyle w:val="af4"/>
                <w:rFonts w:ascii="宋体" w:hAnsi="宋体" w:hint="eastAsia"/>
                <w:noProof/>
                <w:sz w:val="24"/>
                <w:szCs w:val="24"/>
              </w:rPr>
              <w:t>四、主要工作过程</w:t>
            </w:r>
            <w:r w:rsidRPr="00A03765">
              <w:rPr>
                <w:rFonts w:ascii="宋体" w:hAnsi="宋体" w:hint="eastAsia"/>
                <w:noProof/>
                <w:sz w:val="24"/>
                <w:szCs w:val="24"/>
              </w:rPr>
              <w:tab/>
            </w:r>
            <w:r w:rsidRPr="00A03765">
              <w:rPr>
                <w:rFonts w:ascii="宋体" w:hAnsi="宋体" w:hint="eastAsia"/>
                <w:noProof/>
                <w:sz w:val="24"/>
                <w:szCs w:val="24"/>
              </w:rPr>
              <w:fldChar w:fldCharType="begin"/>
            </w:r>
            <w:r w:rsidRPr="00A03765">
              <w:rPr>
                <w:rFonts w:ascii="宋体" w:hAnsi="宋体" w:hint="eastAsia"/>
                <w:noProof/>
                <w:sz w:val="24"/>
                <w:szCs w:val="24"/>
              </w:rPr>
              <w:instrText xml:space="preserve"> </w:instrText>
            </w:r>
            <w:r w:rsidRPr="00A03765">
              <w:rPr>
                <w:rFonts w:ascii="宋体" w:hAnsi="宋体"/>
                <w:noProof/>
                <w:sz w:val="24"/>
                <w:szCs w:val="24"/>
              </w:rPr>
              <w:instrText>PAGEREF _Toc205470639 \h</w:instrText>
            </w:r>
            <w:r w:rsidRPr="00A03765">
              <w:rPr>
                <w:rFonts w:ascii="宋体" w:hAnsi="宋体" w:hint="eastAsia"/>
                <w:noProof/>
                <w:sz w:val="24"/>
                <w:szCs w:val="24"/>
              </w:rPr>
              <w:instrText xml:space="preserve"> </w:instrText>
            </w:r>
            <w:r w:rsidRPr="00A03765">
              <w:rPr>
                <w:rFonts w:ascii="宋体" w:hAnsi="宋体" w:hint="eastAsia"/>
                <w:noProof/>
                <w:sz w:val="24"/>
                <w:szCs w:val="24"/>
              </w:rPr>
            </w:r>
            <w:r w:rsidRPr="00A03765">
              <w:rPr>
                <w:rFonts w:ascii="宋体" w:hAnsi="宋体" w:hint="eastAsia"/>
                <w:noProof/>
                <w:sz w:val="24"/>
                <w:szCs w:val="24"/>
              </w:rPr>
              <w:fldChar w:fldCharType="separate"/>
            </w:r>
            <w:r w:rsidRPr="00A03765">
              <w:rPr>
                <w:rFonts w:ascii="宋体" w:hAnsi="宋体"/>
                <w:noProof/>
                <w:sz w:val="24"/>
                <w:szCs w:val="24"/>
              </w:rPr>
              <w:t>4</w:t>
            </w:r>
            <w:r w:rsidRPr="00A03765">
              <w:rPr>
                <w:rFonts w:ascii="宋体" w:hAnsi="宋体" w:hint="eastAsia"/>
                <w:noProof/>
                <w:sz w:val="24"/>
                <w:szCs w:val="24"/>
              </w:rPr>
              <w:fldChar w:fldCharType="end"/>
            </w:r>
          </w:hyperlink>
        </w:p>
        <w:p w14:paraId="44DC7D5D" w14:textId="4E1E5C29" w:rsidR="00B73B38" w:rsidRPr="00A03765" w:rsidRDefault="00B73B38" w:rsidP="00E95319">
          <w:pPr>
            <w:pStyle w:val="TOC2"/>
            <w:tabs>
              <w:tab w:val="right" w:leader="dot" w:pos="8538"/>
            </w:tabs>
            <w:spacing w:line="360" w:lineRule="auto"/>
            <w:rPr>
              <w:rFonts w:ascii="宋体" w:hAnsi="宋体" w:cstheme="minorBidi" w:hint="eastAsia"/>
              <w:noProof/>
              <w:sz w:val="24"/>
              <w:szCs w:val="24"/>
              <w14:ligatures w14:val="standardContextual"/>
            </w:rPr>
          </w:pPr>
          <w:hyperlink w:anchor="_Toc205470640" w:history="1">
            <w:r w:rsidRPr="00A03765">
              <w:rPr>
                <w:rStyle w:val="af4"/>
                <w:rFonts w:ascii="宋体" w:hAnsi="宋体" w:hint="eastAsia"/>
                <w:noProof/>
                <w:sz w:val="24"/>
                <w:szCs w:val="24"/>
              </w:rPr>
              <w:t>1、成立标准起草工作组</w:t>
            </w:r>
            <w:r w:rsidRPr="00A03765">
              <w:rPr>
                <w:rFonts w:ascii="宋体" w:hAnsi="宋体" w:hint="eastAsia"/>
                <w:noProof/>
                <w:sz w:val="24"/>
                <w:szCs w:val="24"/>
              </w:rPr>
              <w:tab/>
            </w:r>
            <w:r w:rsidRPr="00A03765">
              <w:rPr>
                <w:rFonts w:ascii="宋体" w:hAnsi="宋体" w:hint="eastAsia"/>
                <w:noProof/>
                <w:sz w:val="24"/>
                <w:szCs w:val="24"/>
              </w:rPr>
              <w:fldChar w:fldCharType="begin"/>
            </w:r>
            <w:r w:rsidRPr="00A03765">
              <w:rPr>
                <w:rFonts w:ascii="宋体" w:hAnsi="宋体" w:hint="eastAsia"/>
                <w:noProof/>
                <w:sz w:val="24"/>
                <w:szCs w:val="24"/>
              </w:rPr>
              <w:instrText xml:space="preserve"> </w:instrText>
            </w:r>
            <w:r w:rsidRPr="00A03765">
              <w:rPr>
                <w:rFonts w:ascii="宋体" w:hAnsi="宋体"/>
                <w:noProof/>
                <w:sz w:val="24"/>
                <w:szCs w:val="24"/>
              </w:rPr>
              <w:instrText>PAGEREF _Toc205470640 \h</w:instrText>
            </w:r>
            <w:r w:rsidRPr="00A03765">
              <w:rPr>
                <w:rFonts w:ascii="宋体" w:hAnsi="宋体" w:hint="eastAsia"/>
                <w:noProof/>
                <w:sz w:val="24"/>
                <w:szCs w:val="24"/>
              </w:rPr>
              <w:instrText xml:space="preserve"> </w:instrText>
            </w:r>
            <w:r w:rsidRPr="00A03765">
              <w:rPr>
                <w:rFonts w:ascii="宋体" w:hAnsi="宋体" w:hint="eastAsia"/>
                <w:noProof/>
                <w:sz w:val="24"/>
                <w:szCs w:val="24"/>
              </w:rPr>
            </w:r>
            <w:r w:rsidRPr="00A03765">
              <w:rPr>
                <w:rFonts w:ascii="宋体" w:hAnsi="宋体" w:hint="eastAsia"/>
                <w:noProof/>
                <w:sz w:val="24"/>
                <w:szCs w:val="24"/>
              </w:rPr>
              <w:fldChar w:fldCharType="separate"/>
            </w:r>
            <w:r w:rsidRPr="00A03765">
              <w:rPr>
                <w:rFonts w:ascii="宋体" w:hAnsi="宋体"/>
                <w:noProof/>
                <w:sz w:val="24"/>
                <w:szCs w:val="24"/>
              </w:rPr>
              <w:t>4</w:t>
            </w:r>
            <w:r w:rsidRPr="00A03765">
              <w:rPr>
                <w:rFonts w:ascii="宋体" w:hAnsi="宋体" w:hint="eastAsia"/>
                <w:noProof/>
                <w:sz w:val="24"/>
                <w:szCs w:val="24"/>
              </w:rPr>
              <w:fldChar w:fldCharType="end"/>
            </w:r>
          </w:hyperlink>
        </w:p>
        <w:p w14:paraId="59C2437B" w14:textId="29DB3990" w:rsidR="00B73B38" w:rsidRPr="00A03765" w:rsidRDefault="00B73B38" w:rsidP="00E95319">
          <w:pPr>
            <w:pStyle w:val="TOC2"/>
            <w:tabs>
              <w:tab w:val="right" w:leader="dot" w:pos="8538"/>
            </w:tabs>
            <w:spacing w:line="360" w:lineRule="auto"/>
            <w:rPr>
              <w:rFonts w:ascii="宋体" w:hAnsi="宋体" w:cstheme="minorBidi" w:hint="eastAsia"/>
              <w:noProof/>
              <w:sz w:val="24"/>
              <w:szCs w:val="24"/>
              <w14:ligatures w14:val="standardContextual"/>
            </w:rPr>
          </w:pPr>
          <w:hyperlink w:anchor="_Toc205470641" w:history="1">
            <w:r w:rsidRPr="00A03765">
              <w:rPr>
                <w:rStyle w:val="af4"/>
                <w:rFonts w:ascii="宋体" w:hAnsi="宋体" w:hint="eastAsia"/>
                <w:noProof/>
                <w:sz w:val="24"/>
                <w:szCs w:val="24"/>
              </w:rPr>
              <w:t>2、资料收集分析、技术准备</w:t>
            </w:r>
            <w:r w:rsidRPr="00A03765">
              <w:rPr>
                <w:rFonts w:ascii="宋体" w:hAnsi="宋体" w:hint="eastAsia"/>
                <w:noProof/>
                <w:sz w:val="24"/>
                <w:szCs w:val="24"/>
              </w:rPr>
              <w:tab/>
            </w:r>
            <w:r w:rsidRPr="00A03765">
              <w:rPr>
                <w:rFonts w:ascii="宋体" w:hAnsi="宋体" w:hint="eastAsia"/>
                <w:noProof/>
                <w:sz w:val="24"/>
                <w:szCs w:val="24"/>
              </w:rPr>
              <w:fldChar w:fldCharType="begin"/>
            </w:r>
            <w:r w:rsidRPr="00A03765">
              <w:rPr>
                <w:rFonts w:ascii="宋体" w:hAnsi="宋体" w:hint="eastAsia"/>
                <w:noProof/>
                <w:sz w:val="24"/>
                <w:szCs w:val="24"/>
              </w:rPr>
              <w:instrText xml:space="preserve"> </w:instrText>
            </w:r>
            <w:r w:rsidRPr="00A03765">
              <w:rPr>
                <w:rFonts w:ascii="宋体" w:hAnsi="宋体"/>
                <w:noProof/>
                <w:sz w:val="24"/>
                <w:szCs w:val="24"/>
              </w:rPr>
              <w:instrText>PAGEREF _Toc205470641 \h</w:instrText>
            </w:r>
            <w:r w:rsidRPr="00A03765">
              <w:rPr>
                <w:rFonts w:ascii="宋体" w:hAnsi="宋体" w:hint="eastAsia"/>
                <w:noProof/>
                <w:sz w:val="24"/>
                <w:szCs w:val="24"/>
              </w:rPr>
              <w:instrText xml:space="preserve"> </w:instrText>
            </w:r>
            <w:r w:rsidRPr="00A03765">
              <w:rPr>
                <w:rFonts w:ascii="宋体" w:hAnsi="宋体" w:hint="eastAsia"/>
                <w:noProof/>
                <w:sz w:val="24"/>
                <w:szCs w:val="24"/>
              </w:rPr>
            </w:r>
            <w:r w:rsidRPr="00A03765">
              <w:rPr>
                <w:rFonts w:ascii="宋体" w:hAnsi="宋体" w:hint="eastAsia"/>
                <w:noProof/>
                <w:sz w:val="24"/>
                <w:szCs w:val="24"/>
              </w:rPr>
              <w:fldChar w:fldCharType="separate"/>
            </w:r>
            <w:r w:rsidRPr="00A03765">
              <w:rPr>
                <w:rFonts w:ascii="宋体" w:hAnsi="宋体"/>
                <w:noProof/>
                <w:sz w:val="24"/>
                <w:szCs w:val="24"/>
              </w:rPr>
              <w:t>5</w:t>
            </w:r>
            <w:r w:rsidRPr="00A03765">
              <w:rPr>
                <w:rFonts w:ascii="宋体" w:hAnsi="宋体" w:hint="eastAsia"/>
                <w:noProof/>
                <w:sz w:val="24"/>
                <w:szCs w:val="24"/>
              </w:rPr>
              <w:fldChar w:fldCharType="end"/>
            </w:r>
          </w:hyperlink>
        </w:p>
        <w:p w14:paraId="0CA3B8B4" w14:textId="4ADC1D5D" w:rsidR="00B73B38" w:rsidRPr="00A03765" w:rsidRDefault="00B73B38" w:rsidP="00E95319">
          <w:pPr>
            <w:pStyle w:val="TOC2"/>
            <w:tabs>
              <w:tab w:val="right" w:leader="dot" w:pos="8538"/>
            </w:tabs>
            <w:spacing w:line="360" w:lineRule="auto"/>
            <w:rPr>
              <w:rFonts w:ascii="宋体" w:hAnsi="宋体" w:cstheme="minorBidi" w:hint="eastAsia"/>
              <w:noProof/>
              <w:sz w:val="24"/>
              <w:szCs w:val="24"/>
              <w14:ligatures w14:val="standardContextual"/>
            </w:rPr>
          </w:pPr>
          <w:hyperlink w:anchor="_Toc205470642" w:history="1">
            <w:r w:rsidRPr="00A03765">
              <w:rPr>
                <w:rStyle w:val="af4"/>
                <w:rFonts w:ascii="宋体" w:hAnsi="宋体" w:hint="eastAsia"/>
                <w:noProof/>
                <w:sz w:val="24"/>
                <w:szCs w:val="24"/>
              </w:rPr>
              <w:t>3、标准编写，形成技术规程草案</w:t>
            </w:r>
            <w:r w:rsidRPr="00A03765">
              <w:rPr>
                <w:rFonts w:ascii="宋体" w:hAnsi="宋体" w:hint="eastAsia"/>
                <w:noProof/>
                <w:sz w:val="24"/>
                <w:szCs w:val="24"/>
              </w:rPr>
              <w:tab/>
            </w:r>
            <w:r w:rsidRPr="00A03765">
              <w:rPr>
                <w:rFonts w:ascii="宋体" w:hAnsi="宋体" w:hint="eastAsia"/>
                <w:noProof/>
                <w:sz w:val="24"/>
                <w:szCs w:val="24"/>
              </w:rPr>
              <w:fldChar w:fldCharType="begin"/>
            </w:r>
            <w:r w:rsidRPr="00A03765">
              <w:rPr>
                <w:rFonts w:ascii="宋体" w:hAnsi="宋体" w:hint="eastAsia"/>
                <w:noProof/>
                <w:sz w:val="24"/>
                <w:szCs w:val="24"/>
              </w:rPr>
              <w:instrText xml:space="preserve"> </w:instrText>
            </w:r>
            <w:r w:rsidRPr="00A03765">
              <w:rPr>
                <w:rFonts w:ascii="宋体" w:hAnsi="宋体"/>
                <w:noProof/>
                <w:sz w:val="24"/>
                <w:szCs w:val="24"/>
              </w:rPr>
              <w:instrText>PAGEREF _Toc205470642 \h</w:instrText>
            </w:r>
            <w:r w:rsidRPr="00A03765">
              <w:rPr>
                <w:rFonts w:ascii="宋体" w:hAnsi="宋体" w:hint="eastAsia"/>
                <w:noProof/>
                <w:sz w:val="24"/>
                <w:szCs w:val="24"/>
              </w:rPr>
              <w:instrText xml:space="preserve"> </w:instrText>
            </w:r>
            <w:r w:rsidRPr="00A03765">
              <w:rPr>
                <w:rFonts w:ascii="宋体" w:hAnsi="宋体" w:hint="eastAsia"/>
                <w:noProof/>
                <w:sz w:val="24"/>
                <w:szCs w:val="24"/>
              </w:rPr>
            </w:r>
            <w:r w:rsidRPr="00A03765">
              <w:rPr>
                <w:rFonts w:ascii="宋体" w:hAnsi="宋体" w:hint="eastAsia"/>
                <w:noProof/>
                <w:sz w:val="24"/>
                <w:szCs w:val="24"/>
              </w:rPr>
              <w:fldChar w:fldCharType="separate"/>
            </w:r>
            <w:r w:rsidRPr="00A03765">
              <w:rPr>
                <w:rFonts w:ascii="宋体" w:hAnsi="宋体"/>
                <w:noProof/>
                <w:sz w:val="24"/>
                <w:szCs w:val="24"/>
              </w:rPr>
              <w:t>5</w:t>
            </w:r>
            <w:r w:rsidRPr="00A03765">
              <w:rPr>
                <w:rFonts w:ascii="宋体" w:hAnsi="宋体" w:hint="eastAsia"/>
                <w:noProof/>
                <w:sz w:val="24"/>
                <w:szCs w:val="24"/>
              </w:rPr>
              <w:fldChar w:fldCharType="end"/>
            </w:r>
          </w:hyperlink>
        </w:p>
        <w:p w14:paraId="7FF17DE5" w14:textId="165A6238" w:rsidR="00B73B38" w:rsidRPr="00A03765" w:rsidRDefault="00B73B38" w:rsidP="00E95319">
          <w:pPr>
            <w:pStyle w:val="TOC1"/>
            <w:tabs>
              <w:tab w:val="left" w:pos="840"/>
              <w:tab w:val="right" w:leader="dot" w:pos="8538"/>
            </w:tabs>
            <w:spacing w:line="360" w:lineRule="auto"/>
            <w:rPr>
              <w:rFonts w:ascii="宋体" w:hAnsi="宋体" w:cstheme="minorBidi" w:hint="eastAsia"/>
              <w:noProof/>
              <w:sz w:val="24"/>
              <w:szCs w:val="24"/>
              <w14:ligatures w14:val="standardContextual"/>
            </w:rPr>
          </w:pPr>
          <w:hyperlink w:anchor="_Toc205470643" w:history="1">
            <w:r w:rsidRPr="00A03765">
              <w:rPr>
                <w:rStyle w:val="af4"/>
                <w:rFonts w:ascii="宋体" w:hAnsi="宋体" w:hint="eastAsia"/>
                <w:noProof/>
                <w:sz w:val="24"/>
                <w:szCs w:val="24"/>
              </w:rPr>
              <w:t>五、主要技术内容确定的依据</w:t>
            </w:r>
            <w:r w:rsidRPr="00A03765">
              <w:rPr>
                <w:rFonts w:ascii="宋体" w:hAnsi="宋体" w:hint="eastAsia"/>
                <w:noProof/>
                <w:sz w:val="24"/>
                <w:szCs w:val="24"/>
              </w:rPr>
              <w:tab/>
            </w:r>
            <w:r w:rsidRPr="00A03765">
              <w:rPr>
                <w:rFonts w:ascii="宋体" w:hAnsi="宋体" w:hint="eastAsia"/>
                <w:noProof/>
                <w:sz w:val="24"/>
                <w:szCs w:val="24"/>
              </w:rPr>
              <w:fldChar w:fldCharType="begin"/>
            </w:r>
            <w:r w:rsidRPr="00A03765">
              <w:rPr>
                <w:rFonts w:ascii="宋体" w:hAnsi="宋体" w:hint="eastAsia"/>
                <w:noProof/>
                <w:sz w:val="24"/>
                <w:szCs w:val="24"/>
              </w:rPr>
              <w:instrText xml:space="preserve"> </w:instrText>
            </w:r>
            <w:r w:rsidRPr="00A03765">
              <w:rPr>
                <w:rFonts w:ascii="宋体" w:hAnsi="宋体"/>
                <w:noProof/>
                <w:sz w:val="24"/>
                <w:szCs w:val="24"/>
              </w:rPr>
              <w:instrText>PAGEREF _Toc205470643 \h</w:instrText>
            </w:r>
            <w:r w:rsidRPr="00A03765">
              <w:rPr>
                <w:rFonts w:ascii="宋体" w:hAnsi="宋体" w:hint="eastAsia"/>
                <w:noProof/>
                <w:sz w:val="24"/>
                <w:szCs w:val="24"/>
              </w:rPr>
              <w:instrText xml:space="preserve"> </w:instrText>
            </w:r>
            <w:r w:rsidRPr="00A03765">
              <w:rPr>
                <w:rFonts w:ascii="宋体" w:hAnsi="宋体" w:hint="eastAsia"/>
                <w:noProof/>
                <w:sz w:val="24"/>
                <w:szCs w:val="24"/>
              </w:rPr>
            </w:r>
            <w:r w:rsidRPr="00A03765">
              <w:rPr>
                <w:rFonts w:ascii="宋体" w:hAnsi="宋体" w:hint="eastAsia"/>
                <w:noProof/>
                <w:sz w:val="24"/>
                <w:szCs w:val="24"/>
              </w:rPr>
              <w:fldChar w:fldCharType="separate"/>
            </w:r>
            <w:r w:rsidRPr="00A03765">
              <w:rPr>
                <w:rFonts w:ascii="宋体" w:hAnsi="宋体"/>
                <w:noProof/>
                <w:sz w:val="24"/>
                <w:szCs w:val="24"/>
              </w:rPr>
              <w:t>5</w:t>
            </w:r>
            <w:r w:rsidRPr="00A03765">
              <w:rPr>
                <w:rFonts w:ascii="宋体" w:hAnsi="宋体" w:hint="eastAsia"/>
                <w:noProof/>
                <w:sz w:val="24"/>
                <w:szCs w:val="24"/>
              </w:rPr>
              <w:fldChar w:fldCharType="end"/>
            </w:r>
          </w:hyperlink>
        </w:p>
        <w:p w14:paraId="6E77B658" w14:textId="0168D3E6" w:rsidR="00B73B38" w:rsidRPr="00A03765" w:rsidRDefault="00B73B38" w:rsidP="00E95319">
          <w:pPr>
            <w:pStyle w:val="TOC2"/>
            <w:tabs>
              <w:tab w:val="right" w:leader="dot" w:pos="8538"/>
            </w:tabs>
            <w:spacing w:line="360" w:lineRule="auto"/>
            <w:rPr>
              <w:rFonts w:ascii="宋体" w:hAnsi="宋体" w:cstheme="minorBidi" w:hint="eastAsia"/>
              <w:noProof/>
              <w:sz w:val="24"/>
              <w:szCs w:val="24"/>
              <w14:ligatures w14:val="standardContextual"/>
            </w:rPr>
          </w:pPr>
          <w:hyperlink w:anchor="_Toc205470644" w:history="1">
            <w:r w:rsidRPr="00A03765">
              <w:rPr>
                <w:rStyle w:val="af4"/>
                <w:rFonts w:ascii="宋体" w:hAnsi="宋体" w:hint="eastAsia"/>
                <w:noProof/>
                <w:sz w:val="24"/>
                <w:szCs w:val="24"/>
              </w:rPr>
              <w:t>1、适用范围</w:t>
            </w:r>
            <w:r w:rsidRPr="00A03765">
              <w:rPr>
                <w:rFonts w:ascii="宋体" w:hAnsi="宋体" w:hint="eastAsia"/>
                <w:noProof/>
                <w:sz w:val="24"/>
                <w:szCs w:val="24"/>
              </w:rPr>
              <w:tab/>
            </w:r>
            <w:r w:rsidRPr="00A03765">
              <w:rPr>
                <w:rFonts w:ascii="宋体" w:hAnsi="宋体" w:hint="eastAsia"/>
                <w:noProof/>
                <w:sz w:val="24"/>
                <w:szCs w:val="24"/>
              </w:rPr>
              <w:fldChar w:fldCharType="begin"/>
            </w:r>
            <w:r w:rsidRPr="00A03765">
              <w:rPr>
                <w:rFonts w:ascii="宋体" w:hAnsi="宋体" w:hint="eastAsia"/>
                <w:noProof/>
                <w:sz w:val="24"/>
                <w:szCs w:val="24"/>
              </w:rPr>
              <w:instrText xml:space="preserve"> </w:instrText>
            </w:r>
            <w:r w:rsidRPr="00A03765">
              <w:rPr>
                <w:rFonts w:ascii="宋体" w:hAnsi="宋体"/>
                <w:noProof/>
                <w:sz w:val="24"/>
                <w:szCs w:val="24"/>
              </w:rPr>
              <w:instrText>PAGEREF _Toc205470644 \h</w:instrText>
            </w:r>
            <w:r w:rsidRPr="00A03765">
              <w:rPr>
                <w:rFonts w:ascii="宋体" w:hAnsi="宋体" w:hint="eastAsia"/>
                <w:noProof/>
                <w:sz w:val="24"/>
                <w:szCs w:val="24"/>
              </w:rPr>
              <w:instrText xml:space="preserve"> </w:instrText>
            </w:r>
            <w:r w:rsidRPr="00A03765">
              <w:rPr>
                <w:rFonts w:ascii="宋体" w:hAnsi="宋体" w:hint="eastAsia"/>
                <w:noProof/>
                <w:sz w:val="24"/>
                <w:szCs w:val="24"/>
              </w:rPr>
            </w:r>
            <w:r w:rsidRPr="00A03765">
              <w:rPr>
                <w:rFonts w:ascii="宋体" w:hAnsi="宋体" w:hint="eastAsia"/>
                <w:noProof/>
                <w:sz w:val="24"/>
                <w:szCs w:val="24"/>
              </w:rPr>
              <w:fldChar w:fldCharType="separate"/>
            </w:r>
            <w:r w:rsidRPr="00A03765">
              <w:rPr>
                <w:rFonts w:ascii="宋体" w:hAnsi="宋体"/>
                <w:noProof/>
                <w:sz w:val="24"/>
                <w:szCs w:val="24"/>
              </w:rPr>
              <w:t>5</w:t>
            </w:r>
            <w:r w:rsidRPr="00A03765">
              <w:rPr>
                <w:rFonts w:ascii="宋体" w:hAnsi="宋体" w:hint="eastAsia"/>
                <w:noProof/>
                <w:sz w:val="24"/>
                <w:szCs w:val="24"/>
              </w:rPr>
              <w:fldChar w:fldCharType="end"/>
            </w:r>
          </w:hyperlink>
        </w:p>
        <w:p w14:paraId="019B4D6D" w14:textId="6995B855" w:rsidR="00B73B38" w:rsidRPr="00A03765" w:rsidRDefault="00B73B38" w:rsidP="00E95319">
          <w:pPr>
            <w:pStyle w:val="TOC2"/>
            <w:tabs>
              <w:tab w:val="right" w:leader="dot" w:pos="8538"/>
            </w:tabs>
            <w:spacing w:line="360" w:lineRule="auto"/>
            <w:rPr>
              <w:rFonts w:ascii="宋体" w:hAnsi="宋体" w:cstheme="minorBidi" w:hint="eastAsia"/>
              <w:noProof/>
              <w:sz w:val="24"/>
              <w:szCs w:val="24"/>
              <w14:ligatures w14:val="standardContextual"/>
            </w:rPr>
          </w:pPr>
          <w:hyperlink w:anchor="_Toc205470645" w:history="1">
            <w:r w:rsidRPr="00A03765">
              <w:rPr>
                <w:rStyle w:val="af4"/>
                <w:rFonts w:ascii="宋体" w:hAnsi="宋体" w:hint="eastAsia"/>
                <w:noProof/>
                <w:sz w:val="24"/>
                <w:szCs w:val="24"/>
              </w:rPr>
              <w:t>2、规范性引用文件</w:t>
            </w:r>
            <w:r w:rsidRPr="00A03765">
              <w:rPr>
                <w:rFonts w:ascii="宋体" w:hAnsi="宋体" w:hint="eastAsia"/>
                <w:noProof/>
                <w:sz w:val="24"/>
                <w:szCs w:val="24"/>
              </w:rPr>
              <w:tab/>
            </w:r>
            <w:r w:rsidRPr="00A03765">
              <w:rPr>
                <w:rFonts w:ascii="宋体" w:hAnsi="宋体" w:hint="eastAsia"/>
                <w:noProof/>
                <w:sz w:val="24"/>
                <w:szCs w:val="24"/>
              </w:rPr>
              <w:fldChar w:fldCharType="begin"/>
            </w:r>
            <w:r w:rsidRPr="00A03765">
              <w:rPr>
                <w:rFonts w:ascii="宋体" w:hAnsi="宋体" w:hint="eastAsia"/>
                <w:noProof/>
                <w:sz w:val="24"/>
                <w:szCs w:val="24"/>
              </w:rPr>
              <w:instrText xml:space="preserve"> </w:instrText>
            </w:r>
            <w:r w:rsidRPr="00A03765">
              <w:rPr>
                <w:rFonts w:ascii="宋体" w:hAnsi="宋体"/>
                <w:noProof/>
                <w:sz w:val="24"/>
                <w:szCs w:val="24"/>
              </w:rPr>
              <w:instrText>PAGEREF _Toc205470645 \h</w:instrText>
            </w:r>
            <w:r w:rsidRPr="00A03765">
              <w:rPr>
                <w:rFonts w:ascii="宋体" w:hAnsi="宋体" w:hint="eastAsia"/>
                <w:noProof/>
                <w:sz w:val="24"/>
                <w:szCs w:val="24"/>
              </w:rPr>
              <w:instrText xml:space="preserve"> </w:instrText>
            </w:r>
            <w:r w:rsidRPr="00A03765">
              <w:rPr>
                <w:rFonts w:ascii="宋体" w:hAnsi="宋体" w:hint="eastAsia"/>
                <w:noProof/>
                <w:sz w:val="24"/>
                <w:szCs w:val="24"/>
              </w:rPr>
            </w:r>
            <w:r w:rsidRPr="00A03765">
              <w:rPr>
                <w:rFonts w:ascii="宋体" w:hAnsi="宋体" w:hint="eastAsia"/>
                <w:noProof/>
                <w:sz w:val="24"/>
                <w:szCs w:val="24"/>
              </w:rPr>
              <w:fldChar w:fldCharType="separate"/>
            </w:r>
            <w:r w:rsidRPr="00A03765">
              <w:rPr>
                <w:rFonts w:ascii="宋体" w:hAnsi="宋体"/>
                <w:noProof/>
                <w:sz w:val="24"/>
                <w:szCs w:val="24"/>
              </w:rPr>
              <w:t>5</w:t>
            </w:r>
            <w:r w:rsidRPr="00A03765">
              <w:rPr>
                <w:rFonts w:ascii="宋体" w:hAnsi="宋体" w:hint="eastAsia"/>
                <w:noProof/>
                <w:sz w:val="24"/>
                <w:szCs w:val="24"/>
              </w:rPr>
              <w:fldChar w:fldCharType="end"/>
            </w:r>
          </w:hyperlink>
        </w:p>
        <w:p w14:paraId="3DF60106" w14:textId="7BC7B4D1" w:rsidR="00B73B38" w:rsidRPr="00A03765" w:rsidRDefault="00B73B38" w:rsidP="00E95319">
          <w:pPr>
            <w:pStyle w:val="TOC2"/>
            <w:tabs>
              <w:tab w:val="right" w:leader="dot" w:pos="8538"/>
            </w:tabs>
            <w:spacing w:line="360" w:lineRule="auto"/>
            <w:rPr>
              <w:rFonts w:ascii="宋体" w:hAnsi="宋体" w:cstheme="minorBidi" w:hint="eastAsia"/>
              <w:noProof/>
              <w:sz w:val="24"/>
              <w:szCs w:val="24"/>
              <w14:ligatures w14:val="standardContextual"/>
            </w:rPr>
          </w:pPr>
          <w:hyperlink w:anchor="_Toc205470646" w:history="1">
            <w:r w:rsidRPr="00A03765">
              <w:rPr>
                <w:rStyle w:val="af4"/>
                <w:rFonts w:ascii="宋体" w:hAnsi="宋体" w:hint="eastAsia"/>
                <w:noProof/>
                <w:sz w:val="24"/>
                <w:szCs w:val="24"/>
              </w:rPr>
              <w:t>3、主要技术指标确定的依据</w:t>
            </w:r>
            <w:r w:rsidRPr="00A03765">
              <w:rPr>
                <w:rFonts w:ascii="宋体" w:hAnsi="宋体" w:hint="eastAsia"/>
                <w:noProof/>
                <w:sz w:val="24"/>
                <w:szCs w:val="24"/>
              </w:rPr>
              <w:tab/>
            </w:r>
            <w:r w:rsidRPr="00A03765">
              <w:rPr>
                <w:rFonts w:ascii="宋体" w:hAnsi="宋体" w:hint="eastAsia"/>
                <w:noProof/>
                <w:sz w:val="24"/>
                <w:szCs w:val="24"/>
              </w:rPr>
              <w:fldChar w:fldCharType="begin"/>
            </w:r>
            <w:r w:rsidRPr="00A03765">
              <w:rPr>
                <w:rFonts w:ascii="宋体" w:hAnsi="宋体" w:hint="eastAsia"/>
                <w:noProof/>
                <w:sz w:val="24"/>
                <w:szCs w:val="24"/>
              </w:rPr>
              <w:instrText xml:space="preserve"> </w:instrText>
            </w:r>
            <w:r w:rsidRPr="00A03765">
              <w:rPr>
                <w:rFonts w:ascii="宋体" w:hAnsi="宋体"/>
                <w:noProof/>
                <w:sz w:val="24"/>
                <w:szCs w:val="24"/>
              </w:rPr>
              <w:instrText>PAGEREF _Toc205470646 \h</w:instrText>
            </w:r>
            <w:r w:rsidRPr="00A03765">
              <w:rPr>
                <w:rFonts w:ascii="宋体" w:hAnsi="宋体" w:hint="eastAsia"/>
                <w:noProof/>
                <w:sz w:val="24"/>
                <w:szCs w:val="24"/>
              </w:rPr>
              <w:instrText xml:space="preserve"> </w:instrText>
            </w:r>
            <w:r w:rsidRPr="00A03765">
              <w:rPr>
                <w:rFonts w:ascii="宋体" w:hAnsi="宋体" w:hint="eastAsia"/>
                <w:noProof/>
                <w:sz w:val="24"/>
                <w:szCs w:val="24"/>
              </w:rPr>
            </w:r>
            <w:r w:rsidRPr="00A03765">
              <w:rPr>
                <w:rFonts w:ascii="宋体" w:hAnsi="宋体" w:hint="eastAsia"/>
                <w:noProof/>
                <w:sz w:val="24"/>
                <w:szCs w:val="24"/>
              </w:rPr>
              <w:fldChar w:fldCharType="separate"/>
            </w:r>
            <w:r w:rsidRPr="00A03765">
              <w:rPr>
                <w:rFonts w:ascii="宋体" w:hAnsi="宋体"/>
                <w:noProof/>
                <w:sz w:val="24"/>
                <w:szCs w:val="24"/>
              </w:rPr>
              <w:t>6</w:t>
            </w:r>
            <w:r w:rsidRPr="00A03765">
              <w:rPr>
                <w:rFonts w:ascii="宋体" w:hAnsi="宋体" w:hint="eastAsia"/>
                <w:noProof/>
                <w:sz w:val="24"/>
                <w:szCs w:val="24"/>
              </w:rPr>
              <w:fldChar w:fldCharType="end"/>
            </w:r>
          </w:hyperlink>
        </w:p>
        <w:p w14:paraId="21922663" w14:textId="2476CCA5" w:rsidR="00B73B38" w:rsidRPr="00A03765" w:rsidRDefault="00B73B38" w:rsidP="00E95319">
          <w:pPr>
            <w:pStyle w:val="TOC1"/>
            <w:tabs>
              <w:tab w:val="left" w:pos="840"/>
              <w:tab w:val="right" w:leader="dot" w:pos="8538"/>
            </w:tabs>
            <w:spacing w:line="360" w:lineRule="auto"/>
            <w:rPr>
              <w:rFonts w:ascii="宋体" w:hAnsi="宋体" w:cstheme="minorBidi" w:hint="eastAsia"/>
              <w:noProof/>
              <w:sz w:val="24"/>
              <w:szCs w:val="24"/>
              <w14:ligatures w14:val="standardContextual"/>
            </w:rPr>
          </w:pPr>
          <w:hyperlink w:anchor="_Toc205470647" w:history="1">
            <w:r w:rsidRPr="00A03765">
              <w:rPr>
                <w:rStyle w:val="af4"/>
                <w:rFonts w:ascii="宋体" w:hAnsi="宋体" w:hint="eastAsia"/>
                <w:noProof/>
                <w:sz w:val="24"/>
                <w:szCs w:val="24"/>
              </w:rPr>
              <w:t>六、采用的国际标准</w:t>
            </w:r>
            <w:r w:rsidRPr="00A03765">
              <w:rPr>
                <w:rFonts w:ascii="宋体" w:hAnsi="宋体" w:hint="eastAsia"/>
                <w:noProof/>
                <w:sz w:val="24"/>
                <w:szCs w:val="24"/>
              </w:rPr>
              <w:tab/>
            </w:r>
            <w:r w:rsidRPr="00A03765">
              <w:rPr>
                <w:rFonts w:ascii="宋体" w:hAnsi="宋体" w:hint="eastAsia"/>
                <w:noProof/>
                <w:sz w:val="24"/>
                <w:szCs w:val="24"/>
              </w:rPr>
              <w:fldChar w:fldCharType="begin"/>
            </w:r>
            <w:r w:rsidRPr="00A03765">
              <w:rPr>
                <w:rFonts w:ascii="宋体" w:hAnsi="宋体" w:hint="eastAsia"/>
                <w:noProof/>
                <w:sz w:val="24"/>
                <w:szCs w:val="24"/>
              </w:rPr>
              <w:instrText xml:space="preserve"> </w:instrText>
            </w:r>
            <w:r w:rsidRPr="00A03765">
              <w:rPr>
                <w:rFonts w:ascii="宋体" w:hAnsi="宋体"/>
                <w:noProof/>
                <w:sz w:val="24"/>
                <w:szCs w:val="24"/>
              </w:rPr>
              <w:instrText>PAGEREF _Toc205470647 \h</w:instrText>
            </w:r>
            <w:r w:rsidRPr="00A03765">
              <w:rPr>
                <w:rFonts w:ascii="宋体" w:hAnsi="宋体" w:hint="eastAsia"/>
                <w:noProof/>
                <w:sz w:val="24"/>
                <w:szCs w:val="24"/>
              </w:rPr>
              <w:instrText xml:space="preserve"> </w:instrText>
            </w:r>
            <w:r w:rsidRPr="00A03765">
              <w:rPr>
                <w:rFonts w:ascii="宋体" w:hAnsi="宋体" w:hint="eastAsia"/>
                <w:noProof/>
                <w:sz w:val="24"/>
                <w:szCs w:val="24"/>
              </w:rPr>
            </w:r>
            <w:r w:rsidRPr="00A03765">
              <w:rPr>
                <w:rFonts w:ascii="宋体" w:hAnsi="宋体" w:hint="eastAsia"/>
                <w:noProof/>
                <w:sz w:val="24"/>
                <w:szCs w:val="24"/>
              </w:rPr>
              <w:fldChar w:fldCharType="separate"/>
            </w:r>
            <w:r w:rsidRPr="00A03765">
              <w:rPr>
                <w:rFonts w:ascii="宋体" w:hAnsi="宋体"/>
                <w:noProof/>
                <w:sz w:val="24"/>
                <w:szCs w:val="24"/>
              </w:rPr>
              <w:t>8</w:t>
            </w:r>
            <w:r w:rsidRPr="00A03765">
              <w:rPr>
                <w:rFonts w:ascii="宋体" w:hAnsi="宋体" w:hint="eastAsia"/>
                <w:noProof/>
                <w:sz w:val="24"/>
                <w:szCs w:val="24"/>
              </w:rPr>
              <w:fldChar w:fldCharType="end"/>
            </w:r>
          </w:hyperlink>
        </w:p>
        <w:p w14:paraId="7ED775C8" w14:textId="7C95A8A9" w:rsidR="00B73B38" w:rsidRPr="00A03765" w:rsidRDefault="00B73B38" w:rsidP="00E95319">
          <w:pPr>
            <w:pStyle w:val="TOC1"/>
            <w:tabs>
              <w:tab w:val="left" w:pos="840"/>
              <w:tab w:val="right" w:leader="dot" w:pos="8538"/>
            </w:tabs>
            <w:spacing w:line="360" w:lineRule="auto"/>
            <w:rPr>
              <w:rFonts w:ascii="宋体" w:hAnsi="宋体" w:cstheme="minorBidi" w:hint="eastAsia"/>
              <w:noProof/>
              <w:sz w:val="24"/>
              <w:szCs w:val="24"/>
              <w14:ligatures w14:val="standardContextual"/>
            </w:rPr>
          </w:pPr>
          <w:hyperlink w:anchor="_Toc205470648" w:history="1">
            <w:r w:rsidRPr="00A03765">
              <w:rPr>
                <w:rStyle w:val="af4"/>
                <w:rFonts w:ascii="宋体" w:hAnsi="宋体" w:hint="eastAsia"/>
                <w:noProof/>
                <w:sz w:val="24"/>
                <w:szCs w:val="24"/>
              </w:rPr>
              <w:t>七、与现行法律法规和强制性标准的关系</w:t>
            </w:r>
            <w:r w:rsidRPr="00A03765">
              <w:rPr>
                <w:rFonts w:ascii="宋体" w:hAnsi="宋体" w:hint="eastAsia"/>
                <w:noProof/>
                <w:sz w:val="24"/>
                <w:szCs w:val="24"/>
              </w:rPr>
              <w:tab/>
            </w:r>
            <w:r w:rsidRPr="00A03765">
              <w:rPr>
                <w:rFonts w:ascii="宋体" w:hAnsi="宋体" w:hint="eastAsia"/>
                <w:noProof/>
                <w:sz w:val="24"/>
                <w:szCs w:val="24"/>
              </w:rPr>
              <w:fldChar w:fldCharType="begin"/>
            </w:r>
            <w:r w:rsidRPr="00A03765">
              <w:rPr>
                <w:rFonts w:ascii="宋体" w:hAnsi="宋体" w:hint="eastAsia"/>
                <w:noProof/>
                <w:sz w:val="24"/>
                <w:szCs w:val="24"/>
              </w:rPr>
              <w:instrText xml:space="preserve"> </w:instrText>
            </w:r>
            <w:r w:rsidRPr="00A03765">
              <w:rPr>
                <w:rFonts w:ascii="宋体" w:hAnsi="宋体"/>
                <w:noProof/>
                <w:sz w:val="24"/>
                <w:szCs w:val="24"/>
              </w:rPr>
              <w:instrText>PAGEREF _Toc205470648 \h</w:instrText>
            </w:r>
            <w:r w:rsidRPr="00A03765">
              <w:rPr>
                <w:rFonts w:ascii="宋体" w:hAnsi="宋体" w:hint="eastAsia"/>
                <w:noProof/>
                <w:sz w:val="24"/>
                <w:szCs w:val="24"/>
              </w:rPr>
              <w:instrText xml:space="preserve"> </w:instrText>
            </w:r>
            <w:r w:rsidRPr="00A03765">
              <w:rPr>
                <w:rFonts w:ascii="宋体" w:hAnsi="宋体" w:hint="eastAsia"/>
                <w:noProof/>
                <w:sz w:val="24"/>
                <w:szCs w:val="24"/>
              </w:rPr>
            </w:r>
            <w:r w:rsidRPr="00A03765">
              <w:rPr>
                <w:rFonts w:ascii="宋体" w:hAnsi="宋体" w:hint="eastAsia"/>
                <w:noProof/>
                <w:sz w:val="24"/>
                <w:szCs w:val="24"/>
              </w:rPr>
              <w:fldChar w:fldCharType="separate"/>
            </w:r>
            <w:r w:rsidRPr="00A03765">
              <w:rPr>
                <w:rFonts w:ascii="宋体" w:hAnsi="宋体"/>
                <w:noProof/>
                <w:sz w:val="24"/>
                <w:szCs w:val="24"/>
              </w:rPr>
              <w:t>8</w:t>
            </w:r>
            <w:r w:rsidRPr="00A03765">
              <w:rPr>
                <w:rFonts w:ascii="宋体" w:hAnsi="宋体" w:hint="eastAsia"/>
                <w:noProof/>
                <w:sz w:val="24"/>
                <w:szCs w:val="24"/>
              </w:rPr>
              <w:fldChar w:fldCharType="end"/>
            </w:r>
          </w:hyperlink>
        </w:p>
        <w:p w14:paraId="2ACE8759" w14:textId="1474499E" w:rsidR="00B73B38" w:rsidRPr="00A03765" w:rsidRDefault="00B73B38" w:rsidP="00E95319">
          <w:pPr>
            <w:pStyle w:val="TOC1"/>
            <w:tabs>
              <w:tab w:val="left" w:pos="840"/>
              <w:tab w:val="right" w:leader="dot" w:pos="8538"/>
            </w:tabs>
            <w:spacing w:line="360" w:lineRule="auto"/>
            <w:rPr>
              <w:rFonts w:ascii="宋体" w:hAnsi="宋体" w:cstheme="minorBidi" w:hint="eastAsia"/>
              <w:noProof/>
              <w:sz w:val="24"/>
              <w:szCs w:val="24"/>
              <w14:ligatures w14:val="standardContextual"/>
            </w:rPr>
          </w:pPr>
          <w:hyperlink w:anchor="_Toc205470649" w:history="1">
            <w:r w:rsidRPr="00A03765">
              <w:rPr>
                <w:rStyle w:val="af4"/>
                <w:rFonts w:ascii="宋体" w:hAnsi="宋体" w:hint="eastAsia"/>
                <w:noProof/>
                <w:sz w:val="24"/>
                <w:szCs w:val="24"/>
              </w:rPr>
              <w:t>八、重大分歧意见的处理经过和依据</w:t>
            </w:r>
            <w:r w:rsidRPr="00A03765">
              <w:rPr>
                <w:rFonts w:ascii="宋体" w:hAnsi="宋体" w:hint="eastAsia"/>
                <w:noProof/>
                <w:sz w:val="24"/>
                <w:szCs w:val="24"/>
              </w:rPr>
              <w:tab/>
            </w:r>
            <w:r w:rsidRPr="00A03765">
              <w:rPr>
                <w:rFonts w:ascii="宋体" w:hAnsi="宋体" w:hint="eastAsia"/>
                <w:noProof/>
                <w:sz w:val="24"/>
                <w:szCs w:val="24"/>
              </w:rPr>
              <w:fldChar w:fldCharType="begin"/>
            </w:r>
            <w:r w:rsidRPr="00A03765">
              <w:rPr>
                <w:rFonts w:ascii="宋体" w:hAnsi="宋体" w:hint="eastAsia"/>
                <w:noProof/>
                <w:sz w:val="24"/>
                <w:szCs w:val="24"/>
              </w:rPr>
              <w:instrText xml:space="preserve"> </w:instrText>
            </w:r>
            <w:r w:rsidRPr="00A03765">
              <w:rPr>
                <w:rFonts w:ascii="宋体" w:hAnsi="宋体"/>
                <w:noProof/>
                <w:sz w:val="24"/>
                <w:szCs w:val="24"/>
              </w:rPr>
              <w:instrText>PAGEREF _Toc205470649 \h</w:instrText>
            </w:r>
            <w:r w:rsidRPr="00A03765">
              <w:rPr>
                <w:rFonts w:ascii="宋体" w:hAnsi="宋体" w:hint="eastAsia"/>
                <w:noProof/>
                <w:sz w:val="24"/>
                <w:szCs w:val="24"/>
              </w:rPr>
              <w:instrText xml:space="preserve"> </w:instrText>
            </w:r>
            <w:r w:rsidRPr="00A03765">
              <w:rPr>
                <w:rFonts w:ascii="宋体" w:hAnsi="宋体" w:hint="eastAsia"/>
                <w:noProof/>
                <w:sz w:val="24"/>
                <w:szCs w:val="24"/>
              </w:rPr>
            </w:r>
            <w:r w:rsidRPr="00A03765">
              <w:rPr>
                <w:rFonts w:ascii="宋体" w:hAnsi="宋体" w:hint="eastAsia"/>
                <w:noProof/>
                <w:sz w:val="24"/>
                <w:szCs w:val="24"/>
              </w:rPr>
              <w:fldChar w:fldCharType="separate"/>
            </w:r>
            <w:r w:rsidRPr="00A03765">
              <w:rPr>
                <w:rFonts w:ascii="宋体" w:hAnsi="宋体"/>
                <w:noProof/>
                <w:sz w:val="24"/>
                <w:szCs w:val="24"/>
              </w:rPr>
              <w:t>8</w:t>
            </w:r>
            <w:r w:rsidRPr="00A03765">
              <w:rPr>
                <w:rFonts w:ascii="宋体" w:hAnsi="宋体" w:hint="eastAsia"/>
                <w:noProof/>
                <w:sz w:val="24"/>
                <w:szCs w:val="24"/>
              </w:rPr>
              <w:fldChar w:fldCharType="end"/>
            </w:r>
          </w:hyperlink>
        </w:p>
        <w:p w14:paraId="502B2764" w14:textId="4C38ED5E" w:rsidR="00B73B38" w:rsidRPr="00A03765" w:rsidRDefault="00B73B38" w:rsidP="00E95319">
          <w:pPr>
            <w:pStyle w:val="TOC1"/>
            <w:tabs>
              <w:tab w:val="left" w:pos="840"/>
              <w:tab w:val="right" w:leader="dot" w:pos="8538"/>
            </w:tabs>
            <w:spacing w:line="360" w:lineRule="auto"/>
            <w:rPr>
              <w:rFonts w:ascii="宋体" w:hAnsi="宋体" w:cstheme="minorBidi" w:hint="eastAsia"/>
              <w:noProof/>
              <w:sz w:val="24"/>
              <w:szCs w:val="24"/>
              <w14:ligatures w14:val="standardContextual"/>
            </w:rPr>
          </w:pPr>
          <w:hyperlink w:anchor="_Toc205470650" w:history="1">
            <w:r w:rsidRPr="00A03765">
              <w:rPr>
                <w:rStyle w:val="af4"/>
                <w:rFonts w:ascii="宋体" w:hAnsi="宋体" w:hint="eastAsia"/>
                <w:noProof/>
                <w:sz w:val="24"/>
                <w:szCs w:val="24"/>
              </w:rPr>
              <w:t>九、标准作为强制性或推荐性标准的意见</w:t>
            </w:r>
            <w:r w:rsidRPr="00A03765">
              <w:rPr>
                <w:rFonts w:ascii="宋体" w:hAnsi="宋体" w:hint="eastAsia"/>
                <w:noProof/>
                <w:sz w:val="24"/>
                <w:szCs w:val="24"/>
              </w:rPr>
              <w:tab/>
            </w:r>
            <w:r w:rsidRPr="00A03765">
              <w:rPr>
                <w:rFonts w:ascii="宋体" w:hAnsi="宋体" w:hint="eastAsia"/>
                <w:noProof/>
                <w:sz w:val="24"/>
                <w:szCs w:val="24"/>
              </w:rPr>
              <w:fldChar w:fldCharType="begin"/>
            </w:r>
            <w:r w:rsidRPr="00A03765">
              <w:rPr>
                <w:rFonts w:ascii="宋体" w:hAnsi="宋体" w:hint="eastAsia"/>
                <w:noProof/>
                <w:sz w:val="24"/>
                <w:szCs w:val="24"/>
              </w:rPr>
              <w:instrText xml:space="preserve"> </w:instrText>
            </w:r>
            <w:r w:rsidRPr="00A03765">
              <w:rPr>
                <w:rFonts w:ascii="宋体" w:hAnsi="宋体"/>
                <w:noProof/>
                <w:sz w:val="24"/>
                <w:szCs w:val="24"/>
              </w:rPr>
              <w:instrText>PAGEREF _Toc205470650 \h</w:instrText>
            </w:r>
            <w:r w:rsidRPr="00A03765">
              <w:rPr>
                <w:rFonts w:ascii="宋体" w:hAnsi="宋体" w:hint="eastAsia"/>
                <w:noProof/>
                <w:sz w:val="24"/>
                <w:szCs w:val="24"/>
              </w:rPr>
              <w:instrText xml:space="preserve"> </w:instrText>
            </w:r>
            <w:r w:rsidRPr="00A03765">
              <w:rPr>
                <w:rFonts w:ascii="宋体" w:hAnsi="宋体" w:hint="eastAsia"/>
                <w:noProof/>
                <w:sz w:val="24"/>
                <w:szCs w:val="24"/>
              </w:rPr>
            </w:r>
            <w:r w:rsidRPr="00A03765">
              <w:rPr>
                <w:rFonts w:ascii="宋体" w:hAnsi="宋体" w:hint="eastAsia"/>
                <w:noProof/>
                <w:sz w:val="24"/>
                <w:szCs w:val="24"/>
              </w:rPr>
              <w:fldChar w:fldCharType="separate"/>
            </w:r>
            <w:r w:rsidRPr="00A03765">
              <w:rPr>
                <w:rFonts w:ascii="宋体" w:hAnsi="宋体"/>
                <w:noProof/>
                <w:sz w:val="24"/>
                <w:szCs w:val="24"/>
              </w:rPr>
              <w:t>8</w:t>
            </w:r>
            <w:r w:rsidRPr="00A03765">
              <w:rPr>
                <w:rFonts w:ascii="宋体" w:hAnsi="宋体" w:hint="eastAsia"/>
                <w:noProof/>
                <w:sz w:val="24"/>
                <w:szCs w:val="24"/>
              </w:rPr>
              <w:fldChar w:fldCharType="end"/>
            </w:r>
          </w:hyperlink>
        </w:p>
        <w:p w14:paraId="2292FACD" w14:textId="3EF7071D" w:rsidR="00B73B38" w:rsidRPr="00A03765" w:rsidRDefault="00B73B38" w:rsidP="00E95319">
          <w:pPr>
            <w:pStyle w:val="TOC1"/>
            <w:tabs>
              <w:tab w:val="left" w:pos="840"/>
              <w:tab w:val="right" w:leader="dot" w:pos="8538"/>
            </w:tabs>
            <w:spacing w:line="360" w:lineRule="auto"/>
            <w:rPr>
              <w:rFonts w:ascii="宋体" w:hAnsi="宋体" w:cstheme="minorBidi" w:hint="eastAsia"/>
              <w:noProof/>
              <w:sz w:val="24"/>
              <w:szCs w:val="24"/>
              <w14:ligatures w14:val="standardContextual"/>
            </w:rPr>
          </w:pPr>
          <w:hyperlink w:anchor="_Toc205470651" w:history="1">
            <w:r w:rsidRPr="00A03765">
              <w:rPr>
                <w:rStyle w:val="af4"/>
                <w:rFonts w:ascii="宋体" w:hAnsi="宋体" w:hint="eastAsia"/>
                <w:noProof/>
                <w:sz w:val="24"/>
                <w:szCs w:val="24"/>
              </w:rPr>
              <w:t>十、贯彻标准的要求和措施建议</w:t>
            </w:r>
            <w:r w:rsidRPr="00A03765">
              <w:rPr>
                <w:rFonts w:ascii="宋体" w:hAnsi="宋体" w:hint="eastAsia"/>
                <w:noProof/>
                <w:sz w:val="24"/>
                <w:szCs w:val="24"/>
              </w:rPr>
              <w:tab/>
            </w:r>
            <w:r w:rsidRPr="00A03765">
              <w:rPr>
                <w:rFonts w:ascii="宋体" w:hAnsi="宋体" w:hint="eastAsia"/>
                <w:noProof/>
                <w:sz w:val="24"/>
                <w:szCs w:val="24"/>
              </w:rPr>
              <w:fldChar w:fldCharType="begin"/>
            </w:r>
            <w:r w:rsidRPr="00A03765">
              <w:rPr>
                <w:rFonts w:ascii="宋体" w:hAnsi="宋体" w:hint="eastAsia"/>
                <w:noProof/>
                <w:sz w:val="24"/>
                <w:szCs w:val="24"/>
              </w:rPr>
              <w:instrText xml:space="preserve"> </w:instrText>
            </w:r>
            <w:r w:rsidRPr="00A03765">
              <w:rPr>
                <w:rFonts w:ascii="宋体" w:hAnsi="宋体"/>
                <w:noProof/>
                <w:sz w:val="24"/>
                <w:szCs w:val="24"/>
              </w:rPr>
              <w:instrText>PAGEREF _Toc205470651 \h</w:instrText>
            </w:r>
            <w:r w:rsidRPr="00A03765">
              <w:rPr>
                <w:rFonts w:ascii="宋体" w:hAnsi="宋体" w:hint="eastAsia"/>
                <w:noProof/>
                <w:sz w:val="24"/>
                <w:szCs w:val="24"/>
              </w:rPr>
              <w:instrText xml:space="preserve"> </w:instrText>
            </w:r>
            <w:r w:rsidRPr="00A03765">
              <w:rPr>
                <w:rFonts w:ascii="宋体" w:hAnsi="宋体" w:hint="eastAsia"/>
                <w:noProof/>
                <w:sz w:val="24"/>
                <w:szCs w:val="24"/>
              </w:rPr>
            </w:r>
            <w:r w:rsidRPr="00A03765">
              <w:rPr>
                <w:rFonts w:ascii="宋体" w:hAnsi="宋体" w:hint="eastAsia"/>
                <w:noProof/>
                <w:sz w:val="24"/>
                <w:szCs w:val="24"/>
              </w:rPr>
              <w:fldChar w:fldCharType="separate"/>
            </w:r>
            <w:r w:rsidRPr="00A03765">
              <w:rPr>
                <w:rFonts w:ascii="宋体" w:hAnsi="宋体"/>
                <w:noProof/>
                <w:sz w:val="24"/>
                <w:szCs w:val="24"/>
              </w:rPr>
              <w:t>9</w:t>
            </w:r>
            <w:r w:rsidRPr="00A03765">
              <w:rPr>
                <w:rFonts w:ascii="宋体" w:hAnsi="宋体" w:hint="eastAsia"/>
                <w:noProof/>
                <w:sz w:val="24"/>
                <w:szCs w:val="24"/>
              </w:rPr>
              <w:fldChar w:fldCharType="end"/>
            </w:r>
          </w:hyperlink>
        </w:p>
        <w:p w14:paraId="7BAC4B48" w14:textId="25D8C6D1" w:rsidR="00B73B38" w:rsidRPr="00A03765" w:rsidRDefault="00B73B38" w:rsidP="00E95319">
          <w:pPr>
            <w:pStyle w:val="TOC1"/>
            <w:tabs>
              <w:tab w:val="left" w:pos="880"/>
              <w:tab w:val="right" w:leader="dot" w:pos="8538"/>
            </w:tabs>
            <w:spacing w:line="360" w:lineRule="auto"/>
            <w:rPr>
              <w:rFonts w:ascii="宋体" w:hAnsi="宋体" w:cstheme="minorBidi" w:hint="eastAsia"/>
              <w:noProof/>
              <w:sz w:val="24"/>
              <w:szCs w:val="24"/>
              <w14:ligatures w14:val="standardContextual"/>
            </w:rPr>
          </w:pPr>
          <w:hyperlink w:anchor="_Toc205470652" w:history="1">
            <w:r w:rsidRPr="00A03765">
              <w:rPr>
                <w:rStyle w:val="af4"/>
                <w:rFonts w:ascii="宋体" w:hAnsi="宋体" w:hint="eastAsia"/>
                <w:noProof/>
                <w:sz w:val="24"/>
                <w:szCs w:val="24"/>
              </w:rPr>
              <w:t>十一、废止现行有关标准的建议</w:t>
            </w:r>
            <w:r w:rsidRPr="00A03765">
              <w:rPr>
                <w:rFonts w:ascii="宋体" w:hAnsi="宋体" w:hint="eastAsia"/>
                <w:noProof/>
                <w:sz w:val="24"/>
                <w:szCs w:val="24"/>
              </w:rPr>
              <w:tab/>
            </w:r>
            <w:r w:rsidRPr="00A03765">
              <w:rPr>
                <w:rFonts w:ascii="宋体" w:hAnsi="宋体" w:hint="eastAsia"/>
                <w:noProof/>
                <w:sz w:val="24"/>
                <w:szCs w:val="24"/>
              </w:rPr>
              <w:fldChar w:fldCharType="begin"/>
            </w:r>
            <w:r w:rsidRPr="00A03765">
              <w:rPr>
                <w:rFonts w:ascii="宋体" w:hAnsi="宋体" w:hint="eastAsia"/>
                <w:noProof/>
                <w:sz w:val="24"/>
                <w:szCs w:val="24"/>
              </w:rPr>
              <w:instrText xml:space="preserve"> </w:instrText>
            </w:r>
            <w:r w:rsidRPr="00A03765">
              <w:rPr>
                <w:rFonts w:ascii="宋体" w:hAnsi="宋体"/>
                <w:noProof/>
                <w:sz w:val="24"/>
                <w:szCs w:val="24"/>
              </w:rPr>
              <w:instrText>PAGEREF _Toc205470652 \h</w:instrText>
            </w:r>
            <w:r w:rsidRPr="00A03765">
              <w:rPr>
                <w:rFonts w:ascii="宋体" w:hAnsi="宋体" w:hint="eastAsia"/>
                <w:noProof/>
                <w:sz w:val="24"/>
                <w:szCs w:val="24"/>
              </w:rPr>
              <w:instrText xml:space="preserve"> </w:instrText>
            </w:r>
            <w:r w:rsidRPr="00A03765">
              <w:rPr>
                <w:rFonts w:ascii="宋体" w:hAnsi="宋体" w:hint="eastAsia"/>
                <w:noProof/>
                <w:sz w:val="24"/>
                <w:szCs w:val="24"/>
              </w:rPr>
            </w:r>
            <w:r w:rsidRPr="00A03765">
              <w:rPr>
                <w:rFonts w:ascii="宋体" w:hAnsi="宋体" w:hint="eastAsia"/>
                <w:noProof/>
                <w:sz w:val="24"/>
                <w:szCs w:val="24"/>
              </w:rPr>
              <w:fldChar w:fldCharType="separate"/>
            </w:r>
            <w:r w:rsidRPr="00A03765">
              <w:rPr>
                <w:rFonts w:ascii="宋体" w:hAnsi="宋体"/>
                <w:noProof/>
                <w:sz w:val="24"/>
                <w:szCs w:val="24"/>
              </w:rPr>
              <w:t>9</w:t>
            </w:r>
            <w:r w:rsidRPr="00A03765">
              <w:rPr>
                <w:rFonts w:ascii="宋体" w:hAnsi="宋体" w:hint="eastAsia"/>
                <w:noProof/>
                <w:sz w:val="24"/>
                <w:szCs w:val="24"/>
              </w:rPr>
              <w:fldChar w:fldCharType="end"/>
            </w:r>
          </w:hyperlink>
        </w:p>
        <w:p w14:paraId="1BD10DEF" w14:textId="08500D41" w:rsidR="00B73B38" w:rsidRPr="00A03765" w:rsidRDefault="00B73B38" w:rsidP="00E95319">
          <w:pPr>
            <w:pStyle w:val="TOC1"/>
            <w:tabs>
              <w:tab w:val="left" w:pos="880"/>
              <w:tab w:val="right" w:leader="dot" w:pos="8538"/>
            </w:tabs>
            <w:spacing w:line="360" w:lineRule="auto"/>
            <w:rPr>
              <w:rFonts w:ascii="宋体" w:hAnsi="宋体" w:cstheme="minorBidi" w:hint="eastAsia"/>
              <w:noProof/>
              <w:sz w:val="24"/>
              <w:szCs w:val="24"/>
              <w14:ligatures w14:val="standardContextual"/>
            </w:rPr>
          </w:pPr>
          <w:hyperlink w:anchor="_Toc205470653" w:history="1">
            <w:r w:rsidRPr="00A03765">
              <w:rPr>
                <w:rStyle w:val="af4"/>
                <w:rFonts w:ascii="宋体" w:hAnsi="宋体" w:hint="eastAsia"/>
                <w:noProof/>
                <w:sz w:val="24"/>
                <w:szCs w:val="24"/>
              </w:rPr>
              <w:t>十二、其他应予说明的事项</w:t>
            </w:r>
            <w:r w:rsidRPr="00A03765">
              <w:rPr>
                <w:rFonts w:ascii="宋体" w:hAnsi="宋体" w:hint="eastAsia"/>
                <w:noProof/>
                <w:sz w:val="24"/>
                <w:szCs w:val="24"/>
              </w:rPr>
              <w:tab/>
            </w:r>
            <w:r w:rsidRPr="00A03765">
              <w:rPr>
                <w:rFonts w:ascii="宋体" w:hAnsi="宋体" w:hint="eastAsia"/>
                <w:noProof/>
                <w:sz w:val="24"/>
                <w:szCs w:val="24"/>
              </w:rPr>
              <w:fldChar w:fldCharType="begin"/>
            </w:r>
            <w:r w:rsidRPr="00A03765">
              <w:rPr>
                <w:rFonts w:ascii="宋体" w:hAnsi="宋体" w:hint="eastAsia"/>
                <w:noProof/>
                <w:sz w:val="24"/>
                <w:szCs w:val="24"/>
              </w:rPr>
              <w:instrText xml:space="preserve"> </w:instrText>
            </w:r>
            <w:r w:rsidRPr="00A03765">
              <w:rPr>
                <w:rFonts w:ascii="宋体" w:hAnsi="宋体"/>
                <w:noProof/>
                <w:sz w:val="24"/>
                <w:szCs w:val="24"/>
              </w:rPr>
              <w:instrText>PAGEREF _Toc205470653 \h</w:instrText>
            </w:r>
            <w:r w:rsidRPr="00A03765">
              <w:rPr>
                <w:rFonts w:ascii="宋体" w:hAnsi="宋体" w:hint="eastAsia"/>
                <w:noProof/>
                <w:sz w:val="24"/>
                <w:szCs w:val="24"/>
              </w:rPr>
              <w:instrText xml:space="preserve"> </w:instrText>
            </w:r>
            <w:r w:rsidRPr="00A03765">
              <w:rPr>
                <w:rFonts w:ascii="宋体" w:hAnsi="宋体" w:hint="eastAsia"/>
                <w:noProof/>
                <w:sz w:val="24"/>
                <w:szCs w:val="24"/>
              </w:rPr>
            </w:r>
            <w:r w:rsidRPr="00A03765">
              <w:rPr>
                <w:rFonts w:ascii="宋体" w:hAnsi="宋体" w:hint="eastAsia"/>
                <w:noProof/>
                <w:sz w:val="24"/>
                <w:szCs w:val="24"/>
              </w:rPr>
              <w:fldChar w:fldCharType="separate"/>
            </w:r>
            <w:r w:rsidRPr="00A03765">
              <w:rPr>
                <w:rFonts w:ascii="宋体" w:hAnsi="宋体"/>
                <w:noProof/>
                <w:sz w:val="24"/>
                <w:szCs w:val="24"/>
              </w:rPr>
              <w:t>9</w:t>
            </w:r>
            <w:r w:rsidRPr="00A03765">
              <w:rPr>
                <w:rFonts w:ascii="宋体" w:hAnsi="宋体" w:hint="eastAsia"/>
                <w:noProof/>
                <w:sz w:val="24"/>
                <w:szCs w:val="24"/>
              </w:rPr>
              <w:fldChar w:fldCharType="end"/>
            </w:r>
          </w:hyperlink>
        </w:p>
        <w:p w14:paraId="3FE52E03" w14:textId="3E103835" w:rsidR="004D664E" w:rsidRPr="00A03765" w:rsidRDefault="00D601A4" w:rsidP="00E95319">
          <w:pPr>
            <w:spacing w:line="360" w:lineRule="auto"/>
            <w:rPr>
              <w:rFonts w:ascii="宋体" w:hAnsi="宋体"/>
              <w:sz w:val="24"/>
              <w:szCs w:val="24"/>
            </w:rPr>
          </w:pPr>
          <w:r w:rsidRPr="00A03765">
            <w:rPr>
              <w:rFonts w:ascii="宋体" w:hAnsi="宋体"/>
              <w:color w:val="000000" w:themeColor="text1"/>
              <w:sz w:val="24"/>
              <w:szCs w:val="24"/>
            </w:rPr>
            <w:fldChar w:fldCharType="end"/>
          </w:r>
        </w:p>
      </w:sdtContent>
    </w:sdt>
    <w:bookmarkEnd w:id="0" w:displacedByCustomXml="prev"/>
    <w:p w14:paraId="6AD89809" w14:textId="4C32F21B" w:rsidR="0026376F" w:rsidRPr="008F0449" w:rsidRDefault="00F20A3C" w:rsidP="00A03765">
      <w:pPr>
        <w:pStyle w:val="1"/>
        <w:numPr>
          <w:ilvl w:val="0"/>
          <w:numId w:val="8"/>
        </w:numPr>
        <w:ind w:left="0" w:firstLine="0"/>
        <w:rPr>
          <w:sz w:val="21"/>
          <w:szCs w:val="21"/>
        </w:rPr>
      </w:pPr>
      <w:r w:rsidRPr="00A03765">
        <w:rPr>
          <w:rFonts w:ascii="宋体" w:hAnsi="宋体"/>
          <w:color w:val="000000"/>
          <w:sz w:val="24"/>
          <w:szCs w:val="24"/>
        </w:rPr>
        <w:br w:type="page"/>
      </w:r>
      <w:bookmarkStart w:id="2" w:name="_Toc176453390"/>
      <w:bookmarkStart w:id="3" w:name="_Toc205470636"/>
      <w:r w:rsidR="005A757A" w:rsidRPr="00A03765">
        <w:lastRenderedPageBreak/>
        <w:t>任</w:t>
      </w:r>
      <w:bookmarkStart w:id="4" w:name="OLE_LINK1"/>
      <w:r w:rsidR="005A757A" w:rsidRPr="00A03765">
        <w:t>务</w:t>
      </w:r>
      <w:bookmarkEnd w:id="4"/>
      <w:r w:rsidR="005A757A" w:rsidRPr="00A03765">
        <w:t>来源</w:t>
      </w:r>
      <w:bookmarkEnd w:id="2"/>
      <w:bookmarkEnd w:id="3"/>
    </w:p>
    <w:p w14:paraId="3FAF319B" w14:textId="1403A4DE" w:rsidR="00FC5163" w:rsidRPr="00A03765" w:rsidRDefault="00382C1F" w:rsidP="00A03765">
      <w:pPr>
        <w:spacing w:line="360" w:lineRule="auto"/>
        <w:ind w:firstLineChars="200" w:firstLine="480"/>
        <w:rPr>
          <w:sz w:val="24"/>
          <w:szCs w:val="24"/>
        </w:rPr>
      </w:pPr>
      <w:r w:rsidRPr="00A03765">
        <w:rPr>
          <w:sz w:val="24"/>
          <w:szCs w:val="24"/>
        </w:rPr>
        <w:t>随着智慧畜牧业发展，放牧家畜（牛、羊等）生产力监测长期依赖人工经验，存在数据碎片化、时效性差、成本高等问题。卫星遥感（</w:t>
      </w:r>
      <w:r w:rsidRPr="00A03765">
        <w:rPr>
          <w:sz w:val="24"/>
          <w:szCs w:val="24"/>
        </w:rPr>
        <w:t>Landsat-8/Sentinel-2</w:t>
      </w:r>
      <w:r w:rsidRPr="00A03765">
        <w:rPr>
          <w:sz w:val="24"/>
          <w:szCs w:val="24"/>
        </w:rPr>
        <w:t>）、物联网（北斗项圈、生物传感器）、人工智能（行为识别算法）等技术的成熟为自动化监测提供了条件。目前国内尚无统一的技术规程，导致数据互操作性差，制约产业数字化进程。本标准的制定旨在规范信息化监测流程，支撑草原生态保护与畜牧业高质量发展。</w:t>
      </w:r>
    </w:p>
    <w:p w14:paraId="482A5A9F" w14:textId="1BE37149" w:rsidR="0026376F" w:rsidRPr="00A03765" w:rsidRDefault="0026376F" w:rsidP="00A03765">
      <w:pPr>
        <w:pStyle w:val="1"/>
        <w:numPr>
          <w:ilvl w:val="0"/>
          <w:numId w:val="8"/>
        </w:numPr>
        <w:ind w:left="0" w:firstLine="0"/>
      </w:pPr>
      <w:bookmarkStart w:id="5" w:name="_Toc205470637"/>
      <w:bookmarkStart w:id="6" w:name="_Toc176453393"/>
      <w:r w:rsidRPr="00A03765">
        <w:t>编制的目的和意义</w:t>
      </w:r>
      <w:bookmarkEnd w:id="5"/>
    </w:p>
    <w:p w14:paraId="255F0FF4" w14:textId="796F4D51" w:rsidR="00EF6E91" w:rsidRPr="00A03765" w:rsidRDefault="00EF6E91" w:rsidP="008F0449">
      <w:pPr>
        <w:spacing w:line="360" w:lineRule="auto"/>
        <w:ind w:firstLineChars="200" w:firstLine="480"/>
        <w:rPr>
          <w:sz w:val="24"/>
          <w:szCs w:val="24"/>
        </w:rPr>
      </w:pPr>
      <w:r w:rsidRPr="00A03765">
        <w:rPr>
          <w:sz w:val="24"/>
          <w:szCs w:val="24"/>
        </w:rPr>
        <w:t>我国是草地资源大国，放牧畜牧业在保障肉、奶、毛等畜产品供给、维护草原生态平衡和促进牧区经济发展中占有举足轻重的地位。然而，传统放牧方式高度依赖人工经验，管理粗放，难以实现对家畜个体的精准监测和生产性能的量化评估。这不仅制约了优良畜种的选育进程，也影响了饲草料资源的优化利用和草原生态的可持续发展。</w:t>
      </w:r>
    </w:p>
    <w:p w14:paraId="06C13DAA" w14:textId="3DF62851" w:rsidR="00EF6E91" w:rsidRPr="00A03765" w:rsidRDefault="00EF6E91" w:rsidP="008F0449">
      <w:pPr>
        <w:spacing w:line="360" w:lineRule="auto"/>
        <w:ind w:firstLineChars="200" w:firstLine="480"/>
        <w:rPr>
          <w:sz w:val="24"/>
          <w:szCs w:val="24"/>
        </w:rPr>
      </w:pPr>
      <w:r w:rsidRPr="00A03765">
        <w:rPr>
          <w:sz w:val="24"/>
          <w:szCs w:val="24"/>
        </w:rPr>
        <w:t>随着物联网、大数据、人工智能等新一代信息技术的快速发展，</w:t>
      </w:r>
      <w:r w:rsidRPr="00A03765">
        <w:rPr>
          <w:sz w:val="24"/>
          <w:szCs w:val="24"/>
        </w:rPr>
        <w:t>“</w:t>
      </w:r>
      <w:r w:rsidRPr="00A03765">
        <w:rPr>
          <w:sz w:val="24"/>
          <w:szCs w:val="24"/>
        </w:rPr>
        <w:t>精准畜牧业</w:t>
      </w:r>
      <w:r w:rsidRPr="00A03765">
        <w:rPr>
          <w:sz w:val="24"/>
          <w:szCs w:val="24"/>
        </w:rPr>
        <w:t>”</w:t>
      </w:r>
      <w:r w:rsidRPr="00A03765">
        <w:rPr>
          <w:sz w:val="24"/>
          <w:szCs w:val="24"/>
        </w:rPr>
        <w:t>或</w:t>
      </w:r>
      <w:r w:rsidRPr="00A03765">
        <w:rPr>
          <w:sz w:val="24"/>
          <w:szCs w:val="24"/>
        </w:rPr>
        <w:t>“</w:t>
      </w:r>
      <w:r w:rsidRPr="00A03765">
        <w:rPr>
          <w:sz w:val="24"/>
          <w:szCs w:val="24"/>
        </w:rPr>
        <w:t>智慧畜牧业</w:t>
      </w:r>
      <w:r w:rsidRPr="00A03765">
        <w:rPr>
          <w:sz w:val="24"/>
          <w:szCs w:val="24"/>
        </w:rPr>
        <w:t>”</w:t>
      </w:r>
      <w:r w:rsidRPr="00A03765">
        <w:rPr>
          <w:sz w:val="24"/>
          <w:szCs w:val="24"/>
        </w:rPr>
        <w:t>已成为全球畜牧业现代化转型的重要方向。通过为放牧家畜佩戴智能化传感设备，实时、连续、自动地采集其位置、行为、生理等多维度数据，并进行深度分析，是实现放牧家畜个体化、精细化、智能化管理的关键路径。</w:t>
      </w:r>
    </w:p>
    <w:p w14:paraId="1C8C772C" w14:textId="27758A10" w:rsidR="00EF6E91" w:rsidRPr="00A03765" w:rsidRDefault="00EF6E91" w:rsidP="008F0449">
      <w:pPr>
        <w:spacing w:line="360" w:lineRule="auto"/>
        <w:ind w:firstLineChars="200" w:firstLine="480"/>
        <w:rPr>
          <w:sz w:val="24"/>
          <w:szCs w:val="24"/>
        </w:rPr>
      </w:pPr>
      <w:r w:rsidRPr="00A03765">
        <w:rPr>
          <w:sz w:val="24"/>
          <w:szCs w:val="24"/>
        </w:rPr>
        <w:t>然而，当前市场上相关监测设备种类繁多，技术标准不一，数据接口各异，采集的数据指标、频率和精度缺乏统一规范，导致不同系统</w:t>
      </w:r>
      <w:proofErr w:type="gramStart"/>
      <w:r w:rsidRPr="00A03765">
        <w:rPr>
          <w:sz w:val="24"/>
          <w:szCs w:val="24"/>
        </w:rPr>
        <w:t>间数据</w:t>
      </w:r>
      <w:proofErr w:type="gramEnd"/>
      <w:r w:rsidRPr="00A03765">
        <w:rPr>
          <w:sz w:val="24"/>
          <w:szCs w:val="24"/>
        </w:rPr>
        <w:t>难以互通，监测结果可比性差，严重阻碍了该技术的规模化推广和应用价值的深度挖掘。</w:t>
      </w:r>
    </w:p>
    <w:p w14:paraId="35A94B91" w14:textId="633E4B19" w:rsidR="00EF6E91" w:rsidRPr="00A03765" w:rsidRDefault="00EF6E91" w:rsidP="008F0449">
      <w:pPr>
        <w:spacing w:line="360" w:lineRule="auto"/>
        <w:ind w:firstLineChars="200" w:firstLine="480"/>
        <w:rPr>
          <w:sz w:val="24"/>
          <w:szCs w:val="24"/>
        </w:rPr>
      </w:pPr>
      <w:r w:rsidRPr="00A03765">
        <w:rPr>
          <w:sz w:val="24"/>
          <w:szCs w:val="24"/>
        </w:rPr>
        <w:t>因此，编制《放牧家畜生产性能信息化监测技术规程》具有重大的现实意义和战略价值：</w:t>
      </w:r>
    </w:p>
    <w:p w14:paraId="3AC4C102" w14:textId="2FCE6EDC" w:rsidR="00EF6E91" w:rsidRPr="00A03765" w:rsidRDefault="00EF6E91" w:rsidP="008F0449">
      <w:pPr>
        <w:pStyle w:val="af8"/>
        <w:numPr>
          <w:ilvl w:val="0"/>
          <w:numId w:val="9"/>
        </w:numPr>
        <w:spacing w:line="360" w:lineRule="auto"/>
        <w:ind w:firstLineChars="0"/>
        <w:rPr>
          <w:sz w:val="24"/>
          <w:szCs w:val="24"/>
        </w:rPr>
      </w:pPr>
      <w:r w:rsidRPr="00A03765">
        <w:rPr>
          <w:sz w:val="24"/>
          <w:szCs w:val="24"/>
        </w:rPr>
        <w:t>规范技术应用：</w:t>
      </w:r>
      <w:r w:rsidRPr="00A03765">
        <w:rPr>
          <w:sz w:val="24"/>
          <w:szCs w:val="24"/>
        </w:rPr>
        <w:t xml:space="preserve"> </w:t>
      </w:r>
      <w:r w:rsidRPr="00A03765">
        <w:rPr>
          <w:sz w:val="24"/>
          <w:szCs w:val="24"/>
        </w:rPr>
        <w:t>统一放牧家畜信息化监测的关键技术参数、数据格式和业务流程，为相关硬件设备研发、软件平台建设和系统集成提供明确的技术指引，促进行业健康有序发展。</w:t>
      </w:r>
    </w:p>
    <w:p w14:paraId="292D4092" w14:textId="2A3ACDB8" w:rsidR="00EF6E91" w:rsidRPr="00A03765" w:rsidRDefault="00EF6E91" w:rsidP="008F0449">
      <w:pPr>
        <w:pStyle w:val="af8"/>
        <w:numPr>
          <w:ilvl w:val="0"/>
          <w:numId w:val="9"/>
        </w:numPr>
        <w:spacing w:line="360" w:lineRule="auto"/>
        <w:ind w:firstLineChars="0"/>
        <w:rPr>
          <w:sz w:val="24"/>
          <w:szCs w:val="24"/>
        </w:rPr>
      </w:pPr>
      <w:r w:rsidRPr="00A03765">
        <w:rPr>
          <w:sz w:val="24"/>
          <w:szCs w:val="24"/>
        </w:rPr>
        <w:t>提升管理效率：</w:t>
      </w:r>
      <w:r w:rsidRPr="00A03765">
        <w:rPr>
          <w:sz w:val="24"/>
          <w:szCs w:val="24"/>
        </w:rPr>
        <w:t xml:space="preserve"> </w:t>
      </w:r>
      <w:r w:rsidRPr="00A03765">
        <w:rPr>
          <w:sz w:val="24"/>
          <w:szCs w:val="24"/>
        </w:rPr>
        <w:t>通过标准化监测，实现对家畜发情、疾病、采食、运动等</w:t>
      </w:r>
      <w:r w:rsidRPr="00A03765">
        <w:rPr>
          <w:sz w:val="24"/>
          <w:szCs w:val="24"/>
        </w:rPr>
        <w:lastRenderedPageBreak/>
        <w:t>状态的精准识别与预警，帮助牧场</w:t>
      </w:r>
      <w:proofErr w:type="gramStart"/>
      <w:r w:rsidRPr="00A03765">
        <w:rPr>
          <w:sz w:val="24"/>
          <w:szCs w:val="24"/>
        </w:rPr>
        <w:t>主及时</w:t>
      </w:r>
      <w:proofErr w:type="gramEnd"/>
      <w:r w:rsidRPr="00A03765">
        <w:rPr>
          <w:sz w:val="24"/>
          <w:szCs w:val="24"/>
        </w:rPr>
        <w:t>干预，降低人工成本，减少家畜损失，提高繁殖率和成活率。</w:t>
      </w:r>
    </w:p>
    <w:p w14:paraId="4812E885" w14:textId="160AD384" w:rsidR="00EF6E91" w:rsidRPr="00A03765" w:rsidRDefault="00EF6E91" w:rsidP="008F0449">
      <w:pPr>
        <w:pStyle w:val="af8"/>
        <w:numPr>
          <w:ilvl w:val="0"/>
          <w:numId w:val="9"/>
        </w:numPr>
        <w:spacing w:line="360" w:lineRule="auto"/>
        <w:ind w:firstLineChars="0"/>
        <w:rPr>
          <w:sz w:val="24"/>
          <w:szCs w:val="24"/>
        </w:rPr>
      </w:pPr>
      <w:r w:rsidRPr="00A03765">
        <w:rPr>
          <w:sz w:val="24"/>
          <w:szCs w:val="24"/>
        </w:rPr>
        <w:t>支撑精准育种：</w:t>
      </w:r>
      <w:r w:rsidRPr="00A03765">
        <w:rPr>
          <w:sz w:val="24"/>
          <w:szCs w:val="24"/>
        </w:rPr>
        <w:t xml:space="preserve"> </w:t>
      </w:r>
      <w:r w:rsidRPr="00A03765">
        <w:rPr>
          <w:sz w:val="24"/>
          <w:szCs w:val="24"/>
        </w:rPr>
        <w:t>建立标准化的生产性能数据（如日增重估算、采食效率、活动规律等）采集与评价体系，为遗传评估和精准选种选配提供客观、可靠的数据支撑，加速优良品种的改良进程。</w:t>
      </w:r>
    </w:p>
    <w:p w14:paraId="7CB0013A" w14:textId="466A386F" w:rsidR="00EF6E91" w:rsidRPr="00A03765" w:rsidRDefault="00EF6E91" w:rsidP="008F0449">
      <w:pPr>
        <w:pStyle w:val="af8"/>
        <w:numPr>
          <w:ilvl w:val="0"/>
          <w:numId w:val="9"/>
        </w:numPr>
        <w:spacing w:line="360" w:lineRule="auto"/>
        <w:ind w:firstLineChars="0"/>
        <w:rPr>
          <w:sz w:val="24"/>
          <w:szCs w:val="24"/>
        </w:rPr>
      </w:pPr>
      <w:r w:rsidRPr="00A03765">
        <w:rPr>
          <w:sz w:val="24"/>
          <w:szCs w:val="24"/>
        </w:rPr>
        <w:t>促进草畜平衡：</w:t>
      </w:r>
      <w:r w:rsidRPr="00A03765">
        <w:rPr>
          <w:sz w:val="24"/>
          <w:szCs w:val="24"/>
        </w:rPr>
        <w:t xml:space="preserve"> </w:t>
      </w:r>
      <w:r w:rsidRPr="00A03765">
        <w:rPr>
          <w:sz w:val="24"/>
          <w:szCs w:val="24"/>
        </w:rPr>
        <w:t>通过分析家畜的采食轨迹和啃食强度，评估草场利用状况，为制定科学的放牧计划、实现草</w:t>
      </w:r>
      <w:proofErr w:type="gramStart"/>
      <w:r w:rsidRPr="00A03765">
        <w:rPr>
          <w:sz w:val="24"/>
          <w:szCs w:val="24"/>
        </w:rPr>
        <w:t>畜平衡</w:t>
      </w:r>
      <w:proofErr w:type="gramEnd"/>
      <w:r w:rsidRPr="00A03765">
        <w:rPr>
          <w:sz w:val="24"/>
          <w:szCs w:val="24"/>
        </w:rPr>
        <w:t>提供决策依据，助力草原生态保护与修复。</w:t>
      </w:r>
    </w:p>
    <w:p w14:paraId="66389657" w14:textId="77777777" w:rsidR="0026376F" w:rsidRPr="00A03765" w:rsidRDefault="0026376F" w:rsidP="00A03765">
      <w:pPr>
        <w:pStyle w:val="1"/>
        <w:numPr>
          <w:ilvl w:val="0"/>
          <w:numId w:val="8"/>
        </w:numPr>
        <w:ind w:left="0" w:firstLine="0"/>
      </w:pPr>
      <w:bookmarkStart w:id="7" w:name="_Toc205470638"/>
      <w:r w:rsidRPr="00A03765">
        <w:t>编制的原则和依据</w:t>
      </w:r>
      <w:bookmarkEnd w:id="7"/>
    </w:p>
    <w:p w14:paraId="01DE2758" w14:textId="0DBE0BCA" w:rsidR="00EF6E91" w:rsidRPr="00A03765" w:rsidRDefault="00D20E8B" w:rsidP="008F0449">
      <w:pPr>
        <w:spacing w:line="360" w:lineRule="auto"/>
        <w:ind w:firstLineChars="200" w:firstLine="480"/>
        <w:rPr>
          <w:sz w:val="24"/>
          <w:szCs w:val="24"/>
        </w:rPr>
      </w:pPr>
      <w:r w:rsidRPr="00A03765">
        <w:rPr>
          <w:sz w:val="24"/>
          <w:szCs w:val="24"/>
        </w:rPr>
        <w:t>本标准的编制基于本团队数年研究成果，结合长期放牧家畜生产实践经验，广泛参考国内外相关技术资料和标准。</w:t>
      </w:r>
      <w:r w:rsidR="000C476A" w:rsidRPr="00A03765">
        <w:rPr>
          <w:sz w:val="24"/>
          <w:szCs w:val="24"/>
        </w:rPr>
        <w:t>同时在甘肃省张掖市临泽草地农业试验站进行了</w:t>
      </w:r>
      <w:r w:rsidR="00E040D5" w:rsidRPr="00A03765">
        <w:rPr>
          <w:sz w:val="24"/>
          <w:szCs w:val="24"/>
        </w:rPr>
        <w:t>多年的放牧实验，涉及不同放牧率和放牧制度下以及功能性乡土草添加对盐渍化天然草地放牧西门塔尔牛生产性能、消化代谢以及甲烷排放等方面的影响，以及不同牧草组合类型的盐渍化栽培草地放牧绵羊生产性能、消化代谢及甲烷排放等方面的影响</w:t>
      </w:r>
      <w:r w:rsidR="00910E39" w:rsidRPr="00A03765">
        <w:rPr>
          <w:sz w:val="24"/>
          <w:szCs w:val="24"/>
        </w:rPr>
        <w:t>，确保技术规程的科学性、实用性和可操作性</w:t>
      </w:r>
      <w:r w:rsidR="00E040D5" w:rsidRPr="00A03765">
        <w:rPr>
          <w:sz w:val="24"/>
          <w:szCs w:val="24"/>
        </w:rPr>
        <w:t>。</w:t>
      </w:r>
      <w:r w:rsidRPr="00A03765">
        <w:rPr>
          <w:sz w:val="24"/>
          <w:szCs w:val="24"/>
        </w:rPr>
        <w:t>编制过程注重科学性、实用性和可操作性，充分考虑放牧家畜的生物学特性、环境因素（如气候、牧场条件）和信息化技术的应用场景。标准严格遵守国家相关法律法规和行业规范，确保合法性和权威性。同时，借鉴国际先进经验，进行创新优化，以适应我国放牧地区的实际情况。</w:t>
      </w:r>
    </w:p>
    <w:p w14:paraId="69AC8742" w14:textId="7F246D61" w:rsidR="00D20E8B" w:rsidRPr="00A03765" w:rsidRDefault="00D20E8B" w:rsidP="008F0449">
      <w:pPr>
        <w:spacing w:line="360" w:lineRule="auto"/>
        <w:ind w:firstLineChars="200" w:firstLine="480"/>
        <w:rPr>
          <w:smallCaps/>
          <w:sz w:val="24"/>
          <w:szCs w:val="24"/>
        </w:rPr>
      </w:pPr>
      <w:r w:rsidRPr="00A03765">
        <w:rPr>
          <w:smallCaps/>
          <w:sz w:val="24"/>
          <w:szCs w:val="24"/>
        </w:rPr>
        <w:t>标准按照</w:t>
      </w:r>
      <w:r w:rsidRPr="00A03765">
        <w:rPr>
          <w:smallCaps/>
          <w:sz w:val="24"/>
          <w:szCs w:val="24"/>
        </w:rPr>
        <w:t>GB/T 1.1-2020</w:t>
      </w:r>
      <w:r w:rsidRPr="00A03765">
        <w:rPr>
          <w:sz w:val="24"/>
          <w:szCs w:val="24"/>
        </w:rPr>
        <w:t>《标准化工作导则</w:t>
      </w:r>
      <w:r w:rsidRPr="00A03765">
        <w:rPr>
          <w:sz w:val="24"/>
          <w:szCs w:val="24"/>
        </w:rPr>
        <w:t xml:space="preserve"> </w:t>
      </w:r>
      <w:r w:rsidRPr="00A03765">
        <w:rPr>
          <w:sz w:val="24"/>
          <w:szCs w:val="24"/>
        </w:rPr>
        <w:t>第</w:t>
      </w:r>
      <w:r w:rsidRPr="00A03765">
        <w:rPr>
          <w:sz w:val="24"/>
          <w:szCs w:val="24"/>
        </w:rPr>
        <w:t>1</w:t>
      </w:r>
      <w:r w:rsidRPr="00A03765">
        <w:rPr>
          <w:sz w:val="24"/>
          <w:szCs w:val="24"/>
        </w:rPr>
        <w:t>部分：标准化文件的结构和起草规则》</w:t>
      </w:r>
      <w:r w:rsidRPr="00A03765">
        <w:rPr>
          <w:smallCaps/>
          <w:sz w:val="24"/>
          <w:szCs w:val="24"/>
        </w:rPr>
        <w:t>的要求和规定编写内容。</w:t>
      </w:r>
      <w:r w:rsidR="00910E39" w:rsidRPr="00A03765">
        <w:rPr>
          <w:smallCaps/>
          <w:sz w:val="24"/>
          <w:szCs w:val="24"/>
        </w:rPr>
        <w:t>编制依据包括：农业农村部相关政策和标准，如《</w:t>
      </w:r>
      <w:r w:rsidR="00910E39" w:rsidRPr="00A03765">
        <w:rPr>
          <w:smallCaps/>
          <w:sz w:val="24"/>
          <w:szCs w:val="24"/>
        </w:rPr>
        <w:t>NY/T 2273</w:t>
      </w:r>
      <w:r w:rsidR="00910E39" w:rsidRPr="00A03765">
        <w:rPr>
          <w:smallCaps/>
          <w:sz w:val="24"/>
          <w:szCs w:val="24"/>
        </w:rPr>
        <w:t>畜禽养殖环境控制技术规范》和《</w:t>
      </w:r>
      <w:r w:rsidR="00910E39" w:rsidRPr="00A03765">
        <w:rPr>
          <w:smallCaps/>
          <w:sz w:val="24"/>
          <w:szCs w:val="24"/>
        </w:rPr>
        <w:t>GB/T 35866</w:t>
      </w:r>
      <w:r w:rsidR="00910E39" w:rsidRPr="00A03765">
        <w:rPr>
          <w:smallCaps/>
          <w:sz w:val="24"/>
          <w:szCs w:val="24"/>
        </w:rPr>
        <w:t>畜牧业信息化应用指南》；项目研究数据和实地试验结果；以及国内外文献，如</w:t>
      </w:r>
      <w:r w:rsidR="00910E39" w:rsidRPr="00A03765">
        <w:rPr>
          <w:smallCaps/>
          <w:sz w:val="24"/>
          <w:szCs w:val="24"/>
        </w:rPr>
        <w:t>ISO/IEC 27001</w:t>
      </w:r>
      <w:r w:rsidR="00910E39" w:rsidRPr="00A03765">
        <w:rPr>
          <w:smallCaps/>
          <w:sz w:val="24"/>
          <w:szCs w:val="24"/>
        </w:rPr>
        <w:t>信息安全管理标准和欧盟动物福利法规。主要参考文件包括</w:t>
      </w:r>
      <w:bookmarkStart w:id="8" w:name="_Hlk205464253"/>
      <w:r w:rsidR="00910E39" w:rsidRPr="00A03765">
        <w:rPr>
          <w:smallCaps/>
          <w:sz w:val="24"/>
          <w:szCs w:val="24"/>
        </w:rPr>
        <w:t>《</w:t>
      </w:r>
      <w:r w:rsidR="00910E39" w:rsidRPr="00A03765">
        <w:rPr>
          <w:smallCaps/>
          <w:sz w:val="24"/>
          <w:szCs w:val="24"/>
        </w:rPr>
        <w:t xml:space="preserve">GB 14924 </w:t>
      </w:r>
      <w:r w:rsidR="00910E39" w:rsidRPr="00A03765">
        <w:rPr>
          <w:smallCaps/>
          <w:sz w:val="24"/>
          <w:szCs w:val="24"/>
        </w:rPr>
        <w:t>畜禽养殖场环境质量标准》、《</w:t>
      </w:r>
      <w:r w:rsidR="00910E39" w:rsidRPr="00A03765">
        <w:rPr>
          <w:smallCaps/>
          <w:sz w:val="24"/>
          <w:szCs w:val="24"/>
        </w:rPr>
        <w:t xml:space="preserve">GB/T 20287 </w:t>
      </w:r>
      <w:r w:rsidR="00910E39" w:rsidRPr="00A03765">
        <w:rPr>
          <w:smallCaps/>
          <w:sz w:val="24"/>
          <w:szCs w:val="24"/>
        </w:rPr>
        <w:t>畜禽养殖信息化技术要求》、《</w:t>
      </w:r>
      <w:r w:rsidR="00910E39" w:rsidRPr="00A03765">
        <w:rPr>
          <w:smallCaps/>
          <w:sz w:val="24"/>
          <w:szCs w:val="24"/>
        </w:rPr>
        <w:t xml:space="preserve">NY/T 2880 </w:t>
      </w:r>
      <w:r w:rsidR="00910E39" w:rsidRPr="00A03765">
        <w:rPr>
          <w:smallCaps/>
          <w:sz w:val="24"/>
          <w:szCs w:val="24"/>
        </w:rPr>
        <w:t>畜禽生产性能测定方法》、《</w:t>
      </w:r>
      <w:r w:rsidR="00910E39" w:rsidRPr="00A03765">
        <w:rPr>
          <w:smallCaps/>
          <w:sz w:val="24"/>
          <w:szCs w:val="24"/>
        </w:rPr>
        <w:t xml:space="preserve">T/CAAM 001-2022 </w:t>
      </w:r>
      <w:r w:rsidR="00910E39" w:rsidRPr="00A03765">
        <w:rPr>
          <w:smallCaps/>
          <w:sz w:val="24"/>
          <w:szCs w:val="24"/>
        </w:rPr>
        <w:t>畜牧业数字化监测技术规范》等。重点参考及借鉴了《</w:t>
      </w:r>
      <w:r w:rsidR="00910E39" w:rsidRPr="00A03765">
        <w:rPr>
          <w:smallCaps/>
          <w:sz w:val="24"/>
          <w:szCs w:val="24"/>
        </w:rPr>
        <w:t xml:space="preserve">GB/T 28433-2012 </w:t>
      </w:r>
      <w:r w:rsidR="00910E39" w:rsidRPr="00A03765">
        <w:rPr>
          <w:smallCaps/>
          <w:sz w:val="24"/>
          <w:szCs w:val="24"/>
        </w:rPr>
        <w:t>畜禽遗传性能测定规范》《</w:t>
      </w:r>
      <w:r w:rsidR="00910E39" w:rsidRPr="00A03765">
        <w:rPr>
          <w:smallCaps/>
          <w:sz w:val="24"/>
          <w:szCs w:val="24"/>
        </w:rPr>
        <w:t xml:space="preserve">GB/T 25237-2010 </w:t>
      </w:r>
      <w:r w:rsidR="00910E39" w:rsidRPr="00A03765">
        <w:rPr>
          <w:smallCaps/>
          <w:sz w:val="24"/>
          <w:szCs w:val="24"/>
        </w:rPr>
        <w:t>畜禽标准</w:t>
      </w:r>
      <w:r w:rsidR="00910E39" w:rsidRPr="00A03765">
        <w:rPr>
          <w:smallCaps/>
          <w:sz w:val="24"/>
          <w:szCs w:val="24"/>
        </w:rPr>
        <w:lastRenderedPageBreak/>
        <w:t>化规模养殖场生产规范》《</w:t>
      </w:r>
      <w:r w:rsidR="00910E39" w:rsidRPr="00A03765">
        <w:rPr>
          <w:smallCaps/>
          <w:sz w:val="24"/>
          <w:szCs w:val="24"/>
        </w:rPr>
        <w:t>ISO 20966:2007 Animal keeping equipment — Monitoring and control systems for livestock production</w:t>
      </w:r>
      <w:r w:rsidR="00910E39" w:rsidRPr="00A03765">
        <w:rPr>
          <w:smallCaps/>
          <w:sz w:val="24"/>
          <w:szCs w:val="24"/>
        </w:rPr>
        <w:t>》</w:t>
      </w:r>
      <w:bookmarkEnd w:id="8"/>
      <w:r w:rsidR="00910E39" w:rsidRPr="00A03765">
        <w:rPr>
          <w:smallCaps/>
          <w:sz w:val="24"/>
          <w:szCs w:val="24"/>
        </w:rPr>
        <w:t>等国内外技术标准和最新行业指南，编制过程强调数据驱动和多方协作，确保技术规程的科学性和前瞻性。</w:t>
      </w:r>
    </w:p>
    <w:p w14:paraId="3F0EE33F" w14:textId="53545B1F" w:rsidR="00F20A3C" w:rsidRPr="00A03765" w:rsidRDefault="00F20A3C" w:rsidP="00A03765">
      <w:pPr>
        <w:pStyle w:val="1"/>
        <w:numPr>
          <w:ilvl w:val="0"/>
          <w:numId w:val="8"/>
        </w:numPr>
        <w:ind w:left="0" w:firstLine="0"/>
        <w:rPr>
          <w:szCs w:val="28"/>
        </w:rPr>
      </w:pPr>
      <w:bookmarkStart w:id="9" w:name="_Toc205470639"/>
      <w:r w:rsidRPr="00A03765">
        <w:rPr>
          <w:szCs w:val="28"/>
        </w:rPr>
        <w:t>主要工作过程</w:t>
      </w:r>
      <w:bookmarkEnd w:id="6"/>
      <w:bookmarkEnd w:id="9"/>
    </w:p>
    <w:p w14:paraId="3930BCDB" w14:textId="77777777" w:rsidR="00F20A3C" w:rsidRPr="00A03765" w:rsidRDefault="00F20A3C" w:rsidP="00A03765">
      <w:pPr>
        <w:spacing w:line="360" w:lineRule="auto"/>
        <w:outlineLvl w:val="1"/>
        <w:rPr>
          <w:b/>
          <w:bCs/>
          <w:sz w:val="24"/>
        </w:rPr>
      </w:pPr>
      <w:bookmarkStart w:id="10" w:name="_Toc176453394"/>
      <w:bookmarkStart w:id="11" w:name="_Toc205470640"/>
      <w:r w:rsidRPr="00A03765">
        <w:rPr>
          <w:b/>
          <w:bCs/>
          <w:sz w:val="24"/>
        </w:rPr>
        <w:t>1</w:t>
      </w:r>
      <w:r w:rsidRPr="00A03765">
        <w:rPr>
          <w:b/>
          <w:bCs/>
          <w:sz w:val="24"/>
        </w:rPr>
        <w:t>、成立标准起草工作组</w:t>
      </w:r>
      <w:bookmarkEnd w:id="10"/>
      <w:bookmarkEnd w:id="11"/>
    </w:p>
    <w:p w14:paraId="1DC9F6A7" w14:textId="00939169" w:rsidR="00FC5163" w:rsidRPr="00A03765" w:rsidRDefault="00C62264" w:rsidP="008F0449">
      <w:pPr>
        <w:spacing w:line="360" w:lineRule="auto"/>
        <w:ind w:firstLineChars="200" w:firstLine="480"/>
        <w:rPr>
          <w:sz w:val="24"/>
          <w:szCs w:val="24"/>
        </w:rPr>
      </w:pPr>
      <w:r w:rsidRPr="00A03765">
        <w:rPr>
          <w:sz w:val="24"/>
          <w:szCs w:val="24"/>
        </w:rPr>
        <w:t>由兰州大学草地农业科技学院</w:t>
      </w:r>
      <w:r w:rsidR="0004572E" w:rsidRPr="00A03765">
        <w:rPr>
          <w:sz w:val="24"/>
          <w:szCs w:val="24"/>
        </w:rPr>
        <w:t>、</w:t>
      </w:r>
      <w:r w:rsidR="0010729F" w:rsidRPr="00A03765">
        <w:rPr>
          <w:sz w:val="24"/>
          <w:szCs w:val="24"/>
        </w:rPr>
        <w:t>兰州大学临泽草地农业试验站</w:t>
      </w:r>
      <w:r w:rsidR="004542C7" w:rsidRPr="00A03765">
        <w:rPr>
          <w:sz w:val="24"/>
          <w:szCs w:val="24"/>
        </w:rPr>
        <w:t>、</w:t>
      </w:r>
      <w:r w:rsidR="00AD1417" w:rsidRPr="00A03765">
        <w:rPr>
          <w:sz w:val="24"/>
          <w:szCs w:val="24"/>
        </w:rPr>
        <w:t>张掖市农牧区企业等单位</w:t>
      </w:r>
      <w:r w:rsidR="007E3CBA" w:rsidRPr="00A03765">
        <w:rPr>
          <w:sz w:val="24"/>
          <w:szCs w:val="24"/>
        </w:rPr>
        <w:t>组建了标准起草工作组。工作组由畜牧学、信息化技术、数据分析等领域专家组成，负责标准编制、协调和审核。工作组成员学习了</w:t>
      </w:r>
      <w:r w:rsidR="007E3CBA" w:rsidRPr="00A03765">
        <w:rPr>
          <w:sz w:val="24"/>
          <w:szCs w:val="24"/>
        </w:rPr>
        <w:t>GB/T 1.1-2020</w:t>
      </w:r>
      <w:r w:rsidR="007E3CBA" w:rsidRPr="00A03765">
        <w:rPr>
          <w:sz w:val="24"/>
          <w:szCs w:val="24"/>
        </w:rPr>
        <w:t>《标准化工作导则》，制定了详细的工作计划和编写大纲，明确了任务分工和时间进度</w:t>
      </w:r>
      <w:r w:rsidR="00204043" w:rsidRPr="00A03765">
        <w:rPr>
          <w:sz w:val="24"/>
          <w:szCs w:val="24"/>
        </w:rPr>
        <w:t>。</w:t>
      </w:r>
    </w:p>
    <w:p w14:paraId="68081705" w14:textId="77777777" w:rsidR="00F20A3C" w:rsidRPr="00A03765" w:rsidRDefault="00F20A3C" w:rsidP="00A03765">
      <w:pPr>
        <w:spacing w:line="360" w:lineRule="auto"/>
        <w:outlineLvl w:val="1"/>
        <w:rPr>
          <w:b/>
          <w:bCs/>
          <w:sz w:val="24"/>
        </w:rPr>
      </w:pPr>
      <w:bookmarkStart w:id="12" w:name="_Toc176453395"/>
      <w:bookmarkStart w:id="13" w:name="_Toc205470641"/>
      <w:r w:rsidRPr="00A03765">
        <w:rPr>
          <w:b/>
          <w:bCs/>
          <w:sz w:val="24"/>
        </w:rPr>
        <w:t>2</w:t>
      </w:r>
      <w:r w:rsidRPr="00A03765">
        <w:rPr>
          <w:b/>
          <w:bCs/>
          <w:sz w:val="24"/>
        </w:rPr>
        <w:t>、资料收集分析、技术准备</w:t>
      </w:r>
      <w:bookmarkEnd w:id="12"/>
      <w:bookmarkEnd w:id="13"/>
    </w:p>
    <w:p w14:paraId="4E71AF00" w14:textId="77777777" w:rsidR="007E3CBA" w:rsidRPr="00A03765" w:rsidRDefault="007E3CBA" w:rsidP="008F0449">
      <w:pPr>
        <w:spacing w:line="360" w:lineRule="auto"/>
        <w:ind w:firstLineChars="200" w:firstLine="480"/>
        <w:rPr>
          <w:sz w:val="24"/>
          <w:szCs w:val="24"/>
        </w:rPr>
      </w:pPr>
      <w:r w:rsidRPr="00A03765">
        <w:rPr>
          <w:sz w:val="24"/>
          <w:szCs w:val="24"/>
        </w:rPr>
        <w:t>工作组通过文献调研、实地调查和专家咨询，收集了国内外放牧家畜生产性能监测的相关资料，包括传感器技术、数据传输协议、算法模型和案例分析。</w:t>
      </w:r>
    </w:p>
    <w:p w14:paraId="6FE1CA7D" w14:textId="198687DA" w:rsidR="007E3CBA" w:rsidRPr="00A03765" w:rsidRDefault="007E3CBA" w:rsidP="008F0449">
      <w:pPr>
        <w:spacing w:line="360" w:lineRule="auto"/>
        <w:ind w:firstLineChars="200" w:firstLine="480"/>
        <w:rPr>
          <w:sz w:val="24"/>
          <w:szCs w:val="24"/>
        </w:rPr>
      </w:pPr>
      <w:r w:rsidRPr="00A03765">
        <w:rPr>
          <w:sz w:val="24"/>
          <w:szCs w:val="24"/>
        </w:rPr>
        <w:t>技术准备包括：在兰州大学临泽草地农业试验站开展信息化监测试验，涉及家畜体重、活动轨迹和健康指标的实时采集；分析影响因素，如环境温度、牧草质量和家畜品种；并评估技术可行性和经济性。</w:t>
      </w:r>
    </w:p>
    <w:p w14:paraId="412A9974" w14:textId="7A537CA5" w:rsidR="007E3CBA" w:rsidRPr="00A03765" w:rsidRDefault="007E3CBA" w:rsidP="008F0449">
      <w:pPr>
        <w:spacing w:line="360" w:lineRule="auto"/>
        <w:ind w:firstLineChars="200" w:firstLine="480"/>
        <w:rPr>
          <w:sz w:val="24"/>
          <w:szCs w:val="24"/>
        </w:rPr>
      </w:pPr>
      <w:r w:rsidRPr="00A03765">
        <w:rPr>
          <w:sz w:val="24"/>
          <w:szCs w:val="24"/>
        </w:rPr>
        <w:t>保障措施包括：人员保障，由具备畜牧业和</w:t>
      </w:r>
      <w:r w:rsidRPr="00A03765">
        <w:rPr>
          <w:sz w:val="24"/>
          <w:szCs w:val="24"/>
        </w:rPr>
        <w:t>IT</w:t>
      </w:r>
      <w:r w:rsidRPr="00A03765">
        <w:rPr>
          <w:sz w:val="24"/>
          <w:szCs w:val="24"/>
        </w:rPr>
        <w:t>专业背景的团队负责；平台和经费保障，依托项目研发平台，提供试验设备和资金支持，确保数据准确性和分析深度。</w:t>
      </w:r>
    </w:p>
    <w:p w14:paraId="447D9E91" w14:textId="77777777" w:rsidR="00F20A3C" w:rsidRPr="00A03765" w:rsidRDefault="00F20A3C" w:rsidP="00A03765">
      <w:pPr>
        <w:spacing w:line="360" w:lineRule="auto"/>
        <w:outlineLvl w:val="1"/>
        <w:rPr>
          <w:b/>
          <w:bCs/>
          <w:sz w:val="24"/>
        </w:rPr>
      </w:pPr>
      <w:bookmarkStart w:id="14" w:name="_Toc176453396"/>
      <w:bookmarkStart w:id="15" w:name="_Toc205470642"/>
      <w:r w:rsidRPr="00A03765">
        <w:rPr>
          <w:b/>
          <w:bCs/>
          <w:sz w:val="24"/>
        </w:rPr>
        <w:t>3</w:t>
      </w:r>
      <w:r w:rsidRPr="00A03765">
        <w:rPr>
          <w:b/>
          <w:bCs/>
          <w:sz w:val="24"/>
        </w:rPr>
        <w:t>、标准编写，形成技术规程草案</w:t>
      </w:r>
      <w:bookmarkEnd w:id="14"/>
      <w:bookmarkEnd w:id="15"/>
    </w:p>
    <w:p w14:paraId="225601D5" w14:textId="77777777" w:rsidR="00DD0012" w:rsidRPr="00A03765" w:rsidRDefault="008E6479" w:rsidP="008F0449">
      <w:pPr>
        <w:spacing w:line="360" w:lineRule="auto"/>
        <w:ind w:firstLineChars="200" w:firstLine="480"/>
        <w:rPr>
          <w:sz w:val="24"/>
          <w:szCs w:val="24"/>
        </w:rPr>
      </w:pPr>
      <w:r w:rsidRPr="00A03765">
        <w:rPr>
          <w:sz w:val="24"/>
          <w:szCs w:val="24"/>
        </w:rPr>
        <w:t>202</w:t>
      </w:r>
      <w:r w:rsidR="00DD0012" w:rsidRPr="00A03765">
        <w:rPr>
          <w:sz w:val="24"/>
          <w:szCs w:val="24"/>
        </w:rPr>
        <w:t>4</w:t>
      </w:r>
      <w:r w:rsidRPr="00A03765">
        <w:rPr>
          <w:sz w:val="24"/>
          <w:szCs w:val="24"/>
        </w:rPr>
        <w:t>年</w:t>
      </w:r>
      <w:r w:rsidR="00DD0012" w:rsidRPr="00A03765">
        <w:rPr>
          <w:sz w:val="24"/>
          <w:szCs w:val="24"/>
        </w:rPr>
        <w:t>10</w:t>
      </w:r>
      <w:r w:rsidRPr="00A03765">
        <w:rPr>
          <w:sz w:val="24"/>
          <w:szCs w:val="24"/>
        </w:rPr>
        <w:t>月</w:t>
      </w:r>
      <w:r w:rsidR="00DD0012" w:rsidRPr="00A03765">
        <w:rPr>
          <w:sz w:val="24"/>
          <w:szCs w:val="24"/>
        </w:rPr>
        <w:t>至</w:t>
      </w:r>
      <w:r w:rsidR="00DD0012" w:rsidRPr="00A03765">
        <w:rPr>
          <w:sz w:val="24"/>
          <w:szCs w:val="24"/>
        </w:rPr>
        <w:t>2025</w:t>
      </w:r>
      <w:r w:rsidR="00DD0012" w:rsidRPr="00A03765">
        <w:rPr>
          <w:sz w:val="24"/>
          <w:szCs w:val="24"/>
        </w:rPr>
        <w:t>年</w:t>
      </w:r>
      <w:r w:rsidR="00DD0012" w:rsidRPr="00A03765">
        <w:rPr>
          <w:sz w:val="24"/>
          <w:szCs w:val="24"/>
        </w:rPr>
        <w:t>6</w:t>
      </w:r>
      <w:r w:rsidR="00DD0012" w:rsidRPr="00A03765">
        <w:rPr>
          <w:sz w:val="24"/>
          <w:szCs w:val="24"/>
        </w:rPr>
        <w:t>月，基于试验数据和生产实践，工作组完成了标准草案的初稿。草案涵盖监测系统设计、数据采集、分析与应用等方面。</w:t>
      </w:r>
    </w:p>
    <w:p w14:paraId="09B9D1C6" w14:textId="77777777" w:rsidR="00DD0012" w:rsidRPr="00A03765" w:rsidRDefault="00DD0012" w:rsidP="008F0449">
      <w:pPr>
        <w:spacing w:line="360" w:lineRule="auto"/>
        <w:ind w:firstLineChars="200" w:firstLine="480"/>
        <w:rPr>
          <w:sz w:val="24"/>
          <w:szCs w:val="24"/>
        </w:rPr>
      </w:pPr>
      <w:r w:rsidRPr="00A03765">
        <w:rPr>
          <w:sz w:val="24"/>
          <w:szCs w:val="24"/>
        </w:rPr>
        <w:t>2025</w:t>
      </w:r>
      <w:r w:rsidRPr="00A03765">
        <w:rPr>
          <w:sz w:val="24"/>
          <w:szCs w:val="24"/>
        </w:rPr>
        <w:t>年</w:t>
      </w:r>
      <w:r w:rsidRPr="00A03765">
        <w:rPr>
          <w:sz w:val="24"/>
          <w:szCs w:val="24"/>
        </w:rPr>
        <w:t>6</w:t>
      </w:r>
      <w:r w:rsidRPr="00A03765">
        <w:rPr>
          <w:sz w:val="24"/>
          <w:szCs w:val="24"/>
        </w:rPr>
        <w:t>月至</w:t>
      </w:r>
      <w:r w:rsidRPr="00A03765">
        <w:rPr>
          <w:sz w:val="24"/>
          <w:szCs w:val="24"/>
        </w:rPr>
        <w:t>2025</w:t>
      </w:r>
      <w:r w:rsidRPr="00A03765">
        <w:rPr>
          <w:sz w:val="24"/>
          <w:szCs w:val="24"/>
        </w:rPr>
        <w:t>年</w:t>
      </w:r>
      <w:r w:rsidRPr="00A03765">
        <w:rPr>
          <w:sz w:val="24"/>
          <w:szCs w:val="24"/>
        </w:rPr>
        <w:t>8</w:t>
      </w:r>
      <w:r w:rsidRPr="00A03765">
        <w:rPr>
          <w:sz w:val="24"/>
          <w:szCs w:val="24"/>
        </w:rPr>
        <w:t>月，修订征求意见稿，组织专家评审和行业反馈，完善技术细节，并撰写编制说明。</w:t>
      </w:r>
      <w:bookmarkStart w:id="16" w:name="_Toc176453397"/>
    </w:p>
    <w:p w14:paraId="484AD2B2" w14:textId="4B3B6574" w:rsidR="00DD0012" w:rsidRPr="00A03765" w:rsidRDefault="00F20A3C" w:rsidP="00A03765">
      <w:pPr>
        <w:pStyle w:val="1"/>
        <w:numPr>
          <w:ilvl w:val="0"/>
          <w:numId w:val="8"/>
        </w:numPr>
        <w:ind w:left="0" w:firstLine="0"/>
        <w:rPr>
          <w:szCs w:val="28"/>
        </w:rPr>
      </w:pPr>
      <w:bookmarkStart w:id="17" w:name="_Toc205470643"/>
      <w:r w:rsidRPr="00A03765">
        <w:rPr>
          <w:szCs w:val="28"/>
        </w:rPr>
        <w:lastRenderedPageBreak/>
        <w:t>主要技术内容确定的依据</w:t>
      </w:r>
      <w:bookmarkStart w:id="18" w:name="_Toc176453399"/>
      <w:bookmarkEnd w:id="16"/>
      <w:bookmarkEnd w:id="17"/>
    </w:p>
    <w:p w14:paraId="7BA55176" w14:textId="2FF55195" w:rsidR="00F20A3C" w:rsidRPr="00A03765" w:rsidRDefault="00DD0012" w:rsidP="00A03765">
      <w:pPr>
        <w:spacing w:line="360" w:lineRule="auto"/>
        <w:outlineLvl w:val="1"/>
        <w:rPr>
          <w:b/>
          <w:bCs/>
          <w:sz w:val="24"/>
        </w:rPr>
      </w:pPr>
      <w:bookmarkStart w:id="19" w:name="_Toc205470644"/>
      <w:r w:rsidRPr="00A03765">
        <w:rPr>
          <w:b/>
          <w:bCs/>
          <w:sz w:val="24"/>
        </w:rPr>
        <w:t>1</w:t>
      </w:r>
      <w:r w:rsidR="00F20A3C" w:rsidRPr="00A03765">
        <w:rPr>
          <w:b/>
          <w:bCs/>
          <w:sz w:val="24"/>
        </w:rPr>
        <w:t>、</w:t>
      </w:r>
      <w:bookmarkStart w:id="20" w:name="_Toc176453400"/>
      <w:bookmarkEnd w:id="18"/>
      <w:r w:rsidRPr="00A03765">
        <w:rPr>
          <w:b/>
          <w:bCs/>
          <w:sz w:val="24"/>
        </w:rPr>
        <w:t>适用范围</w:t>
      </w:r>
      <w:bookmarkEnd w:id="19"/>
      <w:bookmarkEnd w:id="20"/>
    </w:p>
    <w:p w14:paraId="10331E9F" w14:textId="32909BE4" w:rsidR="00FC5163" w:rsidRPr="00A03765" w:rsidRDefault="00757D92" w:rsidP="008F0449">
      <w:pPr>
        <w:spacing w:line="360" w:lineRule="auto"/>
        <w:ind w:firstLineChars="200" w:firstLine="480"/>
        <w:rPr>
          <w:b/>
          <w:bCs/>
          <w:sz w:val="24"/>
          <w:szCs w:val="24"/>
        </w:rPr>
      </w:pPr>
      <w:bookmarkStart w:id="21" w:name="_Toc176453401"/>
      <w:r w:rsidRPr="00A03765">
        <w:rPr>
          <w:sz w:val="24"/>
          <w:szCs w:val="24"/>
        </w:rPr>
        <w:t>本标准规定了利用可穿戴智能传感设备对放牧家畜（主要包括牛、羊）进行生产性能信息化监测的总体架构、设备要求、数据采集、性能指标计算与数据管理等技术要求。旨在为放牧畜牧业的生产管理、技术研发和系统集成提供统一规范，适用于牧场、家庭牧户、畜牧业合作社以及相关技术服务与设备供应企业</w:t>
      </w:r>
      <w:r w:rsidR="00F65708" w:rsidRPr="00A03765">
        <w:rPr>
          <w:sz w:val="24"/>
          <w:szCs w:val="24"/>
        </w:rPr>
        <w:t>。</w:t>
      </w:r>
    </w:p>
    <w:p w14:paraId="142A6BE4" w14:textId="3FCB7D34" w:rsidR="00F20A3C" w:rsidRPr="00A03765" w:rsidRDefault="00757D92" w:rsidP="00A03765">
      <w:pPr>
        <w:spacing w:line="360" w:lineRule="auto"/>
        <w:outlineLvl w:val="1"/>
        <w:rPr>
          <w:b/>
          <w:bCs/>
          <w:sz w:val="24"/>
        </w:rPr>
      </w:pPr>
      <w:bookmarkStart w:id="22" w:name="_Toc205470645"/>
      <w:r w:rsidRPr="00A03765">
        <w:rPr>
          <w:b/>
          <w:bCs/>
          <w:sz w:val="24"/>
        </w:rPr>
        <w:t>2</w:t>
      </w:r>
      <w:r w:rsidRPr="00A03765">
        <w:rPr>
          <w:b/>
          <w:bCs/>
          <w:sz w:val="24"/>
        </w:rPr>
        <w:t>、</w:t>
      </w:r>
      <w:r w:rsidR="00F20A3C" w:rsidRPr="00A03765">
        <w:rPr>
          <w:b/>
          <w:bCs/>
          <w:sz w:val="24"/>
        </w:rPr>
        <w:t>规范性引用文件</w:t>
      </w:r>
      <w:bookmarkEnd w:id="21"/>
      <w:bookmarkEnd w:id="22"/>
    </w:p>
    <w:p w14:paraId="7FAEC5A8" w14:textId="1D7718E8" w:rsidR="00757D92" w:rsidRPr="00A03765" w:rsidRDefault="00757D92" w:rsidP="008F0449">
      <w:pPr>
        <w:spacing w:line="360" w:lineRule="auto"/>
        <w:ind w:firstLineChars="200" w:firstLine="480"/>
        <w:rPr>
          <w:b/>
          <w:bCs/>
          <w:sz w:val="24"/>
          <w:szCs w:val="24"/>
        </w:rPr>
      </w:pPr>
      <w:bookmarkStart w:id="23" w:name="_Toc176453402"/>
      <w:r w:rsidRPr="00A03765">
        <w:rPr>
          <w:sz w:val="24"/>
          <w:szCs w:val="24"/>
        </w:rPr>
        <w:t>本标准主要参考了《</w:t>
      </w:r>
      <w:r w:rsidRPr="00A03765">
        <w:rPr>
          <w:sz w:val="24"/>
          <w:szCs w:val="24"/>
        </w:rPr>
        <w:t xml:space="preserve">GB 14924 </w:t>
      </w:r>
      <w:r w:rsidRPr="00A03765">
        <w:rPr>
          <w:sz w:val="24"/>
          <w:szCs w:val="24"/>
        </w:rPr>
        <w:t>畜禽养殖场环境质量标准》、《</w:t>
      </w:r>
      <w:r w:rsidRPr="00A03765">
        <w:rPr>
          <w:sz w:val="24"/>
          <w:szCs w:val="24"/>
        </w:rPr>
        <w:t xml:space="preserve">GB/T 20287 </w:t>
      </w:r>
      <w:r w:rsidRPr="00A03765">
        <w:rPr>
          <w:sz w:val="24"/>
          <w:szCs w:val="24"/>
        </w:rPr>
        <w:t>畜禽养殖信息化技术要求》、《</w:t>
      </w:r>
      <w:r w:rsidRPr="00A03765">
        <w:rPr>
          <w:sz w:val="24"/>
          <w:szCs w:val="24"/>
        </w:rPr>
        <w:t xml:space="preserve">NY/T 2880 </w:t>
      </w:r>
      <w:r w:rsidRPr="00A03765">
        <w:rPr>
          <w:sz w:val="24"/>
          <w:szCs w:val="24"/>
        </w:rPr>
        <w:t>畜禽生产性能测定方法》、《</w:t>
      </w:r>
      <w:r w:rsidRPr="00A03765">
        <w:rPr>
          <w:sz w:val="24"/>
          <w:szCs w:val="24"/>
        </w:rPr>
        <w:t xml:space="preserve">T/CAAM 001-2022 </w:t>
      </w:r>
      <w:r w:rsidRPr="00A03765">
        <w:rPr>
          <w:sz w:val="24"/>
          <w:szCs w:val="24"/>
        </w:rPr>
        <w:t>畜牧业数字化监测技术规范》等。重点参考及借鉴了《</w:t>
      </w:r>
      <w:r w:rsidRPr="00A03765">
        <w:rPr>
          <w:sz w:val="24"/>
          <w:szCs w:val="24"/>
        </w:rPr>
        <w:t xml:space="preserve">GB/T 28433-2012 </w:t>
      </w:r>
      <w:r w:rsidRPr="00A03765">
        <w:rPr>
          <w:sz w:val="24"/>
          <w:szCs w:val="24"/>
        </w:rPr>
        <w:t>畜禽遗传性能测定规范》、《</w:t>
      </w:r>
      <w:r w:rsidRPr="00A03765">
        <w:rPr>
          <w:sz w:val="24"/>
          <w:szCs w:val="24"/>
        </w:rPr>
        <w:t xml:space="preserve">GB/T 25237-2010 </w:t>
      </w:r>
      <w:r w:rsidRPr="00A03765">
        <w:rPr>
          <w:sz w:val="24"/>
          <w:szCs w:val="24"/>
        </w:rPr>
        <w:t>畜禽标准化规模养殖场生产规范》、《</w:t>
      </w:r>
      <w:r w:rsidRPr="00A03765">
        <w:rPr>
          <w:sz w:val="24"/>
          <w:szCs w:val="24"/>
        </w:rPr>
        <w:t>ISO 20966:2007 ANIMAL KEEPING EQUIPMENT — MONITORING AND CONTROL SYSTEMS FOR LIVESTOCK PRODUCTION</w:t>
      </w:r>
      <w:r w:rsidRPr="00A03765">
        <w:rPr>
          <w:sz w:val="24"/>
          <w:szCs w:val="24"/>
        </w:rPr>
        <w:t>》、《</w:t>
      </w:r>
      <w:r w:rsidRPr="00A03765">
        <w:rPr>
          <w:sz w:val="24"/>
          <w:szCs w:val="24"/>
        </w:rPr>
        <w:t xml:space="preserve">GB/T 20524-2018 </w:t>
      </w:r>
      <w:r w:rsidRPr="00A03765">
        <w:rPr>
          <w:sz w:val="24"/>
          <w:szCs w:val="24"/>
        </w:rPr>
        <w:t>农业物联网平台数据接入规范》</w:t>
      </w:r>
      <w:r w:rsidRPr="00A03765">
        <w:rPr>
          <w:b/>
          <w:bCs/>
          <w:sz w:val="24"/>
          <w:szCs w:val="24"/>
        </w:rPr>
        <w:t>、</w:t>
      </w:r>
      <w:r w:rsidRPr="00A03765">
        <w:rPr>
          <w:sz w:val="24"/>
          <w:szCs w:val="24"/>
        </w:rPr>
        <w:t>《</w:t>
      </w:r>
      <w:r w:rsidRPr="00A03765">
        <w:rPr>
          <w:sz w:val="24"/>
          <w:szCs w:val="24"/>
        </w:rPr>
        <w:t xml:space="preserve">NY/T 3887-2021 </w:t>
      </w:r>
      <w:r w:rsidRPr="00A03765">
        <w:rPr>
          <w:sz w:val="24"/>
          <w:szCs w:val="24"/>
        </w:rPr>
        <w:t>畜禽智能穿戴设备通用技术要求》</w:t>
      </w:r>
      <w:r w:rsidRPr="00A03765">
        <w:rPr>
          <w:b/>
          <w:bCs/>
          <w:sz w:val="24"/>
          <w:szCs w:val="24"/>
        </w:rPr>
        <w:t>、</w:t>
      </w:r>
      <w:r w:rsidRPr="00A03765">
        <w:rPr>
          <w:sz w:val="24"/>
          <w:szCs w:val="24"/>
        </w:rPr>
        <w:t>《</w:t>
      </w:r>
      <w:r w:rsidRPr="00A03765">
        <w:rPr>
          <w:sz w:val="24"/>
          <w:szCs w:val="24"/>
        </w:rPr>
        <w:t>ISO 20966:2007 Animal welfare monitoring guidelines</w:t>
      </w:r>
      <w:r w:rsidRPr="00A03765">
        <w:rPr>
          <w:sz w:val="24"/>
          <w:szCs w:val="24"/>
        </w:rPr>
        <w:t>》</w:t>
      </w:r>
      <w:r w:rsidRPr="00A03765">
        <w:rPr>
          <w:b/>
          <w:bCs/>
          <w:sz w:val="24"/>
          <w:szCs w:val="24"/>
        </w:rPr>
        <w:t>、</w:t>
      </w:r>
      <w:r w:rsidRPr="00A03765">
        <w:rPr>
          <w:sz w:val="24"/>
          <w:szCs w:val="24"/>
        </w:rPr>
        <w:t>《</w:t>
      </w:r>
      <w:r w:rsidRPr="00A03765">
        <w:rPr>
          <w:sz w:val="24"/>
          <w:szCs w:val="24"/>
        </w:rPr>
        <w:t>ISO 20966</w:t>
      </w:r>
      <w:r w:rsidRPr="00A03765">
        <w:rPr>
          <w:sz w:val="24"/>
          <w:szCs w:val="24"/>
        </w:rPr>
        <w:t>：</w:t>
      </w:r>
      <w:r w:rsidRPr="00A03765">
        <w:rPr>
          <w:sz w:val="24"/>
          <w:szCs w:val="24"/>
        </w:rPr>
        <w:t xml:space="preserve">2007 </w:t>
      </w:r>
      <w:r w:rsidRPr="00A03765">
        <w:rPr>
          <w:sz w:val="24"/>
          <w:szCs w:val="24"/>
        </w:rPr>
        <w:t>动物福利监测指南》等。</w:t>
      </w:r>
    </w:p>
    <w:p w14:paraId="2FBBE402" w14:textId="01A6E952" w:rsidR="00F20A3C" w:rsidRPr="00A03765" w:rsidRDefault="00757D92" w:rsidP="00A03765">
      <w:pPr>
        <w:spacing w:line="360" w:lineRule="auto"/>
        <w:outlineLvl w:val="1"/>
        <w:rPr>
          <w:b/>
          <w:bCs/>
          <w:sz w:val="24"/>
        </w:rPr>
      </w:pPr>
      <w:bookmarkStart w:id="24" w:name="_Toc205470646"/>
      <w:r w:rsidRPr="00A03765">
        <w:rPr>
          <w:b/>
          <w:bCs/>
          <w:sz w:val="24"/>
        </w:rPr>
        <w:t>3</w:t>
      </w:r>
      <w:r w:rsidRPr="00A03765">
        <w:rPr>
          <w:b/>
          <w:bCs/>
          <w:sz w:val="24"/>
        </w:rPr>
        <w:t>、</w:t>
      </w:r>
      <w:bookmarkStart w:id="25" w:name="_Toc176453403"/>
      <w:bookmarkEnd w:id="23"/>
      <w:r w:rsidR="00F20A3C" w:rsidRPr="00A03765">
        <w:rPr>
          <w:b/>
          <w:bCs/>
          <w:sz w:val="24"/>
        </w:rPr>
        <w:t>主要技术指标确定的依据</w:t>
      </w:r>
      <w:bookmarkEnd w:id="24"/>
      <w:bookmarkEnd w:id="25"/>
    </w:p>
    <w:p w14:paraId="675AD2A2" w14:textId="18A0AD6B" w:rsidR="00F85E08" w:rsidRPr="00A03765" w:rsidRDefault="00F85E08" w:rsidP="00962406">
      <w:pPr>
        <w:spacing w:line="360" w:lineRule="auto"/>
        <w:ind w:firstLineChars="200" w:firstLine="480"/>
        <w:rPr>
          <w:sz w:val="24"/>
          <w:szCs w:val="24"/>
        </w:rPr>
      </w:pPr>
      <w:r w:rsidRPr="00A03765">
        <w:rPr>
          <w:sz w:val="24"/>
          <w:szCs w:val="24"/>
        </w:rPr>
        <w:t>编写组致力于甘肃省河西地区放牧家畜生产性能信息化监测技术规程及示范推广工作。确定放牧家畜生产性能信息化监测技术规程。</w:t>
      </w:r>
    </w:p>
    <w:p w14:paraId="5620D84E" w14:textId="77777777" w:rsidR="00962406" w:rsidRPr="00A03765" w:rsidRDefault="00F85E08" w:rsidP="00962406">
      <w:pPr>
        <w:pStyle w:val="a0"/>
        <w:spacing w:line="360" w:lineRule="auto"/>
        <w:ind w:left="0" w:firstLineChars="200" w:firstLine="480"/>
        <w:rPr>
          <w:rFonts w:ascii="Times New Roman" w:hAnsi="Times New Roman" w:cs="Times New Roman"/>
          <w:sz w:val="24"/>
          <w:szCs w:val="24"/>
        </w:rPr>
      </w:pPr>
      <w:r w:rsidRPr="00A03765">
        <w:rPr>
          <w:rFonts w:ascii="Times New Roman" w:hAnsi="Times New Roman" w:cs="Times New Roman"/>
          <w:sz w:val="24"/>
          <w:szCs w:val="24"/>
        </w:rPr>
        <w:t>为探索和研究适用于自然放牧条件下牛、羊等主要家畜生产性能的信息化监测技术，</w:t>
      </w:r>
      <w:r w:rsidRPr="00A03765">
        <w:rPr>
          <w:rFonts w:ascii="Times New Roman" w:hAnsi="Times New Roman" w:cs="Times New Roman"/>
          <w:sz w:val="24"/>
          <w:szCs w:val="24"/>
        </w:rPr>
        <w:t>2020</w:t>
      </w:r>
      <w:r w:rsidRPr="00A03765">
        <w:rPr>
          <w:rFonts w:ascii="Times New Roman" w:hAnsi="Times New Roman" w:cs="Times New Roman"/>
          <w:sz w:val="24"/>
          <w:szCs w:val="24"/>
        </w:rPr>
        <w:t>年</w:t>
      </w:r>
      <w:r w:rsidRPr="00A03765">
        <w:rPr>
          <w:rFonts w:ascii="Times New Roman" w:hAnsi="Times New Roman" w:cs="Times New Roman"/>
          <w:sz w:val="24"/>
          <w:szCs w:val="24"/>
        </w:rPr>
        <w:t>-2025</w:t>
      </w:r>
      <w:r w:rsidRPr="00A03765">
        <w:rPr>
          <w:rFonts w:ascii="Times New Roman" w:hAnsi="Times New Roman" w:cs="Times New Roman"/>
          <w:sz w:val="24"/>
          <w:szCs w:val="24"/>
        </w:rPr>
        <w:t>年</w:t>
      </w:r>
      <w:r w:rsidR="00B268C7" w:rsidRPr="00A03765">
        <w:rPr>
          <w:rFonts w:ascii="Times New Roman" w:hAnsi="Times New Roman" w:cs="Times New Roman"/>
          <w:sz w:val="24"/>
          <w:szCs w:val="24"/>
        </w:rPr>
        <w:t>在甘肃省张掖市河西地区兰州大学临泽草地农业试验站</w:t>
      </w:r>
      <w:r w:rsidR="00B268C7" w:rsidRPr="00A03765">
        <w:rPr>
          <w:rFonts w:ascii="Times New Roman" w:hAnsi="Times New Roman" w:cs="Times New Roman"/>
          <w:sz w:val="24"/>
          <w:szCs w:val="24"/>
        </w:rPr>
        <w:t xml:space="preserve"> “</w:t>
      </w:r>
      <w:r w:rsidR="00B268C7" w:rsidRPr="00A03765">
        <w:rPr>
          <w:rFonts w:ascii="Times New Roman" w:hAnsi="Times New Roman" w:cs="Times New Roman"/>
          <w:sz w:val="24"/>
          <w:szCs w:val="24"/>
        </w:rPr>
        <w:t>栽培草地</w:t>
      </w:r>
      <w:r w:rsidR="00B268C7" w:rsidRPr="00A03765">
        <w:rPr>
          <w:rFonts w:ascii="Times New Roman" w:hAnsi="Times New Roman" w:cs="Times New Roman"/>
          <w:sz w:val="24"/>
          <w:szCs w:val="24"/>
        </w:rPr>
        <w:t>-</w:t>
      </w:r>
      <w:r w:rsidR="00B268C7" w:rsidRPr="00A03765">
        <w:rPr>
          <w:rFonts w:ascii="Times New Roman" w:hAnsi="Times New Roman" w:cs="Times New Roman"/>
          <w:sz w:val="24"/>
          <w:szCs w:val="24"/>
        </w:rPr>
        <w:t>绵羊放牧综合生产系统</w:t>
      </w:r>
      <w:r w:rsidR="00B268C7" w:rsidRPr="00A03765">
        <w:rPr>
          <w:rFonts w:ascii="Times New Roman" w:hAnsi="Times New Roman" w:cs="Times New Roman"/>
          <w:sz w:val="24"/>
          <w:szCs w:val="24"/>
        </w:rPr>
        <w:t xml:space="preserve">” </w:t>
      </w:r>
      <w:r w:rsidR="00B268C7" w:rsidRPr="00A03765">
        <w:rPr>
          <w:rFonts w:ascii="Times New Roman" w:hAnsi="Times New Roman" w:cs="Times New Roman"/>
          <w:sz w:val="24"/>
          <w:szCs w:val="24"/>
        </w:rPr>
        <w:t>开展相关试验</w:t>
      </w:r>
      <w:r w:rsidR="00962406" w:rsidRPr="00A03765">
        <w:rPr>
          <w:rFonts w:ascii="Times New Roman" w:hAnsi="Times New Roman" w:cs="Times New Roman" w:hint="eastAsia"/>
          <w:sz w:val="24"/>
          <w:szCs w:val="24"/>
        </w:rPr>
        <w:t>。</w:t>
      </w:r>
    </w:p>
    <w:p w14:paraId="70A65028" w14:textId="77777777" w:rsidR="00962406" w:rsidRPr="00A03765" w:rsidRDefault="00B268C7" w:rsidP="00962406">
      <w:pPr>
        <w:pStyle w:val="a0"/>
        <w:spacing w:line="360" w:lineRule="auto"/>
        <w:ind w:left="0" w:firstLineChars="200" w:firstLine="480"/>
        <w:rPr>
          <w:rFonts w:ascii="Times New Roman" w:hAnsi="Times New Roman" w:cs="Times New Roman"/>
          <w:sz w:val="24"/>
          <w:szCs w:val="24"/>
        </w:rPr>
      </w:pPr>
      <w:r w:rsidRPr="00A03765">
        <w:rPr>
          <w:rFonts w:ascii="Times New Roman" w:hAnsi="Times New Roman" w:cs="Times New Roman"/>
          <w:sz w:val="24"/>
          <w:szCs w:val="24"/>
        </w:rPr>
        <w:t>绵羊品种：湖羊</w:t>
      </w:r>
      <w:r w:rsidRPr="00A03765">
        <w:rPr>
          <w:rFonts w:ascii="Times New Roman" w:hAnsi="Times New Roman" w:cs="Times New Roman"/>
          <w:sz w:val="24"/>
          <w:szCs w:val="24"/>
        </w:rPr>
        <w:t>×</w:t>
      </w:r>
      <w:r w:rsidRPr="00A03765">
        <w:rPr>
          <w:rFonts w:ascii="Times New Roman" w:hAnsi="Times New Roman" w:cs="Times New Roman"/>
          <w:sz w:val="24"/>
          <w:szCs w:val="24"/>
        </w:rPr>
        <w:t>小尾寒羊杂交一代</w:t>
      </w:r>
    </w:p>
    <w:p w14:paraId="38EF7BE2" w14:textId="0D4DF45D" w:rsidR="00B268C7" w:rsidRPr="00A03765" w:rsidRDefault="00B268C7" w:rsidP="00962406">
      <w:pPr>
        <w:pStyle w:val="a0"/>
        <w:spacing w:line="360" w:lineRule="auto"/>
        <w:ind w:left="0" w:firstLineChars="200" w:firstLine="480"/>
        <w:jc w:val="both"/>
        <w:rPr>
          <w:rFonts w:ascii="Times New Roman" w:hAnsi="Times New Roman" w:cs="Times New Roman"/>
          <w:sz w:val="24"/>
          <w:szCs w:val="24"/>
        </w:rPr>
      </w:pPr>
      <w:r w:rsidRPr="00A03765">
        <w:rPr>
          <w:rFonts w:ascii="Times New Roman" w:hAnsi="Times New Roman" w:cs="Times New Roman"/>
          <w:sz w:val="24"/>
          <w:szCs w:val="24"/>
        </w:rPr>
        <w:t>栽培草地类型：苜蓿（</w:t>
      </w:r>
      <w:r w:rsidR="008F0449" w:rsidRPr="00A03765">
        <w:rPr>
          <w:rFonts w:ascii="Times New Roman" w:hAnsi="Times New Roman" w:cs="Times New Roman"/>
          <w:sz w:val="24"/>
          <w:szCs w:val="24"/>
        </w:rPr>
        <w:t>Medicago</w:t>
      </w:r>
      <w:r w:rsidRPr="00A03765">
        <w:rPr>
          <w:rFonts w:ascii="Times New Roman" w:hAnsi="Times New Roman" w:cs="Times New Roman"/>
          <w:sz w:val="24"/>
          <w:szCs w:val="24"/>
        </w:rPr>
        <w:t xml:space="preserve"> sativa</w:t>
      </w:r>
      <w:r w:rsidRPr="00A03765">
        <w:rPr>
          <w:rFonts w:ascii="Times New Roman" w:hAnsi="Times New Roman" w:cs="Times New Roman"/>
          <w:sz w:val="24"/>
          <w:szCs w:val="24"/>
        </w:rPr>
        <w:t>）</w:t>
      </w:r>
      <w:r w:rsidRPr="00A03765">
        <w:rPr>
          <w:rFonts w:ascii="Times New Roman" w:hAnsi="Times New Roman" w:cs="Times New Roman"/>
          <w:sz w:val="24"/>
          <w:szCs w:val="24"/>
        </w:rPr>
        <w:t>+</w:t>
      </w:r>
      <w:r w:rsidRPr="00A03765">
        <w:rPr>
          <w:rFonts w:ascii="Times New Roman" w:hAnsi="Times New Roman" w:cs="Times New Roman"/>
          <w:sz w:val="24"/>
          <w:szCs w:val="24"/>
        </w:rPr>
        <w:t>高羊茅（</w:t>
      </w:r>
      <w:r w:rsidRPr="00A03765">
        <w:rPr>
          <w:rFonts w:ascii="Times New Roman" w:hAnsi="Times New Roman" w:cs="Times New Roman"/>
          <w:sz w:val="24"/>
          <w:szCs w:val="24"/>
        </w:rPr>
        <w:t>Festuca arundinacea</w:t>
      </w:r>
      <w:r w:rsidRPr="00A03765">
        <w:rPr>
          <w:rFonts w:ascii="Times New Roman" w:hAnsi="Times New Roman" w:cs="Times New Roman"/>
          <w:sz w:val="24"/>
          <w:szCs w:val="24"/>
        </w:rPr>
        <w:t>）（</w:t>
      </w:r>
      <w:r w:rsidRPr="00A03765">
        <w:rPr>
          <w:rFonts w:ascii="Times New Roman" w:hAnsi="Times New Roman" w:cs="Times New Roman"/>
          <w:sz w:val="24"/>
          <w:szCs w:val="24"/>
        </w:rPr>
        <w:t>M+F</w:t>
      </w:r>
      <w:r w:rsidRPr="00A03765">
        <w:rPr>
          <w:rFonts w:ascii="Times New Roman" w:hAnsi="Times New Roman" w:cs="Times New Roman"/>
          <w:sz w:val="24"/>
          <w:szCs w:val="24"/>
        </w:rPr>
        <w:t>）、苜蓿</w:t>
      </w:r>
      <w:r w:rsidRPr="00A03765">
        <w:rPr>
          <w:rFonts w:ascii="Times New Roman" w:hAnsi="Times New Roman" w:cs="Times New Roman"/>
          <w:sz w:val="24"/>
          <w:szCs w:val="24"/>
        </w:rPr>
        <w:t>+</w:t>
      </w:r>
      <w:r w:rsidRPr="00A03765">
        <w:rPr>
          <w:rFonts w:ascii="Times New Roman" w:hAnsi="Times New Roman" w:cs="Times New Roman"/>
          <w:sz w:val="24"/>
          <w:szCs w:val="24"/>
        </w:rPr>
        <w:t>无芒雀麦（</w:t>
      </w:r>
      <w:r w:rsidRPr="00A03765">
        <w:rPr>
          <w:rFonts w:ascii="Times New Roman" w:hAnsi="Times New Roman" w:cs="Times New Roman"/>
          <w:sz w:val="24"/>
          <w:szCs w:val="24"/>
        </w:rPr>
        <w:t>Bromus inermis</w:t>
      </w:r>
      <w:r w:rsidRPr="00A03765">
        <w:rPr>
          <w:rFonts w:ascii="Times New Roman" w:hAnsi="Times New Roman" w:cs="Times New Roman"/>
          <w:sz w:val="24"/>
          <w:szCs w:val="24"/>
        </w:rPr>
        <w:t>）（</w:t>
      </w:r>
      <w:r w:rsidRPr="00A03765">
        <w:rPr>
          <w:rFonts w:ascii="Times New Roman" w:hAnsi="Times New Roman" w:cs="Times New Roman"/>
          <w:sz w:val="24"/>
          <w:szCs w:val="24"/>
        </w:rPr>
        <w:t>M+B</w:t>
      </w:r>
      <w:r w:rsidRPr="00A03765">
        <w:rPr>
          <w:rFonts w:ascii="Times New Roman" w:hAnsi="Times New Roman" w:cs="Times New Roman"/>
          <w:sz w:val="24"/>
          <w:szCs w:val="24"/>
        </w:rPr>
        <w:t>）、苜蓿</w:t>
      </w:r>
      <w:r w:rsidRPr="00A03765">
        <w:rPr>
          <w:rFonts w:ascii="Times New Roman" w:hAnsi="Times New Roman" w:cs="Times New Roman"/>
          <w:sz w:val="24"/>
          <w:szCs w:val="24"/>
        </w:rPr>
        <w:t>+</w:t>
      </w:r>
      <w:r w:rsidRPr="00A03765">
        <w:rPr>
          <w:rFonts w:ascii="Times New Roman" w:hAnsi="Times New Roman" w:cs="Times New Roman"/>
          <w:sz w:val="24"/>
          <w:szCs w:val="24"/>
        </w:rPr>
        <w:t>高羊茅</w:t>
      </w:r>
      <w:r w:rsidRPr="00A03765">
        <w:rPr>
          <w:rFonts w:ascii="Times New Roman" w:hAnsi="Times New Roman" w:cs="Times New Roman"/>
          <w:sz w:val="24"/>
          <w:szCs w:val="24"/>
        </w:rPr>
        <w:t>+</w:t>
      </w:r>
      <w:r w:rsidRPr="00A03765">
        <w:rPr>
          <w:rFonts w:ascii="Times New Roman" w:hAnsi="Times New Roman" w:cs="Times New Roman"/>
          <w:sz w:val="24"/>
          <w:szCs w:val="24"/>
        </w:rPr>
        <w:t>无芒雀麦（</w:t>
      </w:r>
      <w:r w:rsidRPr="00A03765">
        <w:rPr>
          <w:rFonts w:ascii="Times New Roman" w:hAnsi="Times New Roman" w:cs="Times New Roman"/>
          <w:sz w:val="24"/>
          <w:szCs w:val="24"/>
        </w:rPr>
        <w:t>M+F+B</w:t>
      </w:r>
      <w:r w:rsidRPr="00A03765">
        <w:rPr>
          <w:rFonts w:ascii="Times New Roman" w:hAnsi="Times New Roman" w:cs="Times New Roman"/>
          <w:sz w:val="24"/>
          <w:szCs w:val="24"/>
        </w:rPr>
        <w:t>）</w:t>
      </w:r>
      <w:r w:rsidRPr="00A03765">
        <w:rPr>
          <w:rFonts w:ascii="Times New Roman" w:hAnsi="Times New Roman" w:cs="Times New Roman"/>
          <w:sz w:val="24"/>
          <w:szCs w:val="24"/>
        </w:rPr>
        <w:t xml:space="preserve">3 </w:t>
      </w:r>
      <w:r w:rsidRPr="00A03765">
        <w:rPr>
          <w:rFonts w:ascii="Times New Roman" w:hAnsi="Times New Roman" w:cs="Times New Roman"/>
          <w:sz w:val="24"/>
          <w:szCs w:val="24"/>
        </w:rPr>
        <w:t>种</w:t>
      </w:r>
      <w:proofErr w:type="gramStart"/>
      <w:r w:rsidRPr="00A03765">
        <w:rPr>
          <w:rFonts w:ascii="Times New Roman" w:hAnsi="Times New Roman" w:cs="Times New Roman"/>
          <w:sz w:val="24"/>
          <w:szCs w:val="24"/>
        </w:rPr>
        <w:t>多年生豆禾混播</w:t>
      </w:r>
      <w:proofErr w:type="gramEnd"/>
      <w:r w:rsidRPr="00A03765">
        <w:rPr>
          <w:rFonts w:ascii="Times New Roman" w:hAnsi="Times New Roman" w:cs="Times New Roman"/>
          <w:sz w:val="24"/>
          <w:szCs w:val="24"/>
        </w:rPr>
        <w:t>草地，以及高羊茅</w:t>
      </w:r>
      <w:r w:rsidRPr="00A03765">
        <w:rPr>
          <w:rFonts w:ascii="Times New Roman" w:hAnsi="Times New Roman" w:cs="Times New Roman"/>
          <w:sz w:val="24"/>
          <w:szCs w:val="24"/>
        </w:rPr>
        <w:t>+</w:t>
      </w:r>
      <w:r w:rsidRPr="00A03765">
        <w:rPr>
          <w:rFonts w:ascii="Times New Roman" w:hAnsi="Times New Roman" w:cs="Times New Roman"/>
          <w:sz w:val="24"/>
          <w:szCs w:val="24"/>
        </w:rPr>
        <w:t>无芒雀麦</w:t>
      </w:r>
      <w:r w:rsidRPr="00A03765">
        <w:rPr>
          <w:rFonts w:ascii="Times New Roman" w:hAnsi="Times New Roman" w:cs="Times New Roman"/>
          <w:sz w:val="24"/>
          <w:szCs w:val="24"/>
        </w:rPr>
        <w:t>+</w:t>
      </w:r>
      <w:r w:rsidRPr="00A03765">
        <w:rPr>
          <w:rFonts w:ascii="Times New Roman" w:hAnsi="Times New Roman" w:cs="Times New Roman"/>
          <w:sz w:val="24"/>
          <w:szCs w:val="24"/>
        </w:rPr>
        <w:t>多年生黑麦草（</w:t>
      </w:r>
      <w:r w:rsidRPr="00A03765">
        <w:rPr>
          <w:rFonts w:ascii="Times New Roman" w:hAnsi="Times New Roman" w:cs="Times New Roman"/>
          <w:sz w:val="24"/>
          <w:szCs w:val="24"/>
        </w:rPr>
        <w:t xml:space="preserve">Lolium </w:t>
      </w:r>
      <w:proofErr w:type="spellStart"/>
      <w:r w:rsidRPr="00A03765">
        <w:rPr>
          <w:rFonts w:ascii="Times New Roman" w:hAnsi="Times New Roman" w:cs="Times New Roman"/>
          <w:sz w:val="24"/>
          <w:szCs w:val="24"/>
        </w:rPr>
        <w:t>perenne</w:t>
      </w:r>
      <w:proofErr w:type="spellEnd"/>
      <w:r w:rsidRPr="00A03765">
        <w:rPr>
          <w:rFonts w:ascii="Times New Roman" w:hAnsi="Times New Roman" w:cs="Times New Roman"/>
          <w:sz w:val="24"/>
          <w:szCs w:val="24"/>
        </w:rPr>
        <w:t>）（</w:t>
      </w:r>
      <w:r w:rsidRPr="00A03765">
        <w:rPr>
          <w:rFonts w:ascii="Times New Roman" w:hAnsi="Times New Roman" w:cs="Times New Roman"/>
          <w:sz w:val="24"/>
          <w:szCs w:val="24"/>
        </w:rPr>
        <w:t>F+B+L</w:t>
      </w:r>
      <w:r w:rsidRPr="00A03765">
        <w:rPr>
          <w:rFonts w:ascii="Times New Roman" w:hAnsi="Times New Roman" w:cs="Times New Roman"/>
          <w:sz w:val="24"/>
          <w:szCs w:val="24"/>
        </w:rPr>
        <w:t>）多年生禾本科混播草地。</w:t>
      </w:r>
    </w:p>
    <w:p w14:paraId="3C676979" w14:textId="78A638DD" w:rsidR="00736E40" w:rsidRPr="00A03765" w:rsidRDefault="00736E40" w:rsidP="00962406">
      <w:pPr>
        <w:spacing w:line="360" w:lineRule="auto"/>
        <w:ind w:firstLineChars="200" w:firstLine="480"/>
        <w:rPr>
          <w:sz w:val="24"/>
          <w:szCs w:val="24"/>
        </w:rPr>
      </w:pPr>
      <w:r w:rsidRPr="00A03765">
        <w:rPr>
          <w:sz w:val="24"/>
          <w:szCs w:val="24"/>
        </w:rPr>
        <w:lastRenderedPageBreak/>
        <w:t>放牧地</w:t>
      </w:r>
      <w:r w:rsidR="00E0697B" w:rsidRPr="00A03765">
        <w:rPr>
          <w:sz w:val="24"/>
          <w:szCs w:val="24"/>
        </w:rPr>
        <w:t>设计：</w:t>
      </w:r>
      <w:r w:rsidR="00E0697B" w:rsidRPr="00A03765">
        <w:rPr>
          <w:sz w:val="24"/>
          <w:szCs w:val="24"/>
        </w:rPr>
        <w:t>2019</w:t>
      </w:r>
      <w:r w:rsidR="00E0697B" w:rsidRPr="00A03765">
        <w:rPr>
          <w:sz w:val="24"/>
          <w:szCs w:val="24"/>
        </w:rPr>
        <w:t>年建立</w:t>
      </w:r>
      <w:proofErr w:type="gramStart"/>
      <w:r w:rsidR="00E0697B" w:rsidRPr="00A03765">
        <w:rPr>
          <w:sz w:val="24"/>
          <w:szCs w:val="24"/>
        </w:rPr>
        <w:t>多年生豆禾混播</w:t>
      </w:r>
      <w:proofErr w:type="gramEnd"/>
      <w:r w:rsidR="00E0697B" w:rsidRPr="00A03765">
        <w:rPr>
          <w:sz w:val="24"/>
          <w:szCs w:val="24"/>
        </w:rPr>
        <w:t>草地和多年生禾本科混播草地（如图</w:t>
      </w:r>
      <w:r w:rsidR="00E0697B" w:rsidRPr="00A03765">
        <w:rPr>
          <w:sz w:val="24"/>
          <w:szCs w:val="24"/>
        </w:rPr>
        <w:t>1</w:t>
      </w:r>
      <w:r w:rsidR="00E0697B" w:rsidRPr="00A03765">
        <w:rPr>
          <w:sz w:val="24"/>
          <w:szCs w:val="24"/>
        </w:rPr>
        <w:t>），每种</w:t>
      </w:r>
      <w:proofErr w:type="gramStart"/>
      <w:r w:rsidR="00E0697B" w:rsidRPr="00A03765">
        <w:rPr>
          <w:sz w:val="24"/>
          <w:szCs w:val="24"/>
        </w:rPr>
        <w:t>多年生豆禾混播</w:t>
      </w:r>
      <w:proofErr w:type="gramEnd"/>
      <w:r w:rsidR="00E0697B" w:rsidRPr="00A03765">
        <w:rPr>
          <w:sz w:val="24"/>
          <w:szCs w:val="24"/>
        </w:rPr>
        <w:t>草地面积为</w:t>
      </w:r>
      <w:r w:rsidR="00E0697B" w:rsidRPr="00A03765">
        <w:rPr>
          <w:sz w:val="24"/>
          <w:szCs w:val="24"/>
        </w:rPr>
        <w:t xml:space="preserve"> 1 ha</w:t>
      </w:r>
      <w:r w:rsidR="00E0697B" w:rsidRPr="00A03765">
        <w:rPr>
          <w:sz w:val="24"/>
          <w:szCs w:val="24"/>
        </w:rPr>
        <w:t>，多年生禾本科混播草地面积为</w:t>
      </w:r>
      <w:r w:rsidR="00E0697B" w:rsidRPr="00A03765">
        <w:rPr>
          <w:sz w:val="24"/>
          <w:szCs w:val="24"/>
        </w:rPr>
        <w:t xml:space="preserve"> 3 ha</w:t>
      </w:r>
      <w:r w:rsidR="00E0697B" w:rsidRPr="00A03765">
        <w:rPr>
          <w:sz w:val="24"/>
          <w:szCs w:val="24"/>
        </w:rPr>
        <w:t>，每种混播草地均有</w:t>
      </w:r>
      <w:r w:rsidR="00E0697B" w:rsidRPr="00A03765">
        <w:rPr>
          <w:sz w:val="24"/>
          <w:szCs w:val="24"/>
        </w:rPr>
        <w:t xml:space="preserve"> 3 </w:t>
      </w:r>
      <w:proofErr w:type="gramStart"/>
      <w:r w:rsidR="00E0697B" w:rsidRPr="00A03765">
        <w:rPr>
          <w:sz w:val="24"/>
          <w:szCs w:val="24"/>
        </w:rPr>
        <w:t>个</w:t>
      </w:r>
      <w:proofErr w:type="gramEnd"/>
      <w:r w:rsidR="00E0697B" w:rsidRPr="00A03765">
        <w:rPr>
          <w:sz w:val="24"/>
          <w:szCs w:val="24"/>
        </w:rPr>
        <w:t>重复。每年均在播种时（返青期）、快速生长期（</w:t>
      </w:r>
      <w:r w:rsidR="00E0697B" w:rsidRPr="00A03765">
        <w:rPr>
          <w:sz w:val="24"/>
          <w:szCs w:val="24"/>
        </w:rPr>
        <w:t xml:space="preserve">6 </w:t>
      </w:r>
      <w:r w:rsidR="00E0697B" w:rsidRPr="00A03765">
        <w:rPr>
          <w:sz w:val="24"/>
          <w:szCs w:val="24"/>
        </w:rPr>
        <w:t>月）、生长后期（</w:t>
      </w:r>
      <w:r w:rsidR="00E0697B" w:rsidRPr="00A03765">
        <w:rPr>
          <w:sz w:val="24"/>
          <w:szCs w:val="24"/>
        </w:rPr>
        <w:t xml:space="preserve">8 </w:t>
      </w:r>
      <w:r w:rsidR="00E0697B" w:rsidRPr="00A03765">
        <w:rPr>
          <w:sz w:val="24"/>
          <w:szCs w:val="24"/>
        </w:rPr>
        <w:t>月）和冬灌期（</w:t>
      </w:r>
      <w:r w:rsidR="00E0697B" w:rsidRPr="00A03765">
        <w:rPr>
          <w:sz w:val="24"/>
          <w:szCs w:val="24"/>
        </w:rPr>
        <w:t xml:space="preserve">10 </w:t>
      </w:r>
      <w:r w:rsidR="00E0697B" w:rsidRPr="00A03765">
        <w:rPr>
          <w:sz w:val="24"/>
          <w:szCs w:val="24"/>
        </w:rPr>
        <w:t>月）进行漫灌，灌溉量分别为</w:t>
      </w:r>
      <w:r w:rsidR="00E0697B" w:rsidRPr="00A03765">
        <w:rPr>
          <w:sz w:val="24"/>
          <w:szCs w:val="24"/>
        </w:rPr>
        <w:t xml:space="preserve"> 1200 m</w:t>
      </w:r>
      <w:r w:rsidR="00E0697B" w:rsidRPr="00A03765">
        <w:rPr>
          <w:sz w:val="24"/>
          <w:szCs w:val="24"/>
          <w:vertAlign w:val="superscript"/>
        </w:rPr>
        <w:t>3</w:t>
      </w:r>
      <w:r w:rsidR="00E0697B" w:rsidRPr="00A03765">
        <w:rPr>
          <w:sz w:val="24"/>
          <w:szCs w:val="24"/>
        </w:rPr>
        <w:t>/ha</w:t>
      </w:r>
      <w:r w:rsidR="00E0697B" w:rsidRPr="00A03765">
        <w:rPr>
          <w:sz w:val="24"/>
          <w:szCs w:val="24"/>
        </w:rPr>
        <w:t>、</w:t>
      </w:r>
      <w:r w:rsidR="00E0697B" w:rsidRPr="00A03765">
        <w:rPr>
          <w:sz w:val="24"/>
          <w:szCs w:val="24"/>
        </w:rPr>
        <w:t>1200 m</w:t>
      </w:r>
      <w:r w:rsidR="00E0697B" w:rsidRPr="00A03765">
        <w:rPr>
          <w:sz w:val="24"/>
          <w:szCs w:val="24"/>
          <w:vertAlign w:val="superscript"/>
        </w:rPr>
        <w:t>3</w:t>
      </w:r>
      <w:r w:rsidR="00E0697B" w:rsidRPr="00A03765">
        <w:rPr>
          <w:sz w:val="24"/>
          <w:szCs w:val="24"/>
        </w:rPr>
        <w:t>/ha</w:t>
      </w:r>
      <w:r w:rsidR="00E0697B" w:rsidRPr="00A03765">
        <w:rPr>
          <w:sz w:val="24"/>
          <w:szCs w:val="24"/>
        </w:rPr>
        <w:t>、</w:t>
      </w:r>
      <w:r w:rsidR="00E0697B" w:rsidRPr="00A03765">
        <w:rPr>
          <w:sz w:val="24"/>
          <w:szCs w:val="24"/>
        </w:rPr>
        <w:t>1200 m</w:t>
      </w:r>
      <w:r w:rsidR="00E0697B" w:rsidRPr="00A03765">
        <w:rPr>
          <w:sz w:val="24"/>
          <w:szCs w:val="24"/>
          <w:vertAlign w:val="superscript"/>
        </w:rPr>
        <w:t>3</w:t>
      </w:r>
      <w:r w:rsidR="00E0697B" w:rsidRPr="00A03765">
        <w:rPr>
          <w:sz w:val="24"/>
          <w:szCs w:val="24"/>
        </w:rPr>
        <w:t xml:space="preserve">/ha </w:t>
      </w:r>
      <w:r w:rsidR="00E0697B" w:rsidRPr="00A03765">
        <w:rPr>
          <w:sz w:val="24"/>
          <w:szCs w:val="24"/>
        </w:rPr>
        <w:t>和</w:t>
      </w:r>
      <w:r w:rsidR="00E0697B" w:rsidRPr="00A03765">
        <w:rPr>
          <w:sz w:val="24"/>
          <w:szCs w:val="24"/>
        </w:rPr>
        <w:t xml:space="preserve"> 3000 m</w:t>
      </w:r>
      <w:r w:rsidR="00E0697B" w:rsidRPr="00A03765">
        <w:rPr>
          <w:sz w:val="24"/>
          <w:szCs w:val="24"/>
          <w:vertAlign w:val="superscript"/>
        </w:rPr>
        <w:t>3</w:t>
      </w:r>
      <w:r w:rsidR="00E0697B" w:rsidRPr="00A03765">
        <w:rPr>
          <w:sz w:val="24"/>
          <w:szCs w:val="24"/>
        </w:rPr>
        <w:t>/ha</w:t>
      </w:r>
      <w:r w:rsidR="00E0697B" w:rsidRPr="00A03765">
        <w:rPr>
          <w:sz w:val="24"/>
          <w:szCs w:val="24"/>
        </w:rPr>
        <w:t>。在每个放牧区内设置一个</w:t>
      </w:r>
      <w:r w:rsidR="00E0697B" w:rsidRPr="00A03765">
        <w:rPr>
          <w:sz w:val="24"/>
          <w:szCs w:val="24"/>
        </w:rPr>
        <w:t xml:space="preserve"> 10 m</w:t>
      </w:r>
      <w:r w:rsidR="00E0697B" w:rsidRPr="00A03765">
        <w:rPr>
          <w:sz w:val="24"/>
          <w:szCs w:val="24"/>
          <w:vertAlign w:val="superscript"/>
        </w:rPr>
        <w:t>2</w:t>
      </w:r>
      <w:r w:rsidR="00E0697B" w:rsidRPr="00A03765">
        <w:rPr>
          <w:sz w:val="24"/>
          <w:szCs w:val="24"/>
        </w:rPr>
        <w:t xml:space="preserve"> </w:t>
      </w:r>
      <w:r w:rsidR="00E0697B" w:rsidRPr="00A03765">
        <w:rPr>
          <w:sz w:val="24"/>
          <w:szCs w:val="24"/>
        </w:rPr>
        <w:t>的围栏，用作刈割区（对照）。</w:t>
      </w:r>
    </w:p>
    <w:p w14:paraId="02BE5663" w14:textId="03F87EBC" w:rsidR="00E0697B" w:rsidRPr="008F0449" w:rsidRDefault="00E0697B" w:rsidP="008F0449">
      <w:pPr>
        <w:pStyle w:val="a0"/>
        <w:spacing w:line="360" w:lineRule="auto"/>
        <w:jc w:val="center"/>
        <w:rPr>
          <w:rFonts w:ascii="Times New Roman" w:hAnsi="Times New Roman" w:cs="Times New Roman"/>
          <w:sz w:val="21"/>
        </w:rPr>
      </w:pPr>
      <w:r w:rsidRPr="008F0449">
        <w:rPr>
          <w:rFonts w:ascii="Times New Roman" w:hAnsi="Times New Roman" w:cs="Times New Roman"/>
          <w:noProof/>
          <w:sz w:val="21"/>
        </w:rPr>
        <w:drawing>
          <wp:inline distT="0" distB="0" distL="0" distR="0" wp14:anchorId="1DFFC314" wp14:editId="4542C8F4">
            <wp:extent cx="4144614" cy="3199130"/>
            <wp:effectExtent l="0" t="0" r="8890" b="1270"/>
            <wp:docPr id="534093877" name="图片 1" descr="图片包含 图形用户界面&#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093877" name="图片 1" descr="图片包含 图形用户界面&#10;&#10;AI 生成的内容可能不正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0864" cy="3203954"/>
                    </a:xfrm>
                    <a:prstGeom prst="rect">
                      <a:avLst/>
                    </a:prstGeom>
                    <a:noFill/>
                    <a:ln>
                      <a:noFill/>
                    </a:ln>
                  </pic:spPr>
                </pic:pic>
              </a:graphicData>
            </a:graphic>
          </wp:inline>
        </w:drawing>
      </w:r>
    </w:p>
    <w:p w14:paraId="3AC8B4A1" w14:textId="137AF97D" w:rsidR="00E0697B" w:rsidRPr="008F0449" w:rsidRDefault="00E0697B" w:rsidP="008F0449">
      <w:pPr>
        <w:spacing w:line="360" w:lineRule="auto"/>
        <w:jc w:val="center"/>
      </w:pPr>
      <w:r w:rsidRPr="008F0449">
        <w:t>图</w:t>
      </w:r>
      <w:r w:rsidRPr="008F0449">
        <w:t xml:space="preserve">1 </w:t>
      </w:r>
      <w:r w:rsidRPr="008F0449">
        <w:t>栽培草地示意图；</w:t>
      </w:r>
      <w:r w:rsidRPr="008F0449">
        <w:t>Figure1 Schematic diagram of sown grassland sample plot</w:t>
      </w:r>
    </w:p>
    <w:p w14:paraId="39DDADE0" w14:textId="77777777" w:rsidR="00444A89" w:rsidRPr="00A03765" w:rsidRDefault="00444A89" w:rsidP="00962406">
      <w:pPr>
        <w:spacing w:line="360" w:lineRule="auto"/>
        <w:ind w:firstLineChars="200" w:firstLine="480"/>
        <w:rPr>
          <w:sz w:val="24"/>
          <w:szCs w:val="24"/>
        </w:rPr>
      </w:pPr>
      <w:r w:rsidRPr="00A03765">
        <w:rPr>
          <w:sz w:val="24"/>
          <w:szCs w:val="24"/>
        </w:rPr>
        <w:t>试验设计：试验共选取</w:t>
      </w:r>
      <w:r w:rsidRPr="00A03765">
        <w:rPr>
          <w:sz w:val="24"/>
          <w:szCs w:val="24"/>
        </w:rPr>
        <w:t xml:space="preserve"> 300 </w:t>
      </w:r>
      <w:r w:rsidRPr="00A03765">
        <w:rPr>
          <w:sz w:val="24"/>
          <w:szCs w:val="24"/>
        </w:rPr>
        <w:t>只绵羊，绵羊品种为当地杂交羊（湖羊</w:t>
      </w:r>
      <w:r w:rsidRPr="00A03765">
        <w:rPr>
          <w:sz w:val="24"/>
          <w:szCs w:val="24"/>
        </w:rPr>
        <w:t>+</w:t>
      </w:r>
      <w:r w:rsidRPr="00A03765">
        <w:rPr>
          <w:sz w:val="24"/>
          <w:szCs w:val="24"/>
        </w:rPr>
        <w:t>小尾寒羊杂交品种），年龄在</w:t>
      </w:r>
      <w:r w:rsidRPr="00A03765">
        <w:rPr>
          <w:sz w:val="24"/>
          <w:szCs w:val="24"/>
        </w:rPr>
        <w:t xml:space="preserve"> 1-7 </w:t>
      </w:r>
      <w:r w:rsidRPr="00A03765">
        <w:rPr>
          <w:sz w:val="24"/>
          <w:szCs w:val="24"/>
        </w:rPr>
        <w:t>岁之间。绵羊每年在</w:t>
      </w:r>
      <w:r w:rsidRPr="00A03765">
        <w:rPr>
          <w:sz w:val="24"/>
          <w:szCs w:val="24"/>
        </w:rPr>
        <w:t>5</w:t>
      </w:r>
      <w:r w:rsidRPr="00A03765">
        <w:rPr>
          <w:sz w:val="24"/>
          <w:szCs w:val="24"/>
        </w:rPr>
        <w:t>月初开始放牧，</w:t>
      </w:r>
      <w:r w:rsidRPr="00A03765">
        <w:rPr>
          <w:sz w:val="24"/>
          <w:szCs w:val="24"/>
        </w:rPr>
        <w:t>10</w:t>
      </w:r>
      <w:r w:rsidRPr="00A03765">
        <w:rPr>
          <w:sz w:val="24"/>
          <w:szCs w:val="24"/>
        </w:rPr>
        <w:t>月初结束放牧，放牧时间为每日</w:t>
      </w:r>
      <w:r w:rsidRPr="00A03765">
        <w:rPr>
          <w:sz w:val="24"/>
          <w:szCs w:val="24"/>
        </w:rPr>
        <w:t>6</w:t>
      </w:r>
      <w:r w:rsidRPr="00A03765">
        <w:rPr>
          <w:sz w:val="24"/>
          <w:szCs w:val="24"/>
        </w:rPr>
        <w:t>点至</w:t>
      </w:r>
      <w:r w:rsidRPr="00A03765">
        <w:rPr>
          <w:sz w:val="24"/>
          <w:szCs w:val="24"/>
        </w:rPr>
        <w:t>19</w:t>
      </w:r>
      <w:r w:rsidRPr="00A03765">
        <w:rPr>
          <w:sz w:val="24"/>
          <w:szCs w:val="24"/>
        </w:rPr>
        <w:t>点。每年放牧前，对所有羊进行正常防疫并检查补打耳标。根据年龄、性别和体重将杂交羊均匀的分成三个重复组。放牧顺序依次为</w:t>
      </w:r>
      <w:proofErr w:type="gramStart"/>
      <w:r w:rsidRPr="00A03765">
        <w:rPr>
          <w:sz w:val="24"/>
          <w:szCs w:val="24"/>
        </w:rPr>
        <w:t>多年生豆禾混播</w:t>
      </w:r>
      <w:proofErr w:type="gramEnd"/>
      <w:r w:rsidRPr="00A03765">
        <w:rPr>
          <w:sz w:val="24"/>
          <w:szCs w:val="24"/>
        </w:rPr>
        <w:t>草地（</w:t>
      </w:r>
      <w:r w:rsidRPr="00A03765">
        <w:rPr>
          <w:sz w:val="24"/>
          <w:szCs w:val="24"/>
        </w:rPr>
        <w:t>M+F→M+B→M+F+B</w:t>
      </w:r>
      <w:r w:rsidRPr="00A03765">
        <w:rPr>
          <w:sz w:val="24"/>
          <w:szCs w:val="24"/>
        </w:rPr>
        <w:t>）</w:t>
      </w:r>
      <w:r w:rsidRPr="00A03765">
        <w:rPr>
          <w:sz w:val="24"/>
          <w:szCs w:val="24"/>
        </w:rPr>
        <w:t>→</w:t>
      </w:r>
      <w:r w:rsidRPr="00A03765">
        <w:rPr>
          <w:sz w:val="24"/>
          <w:szCs w:val="24"/>
        </w:rPr>
        <w:t>多年生禾本科混播草地（</w:t>
      </w:r>
      <w:r w:rsidRPr="00A03765">
        <w:rPr>
          <w:sz w:val="24"/>
          <w:szCs w:val="24"/>
        </w:rPr>
        <w:t>F+B+L</w:t>
      </w:r>
      <w:r w:rsidRPr="00A03765">
        <w:rPr>
          <w:sz w:val="24"/>
          <w:szCs w:val="24"/>
        </w:rPr>
        <w:t>）。放牧时间依据牧草高度来控制（最优放牧），即当草层高度至</w:t>
      </w:r>
      <w:r w:rsidRPr="00A03765">
        <w:rPr>
          <w:sz w:val="24"/>
          <w:szCs w:val="24"/>
        </w:rPr>
        <w:t xml:space="preserve"> 20 cm </w:t>
      </w:r>
      <w:r w:rsidRPr="00A03765">
        <w:rPr>
          <w:sz w:val="24"/>
          <w:szCs w:val="24"/>
        </w:rPr>
        <w:t>时，开始放牧，当草层高度至</w:t>
      </w:r>
      <w:r w:rsidRPr="00A03765">
        <w:rPr>
          <w:sz w:val="24"/>
          <w:szCs w:val="24"/>
        </w:rPr>
        <w:t xml:space="preserve"> 8 cm </w:t>
      </w:r>
      <w:r w:rsidRPr="00A03765">
        <w:rPr>
          <w:sz w:val="24"/>
          <w:szCs w:val="24"/>
        </w:rPr>
        <w:t>时，停止放牧。</w:t>
      </w:r>
    </w:p>
    <w:p w14:paraId="03589325" w14:textId="77777777" w:rsidR="00C37FEF" w:rsidRPr="00A03765" w:rsidRDefault="00444A89" w:rsidP="00962406">
      <w:pPr>
        <w:pStyle w:val="a0"/>
        <w:spacing w:line="360" w:lineRule="auto"/>
        <w:ind w:left="0" w:firstLineChars="200" w:firstLine="480"/>
        <w:rPr>
          <w:rFonts w:ascii="Times New Roman" w:hAnsi="Times New Roman" w:cs="Times New Roman"/>
          <w:sz w:val="24"/>
          <w:szCs w:val="24"/>
        </w:rPr>
      </w:pPr>
      <w:r w:rsidRPr="00A03765">
        <w:rPr>
          <w:rFonts w:ascii="Times New Roman" w:hAnsi="Times New Roman" w:cs="Times New Roman"/>
          <w:sz w:val="24"/>
          <w:szCs w:val="24"/>
        </w:rPr>
        <w:t>每次在</w:t>
      </w:r>
      <w:proofErr w:type="gramStart"/>
      <w:r w:rsidRPr="00A03765">
        <w:rPr>
          <w:rFonts w:ascii="Times New Roman" w:hAnsi="Times New Roman" w:cs="Times New Roman"/>
          <w:sz w:val="24"/>
          <w:szCs w:val="24"/>
        </w:rPr>
        <w:t>多年生豆禾混播</w:t>
      </w:r>
      <w:proofErr w:type="gramEnd"/>
      <w:r w:rsidRPr="00A03765">
        <w:rPr>
          <w:rFonts w:ascii="Times New Roman" w:hAnsi="Times New Roman" w:cs="Times New Roman"/>
          <w:sz w:val="24"/>
          <w:szCs w:val="24"/>
        </w:rPr>
        <w:t>草地（</w:t>
      </w:r>
      <w:r w:rsidRPr="00A03765">
        <w:rPr>
          <w:rFonts w:ascii="Times New Roman" w:hAnsi="Times New Roman" w:cs="Times New Roman"/>
          <w:sz w:val="24"/>
          <w:szCs w:val="24"/>
        </w:rPr>
        <w:t>M+F→M+B→M+F+B</w:t>
      </w:r>
      <w:r w:rsidRPr="00A03765">
        <w:rPr>
          <w:rFonts w:ascii="Times New Roman" w:hAnsi="Times New Roman" w:cs="Times New Roman"/>
          <w:sz w:val="24"/>
          <w:szCs w:val="24"/>
        </w:rPr>
        <w:t>）和禾本科混播草地（</w:t>
      </w:r>
      <w:r w:rsidRPr="00A03765">
        <w:rPr>
          <w:rFonts w:ascii="Times New Roman" w:hAnsi="Times New Roman" w:cs="Times New Roman"/>
          <w:sz w:val="24"/>
          <w:szCs w:val="24"/>
        </w:rPr>
        <w:t>F+B+L</w:t>
      </w:r>
      <w:r w:rsidRPr="00A03765">
        <w:rPr>
          <w:rFonts w:ascii="Times New Roman" w:hAnsi="Times New Roman" w:cs="Times New Roman"/>
          <w:sz w:val="24"/>
          <w:szCs w:val="24"/>
        </w:rPr>
        <w:t>）放牧前后随机选取</w:t>
      </w:r>
      <w:r w:rsidRPr="00A03765">
        <w:rPr>
          <w:rFonts w:ascii="Times New Roman" w:hAnsi="Times New Roman" w:cs="Times New Roman"/>
          <w:sz w:val="24"/>
          <w:szCs w:val="24"/>
        </w:rPr>
        <w:t xml:space="preserve"> 50 </w:t>
      </w:r>
      <w:r w:rsidRPr="00A03765">
        <w:rPr>
          <w:rFonts w:ascii="Times New Roman" w:hAnsi="Times New Roman" w:cs="Times New Roman"/>
          <w:sz w:val="24"/>
          <w:szCs w:val="24"/>
        </w:rPr>
        <w:t>只参试家畜，配备智能项圈和其他传感设备，于</w:t>
      </w:r>
      <w:r w:rsidRPr="00A03765">
        <w:rPr>
          <w:rFonts w:ascii="Times New Roman" w:hAnsi="Times New Roman" w:cs="Times New Roman"/>
          <w:sz w:val="24"/>
          <w:szCs w:val="24"/>
        </w:rPr>
        <w:t xml:space="preserve"> 7 </w:t>
      </w:r>
      <w:r w:rsidRPr="00A03765">
        <w:rPr>
          <w:rFonts w:ascii="Times New Roman" w:hAnsi="Times New Roman" w:cs="Times New Roman"/>
          <w:sz w:val="24"/>
          <w:szCs w:val="24"/>
        </w:rPr>
        <w:t>点进行空腹称重，如有母羊怀孕或产下羔羊，则均对母羊和羔羊进行记录和</w:t>
      </w:r>
      <w:r w:rsidRPr="00A03765">
        <w:rPr>
          <w:rFonts w:ascii="Times New Roman" w:hAnsi="Times New Roman" w:cs="Times New Roman"/>
          <w:sz w:val="24"/>
          <w:szCs w:val="24"/>
        </w:rPr>
        <w:lastRenderedPageBreak/>
        <w:t>称重，其计算公式如下：平均日增重</w:t>
      </w:r>
      <w:r w:rsidRPr="00A03765">
        <w:rPr>
          <w:rFonts w:ascii="Times New Roman" w:hAnsi="Times New Roman" w:cs="Times New Roman"/>
          <w:sz w:val="24"/>
          <w:szCs w:val="24"/>
        </w:rPr>
        <w:t>(ADG) = (</w:t>
      </w:r>
      <w:r w:rsidRPr="00A03765">
        <w:rPr>
          <w:rFonts w:ascii="Times New Roman" w:hAnsi="Times New Roman" w:cs="Times New Roman"/>
          <w:sz w:val="24"/>
          <w:szCs w:val="24"/>
        </w:rPr>
        <w:t>放牧后体重</w:t>
      </w:r>
      <w:r w:rsidRPr="00A03765">
        <w:rPr>
          <w:rFonts w:ascii="Times New Roman" w:hAnsi="Times New Roman" w:cs="Times New Roman"/>
          <w:sz w:val="24"/>
          <w:szCs w:val="24"/>
        </w:rPr>
        <w:t xml:space="preserve"> − </w:t>
      </w:r>
      <w:r w:rsidRPr="00A03765">
        <w:rPr>
          <w:rFonts w:ascii="Times New Roman" w:hAnsi="Times New Roman" w:cs="Times New Roman"/>
          <w:sz w:val="24"/>
          <w:szCs w:val="24"/>
        </w:rPr>
        <w:t>放牧前体重</w:t>
      </w:r>
      <w:r w:rsidRPr="00A03765">
        <w:rPr>
          <w:rFonts w:ascii="Times New Roman" w:hAnsi="Times New Roman" w:cs="Times New Roman"/>
          <w:sz w:val="24"/>
          <w:szCs w:val="24"/>
        </w:rPr>
        <w:t>)/</w:t>
      </w:r>
      <w:r w:rsidRPr="00A03765">
        <w:rPr>
          <w:rFonts w:ascii="Times New Roman" w:hAnsi="Times New Roman" w:cs="Times New Roman"/>
          <w:sz w:val="24"/>
          <w:szCs w:val="24"/>
        </w:rPr>
        <w:t>放牧天数。放牧期间采用人工与机器结合方法观察并记录绵羊行为和异常情况排查。家畜群体的干物质采食</w:t>
      </w:r>
      <w:proofErr w:type="gramStart"/>
      <w:r w:rsidRPr="00A03765">
        <w:rPr>
          <w:rFonts w:ascii="Times New Roman" w:hAnsi="Times New Roman" w:cs="Times New Roman"/>
          <w:sz w:val="24"/>
          <w:szCs w:val="24"/>
        </w:rPr>
        <w:t>量使用扣笼法</w:t>
      </w:r>
      <w:proofErr w:type="gramEnd"/>
      <w:r w:rsidRPr="00A03765">
        <w:rPr>
          <w:rFonts w:ascii="Times New Roman" w:hAnsi="Times New Roman" w:cs="Times New Roman"/>
          <w:sz w:val="24"/>
          <w:szCs w:val="24"/>
        </w:rPr>
        <w:t>进行测定。放牧开始前，在每个放牧地随机放置三个</w:t>
      </w:r>
      <w:r w:rsidRPr="00A03765">
        <w:rPr>
          <w:rFonts w:ascii="Times New Roman" w:hAnsi="Times New Roman" w:cs="Times New Roman"/>
          <w:sz w:val="24"/>
          <w:szCs w:val="24"/>
        </w:rPr>
        <w:t xml:space="preserve"> 1 m</w:t>
      </w:r>
      <w:r w:rsidRPr="00A03765">
        <w:rPr>
          <w:rFonts w:ascii="Times New Roman" w:hAnsi="Times New Roman" w:cs="Times New Roman"/>
          <w:sz w:val="24"/>
          <w:szCs w:val="24"/>
          <w:vertAlign w:val="superscript"/>
        </w:rPr>
        <w:t>3</w:t>
      </w:r>
      <w:r w:rsidRPr="00A03765">
        <w:rPr>
          <w:rFonts w:ascii="Times New Roman" w:hAnsi="Times New Roman" w:cs="Times New Roman"/>
          <w:sz w:val="24"/>
          <w:szCs w:val="24"/>
        </w:rPr>
        <w:t xml:space="preserve"> </w:t>
      </w:r>
      <w:r w:rsidRPr="00A03765">
        <w:rPr>
          <w:rFonts w:ascii="Times New Roman" w:hAnsi="Times New Roman" w:cs="Times New Roman"/>
          <w:sz w:val="24"/>
          <w:szCs w:val="24"/>
        </w:rPr>
        <w:t>的扣笼，于放牧前后在扣笼内做</w:t>
      </w:r>
      <w:r w:rsidRPr="00A03765">
        <w:rPr>
          <w:rFonts w:ascii="Times New Roman" w:hAnsi="Times New Roman" w:cs="Times New Roman"/>
          <w:sz w:val="24"/>
          <w:szCs w:val="24"/>
        </w:rPr>
        <w:t xml:space="preserve"> 0.25 m</w:t>
      </w:r>
      <w:r w:rsidRPr="00A03765">
        <w:rPr>
          <w:rFonts w:ascii="Times New Roman" w:hAnsi="Times New Roman" w:cs="Times New Roman"/>
          <w:sz w:val="24"/>
          <w:szCs w:val="24"/>
          <w:vertAlign w:val="superscript"/>
        </w:rPr>
        <w:t>2</w:t>
      </w:r>
      <w:r w:rsidRPr="00A03765">
        <w:rPr>
          <w:rFonts w:ascii="Times New Roman" w:hAnsi="Times New Roman" w:cs="Times New Roman"/>
          <w:sz w:val="24"/>
          <w:szCs w:val="24"/>
        </w:rPr>
        <w:t xml:space="preserve"> </w:t>
      </w:r>
      <w:r w:rsidRPr="00A03765">
        <w:rPr>
          <w:rFonts w:ascii="Times New Roman" w:hAnsi="Times New Roman" w:cs="Times New Roman"/>
          <w:sz w:val="24"/>
          <w:szCs w:val="24"/>
        </w:rPr>
        <w:t>的样方，用镰刀刈割后（留茬</w:t>
      </w:r>
      <w:r w:rsidRPr="00A03765">
        <w:rPr>
          <w:rFonts w:ascii="Times New Roman" w:hAnsi="Times New Roman" w:cs="Times New Roman"/>
          <w:sz w:val="24"/>
          <w:szCs w:val="24"/>
        </w:rPr>
        <w:t xml:space="preserve"> 8 cm</w:t>
      </w:r>
      <w:r w:rsidRPr="00A03765">
        <w:rPr>
          <w:rFonts w:ascii="Times New Roman" w:hAnsi="Times New Roman" w:cs="Times New Roman"/>
          <w:sz w:val="24"/>
          <w:szCs w:val="24"/>
        </w:rPr>
        <w:t>）收集草样，装入信封袋内，带回实验室测定鲜干重。</w:t>
      </w:r>
    </w:p>
    <w:p w14:paraId="6C1213EC" w14:textId="77777777" w:rsidR="00C37FEF" w:rsidRPr="00A03765" w:rsidRDefault="00C37FEF" w:rsidP="00962406">
      <w:pPr>
        <w:pStyle w:val="a0"/>
        <w:spacing w:line="360" w:lineRule="auto"/>
        <w:ind w:left="0" w:firstLineChars="200" w:firstLine="480"/>
        <w:rPr>
          <w:rFonts w:ascii="Times New Roman" w:hAnsi="Times New Roman" w:cs="Times New Roman"/>
          <w:sz w:val="24"/>
          <w:szCs w:val="24"/>
        </w:rPr>
      </w:pPr>
      <w:r w:rsidRPr="00A03765">
        <w:rPr>
          <w:rFonts w:ascii="Times New Roman" w:hAnsi="Times New Roman" w:cs="Times New Roman"/>
          <w:sz w:val="24"/>
          <w:szCs w:val="24"/>
        </w:rPr>
        <w:t>结果与分析：家畜放牧</w:t>
      </w:r>
      <w:proofErr w:type="gramStart"/>
      <w:r w:rsidRPr="00A03765">
        <w:rPr>
          <w:rFonts w:ascii="Times New Roman" w:hAnsi="Times New Roman" w:cs="Times New Roman"/>
          <w:sz w:val="24"/>
          <w:szCs w:val="24"/>
        </w:rPr>
        <w:t>多年生豆禾混播</w:t>
      </w:r>
      <w:proofErr w:type="gramEnd"/>
      <w:r w:rsidRPr="00A03765">
        <w:rPr>
          <w:rFonts w:ascii="Times New Roman" w:hAnsi="Times New Roman" w:cs="Times New Roman"/>
          <w:sz w:val="24"/>
          <w:szCs w:val="24"/>
        </w:rPr>
        <w:t>草地的平均日增重（</w:t>
      </w:r>
      <w:r w:rsidRPr="00A03765">
        <w:rPr>
          <w:rFonts w:ascii="Times New Roman" w:hAnsi="Times New Roman" w:cs="Times New Roman"/>
          <w:sz w:val="24"/>
          <w:szCs w:val="24"/>
        </w:rPr>
        <w:t>ADG</w:t>
      </w:r>
      <w:r w:rsidRPr="00A03765">
        <w:rPr>
          <w:rFonts w:ascii="Times New Roman" w:hAnsi="Times New Roman" w:cs="Times New Roman"/>
          <w:sz w:val="24"/>
          <w:szCs w:val="24"/>
        </w:rPr>
        <w:t>）高于多年生禾本科混播草地。家畜放牧</w:t>
      </w:r>
      <w:proofErr w:type="gramStart"/>
      <w:r w:rsidRPr="00A03765">
        <w:rPr>
          <w:rFonts w:ascii="Times New Roman" w:hAnsi="Times New Roman" w:cs="Times New Roman"/>
          <w:sz w:val="24"/>
          <w:szCs w:val="24"/>
        </w:rPr>
        <w:t>多年生豆禾混播</w:t>
      </w:r>
      <w:proofErr w:type="gramEnd"/>
      <w:r w:rsidRPr="00A03765">
        <w:rPr>
          <w:rFonts w:ascii="Times New Roman" w:hAnsi="Times New Roman" w:cs="Times New Roman"/>
          <w:sz w:val="24"/>
          <w:szCs w:val="24"/>
        </w:rPr>
        <w:t>草地与多年生禾本科混播草地，平均日增重随单位干物质采食量（</w:t>
      </w:r>
      <w:r w:rsidRPr="00A03765">
        <w:rPr>
          <w:rFonts w:ascii="Times New Roman" w:hAnsi="Times New Roman" w:cs="Times New Roman"/>
          <w:sz w:val="24"/>
          <w:szCs w:val="24"/>
        </w:rPr>
        <w:t>DMI</w:t>
      </w:r>
      <w:r w:rsidRPr="00A03765">
        <w:rPr>
          <w:rFonts w:ascii="Times New Roman" w:hAnsi="Times New Roman" w:cs="Times New Roman"/>
          <w:sz w:val="24"/>
          <w:szCs w:val="24"/>
        </w:rPr>
        <w:t>）均呈</w:t>
      </w:r>
      <w:r w:rsidRPr="00A03765">
        <w:rPr>
          <w:rFonts w:ascii="Times New Roman" w:hAnsi="Times New Roman" w:cs="Times New Roman"/>
          <w:sz w:val="24"/>
          <w:szCs w:val="24"/>
        </w:rPr>
        <w:t>“</w:t>
      </w:r>
      <w:r w:rsidRPr="00A03765">
        <w:rPr>
          <w:rFonts w:ascii="Times New Roman" w:hAnsi="Times New Roman" w:cs="Times New Roman"/>
          <w:sz w:val="24"/>
          <w:szCs w:val="24"/>
        </w:rPr>
        <w:t>驼峰型</w:t>
      </w:r>
      <w:r w:rsidRPr="00A03765">
        <w:rPr>
          <w:rFonts w:ascii="Times New Roman" w:hAnsi="Times New Roman" w:cs="Times New Roman"/>
          <w:sz w:val="24"/>
          <w:szCs w:val="24"/>
        </w:rPr>
        <w:t>”</w:t>
      </w:r>
      <w:r w:rsidRPr="00A03765">
        <w:rPr>
          <w:rFonts w:ascii="Times New Roman" w:hAnsi="Times New Roman" w:cs="Times New Roman"/>
          <w:sz w:val="24"/>
          <w:szCs w:val="24"/>
        </w:rPr>
        <w:t>曲线变化。</w:t>
      </w:r>
      <w:r w:rsidRPr="00A03765">
        <w:rPr>
          <w:rFonts w:ascii="Times New Roman" w:hAnsi="Times New Roman" w:cs="Times New Roman"/>
          <w:sz w:val="24"/>
          <w:szCs w:val="24"/>
        </w:rPr>
        <w:t xml:space="preserve">2020 </w:t>
      </w:r>
      <w:r w:rsidRPr="00A03765">
        <w:rPr>
          <w:rFonts w:ascii="Times New Roman" w:hAnsi="Times New Roman" w:cs="Times New Roman"/>
          <w:sz w:val="24"/>
          <w:szCs w:val="24"/>
        </w:rPr>
        <w:t>年和</w:t>
      </w:r>
      <w:r w:rsidRPr="00A03765">
        <w:rPr>
          <w:rFonts w:ascii="Times New Roman" w:hAnsi="Times New Roman" w:cs="Times New Roman"/>
          <w:sz w:val="24"/>
          <w:szCs w:val="24"/>
        </w:rPr>
        <w:t xml:space="preserve"> 2021 </w:t>
      </w:r>
      <w:r w:rsidRPr="00A03765">
        <w:rPr>
          <w:rFonts w:ascii="Times New Roman" w:hAnsi="Times New Roman" w:cs="Times New Roman"/>
          <w:sz w:val="24"/>
          <w:szCs w:val="24"/>
        </w:rPr>
        <w:t>年，家畜放牧</w:t>
      </w:r>
      <w:proofErr w:type="gramStart"/>
      <w:r w:rsidRPr="00A03765">
        <w:rPr>
          <w:rFonts w:ascii="Times New Roman" w:hAnsi="Times New Roman" w:cs="Times New Roman"/>
          <w:sz w:val="24"/>
          <w:szCs w:val="24"/>
        </w:rPr>
        <w:t>多年生豆禾混播</w:t>
      </w:r>
      <w:proofErr w:type="gramEnd"/>
      <w:r w:rsidRPr="00A03765">
        <w:rPr>
          <w:rFonts w:ascii="Times New Roman" w:hAnsi="Times New Roman" w:cs="Times New Roman"/>
          <w:sz w:val="24"/>
          <w:szCs w:val="24"/>
        </w:rPr>
        <w:t>草地，</w:t>
      </w:r>
      <w:r w:rsidRPr="00A03765">
        <w:rPr>
          <w:rFonts w:ascii="Times New Roman" w:hAnsi="Times New Roman" w:cs="Times New Roman"/>
          <w:sz w:val="24"/>
          <w:szCs w:val="24"/>
        </w:rPr>
        <w:t xml:space="preserve">ADG </w:t>
      </w:r>
      <w:r w:rsidRPr="00A03765">
        <w:rPr>
          <w:rFonts w:ascii="Times New Roman" w:hAnsi="Times New Roman" w:cs="Times New Roman"/>
          <w:sz w:val="24"/>
          <w:szCs w:val="24"/>
        </w:rPr>
        <w:t>分别高于多年生禾本科混播草地</w:t>
      </w:r>
      <w:r w:rsidRPr="00A03765">
        <w:rPr>
          <w:rFonts w:ascii="Times New Roman" w:hAnsi="Times New Roman" w:cs="Times New Roman"/>
          <w:sz w:val="24"/>
          <w:szCs w:val="24"/>
        </w:rPr>
        <w:t xml:space="preserve"> 14.42%</w:t>
      </w:r>
      <w:r w:rsidRPr="00A03765">
        <w:rPr>
          <w:rFonts w:ascii="Times New Roman" w:hAnsi="Times New Roman" w:cs="Times New Roman"/>
          <w:sz w:val="24"/>
          <w:szCs w:val="24"/>
        </w:rPr>
        <w:t>和</w:t>
      </w:r>
      <w:r w:rsidRPr="00A03765">
        <w:rPr>
          <w:rFonts w:ascii="Times New Roman" w:hAnsi="Times New Roman" w:cs="Times New Roman"/>
          <w:sz w:val="24"/>
          <w:szCs w:val="24"/>
        </w:rPr>
        <w:t xml:space="preserve"> 28.40%</w:t>
      </w:r>
      <w:r w:rsidRPr="00A03765">
        <w:rPr>
          <w:rFonts w:ascii="Times New Roman" w:hAnsi="Times New Roman" w:cs="Times New Roman"/>
          <w:sz w:val="24"/>
          <w:szCs w:val="24"/>
        </w:rPr>
        <w:t>（</w:t>
      </w:r>
      <w:r w:rsidRPr="00A03765">
        <w:rPr>
          <w:rFonts w:ascii="Times New Roman" w:hAnsi="Times New Roman" w:cs="Times New Roman"/>
          <w:sz w:val="24"/>
          <w:szCs w:val="24"/>
        </w:rPr>
        <w:t>P &lt; 0.05</w:t>
      </w:r>
      <w:r w:rsidRPr="00A03765">
        <w:rPr>
          <w:rFonts w:ascii="Times New Roman" w:hAnsi="Times New Roman" w:cs="Times New Roman"/>
          <w:sz w:val="24"/>
          <w:szCs w:val="24"/>
        </w:rPr>
        <w:t>）。</w:t>
      </w:r>
    </w:p>
    <w:p w14:paraId="4470E8AE" w14:textId="77777777" w:rsidR="00962406" w:rsidRPr="00A03765" w:rsidRDefault="00C37FEF" w:rsidP="00962406">
      <w:pPr>
        <w:pStyle w:val="a0"/>
        <w:spacing w:line="360" w:lineRule="auto"/>
        <w:ind w:left="0" w:firstLineChars="200" w:firstLine="480"/>
        <w:rPr>
          <w:rFonts w:ascii="Times New Roman" w:hAnsi="Times New Roman" w:cs="Times New Roman"/>
          <w:sz w:val="24"/>
          <w:szCs w:val="24"/>
        </w:rPr>
      </w:pPr>
      <w:r w:rsidRPr="00A03765">
        <w:rPr>
          <w:rFonts w:ascii="Times New Roman" w:hAnsi="Times New Roman" w:cs="Times New Roman"/>
          <w:sz w:val="24"/>
          <w:szCs w:val="24"/>
        </w:rPr>
        <w:t>绵羊的采食速度、觅食速度、采食量、采食时间</w:t>
      </w:r>
      <w:r w:rsidRPr="00A03765">
        <w:rPr>
          <w:rFonts w:ascii="Times New Roman" w:hAnsi="Times New Roman" w:cs="Times New Roman"/>
          <w:sz w:val="24"/>
          <w:szCs w:val="24"/>
        </w:rPr>
        <w:t>/</w:t>
      </w:r>
      <w:r w:rsidRPr="00A03765">
        <w:rPr>
          <w:rFonts w:ascii="Times New Roman" w:hAnsi="Times New Roman" w:cs="Times New Roman"/>
          <w:sz w:val="24"/>
          <w:szCs w:val="24"/>
        </w:rPr>
        <w:t>反刍时间和能耗随着时间与气温变化呈</w:t>
      </w:r>
      <w:r w:rsidRPr="00A03765">
        <w:rPr>
          <w:rFonts w:ascii="Times New Roman" w:hAnsi="Times New Roman" w:cs="Times New Roman"/>
          <w:sz w:val="24"/>
          <w:szCs w:val="24"/>
        </w:rPr>
        <w:t>“</w:t>
      </w:r>
      <w:r w:rsidRPr="00A03765">
        <w:rPr>
          <w:rFonts w:ascii="Times New Roman" w:hAnsi="Times New Roman" w:cs="Times New Roman"/>
          <w:sz w:val="24"/>
          <w:szCs w:val="24"/>
        </w:rPr>
        <w:t>驼峰</w:t>
      </w:r>
      <w:r w:rsidRPr="00A03765">
        <w:rPr>
          <w:rFonts w:ascii="Times New Roman" w:hAnsi="Times New Roman" w:cs="Times New Roman"/>
          <w:sz w:val="24"/>
          <w:szCs w:val="24"/>
        </w:rPr>
        <w:t>”</w:t>
      </w:r>
      <w:r w:rsidRPr="00A03765">
        <w:rPr>
          <w:rFonts w:ascii="Times New Roman" w:hAnsi="Times New Roman" w:cs="Times New Roman"/>
          <w:sz w:val="24"/>
          <w:szCs w:val="24"/>
        </w:rPr>
        <w:t>曲线变化，在全天气温最高时绵羊进行卧息反刍。绵羊的采食行为随牧草量的变化波动较小，对气温的敏感性较小。绵羊对单个食团的咀嚼次数、咀嚼时间及两个食团之间的咀嚼间隔时间随着时间和气温的增加而下降。此外，绵羊的单个食团的咀嚼次数、咀嚼时间及两个食团之间的咀嚼间隔时间随牧草产量的增加而下降。</w:t>
      </w:r>
    </w:p>
    <w:p w14:paraId="2684FA87" w14:textId="77777777" w:rsidR="00962406" w:rsidRPr="00A03765" w:rsidRDefault="00C37FEF" w:rsidP="00962406">
      <w:pPr>
        <w:pStyle w:val="a0"/>
        <w:spacing w:line="360" w:lineRule="auto"/>
        <w:ind w:left="0" w:firstLineChars="200" w:firstLine="480"/>
        <w:rPr>
          <w:rFonts w:ascii="Times New Roman" w:hAnsi="Times New Roman" w:cs="Times New Roman"/>
          <w:sz w:val="24"/>
          <w:szCs w:val="24"/>
        </w:rPr>
      </w:pPr>
      <w:r w:rsidRPr="00A03765">
        <w:rPr>
          <w:rFonts w:ascii="Times New Roman" w:hAnsi="Times New Roman" w:cs="Times New Roman"/>
          <w:sz w:val="24"/>
          <w:szCs w:val="24"/>
        </w:rPr>
        <w:t>放牧与栽培草地类型对绵羊瘤胃液的</w:t>
      </w:r>
      <w:r w:rsidRPr="00A03765">
        <w:rPr>
          <w:rFonts w:ascii="Times New Roman" w:hAnsi="Times New Roman" w:cs="Times New Roman"/>
          <w:sz w:val="24"/>
          <w:szCs w:val="24"/>
        </w:rPr>
        <w:t xml:space="preserve"> pH</w:t>
      </w:r>
      <w:r w:rsidRPr="00A03765">
        <w:rPr>
          <w:rFonts w:ascii="Times New Roman" w:hAnsi="Times New Roman" w:cs="Times New Roman"/>
          <w:sz w:val="24"/>
          <w:szCs w:val="24"/>
        </w:rPr>
        <w:t>、</w:t>
      </w:r>
      <w:proofErr w:type="gramStart"/>
      <w:r w:rsidRPr="00A03765">
        <w:rPr>
          <w:rFonts w:ascii="Times New Roman" w:hAnsi="Times New Roman" w:cs="Times New Roman"/>
          <w:sz w:val="24"/>
          <w:szCs w:val="24"/>
        </w:rPr>
        <w:t>氨态氮</w:t>
      </w:r>
      <w:proofErr w:type="gramEnd"/>
      <w:r w:rsidRPr="00A03765">
        <w:rPr>
          <w:rFonts w:ascii="Times New Roman" w:hAnsi="Times New Roman" w:cs="Times New Roman"/>
          <w:sz w:val="24"/>
          <w:szCs w:val="24"/>
        </w:rPr>
        <w:t>、丁酸、戊酸摩尔比例和乙酸：</w:t>
      </w:r>
      <w:proofErr w:type="gramStart"/>
      <w:r w:rsidRPr="00A03765">
        <w:rPr>
          <w:rFonts w:ascii="Times New Roman" w:hAnsi="Times New Roman" w:cs="Times New Roman"/>
          <w:sz w:val="24"/>
          <w:szCs w:val="24"/>
        </w:rPr>
        <w:t>丙酸无显著性差异</w:t>
      </w:r>
      <w:proofErr w:type="gramEnd"/>
      <w:r w:rsidRPr="00A03765">
        <w:rPr>
          <w:rFonts w:ascii="Times New Roman" w:hAnsi="Times New Roman" w:cs="Times New Roman"/>
          <w:sz w:val="24"/>
          <w:szCs w:val="24"/>
        </w:rPr>
        <w:t>。</w:t>
      </w:r>
      <w:r w:rsidR="00E15E2B" w:rsidRPr="00A03765">
        <w:rPr>
          <w:rFonts w:ascii="Times New Roman" w:hAnsi="Times New Roman" w:cs="Times New Roman"/>
          <w:sz w:val="24"/>
          <w:szCs w:val="24"/>
        </w:rPr>
        <w:t>栽培草地类型和放牧管理对绵羊血清中的球蛋白和免疫球蛋白</w:t>
      </w:r>
      <w:r w:rsidR="00E15E2B" w:rsidRPr="00A03765">
        <w:rPr>
          <w:rFonts w:ascii="Times New Roman" w:hAnsi="Times New Roman" w:cs="Times New Roman"/>
          <w:sz w:val="24"/>
          <w:szCs w:val="24"/>
        </w:rPr>
        <w:t xml:space="preserve"> IGG</w:t>
      </w:r>
      <w:r w:rsidR="00E15E2B" w:rsidRPr="00A03765">
        <w:rPr>
          <w:rFonts w:ascii="Times New Roman" w:hAnsi="Times New Roman" w:cs="Times New Roman"/>
          <w:sz w:val="24"/>
          <w:szCs w:val="24"/>
        </w:rPr>
        <w:t>、</w:t>
      </w:r>
      <w:r w:rsidR="00E15E2B" w:rsidRPr="00A03765">
        <w:rPr>
          <w:rFonts w:ascii="Times New Roman" w:hAnsi="Times New Roman" w:cs="Times New Roman"/>
          <w:sz w:val="24"/>
          <w:szCs w:val="24"/>
        </w:rPr>
        <w:t xml:space="preserve">IGA </w:t>
      </w:r>
      <w:r w:rsidR="00E15E2B" w:rsidRPr="00A03765">
        <w:rPr>
          <w:rFonts w:ascii="Times New Roman" w:hAnsi="Times New Roman" w:cs="Times New Roman"/>
          <w:sz w:val="24"/>
          <w:szCs w:val="24"/>
        </w:rPr>
        <w:t>以及</w:t>
      </w:r>
      <w:r w:rsidR="00E15E2B" w:rsidRPr="00A03765">
        <w:rPr>
          <w:rFonts w:ascii="Times New Roman" w:hAnsi="Times New Roman" w:cs="Times New Roman"/>
          <w:sz w:val="24"/>
          <w:szCs w:val="24"/>
        </w:rPr>
        <w:t xml:space="preserve"> IGM </w:t>
      </w:r>
      <w:r w:rsidR="00E15E2B" w:rsidRPr="00A03765">
        <w:rPr>
          <w:rFonts w:ascii="Times New Roman" w:hAnsi="Times New Roman" w:cs="Times New Roman"/>
          <w:sz w:val="24"/>
          <w:szCs w:val="24"/>
        </w:rPr>
        <w:t>含量无显著性影响；不同栽培草地类型和放牧管理对绵羊血清中的</w:t>
      </w:r>
      <w:r w:rsidR="00E15E2B" w:rsidRPr="00A03765">
        <w:rPr>
          <w:rFonts w:ascii="Times New Roman" w:hAnsi="Times New Roman" w:cs="Times New Roman"/>
          <w:sz w:val="24"/>
          <w:szCs w:val="24"/>
        </w:rPr>
        <w:t xml:space="preserve"> β-</w:t>
      </w:r>
      <w:r w:rsidR="00E15E2B" w:rsidRPr="00A03765">
        <w:rPr>
          <w:rFonts w:ascii="Times New Roman" w:hAnsi="Times New Roman" w:cs="Times New Roman"/>
          <w:sz w:val="24"/>
          <w:szCs w:val="24"/>
        </w:rPr>
        <w:t>羟丁酸含量、游离脂肪酸含量和碱性磷酸酶无显著性影响。</w:t>
      </w:r>
    </w:p>
    <w:p w14:paraId="2E819435" w14:textId="6C7D85DA" w:rsidR="00FC5163" w:rsidRPr="00A03765" w:rsidRDefault="00E15E2B" w:rsidP="00962406">
      <w:pPr>
        <w:pStyle w:val="a0"/>
        <w:spacing w:line="360" w:lineRule="auto"/>
        <w:ind w:left="0" w:firstLineChars="200" w:firstLine="480"/>
        <w:rPr>
          <w:rFonts w:ascii="Times New Roman" w:hAnsi="Times New Roman" w:cs="Times New Roman"/>
          <w:sz w:val="24"/>
          <w:szCs w:val="24"/>
        </w:rPr>
      </w:pPr>
      <w:r w:rsidRPr="00A03765">
        <w:rPr>
          <w:rFonts w:ascii="Times New Roman" w:hAnsi="Times New Roman" w:cs="Times New Roman"/>
          <w:sz w:val="24"/>
          <w:szCs w:val="24"/>
        </w:rPr>
        <w:t>绵羊的体增重随着气温的变化先增加后减少，体重受气温变化的波动较小。绵羊的日增重与采食速度为</w:t>
      </w:r>
      <w:r w:rsidRPr="00A03765">
        <w:rPr>
          <w:rFonts w:ascii="Times New Roman" w:hAnsi="Times New Roman" w:cs="Times New Roman"/>
          <w:sz w:val="24"/>
          <w:szCs w:val="24"/>
        </w:rPr>
        <w:t>“</w:t>
      </w:r>
      <w:r w:rsidRPr="00A03765">
        <w:rPr>
          <w:rFonts w:ascii="Times New Roman" w:hAnsi="Times New Roman" w:cs="Times New Roman"/>
          <w:sz w:val="24"/>
          <w:szCs w:val="24"/>
        </w:rPr>
        <w:t>驼峰</w:t>
      </w:r>
      <w:r w:rsidRPr="00A03765">
        <w:rPr>
          <w:rFonts w:ascii="Times New Roman" w:hAnsi="Times New Roman" w:cs="Times New Roman"/>
          <w:sz w:val="24"/>
          <w:szCs w:val="24"/>
        </w:rPr>
        <w:t>”</w:t>
      </w:r>
      <w:r w:rsidRPr="00A03765">
        <w:rPr>
          <w:rFonts w:ascii="Times New Roman" w:hAnsi="Times New Roman" w:cs="Times New Roman"/>
          <w:sz w:val="24"/>
          <w:szCs w:val="24"/>
        </w:rPr>
        <w:t>型变化，与采食时间</w:t>
      </w:r>
      <w:r w:rsidRPr="00A03765">
        <w:rPr>
          <w:rFonts w:ascii="Times New Roman" w:hAnsi="Times New Roman" w:cs="Times New Roman"/>
          <w:sz w:val="24"/>
          <w:szCs w:val="24"/>
        </w:rPr>
        <w:t>/</w:t>
      </w:r>
      <w:r w:rsidRPr="00A03765">
        <w:rPr>
          <w:rFonts w:ascii="Times New Roman" w:hAnsi="Times New Roman" w:cs="Times New Roman"/>
          <w:sz w:val="24"/>
          <w:szCs w:val="24"/>
        </w:rPr>
        <w:t>反刍时间呈</w:t>
      </w:r>
      <w:r w:rsidRPr="00A03765">
        <w:rPr>
          <w:rFonts w:ascii="Times New Roman" w:hAnsi="Times New Roman" w:cs="Times New Roman"/>
          <w:sz w:val="24"/>
          <w:szCs w:val="24"/>
        </w:rPr>
        <w:t>“</w:t>
      </w:r>
      <w:r w:rsidRPr="00A03765">
        <w:rPr>
          <w:rFonts w:ascii="Times New Roman" w:hAnsi="Times New Roman" w:cs="Times New Roman"/>
          <w:sz w:val="24"/>
          <w:szCs w:val="24"/>
        </w:rPr>
        <w:t>马鞍</w:t>
      </w:r>
      <w:r w:rsidRPr="00A03765">
        <w:rPr>
          <w:rFonts w:ascii="Times New Roman" w:hAnsi="Times New Roman" w:cs="Times New Roman"/>
          <w:sz w:val="24"/>
          <w:szCs w:val="24"/>
        </w:rPr>
        <w:t>”</w:t>
      </w:r>
      <w:r w:rsidRPr="00A03765">
        <w:rPr>
          <w:rFonts w:ascii="Times New Roman" w:hAnsi="Times New Roman" w:cs="Times New Roman"/>
          <w:sz w:val="24"/>
          <w:szCs w:val="24"/>
        </w:rPr>
        <w:t>曲线变化。</w:t>
      </w:r>
      <w:bookmarkStart w:id="26" w:name="_Toc176453404"/>
    </w:p>
    <w:p w14:paraId="3C1F6E33" w14:textId="6C7A79DC" w:rsidR="00F20A3C" w:rsidRPr="00A03765" w:rsidRDefault="00F20A3C" w:rsidP="00A03765">
      <w:pPr>
        <w:pStyle w:val="1"/>
        <w:numPr>
          <w:ilvl w:val="0"/>
          <w:numId w:val="8"/>
        </w:numPr>
        <w:ind w:left="567" w:hanging="567"/>
      </w:pPr>
      <w:bookmarkStart w:id="27" w:name="_Toc205470647"/>
      <w:r w:rsidRPr="00A03765">
        <w:t>采用的国际标准</w:t>
      </w:r>
      <w:bookmarkEnd w:id="26"/>
      <w:bookmarkEnd w:id="27"/>
    </w:p>
    <w:p w14:paraId="1CD3762B" w14:textId="38F0FD2F" w:rsidR="00FC5163" w:rsidRPr="00A03765" w:rsidRDefault="00E15E2B" w:rsidP="008F0449">
      <w:pPr>
        <w:spacing w:line="360" w:lineRule="auto"/>
        <w:ind w:firstLineChars="200" w:firstLine="480"/>
        <w:rPr>
          <w:b/>
          <w:bCs/>
          <w:sz w:val="24"/>
          <w:szCs w:val="24"/>
        </w:rPr>
      </w:pPr>
      <w:bookmarkStart w:id="28" w:name="_Toc176453405"/>
      <w:r w:rsidRPr="00A03765">
        <w:rPr>
          <w:sz w:val="24"/>
          <w:szCs w:val="24"/>
        </w:rPr>
        <w:t>编制过程中借鉴了</w:t>
      </w:r>
      <w:r w:rsidRPr="00A03765">
        <w:rPr>
          <w:sz w:val="24"/>
          <w:szCs w:val="24"/>
        </w:rPr>
        <w:t>ISO 20966:2007</w:t>
      </w:r>
      <w:r w:rsidRPr="00A03765">
        <w:rPr>
          <w:sz w:val="24"/>
          <w:szCs w:val="24"/>
        </w:rPr>
        <w:t>《</w:t>
      </w:r>
      <w:r w:rsidRPr="00A03765">
        <w:rPr>
          <w:sz w:val="24"/>
          <w:szCs w:val="24"/>
        </w:rPr>
        <w:t>Animal keeping equipment — Monitoring and control systems for livestock production</w:t>
      </w:r>
      <w:r w:rsidRPr="00A03765">
        <w:rPr>
          <w:sz w:val="24"/>
          <w:szCs w:val="24"/>
        </w:rPr>
        <w:t>》等国际标准的信息采集与监控技术原则，并结合国内外放牧家畜信息化监测的关键技术及参数制定，但本标准未直接等同采</w:t>
      </w:r>
      <w:r w:rsidRPr="00A03765">
        <w:rPr>
          <w:sz w:val="24"/>
          <w:szCs w:val="24"/>
        </w:rPr>
        <w:lastRenderedPageBreak/>
        <w:t>用单一国际标准。</w:t>
      </w:r>
      <w:r w:rsidR="00074530" w:rsidRPr="00A03765">
        <w:rPr>
          <w:sz w:val="24"/>
          <w:szCs w:val="24"/>
        </w:rPr>
        <w:t>部分采纳</w:t>
      </w:r>
      <w:r w:rsidR="00074530" w:rsidRPr="00A03765">
        <w:rPr>
          <w:sz w:val="24"/>
          <w:szCs w:val="24"/>
        </w:rPr>
        <w:t>ISO 20966:2007</w:t>
      </w:r>
      <w:r w:rsidR="00074530" w:rsidRPr="00A03765">
        <w:rPr>
          <w:sz w:val="24"/>
          <w:szCs w:val="24"/>
        </w:rPr>
        <w:t>中动物行为分类体系（行走、采食、反刍、休息四类状态），但增加</w:t>
      </w:r>
      <w:r w:rsidR="00074530" w:rsidRPr="00A03765">
        <w:rPr>
          <w:sz w:val="24"/>
          <w:szCs w:val="24"/>
        </w:rPr>
        <w:t>“</w:t>
      </w:r>
      <w:r w:rsidR="00074530" w:rsidRPr="00A03765">
        <w:rPr>
          <w:sz w:val="24"/>
          <w:szCs w:val="24"/>
        </w:rPr>
        <w:t>异常行为</w:t>
      </w:r>
      <w:r w:rsidR="00074530" w:rsidRPr="00A03765">
        <w:rPr>
          <w:sz w:val="24"/>
          <w:szCs w:val="24"/>
        </w:rPr>
        <w:t>”</w:t>
      </w:r>
      <w:r w:rsidR="00074530" w:rsidRPr="00A03765">
        <w:rPr>
          <w:sz w:val="24"/>
          <w:szCs w:val="24"/>
        </w:rPr>
        <w:t>识别条款（如疾病预警需检测离群运动模式）。</w:t>
      </w:r>
    </w:p>
    <w:p w14:paraId="776908B7" w14:textId="1B64975B" w:rsidR="00F20A3C" w:rsidRPr="00A03765" w:rsidRDefault="00F20A3C" w:rsidP="00A03765">
      <w:pPr>
        <w:pStyle w:val="1"/>
        <w:numPr>
          <w:ilvl w:val="0"/>
          <w:numId w:val="8"/>
        </w:numPr>
        <w:ind w:left="0" w:firstLine="0"/>
      </w:pPr>
      <w:bookmarkStart w:id="29" w:name="_Toc205470648"/>
      <w:r w:rsidRPr="00A03765">
        <w:t>与现行法律法规和强制性标准的关系</w:t>
      </w:r>
      <w:bookmarkEnd w:id="28"/>
      <w:bookmarkEnd w:id="29"/>
    </w:p>
    <w:p w14:paraId="4CF7F9C8" w14:textId="77777777" w:rsidR="00E15E2B" w:rsidRPr="00A03765" w:rsidRDefault="00E15E2B" w:rsidP="008F0449">
      <w:pPr>
        <w:spacing w:line="360" w:lineRule="auto"/>
        <w:ind w:firstLineChars="200" w:firstLine="480"/>
        <w:rPr>
          <w:b/>
          <w:bCs/>
          <w:sz w:val="24"/>
          <w:szCs w:val="24"/>
        </w:rPr>
      </w:pPr>
      <w:bookmarkStart w:id="30" w:name="_Toc176453406"/>
      <w:r w:rsidRPr="00A03765">
        <w:rPr>
          <w:sz w:val="24"/>
          <w:szCs w:val="24"/>
        </w:rPr>
        <w:t>本标准与现行法律法规和强制性标准没有冲突。</w:t>
      </w:r>
    </w:p>
    <w:p w14:paraId="39D97661" w14:textId="171E183D" w:rsidR="00F20A3C" w:rsidRPr="00A03765" w:rsidRDefault="00F20A3C" w:rsidP="00A03765">
      <w:pPr>
        <w:pStyle w:val="1"/>
        <w:numPr>
          <w:ilvl w:val="0"/>
          <w:numId w:val="8"/>
        </w:numPr>
        <w:ind w:left="0" w:firstLine="0"/>
      </w:pPr>
      <w:bookmarkStart w:id="31" w:name="_Toc205470649"/>
      <w:r w:rsidRPr="00A03765">
        <w:t>重大分歧意见的处理经过和依据</w:t>
      </w:r>
      <w:bookmarkEnd w:id="30"/>
      <w:bookmarkEnd w:id="31"/>
    </w:p>
    <w:p w14:paraId="669F322A" w14:textId="61ECD9E4" w:rsidR="00FC5163" w:rsidRPr="00A03765" w:rsidRDefault="00E15E2B" w:rsidP="008F0449">
      <w:pPr>
        <w:spacing w:line="360" w:lineRule="auto"/>
        <w:ind w:firstLineChars="200" w:firstLine="480"/>
        <w:rPr>
          <w:b/>
          <w:bCs/>
          <w:sz w:val="24"/>
          <w:szCs w:val="24"/>
        </w:rPr>
      </w:pPr>
      <w:bookmarkStart w:id="32" w:name="_Toc176453407"/>
      <w:r w:rsidRPr="00A03765">
        <w:rPr>
          <w:sz w:val="24"/>
          <w:szCs w:val="24"/>
        </w:rPr>
        <w:t>无</w:t>
      </w:r>
    </w:p>
    <w:p w14:paraId="045467AD" w14:textId="255E8B6A" w:rsidR="00F20A3C" w:rsidRPr="00A03765" w:rsidRDefault="00F20A3C" w:rsidP="00A03765">
      <w:pPr>
        <w:pStyle w:val="1"/>
        <w:numPr>
          <w:ilvl w:val="0"/>
          <w:numId w:val="8"/>
        </w:numPr>
        <w:ind w:left="0" w:firstLine="0"/>
      </w:pPr>
      <w:bookmarkStart w:id="33" w:name="_Toc205470650"/>
      <w:r w:rsidRPr="00A03765">
        <w:t>标准作为强制性或推荐性标准的意见</w:t>
      </w:r>
      <w:bookmarkEnd w:id="32"/>
      <w:bookmarkEnd w:id="33"/>
    </w:p>
    <w:p w14:paraId="351A1956" w14:textId="27A403F1" w:rsidR="00FC5163" w:rsidRPr="00A03765" w:rsidRDefault="008F0449" w:rsidP="008F0449">
      <w:pPr>
        <w:spacing w:line="360" w:lineRule="auto"/>
        <w:ind w:firstLineChars="200" w:firstLine="480"/>
        <w:rPr>
          <w:sz w:val="24"/>
          <w:szCs w:val="24"/>
        </w:rPr>
      </w:pPr>
      <w:r w:rsidRPr="00A03765">
        <w:rPr>
          <w:sz w:val="24"/>
          <w:szCs w:val="24"/>
        </w:rPr>
        <w:t>本标准是对放牧家畜生产性能信息化监测领域的新兴技术进行规范和引导，涉及的技术和方法仍在快速发展中。</w:t>
      </w:r>
      <w:r w:rsidR="004547EA" w:rsidRPr="00A03765">
        <w:rPr>
          <w:sz w:val="24"/>
          <w:szCs w:val="24"/>
        </w:rPr>
        <w:t>建议作为推荐性标准，</w:t>
      </w:r>
      <w:r w:rsidRPr="00A03765">
        <w:rPr>
          <w:sz w:val="24"/>
          <w:szCs w:val="24"/>
        </w:rPr>
        <w:t>加强标准的宣贯，并结合</w:t>
      </w:r>
      <w:r w:rsidRPr="00A03765">
        <w:rPr>
          <w:sz w:val="24"/>
          <w:szCs w:val="24"/>
        </w:rPr>
        <w:t>“</w:t>
      </w:r>
      <w:r w:rsidRPr="00A03765">
        <w:rPr>
          <w:sz w:val="24"/>
          <w:szCs w:val="24"/>
        </w:rPr>
        <w:t>智慧牧场工程</w:t>
      </w:r>
      <w:r w:rsidRPr="00A03765">
        <w:rPr>
          <w:sz w:val="24"/>
          <w:szCs w:val="24"/>
        </w:rPr>
        <w:t>”“</w:t>
      </w:r>
      <w:r w:rsidRPr="00A03765">
        <w:rPr>
          <w:sz w:val="24"/>
          <w:szCs w:val="24"/>
        </w:rPr>
        <w:t>数字牧区</w:t>
      </w:r>
      <w:r w:rsidRPr="00A03765">
        <w:rPr>
          <w:sz w:val="24"/>
          <w:szCs w:val="24"/>
        </w:rPr>
        <w:t>”</w:t>
      </w:r>
      <w:r w:rsidRPr="00A03765">
        <w:rPr>
          <w:sz w:val="24"/>
          <w:szCs w:val="24"/>
        </w:rPr>
        <w:t>等政策引导逐步扩展应用范围，</w:t>
      </w:r>
      <w:r w:rsidR="004547EA" w:rsidRPr="00A03765">
        <w:rPr>
          <w:sz w:val="24"/>
          <w:szCs w:val="24"/>
        </w:rPr>
        <w:t>鼓励牧区企业、合作社自愿采用。</w:t>
      </w:r>
      <w:r w:rsidRPr="00A03765">
        <w:rPr>
          <w:sz w:val="24"/>
          <w:szCs w:val="24"/>
        </w:rPr>
        <w:t>标准条款具有较强的技术开放性和</w:t>
      </w:r>
      <w:proofErr w:type="gramStart"/>
      <w:r w:rsidRPr="00A03765">
        <w:rPr>
          <w:sz w:val="24"/>
          <w:szCs w:val="24"/>
        </w:rPr>
        <w:t>可</w:t>
      </w:r>
      <w:proofErr w:type="gramEnd"/>
      <w:r w:rsidRPr="00A03765">
        <w:rPr>
          <w:sz w:val="24"/>
          <w:szCs w:val="24"/>
        </w:rPr>
        <w:t>升级性，为后续相关强制性标准提供技术储备。</w:t>
      </w:r>
    </w:p>
    <w:p w14:paraId="454AC8A4" w14:textId="7FDE2F91" w:rsidR="00F20A3C" w:rsidRPr="00A03765" w:rsidRDefault="00F20A3C" w:rsidP="00A03765">
      <w:pPr>
        <w:pStyle w:val="1"/>
        <w:numPr>
          <w:ilvl w:val="0"/>
          <w:numId w:val="8"/>
        </w:numPr>
        <w:ind w:left="0" w:firstLine="0"/>
      </w:pPr>
      <w:bookmarkStart w:id="34" w:name="_Toc176453408"/>
      <w:bookmarkStart w:id="35" w:name="_Toc205470651"/>
      <w:r w:rsidRPr="00A03765">
        <w:t>贯彻标准的要求和措施建议</w:t>
      </w:r>
      <w:bookmarkEnd w:id="34"/>
      <w:bookmarkEnd w:id="35"/>
    </w:p>
    <w:p w14:paraId="3E32D023" w14:textId="30C40413" w:rsidR="008F0449" w:rsidRPr="00A03765" w:rsidRDefault="008F0449" w:rsidP="008F0449">
      <w:pPr>
        <w:spacing w:line="360" w:lineRule="auto"/>
        <w:ind w:firstLineChars="200" w:firstLine="480"/>
        <w:rPr>
          <w:b/>
          <w:bCs/>
          <w:sz w:val="24"/>
          <w:szCs w:val="24"/>
        </w:rPr>
      </w:pPr>
      <w:bookmarkStart w:id="36" w:name="_Toc176453409"/>
      <w:r w:rsidRPr="00A03765">
        <w:rPr>
          <w:sz w:val="24"/>
          <w:szCs w:val="24"/>
        </w:rPr>
        <w:t>建议各级农业主管部门、科技企业、产业联盟等通过培训班、现场观摩、技术沙龙、数字化牧业信息服务平台等多维</w:t>
      </w:r>
      <w:proofErr w:type="gramStart"/>
      <w:r w:rsidRPr="00A03765">
        <w:rPr>
          <w:sz w:val="24"/>
          <w:szCs w:val="24"/>
        </w:rPr>
        <w:t>度宣传</w:t>
      </w:r>
      <w:proofErr w:type="gramEnd"/>
      <w:r w:rsidRPr="00A03765">
        <w:rPr>
          <w:sz w:val="24"/>
          <w:szCs w:val="24"/>
        </w:rPr>
        <w:t>本标准。加强对牧场主、管理人员及设备服务商的培训和技术咨询，推动全省牧业信息化升级，建立标准实施评估与效果反馈机制，不断完善标准适用性和引导作用。</w:t>
      </w:r>
    </w:p>
    <w:p w14:paraId="5AAFE223" w14:textId="7AB3A389" w:rsidR="00F20A3C" w:rsidRPr="00A03765" w:rsidRDefault="00F20A3C" w:rsidP="00A03765">
      <w:pPr>
        <w:pStyle w:val="1"/>
        <w:numPr>
          <w:ilvl w:val="0"/>
          <w:numId w:val="8"/>
        </w:numPr>
        <w:ind w:left="0" w:firstLine="0"/>
      </w:pPr>
      <w:bookmarkStart w:id="37" w:name="_Toc205470652"/>
      <w:r w:rsidRPr="00A03765">
        <w:t>废止现行有关标准的建议</w:t>
      </w:r>
      <w:bookmarkEnd w:id="36"/>
      <w:bookmarkEnd w:id="37"/>
    </w:p>
    <w:p w14:paraId="28834477" w14:textId="152B3D5A" w:rsidR="00FC5163" w:rsidRPr="00A03765" w:rsidRDefault="008F0449" w:rsidP="008F0449">
      <w:pPr>
        <w:spacing w:line="360" w:lineRule="auto"/>
        <w:ind w:firstLineChars="200" w:firstLine="480"/>
        <w:rPr>
          <w:b/>
          <w:bCs/>
          <w:sz w:val="24"/>
          <w:szCs w:val="24"/>
        </w:rPr>
      </w:pPr>
      <w:bookmarkStart w:id="38" w:name="_Toc176453410"/>
      <w:r w:rsidRPr="00A03765">
        <w:rPr>
          <w:sz w:val="24"/>
          <w:szCs w:val="24"/>
        </w:rPr>
        <w:t>无</w:t>
      </w:r>
    </w:p>
    <w:p w14:paraId="4EE64459" w14:textId="1ABF14A8" w:rsidR="00F20A3C" w:rsidRPr="00A03765" w:rsidRDefault="00F20A3C" w:rsidP="00A03765">
      <w:pPr>
        <w:pStyle w:val="1"/>
        <w:numPr>
          <w:ilvl w:val="0"/>
          <w:numId w:val="8"/>
        </w:numPr>
        <w:ind w:left="0" w:firstLine="0"/>
      </w:pPr>
      <w:bookmarkStart w:id="39" w:name="_Toc205470653"/>
      <w:r w:rsidRPr="00A03765">
        <w:lastRenderedPageBreak/>
        <w:t>其他应予说明的事项</w:t>
      </w:r>
      <w:bookmarkEnd w:id="38"/>
      <w:bookmarkEnd w:id="39"/>
    </w:p>
    <w:p w14:paraId="078508D7" w14:textId="5746E1F5" w:rsidR="00FC5163" w:rsidRPr="00A03765" w:rsidRDefault="008F0449" w:rsidP="008F0449">
      <w:pPr>
        <w:pStyle w:val="a0"/>
        <w:spacing w:line="360" w:lineRule="auto"/>
        <w:ind w:leftChars="100" w:left="210" w:firstLineChars="200" w:firstLine="480"/>
        <w:rPr>
          <w:rFonts w:ascii="Times New Roman" w:hAnsi="Times New Roman" w:cs="Times New Roman"/>
          <w:sz w:val="24"/>
          <w:szCs w:val="24"/>
        </w:rPr>
      </w:pPr>
      <w:r w:rsidRPr="00A03765">
        <w:rPr>
          <w:rFonts w:ascii="Times New Roman" w:hAnsi="Times New Roman" w:cs="Times New Roman"/>
          <w:smallCaps w:val="0"/>
          <w:color w:val="000000"/>
          <w:kern w:val="2"/>
          <w:sz w:val="24"/>
          <w:szCs w:val="24"/>
        </w:rPr>
        <w:t>本标准限于当前信息化监测技术发展阶段，不排除未来更新升级。建议针对无人机遥感、语义行为识别等新兴数字技术持续跟踪，补充完善相关技术条款。</w:t>
      </w:r>
    </w:p>
    <w:sectPr w:rsidR="00FC5163" w:rsidRPr="00A03765">
      <w:footerReference w:type="even" r:id="rId8"/>
      <w:footerReference w:type="default" r:id="rId9"/>
      <w:pgSz w:w="11906" w:h="16838"/>
      <w:pgMar w:top="1843" w:right="1558" w:bottom="1702"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95E70" w14:textId="77777777" w:rsidR="00136E42" w:rsidRDefault="00136E42">
      <w:r>
        <w:separator/>
      </w:r>
    </w:p>
  </w:endnote>
  <w:endnote w:type="continuationSeparator" w:id="0">
    <w:p w14:paraId="021AB5C1" w14:textId="77777777" w:rsidR="00136E42" w:rsidRDefault="0013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NewRomanPSMT">
    <w:altName w:val="Klee One"/>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HTJ0">
    <w:altName w:val="Segoe Print"/>
    <w:charset w:val="00"/>
    <w:family w:val="auto"/>
    <w:pitch w:val="default"/>
    <w:sig w:usb0="00000000" w:usb1="00000000" w:usb2="00000000" w:usb3="00000000" w:csb0="00040001" w:csb1="00000000"/>
  </w:font>
  <w:font w:name="E-BZ">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C8244" w14:textId="77777777" w:rsidR="00F20A3C" w:rsidRDefault="00F20A3C">
    <w:pPr>
      <w:pStyle w:val="ab"/>
      <w:framePr w:wrap="around" w:vAnchor="text" w:hAnchor="margin" w:xAlign="center" w:y="1"/>
      <w:rPr>
        <w:rStyle w:val="af3"/>
      </w:rPr>
    </w:pPr>
    <w:r>
      <w:fldChar w:fldCharType="begin"/>
    </w:r>
    <w:r>
      <w:rPr>
        <w:rStyle w:val="af3"/>
      </w:rPr>
      <w:instrText xml:space="preserve">PAGE  </w:instrText>
    </w:r>
    <w:r>
      <w:fldChar w:fldCharType="end"/>
    </w:r>
  </w:p>
  <w:p w14:paraId="5B2E44FE" w14:textId="77777777" w:rsidR="00F20A3C" w:rsidRDefault="00F20A3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E785C" w14:textId="77777777" w:rsidR="00F20A3C" w:rsidRDefault="00F20A3C">
    <w:pPr>
      <w:pStyle w:val="ab"/>
      <w:jc w:val="center"/>
    </w:pPr>
    <w:r>
      <w:fldChar w:fldCharType="begin"/>
    </w:r>
    <w:r>
      <w:instrText xml:space="preserve"> PAGE   \* MERGEFORMAT </w:instrText>
    </w:r>
    <w:r>
      <w:fldChar w:fldCharType="separate"/>
    </w:r>
    <w:r>
      <w:rPr>
        <w:lang w:val="zh-CN"/>
      </w:rPr>
      <w:t>8</w:t>
    </w:r>
    <w:r>
      <w:rPr>
        <w:lang w:val="zh-CN"/>
      </w:rPr>
      <w:fldChar w:fldCharType="end"/>
    </w:r>
  </w:p>
  <w:p w14:paraId="59FC0B88" w14:textId="77777777" w:rsidR="00F20A3C" w:rsidRDefault="00F20A3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375BF" w14:textId="77777777" w:rsidR="00136E42" w:rsidRDefault="00136E42">
      <w:r>
        <w:separator/>
      </w:r>
    </w:p>
  </w:footnote>
  <w:footnote w:type="continuationSeparator" w:id="0">
    <w:p w14:paraId="197207F5" w14:textId="77777777" w:rsidR="00136E42" w:rsidRDefault="00136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0F28"/>
    <w:multiLevelType w:val="multilevel"/>
    <w:tmpl w:val="429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105DC"/>
    <w:multiLevelType w:val="multilevel"/>
    <w:tmpl w:val="031E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90F9E"/>
    <w:multiLevelType w:val="hybridMultilevel"/>
    <w:tmpl w:val="9C028E80"/>
    <w:lvl w:ilvl="0" w:tplc="EB965BAE">
      <w:start w:val="1"/>
      <w:numFmt w:val="japaneseCounting"/>
      <w:lvlText w:val="%1、"/>
      <w:lvlJc w:val="left"/>
      <w:pPr>
        <w:ind w:left="580" w:hanging="5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5DA71F6"/>
    <w:multiLevelType w:val="multilevel"/>
    <w:tmpl w:val="52E4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9B5A6B"/>
    <w:multiLevelType w:val="multilevel"/>
    <w:tmpl w:val="FA48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491A41"/>
    <w:multiLevelType w:val="hybridMultilevel"/>
    <w:tmpl w:val="4190C152"/>
    <w:lvl w:ilvl="0" w:tplc="0B04FB2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15:restartNumberingAfterBreak="0">
    <w:nsid w:val="744E225E"/>
    <w:multiLevelType w:val="multilevel"/>
    <w:tmpl w:val="6AF4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8A1408"/>
    <w:multiLevelType w:val="multilevel"/>
    <w:tmpl w:val="5B90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5A619C"/>
    <w:multiLevelType w:val="multilevel"/>
    <w:tmpl w:val="E01A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072570">
    <w:abstractNumId w:val="8"/>
  </w:num>
  <w:num w:numId="2" w16cid:durableId="1484353394">
    <w:abstractNumId w:val="4"/>
  </w:num>
  <w:num w:numId="3" w16cid:durableId="334765251">
    <w:abstractNumId w:val="0"/>
  </w:num>
  <w:num w:numId="4" w16cid:durableId="423380901">
    <w:abstractNumId w:val="7"/>
  </w:num>
  <w:num w:numId="5" w16cid:durableId="2053579478">
    <w:abstractNumId w:val="1"/>
  </w:num>
  <w:num w:numId="6" w16cid:durableId="1488354840">
    <w:abstractNumId w:val="6"/>
  </w:num>
  <w:num w:numId="7" w16cid:durableId="1729184596">
    <w:abstractNumId w:val="3"/>
  </w:num>
  <w:num w:numId="8" w16cid:durableId="2056923548">
    <w:abstractNumId w:val="2"/>
  </w:num>
  <w:num w:numId="9" w16cid:durableId="147476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NkMzVhNTA1NWMzZDc0MDk3Nzc1ODUzODEwMDUwODEifQ=="/>
    <w:docVar w:name="EN.InstantFormat" w:val="&lt;ENInstantFormat&gt;&lt;Enabled&gt;1&lt;/Enabled&gt;&lt;ScanUnformatted&gt;1&lt;/ScanUnformatted&gt;&lt;ScanChanges&gt;1&lt;/ScanChanges&gt;&lt;Suspended&gt;1&lt;/Suspended&gt;&lt;/ENInstantFormat&gt;"/>
    <w:docVar w:name="EN.Layout" w:val="&lt;ENLayout&gt;&lt;Style&gt;Chinese Std GBT7714 (numeric)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0xw9a5ksss2bepfpxv2exzapw0pspfxrrs&quot;&gt;发酵TMR小论文&lt;record-ids&gt;&lt;item&gt;228&lt;/item&gt;&lt;/record-ids&gt;&lt;/item&gt;&lt;/Libraries&gt;"/>
  </w:docVars>
  <w:rsids>
    <w:rsidRoot w:val="00416669"/>
    <w:rsid w:val="000155DB"/>
    <w:rsid w:val="00017D16"/>
    <w:rsid w:val="000308A3"/>
    <w:rsid w:val="00032402"/>
    <w:rsid w:val="00036A34"/>
    <w:rsid w:val="000429E1"/>
    <w:rsid w:val="000434FB"/>
    <w:rsid w:val="00044247"/>
    <w:rsid w:val="0004572E"/>
    <w:rsid w:val="000460F0"/>
    <w:rsid w:val="0004735E"/>
    <w:rsid w:val="00057930"/>
    <w:rsid w:val="000610CF"/>
    <w:rsid w:val="00061E22"/>
    <w:rsid w:val="00064238"/>
    <w:rsid w:val="00074530"/>
    <w:rsid w:val="00076D67"/>
    <w:rsid w:val="0008074C"/>
    <w:rsid w:val="000B474F"/>
    <w:rsid w:val="000C476A"/>
    <w:rsid w:val="000D4494"/>
    <w:rsid w:val="000E0375"/>
    <w:rsid w:val="000F6022"/>
    <w:rsid w:val="000F7801"/>
    <w:rsid w:val="001008BE"/>
    <w:rsid w:val="0010729F"/>
    <w:rsid w:val="00112EE8"/>
    <w:rsid w:val="00113F8F"/>
    <w:rsid w:val="001155D9"/>
    <w:rsid w:val="0012627C"/>
    <w:rsid w:val="00126374"/>
    <w:rsid w:val="0013098F"/>
    <w:rsid w:val="00136E42"/>
    <w:rsid w:val="001372F7"/>
    <w:rsid w:val="00137BD4"/>
    <w:rsid w:val="00140742"/>
    <w:rsid w:val="00142DAB"/>
    <w:rsid w:val="00147E5E"/>
    <w:rsid w:val="00164C26"/>
    <w:rsid w:val="001650ED"/>
    <w:rsid w:val="00173D9B"/>
    <w:rsid w:val="0017441B"/>
    <w:rsid w:val="001877A5"/>
    <w:rsid w:val="00197E88"/>
    <w:rsid w:val="001A3DFC"/>
    <w:rsid w:val="001A3E3C"/>
    <w:rsid w:val="001A6550"/>
    <w:rsid w:val="001A7C34"/>
    <w:rsid w:val="001B39B5"/>
    <w:rsid w:val="001C247D"/>
    <w:rsid w:val="001C55EE"/>
    <w:rsid w:val="001D0503"/>
    <w:rsid w:val="001D62FC"/>
    <w:rsid w:val="001D633C"/>
    <w:rsid w:val="001E428B"/>
    <w:rsid w:val="001E72A2"/>
    <w:rsid w:val="001E75C3"/>
    <w:rsid w:val="001F1BFE"/>
    <w:rsid w:val="001F5979"/>
    <w:rsid w:val="001F6496"/>
    <w:rsid w:val="00204043"/>
    <w:rsid w:val="00230B2D"/>
    <w:rsid w:val="002313E0"/>
    <w:rsid w:val="00231604"/>
    <w:rsid w:val="00232FFF"/>
    <w:rsid w:val="00237E53"/>
    <w:rsid w:val="00237F30"/>
    <w:rsid w:val="00240E83"/>
    <w:rsid w:val="00241EB2"/>
    <w:rsid w:val="00246C40"/>
    <w:rsid w:val="002538BD"/>
    <w:rsid w:val="00255BC8"/>
    <w:rsid w:val="00256EDA"/>
    <w:rsid w:val="00257083"/>
    <w:rsid w:val="00257498"/>
    <w:rsid w:val="002574A2"/>
    <w:rsid w:val="0026376F"/>
    <w:rsid w:val="00264E4C"/>
    <w:rsid w:val="00266508"/>
    <w:rsid w:val="002679DB"/>
    <w:rsid w:val="00293A0A"/>
    <w:rsid w:val="002A27D1"/>
    <w:rsid w:val="002A2BE5"/>
    <w:rsid w:val="002A38D8"/>
    <w:rsid w:val="002B5E17"/>
    <w:rsid w:val="002C3275"/>
    <w:rsid w:val="002C5FEC"/>
    <w:rsid w:val="002D17E1"/>
    <w:rsid w:val="002D653D"/>
    <w:rsid w:val="002E35C6"/>
    <w:rsid w:val="002E48CE"/>
    <w:rsid w:val="002E5AB3"/>
    <w:rsid w:val="002F1A92"/>
    <w:rsid w:val="002F773B"/>
    <w:rsid w:val="002F78D3"/>
    <w:rsid w:val="00301EF9"/>
    <w:rsid w:val="00315468"/>
    <w:rsid w:val="003158EA"/>
    <w:rsid w:val="00324544"/>
    <w:rsid w:val="0033475C"/>
    <w:rsid w:val="0033768E"/>
    <w:rsid w:val="00353076"/>
    <w:rsid w:val="00355292"/>
    <w:rsid w:val="00357EA9"/>
    <w:rsid w:val="003616FA"/>
    <w:rsid w:val="00363477"/>
    <w:rsid w:val="0036445F"/>
    <w:rsid w:val="003647ED"/>
    <w:rsid w:val="00371521"/>
    <w:rsid w:val="003731BD"/>
    <w:rsid w:val="0037509D"/>
    <w:rsid w:val="00377593"/>
    <w:rsid w:val="00382C1F"/>
    <w:rsid w:val="00384379"/>
    <w:rsid w:val="00395E51"/>
    <w:rsid w:val="003964CA"/>
    <w:rsid w:val="00397219"/>
    <w:rsid w:val="003A467C"/>
    <w:rsid w:val="003A7FFA"/>
    <w:rsid w:val="003B4101"/>
    <w:rsid w:val="003B4925"/>
    <w:rsid w:val="003C0E69"/>
    <w:rsid w:val="003D5430"/>
    <w:rsid w:val="003E41F0"/>
    <w:rsid w:val="003F0B32"/>
    <w:rsid w:val="004008BE"/>
    <w:rsid w:val="00401F02"/>
    <w:rsid w:val="00403501"/>
    <w:rsid w:val="0041174A"/>
    <w:rsid w:val="00412FA3"/>
    <w:rsid w:val="00416243"/>
    <w:rsid w:val="00416669"/>
    <w:rsid w:val="004262B4"/>
    <w:rsid w:val="00434FDA"/>
    <w:rsid w:val="0043644F"/>
    <w:rsid w:val="004369B7"/>
    <w:rsid w:val="00441546"/>
    <w:rsid w:val="00441DDE"/>
    <w:rsid w:val="00443A22"/>
    <w:rsid w:val="00444A89"/>
    <w:rsid w:val="0045024A"/>
    <w:rsid w:val="00450A68"/>
    <w:rsid w:val="004542C7"/>
    <w:rsid w:val="004547EA"/>
    <w:rsid w:val="004558C5"/>
    <w:rsid w:val="0048331E"/>
    <w:rsid w:val="0048580F"/>
    <w:rsid w:val="00487AD2"/>
    <w:rsid w:val="00487FAD"/>
    <w:rsid w:val="004A3AE7"/>
    <w:rsid w:val="004A4D6E"/>
    <w:rsid w:val="004B6B44"/>
    <w:rsid w:val="004C3612"/>
    <w:rsid w:val="004C40C4"/>
    <w:rsid w:val="004C500C"/>
    <w:rsid w:val="004C7768"/>
    <w:rsid w:val="004D2D0D"/>
    <w:rsid w:val="004D3A8C"/>
    <w:rsid w:val="004D664E"/>
    <w:rsid w:val="004D7696"/>
    <w:rsid w:val="004E670F"/>
    <w:rsid w:val="004F338A"/>
    <w:rsid w:val="004F7B86"/>
    <w:rsid w:val="00501969"/>
    <w:rsid w:val="00503FBF"/>
    <w:rsid w:val="00527ABD"/>
    <w:rsid w:val="00530419"/>
    <w:rsid w:val="00532D0E"/>
    <w:rsid w:val="00543CDD"/>
    <w:rsid w:val="0055067B"/>
    <w:rsid w:val="0055090C"/>
    <w:rsid w:val="005573B1"/>
    <w:rsid w:val="00564B6D"/>
    <w:rsid w:val="00571127"/>
    <w:rsid w:val="00571E77"/>
    <w:rsid w:val="0057251D"/>
    <w:rsid w:val="00572906"/>
    <w:rsid w:val="00576CFC"/>
    <w:rsid w:val="00584028"/>
    <w:rsid w:val="005850C6"/>
    <w:rsid w:val="00594619"/>
    <w:rsid w:val="00595AF8"/>
    <w:rsid w:val="0059745A"/>
    <w:rsid w:val="00597601"/>
    <w:rsid w:val="005A3DE9"/>
    <w:rsid w:val="005A757A"/>
    <w:rsid w:val="005B3678"/>
    <w:rsid w:val="005C1D9F"/>
    <w:rsid w:val="005C1DB7"/>
    <w:rsid w:val="005C3740"/>
    <w:rsid w:val="005D70F9"/>
    <w:rsid w:val="005E25C4"/>
    <w:rsid w:val="005E5FAF"/>
    <w:rsid w:val="005F21F2"/>
    <w:rsid w:val="005F7967"/>
    <w:rsid w:val="006136A1"/>
    <w:rsid w:val="00613B1E"/>
    <w:rsid w:val="00615253"/>
    <w:rsid w:val="00617DE2"/>
    <w:rsid w:val="00617E82"/>
    <w:rsid w:val="006237C9"/>
    <w:rsid w:val="006274F4"/>
    <w:rsid w:val="006359DA"/>
    <w:rsid w:val="006370B1"/>
    <w:rsid w:val="00641A09"/>
    <w:rsid w:val="00642959"/>
    <w:rsid w:val="00644454"/>
    <w:rsid w:val="0064625B"/>
    <w:rsid w:val="00647006"/>
    <w:rsid w:val="006615F3"/>
    <w:rsid w:val="00662C30"/>
    <w:rsid w:val="00673243"/>
    <w:rsid w:val="00674378"/>
    <w:rsid w:val="00676D14"/>
    <w:rsid w:val="00677237"/>
    <w:rsid w:val="006801B7"/>
    <w:rsid w:val="006876D1"/>
    <w:rsid w:val="00692CFC"/>
    <w:rsid w:val="006A1F6A"/>
    <w:rsid w:val="006C0880"/>
    <w:rsid w:val="006C11CD"/>
    <w:rsid w:val="006C2C54"/>
    <w:rsid w:val="006C52CD"/>
    <w:rsid w:val="006D3074"/>
    <w:rsid w:val="006D34CA"/>
    <w:rsid w:val="006D454B"/>
    <w:rsid w:val="006D5BF9"/>
    <w:rsid w:val="006E08FA"/>
    <w:rsid w:val="006E0E00"/>
    <w:rsid w:val="006E4C06"/>
    <w:rsid w:val="006E6341"/>
    <w:rsid w:val="006F1DD4"/>
    <w:rsid w:val="006F3702"/>
    <w:rsid w:val="006F740A"/>
    <w:rsid w:val="00701F8B"/>
    <w:rsid w:val="007038ED"/>
    <w:rsid w:val="0070538A"/>
    <w:rsid w:val="00706039"/>
    <w:rsid w:val="00715872"/>
    <w:rsid w:val="007227A4"/>
    <w:rsid w:val="00722A10"/>
    <w:rsid w:val="00732883"/>
    <w:rsid w:val="007356A0"/>
    <w:rsid w:val="00735E85"/>
    <w:rsid w:val="00736E40"/>
    <w:rsid w:val="007508FD"/>
    <w:rsid w:val="00750C4A"/>
    <w:rsid w:val="0075399B"/>
    <w:rsid w:val="00757D92"/>
    <w:rsid w:val="00757F83"/>
    <w:rsid w:val="00761419"/>
    <w:rsid w:val="007665CB"/>
    <w:rsid w:val="00770204"/>
    <w:rsid w:val="00777351"/>
    <w:rsid w:val="00790BD2"/>
    <w:rsid w:val="00792549"/>
    <w:rsid w:val="00793A3A"/>
    <w:rsid w:val="00794A30"/>
    <w:rsid w:val="007A1632"/>
    <w:rsid w:val="007A1885"/>
    <w:rsid w:val="007A2731"/>
    <w:rsid w:val="007A4EE1"/>
    <w:rsid w:val="007B11B3"/>
    <w:rsid w:val="007B6620"/>
    <w:rsid w:val="007B75B7"/>
    <w:rsid w:val="007C4CB1"/>
    <w:rsid w:val="007D1E41"/>
    <w:rsid w:val="007E3CBA"/>
    <w:rsid w:val="007E63DA"/>
    <w:rsid w:val="007E7571"/>
    <w:rsid w:val="007F0C38"/>
    <w:rsid w:val="007F5CB8"/>
    <w:rsid w:val="007F76D0"/>
    <w:rsid w:val="007F7B8C"/>
    <w:rsid w:val="00800360"/>
    <w:rsid w:val="008114DA"/>
    <w:rsid w:val="008127BC"/>
    <w:rsid w:val="00814B61"/>
    <w:rsid w:val="008242BD"/>
    <w:rsid w:val="0082475F"/>
    <w:rsid w:val="00827333"/>
    <w:rsid w:val="00835A6F"/>
    <w:rsid w:val="00836F37"/>
    <w:rsid w:val="00837F17"/>
    <w:rsid w:val="0084113C"/>
    <w:rsid w:val="00847886"/>
    <w:rsid w:val="00847A63"/>
    <w:rsid w:val="008535A7"/>
    <w:rsid w:val="00860918"/>
    <w:rsid w:val="00861103"/>
    <w:rsid w:val="0086606A"/>
    <w:rsid w:val="008678ED"/>
    <w:rsid w:val="00873984"/>
    <w:rsid w:val="0088082F"/>
    <w:rsid w:val="00887BC7"/>
    <w:rsid w:val="008961C2"/>
    <w:rsid w:val="008962BA"/>
    <w:rsid w:val="00897E59"/>
    <w:rsid w:val="008A2DD2"/>
    <w:rsid w:val="008A2E71"/>
    <w:rsid w:val="008A3069"/>
    <w:rsid w:val="008A49C3"/>
    <w:rsid w:val="008B3504"/>
    <w:rsid w:val="008B7E15"/>
    <w:rsid w:val="008C3EDA"/>
    <w:rsid w:val="008D1E3B"/>
    <w:rsid w:val="008E2A0E"/>
    <w:rsid w:val="008E5F14"/>
    <w:rsid w:val="008E5F71"/>
    <w:rsid w:val="008E6479"/>
    <w:rsid w:val="008E66D9"/>
    <w:rsid w:val="008F0449"/>
    <w:rsid w:val="008F08FA"/>
    <w:rsid w:val="008F1DD2"/>
    <w:rsid w:val="008F2E1B"/>
    <w:rsid w:val="008F773A"/>
    <w:rsid w:val="00904055"/>
    <w:rsid w:val="00907A33"/>
    <w:rsid w:val="00907DBA"/>
    <w:rsid w:val="00910E39"/>
    <w:rsid w:val="00914A4F"/>
    <w:rsid w:val="0091549B"/>
    <w:rsid w:val="009156C8"/>
    <w:rsid w:val="009215F0"/>
    <w:rsid w:val="00922670"/>
    <w:rsid w:val="00925D98"/>
    <w:rsid w:val="00935406"/>
    <w:rsid w:val="00945B8A"/>
    <w:rsid w:val="0095204F"/>
    <w:rsid w:val="0095404A"/>
    <w:rsid w:val="00962406"/>
    <w:rsid w:val="00973876"/>
    <w:rsid w:val="009755A5"/>
    <w:rsid w:val="00980FDD"/>
    <w:rsid w:val="009812CC"/>
    <w:rsid w:val="0098662B"/>
    <w:rsid w:val="00986C80"/>
    <w:rsid w:val="009951C7"/>
    <w:rsid w:val="009966C3"/>
    <w:rsid w:val="0099687E"/>
    <w:rsid w:val="009A13B4"/>
    <w:rsid w:val="009A300F"/>
    <w:rsid w:val="009A548A"/>
    <w:rsid w:val="009B09CB"/>
    <w:rsid w:val="009C1890"/>
    <w:rsid w:val="009C1E98"/>
    <w:rsid w:val="009C34C7"/>
    <w:rsid w:val="009E25E4"/>
    <w:rsid w:val="009E5934"/>
    <w:rsid w:val="009F110C"/>
    <w:rsid w:val="009F31FF"/>
    <w:rsid w:val="009F64A3"/>
    <w:rsid w:val="00A03765"/>
    <w:rsid w:val="00A04788"/>
    <w:rsid w:val="00A1717E"/>
    <w:rsid w:val="00A17A83"/>
    <w:rsid w:val="00A21B84"/>
    <w:rsid w:val="00A255CB"/>
    <w:rsid w:val="00A26331"/>
    <w:rsid w:val="00A2746C"/>
    <w:rsid w:val="00A27F7F"/>
    <w:rsid w:val="00A447CB"/>
    <w:rsid w:val="00A44C95"/>
    <w:rsid w:val="00A464AD"/>
    <w:rsid w:val="00A46547"/>
    <w:rsid w:val="00A53A7C"/>
    <w:rsid w:val="00A542B0"/>
    <w:rsid w:val="00A5557B"/>
    <w:rsid w:val="00A56B82"/>
    <w:rsid w:val="00A75672"/>
    <w:rsid w:val="00A8486E"/>
    <w:rsid w:val="00A97478"/>
    <w:rsid w:val="00AA2DCB"/>
    <w:rsid w:val="00AA3DF7"/>
    <w:rsid w:val="00AA7CED"/>
    <w:rsid w:val="00AB1FC9"/>
    <w:rsid w:val="00AB4133"/>
    <w:rsid w:val="00AB46A2"/>
    <w:rsid w:val="00AD1417"/>
    <w:rsid w:val="00AD4740"/>
    <w:rsid w:val="00AD492B"/>
    <w:rsid w:val="00AD5C1F"/>
    <w:rsid w:val="00AD5E18"/>
    <w:rsid w:val="00AD78F8"/>
    <w:rsid w:val="00AD7C35"/>
    <w:rsid w:val="00AE1937"/>
    <w:rsid w:val="00AE3118"/>
    <w:rsid w:val="00AE3591"/>
    <w:rsid w:val="00AE35CB"/>
    <w:rsid w:val="00AF7E56"/>
    <w:rsid w:val="00B04616"/>
    <w:rsid w:val="00B072C7"/>
    <w:rsid w:val="00B101AB"/>
    <w:rsid w:val="00B268C7"/>
    <w:rsid w:val="00B27E34"/>
    <w:rsid w:val="00B30B48"/>
    <w:rsid w:val="00B337E6"/>
    <w:rsid w:val="00B34441"/>
    <w:rsid w:val="00B34D79"/>
    <w:rsid w:val="00B35BB0"/>
    <w:rsid w:val="00B36B7A"/>
    <w:rsid w:val="00B438C1"/>
    <w:rsid w:val="00B559A4"/>
    <w:rsid w:val="00B60A7B"/>
    <w:rsid w:val="00B63763"/>
    <w:rsid w:val="00B73B38"/>
    <w:rsid w:val="00B756D2"/>
    <w:rsid w:val="00B915FB"/>
    <w:rsid w:val="00B92DBA"/>
    <w:rsid w:val="00B97595"/>
    <w:rsid w:val="00BA2455"/>
    <w:rsid w:val="00BA2A59"/>
    <w:rsid w:val="00BA706B"/>
    <w:rsid w:val="00BA7DAE"/>
    <w:rsid w:val="00BB0513"/>
    <w:rsid w:val="00BB71D2"/>
    <w:rsid w:val="00BC0C02"/>
    <w:rsid w:val="00BD1027"/>
    <w:rsid w:val="00BD385F"/>
    <w:rsid w:val="00BD39E2"/>
    <w:rsid w:val="00BD3CA0"/>
    <w:rsid w:val="00BE0B0E"/>
    <w:rsid w:val="00BE3F98"/>
    <w:rsid w:val="00BF1329"/>
    <w:rsid w:val="00BF72F5"/>
    <w:rsid w:val="00BF7605"/>
    <w:rsid w:val="00C04DE6"/>
    <w:rsid w:val="00C0677E"/>
    <w:rsid w:val="00C16421"/>
    <w:rsid w:val="00C17208"/>
    <w:rsid w:val="00C20B5C"/>
    <w:rsid w:val="00C22140"/>
    <w:rsid w:val="00C31237"/>
    <w:rsid w:val="00C35D5A"/>
    <w:rsid w:val="00C37FEF"/>
    <w:rsid w:val="00C42D41"/>
    <w:rsid w:val="00C43B8F"/>
    <w:rsid w:val="00C43FAD"/>
    <w:rsid w:val="00C45F48"/>
    <w:rsid w:val="00C474C8"/>
    <w:rsid w:val="00C54D42"/>
    <w:rsid w:val="00C62264"/>
    <w:rsid w:val="00C679AC"/>
    <w:rsid w:val="00C758D8"/>
    <w:rsid w:val="00C81D94"/>
    <w:rsid w:val="00C900AE"/>
    <w:rsid w:val="00C9570B"/>
    <w:rsid w:val="00CA1927"/>
    <w:rsid w:val="00CA3AB7"/>
    <w:rsid w:val="00CB1A1E"/>
    <w:rsid w:val="00CB619E"/>
    <w:rsid w:val="00CD6231"/>
    <w:rsid w:val="00CE2AE1"/>
    <w:rsid w:val="00CE53AB"/>
    <w:rsid w:val="00CF47AC"/>
    <w:rsid w:val="00D00CC8"/>
    <w:rsid w:val="00D0693E"/>
    <w:rsid w:val="00D20E8B"/>
    <w:rsid w:val="00D22D66"/>
    <w:rsid w:val="00D250E5"/>
    <w:rsid w:val="00D253BE"/>
    <w:rsid w:val="00D26985"/>
    <w:rsid w:val="00D3529E"/>
    <w:rsid w:val="00D46F1D"/>
    <w:rsid w:val="00D53C06"/>
    <w:rsid w:val="00D601A4"/>
    <w:rsid w:val="00D60D26"/>
    <w:rsid w:val="00D60EB5"/>
    <w:rsid w:val="00D73891"/>
    <w:rsid w:val="00D749ED"/>
    <w:rsid w:val="00D74F9C"/>
    <w:rsid w:val="00D81652"/>
    <w:rsid w:val="00D81CB9"/>
    <w:rsid w:val="00D842FA"/>
    <w:rsid w:val="00D90078"/>
    <w:rsid w:val="00D9528D"/>
    <w:rsid w:val="00DA3ED9"/>
    <w:rsid w:val="00DA4986"/>
    <w:rsid w:val="00DC10BE"/>
    <w:rsid w:val="00DC6BC4"/>
    <w:rsid w:val="00DD0012"/>
    <w:rsid w:val="00DD550E"/>
    <w:rsid w:val="00DD56EA"/>
    <w:rsid w:val="00DD694C"/>
    <w:rsid w:val="00DE52C2"/>
    <w:rsid w:val="00DF0229"/>
    <w:rsid w:val="00DF3DAB"/>
    <w:rsid w:val="00DF4E14"/>
    <w:rsid w:val="00DF666A"/>
    <w:rsid w:val="00DF6EA3"/>
    <w:rsid w:val="00DF7946"/>
    <w:rsid w:val="00E040D5"/>
    <w:rsid w:val="00E0697B"/>
    <w:rsid w:val="00E15E2B"/>
    <w:rsid w:val="00E1686F"/>
    <w:rsid w:val="00E30FA7"/>
    <w:rsid w:val="00E33DCF"/>
    <w:rsid w:val="00E373AD"/>
    <w:rsid w:val="00E4036C"/>
    <w:rsid w:val="00E40444"/>
    <w:rsid w:val="00E418B3"/>
    <w:rsid w:val="00E52D55"/>
    <w:rsid w:val="00E56FB6"/>
    <w:rsid w:val="00E57815"/>
    <w:rsid w:val="00E62DD5"/>
    <w:rsid w:val="00E700A8"/>
    <w:rsid w:val="00E73133"/>
    <w:rsid w:val="00E75CAD"/>
    <w:rsid w:val="00E8551F"/>
    <w:rsid w:val="00E923DA"/>
    <w:rsid w:val="00E93DBA"/>
    <w:rsid w:val="00E9519E"/>
    <w:rsid w:val="00E95319"/>
    <w:rsid w:val="00E96678"/>
    <w:rsid w:val="00E967AE"/>
    <w:rsid w:val="00EA1D7E"/>
    <w:rsid w:val="00EB7CF2"/>
    <w:rsid w:val="00EE1047"/>
    <w:rsid w:val="00EF0176"/>
    <w:rsid w:val="00EF4463"/>
    <w:rsid w:val="00EF6E91"/>
    <w:rsid w:val="00EF7B86"/>
    <w:rsid w:val="00F018F4"/>
    <w:rsid w:val="00F10B1F"/>
    <w:rsid w:val="00F10D01"/>
    <w:rsid w:val="00F143A4"/>
    <w:rsid w:val="00F20A3C"/>
    <w:rsid w:val="00F21D5B"/>
    <w:rsid w:val="00F22D20"/>
    <w:rsid w:val="00F2339E"/>
    <w:rsid w:val="00F266DE"/>
    <w:rsid w:val="00F33865"/>
    <w:rsid w:val="00F4018F"/>
    <w:rsid w:val="00F46585"/>
    <w:rsid w:val="00F465B9"/>
    <w:rsid w:val="00F50FA6"/>
    <w:rsid w:val="00F62E99"/>
    <w:rsid w:val="00F65708"/>
    <w:rsid w:val="00F65A3A"/>
    <w:rsid w:val="00F65D8A"/>
    <w:rsid w:val="00F66EB3"/>
    <w:rsid w:val="00F70A79"/>
    <w:rsid w:val="00F73820"/>
    <w:rsid w:val="00F75167"/>
    <w:rsid w:val="00F765AB"/>
    <w:rsid w:val="00F77E05"/>
    <w:rsid w:val="00F810F1"/>
    <w:rsid w:val="00F85661"/>
    <w:rsid w:val="00F85E08"/>
    <w:rsid w:val="00F938C1"/>
    <w:rsid w:val="00FA3307"/>
    <w:rsid w:val="00FB5B64"/>
    <w:rsid w:val="00FC0295"/>
    <w:rsid w:val="00FC2299"/>
    <w:rsid w:val="00FC5163"/>
    <w:rsid w:val="00FC7766"/>
    <w:rsid w:val="00FD2844"/>
    <w:rsid w:val="00FD4EFA"/>
    <w:rsid w:val="00FD55D6"/>
    <w:rsid w:val="00FD6815"/>
    <w:rsid w:val="00FD6B91"/>
    <w:rsid w:val="00FE01AF"/>
    <w:rsid w:val="00FE6C94"/>
    <w:rsid w:val="00FF48BF"/>
    <w:rsid w:val="00FF5684"/>
    <w:rsid w:val="01113D6B"/>
    <w:rsid w:val="01885582"/>
    <w:rsid w:val="02A209F3"/>
    <w:rsid w:val="02D3570F"/>
    <w:rsid w:val="035769A3"/>
    <w:rsid w:val="039B3FBF"/>
    <w:rsid w:val="03E77005"/>
    <w:rsid w:val="040D0C24"/>
    <w:rsid w:val="048B1BB8"/>
    <w:rsid w:val="05CA44E8"/>
    <w:rsid w:val="06065957"/>
    <w:rsid w:val="06764670"/>
    <w:rsid w:val="06B17456"/>
    <w:rsid w:val="06EC048E"/>
    <w:rsid w:val="08206641"/>
    <w:rsid w:val="08EE7C92"/>
    <w:rsid w:val="098F1CD1"/>
    <w:rsid w:val="09BD25B4"/>
    <w:rsid w:val="09FC0CBA"/>
    <w:rsid w:val="0A0E7F26"/>
    <w:rsid w:val="0AF3003D"/>
    <w:rsid w:val="0B2262D5"/>
    <w:rsid w:val="0BDD0D40"/>
    <w:rsid w:val="0BEB51B8"/>
    <w:rsid w:val="0D8B6C53"/>
    <w:rsid w:val="0DC21F49"/>
    <w:rsid w:val="0E023FD9"/>
    <w:rsid w:val="0EA31D7A"/>
    <w:rsid w:val="0EA9147F"/>
    <w:rsid w:val="0F554F54"/>
    <w:rsid w:val="0FB20443"/>
    <w:rsid w:val="111C49B9"/>
    <w:rsid w:val="117479FE"/>
    <w:rsid w:val="11916802"/>
    <w:rsid w:val="119B31DD"/>
    <w:rsid w:val="11DD1A47"/>
    <w:rsid w:val="12244F80"/>
    <w:rsid w:val="12353631"/>
    <w:rsid w:val="12A85BB1"/>
    <w:rsid w:val="12FC56AD"/>
    <w:rsid w:val="1376180B"/>
    <w:rsid w:val="140E7854"/>
    <w:rsid w:val="145A408C"/>
    <w:rsid w:val="16361726"/>
    <w:rsid w:val="166F5222"/>
    <w:rsid w:val="170F4451"/>
    <w:rsid w:val="17E942B8"/>
    <w:rsid w:val="17F65611"/>
    <w:rsid w:val="19464240"/>
    <w:rsid w:val="19F2383F"/>
    <w:rsid w:val="1A8B64E4"/>
    <w:rsid w:val="1A932A3E"/>
    <w:rsid w:val="1ADA4D76"/>
    <w:rsid w:val="1B1C0EEA"/>
    <w:rsid w:val="1B726910"/>
    <w:rsid w:val="1BAF6BEF"/>
    <w:rsid w:val="1BC25F36"/>
    <w:rsid w:val="1CA34F7B"/>
    <w:rsid w:val="1E711A49"/>
    <w:rsid w:val="1F316F2E"/>
    <w:rsid w:val="1FF64400"/>
    <w:rsid w:val="203942EC"/>
    <w:rsid w:val="203B0065"/>
    <w:rsid w:val="2098347D"/>
    <w:rsid w:val="20A67D62"/>
    <w:rsid w:val="21867A05"/>
    <w:rsid w:val="21970220"/>
    <w:rsid w:val="22BD1205"/>
    <w:rsid w:val="252C2672"/>
    <w:rsid w:val="25DF5936"/>
    <w:rsid w:val="26215F4F"/>
    <w:rsid w:val="268F4C66"/>
    <w:rsid w:val="27EB411E"/>
    <w:rsid w:val="285048C9"/>
    <w:rsid w:val="288051AE"/>
    <w:rsid w:val="295B1778"/>
    <w:rsid w:val="29F064BA"/>
    <w:rsid w:val="2AA17567"/>
    <w:rsid w:val="2B97636B"/>
    <w:rsid w:val="2BD66E93"/>
    <w:rsid w:val="2C136339"/>
    <w:rsid w:val="2C3B319A"/>
    <w:rsid w:val="2C7F593A"/>
    <w:rsid w:val="2C8376D8"/>
    <w:rsid w:val="2DD613CD"/>
    <w:rsid w:val="2EB57234"/>
    <w:rsid w:val="2EC254C9"/>
    <w:rsid w:val="2EE61893"/>
    <w:rsid w:val="2FC11C09"/>
    <w:rsid w:val="2FE8479F"/>
    <w:rsid w:val="30A071CD"/>
    <w:rsid w:val="3100387E"/>
    <w:rsid w:val="32AC1E61"/>
    <w:rsid w:val="32F41833"/>
    <w:rsid w:val="336631F3"/>
    <w:rsid w:val="338F274A"/>
    <w:rsid w:val="348953EB"/>
    <w:rsid w:val="34FC2FC2"/>
    <w:rsid w:val="351849C1"/>
    <w:rsid w:val="35D66C79"/>
    <w:rsid w:val="363F0E23"/>
    <w:rsid w:val="366F04F9"/>
    <w:rsid w:val="377E4FAF"/>
    <w:rsid w:val="38675A43"/>
    <w:rsid w:val="38F35529"/>
    <w:rsid w:val="391B4A7F"/>
    <w:rsid w:val="391F00CC"/>
    <w:rsid w:val="391F59BB"/>
    <w:rsid w:val="392751D2"/>
    <w:rsid w:val="39707CB8"/>
    <w:rsid w:val="3A414072"/>
    <w:rsid w:val="3A433879"/>
    <w:rsid w:val="3BC1190E"/>
    <w:rsid w:val="3BC27434"/>
    <w:rsid w:val="3C1A101E"/>
    <w:rsid w:val="3CA56B3A"/>
    <w:rsid w:val="3CA628B2"/>
    <w:rsid w:val="3CBB635D"/>
    <w:rsid w:val="3CD5074E"/>
    <w:rsid w:val="3DB23F07"/>
    <w:rsid w:val="3E79027E"/>
    <w:rsid w:val="3E7C4704"/>
    <w:rsid w:val="3E944C27"/>
    <w:rsid w:val="3EF33504"/>
    <w:rsid w:val="3F1E7077"/>
    <w:rsid w:val="4162324B"/>
    <w:rsid w:val="4235270E"/>
    <w:rsid w:val="426923B8"/>
    <w:rsid w:val="43712A92"/>
    <w:rsid w:val="438869AD"/>
    <w:rsid w:val="442A3DC9"/>
    <w:rsid w:val="450C66F1"/>
    <w:rsid w:val="455530C7"/>
    <w:rsid w:val="459040FF"/>
    <w:rsid w:val="460348D1"/>
    <w:rsid w:val="462A1EAB"/>
    <w:rsid w:val="46592743"/>
    <w:rsid w:val="47102DDC"/>
    <w:rsid w:val="476C3BFC"/>
    <w:rsid w:val="482C3F1D"/>
    <w:rsid w:val="48496F13"/>
    <w:rsid w:val="48AE4FC8"/>
    <w:rsid w:val="48D16F09"/>
    <w:rsid w:val="48D32C81"/>
    <w:rsid w:val="48FA645F"/>
    <w:rsid w:val="49373210"/>
    <w:rsid w:val="49A45B5C"/>
    <w:rsid w:val="49AA73A4"/>
    <w:rsid w:val="49FD6207"/>
    <w:rsid w:val="4A1C38C9"/>
    <w:rsid w:val="4AD420FB"/>
    <w:rsid w:val="4CBD494A"/>
    <w:rsid w:val="4CD83745"/>
    <w:rsid w:val="4D9E3FA3"/>
    <w:rsid w:val="4DCD5EF0"/>
    <w:rsid w:val="4E962786"/>
    <w:rsid w:val="4F6665FD"/>
    <w:rsid w:val="4F995EA1"/>
    <w:rsid w:val="4FB91704"/>
    <w:rsid w:val="505E3F6A"/>
    <w:rsid w:val="50836D3A"/>
    <w:rsid w:val="521265C8"/>
    <w:rsid w:val="525F7333"/>
    <w:rsid w:val="52BD4306"/>
    <w:rsid w:val="52C935E2"/>
    <w:rsid w:val="53057EDB"/>
    <w:rsid w:val="5420452F"/>
    <w:rsid w:val="55B87486"/>
    <w:rsid w:val="560D45D3"/>
    <w:rsid w:val="56BA0FDC"/>
    <w:rsid w:val="571F0A6C"/>
    <w:rsid w:val="573C40E7"/>
    <w:rsid w:val="575D6537"/>
    <w:rsid w:val="577B076B"/>
    <w:rsid w:val="57C77E54"/>
    <w:rsid w:val="58421289"/>
    <w:rsid w:val="586E207E"/>
    <w:rsid w:val="5B6634E0"/>
    <w:rsid w:val="5B8147BE"/>
    <w:rsid w:val="5BC14BBB"/>
    <w:rsid w:val="5C6E6AF1"/>
    <w:rsid w:val="5C9D7268"/>
    <w:rsid w:val="5D6A375C"/>
    <w:rsid w:val="5F830B05"/>
    <w:rsid w:val="5F97769F"/>
    <w:rsid w:val="615A37DE"/>
    <w:rsid w:val="635051A2"/>
    <w:rsid w:val="635B58F5"/>
    <w:rsid w:val="63B36E26"/>
    <w:rsid w:val="647B10DC"/>
    <w:rsid w:val="64B659E6"/>
    <w:rsid w:val="657809E0"/>
    <w:rsid w:val="666845B1"/>
    <w:rsid w:val="66AA38F8"/>
    <w:rsid w:val="6788434C"/>
    <w:rsid w:val="680B78E9"/>
    <w:rsid w:val="68FC5484"/>
    <w:rsid w:val="694960C1"/>
    <w:rsid w:val="699E02E9"/>
    <w:rsid w:val="69F152C0"/>
    <w:rsid w:val="69FB573C"/>
    <w:rsid w:val="6BDD1A8E"/>
    <w:rsid w:val="6D1C4504"/>
    <w:rsid w:val="6D7B106D"/>
    <w:rsid w:val="6DE54739"/>
    <w:rsid w:val="6E245261"/>
    <w:rsid w:val="6F3B6D06"/>
    <w:rsid w:val="6F435BBB"/>
    <w:rsid w:val="6F9E5BF8"/>
    <w:rsid w:val="6FE54EC4"/>
    <w:rsid w:val="701557A9"/>
    <w:rsid w:val="7116095D"/>
    <w:rsid w:val="716A5681"/>
    <w:rsid w:val="723E2669"/>
    <w:rsid w:val="73947C19"/>
    <w:rsid w:val="73CE5A0F"/>
    <w:rsid w:val="73DC038C"/>
    <w:rsid w:val="73E3171A"/>
    <w:rsid w:val="76342701"/>
    <w:rsid w:val="77253DF8"/>
    <w:rsid w:val="77785FC7"/>
    <w:rsid w:val="77FF289B"/>
    <w:rsid w:val="78453B4A"/>
    <w:rsid w:val="78EC706A"/>
    <w:rsid w:val="78F65A4C"/>
    <w:rsid w:val="79063BE3"/>
    <w:rsid w:val="793961D9"/>
    <w:rsid w:val="7A94551C"/>
    <w:rsid w:val="7D1312C2"/>
    <w:rsid w:val="7D384885"/>
    <w:rsid w:val="7DE22A43"/>
    <w:rsid w:val="7ED15692"/>
    <w:rsid w:val="7F1255AA"/>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0BF58"/>
  <w15:chartTrackingRefBased/>
  <w15:docId w15:val="{4E4EAD50-DB4E-4D5F-A5B3-027942FD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
    <w:qFormat/>
    <w:pPr>
      <w:keepNext/>
      <w:keepLines/>
      <w:spacing w:before="240" w:after="240" w:line="360" w:lineRule="auto"/>
      <w:outlineLvl w:val="0"/>
    </w:pPr>
    <w:rPr>
      <w:b/>
      <w:bCs/>
      <w:kern w:val="44"/>
      <w:sz w:val="28"/>
      <w:szCs w:val="44"/>
    </w:rPr>
  </w:style>
  <w:style w:type="paragraph" w:styleId="2">
    <w:name w:val="heading 2"/>
    <w:basedOn w:val="a"/>
    <w:next w:val="a"/>
    <w:link w:val="20"/>
    <w:uiPriority w:val="9"/>
    <w:qFormat/>
    <w:pPr>
      <w:keepNext/>
      <w:keepLines/>
      <w:spacing w:before="240" w:after="240" w:line="360" w:lineRule="auto"/>
      <w:outlineLvl w:val="1"/>
    </w:pPr>
    <w:rPr>
      <w:rFonts w:ascii="等线 Light" w:eastAsia="黑体" w:hAnsi="等线 Light"/>
      <w:bCs/>
      <w:sz w:val="24"/>
      <w:szCs w:val="32"/>
    </w:rPr>
  </w:style>
  <w:style w:type="paragraph" w:styleId="3">
    <w:name w:val="heading 3"/>
    <w:basedOn w:val="a"/>
    <w:next w:val="a"/>
    <w:link w:val="30"/>
    <w:uiPriority w:val="9"/>
    <w:qFormat/>
    <w:pPr>
      <w:keepNext/>
      <w:keepLines/>
      <w:spacing w:line="360" w:lineRule="auto"/>
      <w:outlineLvl w:val="2"/>
    </w:pPr>
    <w:rPr>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qFormat/>
    <w:pPr>
      <w:widowControl/>
      <w:ind w:left="480" w:hanging="480"/>
      <w:jc w:val="left"/>
    </w:pPr>
    <w:rPr>
      <w:rFonts w:ascii="Calibri" w:hAnsi="Calibri" w:cs="宋体"/>
      <w:smallCaps/>
      <w:kern w:val="0"/>
      <w:sz w:val="20"/>
    </w:rPr>
  </w:style>
  <w:style w:type="character" w:customStyle="1" w:styleId="10">
    <w:name w:val="标题 1 字符"/>
    <w:link w:val="1"/>
    <w:uiPriority w:val="9"/>
    <w:qFormat/>
    <w:rPr>
      <w:b/>
      <w:bCs/>
      <w:kern w:val="44"/>
      <w:sz w:val="28"/>
      <w:szCs w:val="44"/>
    </w:rPr>
  </w:style>
  <w:style w:type="character" w:customStyle="1" w:styleId="20">
    <w:name w:val="标题 2 字符"/>
    <w:link w:val="2"/>
    <w:uiPriority w:val="9"/>
    <w:rPr>
      <w:rFonts w:ascii="等线 Light" w:eastAsia="黑体" w:hAnsi="等线 Light"/>
      <w:bCs/>
      <w:kern w:val="2"/>
      <w:sz w:val="24"/>
      <w:szCs w:val="32"/>
    </w:rPr>
  </w:style>
  <w:style w:type="character" w:customStyle="1" w:styleId="30">
    <w:name w:val="标题 3 字符"/>
    <w:link w:val="3"/>
    <w:uiPriority w:val="9"/>
    <w:rPr>
      <w:b/>
      <w:bCs/>
      <w:kern w:val="2"/>
      <w:sz w:val="24"/>
      <w:szCs w:val="32"/>
    </w:rPr>
  </w:style>
  <w:style w:type="paragraph" w:styleId="a4">
    <w:name w:val="caption"/>
    <w:basedOn w:val="a"/>
    <w:next w:val="a"/>
    <w:qFormat/>
    <w:rPr>
      <w:rFonts w:ascii="等线 Light" w:eastAsia="黑体" w:hAnsi="等线 Light"/>
      <w:sz w:val="20"/>
      <w:szCs w:val="20"/>
    </w:rPr>
  </w:style>
  <w:style w:type="paragraph" w:styleId="a5">
    <w:name w:val="Body Text"/>
    <w:basedOn w:val="a"/>
    <w:uiPriority w:val="1"/>
    <w:qFormat/>
    <w:rPr>
      <w:rFonts w:ascii="宋体" w:hAnsi="宋体" w:cs="宋体"/>
      <w:sz w:val="24"/>
      <w:szCs w:val="24"/>
      <w:lang w:val="zh-CN" w:bidi="zh-CN"/>
    </w:rPr>
  </w:style>
  <w:style w:type="paragraph" w:styleId="TOC3">
    <w:name w:val="toc 3"/>
    <w:basedOn w:val="a"/>
    <w:next w:val="a"/>
    <w:uiPriority w:val="39"/>
    <w:unhideWhenUsed/>
    <w:pPr>
      <w:ind w:leftChars="400" w:left="840"/>
    </w:pPr>
  </w:style>
  <w:style w:type="paragraph" w:styleId="a6">
    <w:name w:val="Plain Text"/>
    <w:basedOn w:val="a"/>
    <w:uiPriority w:val="99"/>
    <w:qFormat/>
    <w:rPr>
      <w:rFonts w:ascii="宋体" w:hAnsi="Courier New" w:cs="宋体"/>
    </w:rPr>
  </w:style>
  <w:style w:type="paragraph" w:styleId="a7">
    <w:name w:val="Date"/>
    <w:basedOn w:val="a"/>
    <w:next w:val="a"/>
    <w:link w:val="a8"/>
    <w:qFormat/>
    <w:pPr>
      <w:ind w:leftChars="2500" w:left="100"/>
    </w:pPr>
    <w:rPr>
      <w:szCs w:val="24"/>
    </w:rPr>
  </w:style>
  <w:style w:type="character" w:customStyle="1" w:styleId="a8">
    <w:name w:val="日期 字符"/>
    <w:link w:val="a7"/>
    <w:qFormat/>
    <w:rPr>
      <w:rFonts w:ascii="Times New Roman" w:eastAsia="宋体" w:hAnsi="Times New Roman" w:cs="Times New Roman"/>
      <w:kern w:val="2"/>
      <w:sz w:val="21"/>
      <w:szCs w:val="24"/>
    </w:rPr>
  </w:style>
  <w:style w:type="paragraph" w:styleId="a9">
    <w:name w:val="Balloon Text"/>
    <w:basedOn w:val="a"/>
    <w:link w:val="aa"/>
    <w:unhideWhenUsed/>
    <w:qFormat/>
    <w:rPr>
      <w:sz w:val="18"/>
      <w:szCs w:val="18"/>
    </w:rPr>
  </w:style>
  <w:style w:type="character" w:customStyle="1" w:styleId="aa">
    <w:name w:val="批注框文本 字符"/>
    <w:link w:val="a9"/>
    <w:uiPriority w:val="99"/>
    <w:semiHidden/>
    <w:qFormat/>
    <w:rPr>
      <w:rFonts w:ascii="Times New Roman" w:eastAsia="宋体" w:hAnsi="Times New Roman" w:cs="Times New Roman"/>
      <w:kern w:val="2"/>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character" w:customStyle="1" w:styleId="ac">
    <w:name w:val="页脚 字符"/>
    <w:link w:val="ab"/>
    <w:uiPriority w:val="99"/>
    <w:qFormat/>
    <w:rPr>
      <w:rFonts w:ascii="Times New Roman" w:eastAsia="宋体" w:hAnsi="Times New Roman" w:cs="Times New Roman"/>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character" w:customStyle="1" w:styleId="ae">
    <w:name w:val="页眉 字符"/>
    <w:link w:val="ad"/>
    <w:qFormat/>
    <w:rPr>
      <w:rFonts w:ascii="Times New Roman" w:eastAsia="宋体" w:hAnsi="Times New Roman" w:cs="Times New Roman"/>
      <w:sz w:val="18"/>
      <w:szCs w:val="18"/>
    </w:rPr>
  </w:style>
  <w:style w:type="paragraph" w:styleId="TOC1">
    <w:name w:val="toc 1"/>
    <w:basedOn w:val="a"/>
    <w:next w:val="a"/>
    <w:uiPriority w:val="39"/>
    <w:unhideWhenUsed/>
  </w:style>
  <w:style w:type="paragraph" w:styleId="TOC2">
    <w:name w:val="toc 2"/>
    <w:basedOn w:val="a"/>
    <w:next w:val="a"/>
    <w:uiPriority w:val="39"/>
    <w:unhideWhenUsed/>
    <w:pPr>
      <w:ind w:leftChars="200" w:left="420"/>
    </w:pPr>
  </w:style>
  <w:style w:type="paragraph" w:styleId="af">
    <w:name w:val="Normal (Web)"/>
    <w:basedOn w:val="a"/>
    <w:uiPriority w:val="99"/>
    <w:unhideWhenUsed/>
    <w:pPr>
      <w:spacing w:before="100" w:beforeAutospacing="1" w:after="100" w:afterAutospacing="1"/>
      <w:jc w:val="left"/>
    </w:pPr>
    <w:rPr>
      <w:kern w:val="0"/>
      <w:sz w:val="24"/>
    </w:rPr>
  </w:style>
  <w:style w:type="paragraph" w:styleId="af0">
    <w:name w:val="Body Text First Indent"/>
    <w:basedOn w:val="a5"/>
    <w:next w:val="a"/>
    <w:qFormat/>
    <w:pPr>
      <w:ind w:firstLineChars="100" w:firstLine="420"/>
    </w:p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rPr>
  </w:style>
  <w:style w:type="character" w:styleId="af3">
    <w:name w:val="page number"/>
    <w:qFormat/>
  </w:style>
  <w:style w:type="character" w:styleId="af4">
    <w:name w:val="Hyperlink"/>
    <w:uiPriority w:val="99"/>
    <w:unhideWhenUsed/>
    <w:qFormat/>
    <w:rPr>
      <w:color w:val="0563C1"/>
      <w:u w:val="single"/>
    </w:rPr>
  </w:style>
  <w:style w:type="paragraph" w:customStyle="1" w:styleId="af5">
    <w:name w:val="一级条标题"/>
    <w:basedOn w:val="af6"/>
    <w:next w:val="af7"/>
    <w:qFormat/>
    <w:pPr>
      <w:spacing w:line="240" w:lineRule="auto"/>
      <w:ind w:left="420"/>
      <w:outlineLvl w:val="2"/>
    </w:pPr>
  </w:style>
  <w:style w:type="paragraph" w:customStyle="1" w:styleId="af6">
    <w:name w:val="章标题"/>
    <w:next w:val="a"/>
    <w:qFormat/>
    <w:pPr>
      <w:spacing w:line="360" w:lineRule="auto"/>
      <w:jc w:val="both"/>
      <w:outlineLvl w:val="1"/>
    </w:pPr>
    <w:rPr>
      <w:rFonts w:ascii="黑体" w:eastAsia="黑体" w:cs="黑体"/>
      <w:sz w:val="21"/>
      <w:szCs w:val="21"/>
    </w:rPr>
  </w:style>
  <w:style w:type="paragraph" w:customStyle="1" w:styleId="af7">
    <w:name w:val="段"/>
    <w:next w:val="a"/>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7"/>
    <w:qFormat/>
    <w:rPr>
      <w:rFonts w:ascii="宋体" w:eastAsia="宋体" w:hAnsi="Times New Roman" w:cs="Times New Roman"/>
      <w:kern w:val="0"/>
      <w:szCs w:val="20"/>
    </w:rPr>
  </w:style>
  <w:style w:type="character" w:customStyle="1" w:styleId="fontstyle01">
    <w:name w:val="fontstyle01"/>
    <w:qFormat/>
    <w:rPr>
      <w:rFonts w:ascii="黑体" w:eastAsia="黑体" w:hAnsi="黑体" w:hint="eastAsia"/>
      <w:color w:val="000000"/>
      <w:sz w:val="32"/>
      <w:szCs w:val="32"/>
    </w:rPr>
  </w:style>
  <w:style w:type="character" w:customStyle="1" w:styleId="11">
    <w:name w:val="未处理的提及1"/>
    <w:uiPriority w:val="99"/>
    <w:unhideWhenUsed/>
    <w:qFormat/>
    <w:rPr>
      <w:color w:val="605E5C"/>
      <w:shd w:val="clear" w:color="auto" w:fill="E1DFDD"/>
    </w:rPr>
  </w:style>
  <w:style w:type="character" w:customStyle="1" w:styleId="fontstyle11">
    <w:name w:val="fontstyle11"/>
    <w:qFormat/>
    <w:rPr>
      <w:rFonts w:ascii="TimesNewRomanPSMT" w:hAnsi="TimesNewRomanPSMT" w:hint="default"/>
      <w:color w:val="000000"/>
      <w:sz w:val="22"/>
      <w:szCs w:val="22"/>
    </w:rPr>
  </w:style>
  <w:style w:type="character" w:customStyle="1" w:styleId="apple-style-span">
    <w:name w:val="apple-style-span"/>
    <w:semiHidden/>
    <w:qFormat/>
  </w:style>
  <w:style w:type="paragraph" w:styleId="af8">
    <w:name w:val="List Paragraph"/>
    <w:basedOn w:val="a"/>
    <w:uiPriority w:val="34"/>
    <w:qFormat/>
    <w:pPr>
      <w:ind w:firstLineChars="200" w:firstLine="420"/>
    </w:pPr>
  </w:style>
  <w:style w:type="paragraph" w:customStyle="1" w:styleId="Char1CharCharCharCharCharCharCharCharChar">
    <w:name w:val="Char1 Char Char Char Char Char Char Char Char Char"/>
    <w:basedOn w:val="a"/>
    <w:qFormat/>
    <w:pPr>
      <w:spacing w:line="360" w:lineRule="auto"/>
    </w:pPr>
    <w:rPr>
      <w:rFonts w:ascii="Tahoma" w:hAnsi="Tahoma"/>
      <w:sz w:val="24"/>
      <w:szCs w:val="20"/>
    </w:rPr>
  </w:style>
  <w:style w:type="paragraph" w:customStyle="1" w:styleId="af9">
    <w:name w:val="图标标题"/>
    <w:basedOn w:val="a4"/>
    <w:qFormat/>
    <w:pPr>
      <w:jc w:val="center"/>
    </w:pPr>
    <w:rPr>
      <w:sz w:val="21"/>
    </w:rPr>
  </w:style>
  <w:style w:type="paragraph" w:styleId="afa">
    <w:name w:val="Revision"/>
    <w:uiPriority w:val="99"/>
    <w:unhideWhenUsed/>
    <w:rPr>
      <w:kern w:val="2"/>
      <w:sz w:val="21"/>
      <w:szCs w:val="21"/>
    </w:rPr>
  </w:style>
  <w:style w:type="paragraph" w:customStyle="1" w:styleId="EndNoteBibliography">
    <w:name w:val="EndNote Bibliography"/>
    <w:basedOn w:val="a"/>
    <w:link w:val="EndNoteBibliography0"/>
    <w:qFormat/>
    <w:rPr>
      <w:rFonts w:eastAsia="等线"/>
      <w:sz w:val="20"/>
      <w:szCs w:val="22"/>
    </w:rPr>
  </w:style>
  <w:style w:type="character" w:customStyle="1" w:styleId="EndNoteBibliography0">
    <w:name w:val="EndNote Bibliography 字符"/>
    <w:link w:val="EndNoteBibliography"/>
    <w:qFormat/>
    <w:rPr>
      <w:rFonts w:eastAsia="等线"/>
      <w:kern w:val="2"/>
      <w:szCs w:val="22"/>
    </w:rPr>
  </w:style>
  <w:style w:type="paragraph" w:customStyle="1" w:styleId="EndNoteBibliographyTitle">
    <w:name w:val="EndNote Bibliography Title"/>
    <w:basedOn w:val="a"/>
    <w:link w:val="EndNoteBibliographyTitle0"/>
    <w:pPr>
      <w:jc w:val="center"/>
    </w:pPr>
    <w:rPr>
      <w:sz w:val="20"/>
    </w:rPr>
  </w:style>
  <w:style w:type="character" w:customStyle="1" w:styleId="EndNoteBibliographyTitle0">
    <w:name w:val="EndNote Bibliography Title 字符"/>
    <w:link w:val="EndNoteBibliographyTitle"/>
    <w:rPr>
      <w:kern w:val="2"/>
      <w:szCs w:val="21"/>
      <w:lang w:val="en-US" w:eastAsia="zh-CN"/>
    </w:rPr>
  </w:style>
  <w:style w:type="paragraph" w:styleId="TOC">
    <w:name w:val="TOC Heading"/>
    <w:basedOn w:val="1"/>
    <w:next w:val="a"/>
    <w:uiPriority w:val="39"/>
    <w:qFormat/>
    <w:pPr>
      <w:widowControl/>
      <w:spacing w:after="0" w:line="259" w:lineRule="auto"/>
      <w:jc w:val="left"/>
      <w:outlineLvl w:val="9"/>
    </w:pPr>
    <w:rPr>
      <w:rFonts w:ascii="等线 Light" w:eastAsia="等线 Light" w:hAnsi="等线 Light"/>
      <w:b w:val="0"/>
      <w:bCs w:val="0"/>
      <w:color w:val="2F5496"/>
      <w:kern w:val="0"/>
      <w:sz w:val="32"/>
      <w:szCs w:val="32"/>
    </w:rPr>
  </w:style>
  <w:style w:type="character" w:customStyle="1" w:styleId="font01">
    <w:name w:val="font01"/>
    <w:rPr>
      <w:rFonts w:ascii="宋体" w:eastAsia="宋体" w:hAnsi="宋体" w:cs="宋体" w:hint="eastAsia"/>
      <w:i w:val="0"/>
      <w:iCs w:val="0"/>
      <w:color w:val="000000"/>
      <w:sz w:val="22"/>
      <w:szCs w:val="22"/>
      <w:u w:val="none"/>
    </w:rPr>
  </w:style>
  <w:style w:type="character" w:customStyle="1" w:styleId="font11">
    <w:name w:val="font11"/>
    <w:rPr>
      <w:rFonts w:ascii="Times New Roman" w:hAnsi="Times New Roman" w:cs="Times New Roman" w:hint="default"/>
      <w:i w:val="0"/>
      <w:iCs w:val="0"/>
      <w:color w:val="000000"/>
      <w:sz w:val="22"/>
      <w:szCs w:val="22"/>
      <w:u w:val="none"/>
    </w:rPr>
  </w:style>
  <w:style w:type="character" w:customStyle="1" w:styleId="font21">
    <w:name w:val="font21"/>
    <w:rPr>
      <w:rFonts w:ascii="HTJ0" w:eastAsia="HTJ0" w:hAnsi="HTJ0" w:cs="HTJ0"/>
      <w:i w:val="0"/>
      <w:iCs w:val="0"/>
      <w:color w:val="000000"/>
      <w:sz w:val="18"/>
      <w:szCs w:val="18"/>
      <w:u w:val="none"/>
    </w:rPr>
  </w:style>
  <w:style w:type="character" w:customStyle="1" w:styleId="font31">
    <w:name w:val="font31"/>
    <w:rPr>
      <w:rFonts w:ascii="E-BZ" w:eastAsia="E-BZ" w:hAnsi="E-BZ" w:cs="E-BZ"/>
      <w:i w:val="0"/>
      <w:iCs w:val="0"/>
      <w:color w:val="000000"/>
      <w:sz w:val="18"/>
      <w:szCs w:val="18"/>
      <w:u w:val="none"/>
    </w:rPr>
  </w:style>
  <w:style w:type="paragraph" w:styleId="6">
    <w:name w:val="index 6"/>
    <w:basedOn w:val="a"/>
    <w:next w:val="a"/>
    <w:autoRedefine/>
    <w:uiPriority w:val="99"/>
    <w:unhideWhenUsed/>
    <w:rsid w:val="002E5AB3"/>
    <w:pPr>
      <w:jc w:val="center"/>
    </w:pPr>
    <w:rPr>
      <w:rFonts w:ascii="黑体" w:eastAsia="黑体" w:cs="黑体"/>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9851">
      <w:bodyDiv w:val="1"/>
      <w:marLeft w:val="0"/>
      <w:marRight w:val="0"/>
      <w:marTop w:val="0"/>
      <w:marBottom w:val="0"/>
      <w:divBdr>
        <w:top w:val="none" w:sz="0" w:space="0" w:color="auto"/>
        <w:left w:val="none" w:sz="0" w:space="0" w:color="auto"/>
        <w:bottom w:val="none" w:sz="0" w:space="0" w:color="auto"/>
        <w:right w:val="none" w:sz="0" w:space="0" w:color="auto"/>
      </w:divBdr>
    </w:div>
    <w:div w:id="268053535">
      <w:bodyDiv w:val="1"/>
      <w:marLeft w:val="0"/>
      <w:marRight w:val="0"/>
      <w:marTop w:val="0"/>
      <w:marBottom w:val="0"/>
      <w:divBdr>
        <w:top w:val="none" w:sz="0" w:space="0" w:color="auto"/>
        <w:left w:val="none" w:sz="0" w:space="0" w:color="auto"/>
        <w:bottom w:val="none" w:sz="0" w:space="0" w:color="auto"/>
        <w:right w:val="none" w:sz="0" w:space="0" w:color="auto"/>
      </w:divBdr>
    </w:div>
    <w:div w:id="354307664">
      <w:bodyDiv w:val="1"/>
      <w:marLeft w:val="0"/>
      <w:marRight w:val="0"/>
      <w:marTop w:val="0"/>
      <w:marBottom w:val="0"/>
      <w:divBdr>
        <w:top w:val="none" w:sz="0" w:space="0" w:color="auto"/>
        <w:left w:val="none" w:sz="0" w:space="0" w:color="auto"/>
        <w:bottom w:val="none" w:sz="0" w:space="0" w:color="auto"/>
        <w:right w:val="none" w:sz="0" w:space="0" w:color="auto"/>
      </w:divBdr>
    </w:div>
    <w:div w:id="360326619">
      <w:bodyDiv w:val="1"/>
      <w:marLeft w:val="0"/>
      <w:marRight w:val="0"/>
      <w:marTop w:val="0"/>
      <w:marBottom w:val="0"/>
      <w:divBdr>
        <w:top w:val="none" w:sz="0" w:space="0" w:color="auto"/>
        <w:left w:val="none" w:sz="0" w:space="0" w:color="auto"/>
        <w:bottom w:val="none" w:sz="0" w:space="0" w:color="auto"/>
        <w:right w:val="none" w:sz="0" w:space="0" w:color="auto"/>
      </w:divBdr>
    </w:div>
    <w:div w:id="472254411">
      <w:bodyDiv w:val="1"/>
      <w:marLeft w:val="0"/>
      <w:marRight w:val="0"/>
      <w:marTop w:val="0"/>
      <w:marBottom w:val="0"/>
      <w:divBdr>
        <w:top w:val="none" w:sz="0" w:space="0" w:color="auto"/>
        <w:left w:val="none" w:sz="0" w:space="0" w:color="auto"/>
        <w:bottom w:val="none" w:sz="0" w:space="0" w:color="auto"/>
        <w:right w:val="none" w:sz="0" w:space="0" w:color="auto"/>
      </w:divBdr>
    </w:div>
    <w:div w:id="950668028">
      <w:bodyDiv w:val="1"/>
      <w:marLeft w:val="0"/>
      <w:marRight w:val="0"/>
      <w:marTop w:val="0"/>
      <w:marBottom w:val="0"/>
      <w:divBdr>
        <w:top w:val="none" w:sz="0" w:space="0" w:color="auto"/>
        <w:left w:val="none" w:sz="0" w:space="0" w:color="auto"/>
        <w:bottom w:val="none" w:sz="0" w:space="0" w:color="auto"/>
        <w:right w:val="none" w:sz="0" w:space="0" w:color="auto"/>
      </w:divBdr>
    </w:div>
    <w:div w:id="977731592">
      <w:bodyDiv w:val="1"/>
      <w:marLeft w:val="0"/>
      <w:marRight w:val="0"/>
      <w:marTop w:val="0"/>
      <w:marBottom w:val="0"/>
      <w:divBdr>
        <w:top w:val="none" w:sz="0" w:space="0" w:color="auto"/>
        <w:left w:val="none" w:sz="0" w:space="0" w:color="auto"/>
        <w:bottom w:val="none" w:sz="0" w:space="0" w:color="auto"/>
        <w:right w:val="none" w:sz="0" w:space="0" w:color="auto"/>
      </w:divBdr>
    </w:div>
    <w:div w:id="985011263">
      <w:bodyDiv w:val="1"/>
      <w:marLeft w:val="0"/>
      <w:marRight w:val="0"/>
      <w:marTop w:val="0"/>
      <w:marBottom w:val="0"/>
      <w:divBdr>
        <w:top w:val="none" w:sz="0" w:space="0" w:color="auto"/>
        <w:left w:val="none" w:sz="0" w:space="0" w:color="auto"/>
        <w:bottom w:val="none" w:sz="0" w:space="0" w:color="auto"/>
        <w:right w:val="none" w:sz="0" w:space="0" w:color="auto"/>
      </w:divBdr>
    </w:div>
    <w:div w:id="1010373845">
      <w:bodyDiv w:val="1"/>
      <w:marLeft w:val="0"/>
      <w:marRight w:val="0"/>
      <w:marTop w:val="0"/>
      <w:marBottom w:val="0"/>
      <w:divBdr>
        <w:top w:val="none" w:sz="0" w:space="0" w:color="auto"/>
        <w:left w:val="none" w:sz="0" w:space="0" w:color="auto"/>
        <w:bottom w:val="none" w:sz="0" w:space="0" w:color="auto"/>
        <w:right w:val="none" w:sz="0" w:space="0" w:color="auto"/>
      </w:divBdr>
    </w:div>
    <w:div w:id="1015157452">
      <w:bodyDiv w:val="1"/>
      <w:marLeft w:val="0"/>
      <w:marRight w:val="0"/>
      <w:marTop w:val="0"/>
      <w:marBottom w:val="0"/>
      <w:divBdr>
        <w:top w:val="none" w:sz="0" w:space="0" w:color="auto"/>
        <w:left w:val="none" w:sz="0" w:space="0" w:color="auto"/>
        <w:bottom w:val="none" w:sz="0" w:space="0" w:color="auto"/>
        <w:right w:val="none" w:sz="0" w:space="0" w:color="auto"/>
      </w:divBdr>
    </w:div>
    <w:div w:id="11223804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1906</TotalTime>
  <Pages>10</Pages>
  <Words>1036</Words>
  <Characters>5908</Characters>
  <Application>Microsoft Office Word</Application>
  <DocSecurity>0</DocSecurity>
  <Lines>49</Lines>
  <Paragraphs>13</Paragraphs>
  <ScaleCrop>false</ScaleCrop>
  <Company>Lenovo</Company>
  <LinksUpToDate>false</LinksUpToDate>
  <CharactersWithSpaces>6931</CharactersWithSpaces>
  <SharedDoc>false</SharedDoc>
  <HLinks>
    <vt:vector size="126" baseType="variant">
      <vt:variant>
        <vt:i4>1441846</vt:i4>
      </vt:variant>
      <vt:variant>
        <vt:i4>122</vt:i4>
      </vt:variant>
      <vt:variant>
        <vt:i4>0</vt:i4>
      </vt:variant>
      <vt:variant>
        <vt:i4>5</vt:i4>
      </vt:variant>
      <vt:variant>
        <vt:lpwstr/>
      </vt:variant>
      <vt:variant>
        <vt:lpwstr>_Toc176453410</vt:lpwstr>
      </vt:variant>
      <vt:variant>
        <vt:i4>1507382</vt:i4>
      </vt:variant>
      <vt:variant>
        <vt:i4>116</vt:i4>
      </vt:variant>
      <vt:variant>
        <vt:i4>0</vt:i4>
      </vt:variant>
      <vt:variant>
        <vt:i4>5</vt:i4>
      </vt:variant>
      <vt:variant>
        <vt:lpwstr/>
      </vt:variant>
      <vt:variant>
        <vt:lpwstr>_Toc176453409</vt:lpwstr>
      </vt:variant>
      <vt:variant>
        <vt:i4>1507382</vt:i4>
      </vt:variant>
      <vt:variant>
        <vt:i4>110</vt:i4>
      </vt:variant>
      <vt:variant>
        <vt:i4>0</vt:i4>
      </vt:variant>
      <vt:variant>
        <vt:i4>5</vt:i4>
      </vt:variant>
      <vt:variant>
        <vt:lpwstr/>
      </vt:variant>
      <vt:variant>
        <vt:lpwstr>_Toc176453408</vt:lpwstr>
      </vt:variant>
      <vt:variant>
        <vt:i4>1507382</vt:i4>
      </vt:variant>
      <vt:variant>
        <vt:i4>104</vt:i4>
      </vt:variant>
      <vt:variant>
        <vt:i4>0</vt:i4>
      </vt:variant>
      <vt:variant>
        <vt:i4>5</vt:i4>
      </vt:variant>
      <vt:variant>
        <vt:lpwstr/>
      </vt:variant>
      <vt:variant>
        <vt:lpwstr>_Toc176453407</vt:lpwstr>
      </vt:variant>
      <vt:variant>
        <vt:i4>1507382</vt:i4>
      </vt:variant>
      <vt:variant>
        <vt:i4>98</vt:i4>
      </vt:variant>
      <vt:variant>
        <vt:i4>0</vt:i4>
      </vt:variant>
      <vt:variant>
        <vt:i4>5</vt:i4>
      </vt:variant>
      <vt:variant>
        <vt:lpwstr/>
      </vt:variant>
      <vt:variant>
        <vt:lpwstr>_Toc176453406</vt:lpwstr>
      </vt:variant>
      <vt:variant>
        <vt:i4>1507382</vt:i4>
      </vt:variant>
      <vt:variant>
        <vt:i4>92</vt:i4>
      </vt:variant>
      <vt:variant>
        <vt:i4>0</vt:i4>
      </vt:variant>
      <vt:variant>
        <vt:i4>5</vt:i4>
      </vt:variant>
      <vt:variant>
        <vt:lpwstr/>
      </vt:variant>
      <vt:variant>
        <vt:lpwstr>_Toc176453405</vt:lpwstr>
      </vt:variant>
      <vt:variant>
        <vt:i4>1507382</vt:i4>
      </vt:variant>
      <vt:variant>
        <vt:i4>86</vt:i4>
      </vt:variant>
      <vt:variant>
        <vt:i4>0</vt:i4>
      </vt:variant>
      <vt:variant>
        <vt:i4>5</vt:i4>
      </vt:variant>
      <vt:variant>
        <vt:lpwstr/>
      </vt:variant>
      <vt:variant>
        <vt:lpwstr>_Toc176453404</vt:lpwstr>
      </vt:variant>
      <vt:variant>
        <vt:i4>1507382</vt:i4>
      </vt:variant>
      <vt:variant>
        <vt:i4>80</vt:i4>
      </vt:variant>
      <vt:variant>
        <vt:i4>0</vt:i4>
      </vt:variant>
      <vt:variant>
        <vt:i4>5</vt:i4>
      </vt:variant>
      <vt:variant>
        <vt:lpwstr/>
      </vt:variant>
      <vt:variant>
        <vt:lpwstr>_Toc176453403</vt:lpwstr>
      </vt:variant>
      <vt:variant>
        <vt:i4>1507382</vt:i4>
      </vt:variant>
      <vt:variant>
        <vt:i4>74</vt:i4>
      </vt:variant>
      <vt:variant>
        <vt:i4>0</vt:i4>
      </vt:variant>
      <vt:variant>
        <vt:i4>5</vt:i4>
      </vt:variant>
      <vt:variant>
        <vt:lpwstr/>
      </vt:variant>
      <vt:variant>
        <vt:lpwstr>_Toc176453402</vt:lpwstr>
      </vt:variant>
      <vt:variant>
        <vt:i4>1507382</vt:i4>
      </vt:variant>
      <vt:variant>
        <vt:i4>68</vt:i4>
      </vt:variant>
      <vt:variant>
        <vt:i4>0</vt:i4>
      </vt:variant>
      <vt:variant>
        <vt:i4>5</vt:i4>
      </vt:variant>
      <vt:variant>
        <vt:lpwstr/>
      </vt:variant>
      <vt:variant>
        <vt:lpwstr>_Toc176453401</vt:lpwstr>
      </vt:variant>
      <vt:variant>
        <vt:i4>1507382</vt:i4>
      </vt:variant>
      <vt:variant>
        <vt:i4>62</vt:i4>
      </vt:variant>
      <vt:variant>
        <vt:i4>0</vt:i4>
      </vt:variant>
      <vt:variant>
        <vt:i4>5</vt:i4>
      </vt:variant>
      <vt:variant>
        <vt:lpwstr/>
      </vt:variant>
      <vt:variant>
        <vt:lpwstr>_Toc176453400</vt:lpwstr>
      </vt:variant>
      <vt:variant>
        <vt:i4>1966129</vt:i4>
      </vt:variant>
      <vt:variant>
        <vt:i4>56</vt:i4>
      </vt:variant>
      <vt:variant>
        <vt:i4>0</vt:i4>
      </vt:variant>
      <vt:variant>
        <vt:i4>5</vt:i4>
      </vt:variant>
      <vt:variant>
        <vt:lpwstr/>
      </vt:variant>
      <vt:variant>
        <vt:lpwstr>_Toc176453399</vt:lpwstr>
      </vt:variant>
      <vt:variant>
        <vt:i4>1966129</vt:i4>
      </vt:variant>
      <vt:variant>
        <vt:i4>50</vt:i4>
      </vt:variant>
      <vt:variant>
        <vt:i4>0</vt:i4>
      </vt:variant>
      <vt:variant>
        <vt:i4>5</vt:i4>
      </vt:variant>
      <vt:variant>
        <vt:lpwstr/>
      </vt:variant>
      <vt:variant>
        <vt:lpwstr>_Toc176453398</vt:lpwstr>
      </vt:variant>
      <vt:variant>
        <vt:i4>1966129</vt:i4>
      </vt:variant>
      <vt:variant>
        <vt:i4>44</vt:i4>
      </vt:variant>
      <vt:variant>
        <vt:i4>0</vt:i4>
      </vt:variant>
      <vt:variant>
        <vt:i4>5</vt:i4>
      </vt:variant>
      <vt:variant>
        <vt:lpwstr/>
      </vt:variant>
      <vt:variant>
        <vt:lpwstr>_Toc176453397</vt:lpwstr>
      </vt:variant>
      <vt:variant>
        <vt:i4>1966129</vt:i4>
      </vt:variant>
      <vt:variant>
        <vt:i4>38</vt:i4>
      </vt:variant>
      <vt:variant>
        <vt:i4>0</vt:i4>
      </vt:variant>
      <vt:variant>
        <vt:i4>5</vt:i4>
      </vt:variant>
      <vt:variant>
        <vt:lpwstr/>
      </vt:variant>
      <vt:variant>
        <vt:lpwstr>_Toc176453396</vt:lpwstr>
      </vt:variant>
      <vt:variant>
        <vt:i4>1966129</vt:i4>
      </vt:variant>
      <vt:variant>
        <vt:i4>32</vt:i4>
      </vt:variant>
      <vt:variant>
        <vt:i4>0</vt:i4>
      </vt:variant>
      <vt:variant>
        <vt:i4>5</vt:i4>
      </vt:variant>
      <vt:variant>
        <vt:lpwstr/>
      </vt:variant>
      <vt:variant>
        <vt:lpwstr>_Toc176453395</vt:lpwstr>
      </vt:variant>
      <vt:variant>
        <vt:i4>1966129</vt:i4>
      </vt:variant>
      <vt:variant>
        <vt:i4>26</vt:i4>
      </vt:variant>
      <vt:variant>
        <vt:i4>0</vt:i4>
      </vt:variant>
      <vt:variant>
        <vt:i4>5</vt:i4>
      </vt:variant>
      <vt:variant>
        <vt:lpwstr/>
      </vt:variant>
      <vt:variant>
        <vt:lpwstr>_Toc176453394</vt:lpwstr>
      </vt:variant>
      <vt:variant>
        <vt:i4>1966129</vt:i4>
      </vt:variant>
      <vt:variant>
        <vt:i4>20</vt:i4>
      </vt:variant>
      <vt:variant>
        <vt:i4>0</vt:i4>
      </vt:variant>
      <vt:variant>
        <vt:i4>5</vt:i4>
      </vt:variant>
      <vt:variant>
        <vt:lpwstr/>
      </vt:variant>
      <vt:variant>
        <vt:lpwstr>_Toc176453393</vt:lpwstr>
      </vt:variant>
      <vt:variant>
        <vt:i4>1966129</vt:i4>
      </vt:variant>
      <vt:variant>
        <vt:i4>14</vt:i4>
      </vt:variant>
      <vt:variant>
        <vt:i4>0</vt:i4>
      </vt:variant>
      <vt:variant>
        <vt:i4>5</vt:i4>
      </vt:variant>
      <vt:variant>
        <vt:lpwstr/>
      </vt:variant>
      <vt:variant>
        <vt:lpwstr>_Toc176453392</vt:lpwstr>
      </vt:variant>
      <vt:variant>
        <vt:i4>1966129</vt:i4>
      </vt:variant>
      <vt:variant>
        <vt:i4>8</vt:i4>
      </vt:variant>
      <vt:variant>
        <vt:i4>0</vt:i4>
      </vt:variant>
      <vt:variant>
        <vt:i4>5</vt:i4>
      </vt:variant>
      <vt:variant>
        <vt:lpwstr/>
      </vt:variant>
      <vt:variant>
        <vt:lpwstr>_Toc176453391</vt:lpwstr>
      </vt:variant>
      <vt:variant>
        <vt:i4>1966129</vt:i4>
      </vt:variant>
      <vt:variant>
        <vt:i4>2</vt:i4>
      </vt:variant>
      <vt:variant>
        <vt:i4>0</vt:i4>
      </vt:variant>
      <vt:variant>
        <vt:i4>5</vt:i4>
      </vt:variant>
      <vt:variant>
        <vt:lpwstr/>
      </vt:variant>
      <vt:variant>
        <vt:lpwstr>_Toc176453390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cp:lastModifiedBy>Lai shuaibin</cp:lastModifiedBy>
  <cp:revision>18</cp:revision>
  <cp:lastPrinted>2021-10-27T07:09:00Z</cp:lastPrinted>
  <dcterms:created xsi:type="dcterms:W3CDTF">2025-08-05T04:03:00Z</dcterms:created>
  <dcterms:modified xsi:type="dcterms:W3CDTF">2025-08-19T02:25:00Z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2413C22CC81E4567AD9D77EED93AAB6B_13</vt:lpwstr>
  </property>
  <property fmtid="{D5CDD505-2E9C-101B-9397-08002B2CF9AE}" pid="4" name="KSOTemplateDocerSaveRecord">
    <vt:lpwstr>eyJoZGlkIjoiYTc2ZGZiNzZiNDVlOGViOWVmM2JhOTY0NGJkNjUyYzgiLCJ1c2VySWQiOiI3MDE4NzQ2MTUifQ==</vt:lpwstr>
  </property>
</Properties>
</file>