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EF53C" w14:textId="77777777" w:rsidR="007E32CE"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ICS 65.020</w:t>
      </w:r>
    </w:p>
    <w:p w14:paraId="4292BD83" w14:textId="77777777" w:rsidR="007E32CE" w:rsidRDefault="0000000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B 20</w:t>
      </w:r>
    </w:p>
    <w:p w14:paraId="127D25B5" w14:textId="77777777" w:rsidR="007E32CE" w:rsidRDefault="007E32CE">
      <w:pPr>
        <w:spacing w:line="360" w:lineRule="auto"/>
        <w:rPr>
          <w:rFonts w:ascii="Times New Roman" w:eastAsia="宋体" w:hAnsi="Times New Roman" w:cs="Times New Roman"/>
          <w:sz w:val="24"/>
          <w:szCs w:val="24"/>
        </w:rPr>
      </w:pPr>
    </w:p>
    <w:p w14:paraId="661C3F6F" w14:textId="77777777" w:rsidR="007E32CE" w:rsidRDefault="007E32CE">
      <w:pPr>
        <w:spacing w:line="360" w:lineRule="auto"/>
        <w:rPr>
          <w:rFonts w:ascii="Times New Roman" w:eastAsia="宋体" w:hAnsi="Times New Roman" w:cs="Times New Roman"/>
          <w:sz w:val="24"/>
          <w:szCs w:val="24"/>
        </w:rPr>
      </w:pPr>
    </w:p>
    <w:p w14:paraId="64BA6561" w14:textId="77777777" w:rsidR="007E32CE" w:rsidRDefault="00000000">
      <w:pPr>
        <w:spacing w:line="360" w:lineRule="auto"/>
        <w:jc w:val="center"/>
        <w:rPr>
          <w:rFonts w:ascii="黑体" w:eastAsia="黑体" w:hAnsi="黑体" w:cs="Times New Roman" w:hint="eastAsia"/>
          <w:sz w:val="84"/>
          <w:szCs w:val="84"/>
        </w:rPr>
      </w:pPr>
      <w:r>
        <w:rPr>
          <w:rFonts w:ascii="黑体" w:eastAsia="黑体" w:hAnsi="黑体" w:cs="Times New Roman" w:hint="eastAsia"/>
          <w:sz w:val="84"/>
          <w:szCs w:val="84"/>
        </w:rPr>
        <w:t>团 体 标 准</w:t>
      </w:r>
    </w:p>
    <w:p w14:paraId="5DD03532" w14:textId="77777777" w:rsidR="007E32CE" w:rsidRDefault="007E32CE">
      <w:pPr>
        <w:spacing w:line="360" w:lineRule="auto"/>
        <w:jc w:val="center"/>
        <w:rPr>
          <w:rFonts w:ascii="黑体" w:eastAsia="黑体" w:hAnsi="黑体" w:cs="Times New Roman" w:hint="eastAsia"/>
          <w:b/>
          <w:bCs/>
          <w:sz w:val="84"/>
          <w:szCs w:val="84"/>
        </w:rPr>
      </w:pPr>
    </w:p>
    <w:p w14:paraId="17959BC7" w14:textId="77777777" w:rsidR="007E32CE" w:rsidRDefault="00000000">
      <w:pPr>
        <w:jc w:val="right"/>
        <w:rPr>
          <w:rFonts w:ascii="Times New Roman" w:eastAsia="宋体" w:hAnsi="Times New Roman" w:cs="Times New Roman"/>
          <w:sz w:val="24"/>
          <w:szCs w:val="24"/>
        </w:rPr>
      </w:pPr>
      <w:r>
        <w:rPr>
          <w:b/>
          <w:bCs/>
        </w:rPr>
        <w:t>T/HXCY XXX-</w:t>
      </w:r>
      <w:r>
        <w:rPr>
          <w:rFonts w:hint="eastAsia"/>
          <w:b/>
          <w:bCs/>
        </w:rPr>
        <w:t>2025</w:t>
      </w:r>
    </w:p>
    <w:bookmarkStart w:id="0" w:name="OLE_LINK8"/>
    <w:bookmarkStart w:id="1" w:name="OLE_LINK9"/>
    <w:p w14:paraId="6185E840" w14:textId="6F8F89D5" w:rsidR="007E32CE" w:rsidRDefault="00000000">
      <w:pPr>
        <w:spacing w:beforeLines="100" w:before="312"/>
        <w:jc w:val="center"/>
        <w:rPr>
          <w:rFonts w:ascii="黑体" w:eastAsia="黑体" w:hAnsi="黑体" w:cs="Times New Roman" w:hint="eastAsia"/>
          <w:b/>
          <w:bCs/>
          <w:sz w:val="52"/>
          <w:szCs w:val="52"/>
        </w:rPr>
      </w:pPr>
      <w:r>
        <w:rPr>
          <w:rFonts w:ascii="Times New Roman" w:eastAsia="宋体" w:hAnsi="Times New Roman" w:cs="Times New Roman" w:hint="eastAsia"/>
          <w:noProof/>
          <w:sz w:val="28"/>
          <w:szCs w:val="28"/>
        </w:rPr>
        <mc:AlternateContent>
          <mc:Choice Requires="wps">
            <w:drawing>
              <wp:anchor distT="0" distB="0" distL="114300" distR="114300" simplePos="0" relativeHeight="251660288" behindDoc="0" locked="0" layoutInCell="1" allowOverlap="1" wp14:anchorId="7343866A" wp14:editId="008884BA">
                <wp:simplePos x="0" y="0"/>
                <wp:positionH relativeFrom="column">
                  <wp:posOffset>9525</wp:posOffset>
                </wp:positionH>
                <wp:positionV relativeFrom="paragraph">
                  <wp:posOffset>72390</wp:posOffset>
                </wp:positionV>
                <wp:extent cx="5279390" cy="0"/>
                <wp:effectExtent l="9525" t="5715" r="6985" b="13335"/>
                <wp:wrapNone/>
                <wp:docPr id="70969905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9390" cy="0"/>
                        </a:xfrm>
                        <a:prstGeom prst="line">
                          <a:avLst/>
                        </a:prstGeom>
                        <a:noFill/>
                        <a:ln w="6350">
                          <a:solidFill>
                            <a:schemeClr val="dk1">
                              <a:lumMod val="100000"/>
                              <a:lumOff val="0"/>
                            </a:schemeClr>
                          </a:solidFill>
                          <a:miter lim="800000"/>
                        </a:ln>
                      </wps:spPr>
                      <wps:bodyPr/>
                    </wps:wsp>
                  </a:graphicData>
                </a:graphic>
              </wp:anchor>
            </w:drawing>
          </mc:Choice>
          <mc:Fallback xmlns:wpsCustomData="http://www.wps.cn/officeDocument/2013/wpsCustomData">
            <w:pict>
              <v:line id="直接连接符 1" o:spid="_x0000_s1026" o:spt="20" style="position:absolute;left:0pt;flip:y;margin-left:0.75pt;margin-top:5.7pt;height:0pt;width:415.7pt;z-index:251660288;mso-width-relative:page;mso-height-relative:page;" filled="f" stroked="t" coordsize="21600,21600" o:gfxdata="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M1PErUAAAABwEAAA8AAAAAAAAAAQAgAAAA&#10;IgAAAGRycy9kb3ducmV2LnhtbFBLAQIUABQAAAAIAIdO4kCdNusGDwIAAP8DAAAOAAAAAAAAAAEA&#10;IAAAACMBAABkcnMvZTJvRG9jLnhtbFBLBQYAAAAABgAGAFkBAACkBQAAAAA=&#10;">
                <v:fill on="f" focussize="0,0"/>
                <v:stroke weight="0.5pt" color="#000000 [3216]" miterlimit="8" joinstyle="miter"/>
                <v:imagedata o:title=""/>
                <o:lock v:ext="edit" aspectratio="f"/>
              </v:line>
            </w:pict>
          </mc:Fallback>
        </mc:AlternateContent>
      </w:r>
      <w:r>
        <w:rPr>
          <w:rFonts w:ascii="黑体" w:eastAsia="黑体" w:hAnsi="黑体" w:cs="Times New Roman" w:hint="eastAsia"/>
          <w:b/>
          <w:bCs/>
          <w:sz w:val="52"/>
          <w:szCs w:val="52"/>
        </w:rPr>
        <w:t>东北寒地紫花苜蓿优质</w:t>
      </w:r>
      <w:r w:rsidR="00270D1E">
        <w:rPr>
          <w:rFonts w:ascii="黑体" w:eastAsia="黑体" w:hAnsi="黑体" w:cs="Times New Roman" w:hint="eastAsia"/>
          <w:b/>
          <w:bCs/>
          <w:sz w:val="52"/>
          <w:szCs w:val="52"/>
        </w:rPr>
        <w:t>种质</w:t>
      </w:r>
      <w:r>
        <w:rPr>
          <w:rFonts w:ascii="黑体" w:eastAsia="黑体" w:hAnsi="黑体" w:cs="Times New Roman" w:hint="eastAsia"/>
          <w:b/>
          <w:bCs/>
          <w:sz w:val="52"/>
          <w:szCs w:val="52"/>
        </w:rPr>
        <w:t>资源筛选技术规程</w:t>
      </w:r>
    </w:p>
    <w:bookmarkEnd w:id="0"/>
    <w:bookmarkEnd w:id="1"/>
    <w:p w14:paraId="692BB99D" w14:textId="77777777" w:rsidR="007E32CE" w:rsidRDefault="00000000">
      <w:pPr>
        <w:spacing w:line="360" w:lineRule="auto"/>
        <w:jc w:val="center"/>
        <w:rPr>
          <w:rFonts w:ascii="Times New Roman" w:eastAsia="黑体" w:hAnsi="Times New Roman" w:cs="Times New Roman"/>
          <w:b/>
          <w:bCs/>
          <w:i/>
          <w:iCs/>
          <w:sz w:val="28"/>
          <w:szCs w:val="28"/>
        </w:rPr>
      </w:pPr>
      <w:r>
        <w:rPr>
          <w:rFonts w:ascii="Times New Roman" w:eastAsia="Times New Roman" w:hAnsi="Times New Roman" w:cs="Times New Roman" w:hint="eastAsia"/>
          <w:b/>
          <w:bCs/>
          <w:spacing w:val="4"/>
          <w:sz w:val="27"/>
          <w:szCs w:val="27"/>
        </w:rPr>
        <w:t xml:space="preserve">Technical </w:t>
      </w:r>
      <w:r>
        <w:rPr>
          <w:rFonts w:ascii="Times New Roman" w:eastAsia="宋体" w:hAnsi="Times New Roman" w:cs="Times New Roman" w:hint="eastAsia"/>
          <w:b/>
          <w:bCs/>
          <w:spacing w:val="4"/>
          <w:sz w:val="27"/>
          <w:szCs w:val="27"/>
        </w:rPr>
        <w:t>R</w:t>
      </w:r>
      <w:r>
        <w:rPr>
          <w:rFonts w:ascii="Times New Roman" w:eastAsia="Times New Roman" w:hAnsi="Times New Roman" w:cs="Times New Roman" w:hint="eastAsia"/>
          <w:b/>
          <w:bCs/>
          <w:spacing w:val="4"/>
          <w:sz w:val="27"/>
          <w:szCs w:val="27"/>
        </w:rPr>
        <w:t xml:space="preserve">egulation for </w:t>
      </w:r>
      <w:r>
        <w:rPr>
          <w:rFonts w:ascii="Times New Roman" w:eastAsia="宋体" w:hAnsi="Times New Roman" w:cs="Times New Roman" w:hint="eastAsia"/>
          <w:b/>
          <w:bCs/>
          <w:spacing w:val="4"/>
          <w:sz w:val="27"/>
          <w:szCs w:val="27"/>
        </w:rPr>
        <w:t>S</w:t>
      </w:r>
      <w:r>
        <w:rPr>
          <w:rFonts w:ascii="Times New Roman" w:eastAsia="Times New Roman" w:hAnsi="Times New Roman" w:cs="Times New Roman" w:hint="eastAsia"/>
          <w:b/>
          <w:bCs/>
          <w:spacing w:val="4"/>
          <w:sz w:val="27"/>
          <w:szCs w:val="27"/>
        </w:rPr>
        <w:t xml:space="preserve">creening </w:t>
      </w:r>
      <w:r>
        <w:rPr>
          <w:rFonts w:ascii="Times New Roman" w:eastAsia="宋体" w:hAnsi="Times New Roman" w:cs="Times New Roman" w:hint="eastAsia"/>
          <w:b/>
          <w:bCs/>
          <w:spacing w:val="4"/>
          <w:sz w:val="27"/>
          <w:szCs w:val="27"/>
        </w:rPr>
        <w:t>H</w:t>
      </w:r>
      <w:r>
        <w:rPr>
          <w:rFonts w:ascii="Times New Roman" w:eastAsia="Times New Roman" w:hAnsi="Times New Roman" w:cs="Times New Roman" w:hint="eastAsia"/>
          <w:b/>
          <w:bCs/>
          <w:spacing w:val="4"/>
          <w:sz w:val="27"/>
          <w:szCs w:val="27"/>
        </w:rPr>
        <w:t xml:space="preserve">igh </w:t>
      </w:r>
      <w:r>
        <w:rPr>
          <w:rFonts w:ascii="Times New Roman" w:eastAsia="宋体" w:hAnsi="Times New Roman" w:cs="Times New Roman" w:hint="eastAsia"/>
          <w:b/>
          <w:bCs/>
          <w:spacing w:val="4"/>
          <w:sz w:val="27"/>
          <w:szCs w:val="27"/>
        </w:rPr>
        <w:t>Q</w:t>
      </w:r>
      <w:r>
        <w:rPr>
          <w:rFonts w:ascii="Times New Roman" w:eastAsia="Times New Roman" w:hAnsi="Times New Roman" w:cs="Times New Roman" w:hint="eastAsia"/>
          <w:b/>
          <w:bCs/>
          <w:spacing w:val="4"/>
          <w:sz w:val="27"/>
          <w:szCs w:val="27"/>
        </w:rPr>
        <w:t xml:space="preserve">uality </w:t>
      </w:r>
      <w:r>
        <w:rPr>
          <w:rFonts w:ascii="Times New Roman" w:eastAsia="宋体" w:hAnsi="Times New Roman" w:cs="Times New Roman" w:hint="eastAsia"/>
          <w:b/>
          <w:bCs/>
          <w:spacing w:val="4"/>
          <w:sz w:val="27"/>
          <w:szCs w:val="27"/>
        </w:rPr>
        <w:t>G</w:t>
      </w:r>
      <w:r>
        <w:rPr>
          <w:rFonts w:ascii="Times New Roman" w:eastAsia="Times New Roman" w:hAnsi="Times New Roman" w:cs="Times New Roman" w:hint="eastAsia"/>
          <w:b/>
          <w:bCs/>
          <w:spacing w:val="4"/>
          <w:sz w:val="27"/>
          <w:szCs w:val="27"/>
        </w:rPr>
        <w:t xml:space="preserve">ermplasm </w:t>
      </w:r>
      <w:r>
        <w:rPr>
          <w:rFonts w:ascii="Times New Roman" w:eastAsia="宋体" w:hAnsi="Times New Roman" w:cs="Times New Roman" w:hint="eastAsia"/>
          <w:b/>
          <w:bCs/>
          <w:spacing w:val="4"/>
          <w:sz w:val="27"/>
          <w:szCs w:val="27"/>
        </w:rPr>
        <w:t>R</w:t>
      </w:r>
      <w:r>
        <w:rPr>
          <w:rFonts w:ascii="Times New Roman" w:eastAsia="Times New Roman" w:hAnsi="Times New Roman" w:cs="Times New Roman" w:hint="eastAsia"/>
          <w:b/>
          <w:bCs/>
          <w:spacing w:val="4"/>
          <w:sz w:val="27"/>
          <w:szCs w:val="27"/>
        </w:rPr>
        <w:t xml:space="preserve">esources of </w:t>
      </w:r>
      <w:r>
        <w:rPr>
          <w:rFonts w:ascii="Times New Roman" w:eastAsia="宋体" w:hAnsi="Times New Roman" w:cs="Times New Roman" w:hint="eastAsia"/>
          <w:b/>
          <w:bCs/>
          <w:spacing w:val="4"/>
          <w:sz w:val="27"/>
          <w:szCs w:val="27"/>
        </w:rPr>
        <w:t>A</w:t>
      </w:r>
      <w:r>
        <w:rPr>
          <w:rFonts w:ascii="Times New Roman" w:eastAsia="Times New Roman" w:hAnsi="Times New Roman" w:cs="Times New Roman" w:hint="eastAsia"/>
          <w:b/>
          <w:bCs/>
          <w:spacing w:val="4"/>
          <w:sz w:val="27"/>
          <w:szCs w:val="27"/>
        </w:rPr>
        <w:t xml:space="preserve">lfalfa in </w:t>
      </w:r>
      <w:r>
        <w:rPr>
          <w:rFonts w:ascii="Times New Roman" w:eastAsia="宋体" w:hAnsi="Times New Roman" w:cs="Times New Roman" w:hint="eastAsia"/>
          <w:b/>
          <w:bCs/>
          <w:spacing w:val="4"/>
          <w:sz w:val="27"/>
          <w:szCs w:val="27"/>
        </w:rPr>
        <w:t>C</w:t>
      </w:r>
      <w:r>
        <w:rPr>
          <w:rFonts w:ascii="Times New Roman" w:eastAsia="Times New Roman" w:hAnsi="Times New Roman" w:cs="Times New Roman" w:hint="eastAsia"/>
          <w:b/>
          <w:bCs/>
          <w:spacing w:val="4"/>
          <w:sz w:val="27"/>
          <w:szCs w:val="27"/>
        </w:rPr>
        <w:t xml:space="preserve">old </w:t>
      </w:r>
      <w:r>
        <w:rPr>
          <w:rFonts w:ascii="Times New Roman" w:eastAsia="宋体" w:hAnsi="Times New Roman" w:cs="Times New Roman" w:hint="eastAsia"/>
          <w:b/>
          <w:bCs/>
          <w:spacing w:val="4"/>
          <w:sz w:val="27"/>
          <w:szCs w:val="27"/>
        </w:rPr>
        <w:t>R</w:t>
      </w:r>
      <w:r>
        <w:rPr>
          <w:rFonts w:ascii="Times New Roman" w:eastAsia="Times New Roman" w:hAnsi="Times New Roman" w:cs="Times New Roman" w:hint="eastAsia"/>
          <w:b/>
          <w:bCs/>
          <w:spacing w:val="4"/>
          <w:sz w:val="27"/>
          <w:szCs w:val="27"/>
        </w:rPr>
        <w:t>egion</w:t>
      </w:r>
      <w:r>
        <w:rPr>
          <w:rFonts w:ascii="Times New Roman" w:eastAsia="宋体" w:hAnsi="Times New Roman" w:cs="Times New Roman" w:hint="eastAsia"/>
          <w:b/>
          <w:bCs/>
          <w:spacing w:val="4"/>
          <w:sz w:val="27"/>
          <w:szCs w:val="27"/>
        </w:rPr>
        <w:t xml:space="preserve"> of Northeast China</w:t>
      </w:r>
    </w:p>
    <w:p w14:paraId="4D7C981F" w14:textId="77777777" w:rsidR="007E32CE"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（征求意见稿）</w:t>
      </w:r>
    </w:p>
    <w:p w14:paraId="3FE4C02B" w14:textId="77777777" w:rsidR="007E32CE" w:rsidRDefault="007E32CE">
      <w:pPr>
        <w:spacing w:line="360" w:lineRule="auto"/>
        <w:jc w:val="center"/>
        <w:rPr>
          <w:rFonts w:ascii="Times New Roman" w:eastAsia="宋体" w:hAnsi="Times New Roman" w:cs="Times New Roman"/>
          <w:b/>
          <w:bCs/>
          <w:sz w:val="28"/>
          <w:szCs w:val="28"/>
        </w:rPr>
      </w:pPr>
    </w:p>
    <w:p w14:paraId="45AD0278" w14:textId="77777777" w:rsidR="007E32CE" w:rsidRDefault="007E32CE">
      <w:pPr>
        <w:spacing w:line="360" w:lineRule="auto"/>
        <w:jc w:val="center"/>
        <w:rPr>
          <w:rFonts w:ascii="Times New Roman" w:eastAsia="宋体" w:hAnsi="Times New Roman" w:cs="Times New Roman"/>
          <w:b/>
          <w:bCs/>
          <w:sz w:val="28"/>
          <w:szCs w:val="28"/>
        </w:rPr>
      </w:pPr>
    </w:p>
    <w:p w14:paraId="19448F10" w14:textId="77777777" w:rsidR="007E32CE" w:rsidRDefault="007E32CE">
      <w:pPr>
        <w:spacing w:line="360" w:lineRule="auto"/>
        <w:jc w:val="center"/>
        <w:rPr>
          <w:rFonts w:ascii="Times New Roman" w:eastAsia="宋体" w:hAnsi="Times New Roman" w:cs="Times New Roman"/>
          <w:b/>
          <w:bCs/>
          <w:sz w:val="28"/>
          <w:szCs w:val="28"/>
        </w:rPr>
      </w:pPr>
    </w:p>
    <w:p w14:paraId="763107A4" w14:textId="77777777" w:rsidR="007E32CE" w:rsidRDefault="007E32CE">
      <w:pPr>
        <w:spacing w:line="360" w:lineRule="auto"/>
        <w:jc w:val="center"/>
        <w:rPr>
          <w:rFonts w:ascii="Times New Roman" w:eastAsia="宋体" w:hAnsi="Times New Roman" w:cs="Times New Roman"/>
          <w:b/>
          <w:bCs/>
          <w:sz w:val="28"/>
          <w:szCs w:val="28"/>
        </w:rPr>
      </w:pPr>
    </w:p>
    <w:p w14:paraId="51FF0C92" w14:textId="77777777" w:rsidR="007E32CE" w:rsidRDefault="007E32CE">
      <w:pPr>
        <w:spacing w:line="360" w:lineRule="auto"/>
        <w:jc w:val="center"/>
        <w:rPr>
          <w:rFonts w:ascii="Times New Roman" w:eastAsia="宋体" w:hAnsi="Times New Roman" w:cs="Times New Roman"/>
          <w:b/>
          <w:bCs/>
          <w:sz w:val="28"/>
          <w:szCs w:val="28"/>
        </w:rPr>
      </w:pPr>
    </w:p>
    <w:p w14:paraId="40922FC1" w14:textId="77777777" w:rsidR="007E32CE" w:rsidRDefault="007E32CE">
      <w:pPr>
        <w:spacing w:line="360" w:lineRule="auto"/>
        <w:jc w:val="center"/>
        <w:rPr>
          <w:rFonts w:ascii="Times New Roman" w:eastAsia="宋体" w:hAnsi="Times New Roman" w:cs="Times New Roman"/>
          <w:b/>
          <w:bCs/>
          <w:sz w:val="28"/>
          <w:szCs w:val="28"/>
        </w:rPr>
      </w:pPr>
    </w:p>
    <w:p w14:paraId="433EDC79" w14:textId="77777777" w:rsidR="007E32CE" w:rsidRDefault="007E32CE">
      <w:pPr>
        <w:spacing w:line="360" w:lineRule="auto"/>
        <w:jc w:val="center"/>
        <w:rPr>
          <w:rFonts w:ascii="Times New Roman" w:eastAsia="宋体" w:hAnsi="Times New Roman" w:cs="Times New Roman"/>
          <w:b/>
          <w:bCs/>
          <w:sz w:val="28"/>
          <w:szCs w:val="28"/>
        </w:rPr>
      </w:pPr>
    </w:p>
    <w:p w14:paraId="5D9CF43C" w14:textId="77777777" w:rsidR="007E32CE" w:rsidRDefault="00000000">
      <w:pPr>
        <w:spacing w:line="360" w:lineRule="auto"/>
        <w:rPr>
          <w:rFonts w:ascii="Times New Roman" w:eastAsia="宋体" w:hAnsi="Times New Roman" w:cs="Times New Roman"/>
          <w:szCs w:val="21"/>
        </w:rPr>
      </w:pPr>
      <w:r>
        <w:rPr>
          <w:rFonts w:ascii="黑体" w:eastAsia="黑体" w:hAnsi="黑体" w:hint="eastAsia"/>
          <w:u w:val="single"/>
        </w:rPr>
        <w:t>2025</w:t>
      </w:r>
      <w:bookmarkStart w:id="2" w:name="_Hlk191975599"/>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bookmarkEnd w:id="2"/>
      <w:r>
        <w:rPr>
          <w:rFonts w:ascii="黑体" w:eastAsia="黑体" w:hAnsi="黑体" w:cs="黑体" w:hint="eastAsia"/>
          <w:u w:val="single"/>
        </w:rPr>
        <w:t xml:space="preserve">发布                                                  </w:t>
      </w:r>
      <w:r>
        <w:rPr>
          <w:rFonts w:ascii="黑体" w:eastAsia="黑体" w:hAnsi="黑体"/>
          <w:u w:val="single"/>
        </w:rPr>
        <w:t>202</w:t>
      </w:r>
      <w:r>
        <w:rPr>
          <w:rFonts w:ascii="黑体" w:eastAsia="黑体" w:hAnsi="黑体" w:hint="eastAsia"/>
          <w:u w:val="single"/>
        </w:rPr>
        <w:t>5</w:t>
      </w:r>
      <w:r>
        <w:rPr>
          <w:rFonts w:ascii="黑体" w:eastAsia="黑体" w:hAnsi="黑体"/>
          <w:u w:val="single"/>
        </w:rPr>
        <w:t>-</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69527950" w14:textId="557A03AB" w:rsidR="007E32CE" w:rsidRDefault="00000000">
      <w:pPr>
        <w:widowControl/>
        <w:jc w:val="center"/>
        <w:rPr>
          <w:rFonts w:eastAsia="黑体" w:hint="eastAsia"/>
          <w:szCs w:val="21"/>
        </w:rPr>
        <w:sectPr w:rsidR="007E32CE">
          <w:headerReference w:type="default" r:id="rId9"/>
          <w:footerReference w:type="default" r:id="rId10"/>
          <w:headerReference w:type="first" r:id="rId11"/>
          <w:pgSz w:w="11906" w:h="16838"/>
          <w:pgMar w:top="1440" w:right="1800" w:bottom="1440" w:left="1800" w:header="851" w:footer="992" w:gutter="0"/>
          <w:pgNumType w:fmt="upperRoman" w:start="1"/>
          <w:cols w:space="425"/>
          <w:docGrid w:type="lines" w:linePitch="312"/>
        </w:sectPr>
      </w:pPr>
      <w:r>
        <w:rPr>
          <w:rFonts w:eastAsia="黑体"/>
          <w:szCs w:val="21"/>
        </w:rPr>
        <w:t>北京华夏草业产业技术创新战略联盟</w:t>
      </w:r>
      <w:r w:rsidR="00270D1E">
        <w:rPr>
          <w:rFonts w:eastAsia="黑体" w:hint="eastAsia"/>
          <w:szCs w:val="21"/>
        </w:rPr>
        <w:t xml:space="preserve"> </w:t>
      </w:r>
      <w:r>
        <w:rPr>
          <w:rFonts w:eastAsia="黑体"/>
          <w:szCs w:val="21"/>
        </w:rPr>
        <w:t>发布</w:t>
      </w:r>
    </w:p>
    <w:p w14:paraId="1C04D1E6" w14:textId="77777777" w:rsidR="007E32CE" w:rsidRDefault="00000000">
      <w:pPr>
        <w:widowControl/>
        <w:jc w:val="center"/>
        <w:rPr>
          <w:rFonts w:ascii="宋体" w:eastAsia="宋体" w:hAnsi="宋体" w:hint="eastAsia"/>
          <w:b/>
          <w:bCs/>
          <w:sz w:val="30"/>
          <w:szCs w:val="30"/>
        </w:rPr>
      </w:pPr>
      <w:r>
        <w:rPr>
          <w:rFonts w:ascii="宋体" w:eastAsia="宋体" w:hAnsi="宋体" w:hint="eastAsia"/>
          <w:b/>
          <w:bCs/>
          <w:sz w:val="32"/>
          <w:szCs w:val="32"/>
        </w:rPr>
        <w:lastRenderedPageBreak/>
        <w:t>目  次</w:t>
      </w:r>
    </w:p>
    <w:sdt>
      <w:sdtPr>
        <w:rPr>
          <w:rFonts w:asciiTheme="minorHAnsi" w:eastAsiaTheme="minorEastAsia" w:hAnsiTheme="minorHAnsi" w:cstheme="minorBidi"/>
          <w:color w:val="auto"/>
          <w:kern w:val="2"/>
          <w:sz w:val="21"/>
          <w:szCs w:val="22"/>
          <w:lang w:val="zh-CN"/>
        </w:rPr>
        <w:id w:val="-133099670"/>
        <w:docPartObj>
          <w:docPartGallery w:val="Table of Contents"/>
          <w:docPartUnique/>
        </w:docPartObj>
      </w:sdtPr>
      <w:sdtEndPr>
        <w:rPr>
          <w:b/>
          <w:bCs/>
        </w:rPr>
      </w:sdtEndPr>
      <w:sdtContent>
        <w:p w14:paraId="7FF5243D" w14:textId="77777777" w:rsidR="007E32CE" w:rsidRDefault="00000000">
          <w:pPr>
            <w:pStyle w:val="TOC10"/>
            <w:tabs>
              <w:tab w:val="left" w:pos="142"/>
            </w:tabs>
            <w:spacing w:before="0" w:line="240" w:lineRule="auto"/>
            <w:jc w:val="both"/>
            <w:rPr>
              <w:rFonts w:hint="eastAsia"/>
              <w:sz w:val="22"/>
              <w:szCs w:val="22"/>
            </w:rPr>
          </w:pPr>
          <w:r>
            <w:rPr>
              <w:rFonts w:asciiTheme="minorHAnsi" w:eastAsiaTheme="minorEastAsia" w:hAnsiTheme="minorHAnsi" w:cstheme="minorBidi" w:hint="eastAsia"/>
              <w:color w:val="auto"/>
              <w:kern w:val="2"/>
              <w:sz w:val="21"/>
              <w:szCs w:val="22"/>
              <w:lang w:val="zh-CN"/>
            </w:rPr>
            <w:tab/>
          </w:r>
        </w:p>
        <w:p w14:paraId="7A7C477F" w14:textId="77777777" w:rsidR="007E32CE" w:rsidRDefault="00000000">
          <w:pPr>
            <w:pStyle w:val="TOC1"/>
            <w:tabs>
              <w:tab w:val="right" w:leader="dot" w:pos="8296"/>
            </w:tabs>
            <w:spacing w:line="360" w:lineRule="auto"/>
            <w:ind w:leftChars="-67" w:left="1" w:hangingChars="59" w:hanging="142"/>
            <w:rPr>
              <w:rFonts w:ascii="宋体" w:eastAsia="宋体" w:hAnsi="宋体" w:hint="eastAsia"/>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197515235" w:history="1">
            <w:r w:rsidR="007E32CE">
              <w:rPr>
                <w:rStyle w:val="af7"/>
                <w:rFonts w:ascii="宋体" w:eastAsia="宋体" w:hAnsi="宋体" w:hint="eastAsia"/>
                <w:sz w:val="24"/>
                <w:szCs w:val="24"/>
              </w:rPr>
              <w:t>前</w:t>
            </w:r>
            <w:r w:rsidR="007E32CE">
              <w:rPr>
                <w:rStyle w:val="af7"/>
                <w:rFonts w:ascii="宋体" w:eastAsia="宋体" w:hAnsi="宋体"/>
                <w:sz w:val="24"/>
                <w:szCs w:val="24"/>
              </w:rPr>
              <w:t xml:space="preserve">   </w:t>
            </w:r>
            <w:r w:rsidR="007E32CE">
              <w:rPr>
                <w:rStyle w:val="af7"/>
                <w:rFonts w:ascii="宋体" w:eastAsia="宋体" w:hAnsi="宋体" w:hint="eastAsia"/>
                <w:sz w:val="24"/>
                <w:szCs w:val="24"/>
              </w:rPr>
              <w:t>言</w:t>
            </w:r>
            <w:r w:rsidR="007E32CE">
              <w:rPr>
                <w:rFonts w:ascii="宋体" w:eastAsia="宋体" w:hAnsi="宋体"/>
                <w:sz w:val="24"/>
                <w:szCs w:val="24"/>
              </w:rPr>
              <w:tab/>
            </w:r>
            <w:r w:rsidR="007E32CE">
              <w:rPr>
                <w:rFonts w:ascii="宋体" w:eastAsia="宋体" w:hAnsi="宋体"/>
                <w:sz w:val="24"/>
                <w:szCs w:val="24"/>
              </w:rPr>
              <w:fldChar w:fldCharType="begin"/>
            </w:r>
            <w:r w:rsidR="007E32CE">
              <w:rPr>
                <w:rFonts w:ascii="宋体" w:eastAsia="宋体" w:hAnsi="宋体"/>
                <w:sz w:val="24"/>
                <w:szCs w:val="24"/>
              </w:rPr>
              <w:instrText xml:space="preserve"> PAGEREF _Toc197515235 \h </w:instrText>
            </w:r>
            <w:r w:rsidR="007E32CE">
              <w:rPr>
                <w:rFonts w:ascii="宋体" w:eastAsia="宋体" w:hAnsi="宋体"/>
                <w:sz w:val="24"/>
                <w:szCs w:val="24"/>
              </w:rPr>
            </w:r>
            <w:r w:rsidR="007E32CE">
              <w:rPr>
                <w:rFonts w:ascii="宋体" w:eastAsia="宋体" w:hAnsi="宋体"/>
                <w:sz w:val="24"/>
                <w:szCs w:val="24"/>
              </w:rPr>
              <w:fldChar w:fldCharType="separate"/>
            </w:r>
            <w:r w:rsidR="007E32CE">
              <w:rPr>
                <w:rFonts w:ascii="宋体" w:eastAsia="宋体" w:hAnsi="宋体"/>
                <w:sz w:val="24"/>
                <w:szCs w:val="24"/>
              </w:rPr>
              <w:t>II</w:t>
            </w:r>
            <w:r w:rsidR="007E32CE">
              <w:rPr>
                <w:rFonts w:ascii="宋体" w:eastAsia="宋体" w:hAnsi="宋体"/>
                <w:sz w:val="24"/>
                <w:szCs w:val="24"/>
              </w:rPr>
              <w:fldChar w:fldCharType="end"/>
            </w:r>
          </w:hyperlink>
        </w:p>
        <w:p w14:paraId="0CCFBF69" w14:textId="77777777" w:rsidR="007E32CE" w:rsidRDefault="007E32CE">
          <w:pPr>
            <w:pStyle w:val="TOC2"/>
            <w:tabs>
              <w:tab w:val="right" w:leader="dot" w:pos="8296"/>
            </w:tabs>
            <w:spacing w:line="360" w:lineRule="auto"/>
            <w:ind w:leftChars="-67" w:left="-17" w:hangingChars="59" w:hanging="124"/>
            <w:rPr>
              <w:rFonts w:ascii="宋体" w:eastAsia="宋体" w:hAnsi="宋体" w:hint="eastAsia"/>
              <w:sz w:val="24"/>
              <w:szCs w:val="24"/>
            </w:rPr>
          </w:pPr>
          <w:hyperlink w:anchor="_Toc197515236" w:history="1">
            <w:r>
              <w:rPr>
                <w:rStyle w:val="af7"/>
                <w:rFonts w:ascii="宋体" w:eastAsia="宋体" w:hAnsi="宋体"/>
                <w:sz w:val="24"/>
                <w:szCs w:val="24"/>
              </w:rPr>
              <w:t xml:space="preserve">1 </w:t>
            </w:r>
            <w:r>
              <w:rPr>
                <w:rStyle w:val="af7"/>
                <w:rFonts w:ascii="宋体" w:eastAsia="宋体" w:hAnsi="宋体" w:hint="eastAsia"/>
                <w:sz w:val="24"/>
                <w:szCs w:val="24"/>
              </w:rPr>
              <w:t>范围</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_Toc197515236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18EEE4C1" w14:textId="77777777" w:rsidR="007E32CE" w:rsidRDefault="007E32CE">
          <w:pPr>
            <w:pStyle w:val="TOC2"/>
            <w:tabs>
              <w:tab w:val="right" w:leader="dot" w:pos="8296"/>
            </w:tabs>
            <w:spacing w:line="360" w:lineRule="auto"/>
            <w:ind w:leftChars="-67" w:left="-17" w:hangingChars="59" w:hanging="124"/>
            <w:rPr>
              <w:rFonts w:ascii="宋体" w:eastAsia="宋体" w:hAnsi="宋体" w:hint="eastAsia"/>
              <w:sz w:val="24"/>
              <w:szCs w:val="24"/>
            </w:rPr>
          </w:pPr>
          <w:hyperlink w:anchor="_Toc197515237" w:history="1">
            <w:r>
              <w:rPr>
                <w:rStyle w:val="af7"/>
                <w:rFonts w:ascii="宋体" w:eastAsia="宋体" w:hAnsi="宋体"/>
                <w:sz w:val="24"/>
                <w:szCs w:val="24"/>
              </w:rPr>
              <w:t xml:space="preserve">2 </w:t>
            </w:r>
            <w:r>
              <w:rPr>
                <w:rStyle w:val="af7"/>
                <w:rFonts w:ascii="宋体" w:eastAsia="宋体" w:hAnsi="宋体" w:hint="eastAsia"/>
                <w:sz w:val="24"/>
                <w:szCs w:val="24"/>
              </w:rPr>
              <w:t>规范性引用文件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_Toc197515237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1FCA9024" w14:textId="77777777" w:rsidR="007E32CE" w:rsidRDefault="007E32CE">
          <w:pPr>
            <w:pStyle w:val="TOC2"/>
            <w:tabs>
              <w:tab w:val="right" w:leader="dot" w:pos="8296"/>
            </w:tabs>
            <w:spacing w:line="360" w:lineRule="auto"/>
            <w:ind w:leftChars="-67" w:left="-17" w:hangingChars="59" w:hanging="124"/>
            <w:rPr>
              <w:rFonts w:ascii="宋体" w:eastAsia="宋体" w:hAnsi="宋体" w:hint="eastAsia"/>
              <w:sz w:val="24"/>
              <w:szCs w:val="24"/>
            </w:rPr>
          </w:pPr>
          <w:hyperlink w:anchor="_Toc197515238" w:history="1">
            <w:r>
              <w:rPr>
                <w:rStyle w:val="af7"/>
                <w:rFonts w:ascii="宋体" w:eastAsia="宋体" w:hAnsi="宋体"/>
                <w:sz w:val="24"/>
                <w:szCs w:val="24"/>
              </w:rPr>
              <w:t xml:space="preserve">3 </w:t>
            </w:r>
            <w:r>
              <w:rPr>
                <w:rStyle w:val="af7"/>
                <w:rFonts w:ascii="宋体" w:eastAsia="宋体" w:hAnsi="宋体" w:hint="eastAsia"/>
                <w:sz w:val="24"/>
                <w:szCs w:val="24"/>
              </w:rPr>
              <w:t>术语和定义</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_Toc197515238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39086841" w14:textId="77777777" w:rsidR="007E32CE" w:rsidRDefault="007E32CE">
          <w:pPr>
            <w:pStyle w:val="TOC2"/>
            <w:tabs>
              <w:tab w:val="right" w:leader="dot" w:pos="8296"/>
            </w:tabs>
            <w:spacing w:line="360" w:lineRule="auto"/>
            <w:ind w:leftChars="-67" w:left="-17" w:hangingChars="59" w:hanging="124"/>
            <w:rPr>
              <w:rFonts w:ascii="宋体" w:eastAsia="宋体" w:hAnsi="宋体" w:hint="eastAsia"/>
              <w:sz w:val="24"/>
              <w:szCs w:val="24"/>
            </w:rPr>
          </w:pPr>
          <w:hyperlink w:anchor="_Toc197515239" w:history="1">
            <w:r>
              <w:rPr>
                <w:rStyle w:val="af7"/>
                <w:rFonts w:ascii="宋体" w:eastAsia="宋体" w:hAnsi="宋体"/>
                <w:sz w:val="24"/>
                <w:szCs w:val="24"/>
              </w:rPr>
              <w:t xml:space="preserve">4 </w:t>
            </w:r>
            <w:r>
              <w:rPr>
                <w:rStyle w:val="af7"/>
                <w:rFonts w:ascii="宋体" w:eastAsia="宋体" w:hAnsi="宋体" w:cs="Times New Roman" w:hint="eastAsia"/>
                <w:sz w:val="24"/>
                <w:szCs w:val="24"/>
              </w:rPr>
              <w:t>环境条件与种子质量</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_Toc197515239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129461C7" w14:textId="77777777" w:rsidR="007E32CE" w:rsidRDefault="007E32CE">
          <w:pPr>
            <w:pStyle w:val="TOC2"/>
            <w:tabs>
              <w:tab w:val="right" w:leader="dot" w:pos="8296"/>
            </w:tabs>
            <w:spacing w:line="360" w:lineRule="auto"/>
            <w:ind w:leftChars="-67" w:left="-17" w:hangingChars="59" w:hanging="124"/>
            <w:rPr>
              <w:rStyle w:val="af7"/>
              <w:rFonts w:ascii="宋体" w:eastAsia="宋体" w:hAnsi="宋体" w:cs="Times New Roman" w:hint="eastAsia"/>
              <w:sz w:val="24"/>
              <w:szCs w:val="24"/>
            </w:rPr>
          </w:pPr>
          <w:hyperlink w:anchor="_Toc197515240" w:history="1">
            <w:r>
              <w:rPr>
                <w:rStyle w:val="af7"/>
                <w:rFonts w:ascii="宋体" w:eastAsia="宋体" w:hAnsi="宋体" w:cs="Times New Roman" w:hint="eastAsia"/>
                <w:sz w:val="24"/>
                <w:szCs w:val="24"/>
              </w:rPr>
              <w:t>5 筛选流程</w:t>
            </w:r>
            <w:r>
              <w:rPr>
                <w:rStyle w:val="af7"/>
                <w:rFonts w:ascii="宋体" w:eastAsia="宋体" w:hAnsi="宋体" w:cs="Times New Roman" w:hint="eastAsia"/>
                <w:sz w:val="24"/>
                <w:szCs w:val="24"/>
              </w:rPr>
              <w:tab/>
              <w:t>2</w:t>
            </w:r>
          </w:hyperlink>
        </w:p>
        <w:p w14:paraId="6177D2CD" w14:textId="77777777" w:rsidR="007E32CE" w:rsidRDefault="007E32CE">
          <w:pPr>
            <w:pStyle w:val="TOC2"/>
            <w:tabs>
              <w:tab w:val="right" w:leader="dot" w:pos="8296"/>
            </w:tabs>
            <w:spacing w:line="360" w:lineRule="auto"/>
            <w:ind w:leftChars="-67" w:left="-17" w:hangingChars="59" w:hanging="124"/>
            <w:rPr>
              <w:rStyle w:val="af7"/>
              <w:rFonts w:ascii="宋体" w:eastAsia="宋体" w:hAnsi="宋体" w:cs="Times New Roman" w:hint="eastAsia"/>
              <w:sz w:val="24"/>
              <w:szCs w:val="24"/>
            </w:rPr>
          </w:pPr>
          <w:hyperlink w:anchor="_Toc197515241" w:history="1">
            <w:r>
              <w:rPr>
                <w:rStyle w:val="af7"/>
                <w:rFonts w:ascii="宋体" w:eastAsia="宋体" w:hAnsi="宋体" w:cs="Times New Roman" w:hint="eastAsia"/>
                <w:sz w:val="24"/>
                <w:szCs w:val="24"/>
              </w:rPr>
              <w:t>6 适应性评价</w:t>
            </w:r>
            <w:r>
              <w:rPr>
                <w:rStyle w:val="af7"/>
                <w:rFonts w:ascii="宋体" w:eastAsia="宋体" w:hAnsi="宋体" w:cs="Times New Roman" w:hint="eastAsia"/>
                <w:sz w:val="24"/>
                <w:szCs w:val="24"/>
              </w:rPr>
              <w:tab/>
              <w:t>3</w:t>
            </w:r>
          </w:hyperlink>
        </w:p>
        <w:p w14:paraId="4CDEF590" w14:textId="77777777" w:rsidR="007E32CE" w:rsidRDefault="007E32CE">
          <w:pPr>
            <w:pStyle w:val="TOC2"/>
            <w:tabs>
              <w:tab w:val="right" w:leader="dot" w:pos="8296"/>
            </w:tabs>
            <w:spacing w:line="360" w:lineRule="auto"/>
            <w:ind w:leftChars="-67" w:left="-17" w:hangingChars="59" w:hanging="124"/>
            <w:rPr>
              <w:rFonts w:ascii="宋体" w:eastAsia="宋体" w:hAnsi="宋体" w:hint="eastAsia"/>
              <w:sz w:val="24"/>
              <w:szCs w:val="24"/>
            </w:rPr>
          </w:pPr>
          <w:hyperlink w:anchor="_Toc197515242" w:history="1">
            <w:r>
              <w:rPr>
                <w:rStyle w:val="af7"/>
                <w:rFonts w:ascii="宋体" w:eastAsia="宋体" w:hAnsi="宋体" w:cs="Times New Roman" w:hint="eastAsia"/>
                <w:sz w:val="24"/>
                <w:szCs w:val="24"/>
              </w:rPr>
              <w:t>7 技术档案</w:t>
            </w:r>
            <w:r>
              <w:rPr>
                <w:rStyle w:val="af7"/>
                <w:rFonts w:ascii="宋体" w:eastAsia="宋体" w:hAnsi="宋体" w:cs="Times New Roman" w:hint="eastAsia"/>
                <w:sz w:val="24"/>
                <w:szCs w:val="24"/>
              </w:rPr>
              <w:tab/>
              <w:t>5</w:t>
            </w:r>
          </w:hyperlink>
        </w:p>
        <w:p w14:paraId="207F6F27" w14:textId="77777777" w:rsidR="007E32CE" w:rsidRDefault="00000000">
          <w:pPr>
            <w:ind w:leftChars="-67" w:left="1" w:hangingChars="59" w:hanging="142"/>
            <w:rPr>
              <w:rFonts w:hint="eastAsia"/>
            </w:rPr>
          </w:pPr>
          <w:r>
            <w:rPr>
              <w:bCs/>
              <w:sz w:val="24"/>
              <w:szCs w:val="24"/>
              <w:lang w:val="zh-CN"/>
            </w:rPr>
            <w:fldChar w:fldCharType="end"/>
          </w:r>
        </w:p>
      </w:sdtContent>
    </w:sdt>
    <w:p w14:paraId="53D7FCD7" w14:textId="77777777" w:rsidR="007E32CE" w:rsidRDefault="007E32CE">
      <w:pPr>
        <w:pStyle w:val="af2"/>
        <w:rPr>
          <w:rFonts w:hint="eastAsia"/>
        </w:rPr>
      </w:pPr>
    </w:p>
    <w:p w14:paraId="200B9D7F" w14:textId="77777777" w:rsidR="007E32CE" w:rsidRDefault="007E32CE">
      <w:pPr>
        <w:rPr>
          <w:rFonts w:hint="eastAsia"/>
        </w:rPr>
      </w:pPr>
    </w:p>
    <w:p w14:paraId="78A5DF5C" w14:textId="77777777" w:rsidR="007E32CE" w:rsidRDefault="007E32CE">
      <w:pPr>
        <w:rPr>
          <w:rFonts w:hint="eastAsia"/>
        </w:rPr>
      </w:pPr>
    </w:p>
    <w:p w14:paraId="0E76BE8B" w14:textId="77777777" w:rsidR="007E32CE" w:rsidRDefault="007E32CE">
      <w:pPr>
        <w:rPr>
          <w:rFonts w:hint="eastAsia"/>
        </w:rPr>
      </w:pPr>
    </w:p>
    <w:p w14:paraId="7C78802F" w14:textId="77777777" w:rsidR="007E32CE" w:rsidRDefault="007E32CE">
      <w:pPr>
        <w:rPr>
          <w:rFonts w:hint="eastAsia"/>
        </w:rPr>
      </w:pPr>
    </w:p>
    <w:p w14:paraId="35DA72ED" w14:textId="77777777" w:rsidR="007E32CE" w:rsidRDefault="007E32CE">
      <w:pPr>
        <w:rPr>
          <w:rFonts w:hint="eastAsia"/>
        </w:rPr>
      </w:pPr>
    </w:p>
    <w:p w14:paraId="1877BEA6" w14:textId="77777777" w:rsidR="007E32CE" w:rsidRDefault="007E32CE">
      <w:pPr>
        <w:rPr>
          <w:rFonts w:hint="eastAsia"/>
        </w:rPr>
      </w:pPr>
    </w:p>
    <w:p w14:paraId="44D9A3E5" w14:textId="77777777" w:rsidR="007E32CE" w:rsidRDefault="007E32CE">
      <w:pPr>
        <w:rPr>
          <w:rFonts w:hint="eastAsia"/>
        </w:rPr>
      </w:pPr>
    </w:p>
    <w:p w14:paraId="6C716DDE" w14:textId="77777777" w:rsidR="007E32CE" w:rsidRDefault="007E32CE">
      <w:pPr>
        <w:rPr>
          <w:rFonts w:hint="eastAsia"/>
        </w:rPr>
      </w:pPr>
    </w:p>
    <w:p w14:paraId="5690CA25" w14:textId="77777777" w:rsidR="007E32CE" w:rsidRDefault="007E32CE">
      <w:pPr>
        <w:rPr>
          <w:rFonts w:hint="eastAsia"/>
        </w:rPr>
      </w:pPr>
    </w:p>
    <w:p w14:paraId="0BA7C7E2" w14:textId="77777777" w:rsidR="007E32CE" w:rsidRDefault="007E32CE">
      <w:pPr>
        <w:rPr>
          <w:rFonts w:hint="eastAsia"/>
        </w:rPr>
      </w:pPr>
    </w:p>
    <w:p w14:paraId="3EABE5CB" w14:textId="77777777" w:rsidR="007E32CE" w:rsidRDefault="007E32CE">
      <w:pPr>
        <w:rPr>
          <w:rFonts w:hint="eastAsia"/>
        </w:rPr>
      </w:pPr>
    </w:p>
    <w:p w14:paraId="639B7B87" w14:textId="77777777" w:rsidR="007E32CE" w:rsidRDefault="007E32CE">
      <w:pPr>
        <w:rPr>
          <w:rFonts w:hint="eastAsia"/>
        </w:rPr>
      </w:pPr>
    </w:p>
    <w:p w14:paraId="5EDEE1A1" w14:textId="77777777" w:rsidR="007E32CE" w:rsidRDefault="007E32CE">
      <w:pPr>
        <w:rPr>
          <w:rFonts w:hint="eastAsia"/>
        </w:rPr>
      </w:pPr>
    </w:p>
    <w:p w14:paraId="44361388" w14:textId="77777777" w:rsidR="00270D1E" w:rsidRDefault="00270D1E">
      <w:pPr>
        <w:widowControl/>
        <w:jc w:val="left"/>
        <w:rPr>
          <w:rFonts w:ascii="宋体" w:eastAsia="宋体" w:hAnsi="宋体" w:hint="eastAsia"/>
          <w:b/>
          <w:bCs/>
          <w:kern w:val="44"/>
          <w:sz w:val="30"/>
          <w:szCs w:val="30"/>
        </w:rPr>
      </w:pPr>
      <w:bookmarkStart w:id="3" w:name="_Toc197515235"/>
      <w:r>
        <w:rPr>
          <w:rFonts w:ascii="宋体" w:eastAsia="宋体" w:hAnsi="宋体" w:hint="eastAsia"/>
          <w:sz w:val="30"/>
          <w:szCs w:val="30"/>
        </w:rPr>
        <w:br w:type="page"/>
      </w:r>
    </w:p>
    <w:p w14:paraId="2782B36F" w14:textId="645C4E56" w:rsidR="007E32CE" w:rsidRDefault="00000000">
      <w:pPr>
        <w:pStyle w:val="1"/>
        <w:jc w:val="center"/>
        <w:rPr>
          <w:rFonts w:ascii="宋体" w:eastAsia="宋体" w:hAnsi="宋体" w:hint="eastAsia"/>
          <w:sz w:val="30"/>
          <w:szCs w:val="30"/>
        </w:rPr>
      </w:pPr>
      <w:r>
        <w:rPr>
          <w:rFonts w:ascii="宋体" w:eastAsia="宋体" w:hAnsi="宋体"/>
          <w:sz w:val="30"/>
          <w:szCs w:val="30"/>
        </w:rPr>
        <w:t>前   言</w:t>
      </w:r>
      <w:bookmarkEnd w:id="3"/>
    </w:p>
    <w:p w14:paraId="5C2A69E9" w14:textId="77777777" w:rsidR="007E32CE" w:rsidRDefault="00000000">
      <w:pPr>
        <w:spacing w:before="69" w:line="396" w:lineRule="auto"/>
        <w:ind w:left="40" w:right="16" w:firstLine="406"/>
        <w:rPr>
          <w:rFonts w:ascii="Times New Roman" w:eastAsia="宋体" w:hAnsi="Times New Roman" w:cs="Times New Roman"/>
          <w:szCs w:val="21"/>
        </w:rPr>
      </w:pPr>
      <w:r>
        <w:rPr>
          <w:rFonts w:ascii="Times New Roman" w:eastAsia="宋体" w:hAnsi="Times New Roman" w:cs="Times New Roman"/>
          <w:spacing w:val="-6"/>
          <w:szCs w:val="21"/>
        </w:rPr>
        <w:t>本文件按照</w:t>
      </w:r>
      <w:r>
        <w:rPr>
          <w:rFonts w:ascii="Times New Roman" w:eastAsia="宋体" w:hAnsi="Times New Roman" w:cs="Times New Roman"/>
          <w:spacing w:val="-59"/>
          <w:szCs w:val="21"/>
        </w:rPr>
        <w:t xml:space="preserve"> </w:t>
      </w:r>
      <w:r>
        <w:rPr>
          <w:rFonts w:ascii="Times New Roman" w:eastAsia="Times New Roman" w:hAnsi="Times New Roman" w:cs="Times New Roman"/>
          <w:spacing w:val="-6"/>
          <w:szCs w:val="21"/>
        </w:rPr>
        <w:t>GB/T 1.1-2020</w:t>
      </w:r>
      <w:r>
        <w:rPr>
          <w:rFonts w:ascii="Times New Roman" w:eastAsia="宋体" w:hAnsi="Times New Roman" w:cs="Times New Roman"/>
          <w:spacing w:val="-6"/>
          <w:szCs w:val="21"/>
        </w:rPr>
        <w:t>《标准化工作导则</w:t>
      </w:r>
      <w:r>
        <w:rPr>
          <w:rFonts w:ascii="Times New Roman" w:eastAsia="宋体" w:hAnsi="Times New Roman" w:cs="Times New Roman"/>
          <w:spacing w:val="-6"/>
          <w:szCs w:val="21"/>
        </w:rPr>
        <w:t xml:space="preserve"> </w:t>
      </w:r>
      <w:r>
        <w:rPr>
          <w:rFonts w:ascii="Times New Roman" w:eastAsia="宋体" w:hAnsi="Times New Roman" w:cs="Times New Roman"/>
          <w:spacing w:val="-6"/>
          <w:szCs w:val="21"/>
        </w:rPr>
        <w:t>第</w:t>
      </w:r>
      <w:r>
        <w:rPr>
          <w:rFonts w:ascii="Times New Roman" w:eastAsia="宋体" w:hAnsi="Times New Roman" w:cs="Times New Roman"/>
          <w:spacing w:val="-42"/>
          <w:szCs w:val="21"/>
        </w:rPr>
        <w:t xml:space="preserve"> </w:t>
      </w:r>
      <w:r>
        <w:rPr>
          <w:rFonts w:ascii="Times New Roman" w:eastAsia="Times New Roman" w:hAnsi="Times New Roman" w:cs="Times New Roman"/>
          <w:spacing w:val="-6"/>
          <w:szCs w:val="21"/>
        </w:rPr>
        <w:t xml:space="preserve">1 </w:t>
      </w:r>
      <w:r>
        <w:rPr>
          <w:rFonts w:ascii="Times New Roman" w:eastAsia="宋体" w:hAnsi="Times New Roman" w:cs="Times New Roman"/>
          <w:spacing w:val="-6"/>
          <w:szCs w:val="21"/>
        </w:rPr>
        <w:t>部分</w:t>
      </w:r>
      <w:r>
        <w:rPr>
          <w:rFonts w:ascii="Times New Roman" w:eastAsia="宋体" w:hAnsi="Times New Roman" w:cs="Times New Roman"/>
          <w:spacing w:val="-7"/>
          <w:szCs w:val="21"/>
        </w:rPr>
        <w:t>：标准化文件的结构和起草规则》</w:t>
      </w:r>
      <w:r>
        <w:rPr>
          <w:rFonts w:ascii="Times New Roman" w:eastAsia="宋体" w:hAnsi="Times New Roman" w:cs="Times New Roman"/>
          <w:szCs w:val="21"/>
        </w:rPr>
        <w:t xml:space="preserve"> </w:t>
      </w:r>
      <w:r>
        <w:rPr>
          <w:rFonts w:ascii="Times New Roman" w:eastAsia="宋体" w:hAnsi="Times New Roman" w:cs="Times New Roman"/>
          <w:spacing w:val="-4"/>
          <w:szCs w:val="21"/>
        </w:rPr>
        <w:t>的规定起草。</w:t>
      </w:r>
    </w:p>
    <w:p w14:paraId="622DFF83" w14:textId="086B6A8A" w:rsidR="007E32CE" w:rsidRDefault="00000000">
      <w:pPr>
        <w:spacing w:before="35" w:line="220" w:lineRule="auto"/>
        <w:ind w:left="446"/>
        <w:rPr>
          <w:rFonts w:ascii="Times New Roman" w:eastAsia="宋体" w:hAnsi="Times New Roman" w:cs="Times New Roman"/>
          <w:szCs w:val="21"/>
        </w:rPr>
      </w:pPr>
      <w:r>
        <w:rPr>
          <w:rFonts w:ascii="Times New Roman" w:eastAsia="宋体" w:hAnsi="Times New Roman" w:cs="Times New Roman"/>
          <w:szCs w:val="21"/>
        </w:rPr>
        <w:t>本文件由北京华夏草业产业技术创新战略联盟</w:t>
      </w:r>
      <w:r>
        <w:rPr>
          <w:rFonts w:ascii="Times New Roman" w:eastAsia="宋体" w:hAnsi="Times New Roman" w:cs="Times New Roman"/>
          <w:spacing w:val="-1"/>
          <w:szCs w:val="21"/>
        </w:rPr>
        <w:t>提出并归口。</w:t>
      </w:r>
    </w:p>
    <w:p w14:paraId="19B025B3" w14:textId="77777777" w:rsidR="007E32CE" w:rsidRDefault="00000000">
      <w:pPr>
        <w:spacing w:before="215" w:line="400" w:lineRule="auto"/>
        <w:ind w:left="23" w:right="3" w:firstLine="422"/>
        <w:rPr>
          <w:rFonts w:ascii="Times New Roman" w:eastAsia="宋体" w:hAnsi="Times New Roman" w:cs="Times New Roman"/>
          <w:szCs w:val="21"/>
        </w:rPr>
      </w:pPr>
      <w:r>
        <w:rPr>
          <w:rFonts w:ascii="Times New Roman" w:eastAsia="宋体" w:hAnsi="Times New Roman" w:cs="Times New Roman"/>
          <w:spacing w:val="-3"/>
          <w:szCs w:val="21"/>
        </w:rPr>
        <w:t>本文件起草单位：黑龙江省农业科学院草业研究所、东北农业大学、齐齐哈尔北大荒牧草种植专业合作社</w:t>
      </w:r>
      <w:r>
        <w:rPr>
          <w:rFonts w:ascii="Times New Roman" w:eastAsia="宋体" w:hAnsi="Times New Roman" w:cs="Times New Roman"/>
          <w:spacing w:val="-1"/>
          <w:szCs w:val="21"/>
        </w:rPr>
        <w:t>。</w:t>
      </w:r>
    </w:p>
    <w:p w14:paraId="15A30717" w14:textId="77777777" w:rsidR="007E32CE" w:rsidRDefault="00000000">
      <w:pPr>
        <w:widowControl/>
        <w:kinsoku w:val="0"/>
        <w:autoSpaceDE w:val="0"/>
        <w:autoSpaceDN w:val="0"/>
        <w:adjustRightInd w:val="0"/>
        <w:snapToGrid w:val="0"/>
        <w:spacing w:before="25" w:line="401" w:lineRule="auto"/>
        <w:ind w:firstLine="420"/>
        <w:textAlignment w:val="baseline"/>
        <w:rPr>
          <w:rFonts w:ascii="Times New Roman" w:eastAsia="宋体" w:hAnsi="Times New Roman" w:cs="Times New Roman"/>
          <w:spacing w:val="5"/>
          <w:szCs w:val="21"/>
        </w:rPr>
      </w:pPr>
      <w:r>
        <w:rPr>
          <w:rFonts w:ascii="Times New Roman" w:eastAsia="宋体" w:hAnsi="Times New Roman" w:cs="Times New Roman"/>
          <w:spacing w:val="-9"/>
          <w:szCs w:val="21"/>
        </w:rPr>
        <w:t>本文件主要起草人：李佶恺、</w:t>
      </w:r>
      <w:r>
        <w:rPr>
          <w:rFonts w:ascii="Times New Roman" w:eastAsia="宋体" w:hAnsi="Times New Roman" w:cs="Times New Roman"/>
          <w:szCs w:val="21"/>
        </w:rPr>
        <w:t>张海玲</w:t>
      </w:r>
      <w:r>
        <w:rPr>
          <w:rFonts w:ascii="Times New Roman" w:eastAsia="宋体" w:hAnsi="Times New Roman" w:cs="Times New Roman"/>
          <w:spacing w:val="-9"/>
          <w:szCs w:val="21"/>
        </w:rPr>
        <w:t>、</w:t>
      </w:r>
      <w:r>
        <w:rPr>
          <w:rFonts w:ascii="Times New Roman" w:eastAsia="宋体" w:hAnsi="Times New Roman" w:cs="Times New Roman"/>
          <w:szCs w:val="21"/>
        </w:rPr>
        <w:t>尚晨</w:t>
      </w:r>
      <w:r>
        <w:rPr>
          <w:rFonts w:ascii="Times New Roman" w:eastAsia="宋体" w:hAnsi="Times New Roman" w:cs="Times New Roman"/>
          <w:spacing w:val="-9"/>
          <w:szCs w:val="21"/>
        </w:rPr>
        <w:t>、</w:t>
      </w:r>
      <w:r>
        <w:rPr>
          <w:rFonts w:ascii="Times New Roman" w:eastAsia="宋体" w:hAnsi="Times New Roman" w:cs="Times New Roman"/>
          <w:szCs w:val="21"/>
        </w:rPr>
        <w:t>韩微波</w:t>
      </w:r>
      <w:r>
        <w:rPr>
          <w:rFonts w:ascii="Times New Roman" w:eastAsia="宋体" w:hAnsi="Times New Roman" w:cs="Times New Roman"/>
          <w:spacing w:val="-9"/>
          <w:szCs w:val="21"/>
        </w:rPr>
        <w:t>、尹航、</w:t>
      </w:r>
      <w:r>
        <w:rPr>
          <w:rFonts w:ascii="Times New Roman" w:eastAsia="宋体" w:hAnsi="Times New Roman" w:cs="Times New Roman"/>
          <w:szCs w:val="21"/>
        </w:rPr>
        <w:t>杨国伟</w:t>
      </w:r>
      <w:r>
        <w:rPr>
          <w:rFonts w:ascii="Times New Roman" w:eastAsia="宋体" w:hAnsi="Times New Roman" w:cs="Times New Roman"/>
          <w:spacing w:val="-9"/>
          <w:szCs w:val="21"/>
        </w:rPr>
        <w:t>、张攀、曲明南、李冰、朱赫、刘杰淋、宋安宇、赵文江。</w:t>
      </w:r>
    </w:p>
    <w:p w14:paraId="2A53C6A3" w14:textId="77777777" w:rsidR="007E32CE" w:rsidRDefault="00000000">
      <w:pPr>
        <w:spacing w:before="25" w:line="400" w:lineRule="auto"/>
        <w:ind w:left="446" w:right="40"/>
        <w:rPr>
          <w:rFonts w:ascii="Times New Roman" w:eastAsia="宋体" w:hAnsi="Times New Roman" w:cs="Times New Roman"/>
          <w:szCs w:val="21"/>
        </w:rPr>
      </w:pPr>
      <w:r>
        <w:rPr>
          <w:rFonts w:ascii="Times New Roman" w:eastAsia="宋体" w:hAnsi="Times New Roman" w:cs="Times New Roman"/>
          <w:spacing w:val="-3"/>
          <w:szCs w:val="21"/>
        </w:rPr>
        <w:t>本文件为首次发布。</w:t>
      </w:r>
    </w:p>
    <w:p w14:paraId="6AF8276A" w14:textId="77777777" w:rsidR="007E32CE" w:rsidRDefault="00000000">
      <w:pPr>
        <w:spacing w:line="360" w:lineRule="auto"/>
        <w:ind w:firstLineChars="200" w:firstLine="416"/>
        <w:rPr>
          <w:rFonts w:ascii="Times New Roman" w:eastAsia="宋体" w:hAnsi="Times New Roman" w:cs="Times New Roman"/>
        </w:rPr>
      </w:pPr>
      <w:r>
        <w:rPr>
          <w:rFonts w:ascii="Times New Roman" w:eastAsia="宋体" w:hAnsi="Times New Roman" w:cs="Times New Roman"/>
          <w:spacing w:val="-1"/>
          <w:szCs w:val="21"/>
        </w:rPr>
        <w:t>本文件的某些内容可能涉及专利。本文件的发布机构不承担识别这些专利的责任。</w:t>
      </w:r>
    </w:p>
    <w:p w14:paraId="4D0D034B" w14:textId="77777777" w:rsidR="007E32CE" w:rsidRDefault="007E32CE">
      <w:pPr>
        <w:rPr>
          <w:rFonts w:hint="eastAsia"/>
        </w:rPr>
      </w:pPr>
    </w:p>
    <w:p w14:paraId="074442C5" w14:textId="77777777" w:rsidR="007E32CE" w:rsidRDefault="007E32CE">
      <w:pPr>
        <w:rPr>
          <w:rFonts w:hint="eastAsia"/>
        </w:rPr>
      </w:pPr>
    </w:p>
    <w:p w14:paraId="60C22FF8" w14:textId="77777777" w:rsidR="007E32CE" w:rsidRDefault="00000000">
      <w:pPr>
        <w:widowControl/>
        <w:jc w:val="left"/>
        <w:rPr>
          <w:rFonts w:hint="eastAsia"/>
        </w:rPr>
      </w:pPr>
      <w:r>
        <w:rPr>
          <w:rFonts w:hint="eastAsia"/>
        </w:rPr>
        <w:br w:type="page"/>
      </w:r>
    </w:p>
    <w:p w14:paraId="14B723F9" w14:textId="77777777" w:rsidR="007E32CE" w:rsidRDefault="007E32CE">
      <w:pPr>
        <w:spacing w:line="360" w:lineRule="auto"/>
        <w:rPr>
          <w:rFonts w:ascii="Times New Roman" w:eastAsia="宋体" w:hAnsi="Times New Roman" w:cs="Times New Roman"/>
          <w:b/>
          <w:bCs/>
          <w:sz w:val="28"/>
          <w:szCs w:val="28"/>
        </w:rPr>
        <w:sectPr w:rsidR="007E32CE">
          <w:footerReference w:type="default" r:id="rId12"/>
          <w:pgSz w:w="11906" w:h="16838"/>
          <w:pgMar w:top="1440" w:right="1800" w:bottom="1440" w:left="1800" w:header="851" w:footer="992" w:gutter="0"/>
          <w:pgNumType w:fmt="upperRoman" w:start="1"/>
          <w:cols w:space="425"/>
          <w:docGrid w:type="lines" w:linePitch="312"/>
        </w:sectPr>
      </w:pPr>
    </w:p>
    <w:p w14:paraId="50EBC9FE" w14:textId="77777777" w:rsidR="007E32CE" w:rsidRDefault="00000000">
      <w:pPr>
        <w:spacing w:line="360" w:lineRule="auto"/>
        <w:jc w:val="center"/>
        <w:rPr>
          <w:rFonts w:ascii="黑体" w:eastAsia="黑体" w:hAnsi="黑体" w:cs="Times New Roman" w:hint="eastAsia"/>
          <w:b/>
          <w:bCs/>
          <w:sz w:val="32"/>
          <w:szCs w:val="32"/>
        </w:rPr>
      </w:pPr>
      <w:r>
        <w:rPr>
          <w:rFonts w:ascii="黑体" w:eastAsia="黑体" w:hAnsi="黑体" w:cs="Times New Roman" w:hint="eastAsia"/>
          <w:b/>
          <w:bCs/>
          <w:sz w:val="32"/>
          <w:szCs w:val="32"/>
        </w:rPr>
        <w:t>东北寒地紫花苜蓿优质种质资源筛选技术规程</w:t>
      </w:r>
    </w:p>
    <w:p w14:paraId="00B0FA81" w14:textId="77777777" w:rsidR="007E32CE" w:rsidRDefault="00000000">
      <w:pPr>
        <w:pStyle w:val="af"/>
        <w:spacing w:beforeLines="50" w:before="156" w:afterLines="50" w:after="156" w:line="360" w:lineRule="auto"/>
        <w:jc w:val="left"/>
        <w:rPr>
          <w:rFonts w:ascii="黑体" w:eastAsia="黑体" w:hAnsi="黑体" w:hint="eastAsia"/>
          <w:b w:val="0"/>
          <w:bCs w:val="0"/>
          <w:sz w:val="21"/>
          <w:szCs w:val="21"/>
        </w:rPr>
      </w:pPr>
      <w:bookmarkStart w:id="4" w:name="_Toc197515236"/>
      <w:r>
        <w:rPr>
          <w:rFonts w:ascii="黑体" w:eastAsia="黑体" w:hAnsi="黑体" w:hint="eastAsia"/>
          <w:b w:val="0"/>
          <w:bCs w:val="0"/>
          <w:sz w:val="21"/>
          <w:szCs w:val="21"/>
        </w:rPr>
        <w:t>1 范围</w:t>
      </w:r>
      <w:bookmarkEnd w:id="4"/>
    </w:p>
    <w:p w14:paraId="2086E98D" w14:textId="1BE2F046"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w:t>
      </w:r>
      <w:r w:rsidR="00270D1E">
        <w:rPr>
          <w:rFonts w:ascii="Times New Roman" w:eastAsia="宋体" w:hAnsi="Times New Roman" w:cs="Times New Roman" w:hint="eastAsia"/>
          <w:szCs w:val="21"/>
        </w:rPr>
        <w:t>文件</w:t>
      </w:r>
      <w:r>
        <w:rPr>
          <w:rFonts w:ascii="Times New Roman" w:eastAsia="宋体" w:hAnsi="Times New Roman" w:cs="Times New Roman" w:hint="eastAsia"/>
          <w:szCs w:val="21"/>
        </w:rPr>
        <w:t>主要规定了东北寒地紫花苜蓿种质资源筛选的环境条件与种子质量、筛选流程、评价指标、技术档案等技术要求。</w:t>
      </w:r>
    </w:p>
    <w:p w14:paraId="72BA9306"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本文件适用于东北寒地紫花苜蓿优质种质资源的筛选。</w:t>
      </w:r>
    </w:p>
    <w:p w14:paraId="7AA7397C" w14:textId="77777777" w:rsidR="007E32CE" w:rsidRDefault="00000000">
      <w:pPr>
        <w:pStyle w:val="af"/>
        <w:spacing w:beforeLines="50" w:before="156" w:afterLines="50" w:after="156" w:line="360" w:lineRule="auto"/>
        <w:jc w:val="left"/>
        <w:rPr>
          <w:rFonts w:ascii="黑体" w:eastAsia="黑体" w:hAnsi="黑体" w:hint="eastAsia"/>
          <w:b w:val="0"/>
          <w:bCs w:val="0"/>
          <w:sz w:val="21"/>
          <w:szCs w:val="21"/>
        </w:rPr>
      </w:pPr>
      <w:bookmarkStart w:id="5" w:name="_Toc197515237"/>
      <w:r>
        <w:rPr>
          <w:rFonts w:ascii="黑体" w:eastAsia="黑体" w:hAnsi="黑体" w:hint="eastAsia"/>
          <w:b w:val="0"/>
          <w:bCs w:val="0"/>
          <w:sz w:val="21"/>
          <w:szCs w:val="21"/>
        </w:rPr>
        <w:t>2 规范性引用文件</w:t>
      </w:r>
      <w:bookmarkEnd w:id="5"/>
    </w:p>
    <w:p w14:paraId="7C554CA5"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F6A46DB"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 3095  </w:t>
      </w:r>
      <w:r>
        <w:rPr>
          <w:rFonts w:ascii="Times New Roman" w:eastAsia="宋体" w:hAnsi="Times New Roman" w:cs="Times New Roman"/>
          <w:szCs w:val="21"/>
        </w:rPr>
        <w:t>环境空气质量标准</w:t>
      </w:r>
    </w:p>
    <w:p w14:paraId="757A3CCF"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3543.3  </w:t>
      </w:r>
      <w:r>
        <w:rPr>
          <w:rFonts w:ascii="Times New Roman" w:eastAsia="宋体" w:hAnsi="Times New Roman" w:cs="Times New Roman"/>
          <w:szCs w:val="21"/>
        </w:rPr>
        <w:t>农作物种子检验规程</w:t>
      </w:r>
      <w:r>
        <w:rPr>
          <w:rFonts w:ascii="Times New Roman" w:eastAsia="宋体" w:hAnsi="Times New Roman" w:cs="Times New Roman"/>
          <w:szCs w:val="21"/>
        </w:rPr>
        <w:t xml:space="preserve"> </w:t>
      </w:r>
      <w:r>
        <w:rPr>
          <w:rFonts w:ascii="Times New Roman" w:eastAsia="宋体" w:hAnsi="Times New Roman" w:cs="Times New Roman"/>
          <w:szCs w:val="21"/>
        </w:rPr>
        <w:t>净度分析</w:t>
      </w:r>
    </w:p>
    <w:p w14:paraId="6D7BB8D3"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3543.4  </w:t>
      </w:r>
      <w:r>
        <w:rPr>
          <w:rFonts w:ascii="Times New Roman" w:eastAsia="宋体" w:hAnsi="Times New Roman" w:cs="Times New Roman"/>
          <w:szCs w:val="21"/>
        </w:rPr>
        <w:t>农作物种子检验规程</w:t>
      </w:r>
      <w:r>
        <w:rPr>
          <w:rFonts w:ascii="Times New Roman" w:eastAsia="宋体" w:hAnsi="Times New Roman" w:cs="Times New Roman"/>
          <w:szCs w:val="21"/>
        </w:rPr>
        <w:t xml:space="preserve"> </w:t>
      </w:r>
      <w:r>
        <w:rPr>
          <w:rFonts w:ascii="Times New Roman" w:eastAsia="宋体" w:hAnsi="Times New Roman" w:cs="Times New Roman"/>
          <w:szCs w:val="21"/>
        </w:rPr>
        <w:t>发芽试验</w:t>
      </w:r>
    </w:p>
    <w:p w14:paraId="706CFF2C"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 5084  </w:t>
      </w:r>
      <w:r>
        <w:rPr>
          <w:rFonts w:ascii="Times New Roman" w:eastAsia="宋体" w:hAnsi="Times New Roman" w:cs="Times New Roman"/>
          <w:szCs w:val="21"/>
        </w:rPr>
        <w:t>农田灌溉水质标准</w:t>
      </w:r>
    </w:p>
    <w:p w14:paraId="208632B9"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6141  </w:t>
      </w:r>
      <w:r>
        <w:rPr>
          <w:rFonts w:ascii="Times New Roman" w:eastAsia="宋体" w:hAnsi="Times New Roman" w:cs="Times New Roman"/>
          <w:szCs w:val="21"/>
        </w:rPr>
        <w:t>豆科草种子质量分级</w:t>
      </w:r>
    </w:p>
    <w:p w14:paraId="014FC457"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6432  </w:t>
      </w:r>
      <w:r>
        <w:rPr>
          <w:rFonts w:ascii="Times New Roman" w:eastAsia="宋体" w:hAnsi="Times New Roman" w:cs="Times New Roman"/>
          <w:szCs w:val="21"/>
        </w:rPr>
        <w:t>饲料中粗蛋白的测定</w:t>
      </w:r>
      <w:r>
        <w:rPr>
          <w:rFonts w:ascii="Times New Roman" w:eastAsia="宋体" w:hAnsi="Times New Roman" w:cs="Times New Roman"/>
          <w:szCs w:val="21"/>
        </w:rPr>
        <w:t xml:space="preserve"> </w:t>
      </w:r>
      <w:r>
        <w:rPr>
          <w:rFonts w:ascii="Times New Roman" w:eastAsia="宋体" w:hAnsi="Times New Roman" w:cs="Times New Roman"/>
          <w:szCs w:val="21"/>
        </w:rPr>
        <w:t>凯氏定氮法</w:t>
      </w:r>
    </w:p>
    <w:p w14:paraId="6B3A53F7"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6438  </w:t>
      </w:r>
      <w:r>
        <w:rPr>
          <w:rFonts w:ascii="Times New Roman" w:eastAsia="宋体" w:hAnsi="Times New Roman" w:cs="Times New Roman"/>
          <w:szCs w:val="21"/>
        </w:rPr>
        <w:t>饲料中粗灰分的测定</w:t>
      </w:r>
    </w:p>
    <w:p w14:paraId="0C4C98BB"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 15618  </w:t>
      </w:r>
      <w:r>
        <w:rPr>
          <w:rFonts w:ascii="Times New Roman" w:eastAsia="宋体" w:hAnsi="Times New Roman" w:cs="Times New Roman"/>
          <w:szCs w:val="21"/>
        </w:rPr>
        <w:t>土壤环境质量</w:t>
      </w:r>
      <w:r>
        <w:rPr>
          <w:rFonts w:ascii="Times New Roman" w:eastAsia="宋体" w:hAnsi="Times New Roman" w:cs="Times New Roman"/>
          <w:szCs w:val="21"/>
        </w:rPr>
        <w:t xml:space="preserve"> </w:t>
      </w:r>
      <w:r>
        <w:rPr>
          <w:rFonts w:ascii="Times New Roman" w:eastAsia="宋体" w:hAnsi="Times New Roman" w:cs="Times New Roman"/>
          <w:szCs w:val="21"/>
        </w:rPr>
        <w:t>农用地土壤污染风险管控标准（试行）</w:t>
      </w:r>
    </w:p>
    <w:p w14:paraId="092508C5"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GB/T 20806  </w:t>
      </w:r>
      <w:r>
        <w:rPr>
          <w:rFonts w:ascii="Times New Roman" w:eastAsia="宋体" w:hAnsi="Times New Roman" w:cs="Times New Roman"/>
          <w:szCs w:val="21"/>
        </w:rPr>
        <w:t>饲料中中性洗涤纤维（</w:t>
      </w:r>
      <w:r>
        <w:rPr>
          <w:rFonts w:ascii="Times New Roman" w:eastAsia="宋体" w:hAnsi="Times New Roman" w:cs="Times New Roman"/>
          <w:szCs w:val="21"/>
        </w:rPr>
        <w:t>NDF</w:t>
      </w:r>
      <w:r>
        <w:rPr>
          <w:rFonts w:ascii="Times New Roman" w:eastAsia="宋体" w:hAnsi="Times New Roman" w:cs="Times New Roman"/>
          <w:szCs w:val="21"/>
        </w:rPr>
        <w:t>）的测定</w:t>
      </w:r>
    </w:p>
    <w:p w14:paraId="3A8855E0"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NY/T 1310  </w:t>
      </w:r>
      <w:r>
        <w:rPr>
          <w:rFonts w:ascii="Times New Roman" w:eastAsia="宋体" w:hAnsi="Times New Roman" w:cs="Times New Roman"/>
          <w:szCs w:val="21"/>
        </w:rPr>
        <w:t>农作物种质资源鉴定技术规程</w:t>
      </w:r>
      <w:r>
        <w:rPr>
          <w:rFonts w:ascii="Times New Roman" w:eastAsia="宋体" w:hAnsi="Times New Roman" w:cs="Times New Roman"/>
          <w:szCs w:val="21"/>
        </w:rPr>
        <w:t xml:space="preserve"> </w:t>
      </w:r>
      <w:r>
        <w:rPr>
          <w:rFonts w:ascii="Times New Roman" w:eastAsia="宋体" w:hAnsi="Times New Roman" w:cs="Times New Roman"/>
          <w:szCs w:val="21"/>
        </w:rPr>
        <w:t>豆科牧草</w:t>
      </w:r>
    </w:p>
    <w:p w14:paraId="7D1FC325" w14:textId="77777777" w:rsidR="00270D1E" w:rsidRDefault="00270D1E" w:rsidP="00270D1E">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NY/T 1459  </w:t>
      </w:r>
      <w:r>
        <w:rPr>
          <w:rFonts w:ascii="Times New Roman" w:eastAsia="宋体" w:hAnsi="Times New Roman" w:cs="Times New Roman"/>
          <w:szCs w:val="21"/>
        </w:rPr>
        <w:t>饲料中酸性洗涤纤维的测定</w:t>
      </w:r>
    </w:p>
    <w:p w14:paraId="47775068" w14:textId="77777777" w:rsidR="007E32CE"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NY/T 2703  </w:t>
      </w:r>
      <w:r>
        <w:rPr>
          <w:rFonts w:ascii="Times New Roman" w:eastAsia="宋体" w:hAnsi="Times New Roman" w:cs="Times New Roman"/>
          <w:szCs w:val="21"/>
        </w:rPr>
        <w:t>紫花苜蓿种植技术规程</w:t>
      </w:r>
    </w:p>
    <w:p w14:paraId="3E9244FD" w14:textId="77777777" w:rsidR="007E32CE" w:rsidRDefault="00000000">
      <w:pPr>
        <w:pStyle w:val="af"/>
        <w:spacing w:beforeLines="50" w:before="156" w:afterLines="50" w:after="156" w:line="360" w:lineRule="auto"/>
        <w:jc w:val="left"/>
        <w:rPr>
          <w:rFonts w:ascii="黑体" w:eastAsia="黑体" w:hAnsi="黑体" w:hint="eastAsia"/>
          <w:b w:val="0"/>
          <w:bCs w:val="0"/>
          <w:sz w:val="21"/>
          <w:szCs w:val="21"/>
        </w:rPr>
      </w:pPr>
      <w:bookmarkStart w:id="6" w:name="_Toc197515238"/>
      <w:r>
        <w:rPr>
          <w:rFonts w:ascii="黑体" w:eastAsia="黑体" w:hAnsi="黑体" w:hint="eastAsia"/>
          <w:b w:val="0"/>
          <w:bCs w:val="0"/>
          <w:sz w:val="21"/>
          <w:szCs w:val="21"/>
        </w:rPr>
        <w:t>3 术语和定义</w:t>
      </w:r>
      <w:bookmarkEnd w:id="6"/>
    </w:p>
    <w:p w14:paraId="0C6D70C9" w14:textId="77777777" w:rsidR="007E32CE" w:rsidRDefault="00000000">
      <w:pPr>
        <w:spacing w:line="360" w:lineRule="auto"/>
        <w:ind w:firstLineChars="200" w:firstLine="420"/>
        <w:rPr>
          <w:rFonts w:ascii="黑体" w:eastAsia="黑体" w:hAnsi="黑体" w:cs="Times New Roman" w:hint="eastAsia"/>
          <w:szCs w:val="21"/>
        </w:rPr>
      </w:pPr>
      <w:r>
        <w:rPr>
          <w:rFonts w:ascii="Times New Roman" w:eastAsia="宋体" w:hAnsi="Times New Roman" w:cs="Times New Roman" w:hint="eastAsia"/>
          <w:szCs w:val="21"/>
        </w:rPr>
        <w:t>本文件没有需要界定的术语和定义。</w:t>
      </w:r>
    </w:p>
    <w:p w14:paraId="5D8C7E73" w14:textId="77777777" w:rsidR="007E32CE" w:rsidRDefault="00000000">
      <w:pPr>
        <w:pStyle w:val="a8"/>
        <w:spacing w:beforeLines="100" w:before="312" w:afterLines="100" w:after="312" w:line="360" w:lineRule="auto"/>
        <w:rPr>
          <w:rFonts w:ascii="黑体" w:eastAsia="黑体" w:hAnsi="黑体" w:hint="eastAsia"/>
          <w:bCs/>
          <w:color w:val="000000"/>
        </w:rPr>
      </w:pPr>
      <w:bookmarkStart w:id="7" w:name="_Toc197515240"/>
      <w:r>
        <w:rPr>
          <w:rFonts w:ascii="黑体" w:eastAsia="黑体" w:hAnsi="黑体"/>
          <w:bCs/>
          <w:color w:val="000000"/>
        </w:rPr>
        <w:t>4</w:t>
      </w:r>
      <w:r>
        <w:rPr>
          <w:rFonts w:ascii="黑体" w:eastAsia="黑体" w:hAnsi="黑体" w:hint="eastAsia"/>
          <w:bCs/>
          <w:color w:val="000000"/>
        </w:rPr>
        <w:t xml:space="preserve"> </w:t>
      </w:r>
      <w:r>
        <w:rPr>
          <w:rFonts w:ascii="黑体" w:eastAsia="黑体" w:hAnsi="黑体"/>
          <w:bCs/>
          <w:color w:val="000000"/>
        </w:rPr>
        <w:t xml:space="preserve"> 环境条件</w:t>
      </w:r>
      <w:r>
        <w:rPr>
          <w:rFonts w:ascii="黑体" w:eastAsia="黑体" w:hAnsi="黑体" w:hint="eastAsia"/>
          <w:bCs/>
          <w:color w:val="000000"/>
        </w:rPr>
        <w:t>与种子质量</w:t>
      </w:r>
    </w:p>
    <w:p w14:paraId="71DBDACA"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bCs/>
          <w:color w:val="000000"/>
        </w:rPr>
        <w:t xml:space="preserve">4.1  </w:t>
      </w:r>
      <w:r>
        <w:rPr>
          <w:rFonts w:ascii="黑体" w:eastAsia="黑体" w:hAnsi="黑体" w:hint="eastAsia"/>
          <w:bCs/>
          <w:color w:val="000000"/>
        </w:rPr>
        <w:t>环境条件</w:t>
      </w:r>
    </w:p>
    <w:p w14:paraId="1A656F7F" w14:textId="77777777" w:rsidR="007E32CE" w:rsidRDefault="00000000">
      <w:pPr>
        <w:pStyle w:val="a8"/>
        <w:spacing w:line="360" w:lineRule="auto"/>
        <w:ind w:firstLineChars="200" w:firstLine="420"/>
        <w:rPr>
          <w:rFonts w:eastAsia="宋体" w:hAnsi="宋体" w:cs="Times New Roman" w:hint="eastAsia"/>
          <w:color w:val="000000"/>
        </w:rPr>
      </w:pPr>
      <w:r>
        <w:rPr>
          <w:rFonts w:eastAsia="宋体" w:hAnsi="宋体" w:cs="Times New Roman" w:hint="eastAsia"/>
          <w:color w:val="000000"/>
        </w:rPr>
        <w:t>试验地应地势平坦、肥力均匀、排水良好，环境空气质量应符合GB 3095的规定，土壤环境质量应符合GB 15618的规定，灌溉水质应符合GB 5084的规定。</w:t>
      </w:r>
    </w:p>
    <w:p w14:paraId="40731535" w14:textId="77777777" w:rsidR="007E32CE" w:rsidRDefault="00000000">
      <w:pPr>
        <w:pStyle w:val="a8"/>
        <w:spacing w:beforeLines="50" w:before="156" w:afterLines="50" w:after="156" w:line="360" w:lineRule="auto"/>
        <w:rPr>
          <w:rFonts w:ascii="黑体" w:eastAsia="黑体" w:hAnsi="黑体" w:cs="Times New Roman" w:hint="eastAsia"/>
          <w:bCs/>
          <w:color w:val="000000"/>
        </w:rPr>
      </w:pPr>
      <w:r>
        <w:rPr>
          <w:rFonts w:ascii="黑体" w:eastAsia="黑体" w:hAnsi="黑体"/>
          <w:bCs/>
          <w:color w:val="000000"/>
        </w:rPr>
        <w:t xml:space="preserve">4.2  </w:t>
      </w:r>
      <w:r>
        <w:rPr>
          <w:rFonts w:ascii="黑体" w:eastAsia="黑体" w:hAnsi="黑体" w:hint="eastAsia"/>
          <w:bCs/>
          <w:color w:val="000000"/>
        </w:rPr>
        <w:t>种子质</w:t>
      </w:r>
      <w:r>
        <w:rPr>
          <w:rFonts w:ascii="黑体" w:eastAsia="黑体" w:hAnsi="黑体" w:cs="Times New Roman" w:hint="eastAsia"/>
          <w:bCs/>
          <w:color w:val="000000"/>
        </w:rPr>
        <w:t>量</w:t>
      </w:r>
    </w:p>
    <w:p w14:paraId="1A016354" w14:textId="77777777" w:rsidR="007E32CE" w:rsidRDefault="00000000">
      <w:pPr>
        <w:widowControl/>
        <w:spacing w:line="360" w:lineRule="auto"/>
        <w:ind w:firstLineChars="200" w:firstLine="420"/>
        <w:jc w:val="left"/>
        <w:rPr>
          <w:rFonts w:ascii="宋体" w:eastAsia="宋体" w:hAnsi="宋体" w:cs="Times New Roman" w:hint="eastAsia"/>
          <w:color w:val="000000"/>
          <w:szCs w:val="21"/>
        </w:rPr>
      </w:pPr>
      <w:r>
        <w:rPr>
          <w:rFonts w:ascii="宋体" w:eastAsia="宋体" w:hAnsi="宋体" w:cs="Times New Roman" w:hint="eastAsia"/>
          <w:color w:val="000000"/>
          <w:szCs w:val="21"/>
        </w:rPr>
        <w:t>种子净度≥98%、发芽率≥90%，种子质量应符合GB/T 6141中一级标准。</w:t>
      </w:r>
    </w:p>
    <w:p w14:paraId="424C5586" w14:textId="77777777" w:rsidR="007E32CE" w:rsidRDefault="00000000">
      <w:pPr>
        <w:pStyle w:val="a8"/>
        <w:spacing w:beforeLines="100" w:before="312" w:afterLines="100" w:after="312" w:line="360" w:lineRule="auto"/>
        <w:rPr>
          <w:rFonts w:ascii="黑体" w:eastAsia="黑体" w:hAnsi="黑体" w:hint="eastAsia"/>
          <w:bCs/>
          <w:color w:val="000000"/>
        </w:rPr>
      </w:pPr>
      <w:r>
        <w:rPr>
          <w:rFonts w:ascii="黑体" w:eastAsia="黑体" w:hAnsi="黑体"/>
          <w:color w:val="000000"/>
        </w:rPr>
        <w:t xml:space="preserve">5  </w:t>
      </w:r>
      <w:r>
        <w:rPr>
          <w:rFonts w:ascii="黑体" w:eastAsia="黑体" w:hAnsi="黑体" w:hint="eastAsia"/>
          <w:bCs/>
          <w:color w:val="000000"/>
        </w:rPr>
        <w:t>筛选流程</w:t>
      </w:r>
    </w:p>
    <w:p w14:paraId="0579BE84"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w:t>
      </w:r>
      <w:r>
        <w:rPr>
          <w:rFonts w:ascii="黑体" w:eastAsia="黑体" w:hAnsi="黑体"/>
          <w:bCs/>
          <w:color w:val="000000"/>
        </w:rPr>
        <w:t xml:space="preserve">.1  </w:t>
      </w:r>
      <w:r>
        <w:rPr>
          <w:rFonts w:ascii="黑体" w:eastAsia="黑体" w:hAnsi="黑体" w:hint="eastAsia"/>
          <w:bCs/>
          <w:color w:val="000000"/>
        </w:rPr>
        <w:t>试验设计</w:t>
      </w:r>
    </w:p>
    <w:p w14:paraId="2A8E7059" w14:textId="30CA34C9" w:rsidR="007E32CE" w:rsidRDefault="00000000">
      <w:pPr>
        <w:pStyle w:val="afa"/>
        <w:spacing w:line="360" w:lineRule="auto"/>
        <w:rPr>
          <w:rFonts w:ascii="Times New Roman"/>
          <w:kern w:val="2"/>
          <w:szCs w:val="18"/>
        </w:rPr>
      </w:pPr>
      <w:r>
        <w:rPr>
          <w:rFonts w:ascii="Times New Roman"/>
          <w:kern w:val="2"/>
          <w:szCs w:val="18"/>
        </w:rPr>
        <w:t>采用随机区组设计，条播行距</w:t>
      </w:r>
      <w:r>
        <w:rPr>
          <w:rFonts w:ascii="Times New Roman"/>
          <w:kern w:val="2"/>
          <w:szCs w:val="18"/>
        </w:rPr>
        <w:t>10</w:t>
      </w:r>
      <w:r w:rsidR="00270D1E">
        <w:rPr>
          <w:rFonts w:ascii="Times New Roman" w:hint="eastAsia"/>
          <w:kern w:val="2"/>
          <w:szCs w:val="18"/>
        </w:rPr>
        <w:t>cm</w:t>
      </w:r>
      <w:r w:rsidR="00270D1E">
        <w:rPr>
          <w:rFonts w:hAnsi="宋体" w:hint="eastAsia"/>
          <w:kern w:val="2"/>
          <w:szCs w:val="18"/>
        </w:rPr>
        <w:t>～</w:t>
      </w:r>
      <w:r>
        <w:rPr>
          <w:rFonts w:ascii="Times New Roman"/>
          <w:kern w:val="2"/>
          <w:szCs w:val="18"/>
        </w:rPr>
        <w:t>30 cm</w:t>
      </w:r>
      <w:r>
        <w:rPr>
          <w:rFonts w:ascii="Times New Roman"/>
          <w:kern w:val="2"/>
          <w:szCs w:val="18"/>
        </w:rPr>
        <w:t>，种子量少的可穴播或育苗移栽，面积</w:t>
      </w:r>
      <w:r>
        <w:rPr>
          <w:rFonts w:ascii="Times New Roman"/>
          <w:kern w:val="2"/>
          <w:szCs w:val="18"/>
        </w:rPr>
        <w:t>5.0 m×3.0 m</w:t>
      </w:r>
      <w:r>
        <w:rPr>
          <w:rFonts w:ascii="Times New Roman"/>
          <w:kern w:val="2"/>
          <w:szCs w:val="18"/>
        </w:rPr>
        <w:t>，</w:t>
      </w:r>
      <w:r>
        <w:rPr>
          <w:rFonts w:ascii="Times New Roman"/>
          <w:kern w:val="2"/>
          <w:szCs w:val="18"/>
        </w:rPr>
        <w:t>3</w:t>
      </w:r>
      <w:r>
        <w:rPr>
          <w:rFonts w:ascii="Times New Roman"/>
          <w:kern w:val="2"/>
          <w:szCs w:val="18"/>
        </w:rPr>
        <w:t>次重复，四周设</w:t>
      </w:r>
      <w:r>
        <w:rPr>
          <w:rFonts w:ascii="Times New Roman"/>
          <w:kern w:val="2"/>
          <w:szCs w:val="18"/>
        </w:rPr>
        <w:t>1 m</w:t>
      </w:r>
      <w:r>
        <w:rPr>
          <w:rFonts w:ascii="Times New Roman"/>
          <w:kern w:val="2"/>
          <w:szCs w:val="18"/>
        </w:rPr>
        <w:t>宽保护行。</w:t>
      </w:r>
    </w:p>
    <w:p w14:paraId="3578C81F"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w:t>
      </w:r>
      <w:r>
        <w:rPr>
          <w:rFonts w:ascii="黑体" w:eastAsia="黑体" w:hAnsi="黑体"/>
          <w:bCs/>
          <w:color w:val="000000"/>
        </w:rPr>
        <w:t>.</w:t>
      </w:r>
      <w:r>
        <w:rPr>
          <w:rFonts w:ascii="黑体" w:eastAsia="黑体" w:hAnsi="黑体" w:hint="eastAsia"/>
          <w:bCs/>
          <w:color w:val="000000"/>
        </w:rPr>
        <w:t>2</w:t>
      </w:r>
      <w:r>
        <w:rPr>
          <w:rFonts w:ascii="黑体" w:eastAsia="黑体" w:hAnsi="黑体"/>
          <w:bCs/>
          <w:color w:val="000000"/>
        </w:rPr>
        <w:t xml:space="preserve">  </w:t>
      </w:r>
      <w:r>
        <w:rPr>
          <w:rFonts w:ascii="黑体" w:eastAsia="黑体" w:hAnsi="黑体" w:hint="eastAsia"/>
          <w:bCs/>
          <w:color w:val="000000"/>
        </w:rPr>
        <w:t>田间管理</w:t>
      </w:r>
    </w:p>
    <w:p w14:paraId="75A2132B" w14:textId="77777777" w:rsidR="007E32CE" w:rsidRDefault="00000000">
      <w:pPr>
        <w:pStyle w:val="afa"/>
        <w:spacing w:line="360" w:lineRule="auto"/>
        <w:rPr>
          <w:rFonts w:ascii="Times New Roman"/>
          <w:kern w:val="2"/>
          <w:szCs w:val="18"/>
        </w:rPr>
      </w:pPr>
      <w:r>
        <w:rPr>
          <w:rFonts w:ascii="Times New Roman"/>
          <w:kern w:val="2"/>
          <w:szCs w:val="18"/>
        </w:rPr>
        <w:t>田间管理按</w:t>
      </w:r>
      <w:r>
        <w:rPr>
          <w:rFonts w:ascii="Times New Roman"/>
          <w:kern w:val="2"/>
          <w:szCs w:val="24"/>
        </w:rPr>
        <w:t>NY/T 2703</w:t>
      </w:r>
      <w:r>
        <w:rPr>
          <w:rFonts w:ascii="Times New Roman"/>
          <w:kern w:val="2"/>
          <w:szCs w:val="24"/>
        </w:rPr>
        <w:t>的规定执行。</w:t>
      </w:r>
    </w:p>
    <w:p w14:paraId="65C64484"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w:t>
      </w:r>
      <w:r>
        <w:rPr>
          <w:rFonts w:ascii="黑体" w:eastAsia="黑体" w:hAnsi="黑体"/>
          <w:bCs/>
          <w:color w:val="000000"/>
        </w:rPr>
        <w:t>.</w:t>
      </w:r>
      <w:r>
        <w:rPr>
          <w:rFonts w:ascii="黑体" w:eastAsia="黑体" w:hAnsi="黑体" w:hint="eastAsia"/>
          <w:bCs/>
          <w:color w:val="000000"/>
        </w:rPr>
        <w:t>3</w:t>
      </w:r>
      <w:r>
        <w:rPr>
          <w:rFonts w:ascii="黑体" w:eastAsia="黑体" w:hAnsi="黑体"/>
          <w:bCs/>
          <w:color w:val="000000"/>
        </w:rPr>
        <w:t xml:space="preserve">  </w:t>
      </w:r>
      <w:r>
        <w:rPr>
          <w:rFonts w:ascii="黑体" w:eastAsia="黑体" w:hAnsi="黑体" w:hint="eastAsia"/>
          <w:bCs/>
          <w:color w:val="000000"/>
        </w:rPr>
        <w:t>数据采集</w:t>
      </w:r>
    </w:p>
    <w:p w14:paraId="023F6B60" w14:textId="77777777" w:rsidR="007E32CE" w:rsidRDefault="00000000">
      <w:pPr>
        <w:pStyle w:val="a8"/>
        <w:spacing w:beforeLines="50" w:before="156" w:afterLines="50" w:after="156" w:line="360" w:lineRule="auto"/>
        <w:ind w:firstLineChars="200" w:firstLine="420"/>
        <w:rPr>
          <w:rFonts w:eastAsia="宋体" w:hAnsi="宋体" w:hint="eastAsia"/>
          <w:szCs w:val="24"/>
        </w:rPr>
      </w:pPr>
      <w:r>
        <w:rPr>
          <w:rFonts w:eastAsia="宋体" w:hAnsi="宋体" w:hint="eastAsia"/>
        </w:rPr>
        <w:t>所有数据应通过统一规范的观测和试验分析获得</w:t>
      </w:r>
      <w:r>
        <w:rPr>
          <w:rFonts w:eastAsia="宋体" w:hAnsi="宋体" w:hint="eastAsia"/>
          <w:szCs w:val="24"/>
        </w:rPr>
        <w:t>。</w:t>
      </w:r>
    </w:p>
    <w:p w14:paraId="5606F92C"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5.3.1  生育期指标</w:t>
      </w:r>
    </w:p>
    <w:bookmarkEnd w:id="7"/>
    <w:p w14:paraId="6491E8C6" w14:textId="77777777" w:rsidR="007E32CE" w:rsidRDefault="00000000">
      <w:pPr>
        <w:widowControl/>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生育</w:t>
      </w:r>
      <w:proofErr w:type="gramStart"/>
      <w:r>
        <w:rPr>
          <w:rFonts w:ascii="Times New Roman" w:eastAsia="宋体" w:hAnsi="Times New Roman" w:cs="Times New Roman"/>
          <w:color w:val="000000"/>
          <w:szCs w:val="21"/>
        </w:rPr>
        <w:t>期指标</w:t>
      </w:r>
      <w:proofErr w:type="gramEnd"/>
      <w:r>
        <w:rPr>
          <w:rFonts w:ascii="Times New Roman" w:eastAsia="宋体" w:hAnsi="Times New Roman" w:cs="Times New Roman"/>
          <w:color w:val="000000"/>
          <w:szCs w:val="21"/>
        </w:rPr>
        <w:t>包括播种期、出苗期、返青期、分枝期、现蕾期、初花期、盛花期、成熟期、枯黄期、生育天数、生长天数。观测方法按照</w:t>
      </w:r>
      <w:r>
        <w:rPr>
          <w:rFonts w:ascii="Times New Roman" w:eastAsia="宋体" w:hAnsi="Times New Roman" w:cs="Times New Roman"/>
          <w:szCs w:val="24"/>
        </w:rPr>
        <w:t>NY/T 1310</w:t>
      </w:r>
      <w:r>
        <w:rPr>
          <w:rFonts w:ascii="Times New Roman" w:eastAsia="宋体" w:hAnsi="Times New Roman" w:cs="Times New Roman"/>
          <w:color w:val="000000"/>
          <w:szCs w:val="21"/>
        </w:rPr>
        <w:t>的规定执行。</w:t>
      </w:r>
    </w:p>
    <w:p w14:paraId="4C9BD1F7" w14:textId="77777777" w:rsidR="007E32CE" w:rsidRDefault="00000000">
      <w:pPr>
        <w:pStyle w:val="a8"/>
        <w:spacing w:beforeLines="50" w:before="156" w:afterLines="50" w:after="156" w:line="360" w:lineRule="auto"/>
        <w:rPr>
          <w:rFonts w:ascii="Arabic Typesetting" w:eastAsia="黑体" w:hAnsi="Arabic Typesetting" w:cs="Arabic Typesetting"/>
          <w:bCs/>
          <w:color w:val="000000"/>
        </w:rPr>
      </w:pPr>
      <w:r>
        <w:rPr>
          <w:rFonts w:ascii="黑体" w:eastAsia="黑体" w:hAnsi="黑体" w:hint="eastAsia"/>
          <w:bCs/>
          <w:color w:val="000000"/>
        </w:rPr>
        <w:t>5.3.2  产量性状与增产率计算</w:t>
      </w:r>
    </w:p>
    <w:p w14:paraId="10D2C900" w14:textId="77777777" w:rsidR="007E32CE" w:rsidRDefault="00000000">
      <w:pPr>
        <w:widowControl/>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szCs w:val="18"/>
        </w:rPr>
        <w:t>产量性状指标主要包括鲜草产量、干草产量。观</w:t>
      </w:r>
      <w:r>
        <w:rPr>
          <w:rFonts w:ascii="Times New Roman" w:eastAsia="宋体" w:hAnsi="Times New Roman" w:cs="Times New Roman"/>
          <w:color w:val="000000"/>
          <w:szCs w:val="21"/>
        </w:rPr>
        <w:t>测方法按照</w:t>
      </w:r>
      <w:r>
        <w:rPr>
          <w:rFonts w:ascii="Times New Roman" w:eastAsia="宋体" w:hAnsi="Times New Roman" w:cs="Times New Roman"/>
          <w:szCs w:val="24"/>
        </w:rPr>
        <w:t>NY/T 1310</w:t>
      </w:r>
      <w:r>
        <w:rPr>
          <w:rFonts w:ascii="Times New Roman" w:eastAsia="宋体" w:hAnsi="Times New Roman" w:cs="Times New Roman"/>
          <w:color w:val="000000"/>
          <w:szCs w:val="21"/>
        </w:rPr>
        <w:t>的规定执行。以对照品种产量为基数计算增产率。</w:t>
      </w:r>
    </w:p>
    <w:p w14:paraId="0175B76E"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bCs/>
          <w:color w:val="000000"/>
        </w:rPr>
        <w:t>5.3.3</w:t>
      </w:r>
      <w:r>
        <w:rPr>
          <w:rFonts w:ascii="黑体" w:eastAsia="黑体" w:hAnsi="黑体" w:hint="eastAsia"/>
          <w:bCs/>
          <w:color w:val="000000"/>
        </w:rPr>
        <w:t xml:space="preserve">  </w:t>
      </w:r>
      <w:r>
        <w:rPr>
          <w:rFonts w:ascii="黑体" w:eastAsia="黑体" w:hAnsi="黑体"/>
          <w:bCs/>
          <w:color w:val="000000"/>
        </w:rPr>
        <w:t>品质</w:t>
      </w:r>
      <w:r>
        <w:rPr>
          <w:rFonts w:ascii="黑体" w:eastAsia="黑体" w:hAnsi="黑体" w:hint="eastAsia"/>
          <w:bCs/>
          <w:color w:val="000000"/>
        </w:rPr>
        <w:t>性状</w:t>
      </w:r>
      <w:r>
        <w:rPr>
          <w:rFonts w:ascii="黑体" w:eastAsia="黑体" w:hAnsi="黑体"/>
          <w:bCs/>
          <w:color w:val="000000"/>
        </w:rPr>
        <w:t>指标</w:t>
      </w:r>
    </w:p>
    <w:p w14:paraId="1C0AB3CE" w14:textId="77777777" w:rsidR="007E32CE" w:rsidRDefault="00000000">
      <w:pPr>
        <w:pStyle w:val="a0"/>
        <w:numPr>
          <w:ilvl w:val="2"/>
          <w:numId w:val="0"/>
        </w:numPr>
        <w:spacing w:beforeLines="0" w:before="0" w:afterLines="0" w:line="360" w:lineRule="auto"/>
        <w:ind w:firstLineChars="200" w:firstLine="420"/>
        <w:rPr>
          <w:rFonts w:ascii="宋体" w:eastAsia="宋体" w:hAnsi="宋体" w:cs="宋体" w:hint="eastAsia"/>
          <w:snapToGrid w:val="0"/>
          <w:color w:val="000000"/>
          <w:kern w:val="2"/>
          <w:sz w:val="21"/>
          <w:szCs w:val="18"/>
        </w:rPr>
      </w:pPr>
      <w:r>
        <w:rPr>
          <w:rFonts w:eastAsia="宋体" w:hAnsi="Times New Roman"/>
          <w:snapToGrid w:val="0"/>
          <w:color w:val="000000"/>
          <w:kern w:val="2"/>
          <w:sz w:val="21"/>
          <w:szCs w:val="18"/>
        </w:rPr>
        <w:t>品质</w:t>
      </w:r>
      <w:r>
        <w:rPr>
          <w:rFonts w:eastAsia="宋体" w:hAnsi="Times New Roman" w:hint="eastAsia"/>
          <w:snapToGrid w:val="0"/>
          <w:color w:val="000000"/>
          <w:kern w:val="2"/>
          <w:sz w:val="21"/>
          <w:szCs w:val="18"/>
        </w:rPr>
        <w:t>性状</w:t>
      </w:r>
      <w:r>
        <w:rPr>
          <w:rFonts w:eastAsia="宋体" w:hAnsi="Times New Roman"/>
          <w:snapToGrid w:val="0"/>
          <w:color w:val="000000"/>
          <w:kern w:val="2"/>
          <w:sz w:val="21"/>
          <w:szCs w:val="18"/>
        </w:rPr>
        <w:t>指标</w:t>
      </w:r>
      <w:r>
        <w:rPr>
          <w:rFonts w:eastAsia="宋体" w:hAnsi="Times New Roman" w:hint="eastAsia"/>
          <w:snapToGrid w:val="0"/>
          <w:color w:val="000000"/>
          <w:kern w:val="2"/>
          <w:sz w:val="21"/>
          <w:szCs w:val="18"/>
        </w:rPr>
        <w:t>主要包括</w:t>
      </w:r>
      <w:r>
        <w:rPr>
          <w:rFonts w:eastAsia="宋体" w:hAnsi="Times New Roman"/>
          <w:snapToGrid w:val="0"/>
          <w:color w:val="000000"/>
          <w:kern w:val="2"/>
          <w:sz w:val="21"/>
          <w:szCs w:val="18"/>
        </w:rPr>
        <w:t>粗蛋白含量</w:t>
      </w:r>
      <w:r>
        <w:rPr>
          <w:rFonts w:eastAsia="宋体" w:hAnsi="Times New Roman" w:hint="eastAsia"/>
          <w:snapToGrid w:val="0"/>
          <w:color w:val="000000"/>
          <w:kern w:val="2"/>
          <w:sz w:val="21"/>
          <w:szCs w:val="18"/>
        </w:rPr>
        <w:t>、</w:t>
      </w:r>
      <w:r>
        <w:rPr>
          <w:rFonts w:eastAsia="宋体" w:hAnsi="Times New Roman"/>
          <w:snapToGrid w:val="0"/>
          <w:color w:val="000000"/>
          <w:kern w:val="2"/>
          <w:sz w:val="21"/>
          <w:szCs w:val="18"/>
        </w:rPr>
        <w:t>中性洗涤纤维含量</w:t>
      </w:r>
      <w:r>
        <w:rPr>
          <w:rFonts w:eastAsia="宋体" w:hAnsi="Times New Roman" w:hint="eastAsia"/>
          <w:snapToGrid w:val="0"/>
          <w:color w:val="000000"/>
          <w:kern w:val="2"/>
          <w:sz w:val="21"/>
          <w:szCs w:val="18"/>
        </w:rPr>
        <w:t>、</w:t>
      </w:r>
      <w:r>
        <w:rPr>
          <w:rFonts w:eastAsia="宋体" w:hAnsi="Times New Roman"/>
          <w:snapToGrid w:val="0"/>
          <w:color w:val="000000"/>
          <w:kern w:val="2"/>
          <w:sz w:val="21"/>
          <w:szCs w:val="18"/>
        </w:rPr>
        <w:t>酸性洗涤纤维含量</w:t>
      </w:r>
      <w:r>
        <w:rPr>
          <w:rFonts w:eastAsia="宋体" w:hAnsi="Times New Roman" w:hint="eastAsia"/>
          <w:snapToGrid w:val="0"/>
          <w:color w:val="000000"/>
          <w:kern w:val="2"/>
          <w:sz w:val="21"/>
          <w:szCs w:val="18"/>
        </w:rPr>
        <w:t>和</w:t>
      </w:r>
      <w:r>
        <w:rPr>
          <w:rFonts w:eastAsia="宋体" w:hAnsi="Times New Roman"/>
          <w:snapToGrid w:val="0"/>
          <w:color w:val="000000"/>
          <w:kern w:val="2"/>
          <w:sz w:val="21"/>
          <w:szCs w:val="18"/>
        </w:rPr>
        <w:t>粗灰分含量</w:t>
      </w:r>
      <w:r>
        <w:rPr>
          <w:rFonts w:eastAsia="宋体" w:hAnsi="Times New Roman" w:hint="eastAsia"/>
          <w:snapToGrid w:val="0"/>
          <w:color w:val="000000"/>
          <w:kern w:val="2"/>
          <w:sz w:val="21"/>
          <w:szCs w:val="18"/>
        </w:rPr>
        <w:t>，在</w:t>
      </w:r>
      <w:r>
        <w:rPr>
          <w:rFonts w:eastAsia="宋体" w:hAnsi="Times New Roman"/>
          <w:snapToGrid w:val="0"/>
          <w:color w:val="000000"/>
          <w:kern w:val="2"/>
          <w:sz w:val="21"/>
          <w:szCs w:val="18"/>
        </w:rPr>
        <w:t>初花期采样。粗蛋白含量测定方法按照</w:t>
      </w:r>
      <w:r>
        <w:rPr>
          <w:rFonts w:eastAsia="宋体" w:hAnsi="Times New Roman"/>
          <w:snapToGrid w:val="0"/>
          <w:color w:val="000000"/>
          <w:kern w:val="2"/>
          <w:sz w:val="21"/>
          <w:szCs w:val="18"/>
        </w:rPr>
        <w:t>GB/T 6432</w:t>
      </w:r>
      <w:r>
        <w:rPr>
          <w:rFonts w:eastAsia="宋体" w:hAnsi="Times New Roman"/>
          <w:snapToGrid w:val="0"/>
          <w:color w:val="000000"/>
          <w:kern w:val="2"/>
          <w:sz w:val="21"/>
          <w:szCs w:val="18"/>
        </w:rPr>
        <w:t>的规定执行，中性洗涤纤维含量测定方法按照</w:t>
      </w:r>
      <w:r>
        <w:rPr>
          <w:rFonts w:eastAsia="宋体" w:hAnsi="Times New Roman"/>
          <w:snapToGrid w:val="0"/>
          <w:color w:val="000000"/>
          <w:kern w:val="2"/>
          <w:sz w:val="21"/>
          <w:szCs w:val="18"/>
        </w:rPr>
        <w:t>GB/T 20806</w:t>
      </w:r>
      <w:r>
        <w:rPr>
          <w:rFonts w:eastAsia="宋体" w:hAnsi="Times New Roman"/>
          <w:snapToGrid w:val="0"/>
          <w:color w:val="000000"/>
          <w:kern w:val="2"/>
          <w:sz w:val="21"/>
          <w:szCs w:val="18"/>
        </w:rPr>
        <w:t>的规定执行，酸性洗涤纤维含量测定方法按照</w:t>
      </w:r>
      <w:r>
        <w:rPr>
          <w:rFonts w:eastAsia="宋体" w:hAnsi="Times New Roman"/>
          <w:snapToGrid w:val="0"/>
          <w:color w:val="000000"/>
          <w:kern w:val="2"/>
          <w:sz w:val="21"/>
          <w:szCs w:val="18"/>
        </w:rPr>
        <w:t>NY/T 1459</w:t>
      </w:r>
      <w:r>
        <w:rPr>
          <w:rFonts w:eastAsia="宋体" w:hAnsi="Times New Roman"/>
          <w:snapToGrid w:val="0"/>
          <w:color w:val="000000"/>
          <w:kern w:val="2"/>
          <w:sz w:val="21"/>
          <w:szCs w:val="18"/>
        </w:rPr>
        <w:t>的规定执行，粗灰分含量测定方法按照</w:t>
      </w:r>
      <w:r>
        <w:rPr>
          <w:rFonts w:eastAsia="宋体" w:hAnsi="Times New Roman"/>
          <w:snapToGrid w:val="0"/>
          <w:color w:val="000000"/>
          <w:kern w:val="2"/>
          <w:sz w:val="21"/>
          <w:szCs w:val="18"/>
        </w:rPr>
        <w:t>GB/T 6438</w:t>
      </w:r>
      <w:r>
        <w:rPr>
          <w:rFonts w:eastAsia="宋体" w:hAnsi="Times New Roman"/>
          <w:snapToGrid w:val="0"/>
          <w:color w:val="000000"/>
          <w:kern w:val="2"/>
          <w:sz w:val="21"/>
          <w:szCs w:val="18"/>
        </w:rPr>
        <w:t>的规定执行。</w:t>
      </w:r>
    </w:p>
    <w:p w14:paraId="61A0AC31"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5.3.4  越冬率测定</w:t>
      </w:r>
    </w:p>
    <w:p w14:paraId="6BFACEA5" w14:textId="77777777" w:rsidR="007E32CE" w:rsidRDefault="00000000">
      <w:pPr>
        <w:pStyle w:val="a0"/>
        <w:numPr>
          <w:ilvl w:val="2"/>
          <w:numId w:val="0"/>
        </w:numPr>
        <w:spacing w:beforeLines="0" w:before="0" w:afterLines="0" w:line="360" w:lineRule="auto"/>
        <w:ind w:firstLineChars="200" w:firstLine="420"/>
        <w:rPr>
          <w:rFonts w:eastAsia="宋体" w:hAnsi="Times New Roman"/>
          <w:snapToGrid w:val="0"/>
          <w:color w:val="000000"/>
          <w:sz w:val="21"/>
          <w:szCs w:val="21"/>
        </w:rPr>
      </w:pPr>
      <w:r>
        <w:rPr>
          <w:rFonts w:eastAsia="宋体" w:hAnsi="Times New Roman"/>
          <w:snapToGrid w:val="0"/>
          <w:color w:val="000000"/>
          <w:sz w:val="21"/>
          <w:szCs w:val="21"/>
        </w:rPr>
        <w:t>越冬率测定方法按照</w:t>
      </w:r>
      <w:r>
        <w:rPr>
          <w:rFonts w:eastAsia="宋体" w:hAnsi="Times New Roman"/>
          <w:snapToGrid w:val="0"/>
          <w:color w:val="000000"/>
          <w:sz w:val="21"/>
          <w:szCs w:val="21"/>
        </w:rPr>
        <w:t>NY/T 1310</w:t>
      </w:r>
      <w:r>
        <w:rPr>
          <w:rFonts w:eastAsia="宋体" w:hAnsi="Times New Roman" w:hint="eastAsia"/>
          <w:snapToGrid w:val="0"/>
          <w:color w:val="000000"/>
          <w:sz w:val="21"/>
          <w:szCs w:val="21"/>
        </w:rPr>
        <w:t>的</w:t>
      </w:r>
      <w:r>
        <w:rPr>
          <w:rFonts w:eastAsia="宋体" w:hAnsi="Times New Roman"/>
          <w:snapToGrid w:val="0"/>
          <w:color w:val="000000"/>
          <w:sz w:val="21"/>
          <w:szCs w:val="21"/>
        </w:rPr>
        <w:t>规定执行。</w:t>
      </w:r>
    </w:p>
    <w:p w14:paraId="0FD6753F"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5.3.5  病虫害观测</w:t>
      </w:r>
    </w:p>
    <w:p w14:paraId="315CBB8B" w14:textId="77777777" w:rsidR="007E32CE" w:rsidRDefault="00000000">
      <w:pPr>
        <w:pStyle w:val="a0"/>
        <w:numPr>
          <w:ilvl w:val="2"/>
          <w:numId w:val="0"/>
        </w:numPr>
        <w:spacing w:beforeLines="0" w:before="0" w:afterLines="0" w:line="360" w:lineRule="auto"/>
        <w:ind w:firstLineChars="200" w:firstLine="420"/>
        <w:rPr>
          <w:rFonts w:eastAsia="宋体" w:hAnsi="Times New Roman"/>
          <w:snapToGrid w:val="0"/>
          <w:color w:val="000000"/>
          <w:sz w:val="21"/>
          <w:szCs w:val="21"/>
        </w:rPr>
      </w:pPr>
      <w:r>
        <w:rPr>
          <w:rFonts w:eastAsia="宋体" w:hAnsi="Times New Roman"/>
          <w:snapToGrid w:val="0"/>
          <w:color w:val="000000"/>
          <w:sz w:val="21"/>
          <w:szCs w:val="21"/>
        </w:rPr>
        <w:t>在生长期，每个小区调</w:t>
      </w:r>
      <w:proofErr w:type="gramStart"/>
      <w:r>
        <w:rPr>
          <w:rFonts w:eastAsia="宋体" w:hAnsi="Times New Roman"/>
          <w:snapToGrid w:val="0"/>
          <w:color w:val="000000"/>
          <w:sz w:val="21"/>
          <w:szCs w:val="21"/>
        </w:rPr>
        <w:t>査</w:t>
      </w:r>
      <w:proofErr w:type="gramEnd"/>
      <w:r>
        <w:rPr>
          <w:rFonts w:eastAsia="宋体" w:hAnsi="Times New Roman"/>
          <w:snapToGrid w:val="0"/>
          <w:color w:val="000000"/>
          <w:sz w:val="21"/>
          <w:szCs w:val="21"/>
        </w:rPr>
        <w:t>20</w:t>
      </w:r>
      <w:r>
        <w:rPr>
          <w:rFonts w:eastAsia="宋体" w:hAnsi="Times New Roman"/>
          <w:snapToGrid w:val="0"/>
          <w:color w:val="000000"/>
          <w:sz w:val="21"/>
          <w:szCs w:val="21"/>
        </w:rPr>
        <w:t>个植株，每</w:t>
      </w:r>
      <w:r>
        <w:rPr>
          <w:rFonts w:eastAsia="宋体" w:hAnsi="Times New Roman"/>
          <w:snapToGrid w:val="0"/>
          <w:color w:val="000000"/>
          <w:sz w:val="21"/>
          <w:szCs w:val="21"/>
        </w:rPr>
        <w:t>7</w:t>
      </w:r>
      <w:r>
        <w:rPr>
          <w:rFonts w:eastAsia="宋体" w:hAnsi="Times New Roman"/>
          <w:snapToGrid w:val="0"/>
          <w:color w:val="000000"/>
          <w:sz w:val="21"/>
          <w:szCs w:val="21"/>
        </w:rPr>
        <w:t>天调查</w:t>
      </w:r>
      <w:r>
        <w:rPr>
          <w:rFonts w:eastAsia="宋体" w:hAnsi="Times New Roman"/>
          <w:snapToGrid w:val="0"/>
          <w:color w:val="000000"/>
          <w:sz w:val="21"/>
          <w:szCs w:val="21"/>
        </w:rPr>
        <w:t>1</w:t>
      </w:r>
      <w:r>
        <w:rPr>
          <w:rFonts w:eastAsia="宋体" w:hAnsi="Times New Roman"/>
          <w:snapToGrid w:val="0"/>
          <w:color w:val="000000"/>
          <w:sz w:val="21"/>
          <w:szCs w:val="21"/>
        </w:rPr>
        <w:t>次，记录染病和受虫害危害的植株数，按照最高值计算病虫害发生率。</w:t>
      </w:r>
    </w:p>
    <w:p w14:paraId="4D938C2D"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5</w:t>
      </w:r>
      <w:r>
        <w:rPr>
          <w:rFonts w:ascii="黑体" w:eastAsia="黑体" w:hAnsi="黑体"/>
          <w:bCs/>
          <w:color w:val="000000"/>
        </w:rPr>
        <w:t>.</w:t>
      </w:r>
      <w:r>
        <w:rPr>
          <w:rFonts w:ascii="黑体" w:eastAsia="黑体" w:hAnsi="黑体" w:hint="eastAsia"/>
          <w:bCs/>
          <w:color w:val="000000"/>
        </w:rPr>
        <w:t>4</w:t>
      </w:r>
      <w:r>
        <w:rPr>
          <w:rFonts w:ascii="黑体" w:eastAsia="黑体" w:hAnsi="黑体"/>
          <w:bCs/>
          <w:color w:val="000000"/>
        </w:rPr>
        <w:t xml:space="preserve">  </w:t>
      </w:r>
      <w:r>
        <w:rPr>
          <w:rFonts w:ascii="黑体" w:eastAsia="黑体" w:hAnsi="黑体" w:hint="eastAsia"/>
          <w:bCs/>
          <w:color w:val="000000"/>
        </w:rPr>
        <w:t>试验数据统计</w:t>
      </w:r>
    </w:p>
    <w:p w14:paraId="30757B88" w14:textId="77777777" w:rsidR="007E32CE" w:rsidRDefault="00000000">
      <w:pPr>
        <w:widowControl/>
        <w:spacing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基于</w:t>
      </w:r>
      <w:r>
        <w:rPr>
          <w:rFonts w:ascii="Times New Roman" w:eastAsia="宋体" w:hAnsi="Times New Roman" w:cs="Times New Roman"/>
          <w:color w:val="000000"/>
          <w:szCs w:val="21"/>
        </w:rPr>
        <w:t>3</w:t>
      </w:r>
      <w:r>
        <w:rPr>
          <w:rFonts w:ascii="Times New Roman" w:eastAsia="宋体" w:hAnsi="Times New Roman" w:cs="Times New Roman"/>
          <w:color w:val="000000"/>
          <w:szCs w:val="21"/>
        </w:rPr>
        <w:t>年重复观测数据，计算每份种质性状的平均值、标准差</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变异系数</w:t>
      </w:r>
      <w:r>
        <w:rPr>
          <w:rFonts w:ascii="Times New Roman" w:eastAsia="宋体" w:hAnsi="Times New Roman" w:cs="Times New Roman" w:hint="eastAsia"/>
          <w:color w:val="000000"/>
          <w:szCs w:val="21"/>
        </w:rPr>
        <w:t>及</w:t>
      </w:r>
      <w:r>
        <w:rPr>
          <w:rFonts w:ascii="Times New Roman" w:eastAsia="宋体" w:hAnsi="Times New Roman" w:cs="Times New Roman"/>
          <w:color w:val="000000"/>
          <w:szCs w:val="21"/>
        </w:rPr>
        <w:t>差异显著性等，取校验值的平均值作为该种质的性状值。</w:t>
      </w:r>
    </w:p>
    <w:p w14:paraId="2610DA70" w14:textId="77777777" w:rsidR="007E32CE" w:rsidRDefault="00000000">
      <w:pPr>
        <w:pStyle w:val="a8"/>
        <w:spacing w:beforeLines="100" w:before="312" w:afterLines="100" w:after="312" w:line="360" w:lineRule="auto"/>
        <w:rPr>
          <w:rFonts w:ascii="黑体" w:eastAsia="黑体" w:hAnsi="黑体" w:hint="eastAsia"/>
          <w:bCs/>
          <w:color w:val="000000"/>
        </w:rPr>
      </w:pPr>
      <w:r>
        <w:rPr>
          <w:rFonts w:ascii="黑体" w:eastAsia="黑体" w:hAnsi="黑体"/>
          <w:bCs/>
          <w:color w:val="000000"/>
        </w:rPr>
        <w:t xml:space="preserve">6  </w:t>
      </w:r>
      <w:r>
        <w:rPr>
          <w:rFonts w:ascii="黑体" w:eastAsia="黑体" w:hAnsi="黑体" w:hint="eastAsia"/>
          <w:bCs/>
          <w:color w:val="000000"/>
        </w:rPr>
        <w:t>评价指标</w:t>
      </w:r>
    </w:p>
    <w:p w14:paraId="6F98BFD8" w14:textId="77777777" w:rsidR="007E32CE" w:rsidRDefault="00000000">
      <w:pPr>
        <w:pStyle w:val="a8"/>
        <w:spacing w:beforeLines="50" w:before="156" w:afterLines="50" w:after="156" w:line="360" w:lineRule="auto"/>
        <w:rPr>
          <w:rFonts w:ascii="黑体" w:eastAsia="黑体" w:hAnsi="黑体" w:hint="eastAsia"/>
          <w:bCs/>
          <w:color w:val="000000"/>
        </w:rPr>
      </w:pPr>
      <w:r>
        <w:rPr>
          <w:rFonts w:ascii="黑体" w:eastAsia="黑体" w:hAnsi="黑体" w:hint="eastAsia"/>
          <w:bCs/>
          <w:color w:val="000000"/>
        </w:rPr>
        <w:t>6.1  评价指标权重</w:t>
      </w:r>
    </w:p>
    <w:p w14:paraId="5204B468" w14:textId="77777777" w:rsidR="007E32CE" w:rsidRDefault="00000000">
      <w:pPr>
        <w:pStyle w:val="a8"/>
        <w:spacing w:beforeLines="100" w:before="312" w:afterLines="100" w:after="312" w:line="360" w:lineRule="auto"/>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紫花苜蓿评价指标权重见表</w:t>
      </w:r>
      <w:r>
        <w:rPr>
          <w:rFonts w:ascii="Times New Roman" w:eastAsia="宋体" w:hAnsi="Times New Roman" w:cs="Times New Roman"/>
          <w:snapToGrid w:val="0"/>
          <w:color w:val="000000"/>
          <w:kern w:val="0"/>
        </w:rPr>
        <w:t>1</w:t>
      </w:r>
      <w:r>
        <w:rPr>
          <w:rFonts w:ascii="Times New Roman" w:eastAsia="宋体" w:hAnsi="Times New Roman" w:cs="Times New Roman"/>
          <w:snapToGrid w:val="0"/>
          <w:color w:val="000000"/>
          <w:kern w:val="0"/>
        </w:rPr>
        <w:t>。</w:t>
      </w:r>
    </w:p>
    <w:p w14:paraId="1989EC33" w14:textId="77777777" w:rsidR="007E32CE" w:rsidRDefault="00000000">
      <w:pPr>
        <w:pStyle w:val="a8"/>
        <w:widowControl/>
        <w:kinsoku w:val="0"/>
        <w:autoSpaceDE w:val="0"/>
        <w:autoSpaceDN w:val="0"/>
        <w:adjustRightInd w:val="0"/>
        <w:snapToGrid w:val="0"/>
        <w:spacing w:beforeLines="100" w:before="312"/>
        <w:jc w:val="center"/>
        <w:textAlignment w:val="baseline"/>
        <w:rPr>
          <w:rFonts w:ascii="黑体" w:eastAsia="黑体" w:hAnsi="黑体" w:hint="eastAsia"/>
          <w:bCs/>
          <w:color w:val="000000"/>
        </w:rPr>
      </w:pPr>
      <w:r>
        <w:rPr>
          <w:rFonts w:ascii="黑体" w:eastAsia="黑体" w:hAnsi="黑体" w:hint="eastAsia"/>
          <w:bCs/>
          <w:color w:val="000000"/>
        </w:rPr>
        <w:t>表1 紫花苜蓿评价指标权重表</w:t>
      </w:r>
    </w:p>
    <w:tbl>
      <w:tblPr>
        <w:tblStyle w:val="af6"/>
        <w:tblW w:w="6838" w:type="dxa"/>
        <w:jc w:val="center"/>
        <w:tblLook w:val="04A0" w:firstRow="1" w:lastRow="0" w:firstColumn="1" w:lastColumn="0" w:noHBand="0" w:noVBand="1"/>
      </w:tblPr>
      <w:tblGrid>
        <w:gridCol w:w="1709"/>
        <w:gridCol w:w="1709"/>
        <w:gridCol w:w="1710"/>
        <w:gridCol w:w="1710"/>
      </w:tblGrid>
      <w:tr w:rsidR="007E32CE" w14:paraId="31755C85" w14:textId="77777777">
        <w:trPr>
          <w:trHeight w:hRule="exact" w:val="397"/>
          <w:jc w:val="center"/>
        </w:trPr>
        <w:tc>
          <w:tcPr>
            <w:tcW w:w="1709" w:type="dxa"/>
            <w:vAlign w:val="center"/>
          </w:tcPr>
          <w:p w14:paraId="5B372203"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b/>
                <w:bCs/>
                <w:snapToGrid w:val="0"/>
                <w:color w:val="000000"/>
                <w:kern w:val="0"/>
              </w:rPr>
            </w:pPr>
            <w:r>
              <w:rPr>
                <w:rFonts w:eastAsia="宋体" w:hAnsi="宋体" w:cs="Times New Roman" w:hint="eastAsia"/>
                <w:b/>
                <w:bCs/>
                <w:snapToGrid w:val="0"/>
                <w:color w:val="000000"/>
                <w:kern w:val="0"/>
              </w:rPr>
              <w:t>增产率</w:t>
            </w:r>
          </w:p>
        </w:tc>
        <w:tc>
          <w:tcPr>
            <w:tcW w:w="1709" w:type="dxa"/>
            <w:vAlign w:val="center"/>
          </w:tcPr>
          <w:p w14:paraId="6D20C3D9"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b/>
                <w:bCs/>
                <w:snapToGrid w:val="0"/>
                <w:color w:val="000000"/>
                <w:kern w:val="0"/>
              </w:rPr>
            </w:pPr>
            <w:r>
              <w:rPr>
                <w:rFonts w:eastAsia="宋体" w:hAnsi="宋体" w:cs="Times New Roman" w:hint="eastAsia"/>
                <w:b/>
                <w:bCs/>
                <w:snapToGrid w:val="0"/>
                <w:color w:val="000000"/>
                <w:kern w:val="0"/>
              </w:rPr>
              <w:t>品质</w:t>
            </w:r>
          </w:p>
        </w:tc>
        <w:tc>
          <w:tcPr>
            <w:tcW w:w="1710" w:type="dxa"/>
            <w:vAlign w:val="center"/>
          </w:tcPr>
          <w:p w14:paraId="1D065837"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b/>
                <w:bCs/>
                <w:snapToGrid w:val="0"/>
                <w:color w:val="000000"/>
                <w:kern w:val="0"/>
              </w:rPr>
            </w:pPr>
            <w:r>
              <w:rPr>
                <w:rFonts w:eastAsia="宋体" w:hAnsi="宋体" w:cs="Times New Roman" w:hint="eastAsia"/>
                <w:b/>
                <w:bCs/>
                <w:snapToGrid w:val="0"/>
                <w:color w:val="000000"/>
                <w:kern w:val="0"/>
              </w:rPr>
              <w:t>越冬率</w:t>
            </w:r>
          </w:p>
        </w:tc>
        <w:tc>
          <w:tcPr>
            <w:tcW w:w="1710" w:type="dxa"/>
            <w:vAlign w:val="center"/>
          </w:tcPr>
          <w:p w14:paraId="1772FD8A"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b/>
                <w:bCs/>
                <w:snapToGrid w:val="0"/>
                <w:color w:val="000000"/>
                <w:kern w:val="0"/>
              </w:rPr>
            </w:pPr>
            <w:r>
              <w:rPr>
                <w:rFonts w:eastAsia="宋体" w:hAnsi="宋体" w:cs="Times New Roman" w:hint="eastAsia"/>
                <w:b/>
                <w:bCs/>
                <w:snapToGrid w:val="0"/>
                <w:color w:val="000000"/>
                <w:kern w:val="0"/>
              </w:rPr>
              <w:t>病虫害</w:t>
            </w:r>
          </w:p>
        </w:tc>
      </w:tr>
      <w:tr w:rsidR="007E32CE" w14:paraId="333FEDF0" w14:textId="77777777">
        <w:trPr>
          <w:trHeight w:hRule="exact" w:val="397"/>
          <w:jc w:val="center"/>
        </w:trPr>
        <w:tc>
          <w:tcPr>
            <w:tcW w:w="1709" w:type="dxa"/>
            <w:vAlign w:val="center"/>
          </w:tcPr>
          <w:p w14:paraId="7E6B156E"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snapToGrid w:val="0"/>
                <w:color w:val="000000"/>
                <w:kern w:val="0"/>
              </w:rPr>
            </w:pPr>
            <w:r>
              <w:rPr>
                <w:rFonts w:eastAsia="宋体" w:hAnsi="宋体" w:cs="Times New Roman" w:hint="eastAsia"/>
                <w:snapToGrid w:val="0"/>
                <w:color w:val="000000"/>
                <w:kern w:val="0"/>
              </w:rPr>
              <w:t>0.3</w:t>
            </w:r>
          </w:p>
        </w:tc>
        <w:tc>
          <w:tcPr>
            <w:tcW w:w="1709" w:type="dxa"/>
            <w:vAlign w:val="center"/>
          </w:tcPr>
          <w:p w14:paraId="6D222939"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snapToGrid w:val="0"/>
                <w:color w:val="000000"/>
                <w:kern w:val="0"/>
              </w:rPr>
            </w:pPr>
            <w:r>
              <w:rPr>
                <w:rFonts w:eastAsia="宋体" w:hAnsi="宋体" w:cs="Times New Roman" w:hint="eastAsia"/>
                <w:snapToGrid w:val="0"/>
                <w:color w:val="000000"/>
                <w:kern w:val="0"/>
              </w:rPr>
              <w:t>0.25</w:t>
            </w:r>
          </w:p>
        </w:tc>
        <w:tc>
          <w:tcPr>
            <w:tcW w:w="1710" w:type="dxa"/>
            <w:vAlign w:val="center"/>
          </w:tcPr>
          <w:p w14:paraId="5294711B"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snapToGrid w:val="0"/>
                <w:color w:val="000000"/>
                <w:kern w:val="0"/>
              </w:rPr>
            </w:pPr>
            <w:r>
              <w:rPr>
                <w:rFonts w:eastAsia="宋体" w:hAnsi="宋体" w:cs="Times New Roman" w:hint="eastAsia"/>
                <w:snapToGrid w:val="0"/>
                <w:color w:val="000000"/>
                <w:kern w:val="0"/>
              </w:rPr>
              <w:t>0.3</w:t>
            </w:r>
          </w:p>
        </w:tc>
        <w:tc>
          <w:tcPr>
            <w:tcW w:w="1710" w:type="dxa"/>
            <w:vAlign w:val="center"/>
          </w:tcPr>
          <w:p w14:paraId="23C40D53" w14:textId="77777777" w:rsidR="007E32CE" w:rsidRDefault="00000000">
            <w:pPr>
              <w:pStyle w:val="a8"/>
              <w:kinsoku w:val="0"/>
              <w:autoSpaceDE w:val="0"/>
              <w:autoSpaceDN w:val="0"/>
              <w:adjustRightInd w:val="0"/>
              <w:snapToGrid w:val="0"/>
              <w:jc w:val="center"/>
              <w:textAlignment w:val="baseline"/>
              <w:rPr>
                <w:rFonts w:eastAsia="宋体" w:hAnsi="宋体" w:cs="Times New Roman" w:hint="eastAsia"/>
                <w:snapToGrid w:val="0"/>
                <w:color w:val="000000"/>
                <w:kern w:val="0"/>
              </w:rPr>
            </w:pPr>
            <w:r>
              <w:rPr>
                <w:rFonts w:eastAsia="宋体" w:hAnsi="宋体" w:cs="Times New Roman" w:hint="eastAsia"/>
                <w:snapToGrid w:val="0"/>
                <w:color w:val="000000"/>
                <w:kern w:val="0"/>
              </w:rPr>
              <w:t>0.15</w:t>
            </w:r>
          </w:p>
        </w:tc>
      </w:tr>
    </w:tbl>
    <w:p w14:paraId="3697E049" w14:textId="77777777" w:rsidR="007E32CE" w:rsidRDefault="00000000">
      <w:pPr>
        <w:pStyle w:val="a8"/>
        <w:spacing w:beforeLines="100" w:before="312" w:afterLines="100" w:after="312"/>
        <w:rPr>
          <w:rFonts w:ascii="黑体" w:eastAsia="黑体" w:hAnsi="黑体" w:hint="eastAsia"/>
          <w:bCs/>
          <w:color w:val="000000"/>
        </w:rPr>
      </w:pPr>
      <w:r>
        <w:rPr>
          <w:rFonts w:ascii="黑体" w:eastAsia="黑体" w:hAnsi="黑体" w:hint="eastAsia"/>
          <w:bCs/>
          <w:color w:val="000000"/>
        </w:rPr>
        <w:t>6.2  产量评价</w:t>
      </w:r>
    </w:p>
    <w:p w14:paraId="7B843106" w14:textId="77777777" w:rsidR="007E32CE" w:rsidRDefault="00000000">
      <w:pPr>
        <w:pStyle w:val="a8"/>
        <w:spacing w:beforeLines="100" w:before="312" w:afterLines="100" w:after="312"/>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产量指标增产率分级和得分详见表</w:t>
      </w:r>
      <w:r>
        <w:rPr>
          <w:rFonts w:ascii="Times New Roman" w:eastAsia="宋体" w:hAnsi="Times New Roman" w:cs="Times New Roman"/>
          <w:snapToGrid w:val="0"/>
          <w:color w:val="000000"/>
          <w:kern w:val="0"/>
        </w:rPr>
        <w:t>2</w:t>
      </w:r>
      <w:r>
        <w:rPr>
          <w:rFonts w:ascii="Times New Roman" w:eastAsia="宋体" w:hAnsi="Times New Roman" w:cs="Times New Roman"/>
          <w:snapToGrid w:val="0"/>
          <w:color w:val="000000"/>
          <w:kern w:val="0"/>
        </w:rPr>
        <w:t>。</w:t>
      </w:r>
    </w:p>
    <w:p w14:paraId="1959B196" w14:textId="77777777" w:rsidR="007E32CE" w:rsidRDefault="00000000">
      <w:pPr>
        <w:pStyle w:val="a8"/>
        <w:widowControl/>
        <w:kinsoku w:val="0"/>
        <w:autoSpaceDE w:val="0"/>
        <w:autoSpaceDN w:val="0"/>
        <w:adjustRightInd w:val="0"/>
        <w:snapToGrid w:val="0"/>
        <w:spacing w:beforeLines="100" w:before="312"/>
        <w:jc w:val="center"/>
        <w:textAlignment w:val="baseline"/>
        <w:rPr>
          <w:rFonts w:ascii="黑体" w:eastAsia="黑体" w:hAnsi="黑体" w:hint="eastAsia"/>
          <w:bCs/>
          <w:color w:val="000000"/>
        </w:rPr>
      </w:pPr>
      <w:r>
        <w:rPr>
          <w:rFonts w:ascii="黑体" w:eastAsia="黑体" w:hAnsi="黑体" w:hint="eastAsia"/>
          <w:bCs/>
          <w:color w:val="000000"/>
        </w:rPr>
        <w:t>表2 紫花苜蓿产量指标分级打分表</w:t>
      </w:r>
    </w:p>
    <w:tbl>
      <w:tblPr>
        <w:tblStyle w:val="af6"/>
        <w:tblW w:w="0" w:type="auto"/>
        <w:jc w:val="center"/>
        <w:tblLook w:val="04A0" w:firstRow="1" w:lastRow="0" w:firstColumn="1" w:lastColumn="0" w:noHBand="0" w:noVBand="1"/>
      </w:tblPr>
      <w:tblGrid>
        <w:gridCol w:w="1943"/>
        <w:gridCol w:w="2949"/>
        <w:gridCol w:w="1889"/>
      </w:tblGrid>
      <w:tr w:rsidR="007E32CE" w14:paraId="1B344F0E" w14:textId="77777777">
        <w:trPr>
          <w:trHeight w:hRule="exact" w:val="397"/>
          <w:jc w:val="center"/>
        </w:trPr>
        <w:tc>
          <w:tcPr>
            <w:tcW w:w="1943" w:type="dxa"/>
            <w:vAlign w:val="center"/>
          </w:tcPr>
          <w:p w14:paraId="20FE8B7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等级</w:t>
            </w:r>
          </w:p>
        </w:tc>
        <w:tc>
          <w:tcPr>
            <w:tcW w:w="2949" w:type="dxa"/>
            <w:vAlign w:val="center"/>
          </w:tcPr>
          <w:p w14:paraId="6038B15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增产率</w:t>
            </w:r>
            <w:r>
              <w:rPr>
                <w:rFonts w:ascii="Times New Roman" w:eastAsia="宋体" w:hAnsi="Times New Roman" w:cs="Times New Roman"/>
                <w:b/>
                <w:bCs/>
                <w:snapToGrid w:val="0"/>
                <w:color w:val="000000"/>
                <w:kern w:val="0"/>
              </w:rPr>
              <w:t>%</w:t>
            </w:r>
          </w:p>
        </w:tc>
        <w:tc>
          <w:tcPr>
            <w:tcW w:w="1889" w:type="dxa"/>
            <w:vAlign w:val="center"/>
          </w:tcPr>
          <w:p w14:paraId="79F7318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得分</w:t>
            </w:r>
          </w:p>
        </w:tc>
      </w:tr>
      <w:tr w:rsidR="007E32CE" w14:paraId="4C3B66D5" w14:textId="77777777">
        <w:trPr>
          <w:trHeight w:hRule="exact" w:val="397"/>
          <w:jc w:val="center"/>
        </w:trPr>
        <w:tc>
          <w:tcPr>
            <w:tcW w:w="1943" w:type="dxa"/>
            <w:vAlign w:val="center"/>
          </w:tcPr>
          <w:p w14:paraId="40C9905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c>
          <w:tcPr>
            <w:tcW w:w="2949" w:type="dxa"/>
            <w:vAlign w:val="center"/>
          </w:tcPr>
          <w:p w14:paraId="0FB36C05"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≥40</w:t>
            </w:r>
          </w:p>
        </w:tc>
        <w:tc>
          <w:tcPr>
            <w:tcW w:w="1889" w:type="dxa"/>
            <w:vAlign w:val="center"/>
          </w:tcPr>
          <w:p w14:paraId="7143AC7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r>
      <w:tr w:rsidR="007E32CE" w14:paraId="5E8C6311" w14:textId="77777777">
        <w:trPr>
          <w:trHeight w:hRule="exact" w:val="397"/>
          <w:jc w:val="center"/>
        </w:trPr>
        <w:tc>
          <w:tcPr>
            <w:tcW w:w="1943" w:type="dxa"/>
            <w:vAlign w:val="center"/>
          </w:tcPr>
          <w:p w14:paraId="1DE4D5E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c>
          <w:tcPr>
            <w:tcW w:w="2949" w:type="dxa"/>
            <w:vAlign w:val="center"/>
          </w:tcPr>
          <w:p w14:paraId="6EEF585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40</w:t>
            </w:r>
          </w:p>
        </w:tc>
        <w:tc>
          <w:tcPr>
            <w:tcW w:w="1889" w:type="dxa"/>
            <w:vAlign w:val="center"/>
          </w:tcPr>
          <w:p w14:paraId="6F1D9FE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r>
      <w:tr w:rsidR="007E32CE" w14:paraId="170541E1" w14:textId="77777777">
        <w:trPr>
          <w:trHeight w:hRule="exact" w:val="397"/>
          <w:jc w:val="center"/>
        </w:trPr>
        <w:tc>
          <w:tcPr>
            <w:tcW w:w="1943" w:type="dxa"/>
            <w:vAlign w:val="center"/>
          </w:tcPr>
          <w:p w14:paraId="4AC170A5"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c>
          <w:tcPr>
            <w:tcW w:w="2949" w:type="dxa"/>
            <w:vAlign w:val="center"/>
          </w:tcPr>
          <w:p w14:paraId="7A0B523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30</w:t>
            </w:r>
          </w:p>
        </w:tc>
        <w:tc>
          <w:tcPr>
            <w:tcW w:w="1889" w:type="dxa"/>
            <w:vAlign w:val="center"/>
          </w:tcPr>
          <w:p w14:paraId="1F5EE85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r>
      <w:tr w:rsidR="007E32CE" w14:paraId="262CDBF5" w14:textId="77777777">
        <w:trPr>
          <w:trHeight w:hRule="exact" w:val="397"/>
          <w:jc w:val="center"/>
        </w:trPr>
        <w:tc>
          <w:tcPr>
            <w:tcW w:w="1943" w:type="dxa"/>
            <w:vAlign w:val="center"/>
          </w:tcPr>
          <w:p w14:paraId="3FBD258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c>
          <w:tcPr>
            <w:tcW w:w="2949" w:type="dxa"/>
            <w:vAlign w:val="center"/>
          </w:tcPr>
          <w:p w14:paraId="5654E51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20</w:t>
            </w:r>
          </w:p>
        </w:tc>
        <w:tc>
          <w:tcPr>
            <w:tcW w:w="1889" w:type="dxa"/>
            <w:vAlign w:val="center"/>
          </w:tcPr>
          <w:p w14:paraId="11E5564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r>
      <w:tr w:rsidR="007E32CE" w14:paraId="796BEFD9" w14:textId="77777777">
        <w:trPr>
          <w:trHeight w:hRule="exact" w:val="397"/>
          <w:jc w:val="center"/>
        </w:trPr>
        <w:tc>
          <w:tcPr>
            <w:tcW w:w="1943" w:type="dxa"/>
            <w:vAlign w:val="center"/>
          </w:tcPr>
          <w:p w14:paraId="21FF15E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c>
          <w:tcPr>
            <w:tcW w:w="2949" w:type="dxa"/>
            <w:vAlign w:val="center"/>
          </w:tcPr>
          <w:p w14:paraId="51F7245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10</w:t>
            </w:r>
          </w:p>
        </w:tc>
        <w:tc>
          <w:tcPr>
            <w:tcW w:w="1889" w:type="dxa"/>
            <w:vAlign w:val="center"/>
          </w:tcPr>
          <w:p w14:paraId="113A020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r>
      <w:tr w:rsidR="007E32CE" w14:paraId="40196F22" w14:textId="77777777">
        <w:trPr>
          <w:trHeight w:hRule="exact" w:val="397"/>
          <w:jc w:val="center"/>
        </w:trPr>
        <w:tc>
          <w:tcPr>
            <w:tcW w:w="1943" w:type="dxa"/>
            <w:vAlign w:val="center"/>
          </w:tcPr>
          <w:p w14:paraId="3CDD51F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c>
          <w:tcPr>
            <w:tcW w:w="2949" w:type="dxa"/>
            <w:vAlign w:val="center"/>
          </w:tcPr>
          <w:p w14:paraId="119E4D9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0</w:t>
            </w:r>
          </w:p>
        </w:tc>
        <w:tc>
          <w:tcPr>
            <w:tcW w:w="1889" w:type="dxa"/>
            <w:vAlign w:val="center"/>
          </w:tcPr>
          <w:p w14:paraId="01128F8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r>
      <w:tr w:rsidR="007E32CE" w14:paraId="3A0C3FF4" w14:textId="77777777">
        <w:trPr>
          <w:trHeight w:hRule="exact" w:val="397"/>
          <w:jc w:val="center"/>
        </w:trPr>
        <w:tc>
          <w:tcPr>
            <w:tcW w:w="1943" w:type="dxa"/>
            <w:vAlign w:val="center"/>
          </w:tcPr>
          <w:p w14:paraId="2AC9489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c>
          <w:tcPr>
            <w:tcW w:w="2949" w:type="dxa"/>
            <w:vAlign w:val="center"/>
          </w:tcPr>
          <w:p w14:paraId="06F1A01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-10</w:t>
            </w:r>
          </w:p>
        </w:tc>
        <w:tc>
          <w:tcPr>
            <w:tcW w:w="1889" w:type="dxa"/>
            <w:vAlign w:val="center"/>
          </w:tcPr>
          <w:p w14:paraId="7E9876A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r>
      <w:tr w:rsidR="007E32CE" w14:paraId="320DEE02" w14:textId="77777777">
        <w:trPr>
          <w:trHeight w:hRule="exact" w:val="397"/>
          <w:jc w:val="center"/>
        </w:trPr>
        <w:tc>
          <w:tcPr>
            <w:tcW w:w="1943" w:type="dxa"/>
            <w:vAlign w:val="center"/>
          </w:tcPr>
          <w:p w14:paraId="02FE4D7C"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c>
          <w:tcPr>
            <w:tcW w:w="2949" w:type="dxa"/>
            <w:vAlign w:val="center"/>
          </w:tcPr>
          <w:p w14:paraId="70EF395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-30≤</w:t>
            </w: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-20</w:t>
            </w:r>
          </w:p>
        </w:tc>
        <w:tc>
          <w:tcPr>
            <w:tcW w:w="1889" w:type="dxa"/>
            <w:vAlign w:val="center"/>
          </w:tcPr>
          <w:p w14:paraId="2478317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r>
      <w:tr w:rsidR="007E32CE" w14:paraId="7617C3C6" w14:textId="77777777">
        <w:trPr>
          <w:trHeight w:hRule="exact" w:val="397"/>
          <w:jc w:val="center"/>
        </w:trPr>
        <w:tc>
          <w:tcPr>
            <w:tcW w:w="1943" w:type="dxa"/>
            <w:vAlign w:val="center"/>
          </w:tcPr>
          <w:p w14:paraId="5B70856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c>
          <w:tcPr>
            <w:tcW w:w="2949" w:type="dxa"/>
            <w:vAlign w:val="center"/>
          </w:tcPr>
          <w:p w14:paraId="06BB005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增产率＜</w:t>
            </w:r>
            <w:r>
              <w:rPr>
                <w:rFonts w:ascii="Times New Roman" w:eastAsia="宋体" w:hAnsi="Times New Roman" w:cs="Times New Roman"/>
                <w:snapToGrid w:val="0"/>
                <w:color w:val="000000"/>
                <w:kern w:val="0"/>
              </w:rPr>
              <w:t>-30</w:t>
            </w:r>
          </w:p>
        </w:tc>
        <w:tc>
          <w:tcPr>
            <w:tcW w:w="1889" w:type="dxa"/>
            <w:vAlign w:val="center"/>
          </w:tcPr>
          <w:p w14:paraId="4F07B78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r>
    </w:tbl>
    <w:p w14:paraId="08BE8310" w14:textId="77777777" w:rsidR="007E32CE" w:rsidRDefault="00000000">
      <w:pPr>
        <w:pStyle w:val="a8"/>
        <w:spacing w:beforeLines="100" w:before="312" w:afterLines="100" w:after="312"/>
        <w:rPr>
          <w:rFonts w:ascii="黑体" w:eastAsia="黑体" w:hAnsi="黑体" w:hint="eastAsia"/>
          <w:bCs/>
          <w:color w:val="000000"/>
        </w:rPr>
      </w:pPr>
      <w:r>
        <w:rPr>
          <w:rFonts w:ascii="黑体" w:eastAsia="黑体" w:hAnsi="黑体" w:hint="eastAsia"/>
          <w:bCs/>
          <w:color w:val="000000"/>
        </w:rPr>
        <w:t>6.3  品质评价</w:t>
      </w:r>
    </w:p>
    <w:p w14:paraId="0FB6A14E" w14:textId="77777777" w:rsidR="007E32CE" w:rsidRDefault="00000000">
      <w:pPr>
        <w:pStyle w:val="a8"/>
        <w:spacing w:beforeLines="100" w:before="312" w:afterLines="100" w:after="312"/>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品质指标分级和得分详见表</w:t>
      </w:r>
      <w:r>
        <w:rPr>
          <w:rFonts w:ascii="Times New Roman" w:eastAsia="宋体" w:hAnsi="Times New Roman" w:cs="Times New Roman"/>
          <w:snapToGrid w:val="0"/>
          <w:color w:val="000000"/>
          <w:kern w:val="0"/>
        </w:rPr>
        <w:t>3</w:t>
      </w:r>
      <w:r>
        <w:rPr>
          <w:rFonts w:ascii="Times New Roman" w:eastAsia="宋体" w:hAnsi="Times New Roman" w:cs="Times New Roman"/>
          <w:snapToGrid w:val="0"/>
          <w:color w:val="000000"/>
          <w:kern w:val="0"/>
        </w:rPr>
        <w:t>。</w:t>
      </w:r>
    </w:p>
    <w:p w14:paraId="6C56F26B" w14:textId="77777777" w:rsidR="007E32CE" w:rsidRDefault="00000000">
      <w:pPr>
        <w:pStyle w:val="a8"/>
        <w:widowControl/>
        <w:kinsoku w:val="0"/>
        <w:autoSpaceDE w:val="0"/>
        <w:autoSpaceDN w:val="0"/>
        <w:adjustRightInd w:val="0"/>
        <w:snapToGrid w:val="0"/>
        <w:spacing w:beforeLines="100" w:before="312"/>
        <w:jc w:val="center"/>
        <w:textAlignment w:val="baseline"/>
        <w:rPr>
          <w:rFonts w:ascii="黑体" w:eastAsia="黑体" w:hAnsi="黑体" w:hint="eastAsia"/>
          <w:bCs/>
          <w:color w:val="000000"/>
        </w:rPr>
      </w:pPr>
      <w:r>
        <w:rPr>
          <w:rFonts w:ascii="黑体" w:eastAsia="黑体" w:hAnsi="黑体" w:hint="eastAsia"/>
          <w:bCs/>
          <w:color w:val="000000"/>
        </w:rPr>
        <w:t>表3 紫花苜蓿品质指标分级打分表</w:t>
      </w:r>
    </w:p>
    <w:tbl>
      <w:tblPr>
        <w:tblStyle w:val="af6"/>
        <w:tblW w:w="4998" w:type="pct"/>
        <w:jc w:val="center"/>
        <w:tblLook w:val="04A0" w:firstRow="1" w:lastRow="0" w:firstColumn="1" w:lastColumn="0" w:noHBand="0" w:noVBand="1"/>
      </w:tblPr>
      <w:tblGrid>
        <w:gridCol w:w="812"/>
        <w:gridCol w:w="1495"/>
        <w:gridCol w:w="1836"/>
        <w:gridCol w:w="1727"/>
        <w:gridCol w:w="1713"/>
        <w:gridCol w:w="710"/>
      </w:tblGrid>
      <w:tr w:rsidR="007E32CE" w14:paraId="2ED25D7D" w14:textId="77777777">
        <w:trPr>
          <w:trHeight w:hRule="exact" w:val="789"/>
          <w:jc w:val="center"/>
        </w:trPr>
        <w:tc>
          <w:tcPr>
            <w:tcW w:w="490" w:type="pct"/>
            <w:vAlign w:val="center"/>
          </w:tcPr>
          <w:p w14:paraId="5E9EDED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highlight w:val="red"/>
              </w:rPr>
            </w:pPr>
            <w:r>
              <w:rPr>
                <w:rFonts w:ascii="Times New Roman" w:eastAsia="宋体" w:hAnsi="Times New Roman" w:cs="Times New Roman"/>
                <w:b/>
                <w:bCs/>
                <w:snapToGrid w:val="0"/>
                <w:color w:val="000000"/>
                <w:kern w:val="0"/>
              </w:rPr>
              <w:t>等级</w:t>
            </w:r>
          </w:p>
        </w:tc>
        <w:tc>
          <w:tcPr>
            <w:tcW w:w="901" w:type="pct"/>
            <w:vAlign w:val="center"/>
          </w:tcPr>
          <w:p w14:paraId="0FD7D49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粗蛋白</w:t>
            </w:r>
          </w:p>
          <w:p w14:paraId="66029F2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CP%</w:t>
            </w:r>
          </w:p>
        </w:tc>
        <w:tc>
          <w:tcPr>
            <w:tcW w:w="1106" w:type="pct"/>
            <w:vAlign w:val="center"/>
          </w:tcPr>
          <w:p w14:paraId="0DA1A61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中性洗涤纤维</w:t>
            </w:r>
          </w:p>
          <w:p w14:paraId="0D6E90C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NDF%</w:t>
            </w:r>
          </w:p>
        </w:tc>
        <w:tc>
          <w:tcPr>
            <w:tcW w:w="1040" w:type="pct"/>
            <w:vAlign w:val="center"/>
          </w:tcPr>
          <w:p w14:paraId="65B5383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酸性洗涤纤维</w:t>
            </w:r>
          </w:p>
          <w:p w14:paraId="743ACE4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ADF%</w:t>
            </w:r>
          </w:p>
        </w:tc>
        <w:tc>
          <w:tcPr>
            <w:tcW w:w="1032" w:type="pct"/>
            <w:vAlign w:val="center"/>
          </w:tcPr>
          <w:p w14:paraId="0F0959E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粗灰分</w:t>
            </w:r>
          </w:p>
          <w:p w14:paraId="74C9FAF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CA%</w:t>
            </w:r>
          </w:p>
        </w:tc>
        <w:tc>
          <w:tcPr>
            <w:tcW w:w="428" w:type="pct"/>
            <w:vAlign w:val="center"/>
          </w:tcPr>
          <w:p w14:paraId="03AD6A4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得分</w:t>
            </w:r>
          </w:p>
        </w:tc>
      </w:tr>
      <w:tr w:rsidR="007E32CE" w14:paraId="1259A240" w14:textId="77777777">
        <w:trPr>
          <w:trHeight w:hRule="exact" w:val="397"/>
          <w:jc w:val="center"/>
        </w:trPr>
        <w:tc>
          <w:tcPr>
            <w:tcW w:w="490" w:type="pct"/>
            <w:vAlign w:val="center"/>
          </w:tcPr>
          <w:p w14:paraId="5759536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highlight w:val="red"/>
              </w:rPr>
            </w:pPr>
            <w:r>
              <w:rPr>
                <w:rFonts w:ascii="Times New Roman" w:eastAsia="宋体" w:hAnsi="Times New Roman" w:cs="Times New Roman"/>
                <w:snapToGrid w:val="0"/>
                <w:color w:val="000000"/>
                <w:kern w:val="0"/>
              </w:rPr>
              <w:t>1</w:t>
            </w:r>
          </w:p>
        </w:tc>
        <w:tc>
          <w:tcPr>
            <w:tcW w:w="901" w:type="pct"/>
            <w:vAlign w:val="center"/>
          </w:tcPr>
          <w:p w14:paraId="18E0C1A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CP≥22.0</w:t>
            </w:r>
          </w:p>
        </w:tc>
        <w:tc>
          <w:tcPr>
            <w:tcW w:w="1106" w:type="pct"/>
            <w:vAlign w:val="center"/>
          </w:tcPr>
          <w:p w14:paraId="0172D2F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NDF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34.0</w:t>
            </w:r>
          </w:p>
        </w:tc>
        <w:tc>
          <w:tcPr>
            <w:tcW w:w="1040" w:type="pct"/>
            <w:vAlign w:val="center"/>
          </w:tcPr>
          <w:p w14:paraId="2D14A57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ADF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27.0</w:t>
            </w:r>
          </w:p>
        </w:tc>
        <w:tc>
          <w:tcPr>
            <w:tcW w:w="1032" w:type="pct"/>
            <w:vAlign w:val="center"/>
          </w:tcPr>
          <w:p w14:paraId="0C1C047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CA≤12.5</w:t>
            </w:r>
          </w:p>
        </w:tc>
        <w:tc>
          <w:tcPr>
            <w:tcW w:w="428" w:type="pct"/>
            <w:vAlign w:val="center"/>
          </w:tcPr>
          <w:p w14:paraId="29E35C5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r>
      <w:tr w:rsidR="007E32CE" w14:paraId="767C07F9" w14:textId="77777777">
        <w:trPr>
          <w:trHeight w:hRule="exact" w:val="397"/>
          <w:jc w:val="center"/>
        </w:trPr>
        <w:tc>
          <w:tcPr>
            <w:tcW w:w="490" w:type="pct"/>
            <w:vAlign w:val="center"/>
          </w:tcPr>
          <w:p w14:paraId="13B2350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highlight w:val="red"/>
              </w:rPr>
            </w:pPr>
            <w:r>
              <w:rPr>
                <w:rFonts w:ascii="Times New Roman" w:eastAsia="宋体" w:hAnsi="Times New Roman" w:cs="Times New Roman"/>
                <w:snapToGrid w:val="0"/>
                <w:color w:val="000000"/>
                <w:kern w:val="0"/>
              </w:rPr>
              <w:t>2</w:t>
            </w:r>
          </w:p>
        </w:tc>
        <w:tc>
          <w:tcPr>
            <w:tcW w:w="901" w:type="pct"/>
            <w:vAlign w:val="center"/>
          </w:tcPr>
          <w:p w14:paraId="36A8F91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20≤CP</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22</w:t>
            </w:r>
          </w:p>
        </w:tc>
        <w:tc>
          <w:tcPr>
            <w:tcW w:w="1106" w:type="pct"/>
            <w:vAlign w:val="center"/>
          </w:tcPr>
          <w:p w14:paraId="0B69AC2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34≤NDF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36</w:t>
            </w:r>
          </w:p>
        </w:tc>
        <w:tc>
          <w:tcPr>
            <w:tcW w:w="1040" w:type="pct"/>
            <w:vAlign w:val="center"/>
          </w:tcPr>
          <w:p w14:paraId="6FFD675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27≤ADF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29</w:t>
            </w:r>
          </w:p>
        </w:tc>
        <w:tc>
          <w:tcPr>
            <w:tcW w:w="1032" w:type="pct"/>
            <w:vAlign w:val="center"/>
          </w:tcPr>
          <w:p w14:paraId="67738B3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CA≤12.5</w:t>
            </w:r>
          </w:p>
        </w:tc>
        <w:tc>
          <w:tcPr>
            <w:tcW w:w="428" w:type="pct"/>
            <w:vAlign w:val="center"/>
          </w:tcPr>
          <w:p w14:paraId="56B19A5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r>
      <w:tr w:rsidR="007E32CE" w14:paraId="40C88514" w14:textId="77777777">
        <w:trPr>
          <w:trHeight w:hRule="exact" w:val="397"/>
          <w:jc w:val="center"/>
        </w:trPr>
        <w:tc>
          <w:tcPr>
            <w:tcW w:w="490" w:type="pct"/>
            <w:vAlign w:val="center"/>
          </w:tcPr>
          <w:p w14:paraId="0F4AD70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highlight w:val="red"/>
              </w:rPr>
            </w:pPr>
            <w:r>
              <w:rPr>
                <w:rFonts w:ascii="Times New Roman" w:eastAsia="宋体" w:hAnsi="Times New Roman" w:cs="Times New Roman"/>
                <w:snapToGrid w:val="0"/>
                <w:color w:val="000000"/>
                <w:kern w:val="0"/>
              </w:rPr>
              <w:t>3</w:t>
            </w:r>
          </w:p>
        </w:tc>
        <w:tc>
          <w:tcPr>
            <w:tcW w:w="901" w:type="pct"/>
            <w:vAlign w:val="center"/>
          </w:tcPr>
          <w:p w14:paraId="45277C2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18≤CP</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20</w:t>
            </w:r>
          </w:p>
        </w:tc>
        <w:tc>
          <w:tcPr>
            <w:tcW w:w="1106" w:type="pct"/>
            <w:vAlign w:val="center"/>
          </w:tcPr>
          <w:p w14:paraId="16D3043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36≤NDF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40</w:t>
            </w:r>
          </w:p>
        </w:tc>
        <w:tc>
          <w:tcPr>
            <w:tcW w:w="1040" w:type="pct"/>
            <w:vAlign w:val="center"/>
          </w:tcPr>
          <w:p w14:paraId="38558B3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29≤ADF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32</w:t>
            </w:r>
          </w:p>
        </w:tc>
        <w:tc>
          <w:tcPr>
            <w:tcW w:w="1032" w:type="pct"/>
            <w:vAlign w:val="center"/>
          </w:tcPr>
          <w:p w14:paraId="44CAC9F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CA≤12.5</w:t>
            </w:r>
          </w:p>
        </w:tc>
        <w:tc>
          <w:tcPr>
            <w:tcW w:w="428" w:type="pct"/>
            <w:vAlign w:val="center"/>
          </w:tcPr>
          <w:p w14:paraId="32B40FA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r>
      <w:tr w:rsidR="007E32CE" w14:paraId="17D38220" w14:textId="77777777">
        <w:trPr>
          <w:trHeight w:hRule="exact" w:val="397"/>
          <w:jc w:val="center"/>
        </w:trPr>
        <w:tc>
          <w:tcPr>
            <w:tcW w:w="490" w:type="pct"/>
            <w:vAlign w:val="center"/>
          </w:tcPr>
          <w:p w14:paraId="67A6383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highlight w:val="red"/>
              </w:rPr>
            </w:pPr>
            <w:r>
              <w:rPr>
                <w:rFonts w:ascii="Times New Roman" w:eastAsia="宋体" w:hAnsi="Times New Roman" w:cs="Times New Roman"/>
                <w:snapToGrid w:val="0"/>
                <w:color w:val="000000"/>
                <w:kern w:val="0"/>
              </w:rPr>
              <w:t>4</w:t>
            </w:r>
          </w:p>
        </w:tc>
        <w:tc>
          <w:tcPr>
            <w:tcW w:w="901" w:type="pct"/>
            <w:vAlign w:val="center"/>
          </w:tcPr>
          <w:p w14:paraId="6EC6872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16≤CP</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18</w:t>
            </w:r>
          </w:p>
        </w:tc>
        <w:tc>
          <w:tcPr>
            <w:tcW w:w="1106" w:type="pct"/>
            <w:vAlign w:val="center"/>
          </w:tcPr>
          <w:p w14:paraId="513C4E8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40≤NDF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44</w:t>
            </w:r>
          </w:p>
        </w:tc>
        <w:tc>
          <w:tcPr>
            <w:tcW w:w="1040" w:type="pct"/>
            <w:vAlign w:val="center"/>
          </w:tcPr>
          <w:p w14:paraId="119D0C5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32≤ADF</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35</w:t>
            </w:r>
          </w:p>
        </w:tc>
        <w:tc>
          <w:tcPr>
            <w:tcW w:w="1032" w:type="pct"/>
            <w:vAlign w:val="center"/>
          </w:tcPr>
          <w:p w14:paraId="50EE94F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CA≤12.5</w:t>
            </w:r>
          </w:p>
        </w:tc>
        <w:tc>
          <w:tcPr>
            <w:tcW w:w="428" w:type="pct"/>
            <w:vAlign w:val="center"/>
          </w:tcPr>
          <w:p w14:paraId="6BD6504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r>
      <w:tr w:rsidR="007E32CE" w14:paraId="3DE17918" w14:textId="77777777">
        <w:trPr>
          <w:trHeight w:hRule="exact" w:val="397"/>
          <w:jc w:val="center"/>
        </w:trPr>
        <w:tc>
          <w:tcPr>
            <w:tcW w:w="490" w:type="pct"/>
            <w:vAlign w:val="center"/>
          </w:tcPr>
          <w:p w14:paraId="2833CBA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highlight w:val="red"/>
              </w:rPr>
            </w:pPr>
            <w:r>
              <w:rPr>
                <w:rFonts w:ascii="Times New Roman" w:eastAsia="宋体" w:hAnsi="Times New Roman" w:cs="Times New Roman"/>
                <w:snapToGrid w:val="0"/>
                <w:color w:val="000000"/>
                <w:kern w:val="0"/>
              </w:rPr>
              <w:t>5</w:t>
            </w:r>
          </w:p>
        </w:tc>
        <w:tc>
          <w:tcPr>
            <w:tcW w:w="901" w:type="pct"/>
            <w:vAlign w:val="center"/>
          </w:tcPr>
          <w:p w14:paraId="6619CC0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CP</w:t>
            </w:r>
            <w:r>
              <w:rPr>
                <w:rFonts w:ascii="Times New Roman" w:eastAsia="宋体" w:hAnsi="Times New Roman" w:cs="Times New Roman"/>
                <w:snapToGrid w:val="0"/>
                <w:color w:val="000000"/>
                <w:kern w:val="0"/>
              </w:rPr>
              <w:t>＜</w:t>
            </w:r>
            <w:r>
              <w:rPr>
                <w:rFonts w:ascii="Times New Roman" w:eastAsia="宋体" w:hAnsi="Times New Roman" w:cs="Times New Roman"/>
                <w:snapToGrid w:val="0"/>
                <w:color w:val="000000"/>
                <w:kern w:val="0"/>
              </w:rPr>
              <w:t>16</w:t>
            </w:r>
          </w:p>
        </w:tc>
        <w:tc>
          <w:tcPr>
            <w:tcW w:w="1106" w:type="pct"/>
            <w:vAlign w:val="center"/>
          </w:tcPr>
          <w:p w14:paraId="06B5A92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NDF≥44</w:t>
            </w:r>
          </w:p>
        </w:tc>
        <w:tc>
          <w:tcPr>
            <w:tcW w:w="1040" w:type="pct"/>
            <w:vAlign w:val="center"/>
          </w:tcPr>
          <w:p w14:paraId="0227DB6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ADF≥35</w:t>
            </w:r>
          </w:p>
        </w:tc>
        <w:tc>
          <w:tcPr>
            <w:tcW w:w="1032" w:type="pct"/>
            <w:vAlign w:val="center"/>
          </w:tcPr>
          <w:p w14:paraId="4E18866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CA≤12.5</w:t>
            </w:r>
          </w:p>
        </w:tc>
        <w:tc>
          <w:tcPr>
            <w:tcW w:w="428" w:type="pct"/>
            <w:vAlign w:val="center"/>
          </w:tcPr>
          <w:p w14:paraId="1DEA3AE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r>
    </w:tbl>
    <w:p w14:paraId="0DEF5FC5" w14:textId="77777777" w:rsidR="007E32CE" w:rsidRDefault="00000000">
      <w:pPr>
        <w:pStyle w:val="a8"/>
        <w:spacing w:beforeLines="100" w:before="312" w:afterLines="100" w:after="312"/>
        <w:rPr>
          <w:rFonts w:ascii="黑体" w:eastAsia="黑体" w:hAnsi="黑体" w:hint="eastAsia"/>
          <w:bCs/>
          <w:color w:val="000000"/>
        </w:rPr>
      </w:pPr>
      <w:r>
        <w:rPr>
          <w:rFonts w:ascii="黑体" w:eastAsia="黑体" w:hAnsi="黑体" w:hint="eastAsia"/>
          <w:bCs/>
          <w:color w:val="000000"/>
        </w:rPr>
        <w:t>6.4  越冬率评价</w:t>
      </w:r>
    </w:p>
    <w:p w14:paraId="3339B812" w14:textId="77777777" w:rsidR="007E32CE" w:rsidRDefault="00000000">
      <w:pPr>
        <w:pStyle w:val="a8"/>
        <w:spacing w:beforeLines="100" w:before="312" w:afterLines="100" w:after="312"/>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越冬率指标分级和得分详见表</w:t>
      </w:r>
      <w:r>
        <w:rPr>
          <w:rFonts w:ascii="Times New Roman" w:eastAsia="宋体" w:hAnsi="Times New Roman" w:cs="Times New Roman"/>
          <w:snapToGrid w:val="0"/>
          <w:color w:val="000000"/>
          <w:kern w:val="0"/>
        </w:rPr>
        <w:t>4</w:t>
      </w:r>
      <w:r>
        <w:rPr>
          <w:rFonts w:ascii="Times New Roman" w:eastAsia="宋体" w:hAnsi="Times New Roman" w:cs="Times New Roman"/>
          <w:snapToGrid w:val="0"/>
          <w:color w:val="000000"/>
          <w:kern w:val="0"/>
        </w:rPr>
        <w:t>。</w:t>
      </w:r>
    </w:p>
    <w:p w14:paraId="48576A86" w14:textId="77777777" w:rsidR="007E32CE" w:rsidRDefault="00000000">
      <w:pPr>
        <w:pStyle w:val="a8"/>
        <w:widowControl/>
        <w:kinsoku w:val="0"/>
        <w:autoSpaceDE w:val="0"/>
        <w:autoSpaceDN w:val="0"/>
        <w:adjustRightInd w:val="0"/>
        <w:snapToGrid w:val="0"/>
        <w:spacing w:beforeLines="100" w:before="312"/>
        <w:jc w:val="center"/>
        <w:textAlignment w:val="baseline"/>
        <w:rPr>
          <w:rFonts w:ascii="黑体" w:eastAsia="黑体" w:hAnsi="黑体" w:hint="eastAsia"/>
          <w:bCs/>
          <w:color w:val="000000"/>
        </w:rPr>
      </w:pPr>
      <w:r>
        <w:rPr>
          <w:rFonts w:ascii="黑体" w:eastAsia="黑体" w:hAnsi="黑体" w:hint="eastAsia"/>
          <w:bCs/>
          <w:color w:val="000000"/>
        </w:rPr>
        <w:t>表4 紫花苜蓿越冬率指标分级打分表</w:t>
      </w:r>
    </w:p>
    <w:tbl>
      <w:tblPr>
        <w:tblStyle w:val="af6"/>
        <w:tblW w:w="0" w:type="auto"/>
        <w:jc w:val="center"/>
        <w:tblLook w:val="04A0" w:firstRow="1" w:lastRow="0" w:firstColumn="1" w:lastColumn="0" w:noHBand="0" w:noVBand="1"/>
      </w:tblPr>
      <w:tblGrid>
        <w:gridCol w:w="1943"/>
        <w:gridCol w:w="2949"/>
        <w:gridCol w:w="1889"/>
      </w:tblGrid>
      <w:tr w:rsidR="007E32CE" w14:paraId="4D354525" w14:textId="77777777">
        <w:trPr>
          <w:trHeight w:hRule="exact" w:val="397"/>
          <w:jc w:val="center"/>
        </w:trPr>
        <w:tc>
          <w:tcPr>
            <w:tcW w:w="1943" w:type="dxa"/>
            <w:vAlign w:val="center"/>
          </w:tcPr>
          <w:p w14:paraId="5C9E644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等级</w:t>
            </w:r>
          </w:p>
        </w:tc>
        <w:tc>
          <w:tcPr>
            <w:tcW w:w="2949" w:type="dxa"/>
            <w:vAlign w:val="center"/>
          </w:tcPr>
          <w:p w14:paraId="437AE51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越冬率</w:t>
            </w:r>
            <w:r>
              <w:rPr>
                <w:rFonts w:ascii="Times New Roman" w:eastAsia="宋体" w:hAnsi="Times New Roman" w:cs="Times New Roman"/>
                <w:b/>
                <w:bCs/>
                <w:snapToGrid w:val="0"/>
                <w:color w:val="000000"/>
                <w:kern w:val="0"/>
              </w:rPr>
              <w:t>%</w:t>
            </w:r>
          </w:p>
        </w:tc>
        <w:tc>
          <w:tcPr>
            <w:tcW w:w="1889" w:type="dxa"/>
            <w:vAlign w:val="center"/>
          </w:tcPr>
          <w:p w14:paraId="5CB2AA1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得分</w:t>
            </w:r>
          </w:p>
        </w:tc>
      </w:tr>
      <w:tr w:rsidR="007E32CE" w14:paraId="1C2D58DA" w14:textId="77777777">
        <w:trPr>
          <w:trHeight w:hRule="exact" w:val="397"/>
          <w:jc w:val="center"/>
        </w:trPr>
        <w:tc>
          <w:tcPr>
            <w:tcW w:w="1943" w:type="dxa"/>
            <w:vAlign w:val="center"/>
          </w:tcPr>
          <w:p w14:paraId="0FAA8D2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c>
          <w:tcPr>
            <w:tcW w:w="2949" w:type="dxa"/>
            <w:vAlign w:val="center"/>
          </w:tcPr>
          <w:p w14:paraId="1CF5326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90</w:t>
            </w:r>
          </w:p>
        </w:tc>
        <w:tc>
          <w:tcPr>
            <w:tcW w:w="1889" w:type="dxa"/>
            <w:vAlign w:val="center"/>
          </w:tcPr>
          <w:p w14:paraId="059ABC1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r>
      <w:tr w:rsidR="007E32CE" w14:paraId="57191F02" w14:textId="77777777">
        <w:trPr>
          <w:trHeight w:hRule="exact" w:val="397"/>
          <w:jc w:val="center"/>
        </w:trPr>
        <w:tc>
          <w:tcPr>
            <w:tcW w:w="1943" w:type="dxa"/>
            <w:vAlign w:val="center"/>
          </w:tcPr>
          <w:p w14:paraId="12B66F07"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c>
          <w:tcPr>
            <w:tcW w:w="2949" w:type="dxa"/>
            <w:vAlign w:val="center"/>
          </w:tcPr>
          <w:p w14:paraId="7BCE0C1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85</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≤90</w:t>
            </w:r>
          </w:p>
        </w:tc>
        <w:tc>
          <w:tcPr>
            <w:tcW w:w="1889" w:type="dxa"/>
            <w:vAlign w:val="center"/>
          </w:tcPr>
          <w:p w14:paraId="2AB4046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r>
      <w:tr w:rsidR="007E32CE" w14:paraId="61CF7435" w14:textId="77777777">
        <w:trPr>
          <w:trHeight w:hRule="exact" w:val="397"/>
          <w:jc w:val="center"/>
        </w:trPr>
        <w:tc>
          <w:tcPr>
            <w:tcW w:w="1943" w:type="dxa"/>
            <w:vAlign w:val="center"/>
          </w:tcPr>
          <w:p w14:paraId="79C76FC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c>
          <w:tcPr>
            <w:tcW w:w="2949" w:type="dxa"/>
            <w:vAlign w:val="center"/>
          </w:tcPr>
          <w:p w14:paraId="7318469C"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80</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≤85</w:t>
            </w:r>
          </w:p>
        </w:tc>
        <w:tc>
          <w:tcPr>
            <w:tcW w:w="1889" w:type="dxa"/>
            <w:vAlign w:val="center"/>
          </w:tcPr>
          <w:p w14:paraId="0559D1B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r>
      <w:tr w:rsidR="007E32CE" w14:paraId="077EA011" w14:textId="77777777">
        <w:trPr>
          <w:trHeight w:hRule="exact" w:val="397"/>
          <w:jc w:val="center"/>
        </w:trPr>
        <w:tc>
          <w:tcPr>
            <w:tcW w:w="1943" w:type="dxa"/>
            <w:vAlign w:val="center"/>
          </w:tcPr>
          <w:p w14:paraId="6EA9F27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c>
          <w:tcPr>
            <w:tcW w:w="2949" w:type="dxa"/>
            <w:vAlign w:val="center"/>
          </w:tcPr>
          <w:p w14:paraId="08C7979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75</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≤80</w:t>
            </w:r>
          </w:p>
        </w:tc>
        <w:tc>
          <w:tcPr>
            <w:tcW w:w="1889" w:type="dxa"/>
            <w:vAlign w:val="center"/>
          </w:tcPr>
          <w:p w14:paraId="6C0E9BD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r>
      <w:tr w:rsidR="007E32CE" w14:paraId="43697B4D" w14:textId="77777777">
        <w:trPr>
          <w:trHeight w:hRule="exact" w:val="397"/>
          <w:jc w:val="center"/>
        </w:trPr>
        <w:tc>
          <w:tcPr>
            <w:tcW w:w="1943" w:type="dxa"/>
            <w:vAlign w:val="center"/>
          </w:tcPr>
          <w:p w14:paraId="1FCF6EF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c>
          <w:tcPr>
            <w:tcW w:w="2949" w:type="dxa"/>
            <w:vAlign w:val="center"/>
          </w:tcPr>
          <w:p w14:paraId="73DFC0F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70</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≤75</w:t>
            </w:r>
          </w:p>
        </w:tc>
        <w:tc>
          <w:tcPr>
            <w:tcW w:w="1889" w:type="dxa"/>
            <w:vAlign w:val="center"/>
          </w:tcPr>
          <w:p w14:paraId="69FA53B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r>
      <w:tr w:rsidR="007E32CE" w14:paraId="5E1632C9" w14:textId="77777777">
        <w:trPr>
          <w:trHeight w:hRule="exact" w:val="397"/>
          <w:jc w:val="center"/>
        </w:trPr>
        <w:tc>
          <w:tcPr>
            <w:tcW w:w="1943" w:type="dxa"/>
            <w:vAlign w:val="center"/>
          </w:tcPr>
          <w:p w14:paraId="40AC162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c>
          <w:tcPr>
            <w:tcW w:w="2949" w:type="dxa"/>
            <w:vAlign w:val="center"/>
          </w:tcPr>
          <w:p w14:paraId="24DBE16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65</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≤70</w:t>
            </w:r>
          </w:p>
        </w:tc>
        <w:tc>
          <w:tcPr>
            <w:tcW w:w="1889" w:type="dxa"/>
            <w:vAlign w:val="center"/>
          </w:tcPr>
          <w:p w14:paraId="22637F45"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r>
      <w:tr w:rsidR="007E32CE" w14:paraId="2B9D4E29" w14:textId="77777777">
        <w:trPr>
          <w:trHeight w:hRule="exact" w:val="397"/>
          <w:jc w:val="center"/>
        </w:trPr>
        <w:tc>
          <w:tcPr>
            <w:tcW w:w="1943" w:type="dxa"/>
            <w:vAlign w:val="center"/>
          </w:tcPr>
          <w:p w14:paraId="14A7361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c>
          <w:tcPr>
            <w:tcW w:w="2949" w:type="dxa"/>
            <w:vAlign w:val="center"/>
          </w:tcPr>
          <w:p w14:paraId="6DD3E25B"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60</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≤65</w:t>
            </w:r>
          </w:p>
        </w:tc>
        <w:tc>
          <w:tcPr>
            <w:tcW w:w="1889" w:type="dxa"/>
            <w:vAlign w:val="center"/>
          </w:tcPr>
          <w:p w14:paraId="749FA58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r>
      <w:tr w:rsidR="007E32CE" w14:paraId="34B285A2" w14:textId="77777777">
        <w:trPr>
          <w:trHeight w:hRule="exact" w:val="397"/>
          <w:jc w:val="center"/>
        </w:trPr>
        <w:tc>
          <w:tcPr>
            <w:tcW w:w="1943" w:type="dxa"/>
            <w:vAlign w:val="center"/>
          </w:tcPr>
          <w:p w14:paraId="4CCC3DF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c>
          <w:tcPr>
            <w:tcW w:w="2949" w:type="dxa"/>
            <w:vAlign w:val="center"/>
          </w:tcPr>
          <w:p w14:paraId="5271A94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55</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≤60</w:t>
            </w:r>
          </w:p>
        </w:tc>
        <w:tc>
          <w:tcPr>
            <w:tcW w:w="1889" w:type="dxa"/>
            <w:vAlign w:val="center"/>
          </w:tcPr>
          <w:p w14:paraId="6D7821B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r>
      <w:tr w:rsidR="007E32CE" w14:paraId="0C3BCC35" w14:textId="77777777">
        <w:trPr>
          <w:trHeight w:hRule="exact" w:val="397"/>
          <w:jc w:val="center"/>
        </w:trPr>
        <w:tc>
          <w:tcPr>
            <w:tcW w:w="1943" w:type="dxa"/>
            <w:vAlign w:val="center"/>
          </w:tcPr>
          <w:p w14:paraId="3FBD600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c>
          <w:tcPr>
            <w:tcW w:w="2949" w:type="dxa"/>
            <w:vAlign w:val="center"/>
          </w:tcPr>
          <w:p w14:paraId="5F19037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50</w:t>
            </w:r>
            <w:r>
              <w:rPr>
                <w:rFonts w:ascii="Times New Roman" w:eastAsia="宋体" w:hAnsi="Times New Roman" w:cs="Times New Roman"/>
                <w:snapToGrid w:val="0"/>
                <w:color w:val="000000"/>
                <w:kern w:val="0"/>
              </w:rPr>
              <w:t>＜越冬率</w:t>
            </w:r>
            <w:r>
              <w:rPr>
                <w:rFonts w:ascii="Times New Roman" w:eastAsia="宋体" w:hAnsi="Times New Roman" w:cs="Times New Roman"/>
                <w:snapToGrid w:val="0"/>
                <w:color w:val="000000"/>
                <w:kern w:val="0"/>
              </w:rPr>
              <w:t>≤55</w:t>
            </w:r>
          </w:p>
        </w:tc>
        <w:tc>
          <w:tcPr>
            <w:tcW w:w="1889" w:type="dxa"/>
            <w:vAlign w:val="center"/>
          </w:tcPr>
          <w:p w14:paraId="5DA7DFA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r>
    </w:tbl>
    <w:p w14:paraId="6D15CC1E" w14:textId="77777777" w:rsidR="007E32CE" w:rsidRDefault="00000000">
      <w:pPr>
        <w:pStyle w:val="a8"/>
        <w:spacing w:beforeLines="100" w:before="312" w:afterLines="100" w:after="312"/>
        <w:rPr>
          <w:rFonts w:ascii="黑体" w:eastAsia="黑体" w:hAnsi="黑体" w:hint="eastAsia"/>
          <w:bCs/>
          <w:color w:val="000000"/>
        </w:rPr>
      </w:pPr>
      <w:r>
        <w:rPr>
          <w:rFonts w:ascii="黑体" w:eastAsia="黑体" w:hAnsi="黑体" w:hint="eastAsia"/>
          <w:bCs/>
          <w:color w:val="000000"/>
        </w:rPr>
        <w:t>6.5  病虫害评价</w:t>
      </w:r>
    </w:p>
    <w:p w14:paraId="784483F2" w14:textId="77777777" w:rsidR="007E32CE" w:rsidRDefault="00000000">
      <w:pPr>
        <w:pStyle w:val="a8"/>
        <w:spacing w:beforeLines="100" w:before="312" w:afterLines="100" w:after="312"/>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病虫害指标分级和得分详见表</w:t>
      </w:r>
      <w:r>
        <w:rPr>
          <w:rFonts w:ascii="Times New Roman" w:eastAsia="宋体" w:hAnsi="Times New Roman" w:cs="Times New Roman"/>
          <w:snapToGrid w:val="0"/>
          <w:color w:val="000000"/>
          <w:kern w:val="0"/>
        </w:rPr>
        <w:t>5</w:t>
      </w:r>
      <w:r>
        <w:rPr>
          <w:rFonts w:ascii="Times New Roman" w:eastAsia="宋体" w:hAnsi="Times New Roman" w:cs="Times New Roman"/>
          <w:snapToGrid w:val="0"/>
          <w:color w:val="000000"/>
          <w:kern w:val="0"/>
        </w:rPr>
        <w:t>。</w:t>
      </w:r>
    </w:p>
    <w:p w14:paraId="7786CE3A" w14:textId="77777777" w:rsidR="007E32CE" w:rsidRDefault="00000000">
      <w:pPr>
        <w:pStyle w:val="a8"/>
        <w:widowControl/>
        <w:kinsoku w:val="0"/>
        <w:autoSpaceDE w:val="0"/>
        <w:autoSpaceDN w:val="0"/>
        <w:adjustRightInd w:val="0"/>
        <w:snapToGrid w:val="0"/>
        <w:spacing w:beforeLines="100" w:before="312"/>
        <w:jc w:val="center"/>
        <w:textAlignment w:val="baseline"/>
        <w:rPr>
          <w:rFonts w:ascii="黑体" w:eastAsia="黑体" w:hAnsi="黑体" w:hint="eastAsia"/>
          <w:bCs/>
          <w:color w:val="000000"/>
        </w:rPr>
      </w:pPr>
      <w:r>
        <w:rPr>
          <w:rFonts w:ascii="黑体" w:eastAsia="黑体" w:hAnsi="黑体" w:hint="eastAsia"/>
          <w:bCs/>
          <w:color w:val="000000"/>
        </w:rPr>
        <w:t>表5 紫花苜蓿病虫害指标分级打分表</w:t>
      </w:r>
    </w:p>
    <w:tbl>
      <w:tblPr>
        <w:tblStyle w:val="af6"/>
        <w:tblW w:w="0" w:type="auto"/>
        <w:jc w:val="center"/>
        <w:tblLook w:val="04A0" w:firstRow="1" w:lastRow="0" w:firstColumn="1" w:lastColumn="0" w:noHBand="0" w:noVBand="1"/>
      </w:tblPr>
      <w:tblGrid>
        <w:gridCol w:w="1943"/>
        <w:gridCol w:w="2949"/>
        <w:gridCol w:w="1889"/>
      </w:tblGrid>
      <w:tr w:rsidR="007E32CE" w14:paraId="37D84AD1" w14:textId="77777777">
        <w:trPr>
          <w:trHeight w:hRule="exact" w:val="397"/>
          <w:jc w:val="center"/>
        </w:trPr>
        <w:tc>
          <w:tcPr>
            <w:tcW w:w="1943" w:type="dxa"/>
            <w:vAlign w:val="center"/>
          </w:tcPr>
          <w:p w14:paraId="09A275E5"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等级</w:t>
            </w:r>
          </w:p>
        </w:tc>
        <w:tc>
          <w:tcPr>
            <w:tcW w:w="2949" w:type="dxa"/>
            <w:vAlign w:val="center"/>
          </w:tcPr>
          <w:p w14:paraId="3891782E"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病虫害发生率</w:t>
            </w:r>
            <w:r>
              <w:rPr>
                <w:rFonts w:ascii="Times New Roman" w:eastAsia="宋体" w:hAnsi="Times New Roman" w:cs="Times New Roman"/>
                <w:b/>
                <w:bCs/>
                <w:snapToGrid w:val="0"/>
                <w:color w:val="000000"/>
                <w:kern w:val="0"/>
              </w:rPr>
              <w:t>%</w:t>
            </w:r>
          </w:p>
        </w:tc>
        <w:tc>
          <w:tcPr>
            <w:tcW w:w="1889" w:type="dxa"/>
            <w:vAlign w:val="center"/>
          </w:tcPr>
          <w:p w14:paraId="3FBC5A1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得分</w:t>
            </w:r>
          </w:p>
        </w:tc>
      </w:tr>
      <w:tr w:rsidR="007E32CE" w14:paraId="19E6CA04" w14:textId="77777777">
        <w:trPr>
          <w:trHeight w:hRule="exact" w:val="397"/>
          <w:jc w:val="center"/>
        </w:trPr>
        <w:tc>
          <w:tcPr>
            <w:tcW w:w="1943" w:type="dxa"/>
            <w:vAlign w:val="center"/>
          </w:tcPr>
          <w:p w14:paraId="7FBB0B7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c>
          <w:tcPr>
            <w:tcW w:w="2949" w:type="dxa"/>
            <w:vAlign w:val="center"/>
          </w:tcPr>
          <w:p w14:paraId="45B2CDE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1</w:t>
            </w:r>
          </w:p>
        </w:tc>
        <w:tc>
          <w:tcPr>
            <w:tcW w:w="1889" w:type="dxa"/>
            <w:vAlign w:val="center"/>
          </w:tcPr>
          <w:p w14:paraId="77913D3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r>
      <w:tr w:rsidR="007E32CE" w14:paraId="0BA0BD2F" w14:textId="77777777">
        <w:trPr>
          <w:trHeight w:hRule="exact" w:val="397"/>
          <w:jc w:val="center"/>
        </w:trPr>
        <w:tc>
          <w:tcPr>
            <w:tcW w:w="1943" w:type="dxa"/>
            <w:vAlign w:val="center"/>
          </w:tcPr>
          <w:p w14:paraId="45E0BD5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c>
          <w:tcPr>
            <w:tcW w:w="2949" w:type="dxa"/>
            <w:vAlign w:val="center"/>
          </w:tcPr>
          <w:p w14:paraId="59CB994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5</w:t>
            </w:r>
          </w:p>
        </w:tc>
        <w:tc>
          <w:tcPr>
            <w:tcW w:w="1889" w:type="dxa"/>
            <w:vAlign w:val="center"/>
          </w:tcPr>
          <w:p w14:paraId="72C506B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r>
      <w:tr w:rsidR="007E32CE" w14:paraId="4C1BAA2A" w14:textId="77777777">
        <w:trPr>
          <w:trHeight w:hRule="exact" w:val="397"/>
          <w:jc w:val="center"/>
        </w:trPr>
        <w:tc>
          <w:tcPr>
            <w:tcW w:w="1943" w:type="dxa"/>
            <w:vAlign w:val="center"/>
          </w:tcPr>
          <w:p w14:paraId="308667D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c>
          <w:tcPr>
            <w:tcW w:w="2949" w:type="dxa"/>
            <w:vAlign w:val="center"/>
          </w:tcPr>
          <w:p w14:paraId="2F4ADD6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10</w:t>
            </w:r>
          </w:p>
        </w:tc>
        <w:tc>
          <w:tcPr>
            <w:tcW w:w="1889" w:type="dxa"/>
            <w:vAlign w:val="center"/>
          </w:tcPr>
          <w:p w14:paraId="661B9B2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r>
      <w:tr w:rsidR="007E32CE" w14:paraId="56A9E2AA" w14:textId="77777777">
        <w:trPr>
          <w:trHeight w:hRule="exact" w:val="397"/>
          <w:jc w:val="center"/>
        </w:trPr>
        <w:tc>
          <w:tcPr>
            <w:tcW w:w="1943" w:type="dxa"/>
            <w:vAlign w:val="center"/>
          </w:tcPr>
          <w:p w14:paraId="5C5BF14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c>
          <w:tcPr>
            <w:tcW w:w="2949" w:type="dxa"/>
            <w:vAlign w:val="center"/>
          </w:tcPr>
          <w:p w14:paraId="4E446A2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10≤</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15</w:t>
            </w:r>
          </w:p>
        </w:tc>
        <w:tc>
          <w:tcPr>
            <w:tcW w:w="1889" w:type="dxa"/>
            <w:vAlign w:val="center"/>
          </w:tcPr>
          <w:p w14:paraId="31A9B5A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r>
      <w:tr w:rsidR="007E32CE" w14:paraId="379EB700" w14:textId="77777777">
        <w:trPr>
          <w:trHeight w:hRule="exact" w:val="397"/>
          <w:jc w:val="center"/>
        </w:trPr>
        <w:tc>
          <w:tcPr>
            <w:tcW w:w="1943" w:type="dxa"/>
            <w:vAlign w:val="center"/>
          </w:tcPr>
          <w:p w14:paraId="4E69734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c>
          <w:tcPr>
            <w:tcW w:w="2949" w:type="dxa"/>
            <w:vAlign w:val="center"/>
          </w:tcPr>
          <w:p w14:paraId="3E78CE6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15≤</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20</w:t>
            </w:r>
          </w:p>
        </w:tc>
        <w:tc>
          <w:tcPr>
            <w:tcW w:w="1889" w:type="dxa"/>
            <w:vAlign w:val="center"/>
          </w:tcPr>
          <w:p w14:paraId="3B93FEB2"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w:t>
            </w:r>
          </w:p>
        </w:tc>
      </w:tr>
      <w:tr w:rsidR="007E32CE" w14:paraId="678FB81C" w14:textId="77777777">
        <w:trPr>
          <w:trHeight w:hRule="exact" w:val="397"/>
          <w:jc w:val="center"/>
        </w:trPr>
        <w:tc>
          <w:tcPr>
            <w:tcW w:w="1943" w:type="dxa"/>
            <w:vAlign w:val="center"/>
          </w:tcPr>
          <w:p w14:paraId="5EDF47A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w:t>
            </w:r>
          </w:p>
        </w:tc>
        <w:tc>
          <w:tcPr>
            <w:tcW w:w="2949" w:type="dxa"/>
            <w:vAlign w:val="center"/>
          </w:tcPr>
          <w:p w14:paraId="36CCA48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20≤</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30</w:t>
            </w:r>
          </w:p>
        </w:tc>
        <w:tc>
          <w:tcPr>
            <w:tcW w:w="1889" w:type="dxa"/>
            <w:vAlign w:val="center"/>
          </w:tcPr>
          <w:p w14:paraId="63D117E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w:t>
            </w:r>
          </w:p>
        </w:tc>
      </w:tr>
      <w:tr w:rsidR="007E32CE" w14:paraId="4D299993" w14:textId="77777777">
        <w:trPr>
          <w:trHeight w:hRule="exact" w:val="397"/>
          <w:jc w:val="center"/>
        </w:trPr>
        <w:tc>
          <w:tcPr>
            <w:tcW w:w="1943" w:type="dxa"/>
            <w:vAlign w:val="center"/>
          </w:tcPr>
          <w:p w14:paraId="0F97024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7</w:t>
            </w:r>
          </w:p>
        </w:tc>
        <w:tc>
          <w:tcPr>
            <w:tcW w:w="2949" w:type="dxa"/>
            <w:vAlign w:val="center"/>
          </w:tcPr>
          <w:p w14:paraId="2F3F648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30≤</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40</w:t>
            </w:r>
          </w:p>
        </w:tc>
        <w:tc>
          <w:tcPr>
            <w:tcW w:w="1889" w:type="dxa"/>
            <w:vAlign w:val="center"/>
          </w:tcPr>
          <w:p w14:paraId="2DFFE60F"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r>
      <w:tr w:rsidR="007E32CE" w14:paraId="22EAB396" w14:textId="77777777">
        <w:trPr>
          <w:trHeight w:hRule="exact" w:val="397"/>
          <w:jc w:val="center"/>
        </w:trPr>
        <w:tc>
          <w:tcPr>
            <w:tcW w:w="1943" w:type="dxa"/>
            <w:vAlign w:val="center"/>
          </w:tcPr>
          <w:p w14:paraId="4FF58B3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8</w:t>
            </w:r>
          </w:p>
        </w:tc>
        <w:tc>
          <w:tcPr>
            <w:tcW w:w="2949" w:type="dxa"/>
            <w:vAlign w:val="center"/>
          </w:tcPr>
          <w:p w14:paraId="19EAD5FD"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40≤</w:t>
            </w: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50</w:t>
            </w:r>
          </w:p>
        </w:tc>
        <w:tc>
          <w:tcPr>
            <w:tcW w:w="1889" w:type="dxa"/>
            <w:vAlign w:val="center"/>
          </w:tcPr>
          <w:p w14:paraId="611FFAF0"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r>
      <w:tr w:rsidR="007E32CE" w14:paraId="4EB52509" w14:textId="77777777">
        <w:trPr>
          <w:trHeight w:hRule="exact" w:val="397"/>
          <w:jc w:val="center"/>
        </w:trPr>
        <w:tc>
          <w:tcPr>
            <w:tcW w:w="1943" w:type="dxa"/>
            <w:vAlign w:val="center"/>
          </w:tcPr>
          <w:p w14:paraId="20F858A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9</w:t>
            </w:r>
          </w:p>
        </w:tc>
        <w:tc>
          <w:tcPr>
            <w:tcW w:w="2949" w:type="dxa"/>
            <w:vAlign w:val="center"/>
          </w:tcPr>
          <w:p w14:paraId="726D223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发生率</w:t>
            </w:r>
            <w:r>
              <w:rPr>
                <w:rFonts w:ascii="Times New Roman" w:eastAsia="宋体" w:hAnsi="Times New Roman" w:cs="Times New Roman"/>
                <w:snapToGrid w:val="0"/>
                <w:color w:val="000000"/>
                <w:kern w:val="0"/>
              </w:rPr>
              <w:t>≥50</w:t>
            </w:r>
          </w:p>
        </w:tc>
        <w:tc>
          <w:tcPr>
            <w:tcW w:w="1889" w:type="dxa"/>
            <w:vAlign w:val="center"/>
          </w:tcPr>
          <w:p w14:paraId="5FC61F8C"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r>
    </w:tbl>
    <w:p w14:paraId="165AA8AF" w14:textId="77777777" w:rsidR="007E32CE" w:rsidRDefault="00000000">
      <w:pPr>
        <w:pStyle w:val="a8"/>
        <w:spacing w:beforeLines="100" w:before="312" w:afterLines="100" w:after="312"/>
        <w:rPr>
          <w:rFonts w:ascii="黑体" w:eastAsia="黑体" w:hAnsi="黑体" w:hint="eastAsia"/>
          <w:bCs/>
          <w:color w:val="000000"/>
        </w:rPr>
      </w:pPr>
      <w:r>
        <w:rPr>
          <w:rFonts w:ascii="黑体" w:eastAsia="黑体" w:hAnsi="黑体" w:hint="eastAsia"/>
          <w:bCs/>
          <w:color w:val="000000"/>
        </w:rPr>
        <w:t>6.6  综合评价</w:t>
      </w:r>
    </w:p>
    <w:p w14:paraId="2F05EFF5" w14:textId="77777777" w:rsidR="007E32CE" w:rsidRDefault="00000000">
      <w:pPr>
        <w:pStyle w:val="a8"/>
        <w:spacing w:beforeLines="100" w:before="312" w:afterLines="100" w:after="312" w:line="360" w:lineRule="auto"/>
        <w:ind w:firstLineChars="200" w:firstLine="420"/>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按表</w:t>
      </w:r>
      <w:r>
        <w:rPr>
          <w:rFonts w:ascii="Times New Roman" w:eastAsia="宋体" w:hAnsi="Times New Roman" w:cs="Times New Roman"/>
          <w:snapToGrid w:val="0"/>
          <w:color w:val="000000"/>
          <w:kern w:val="0"/>
        </w:rPr>
        <w:t>1</w:t>
      </w:r>
      <w:r>
        <w:rPr>
          <w:rFonts w:ascii="Times New Roman" w:eastAsia="宋体" w:hAnsi="Times New Roman" w:cs="Times New Roman"/>
          <w:snapToGrid w:val="0"/>
          <w:color w:val="000000"/>
          <w:kern w:val="0"/>
        </w:rPr>
        <w:t>权重将增产率、品质、越冬率、病虫害乘以指标权重计算综合得分，依得分进行分级，综合指标分级和得分详见表</w:t>
      </w:r>
      <w:r>
        <w:rPr>
          <w:rFonts w:ascii="Times New Roman" w:eastAsia="宋体" w:hAnsi="Times New Roman" w:cs="Times New Roman"/>
          <w:snapToGrid w:val="0"/>
          <w:color w:val="000000"/>
          <w:kern w:val="0"/>
        </w:rPr>
        <w:t>5</w:t>
      </w:r>
      <w:r>
        <w:rPr>
          <w:rFonts w:ascii="Times New Roman" w:eastAsia="宋体" w:hAnsi="Times New Roman" w:cs="Times New Roman"/>
          <w:snapToGrid w:val="0"/>
          <w:color w:val="000000"/>
          <w:kern w:val="0"/>
        </w:rPr>
        <w:t>。</w:t>
      </w:r>
    </w:p>
    <w:p w14:paraId="11D34E31" w14:textId="77777777" w:rsidR="007E32CE" w:rsidRDefault="00000000">
      <w:pPr>
        <w:pStyle w:val="a8"/>
        <w:spacing w:beforeLines="100" w:before="312"/>
        <w:jc w:val="center"/>
        <w:rPr>
          <w:rFonts w:ascii="黑体" w:eastAsia="黑体" w:hAnsi="黑体" w:hint="eastAsia"/>
          <w:bCs/>
          <w:color w:val="000000"/>
        </w:rPr>
      </w:pPr>
      <w:r>
        <w:rPr>
          <w:rFonts w:ascii="黑体" w:eastAsia="黑体" w:hAnsi="黑体" w:hint="eastAsia"/>
          <w:bCs/>
          <w:color w:val="000000"/>
        </w:rPr>
        <w:t>表6 综合评价分级</w:t>
      </w:r>
    </w:p>
    <w:tbl>
      <w:tblPr>
        <w:tblStyle w:val="af6"/>
        <w:tblW w:w="4688" w:type="pct"/>
        <w:jc w:val="center"/>
        <w:tblLook w:val="04A0" w:firstRow="1" w:lastRow="0" w:firstColumn="1" w:lastColumn="0" w:noHBand="0" w:noVBand="1"/>
      </w:tblPr>
      <w:tblGrid>
        <w:gridCol w:w="2159"/>
        <w:gridCol w:w="2673"/>
        <w:gridCol w:w="2946"/>
      </w:tblGrid>
      <w:tr w:rsidR="007E32CE" w14:paraId="66819866" w14:textId="77777777">
        <w:trPr>
          <w:trHeight w:hRule="exact" w:val="397"/>
          <w:jc w:val="center"/>
        </w:trPr>
        <w:tc>
          <w:tcPr>
            <w:tcW w:w="1387" w:type="pct"/>
            <w:vAlign w:val="center"/>
          </w:tcPr>
          <w:p w14:paraId="726B6C83"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等级</w:t>
            </w:r>
          </w:p>
        </w:tc>
        <w:tc>
          <w:tcPr>
            <w:tcW w:w="1718" w:type="pct"/>
            <w:vAlign w:val="center"/>
          </w:tcPr>
          <w:p w14:paraId="1E2EDF1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加权得分</w:t>
            </w:r>
          </w:p>
        </w:tc>
        <w:tc>
          <w:tcPr>
            <w:tcW w:w="1894" w:type="pct"/>
            <w:vAlign w:val="center"/>
          </w:tcPr>
          <w:p w14:paraId="0730643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b/>
                <w:bCs/>
                <w:snapToGrid w:val="0"/>
                <w:color w:val="000000"/>
                <w:kern w:val="0"/>
              </w:rPr>
            </w:pPr>
            <w:r>
              <w:rPr>
                <w:rFonts w:ascii="Times New Roman" w:eastAsia="宋体" w:hAnsi="Times New Roman" w:cs="Times New Roman"/>
                <w:b/>
                <w:bCs/>
                <w:snapToGrid w:val="0"/>
                <w:color w:val="000000"/>
                <w:kern w:val="0"/>
              </w:rPr>
              <w:t>评价结果</w:t>
            </w:r>
          </w:p>
        </w:tc>
      </w:tr>
      <w:tr w:rsidR="007E32CE" w14:paraId="5D7363B2" w14:textId="77777777">
        <w:trPr>
          <w:trHeight w:hRule="exact" w:val="397"/>
          <w:jc w:val="center"/>
        </w:trPr>
        <w:tc>
          <w:tcPr>
            <w:tcW w:w="1387" w:type="pct"/>
            <w:vAlign w:val="center"/>
          </w:tcPr>
          <w:p w14:paraId="14C07C0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1</w:t>
            </w:r>
          </w:p>
        </w:tc>
        <w:tc>
          <w:tcPr>
            <w:tcW w:w="1718" w:type="pct"/>
            <w:vAlign w:val="center"/>
          </w:tcPr>
          <w:p w14:paraId="37625BB4"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得分</w:t>
            </w:r>
            <w:r>
              <w:rPr>
                <w:rFonts w:ascii="Times New Roman" w:eastAsia="宋体" w:hAnsi="Times New Roman" w:cs="Times New Roman"/>
                <w:snapToGrid w:val="0"/>
                <w:color w:val="000000"/>
                <w:kern w:val="0"/>
              </w:rPr>
              <w:t>≥8.1</w:t>
            </w:r>
            <w:r>
              <w:rPr>
                <w:rFonts w:ascii="Times New Roman" w:eastAsia="宋体" w:hAnsi="Times New Roman" w:cs="Times New Roman"/>
                <w:snapToGrid w:val="0"/>
                <w:color w:val="000000"/>
                <w:kern w:val="0"/>
              </w:rPr>
              <w:t>分</w:t>
            </w:r>
          </w:p>
        </w:tc>
        <w:tc>
          <w:tcPr>
            <w:tcW w:w="1894" w:type="pct"/>
            <w:vAlign w:val="center"/>
          </w:tcPr>
          <w:p w14:paraId="5364CF59"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优质种质</w:t>
            </w:r>
          </w:p>
        </w:tc>
      </w:tr>
      <w:tr w:rsidR="007E32CE" w14:paraId="2254DD34" w14:textId="77777777">
        <w:trPr>
          <w:trHeight w:hRule="exact" w:val="397"/>
          <w:jc w:val="center"/>
        </w:trPr>
        <w:tc>
          <w:tcPr>
            <w:tcW w:w="1387" w:type="pct"/>
            <w:vAlign w:val="center"/>
          </w:tcPr>
          <w:p w14:paraId="2EC47FC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2</w:t>
            </w:r>
          </w:p>
        </w:tc>
        <w:tc>
          <w:tcPr>
            <w:tcW w:w="1718" w:type="pct"/>
            <w:vAlign w:val="center"/>
          </w:tcPr>
          <w:p w14:paraId="4365CBA8"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6.3≤</w:t>
            </w:r>
            <w:r>
              <w:rPr>
                <w:rFonts w:ascii="Times New Roman" w:eastAsia="宋体" w:hAnsi="Times New Roman" w:cs="Times New Roman"/>
                <w:snapToGrid w:val="0"/>
                <w:color w:val="000000"/>
                <w:kern w:val="0"/>
              </w:rPr>
              <w:t>得分＜</w:t>
            </w:r>
            <w:r>
              <w:rPr>
                <w:rFonts w:ascii="Times New Roman" w:eastAsia="宋体" w:hAnsi="Times New Roman" w:cs="Times New Roman"/>
                <w:snapToGrid w:val="0"/>
                <w:color w:val="000000"/>
                <w:kern w:val="0"/>
              </w:rPr>
              <w:t>8.1</w:t>
            </w:r>
            <w:r>
              <w:rPr>
                <w:rFonts w:ascii="Times New Roman" w:eastAsia="宋体" w:hAnsi="Times New Roman" w:cs="Times New Roman"/>
                <w:snapToGrid w:val="0"/>
                <w:color w:val="000000"/>
                <w:kern w:val="0"/>
              </w:rPr>
              <w:t>分</w:t>
            </w:r>
          </w:p>
        </w:tc>
        <w:tc>
          <w:tcPr>
            <w:tcW w:w="1894" w:type="pct"/>
            <w:vAlign w:val="center"/>
          </w:tcPr>
          <w:p w14:paraId="3342BCE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良好种质</w:t>
            </w:r>
          </w:p>
        </w:tc>
      </w:tr>
      <w:tr w:rsidR="007E32CE" w14:paraId="081F8BB0" w14:textId="77777777">
        <w:trPr>
          <w:trHeight w:hRule="exact" w:val="397"/>
          <w:jc w:val="center"/>
        </w:trPr>
        <w:tc>
          <w:tcPr>
            <w:tcW w:w="1387" w:type="pct"/>
            <w:vAlign w:val="center"/>
          </w:tcPr>
          <w:p w14:paraId="2CB6E916"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3</w:t>
            </w:r>
          </w:p>
        </w:tc>
        <w:tc>
          <w:tcPr>
            <w:tcW w:w="1718" w:type="pct"/>
            <w:vAlign w:val="center"/>
          </w:tcPr>
          <w:p w14:paraId="0018B8A1"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5.4≤</w:t>
            </w:r>
            <w:r>
              <w:rPr>
                <w:rFonts w:ascii="Times New Roman" w:eastAsia="宋体" w:hAnsi="Times New Roman" w:cs="Times New Roman"/>
                <w:snapToGrid w:val="0"/>
                <w:color w:val="000000"/>
                <w:kern w:val="0"/>
              </w:rPr>
              <w:t>得分＜</w:t>
            </w:r>
            <w:r>
              <w:rPr>
                <w:rFonts w:ascii="Times New Roman" w:eastAsia="宋体" w:hAnsi="Times New Roman" w:cs="Times New Roman"/>
                <w:snapToGrid w:val="0"/>
                <w:color w:val="000000"/>
                <w:kern w:val="0"/>
              </w:rPr>
              <w:t>6.3</w:t>
            </w:r>
            <w:r>
              <w:rPr>
                <w:rFonts w:ascii="Times New Roman" w:eastAsia="宋体" w:hAnsi="Times New Roman" w:cs="Times New Roman"/>
                <w:snapToGrid w:val="0"/>
                <w:color w:val="000000"/>
                <w:kern w:val="0"/>
              </w:rPr>
              <w:t>分</w:t>
            </w:r>
          </w:p>
        </w:tc>
        <w:tc>
          <w:tcPr>
            <w:tcW w:w="1894" w:type="pct"/>
            <w:vAlign w:val="center"/>
          </w:tcPr>
          <w:p w14:paraId="4F6F9E7A" w14:textId="77777777" w:rsidR="007E32CE" w:rsidRDefault="00000000">
            <w:pPr>
              <w:pStyle w:val="a8"/>
              <w:kinsoku w:val="0"/>
              <w:autoSpaceDE w:val="0"/>
              <w:autoSpaceDN w:val="0"/>
              <w:adjustRightInd w:val="0"/>
              <w:snapToGrid w:val="0"/>
              <w:jc w:val="center"/>
              <w:textAlignment w:val="baseline"/>
              <w:rPr>
                <w:rFonts w:ascii="Times New Roman" w:eastAsia="宋体" w:hAnsi="Times New Roman" w:cs="Times New Roman"/>
                <w:snapToGrid w:val="0"/>
                <w:color w:val="000000"/>
                <w:kern w:val="0"/>
              </w:rPr>
            </w:pPr>
            <w:r>
              <w:rPr>
                <w:rFonts w:ascii="Times New Roman" w:eastAsia="宋体" w:hAnsi="Times New Roman" w:cs="Times New Roman"/>
                <w:snapToGrid w:val="0"/>
                <w:color w:val="000000"/>
                <w:kern w:val="0"/>
              </w:rPr>
              <w:t>合格种质</w:t>
            </w:r>
          </w:p>
        </w:tc>
      </w:tr>
    </w:tbl>
    <w:p w14:paraId="3D3E8620" w14:textId="77777777" w:rsidR="007E32CE" w:rsidRDefault="00000000">
      <w:pPr>
        <w:pStyle w:val="a"/>
        <w:numPr>
          <w:ilvl w:val="1"/>
          <w:numId w:val="0"/>
        </w:numPr>
        <w:spacing w:beforeLines="100" w:before="312" w:afterLines="100" w:after="312"/>
        <w:rPr>
          <w:rFonts w:hAnsi="黑体" w:cs="宋体" w:hint="eastAsia"/>
        </w:rPr>
      </w:pPr>
      <w:r>
        <w:rPr>
          <w:rFonts w:hAnsi="黑体" w:cs="宋体" w:hint="eastAsia"/>
        </w:rPr>
        <w:t>7  技术档案</w:t>
      </w:r>
    </w:p>
    <w:p w14:paraId="22AC5364" w14:textId="77777777" w:rsidR="007E32CE" w:rsidRDefault="00000000">
      <w:pPr>
        <w:spacing w:line="360" w:lineRule="auto"/>
        <w:ind w:firstLineChars="200" w:firstLine="420"/>
        <w:rPr>
          <w:rFonts w:ascii="Times New Roman" w:eastAsia="宋体" w:hAnsi="Times New Roman" w:cs="Times New Roman"/>
          <w:szCs w:val="21"/>
        </w:rPr>
      </w:pPr>
      <w:r>
        <w:rPr>
          <w:rFonts w:ascii="宋体" w:eastAsia="宋体" w:hAnsi="宋体" w:cs="Times New Roman" w:hint="eastAsia"/>
          <w:snapToGrid w:val="0"/>
          <w:color w:val="000000"/>
          <w:kern w:val="0"/>
          <w:szCs w:val="21"/>
        </w:rPr>
        <w:t>应及时建立筛选档案，内容包括：</w:t>
      </w:r>
      <w:r>
        <w:rPr>
          <w:rFonts w:eastAsia="宋体" w:hAnsi="宋体" w:cs="Times New Roman" w:hint="eastAsia"/>
          <w:color w:val="000000"/>
          <w:szCs w:val="21"/>
        </w:rPr>
        <w:t>环境条件与种子质量、筛选流程、评价指标</w:t>
      </w:r>
      <w:r>
        <w:rPr>
          <w:rFonts w:ascii="宋体" w:eastAsia="宋体" w:hAnsi="宋体" w:cs="Times New Roman" w:hint="eastAsia"/>
          <w:snapToGrid w:val="0"/>
          <w:color w:val="000000"/>
          <w:kern w:val="0"/>
          <w:szCs w:val="21"/>
        </w:rPr>
        <w:t>。</w:t>
      </w:r>
    </w:p>
    <w:p w14:paraId="4807EE08" w14:textId="1C88F564" w:rsidR="007E32CE" w:rsidRDefault="00270D1E">
      <w:pP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4D3ACB54" wp14:editId="5D75E60C">
                <wp:simplePos x="0" y="0"/>
                <wp:positionH relativeFrom="column">
                  <wp:posOffset>1295400</wp:posOffset>
                </wp:positionH>
                <wp:positionV relativeFrom="paragraph">
                  <wp:posOffset>182983</wp:posOffset>
                </wp:positionV>
                <wp:extent cx="2652584" cy="0"/>
                <wp:effectExtent l="0" t="0" r="0" b="0"/>
                <wp:wrapNone/>
                <wp:docPr id="482704560" name="直接连接符 8"/>
                <wp:cNvGraphicFramePr/>
                <a:graphic xmlns:a="http://schemas.openxmlformats.org/drawingml/2006/main">
                  <a:graphicData uri="http://schemas.microsoft.com/office/word/2010/wordprocessingShape">
                    <wps:wsp>
                      <wps:cNvCnPr/>
                      <wps:spPr>
                        <a:xfrm>
                          <a:off x="0" y="0"/>
                          <a:ext cx="2652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68C4" id="直接连接符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pt,14.4pt" to="310.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fXmgEAAIgDAAAOAAAAZHJzL2Uyb0RvYy54bWysU9uO0zAQfUfiHyy/06QVu1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" strokecolor="black [3200]" strokeweight=".5pt">
                <v:stroke joinstyle="miter"/>
              </v:line>
            </w:pict>
          </mc:Fallback>
        </mc:AlternateContent>
      </w:r>
    </w:p>
    <w:sectPr w:rsidR="007E32CE">
      <w:headerReference w:type="default"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98F2" w14:textId="77777777" w:rsidR="00F8155F" w:rsidRDefault="00F8155F">
      <w:pPr>
        <w:rPr>
          <w:rFonts w:hint="eastAsia"/>
        </w:rPr>
      </w:pPr>
      <w:r>
        <w:separator/>
      </w:r>
    </w:p>
  </w:endnote>
  <w:endnote w:type="continuationSeparator" w:id="0">
    <w:p w14:paraId="6BAD7A67" w14:textId="77777777" w:rsidR="00F8155F" w:rsidRDefault="00F815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FZSSK--GBK1-0">
    <w:altName w:val="宋体"/>
    <w:charset w:val="00"/>
    <w:family w:val="roman"/>
    <w:pitch w:val="default"/>
    <w:sig w:usb0="00000000" w:usb1="00000000" w:usb2="00000000" w:usb3="00000000" w:csb0="00040001" w:csb1="00000000"/>
  </w:font>
  <w:font w:name="E-BZ">
    <w:altName w:val="宋体"/>
    <w:charset w:val="86"/>
    <w:family w:val="roman"/>
    <w:pitch w:val="default"/>
    <w:sig w:usb0="00000000" w:usb1="00000000" w:usb2="00000010" w:usb3="00000000" w:csb0="00040000"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7D86" w14:textId="77777777" w:rsidR="007E32CE" w:rsidRDefault="00000000">
    <w:pPr>
      <w:pStyle w:val="ab"/>
      <w:rPr>
        <w:rFonts w:hint="eastAsia"/>
      </w:rPr>
    </w:pPr>
    <w:r>
      <w:rPr>
        <w:noProof/>
      </w:rPr>
      <mc:AlternateContent>
        <mc:Choice Requires="wps">
          <w:drawing>
            <wp:anchor distT="0" distB="0" distL="114300" distR="114300" simplePos="0" relativeHeight="251661312" behindDoc="0" locked="0" layoutInCell="1" allowOverlap="1" wp14:anchorId="698265DE" wp14:editId="4A8AD33C">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C3CFB" w14:textId="77777777" w:rsidR="007E32CE" w:rsidRDefault="007E32CE">
                          <w:pPr>
                            <w:rPr>
                              <w:rFonts w:hint="eastAsia"/>
                            </w:rPr>
                          </w:pP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type w14:anchorId="698265DE" id="_x0000_t202" coordsize="21600,21600" o:spt="202" path="m,l,21600r21600,l21600,xe">
              <v:stroke joinstyle="miter"/>
              <v:path gradientshapeok="t" o:connecttype="rect"/>
            </v:shapetype>
            <v:shape id="文本框 3" o:spid="_x0000_s1027" type="#_x0000_t202" style="position:absolute;margin-left:92.8pt;margin-top:1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" filled="f" stroked="f" strokeweight=".5pt">
              <v:textbox style="mso-fit-shape-to-text:t" inset="16pt,0,16pt,0">
                <w:txbxContent>
                  <w:p w14:paraId="695C3CFB" w14:textId="77777777" w:rsidR="007E32CE" w:rsidRDefault="007E32CE">
                    <w:pPr>
                      <w:rPr>
                        <w:rFonts w:hint="eastAsia"/>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8342" w14:textId="77777777" w:rsidR="007E32CE" w:rsidRDefault="00000000">
    <w:pPr>
      <w:pStyle w:val="ab"/>
      <w:rPr>
        <w:rFonts w:hint="eastAsia"/>
      </w:rPr>
    </w:pPr>
    <w:r>
      <w:rPr>
        <w:noProof/>
      </w:rPr>
      <mc:AlternateContent>
        <mc:Choice Requires="wps">
          <w:drawing>
            <wp:anchor distT="0" distB="0" distL="114300" distR="114300" simplePos="0" relativeHeight="251663360" behindDoc="0" locked="0" layoutInCell="1" allowOverlap="1" wp14:anchorId="41EB9B2E" wp14:editId="06AD0F34">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AECB6" w14:textId="77777777" w:rsidR="007E32CE" w:rsidRDefault="00000000">
                          <w:pPr>
                            <w:pStyle w:val="ab"/>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EB9B2E" id="_x0000_t202" coordsize="21600,21600" o:spt="202" path="m,l,21600r21600,l21600,xe">
              <v:stroke joinstyle="miter"/>
              <v:path gradientshapeok="t" o:connecttype="rect"/>
            </v:shapetype>
            <v:shape id="文本框 5" o:spid="_x0000_s1029"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2BAECB6" w14:textId="77777777" w:rsidR="007E32CE" w:rsidRDefault="00000000">
                    <w:pPr>
                      <w:pStyle w:val="ab"/>
                      <w:rPr>
                        <w:rFonts w:hint="eastAsia"/>
                      </w:rPr>
                    </w:pPr>
                    <w:r>
                      <w:fldChar w:fldCharType="begin"/>
                    </w:r>
                    <w:r>
                      <w:instrText xml:space="preserve"> PAGE  \* MERGEFORMAT </w:instrText>
                    </w:r>
                    <w:r>
                      <w:fldChar w:fldCharType="separate"/>
                    </w:r>
                    <w: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82CE90D" wp14:editId="2DF5632D">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BF040" w14:textId="77777777" w:rsidR="007E32CE" w:rsidRDefault="007E32CE">
                          <w:pPr>
                            <w:rPr>
                              <w:rFonts w:hint="eastAsia"/>
                            </w:rPr>
                          </w:pP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w14:anchorId="382CE90D" id="文本框 4" o:spid="_x0000_s1030" type="#_x0000_t202" style="position:absolute;margin-left:92.8pt;margin-top:1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" filled="f" stroked="f" strokeweight=".5pt">
              <v:textbox style="mso-fit-shape-to-text:t" inset="16pt,0,16pt,0">
                <w:txbxContent>
                  <w:p w14:paraId="343BF040" w14:textId="77777777" w:rsidR="007E32CE" w:rsidRDefault="007E32CE">
                    <w:pPr>
                      <w:rPr>
                        <w:rFonts w:hint="eastAsia"/>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B8C4" w14:textId="77777777" w:rsidR="007E32CE" w:rsidRDefault="00000000">
    <w:pPr>
      <w:pStyle w:val="ab"/>
      <w:jc w:val="right"/>
      <w:rPr>
        <w:rFonts w:hint="eastAsia"/>
      </w:rPr>
    </w:pPr>
    <w:r>
      <w:rPr>
        <w:noProof/>
      </w:rPr>
      <mc:AlternateContent>
        <mc:Choice Requires="wps">
          <w:drawing>
            <wp:anchor distT="0" distB="0" distL="114300" distR="114300" simplePos="0" relativeHeight="251664384" behindDoc="0" locked="0" layoutInCell="1" allowOverlap="1" wp14:anchorId="39EA8BD1" wp14:editId="76029BED">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768DD" w14:textId="77777777" w:rsidR="007E32CE" w:rsidRDefault="00000000">
                          <w:pPr>
                            <w:pStyle w:val="ab"/>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EA8BD1" id="_x0000_t202" coordsize="21600,21600" o:spt="202" path="m,l,21600r21600,l21600,xe">
              <v:stroke joinstyle="miter"/>
              <v:path gradientshapeok="t" o:connecttype="rect"/>
            </v:shapetype>
            <v:shape id="文本框 6" o:spid="_x0000_s1031" type="#_x0000_t202" style="position:absolute;left:0;text-align:left;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6C768DD" w14:textId="77777777" w:rsidR="007E32CE" w:rsidRDefault="00000000">
                    <w:pPr>
                      <w:pStyle w:val="ab"/>
                      <w:rPr>
                        <w:rFonts w:hint="eastAsia"/>
                      </w:rPr>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14:paraId="397140D9" w14:textId="77777777" w:rsidR="007E32CE" w:rsidRDefault="007E32CE">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B3FC" w14:textId="77777777" w:rsidR="00F8155F" w:rsidRDefault="00F8155F">
      <w:pPr>
        <w:rPr>
          <w:rFonts w:hint="eastAsia"/>
        </w:rPr>
      </w:pPr>
      <w:r>
        <w:separator/>
      </w:r>
    </w:p>
  </w:footnote>
  <w:footnote w:type="continuationSeparator" w:id="0">
    <w:p w14:paraId="5DD23659" w14:textId="77777777" w:rsidR="00F8155F" w:rsidRDefault="00F815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7031" w14:textId="77777777" w:rsidR="007E32CE" w:rsidRDefault="00000000">
    <w:pPr>
      <w:pStyle w:val="af9"/>
      <w:rPr>
        <w:b/>
      </w:rPr>
    </w:pPr>
    <w:r>
      <w:rPr>
        <w:noProof/>
      </w:rPr>
      <mc:AlternateContent>
        <mc:Choice Requires="wps">
          <w:drawing>
            <wp:anchor distT="0" distB="0" distL="114300" distR="114300" simplePos="0" relativeHeight="251659264" behindDoc="0" locked="0" layoutInCell="1" allowOverlap="1" wp14:anchorId="013A7413" wp14:editId="3A83B34D">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9A948" w14:textId="77777777" w:rsidR="007E32CE" w:rsidRDefault="00000000">
                          <w:pPr>
                            <w:pStyle w:val="ad"/>
                            <w:rPr>
                              <w:rFonts w:hint="eastAsia"/>
                            </w:rPr>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3A741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C29A948" w14:textId="77777777" w:rsidR="007E32CE" w:rsidRDefault="00000000">
                    <w:pPr>
                      <w:pStyle w:val="ad"/>
                      <w:rPr>
                        <w:rFonts w:hint="eastAsia"/>
                      </w:rPr>
                    </w:pPr>
                    <w:r>
                      <w:fldChar w:fldCharType="begin"/>
                    </w:r>
                    <w:r>
                      <w:instrText xml:space="preserve"> PAGE  \* MERGEFORMAT </w:instrText>
                    </w:r>
                    <w:r>
                      <w:fldChar w:fldCharType="separate"/>
                    </w:r>
                    <w:r>
                      <w:t>II</w:t>
                    </w:r>
                    <w:r>
                      <w:fldChar w:fldCharType="end"/>
                    </w:r>
                  </w:p>
                </w:txbxContent>
              </v:textbox>
              <w10:wrap anchorx="margin"/>
            </v:shape>
          </w:pict>
        </mc:Fallback>
      </mc:AlternateContent>
    </w:r>
    <w:r>
      <w:rPr>
        <w:b/>
      </w:rPr>
      <w:t xml:space="preserve">T/HXCY </w:t>
    </w:r>
    <w:r>
      <w:rPr>
        <w:rFonts w:hint="eastAsia"/>
        <w:b/>
      </w:rPr>
      <w:t>XXX</w:t>
    </w:r>
    <w:r>
      <w:rPr>
        <w:b/>
      </w:rPr>
      <w:t>—</w:t>
    </w:r>
    <w:r>
      <w:rPr>
        <w:b/>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BD64" w14:textId="77777777" w:rsidR="007E32CE" w:rsidRDefault="00000000">
    <w:pPr>
      <w:pStyle w:val="ad"/>
      <w:rPr>
        <w:rFonts w:hint="eastAsia"/>
      </w:rPr>
    </w:pPr>
    <w:r>
      <w:rPr>
        <w:noProof/>
      </w:rPr>
      <mc:AlternateContent>
        <mc:Choice Requires="wps">
          <w:drawing>
            <wp:anchor distT="0" distB="0" distL="114300" distR="114300" simplePos="0" relativeHeight="251660288" behindDoc="0" locked="0" layoutInCell="1" allowOverlap="1" wp14:anchorId="4AD6799E" wp14:editId="21046D8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4CC7B" w14:textId="77777777" w:rsidR="007E32CE" w:rsidRDefault="00000000">
                          <w:pPr>
                            <w:pStyle w:val="ad"/>
                            <w:rPr>
                              <w:rFonts w:hint="eastAsia"/>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D6799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D24CC7B" w14:textId="77777777" w:rsidR="007E32CE" w:rsidRDefault="00000000">
                    <w:pPr>
                      <w:pStyle w:val="ad"/>
                      <w:rPr>
                        <w:rFonts w:hint="eastAsia"/>
                      </w:rPr>
                    </w:pPr>
                    <w:r>
                      <w:fldChar w:fldCharType="begin"/>
                    </w:r>
                    <w:r>
                      <w:instrText xml:space="preserve"> PAGE  \* MERGEFORMAT </w:instrText>
                    </w:r>
                    <w:r>
                      <w:fldChar w:fldCharType="separate"/>
                    </w:r>
                    <w:r>
                      <w:t>I</w:t>
                    </w:r>
                    <w: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2205" w14:textId="77777777" w:rsidR="007E32CE" w:rsidRDefault="00000000">
    <w:pPr>
      <w:pStyle w:val="af9"/>
      <w:rPr>
        <w:b/>
      </w:rPr>
    </w:pPr>
    <w:r>
      <w:rPr>
        <w:b/>
      </w:rPr>
      <w:t xml:space="preserve">T/HXCY </w:t>
    </w:r>
    <w:r>
      <w:rPr>
        <w:rFonts w:hint="eastAsia"/>
        <w:b/>
      </w:rPr>
      <w:t>XXX</w:t>
    </w:r>
    <w:r>
      <w:rPr>
        <w:b/>
      </w:rPr>
      <w:t>—</w:t>
    </w:r>
    <w:r>
      <w:rPr>
        <w: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442054F"/>
    <w:multiLevelType w:val="multilevel"/>
    <w:tmpl w:val="6442054F"/>
    <w:lvl w:ilvl="0">
      <w:start w:val="1"/>
      <w:numFmt w:val="decimal"/>
      <w:pStyle w:val="a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084065604">
    <w:abstractNumId w:val="1"/>
  </w:num>
  <w:num w:numId="2" w16cid:durableId="188829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15"/>
    <w:rsid w:val="0000733E"/>
    <w:rsid w:val="000301F9"/>
    <w:rsid w:val="00047159"/>
    <w:rsid w:val="00060C0E"/>
    <w:rsid w:val="0007517A"/>
    <w:rsid w:val="000869D3"/>
    <w:rsid w:val="000A2589"/>
    <w:rsid w:val="000B406E"/>
    <w:rsid w:val="000C29E9"/>
    <w:rsid w:val="000D3C0C"/>
    <w:rsid w:val="000F6307"/>
    <w:rsid w:val="00113D4F"/>
    <w:rsid w:val="00126F92"/>
    <w:rsid w:val="00135B5D"/>
    <w:rsid w:val="00154911"/>
    <w:rsid w:val="00164056"/>
    <w:rsid w:val="001647EE"/>
    <w:rsid w:val="00183776"/>
    <w:rsid w:val="001A3C3F"/>
    <w:rsid w:val="001B4F0E"/>
    <w:rsid w:val="001B7F5D"/>
    <w:rsid w:val="001C1A56"/>
    <w:rsid w:val="001C4FF1"/>
    <w:rsid w:val="001E0F00"/>
    <w:rsid w:val="001E712C"/>
    <w:rsid w:val="0021233C"/>
    <w:rsid w:val="00225F2A"/>
    <w:rsid w:val="00232952"/>
    <w:rsid w:val="002522E8"/>
    <w:rsid w:val="00263552"/>
    <w:rsid w:val="00265567"/>
    <w:rsid w:val="00270D1E"/>
    <w:rsid w:val="002B52C9"/>
    <w:rsid w:val="002C0B5E"/>
    <w:rsid w:val="00316CB9"/>
    <w:rsid w:val="003270A7"/>
    <w:rsid w:val="00367F01"/>
    <w:rsid w:val="003814B4"/>
    <w:rsid w:val="00384F07"/>
    <w:rsid w:val="003874F5"/>
    <w:rsid w:val="003A2076"/>
    <w:rsid w:val="003B0F44"/>
    <w:rsid w:val="003C3195"/>
    <w:rsid w:val="003C5F91"/>
    <w:rsid w:val="003D1D13"/>
    <w:rsid w:val="003D21FC"/>
    <w:rsid w:val="003F18D8"/>
    <w:rsid w:val="00406205"/>
    <w:rsid w:val="00416A6D"/>
    <w:rsid w:val="00435383"/>
    <w:rsid w:val="00441AFE"/>
    <w:rsid w:val="00454AEA"/>
    <w:rsid w:val="00471B8F"/>
    <w:rsid w:val="004D0CE2"/>
    <w:rsid w:val="004E2C5A"/>
    <w:rsid w:val="004F135C"/>
    <w:rsid w:val="0050220B"/>
    <w:rsid w:val="00522FC5"/>
    <w:rsid w:val="0052502A"/>
    <w:rsid w:val="00535896"/>
    <w:rsid w:val="00546642"/>
    <w:rsid w:val="005546C3"/>
    <w:rsid w:val="005619AB"/>
    <w:rsid w:val="005A17E1"/>
    <w:rsid w:val="005D7E83"/>
    <w:rsid w:val="005E4D60"/>
    <w:rsid w:val="006261D3"/>
    <w:rsid w:val="00654F2C"/>
    <w:rsid w:val="006751D2"/>
    <w:rsid w:val="006B03A3"/>
    <w:rsid w:val="006C3268"/>
    <w:rsid w:val="006F70BF"/>
    <w:rsid w:val="0072342C"/>
    <w:rsid w:val="00730CD6"/>
    <w:rsid w:val="00766701"/>
    <w:rsid w:val="0078197D"/>
    <w:rsid w:val="0078575F"/>
    <w:rsid w:val="00793293"/>
    <w:rsid w:val="007B0252"/>
    <w:rsid w:val="007C69DD"/>
    <w:rsid w:val="007E32CE"/>
    <w:rsid w:val="007E7826"/>
    <w:rsid w:val="007F5CF2"/>
    <w:rsid w:val="00810FDB"/>
    <w:rsid w:val="00872DF1"/>
    <w:rsid w:val="00880EDC"/>
    <w:rsid w:val="00896FBC"/>
    <w:rsid w:val="00897DCA"/>
    <w:rsid w:val="008A3642"/>
    <w:rsid w:val="008B29D5"/>
    <w:rsid w:val="008B5E69"/>
    <w:rsid w:val="008C11F3"/>
    <w:rsid w:val="008C4936"/>
    <w:rsid w:val="008F12AA"/>
    <w:rsid w:val="009008CB"/>
    <w:rsid w:val="00921748"/>
    <w:rsid w:val="009218DB"/>
    <w:rsid w:val="00933CED"/>
    <w:rsid w:val="00945151"/>
    <w:rsid w:val="00957FFC"/>
    <w:rsid w:val="00972F61"/>
    <w:rsid w:val="00973A5F"/>
    <w:rsid w:val="00992D7D"/>
    <w:rsid w:val="009A049E"/>
    <w:rsid w:val="009B5F19"/>
    <w:rsid w:val="009D116F"/>
    <w:rsid w:val="009E0EEE"/>
    <w:rsid w:val="009E1EAF"/>
    <w:rsid w:val="009F5352"/>
    <w:rsid w:val="00A005DA"/>
    <w:rsid w:val="00A03604"/>
    <w:rsid w:val="00A101CE"/>
    <w:rsid w:val="00A237F3"/>
    <w:rsid w:val="00A268C5"/>
    <w:rsid w:val="00A56C6F"/>
    <w:rsid w:val="00A5712C"/>
    <w:rsid w:val="00A9015C"/>
    <w:rsid w:val="00AA561A"/>
    <w:rsid w:val="00AA6E0A"/>
    <w:rsid w:val="00AC179F"/>
    <w:rsid w:val="00AE48D5"/>
    <w:rsid w:val="00AE6D28"/>
    <w:rsid w:val="00B2390B"/>
    <w:rsid w:val="00B331D2"/>
    <w:rsid w:val="00B33A40"/>
    <w:rsid w:val="00B410FB"/>
    <w:rsid w:val="00B41268"/>
    <w:rsid w:val="00B96377"/>
    <w:rsid w:val="00B96B87"/>
    <w:rsid w:val="00BB03BE"/>
    <w:rsid w:val="00BC10A7"/>
    <w:rsid w:val="00BD37FE"/>
    <w:rsid w:val="00BD7939"/>
    <w:rsid w:val="00C110A5"/>
    <w:rsid w:val="00C222F8"/>
    <w:rsid w:val="00C6526A"/>
    <w:rsid w:val="00C90E6B"/>
    <w:rsid w:val="00CC33FC"/>
    <w:rsid w:val="00CD7775"/>
    <w:rsid w:val="00CF6387"/>
    <w:rsid w:val="00D021E7"/>
    <w:rsid w:val="00D03810"/>
    <w:rsid w:val="00D31BAE"/>
    <w:rsid w:val="00D4233C"/>
    <w:rsid w:val="00D445B8"/>
    <w:rsid w:val="00D53726"/>
    <w:rsid w:val="00DB6CF7"/>
    <w:rsid w:val="00DC082D"/>
    <w:rsid w:val="00DC2358"/>
    <w:rsid w:val="00DE3C2B"/>
    <w:rsid w:val="00DF70EE"/>
    <w:rsid w:val="00DF7C51"/>
    <w:rsid w:val="00E01E59"/>
    <w:rsid w:val="00E032E6"/>
    <w:rsid w:val="00E16386"/>
    <w:rsid w:val="00E368BE"/>
    <w:rsid w:val="00E36B0B"/>
    <w:rsid w:val="00E62E8D"/>
    <w:rsid w:val="00EC30B8"/>
    <w:rsid w:val="00EC5515"/>
    <w:rsid w:val="00EE293F"/>
    <w:rsid w:val="00EF5B65"/>
    <w:rsid w:val="00F22C19"/>
    <w:rsid w:val="00F46A08"/>
    <w:rsid w:val="00F8155F"/>
    <w:rsid w:val="00F87DCE"/>
    <w:rsid w:val="00F95798"/>
    <w:rsid w:val="00FB0E51"/>
    <w:rsid w:val="00FD5A9E"/>
    <w:rsid w:val="01586E54"/>
    <w:rsid w:val="03855C91"/>
    <w:rsid w:val="05B87A1B"/>
    <w:rsid w:val="06936FD0"/>
    <w:rsid w:val="06CB0768"/>
    <w:rsid w:val="0E855450"/>
    <w:rsid w:val="12677FA9"/>
    <w:rsid w:val="14D40EDF"/>
    <w:rsid w:val="16813A29"/>
    <w:rsid w:val="1B2F4A40"/>
    <w:rsid w:val="1F04536F"/>
    <w:rsid w:val="1FC24494"/>
    <w:rsid w:val="2229550C"/>
    <w:rsid w:val="233A7FAB"/>
    <w:rsid w:val="24FE2ADB"/>
    <w:rsid w:val="2C784770"/>
    <w:rsid w:val="30552596"/>
    <w:rsid w:val="3A470C30"/>
    <w:rsid w:val="3F7A6FBE"/>
    <w:rsid w:val="40D53766"/>
    <w:rsid w:val="441D69AC"/>
    <w:rsid w:val="4E6A12DF"/>
    <w:rsid w:val="53827989"/>
    <w:rsid w:val="57F16EC4"/>
    <w:rsid w:val="5F3E6D4B"/>
    <w:rsid w:val="610A4A81"/>
    <w:rsid w:val="637C5F97"/>
    <w:rsid w:val="6CBF634D"/>
    <w:rsid w:val="6ED2118F"/>
    <w:rsid w:val="729D3834"/>
    <w:rsid w:val="72D423BC"/>
    <w:rsid w:val="78F96D67"/>
    <w:rsid w:val="7CC548D0"/>
    <w:rsid w:val="7DE1316F"/>
    <w:rsid w:val="7ED96B50"/>
    <w:rsid w:val="7F8C2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1E0F5"/>
  <w15:docId w15:val="{0FDB7875-EECC-48EF-9F65-9609A807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unhideWhenUsed/>
    <w:qFormat/>
    <w:pPr>
      <w:jc w:val="left"/>
    </w:pPr>
  </w:style>
  <w:style w:type="paragraph" w:styleId="a8">
    <w:name w:val="Plain Text"/>
    <w:basedOn w:val="a2"/>
    <w:uiPriority w:val="99"/>
    <w:unhideWhenUsed/>
    <w:qFormat/>
    <w:rPr>
      <w:rFonts w:ascii="宋体" w:hAnsi="Courier New"/>
      <w:szCs w:val="21"/>
    </w:rPr>
  </w:style>
  <w:style w:type="paragraph" w:styleId="a9">
    <w:name w:val="Balloon Text"/>
    <w:basedOn w:val="a2"/>
    <w:link w:val="aa"/>
    <w:uiPriority w:val="99"/>
    <w:semiHidden/>
    <w:unhideWhenUsed/>
    <w:qFormat/>
    <w:rPr>
      <w:sz w:val="18"/>
      <w:szCs w:val="18"/>
    </w:rPr>
  </w:style>
  <w:style w:type="paragraph" w:styleId="ab">
    <w:name w:val="footer"/>
    <w:basedOn w:val="a2"/>
    <w:link w:val="ac"/>
    <w:uiPriority w:val="99"/>
    <w:unhideWhenUsed/>
    <w:qFormat/>
    <w:pPr>
      <w:tabs>
        <w:tab w:val="center" w:pos="4153"/>
        <w:tab w:val="right" w:pos="8306"/>
      </w:tabs>
      <w:snapToGrid w:val="0"/>
      <w:jc w:val="left"/>
    </w:pPr>
    <w:rPr>
      <w:sz w:val="18"/>
      <w:szCs w:val="18"/>
    </w:rPr>
  </w:style>
  <w:style w:type="paragraph" w:styleId="ad">
    <w:name w:val="header"/>
    <w:basedOn w:val="a2"/>
    <w:link w:val="ae"/>
    <w:uiPriority w:val="99"/>
    <w:unhideWhenUsed/>
    <w:qFormat/>
    <w:pPr>
      <w:tabs>
        <w:tab w:val="center" w:pos="4153"/>
        <w:tab w:val="right" w:pos="8306"/>
      </w:tabs>
      <w:snapToGrid w:val="0"/>
      <w:jc w:val="center"/>
    </w:pPr>
    <w:rPr>
      <w:sz w:val="18"/>
      <w:szCs w:val="18"/>
    </w:rPr>
  </w:style>
  <w:style w:type="paragraph" w:styleId="TOC1">
    <w:name w:val="toc 1"/>
    <w:basedOn w:val="a2"/>
    <w:next w:val="a2"/>
    <w:autoRedefine/>
    <w:uiPriority w:val="39"/>
    <w:unhideWhenUsed/>
    <w:qFormat/>
  </w:style>
  <w:style w:type="paragraph" w:styleId="af">
    <w:name w:val="Subtitle"/>
    <w:basedOn w:val="a2"/>
    <w:next w:val="a2"/>
    <w:link w:val="af0"/>
    <w:uiPriority w:val="11"/>
    <w:qFormat/>
    <w:pPr>
      <w:spacing w:before="240" w:after="60" w:line="312" w:lineRule="auto"/>
      <w:jc w:val="center"/>
      <w:outlineLvl w:val="1"/>
    </w:pPr>
    <w:rPr>
      <w:b/>
      <w:bCs/>
      <w:kern w:val="28"/>
      <w:sz w:val="32"/>
      <w:szCs w:val="32"/>
    </w:rPr>
  </w:style>
  <w:style w:type="paragraph" w:styleId="TOC2">
    <w:name w:val="toc 2"/>
    <w:basedOn w:val="a2"/>
    <w:next w:val="a2"/>
    <w:autoRedefine/>
    <w:uiPriority w:val="39"/>
    <w:unhideWhenUsed/>
    <w:qFormat/>
    <w:pPr>
      <w:ind w:leftChars="200" w:left="420"/>
    </w:pPr>
  </w:style>
  <w:style w:type="paragraph" w:styleId="af1">
    <w:name w:val="Normal (Web)"/>
    <w:basedOn w:val="a2"/>
    <w:uiPriority w:val="99"/>
    <w:semiHidden/>
    <w:unhideWhenUsed/>
    <w:qFormat/>
    <w:rPr>
      <w:sz w:val="24"/>
    </w:rPr>
  </w:style>
  <w:style w:type="paragraph" w:styleId="af2">
    <w:name w:val="Title"/>
    <w:basedOn w:val="a2"/>
    <w:next w:val="a2"/>
    <w:link w:val="af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4">
    <w:name w:val="annotation subject"/>
    <w:basedOn w:val="a6"/>
    <w:next w:val="a6"/>
    <w:link w:val="af5"/>
    <w:uiPriority w:val="99"/>
    <w:semiHidden/>
    <w:unhideWhenUsed/>
    <w:qFormat/>
    <w:rPr>
      <w:b/>
      <w:bCs/>
    </w:rPr>
  </w:style>
  <w:style w:type="table" w:styleId="af6">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3"/>
    <w:uiPriority w:val="99"/>
    <w:unhideWhenUsed/>
    <w:qFormat/>
    <w:rPr>
      <w:color w:val="0563C1" w:themeColor="hyperlink"/>
      <w:u w:val="single"/>
    </w:rPr>
  </w:style>
  <w:style w:type="character" w:styleId="af8">
    <w:name w:val="annotation reference"/>
    <w:basedOn w:val="a3"/>
    <w:uiPriority w:val="99"/>
    <w:semiHidden/>
    <w:unhideWhenUsed/>
    <w:qFormat/>
    <w:rPr>
      <w:sz w:val="21"/>
      <w:szCs w:val="21"/>
    </w:rPr>
  </w:style>
  <w:style w:type="character" w:customStyle="1" w:styleId="ae">
    <w:name w:val="页眉 字符"/>
    <w:basedOn w:val="a3"/>
    <w:link w:val="ad"/>
    <w:uiPriority w:val="99"/>
    <w:qFormat/>
    <w:rPr>
      <w:sz w:val="18"/>
      <w:szCs w:val="18"/>
    </w:rPr>
  </w:style>
  <w:style w:type="character" w:customStyle="1" w:styleId="ac">
    <w:name w:val="页脚 字符"/>
    <w:basedOn w:val="a3"/>
    <w:link w:val="ab"/>
    <w:uiPriority w:val="99"/>
    <w:qFormat/>
    <w:rPr>
      <w:sz w:val="18"/>
      <w:szCs w:val="18"/>
    </w:rPr>
  </w:style>
  <w:style w:type="character" w:customStyle="1" w:styleId="af3">
    <w:name w:val="标题 字符"/>
    <w:basedOn w:val="a3"/>
    <w:link w:val="af2"/>
    <w:uiPriority w:val="10"/>
    <w:qFormat/>
    <w:rPr>
      <w:rFonts w:asciiTheme="majorHAnsi" w:eastAsiaTheme="majorEastAsia" w:hAnsiTheme="majorHAnsi" w:cstheme="majorBidi"/>
      <w:b/>
      <w:bCs/>
      <w:sz w:val="32"/>
      <w:szCs w:val="32"/>
    </w:rPr>
  </w:style>
  <w:style w:type="character" w:customStyle="1" w:styleId="af0">
    <w:name w:val="副标题 字符"/>
    <w:basedOn w:val="a3"/>
    <w:link w:val="af"/>
    <w:uiPriority w:val="11"/>
    <w:qFormat/>
    <w:rPr>
      <w:b/>
      <w:bCs/>
      <w:kern w:val="28"/>
      <w:sz w:val="32"/>
      <w:szCs w:val="32"/>
    </w:rPr>
  </w:style>
  <w:style w:type="character" w:customStyle="1" w:styleId="10">
    <w:name w:val="标题 1 字符"/>
    <w:basedOn w:val="a3"/>
    <w:link w:val="1"/>
    <w:uiPriority w:val="9"/>
    <w:qFormat/>
    <w:rPr>
      <w:b/>
      <w:bCs/>
      <w:kern w:val="44"/>
      <w:sz w:val="44"/>
      <w:szCs w:val="44"/>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9">
    <w:name w:val="标准书眉_奇数页"/>
    <w:next w:val="a2"/>
    <w:qFormat/>
    <w:pPr>
      <w:tabs>
        <w:tab w:val="center" w:pos="4154"/>
        <w:tab w:val="right" w:pos="8306"/>
      </w:tabs>
      <w:spacing w:after="220"/>
      <w:jc w:val="right"/>
    </w:pPr>
    <w:rPr>
      <w:rFonts w:ascii="黑体" w:eastAsia="黑体"/>
      <w:sz w:val="21"/>
      <w:szCs w:val="21"/>
    </w:rPr>
  </w:style>
  <w:style w:type="character" w:customStyle="1" w:styleId="aa">
    <w:name w:val="批注框文本 字符"/>
    <w:basedOn w:val="a3"/>
    <w:link w:val="a9"/>
    <w:uiPriority w:val="99"/>
    <w:semiHidden/>
    <w:qFormat/>
    <w:rPr>
      <w:rFonts w:asciiTheme="minorHAnsi" w:eastAsiaTheme="minorEastAsia" w:hAnsiTheme="minorHAnsi" w:cstheme="minorBidi"/>
      <w:kern w:val="2"/>
      <w:sz w:val="18"/>
      <w:szCs w:val="18"/>
    </w:rPr>
  </w:style>
  <w:style w:type="paragraph" w:customStyle="1" w:styleId="afa">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a"/>
    <w:qFormat/>
    <w:rPr>
      <w:rFonts w:ascii="宋体"/>
      <w:sz w:val="21"/>
    </w:rPr>
  </w:style>
  <w:style w:type="character" w:customStyle="1" w:styleId="font21">
    <w:name w:val="font21"/>
    <w:qFormat/>
    <w:rPr>
      <w:rFonts w:ascii="Times New Roman" w:hAnsi="Times New Roman" w:cs="Times New Roman" w:hint="default"/>
      <w:i/>
      <w:color w:val="000000"/>
      <w:sz w:val="20"/>
      <w:szCs w:val="20"/>
      <w:u w:val="none"/>
    </w:rPr>
  </w:style>
  <w:style w:type="character" w:customStyle="1" w:styleId="fontstyle01">
    <w:name w:val="fontstyle01"/>
    <w:qFormat/>
    <w:rPr>
      <w:rFonts w:ascii="FZSSK--GBK1-0" w:hAnsi="FZSSK--GBK1-0" w:hint="default"/>
      <w:color w:val="000000"/>
      <w:sz w:val="16"/>
      <w:szCs w:val="16"/>
    </w:rPr>
  </w:style>
  <w:style w:type="character" w:customStyle="1" w:styleId="fontstyle21">
    <w:name w:val="fontstyle21"/>
    <w:qFormat/>
    <w:rPr>
      <w:rFonts w:ascii="E-BZ" w:hAnsi="E-BZ" w:hint="default"/>
      <w:color w:val="000000"/>
      <w:sz w:val="16"/>
      <w:szCs w:val="16"/>
    </w:rPr>
  </w:style>
  <w:style w:type="paragraph" w:customStyle="1" w:styleId="a1">
    <w:name w:val="正文表标题"/>
    <w:next w:val="afa"/>
    <w:qFormat/>
    <w:pPr>
      <w:numPr>
        <w:numId w:val="1"/>
      </w:numPr>
      <w:tabs>
        <w:tab w:val="left" w:pos="360"/>
      </w:tabs>
      <w:spacing w:beforeLines="50" w:before="156" w:afterLines="50" w:after="156"/>
      <w:jc w:val="center"/>
    </w:pPr>
    <w:rPr>
      <w:rFonts w:ascii="黑体" w:eastAsia="黑体"/>
      <w:sz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a7">
    <w:name w:val="批注文字 字符"/>
    <w:basedOn w:val="a3"/>
    <w:link w:val="a6"/>
    <w:uiPriority w:val="99"/>
    <w:qFormat/>
    <w:rPr>
      <w:rFonts w:asciiTheme="minorHAnsi" w:eastAsiaTheme="minorEastAsia" w:hAnsiTheme="minorHAnsi" w:cstheme="minorBidi"/>
      <w:kern w:val="2"/>
      <w:sz w:val="21"/>
      <w:szCs w:val="22"/>
    </w:rPr>
  </w:style>
  <w:style w:type="character" w:customStyle="1" w:styleId="af5">
    <w:name w:val="批注主题 字符"/>
    <w:basedOn w:val="a7"/>
    <w:link w:val="af4"/>
    <w:uiPriority w:val="99"/>
    <w:semiHidden/>
    <w:qFormat/>
    <w:rPr>
      <w:rFonts w:asciiTheme="minorHAnsi" w:eastAsiaTheme="minorEastAsia" w:hAnsiTheme="minorHAnsi" w:cstheme="minorBidi"/>
      <w:b/>
      <w:bCs/>
      <w:kern w:val="2"/>
      <w:sz w:val="21"/>
      <w:szCs w:val="22"/>
    </w:rPr>
  </w:style>
  <w:style w:type="paragraph" w:customStyle="1" w:styleId="a0">
    <w:name w:val="二级条标题"/>
    <w:basedOn w:val="a"/>
    <w:next w:val="afa"/>
    <w:qFormat/>
    <w:pPr>
      <w:numPr>
        <w:ilvl w:val="2"/>
      </w:numPr>
      <w:outlineLvl w:val="3"/>
    </w:pPr>
    <w:rPr>
      <w:rFonts w:ascii="Times New Roman" w:hAnsi="黑体"/>
      <w:sz w:val="20"/>
      <w:szCs w:val="20"/>
    </w:rPr>
  </w:style>
  <w:style w:type="paragraph" w:customStyle="1" w:styleId="a">
    <w:name w:val="一级条标题"/>
    <w:next w:val="afa"/>
    <w:uiPriority w:val="99"/>
    <w:qFormat/>
    <w:pPr>
      <w:numPr>
        <w:ilvl w:val="1"/>
        <w:numId w:val="2"/>
      </w:numPr>
      <w:spacing w:beforeLines="50" w:before="156" w:afterLines="50" w:after="156"/>
      <w:outlineLvl w:val="2"/>
    </w:pPr>
    <w:rPr>
      <w:rFonts w:ascii="黑体" w:eastAsia="黑体"/>
      <w:sz w:val="21"/>
      <w:szCs w:val="21"/>
    </w:rPr>
  </w:style>
  <w:style w:type="paragraph" w:styleId="afb">
    <w:name w:val="Revision"/>
    <w:hidden/>
    <w:uiPriority w:val="99"/>
    <w:unhideWhenUsed/>
    <w:rsid w:val="00270D1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6DE9B-ADB3-4E73-BA0A-2F78EBF1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1572</Words>
  <Characters>1981</Characters>
  <Application>Microsoft Office Word</Application>
  <DocSecurity>0</DocSecurity>
  <Lines>247</Lines>
  <Paragraphs>322</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Zuo</dc:creator>
  <cp:lastModifiedBy>ThinkPad</cp:lastModifiedBy>
  <cp:revision>7</cp:revision>
  <dcterms:created xsi:type="dcterms:W3CDTF">2025-05-10T06:03:00Z</dcterms:created>
  <dcterms:modified xsi:type="dcterms:W3CDTF">2025-08-25T08:19:00Z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eyJoZGlkIjoiOGQ2NjI3MmIzZTg5NGNlYzg1YmQyNWFjNGUwN2YzMzEiLCJ1c2VySWQiOiIxNjc3NjYxNjgyIn0=</vt:lpwstr>
  </property>
  <property fmtid="{D5CDD505-2E9C-101B-9397-08002B2CF9AE}" pid="3" name="KSOProductBuildVer">
    <vt:lpwstr>2052-12.1.0.22529</vt:lpwstr>
  </property>
  <property fmtid="{D5CDD505-2E9C-101B-9397-08002B2CF9AE}" pid="4" name="ICV">
    <vt:lpwstr>06B11A5222164514B9B403697C44F3AA_13</vt:lpwstr>
  </property>
</Properties>
</file>