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4F6D8">
      <w:pPr>
        <w:pStyle w:val="27"/>
        <w:bidi w:val="0"/>
        <w:rPr>
          <w:rFonts w:hint="eastAsia"/>
          <w:highlight w:val="none"/>
          <w:lang w:val="en-US" w:eastAsia="zh-CN"/>
        </w:rPr>
      </w:pPr>
      <w:r>
        <w:rPr>
          <w:rFonts w:hint="eastAsia"/>
          <w:highlight w:val="none"/>
          <w:lang w:val="en-US" w:eastAsia="zh-CN"/>
        </w:rPr>
        <w:t>团体标准</w:t>
      </w:r>
    </w:p>
    <w:p w14:paraId="3004F587">
      <w:pPr>
        <w:pStyle w:val="39"/>
        <w:bidi w:val="0"/>
        <w:rPr>
          <w:rFonts w:hint="eastAsia"/>
          <w:highlight w:val="none"/>
          <w:lang w:val="en-US" w:eastAsia="zh-CN"/>
        </w:rPr>
      </w:pPr>
      <w:bookmarkStart w:id="0" w:name="StandNo"/>
      <w:r>
        <w:rPr>
          <w:rFonts w:hint="eastAsia" w:ascii="黑体" w:hAnsi="Times New Roman" w:eastAsia="黑体" w:cs="Times New Roman"/>
          <w:sz w:val="28"/>
          <w:highlight w:val="none"/>
          <w:lang w:val="en-US" w:eastAsia="zh-CN"/>
        </w:rPr>
        <w:fldChar w:fldCharType="begin">
          <w:ffData>
            <w:name w:val="StandNo"/>
            <w:enabled/>
            <w:calcOnExit w:val="0"/>
            <w:textInput>
              <w:default w:val="T/CSTEA 000XX—2025"/>
            </w:textInput>
          </w:ffData>
        </w:fldChar>
      </w:r>
      <w:r>
        <w:rPr>
          <w:rFonts w:hint="eastAsia" w:ascii="黑体" w:hAnsi="Times New Roman" w:eastAsia="黑体" w:cs="Times New Roman"/>
          <w:sz w:val="28"/>
          <w:highlight w:val="none"/>
          <w:lang w:val="en-US" w:eastAsia="zh-CN"/>
        </w:rPr>
        <w:instrText xml:space="preserve">FORMTEXT</w:instrText>
      </w:r>
      <w:r>
        <w:rPr>
          <w:rFonts w:hint="eastAsia" w:ascii="黑体" w:hAnsi="Times New Roman" w:eastAsia="黑体" w:cs="Times New Roman"/>
          <w:sz w:val="28"/>
          <w:highlight w:val="none"/>
          <w:lang w:val="en-US" w:eastAsia="zh-CN"/>
        </w:rPr>
        <w:fldChar w:fldCharType="separate"/>
      </w:r>
      <w:r>
        <w:rPr>
          <w:rFonts w:hint="eastAsia" w:ascii="黑体" w:hAnsi="Times New Roman" w:eastAsia="黑体" w:cs="Times New Roman"/>
          <w:sz w:val="28"/>
          <w:highlight w:val="none"/>
          <w:lang w:val="en-US" w:eastAsia="zh-CN"/>
        </w:rPr>
        <w:t>T/CSTEA 000XX—2025</w:t>
      </w:r>
      <w:r>
        <w:rPr>
          <w:rFonts w:hint="eastAsia" w:ascii="黑体" w:hAnsi="Times New Roman" w:eastAsia="黑体" w:cs="Times New Roman"/>
          <w:sz w:val="28"/>
          <w:highlight w:val="none"/>
          <w:lang w:val="en-US" w:eastAsia="zh-CN"/>
        </w:rPr>
        <w:fldChar w:fldCharType="end"/>
      </w:r>
      <w:bookmarkEnd w:id="0"/>
    </w:p>
    <w:p w14:paraId="4BABD2EA">
      <w:pPr>
        <w:pStyle w:val="38"/>
        <w:bidi w:val="0"/>
        <w:rPr>
          <w:rFonts w:hint="eastAsia"/>
          <w:highlight w:val="none"/>
          <w:lang w:val="en-US" w:eastAsia="zh-CN"/>
        </w:rPr>
      </w:pPr>
      <w:bookmarkStart w:id="1" w:name="ReplaceT"/>
      <w:r>
        <w:rPr>
          <w:rFonts w:hint="eastAsia" w:ascii="黑体" w:hAnsi="Times New Roman" w:eastAsia="黑体" w:cs="Times New Roman"/>
          <w:sz w:val="21"/>
          <w:highlight w:val="none"/>
          <w:lang w:val="en-US" w:eastAsia="zh-CN"/>
        </w:rPr>
        <w:fldChar w:fldCharType="begin">
          <w:ffData>
            <w:name w:val="ReplaceT"/>
            <w:enabled/>
            <w:calcOnExit w:val="0"/>
            <w:textInput/>
          </w:ffData>
        </w:fldChar>
      </w:r>
      <w:r>
        <w:rPr>
          <w:rFonts w:hint="eastAsia" w:ascii="黑体" w:hAnsi="Times New Roman" w:eastAsia="黑体" w:cs="Times New Roman"/>
          <w:sz w:val="21"/>
          <w:highlight w:val="none"/>
          <w:lang w:val="en-US" w:eastAsia="zh-CN"/>
        </w:rPr>
        <w:instrText xml:space="preserve">FORMTEXT</w:instrText>
      </w:r>
      <w:r>
        <w:rPr>
          <w:rFonts w:hint="eastAsia" w:ascii="黑体" w:hAnsi="Times New Roman" w:eastAsia="黑体" w:cs="Times New Roman"/>
          <w:sz w:val="21"/>
          <w:highlight w:val="none"/>
          <w:lang w:val="en-US" w:eastAsia="zh-CN"/>
        </w:rPr>
        <w:fldChar w:fldCharType="separate"/>
      </w:r>
      <w:r>
        <w:rPr>
          <w:rFonts w:hint="default" w:ascii="黑体" w:hAnsi="Times New Roman" w:eastAsia="黑体" w:cs="Times New Roman"/>
          <w:sz w:val="21"/>
          <w:highlight w:val="none"/>
          <w:lang w:val="en-US" w:eastAsia="zh-CN"/>
        </w:rPr>
        <w:t>     </w:t>
      </w:r>
      <w:r>
        <w:rPr>
          <w:rFonts w:hint="eastAsia" w:ascii="黑体" w:hAnsi="Times New Roman" w:eastAsia="黑体" w:cs="Times New Roman"/>
          <w:sz w:val="21"/>
          <w:highlight w:val="none"/>
          <w:lang w:val="en-US" w:eastAsia="zh-CN"/>
        </w:rPr>
        <w:fldChar w:fldCharType="end"/>
      </w:r>
      <w:bookmarkEnd w:id="1"/>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22AE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7A29AF00">
            <w:pPr>
              <w:pStyle w:val="33"/>
              <w:widowControl w:val="0"/>
              <w:bidi w:val="0"/>
              <w:jc w:val="both"/>
              <w:rPr>
                <w:rFonts w:hint="eastAsia"/>
                <w:sz w:val="10"/>
                <w:highlight w:val="none"/>
                <w:vertAlign w:val="baseline"/>
                <w:lang w:val="en-US" w:eastAsia="zh-CN"/>
              </w:rPr>
            </w:pPr>
          </w:p>
        </w:tc>
      </w:tr>
    </w:tbl>
    <w:p w14:paraId="025F786A">
      <w:pPr>
        <w:pStyle w:val="40"/>
        <w:bidi w:val="0"/>
        <w:rPr>
          <w:rFonts w:hint="eastAsia"/>
          <w:highlight w:val="none"/>
          <w:lang w:val="en-US" w:eastAsia="zh-CN"/>
        </w:rPr>
      </w:pPr>
      <w:bookmarkStart w:id="2" w:name="StdName"/>
      <w:r>
        <w:rPr>
          <w:rFonts w:hint="eastAsia" w:ascii="黑体" w:hAnsi="Times New Roman" w:eastAsia="黑体" w:cs="Times New Roman"/>
          <w:sz w:val="52"/>
          <w:highlight w:val="none"/>
          <w:lang w:val="en-US" w:eastAsia="zh-CN"/>
        </w:rPr>
        <w:fldChar w:fldCharType="begin">
          <w:ffData>
            <w:name w:val="StdName"/>
            <w:enabled/>
            <w:calcOnExit w:val="0"/>
            <w:textInput>
              <w:default w:val="莆田红乌龙"/>
            </w:textInput>
          </w:ffData>
        </w:fldChar>
      </w:r>
      <w:r>
        <w:rPr>
          <w:rFonts w:hint="eastAsia" w:ascii="黑体" w:hAnsi="Times New Roman" w:eastAsia="黑体" w:cs="Times New Roman"/>
          <w:sz w:val="52"/>
          <w:highlight w:val="none"/>
          <w:lang w:val="en-US" w:eastAsia="zh-CN"/>
        </w:rPr>
        <w:instrText xml:space="preserve">FORMTEXT</w:instrText>
      </w:r>
      <w:r>
        <w:rPr>
          <w:rFonts w:hint="eastAsia" w:ascii="黑体" w:hAnsi="Times New Roman" w:eastAsia="黑体" w:cs="Times New Roman"/>
          <w:sz w:val="52"/>
          <w:highlight w:val="none"/>
          <w:lang w:val="en-US" w:eastAsia="zh-CN"/>
        </w:rPr>
        <w:fldChar w:fldCharType="separate"/>
      </w:r>
      <w:r>
        <w:rPr>
          <w:rFonts w:hint="eastAsia" w:ascii="黑体" w:hAnsi="Times New Roman" w:eastAsia="黑体" w:cs="Times New Roman"/>
          <w:sz w:val="52"/>
          <w:highlight w:val="none"/>
          <w:lang w:val="en-US" w:eastAsia="zh-CN"/>
        </w:rPr>
        <w:t>莆田红乌龙</w:t>
      </w:r>
      <w:r>
        <w:rPr>
          <w:rFonts w:hint="eastAsia" w:ascii="黑体" w:hAnsi="Times New Roman" w:eastAsia="黑体" w:cs="Times New Roman"/>
          <w:sz w:val="52"/>
          <w:highlight w:val="none"/>
          <w:lang w:val="en-US" w:eastAsia="zh-CN"/>
        </w:rPr>
        <w:fldChar w:fldCharType="end"/>
      </w:r>
      <w:bookmarkEnd w:id="2"/>
    </w:p>
    <w:p w14:paraId="53347DEB">
      <w:pPr>
        <w:pStyle w:val="41"/>
        <w:bidi w:val="0"/>
        <w:rPr>
          <w:rFonts w:hint="default"/>
          <w:highlight w:val="none"/>
          <w:lang w:val="en-US" w:eastAsia="zh-CN"/>
        </w:rPr>
      </w:pPr>
      <w:r>
        <w:rPr>
          <w:rFonts w:hint="eastAsia" w:cs="黑体"/>
          <w:highlight w:val="none"/>
          <w:lang w:val="en-US" w:eastAsia="zh-CN"/>
        </w:rPr>
        <w:t>Putian black Oolong</w:t>
      </w:r>
    </w:p>
    <w:p w14:paraId="57C04F8E">
      <w:pPr>
        <w:pStyle w:val="42"/>
        <w:bidi w:val="0"/>
        <w:rPr>
          <w:rFonts w:hint="eastAsia"/>
          <w:highlight w:val="none"/>
          <w:lang w:val="en-US" w:eastAsia="zh-CN"/>
        </w:rPr>
      </w:pPr>
    </w:p>
    <w:p w14:paraId="52A53CB3">
      <w:pPr>
        <w:pStyle w:val="43"/>
        <w:bidi w:val="0"/>
        <w:spacing w:after="0"/>
        <w:rPr>
          <w:rFonts w:hint="eastAsia"/>
          <w:highlight w:val="none"/>
          <w:lang w:val="en-US" w:eastAsia="zh-CN"/>
        </w:rPr>
      </w:pPr>
    </w:p>
    <w:p w14:paraId="47E08CB4">
      <w:pPr>
        <w:pStyle w:val="44"/>
        <w:bidi w:val="0"/>
        <w:spacing w:before="100"/>
        <w:rPr>
          <w:rFonts w:hint="eastAsia"/>
          <w:highlight w:val="none"/>
          <w:lang w:val="en-US" w:eastAsia="zh-CN"/>
        </w:rPr>
      </w:pPr>
    </w:p>
    <w:p w14:paraId="2840ED82">
      <w:pPr>
        <w:pStyle w:val="45"/>
        <w:bidi w:val="0"/>
        <w:spacing w:before="687" w:beforeLines="220"/>
        <w:rPr>
          <w:rFonts w:hint="eastAsia"/>
          <w:highlight w:val="none"/>
          <w:lang w:val="en-US" w:eastAsia="zh-CN"/>
        </w:rPr>
      </w:pPr>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525C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35B1F475">
            <w:pPr>
              <w:pStyle w:val="37"/>
              <w:widowControl w:val="0"/>
              <w:bidi w:val="0"/>
              <w:jc w:val="both"/>
              <w:rPr>
                <w:rFonts w:hint="eastAsia"/>
                <w:highlight w:val="none"/>
                <w:vertAlign w:val="baseline"/>
                <w:lang w:val="en-US" w:eastAsia="zh-CN"/>
              </w:rPr>
            </w:pPr>
            <w:bookmarkStart w:id="3" w:name="FY"/>
            <w:r>
              <w:rPr>
                <w:rFonts w:hint="eastAsia" w:ascii="黑体" w:hAnsi="Times New Roman" w:eastAsia="黑体" w:cs="Times New Roman"/>
                <w:sz w:val="28"/>
                <w:highlight w:val="none"/>
                <w:vertAlign w:val="baseline"/>
                <w:lang w:val="en-US" w:eastAsia="zh-CN"/>
              </w:rPr>
              <w:fldChar w:fldCharType="begin">
                <w:ffData>
                  <w:name w:val="FY"/>
                  <w:enabled/>
                  <w:calcOnExit w:val="0"/>
                  <w:textInput>
                    <w:default w:val="2025"/>
                    <w:maxLength w:val="4"/>
                  </w:textInput>
                </w:ffData>
              </w:fldChar>
            </w:r>
            <w:r>
              <w:rPr>
                <w:rFonts w:hint="eastAsia" w:ascii="黑体" w:hAnsi="Times New Roman" w:eastAsia="黑体" w:cs="Times New Roman"/>
                <w:sz w:val="28"/>
                <w:highlight w:val="none"/>
                <w:vertAlign w:val="baseline"/>
                <w:lang w:val="en-US" w:eastAsia="zh-CN"/>
              </w:rPr>
              <w:instrText xml:space="preserve">FORMTEXT</w:instrText>
            </w:r>
            <w:r>
              <w:rPr>
                <w:rFonts w:hint="eastAsia" w:ascii="黑体" w:hAnsi="Times New Roman" w:eastAsia="黑体" w:cs="Times New Roman"/>
                <w:sz w:val="28"/>
                <w:highlight w:val="none"/>
                <w:vertAlign w:val="baseline"/>
                <w:lang w:val="en-US" w:eastAsia="zh-CN"/>
              </w:rPr>
              <w:fldChar w:fldCharType="separate"/>
            </w:r>
            <w:r>
              <w:rPr>
                <w:rFonts w:hint="eastAsia" w:ascii="黑体" w:hAnsi="Times New Roman" w:eastAsia="黑体" w:cs="Times New Roman"/>
                <w:sz w:val="28"/>
                <w:highlight w:val="none"/>
                <w:vertAlign w:val="baseline"/>
                <w:lang w:val="en-US" w:eastAsia="zh-CN"/>
              </w:rPr>
              <w:t>2025</w:t>
            </w:r>
            <w:r>
              <w:rPr>
                <w:rFonts w:hint="eastAsia" w:ascii="黑体" w:hAnsi="Times New Roman" w:eastAsia="黑体" w:cs="Times New Roman"/>
                <w:sz w:val="28"/>
                <w:highlight w:val="none"/>
                <w:vertAlign w:val="baseline"/>
                <w:lang w:val="en-US" w:eastAsia="zh-CN"/>
              </w:rPr>
              <w:fldChar w:fldCharType="end"/>
            </w:r>
            <w:bookmarkEnd w:id="3"/>
            <w:r>
              <w:rPr>
                <w:rFonts w:hint="eastAsia"/>
                <w:highlight w:val="none"/>
                <w:vertAlign w:val="baseline"/>
                <w:lang w:val="en-US" w:eastAsia="zh-CN"/>
              </w:rPr>
              <w:t xml:space="preserve"> - </w:t>
            </w:r>
            <w:bookmarkStart w:id="4" w:name="FM"/>
            <w:r>
              <w:rPr>
                <w:rFonts w:hint="eastAsia" w:ascii="黑体" w:hAnsi="Times New Roman" w:eastAsia="黑体" w:cs="Times New Roman"/>
                <w:sz w:val="28"/>
                <w:highlight w:val="none"/>
                <w:vertAlign w:val="baseline"/>
                <w:lang w:val="en-US" w:eastAsia="zh-CN"/>
              </w:rPr>
              <w:fldChar w:fldCharType="begin">
                <w:ffData>
                  <w:name w:val="FM"/>
                  <w:enabled/>
                  <w:calcOnExit w:val="0"/>
                  <w:textInput>
                    <w:default w:val="00"/>
                    <w:maxLength w:val="2"/>
                  </w:textInput>
                </w:ffData>
              </w:fldChar>
            </w:r>
            <w:r>
              <w:rPr>
                <w:rFonts w:hint="eastAsia" w:ascii="黑体" w:hAnsi="Times New Roman" w:eastAsia="黑体" w:cs="Times New Roman"/>
                <w:sz w:val="28"/>
                <w:highlight w:val="none"/>
                <w:vertAlign w:val="baseline"/>
                <w:lang w:val="en-US" w:eastAsia="zh-CN"/>
              </w:rPr>
              <w:instrText xml:space="preserve">FORMTEXT</w:instrText>
            </w:r>
            <w:r>
              <w:rPr>
                <w:rFonts w:hint="eastAsia" w:ascii="黑体" w:hAnsi="Times New Roman" w:eastAsia="黑体" w:cs="Times New Roman"/>
                <w:sz w:val="28"/>
                <w:highlight w:val="none"/>
                <w:vertAlign w:val="baseline"/>
                <w:lang w:val="en-US" w:eastAsia="zh-CN"/>
              </w:rPr>
              <w:fldChar w:fldCharType="separate"/>
            </w:r>
            <w:r>
              <w:rPr>
                <w:rFonts w:hint="eastAsia" w:ascii="黑体" w:hAnsi="Times New Roman" w:eastAsia="黑体" w:cs="Times New Roman"/>
                <w:sz w:val="28"/>
                <w:highlight w:val="none"/>
                <w:vertAlign w:val="baseline"/>
                <w:lang w:val="en-US" w:eastAsia="zh-CN"/>
              </w:rPr>
              <w:t>00</w:t>
            </w:r>
            <w:r>
              <w:rPr>
                <w:rFonts w:hint="eastAsia" w:ascii="黑体" w:hAnsi="Times New Roman" w:eastAsia="黑体" w:cs="Times New Roman"/>
                <w:sz w:val="28"/>
                <w:highlight w:val="none"/>
                <w:vertAlign w:val="baseline"/>
                <w:lang w:val="en-US" w:eastAsia="zh-CN"/>
              </w:rPr>
              <w:fldChar w:fldCharType="end"/>
            </w:r>
            <w:bookmarkEnd w:id="4"/>
            <w:r>
              <w:rPr>
                <w:rFonts w:hint="eastAsia"/>
                <w:highlight w:val="none"/>
                <w:vertAlign w:val="baseline"/>
                <w:lang w:val="en-US" w:eastAsia="zh-CN"/>
              </w:rPr>
              <w:t xml:space="preserve"> - </w:t>
            </w:r>
            <w:bookmarkStart w:id="5" w:name="FD"/>
            <w:r>
              <w:rPr>
                <w:rFonts w:hint="eastAsia" w:ascii="黑体" w:hAnsi="Times New Roman" w:eastAsia="黑体" w:cs="Times New Roman"/>
                <w:sz w:val="28"/>
                <w:highlight w:val="none"/>
                <w:vertAlign w:val="baseline"/>
                <w:lang w:val="en-US" w:eastAsia="zh-CN"/>
              </w:rPr>
              <w:fldChar w:fldCharType="begin">
                <w:ffData>
                  <w:name w:val="FD"/>
                  <w:enabled/>
                  <w:calcOnExit w:val="0"/>
                  <w:textInput>
                    <w:default w:val="00"/>
                    <w:maxLength w:val="2"/>
                  </w:textInput>
                </w:ffData>
              </w:fldChar>
            </w:r>
            <w:r>
              <w:rPr>
                <w:rFonts w:hint="eastAsia" w:ascii="黑体" w:hAnsi="Times New Roman" w:eastAsia="黑体" w:cs="Times New Roman"/>
                <w:sz w:val="28"/>
                <w:highlight w:val="none"/>
                <w:vertAlign w:val="baseline"/>
                <w:lang w:val="en-US" w:eastAsia="zh-CN"/>
              </w:rPr>
              <w:instrText xml:space="preserve">FORMTEXT</w:instrText>
            </w:r>
            <w:r>
              <w:rPr>
                <w:rFonts w:hint="eastAsia" w:ascii="黑体" w:hAnsi="Times New Roman" w:eastAsia="黑体" w:cs="Times New Roman"/>
                <w:sz w:val="28"/>
                <w:highlight w:val="none"/>
                <w:vertAlign w:val="baseline"/>
                <w:lang w:val="en-US" w:eastAsia="zh-CN"/>
              </w:rPr>
              <w:fldChar w:fldCharType="separate"/>
            </w:r>
            <w:r>
              <w:rPr>
                <w:rFonts w:hint="eastAsia" w:ascii="黑体" w:hAnsi="Times New Roman" w:eastAsia="黑体" w:cs="Times New Roman"/>
                <w:sz w:val="28"/>
                <w:highlight w:val="none"/>
                <w:vertAlign w:val="baseline"/>
                <w:lang w:val="en-US" w:eastAsia="zh-CN"/>
              </w:rPr>
              <w:t>00</w:t>
            </w:r>
            <w:r>
              <w:rPr>
                <w:rFonts w:hint="eastAsia" w:ascii="黑体" w:hAnsi="Times New Roman" w:eastAsia="黑体" w:cs="Times New Roman"/>
                <w:sz w:val="28"/>
                <w:highlight w:val="none"/>
                <w:vertAlign w:val="baseline"/>
                <w:lang w:val="en-US" w:eastAsia="zh-CN"/>
              </w:rPr>
              <w:fldChar w:fldCharType="end"/>
            </w:r>
            <w:bookmarkEnd w:id="5"/>
            <w:r>
              <w:rPr>
                <w:rFonts w:hint="eastAsia"/>
                <w:highlight w:val="none"/>
                <w:vertAlign w:val="baseline"/>
                <w:lang w:val="en-US" w:eastAsia="zh-CN"/>
              </w:rPr>
              <w:t xml:space="preserve"> 发布</w:t>
            </w:r>
          </w:p>
        </w:tc>
        <w:tc>
          <w:tcPr>
            <w:tcW w:w="4945" w:type="dxa"/>
            <w:tcBorders>
              <w:bottom w:val="single" w:color="auto" w:sz="8" w:space="0"/>
            </w:tcBorders>
            <w:tcMar>
              <w:right w:w="57" w:type="dxa"/>
            </w:tcMar>
          </w:tcPr>
          <w:p w14:paraId="716C39D0">
            <w:pPr>
              <w:pStyle w:val="37"/>
              <w:widowControl w:val="0"/>
              <w:bidi w:val="0"/>
              <w:jc w:val="right"/>
              <w:rPr>
                <w:rFonts w:hint="eastAsia"/>
                <w:highlight w:val="none"/>
                <w:vertAlign w:val="baseline"/>
                <w:lang w:val="en-US" w:eastAsia="zh-CN"/>
              </w:rPr>
            </w:pPr>
            <w:bookmarkStart w:id="6" w:name="SY"/>
            <w:r>
              <w:rPr>
                <w:rFonts w:hint="eastAsia" w:ascii="黑体" w:hAnsi="Times New Roman" w:eastAsia="黑体" w:cs="Times New Roman"/>
                <w:sz w:val="28"/>
                <w:highlight w:val="none"/>
                <w:vertAlign w:val="baseline"/>
                <w:lang w:val="en-US" w:eastAsia="zh-CN"/>
              </w:rPr>
              <w:fldChar w:fldCharType="begin">
                <w:ffData>
                  <w:name w:val="SY"/>
                  <w:enabled/>
                  <w:calcOnExit w:val="0"/>
                  <w:textInput>
                    <w:default w:val="2025"/>
                    <w:maxLength w:val="4"/>
                  </w:textInput>
                </w:ffData>
              </w:fldChar>
            </w:r>
            <w:r>
              <w:rPr>
                <w:rFonts w:hint="eastAsia" w:ascii="黑体" w:hAnsi="Times New Roman" w:eastAsia="黑体" w:cs="Times New Roman"/>
                <w:sz w:val="28"/>
                <w:highlight w:val="none"/>
                <w:vertAlign w:val="baseline"/>
                <w:lang w:val="en-US" w:eastAsia="zh-CN"/>
              </w:rPr>
              <w:instrText xml:space="preserve">FORMTEXT</w:instrText>
            </w:r>
            <w:r>
              <w:rPr>
                <w:rFonts w:hint="eastAsia" w:ascii="黑体" w:hAnsi="Times New Roman" w:eastAsia="黑体" w:cs="Times New Roman"/>
                <w:sz w:val="28"/>
                <w:highlight w:val="none"/>
                <w:vertAlign w:val="baseline"/>
                <w:lang w:val="en-US" w:eastAsia="zh-CN"/>
              </w:rPr>
              <w:fldChar w:fldCharType="separate"/>
            </w:r>
            <w:r>
              <w:rPr>
                <w:rFonts w:hint="eastAsia" w:ascii="黑体" w:hAnsi="Times New Roman" w:eastAsia="黑体" w:cs="Times New Roman"/>
                <w:sz w:val="28"/>
                <w:highlight w:val="none"/>
                <w:vertAlign w:val="baseline"/>
                <w:lang w:val="en-US" w:eastAsia="zh-CN"/>
              </w:rPr>
              <w:t>2025</w:t>
            </w:r>
            <w:r>
              <w:rPr>
                <w:rFonts w:hint="eastAsia" w:ascii="黑体" w:hAnsi="Times New Roman" w:eastAsia="黑体" w:cs="Times New Roman"/>
                <w:sz w:val="28"/>
                <w:highlight w:val="none"/>
                <w:vertAlign w:val="baseline"/>
                <w:lang w:val="en-US" w:eastAsia="zh-CN"/>
              </w:rPr>
              <w:fldChar w:fldCharType="end"/>
            </w:r>
            <w:bookmarkEnd w:id="6"/>
            <w:r>
              <w:rPr>
                <w:rFonts w:hint="eastAsia"/>
                <w:highlight w:val="none"/>
                <w:vertAlign w:val="baseline"/>
                <w:lang w:val="en-US" w:eastAsia="zh-CN"/>
              </w:rPr>
              <w:t xml:space="preserve"> - </w:t>
            </w:r>
            <w:bookmarkStart w:id="7" w:name="SM"/>
            <w:r>
              <w:rPr>
                <w:rFonts w:hint="eastAsia" w:ascii="黑体" w:hAnsi="Times New Roman" w:eastAsia="黑体" w:cs="Times New Roman"/>
                <w:sz w:val="28"/>
                <w:highlight w:val="none"/>
                <w:vertAlign w:val="baseline"/>
                <w:lang w:val="en-US" w:eastAsia="zh-CN"/>
              </w:rPr>
              <w:fldChar w:fldCharType="begin">
                <w:ffData>
                  <w:name w:val="SM"/>
                  <w:enabled/>
                  <w:calcOnExit w:val="0"/>
                  <w:textInput>
                    <w:default w:val="00"/>
                    <w:maxLength w:val="2"/>
                  </w:textInput>
                </w:ffData>
              </w:fldChar>
            </w:r>
            <w:r>
              <w:rPr>
                <w:rFonts w:hint="eastAsia" w:ascii="黑体" w:hAnsi="Times New Roman" w:eastAsia="黑体" w:cs="Times New Roman"/>
                <w:sz w:val="28"/>
                <w:highlight w:val="none"/>
                <w:vertAlign w:val="baseline"/>
                <w:lang w:val="en-US" w:eastAsia="zh-CN"/>
              </w:rPr>
              <w:instrText xml:space="preserve">FORMTEXT</w:instrText>
            </w:r>
            <w:r>
              <w:rPr>
                <w:rFonts w:hint="eastAsia" w:ascii="黑体" w:hAnsi="Times New Roman" w:eastAsia="黑体" w:cs="Times New Roman"/>
                <w:sz w:val="28"/>
                <w:highlight w:val="none"/>
                <w:vertAlign w:val="baseline"/>
                <w:lang w:val="en-US" w:eastAsia="zh-CN"/>
              </w:rPr>
              <w:fldChar w:fldCharType="separate"/>
            </w:r>
            <w:r>
              <w:rPr>
                <w:rFonts w:hint="eastAsia" w:ascii="黑体" w:hAnsi="Times New Roman" w:eastAsia="黑体" w:cs="Times New Roman"/>
                <w:sz w:val="28"/>
                <w:highlight w:val="none"/>
                <w:vertAlign w:val="baseline"/>
                <w:lang w:val="en-US" w:eastAsia="zh-CN"/>
              </w:rPr>
              <w:t>00</w:t>
            </w:r>
            <w:r>
              <w:rPr>
                <w:rFonts w:hint="eastAsia" w:ascii="黑体" w:hAnsi="Times New Roman" w:eastAsia="黑体" w:cs="Times New Roman"/>
                <w:sz w:val="28"/>
                <w:highlight w:val="none"/>
                <w:vertAlign w:val="baseline"/>
                <w:lang w:val="en-US" w:eastAsia="zh-CN"/>
              </w:rPr>
              <w:fldChar w:fldCharType="end"/>
            </w:r>
            <w:bookmarkEnd w:id="7"/>
            <w:r>
              <w:rPr>
                <w:rFonts w:hint="eastAsia"/>
                <w:highlight w:val="none"/>
                <w:vertAlign w:val="baseline"/>
                <w:lang w:val="en-US" w:eastAsia="zh-CN"/>
              </w:rPr>
              <w:t xml:space="preserve"> - </w:t>
            </w:r>
            <w:bookmarkStart w:id="8" w:name="SD"/>
            <w:r>
              <w:rPr>
                <w:rFonts w:hint="eastAsia" w:ascii="黑体" w:hAnsi="Times New Roman" w:eastAsia="黑体" w:cs="Times New Roman"/>
                <w:sz w:val="28"/>
                <w:highlight w:val="none"/>
                <w:vertAlign w:val="baseline"/>
                <w:lang w:val="en-US" w:eastAsia="zh-CN"/>
              </w:rPr>
              <w:fldChar w:fldCharType="begin">
                <w:ffData>
                  <w:name w:val="SD"/>
                  <w:enabled/>
                  <w:calcOnExit w:val="0"/>
                  <w:textInput>
                    <w:default w:val="00"/>
                    <w:maxLength w:val="2"/>
                  </w:textInput>
                </w:ffData>
              </w:fldChar>
            </w:r>
            <w:r>
              <w:rPr>
                <w:rFonts w:hint="eastAsia" w:ascii="黑体" w:hAnsi="Times New Roman" w:eastAsia="黑体" w:cs="Times New Roman"/>
                <w:sz w:val="28"/>
                <w:highlight w:val="none"/>
                <w:vertAlign w:val="baseline"/>
                <w:lang w:val="en-US" w:eastAsia="zh-CN"/>
              </w:rPr>
              <w:instrText xml:space="preserve">FORMTEXT</w:instrText>
            </w:r>
            <w:r>
              <w:rPr>
                <w:rFonts w:hint="eastAsia" w:ascii="黑体" w:hAnsi="Times New Roman" w:eastAsia="黑体" w:cs="Times New Roman"/>
                <w:sz w:val="28"/>
                <w:highlight w:val="none"/>
                <w:vertAlign w:val="baseline"/>
                <w:lang w:val="en-US" w:eastAsia="zh-CN"/>
              </w:rPr>
              <w:fldChar w:fldCharType="separate"/>
            </w:r>
            <w:r>
              <w:rPr>
                <w:rFonts w:hint="eastAsia" w:ascii="黑体" w:hAnsi="Times New Roman" w:eastAsia="黑体" w:cs="Times New Roman"/>
                <w:sz w:val="28"/>
                <w:highlight w:val="none"/>
                <w:vertAlign w:val="baseline"/>
                <w:lang w:val="en-US" w:eastAsia="zh-CN"/>
              </w:rPr>
              <w:t>00</w:t>
            </w:r>
            <w:r>
              <w:rPr>
                <w:rFonts w:hint="eastAsia" w:ascii="黑体" w:hAnsi="Times New Roman" w:eastAsia="黑体" w:cs="Times New Roman"/>
                <w:sz w:val="28"/>
                <w:highlight w:val="none"/>
                <w:vertAlign w:val="baseline"/>
                <w:lang w:val="en-US" w:eastAsia="zh-CN"/>
              </w:rPr>
              <w:fldChar w:fldCharType="end"/>
            </w:r>
            <w:bookmarkEnd w:id="8"/>
            <w:r>
              <w:rPr>
                <w:rFonts w:hint="eastAsia"/>
                <w:highlight w:val="none"/>
                <w:vertAlign w:val="baseline"/>
                <w:lang w:val="en-US" w:eastAsia="zh-CN"/>
              </w:rPr>
              <w:t xml:space="preserve"> 实施</w:t>
            </w:r>
          </w:p>
        </w:tc>
      </w:tr>
    </w:tbl>
    <w:p w14:paraId="0C223B48">
      <w:pPr>
        <w:pStyle w:val="47"/>
        <w:bidi w:val="0"/>
        <w:spacing w:before="0"/>
        <w:rPr>
          <w:rFonts w:hint="eastAsia"/>
          <w:spacing w:val="0"/>
          <w:w w:val="100"/>
          <w:sz w:val="28"/>
          <w:highlight w:val="none"/>
          <w:lang w:val="en-US" w:eastAsia="zh-CN"/>
        </w:rPr>
      </w:pPr>
      <w:bookmarkStart w:id="9" w:name="FM2"/>
      <w:r>
        <w:rPr>
          <w:rFonts w:hint="eastAsia" w:ascii="黑体" w:hAnsi="黑体" w:eastAsia="黑体" w:cs="Times New Roman"/>
          <w:spacing w:val="0"/>
          <w:w w:val="100"/>
          <w:sz w:val="28"/>
          <w:highlight w:val="none"/>
          <w:lang w:val="en-US" w:eastAsia="zh-CN"/>
        </w:rPr>
        <w:fldChar w:fldCharType="begin">
          <w:ffData>
            <w:name w:val="FM2"/>
            <w:enabled/>
            <w:calcOnExit w:val="0"/>
            <w:textInput>
              <w:default w:val="海峡两岸茶业交流协会"/>
            </w:textInput>
          </w:ffData>
        </w:fldChar>
      </w:r>
      <w:r>
        <w:rPr>
          <w:rFonts w:hint="eastAsia" w:ascii="黑体" w:hAnsi="黑体" w:eastAsia="黑体" w:cs="Times New Roman"/>
          <w:spacing w:val="0"/>
          <w:w w:val="100"/>
          <w:sz w:val="28"/>
          <w:highlight w:val="none"/>
          <w:lang w:val="en-US" w:eastAsia="zh-CN"/>
        </w:rPr>
        <w:instrText xml:space="preserve">FORMTEXT</w:instrText>
      </w:r>
      <w:r>
        <w:rPr>
          <w:rFonts w:hint="eastAsia" w:ascii="黑体" w:hAnsi="黑体" w:eastAsia="黑体" w:cs="Times New Roman"/>
          <w:spacing w:val="0"/>
          <w:w w:val="100"/>
          <w:sz w:val="28"/>
          <w:highlight w:val="none"/>
          <w:lang w:val="en-US" w:eastAsia="zh-CN"/>
        </w:rPr>
        <w:fldChar w:fldCharType="separate"/>
      </w:r>
      <w:r>
        <w:rPr>
          <w:rFonts w:hint="eastAsia" w:ascii="黑体" w:hAnsi="黑体" w:eastAsia="黑体" w:cs="Times New Roman"/>
          <w:spacing w:val="0"/>
          <w:w w:val="100"/>
          <w:sz w:val="28"/>
          <w:highlight w:val="none"/>
          <w:lang w:val="en-US" w:eastAsia="zh-CN"/>
        </w:rPr>
        <w:t>海峡两岸茶业交流协会</w:t>
      </w:r>
      <w:r>
        <w:rPr>
          <w:rFonts w:hint="eastAsia" w:ascii="黑体" w:hAnsi="黑体" w:eastAsia="黑体" w:cs="Times New Roman"/>
          <w:spacing w:val="0"/>
          <w:w w:val="100"/>
          <w:sz w:val="28"/>
          <w:highlight w:val="none"/>
          <w:lang w:val="en-US" w:eastAsia="zh-CN"/>
        </w:rPr>
        <w:fldChar w:fldCharType="end"/>
      </w:r>
      <w:bookmarkEnd w:id="9"/>
      <w:r>
        <w:rPr>
          <w:rFonts w:hint="eastAsia"/>
          <w:sz w:val="28"/>
          <w:highlight w:val="none"/>
          <w:lang w:val="en-US" w:eastAsia="zh-CN"/>
        </w:rPr>
        <w:t>  </w:t>
      </w:r>
      <w:r>
        <w:rPr>
          <w:rFonts w:hint="eastAsia"/>
          <w:spacing w:val="85"/>
          <w:w w:val="100"/>
          <w:sz w:val="28"/>
          <w:highlight w:val="none"/>
          <w:lang w:val="en-US" w:eastAsia="zh-CN"/>
        </w:rPr>
        <w:t>发</w:t>
      </w:r>
      <w:r>
        <w:rPr>
          <w:rFonts w:hint="eastAsia"/>
          <w:spacing w:val="0"/>
          <w:w w:val="100"/>
          <w:sz w:val="28"/>
          <w:highlight w:val="none"/>
          <w:lang w:val="en-US" w:eastAsia="zh-CN"/>
        </w:rPr>
        <w:t>布</w:t>
      </w:r>
    </w:p>
    <w:tbl>
      <w:tblPr>
        <w:tblStyle w:val="20"/>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73D1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AFF2161">
            <w:pPr>
              <w:pStyle w:val="51"/>
              <w:bidi w:val="0"/>
              <w:jc w:val="both"/>
              <w:rPr>
                <w:rFonts w:hint="eastAsia"/>
                <w:highlight w:val="none"/>
                <w:vertAlign w:val="baseline"/>
                <w:lang w:val="en-US" w:eastAsia="zh-CN"/>
              </w:rPr>
            </w:pPr>
            <w:r>
              <w:rPr>
                <w:rFonts w:hint="eastAsia"/>
                <w:highlight w:val="none"/>
                <w:vertAlign w:val="baseline"/>
                <w:lang w:val="en-US" w:eastAsia="zh-CN"/>
              </w:rPr>
              <w:t>ICS</w:t>
            </w:r>
          </w:p>
        </w:tc>
        <w:tc>
          <w:tcPr>
            <w:tcW w:w="9107" w:type="dxa"/>
          </w:tcPr>
          <w:p w14:paraId="3508B1A1">
            <w:pPr>
              <w:pStyle w:val="51"/>
              <w:bidi w:val="0"/>
              <w:jc w:val="both"/>
              <w:rPr>
                <w:rFonts w:hint="eastAsia"/>
                <w:highlight w:val="none"/>
                <w:vertAlign w:val="baseline"/>
                <w:lang w:val="en-US" w:eastAsia="zh-CN"/>
              </w:rPr>
            </w:pPr>
            <w:bookmarkStart w:id="10" w:name="ICS"/>
            <w:r>
              <w:rPr>
                <w:rFonts w:hint="eastAsia" w:ascii="黑体" w:hAnsi="Times New Roman" w:eastAsia="黑体" w:cs="Times New Roman"/>
                <w:kern w:val="21"/>
                <w:sz w:val="21"/>
                <w:highlight w:val="none"/>
                <w:vertAlign w:val="baseline"/>
                <w:lang w:val="en-US" w:eastAsia="zh-CN"/>
              </w:rPr>
              <w:fldChar w:fldCharType="begin">
                <w:ffData>
                  <w:name w:val="ICS"/>
                  <w:enabled/>
                  <w:calcOnExit w:val="0"/>
                  <w:textInput>
                    <w:default w:val="67.140.10"/>
                  </w:textInput>
                </w:ffData>
              </w:fldChar>
            </w:r>
            <w:r>
              <w:rPr>
                <w:rFonts w:hint="eastAsia" w:ascii="黑体" w:hAnsi="Times New Roman" w:eastAsia="黑体" w:cs="Times New Roman"/>
                <w:kern w:val="21"/>
                <w:sz w:val="21"/>
                <w:highlight w:val="none"/>
                <w:vertAlign w:val="baseline"/>
                <w:lang w:val="en-US" w:eastAsia="zh-CN"/>
              </w:rPr>
              <w:instrText xml:space="preserve">FORMTEXT</w:instrText>
            </w:r>
            <w:r>
              <w:rPr>
                <w:rFonts w:hint="eastAsia" w:ascii="黑体" w:hAnsi="Times New Roman" w:eastAsia="黑体" w:cs="Times New Roman"/>
                <w:kern w:val="21"/>
                <w:sz w:val="21"/>
                <w:highlight w:val="none"/>
                <w:vertAlign w:val="baseline"/>
                <w:lang w:val="en-US" w:eastAsia="zh-CN"/>
              </w:rPr>
              <w:fldChar w:fldCharType="separate"/>
            </w:r>
            <w:r>
              <w:rPr>
                <w:rFonts w:hint="eastAsia" w:ascii="黑体" w:hAnsi="Times New Roman" w:eastAsia="黑体" w:cs="Times New Roman"/>
                <w:kern w:val="21"/>
                <w:sz w:val="21"/>
                <w:highlight w:val="none"/>
                <w:vertAlign w:val="baseline"/>
                <w:lang w:val="en-US" w:eastAsia="zh-CN"/>
              </w:rPr>
              <w:t>67.140.10</w:t>
            </w:r>
            <w:r>
              <w:rPr>
                <w:rFonts w:hint="eastAsia" w:ascii="黑体" w:hAnsi="Times New Roman" w:eastAsia="黑体" w:cs="Times New Roman"/>
                <w:kern w:val="21"/>
                <w:sz w:val="21"/>
                <w:highlight w:val="none"/>
                <w:vertAlign w:val="baseline"/>
                <w:lang w:val="en-US" w:eastAsia="zh-CN"/>
              </w:rPr>
              <w:fldChar w:fldCharType="end"/>
            </w:r>
            <w:bookmarkEnd w:id="10"/>
          </w:p>
        </w:tc>
      </w:tr>
      <w:tr w14:paraId="61A0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27A8BE3F">
            <w:pPr>
              <w:pStyle w:val="51"/>
              <w:bidi w:val="0"/>
              <w:jc w:val="both"/>
              <w:rPr>
                <w:rFonts w:hint="eastAsia"/>
                <w:highlight w:val="none"/>
                <w:vertAlign w:val="baseline"/>
                <w:lang w:val="en-US" w:eastAsia="zh-CN"/>
              </w:rPr>
            </w:pPr>
            <w:r>
              <w:rPr>
                <w:rFonts w:hint="eastAsia"/>
                <w:highlight w:val="none"/>
                <w:vertAlign w:val="baseline"/>
                <w:lang w:val="en-US" w:eastAsia="zh-CN"/>
              </w:rPr>
              <w:t>CCS</w:t>
            </w:r>
          </w:p>
        </w:tc>
        <w:tc>
          <w:tcPr>
            <w:tcW w:w="9107" w:type="dxa"/>
          </w:tcPr>
          <w:p w14:paraId="4692513B">
            <w:pPr>
              <w:pStyle w:val="51"/>
              <w:bidi w:val="0"/>
              <w:jc w:val="both"/>
              <w:rPr>
                <w:rFonts w:hint="eastAsia"/>
                <w:highlight w:val="none"/>
                <w:vertAlign w:val="baseline"/>
                <w:lang w:val="en-US" w:eastAsia="zh-CN"/>
              </w:rPr>
            </w:pPr>
            <w:bookmarkStart w:id="11" w:name="CCS"/>
            <w:r>
              <w:rPr>
                <w:rFonts w:hint="eastAsia" w:ascii="黑体" w:hAnsi="Times New Roman" w:eastAsia="黑体" w:cs="Times New Roman"/>
                <w:kern w:val="21"/>
                <w:sz w:val="21"/>
                <w:highlight w:val="none"/>
                <w:vertAlign w:val="baseline"/>
                <w:lang w:val="en-US" w:eastAsia="zh-CN"/>
              </w:rPr>
              <w:fldChar w:fldCharType="begin">
                <w:ffData>
                  <w:name w:val="CCS"/>
                  <w:enabled/>
                  <w:calcOnExit w:val="0"/>
                  <w:textInput>
                    <w:default w:val="X 55"/>
                  </w:textInput>
                </w:ffData>
              </w:fldChar>
            </w:r>
            <w:r>
              <w:rPr>
                <w:rFonts w:hint="eastAsia" w:ascii="黑体" w:hAnsi="Times New Roman" w:eastAsia="黑体" w:cs="Times New Roman"/>
                <w:kern w:val="21"/>
                <w:sz w:val="21"/>
                <w:highlight w:val="none"/>
                <w:vertAlign w:val="baseline"/>
                <w:lang w:val="en-US" w:eastAsia="zh-CN"/>
              </w:rPr>
              <w:instrText xml:space="preserve">FORMTEXT</w:instrText>
            </w:r>
            <w:r>
              <w:rPr>
                <w:rFonts w:hint="eastAsia" w:ascii="黑体" w:hAnsi="Times New Roman" w:eastAsia="黑体" w:cs="Times New Roman"/>
                <w:kern w:val="21"/>
                <w:sz w:val="21"/>
                <w:highlight w:val="none"/>
                <w:vertAlign w:val="baseline"/>
                <w:lang w:val="en-US" w:eastAsia="zh-CN"/>
              </w:rPr>
              <w:fldChar w:fldCharType="separate"/>
            </w:r>
            <w:r>
              <w:rPr>
                <w:rFonts w:hint="eastAsia" w:ascii="黑体" w:hAnsi="Times New Roman" w:eastAsia="黑体" w:cs="Times New Roman"/>
                <w:kern w:val="21"/>
                <w:sz w:val="21"/>
                <w:highlight w:val="none"/>
                <w:vertAlign w:val="baseline"/>
                <w:lang w:val="en-US" w:eastAsia="zh-CN"/>
              </w:rPr>
              <w:t>X 55</w:t>
            </w:r>
            <w:r>
              <w:rPr>
                <w:rFonts w:hint="eastAsia" w:ascii="黑体" w:hAnsi="Times New Roman" w:eastAsia="黑体" w:cs="Times New Roman"/>
                <w:kern w:val="21"/>
                <w:sz w:val="21"/>
                <w:highlight w:val="none"/>
                <w:vertAlign w:val="baseline"/>
                <w:lang w:val="en-US" w:eastAsia="zh-CN"/>
              </w:rPr>
              <w:fldChar w:fldCharType="end"/>
            </w:r>
            <w:bookmarkEnd w:id="11"/>
          </w:p>
        </w:tc>
      </w:tr>
    </w:tbl>
    <w:p w14:paraId="4BCF6CD7">
      <w:pPr>
        <w:pStyle w:val="51"/>
        <w:bidi w:val="0"/>
        <w:rPr>
          <w:rFonts w:hint="eastAsia"/>
          <w:highlight w:val="none"/>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14:paraId="641A4108">
      <w:pPr>
        <w:pStyle w:val="53"/>
        <w:bidi w:val="0"/>
        <w:rPr>
          <w:rFonts w:hint="eastAsia"/>
          <w:highlight w:val="none"/>
          <w:lang w:val="en-US" w:eastAsia="zh-CN"/>
        </w:rPr>
      </w:pPr>
      <w:r>
        <w:rPr>
          <w:rFonts w:hint="eastAsia"/>
          <w:spacing w:val="317"/>
          <w:highlight w:val="none"/>
          <w:lang w:val="en-US" w:eastAsia="zh-CN"/>
        </w:rPr>
        <w:t>前</w:t>
      </w:r>
      <w:bookmarkStart w:id="12" w:name="BKQY"/>
      <w:r>
        <w:rPr>
          <w:rFonts w:hint="eastAsia"/>
          <w:highlight w:val="none"/>
          <w:lang w:val="en-US" w:eastAsia="zh-CN"/>
        </w:rPr>
        <w:t>言</w:t>
      </w:r>
    </w:p>
    <w:p w14:paraId="12D11035">
      <w:pPr>
        <w:pStyle w:val="23"/>
        <w:bidi w:val="0"/>
        <w:rPr>
          <w:rFonts w:hint="eastAsia"/>
          <w:highlight w:val="none"/>
          <w:lang w:val="en-US" w:eastAsia="zh-CN"/>
        </w:rPr>
      </w:pPr>
      <w:r>
        <w:rPr>
          <w:rFonts w:hint="eastAsia"/>
          <w:highlight w:val="none"/>
          <w:lang w:val="en-US" w:eastAsia="zh-CN"/>
        </w:rPr>
        <w:t>本文件按照GB/T 1.1—2020《标准化工作导则  第1部分：标准化文件的结构和起草规则》的规定起草。</w:t>
      </w:r>
    </w:p>
    <w:p w14:paraId="4B91FFD5">
      <w:pPr>
        <w:pStyle w:val="23"/>
        <w:bidi w:val="0"/>
        <w:rPr>
          <w:rFonts w:hint="eastAsia"/>
          <w:highlight w:val="none"/>
          <w:lang w:val="en-US" w:eastAsia="zh-CN"/>
        </w:rPr>
      </w:pPr>
      <w:r>
        <w:rPr>
          <w:rFonts w:hint="eastAsia"/>
          <w:color w:val="auto"/>
          <w:highlight w:val="none"/>
        </w:rPr>
        <w:t>请注意本文件的某些内容可能涉及专利。本文件的发布机构不承担识别专利的责任。</w:t>
      </w:r>
    </w:p>
    <w:p w14:paraId="6F0CD187">
      <w:pPr>
        <w:pStyle w:val="119"/>
        <w:rPr>
          <w:rFonts w:hint="eastAsia"/>
          <w:highlight w:val="none"/>
        </w:rPr>
      </w:pPr>
      <w:r>
        <w:rPr>
          <w:rFonts w:hint="eastAsia"/>
          <w:highlight w:val="none"/>
        </w:rPr>
        <w:t>本文件由</w:t>
      </w:r>
      <w:r>
        <w:rPr>
          <w:rFonts w:hint="eastAsia"/>
          <w:highlight w:val="none"/>
          <w:lang w:val="en-US" w:eastAsia="zh-CN"/>
        </w:rPr>
        <w:t>福建省木兰未来食品有限公司、福建金溪茶业有限公司</w:t>
      </w:r>
      <w:r>
        <w:rPr>
          <w:rFonts w:hint="eastAsia"/>
          <w:highlight w:val="none"/>
        </w:rPr>
        <w:t>提出。</w:t>
      </w:r>
    </w:p>
    <w:p w14:paraId="6E59E1E0">
      <w:pPr>
        <w:pStyle w:val="119"/>
        <w:rPr>
          <w:rFonts w:hint="eastAsia"/>
          <w:highlight w:val="none"/>
        </w:rPr>
      </w:pPr>
      <w:r>
        <w:rPr>
          <w:rFonts w:hint="eastAsia"/>
          <w:highlight w:val="none"/>
        </w:rPr>
        <w:t>本文件由</w:t>
      </w:r>
      <w:r>
        <w:rPr>
          <w:rFonts w:hint="eastAsia"/>
          <w:color w:val="auto"/>
          <w:highlight w:val="none"/>
        </w:rPr>
        <w:t>海峽两岸茶业交流协会、福建省茶产业标准化技术委员会（SAFJ/TC20）归口。</w:t>
      </w:r>
    </w:p>
    <w:p w14:paraId="2F36D6A3">
      <w:pPr>
        <w:pStyle w:val="119"/>
        <w:rPr>
          <w:rFonts w:hint="eastAsia"/>
          <w:highlight w:val="none"/>
        </w:rPr>
      </w:pPr>
      <w:r>
        <w:rPr>
          <w:rFonts w:hint="eastAsia"/>
          <w:highlight w:val="none"/>
        </w:rPr>
        <w:t>本文件起草单位：。</w:t>
      </w:r>
    </w:p>
    <w:p w14:paraId="58B000E2">
      <w:pPr>
        <w:pStyle w:val="23"/>
        <w:bidi w:val="0"/>
        <w:rPr>
          <w:rFonts w:hint="eastAsia" w:ascii="宋体" w:hAnsi="Times New Roman" w:eastAsia="宋体" w:cs="宋体"/>
          <w:sz w:val="21"/>
          <w:highlight w:val="none"/>
          <w:lang w:val="en-US" w:eastAsia="zh-CN" w:bidi="ar-SA"/>
        </w:rPr>
      </w:pPr>
      <w:r>
        <w:rPr>
          <w:rFonts w:hint="eastAsia"/>
          <w:highlight w:val="none"/>
        </w:rPr>
        <w:t>本文件主要起草人：</w:t>
      </w:r>
      <w:r>
        <w:rPr>
          <w:rFonts w:hint="eastAsia" w:ascii="宋体" w:hAnsi="Times New Roman" w:eastAsia="宋体" w:cs="宋体"/>
          <w:sz w:val="21"/>
          <w:highlight w:val="none"/>
          <w:lang w:val="en-US" w:eastAsia="zh-CN" w:bidi="ar-SA"/>
        </w:rPr>
        <w:t>。</w:t>
      </w:r>
    </w:p>
    <w:p w14:paraId="58E3C6B3">
      <w:pPr>
        <w:pStyle w:val="23"/>
        <w:bidi w:val="0"/>
        <w:rPr>
          <w:rFonts w:hint="eastAsia"/>
          <w:highlight w:val="none"/>
          <w:lang w:val="en-US" w:eastAsia="zh-CN"/>
        </w:rPr>
      </w:pPr>
    </w:p>
    <w:bookmarkEnd w:id="12"/>
    <w:p w14:paraId="0B75ED1B">
      <w:pPr>
        <w:rPr>
          <w:rFonts w:hint="eastAsia"/>
          <w:highlight w:val="none"/>
          <w:lang w:val="en-US" w:eastAsia="zh-CN"/>
        </w:rPr>
      </w:pPr>
    </w:p>
    <w:p w14:paraId="479CA190">
      <w:pPr>
        <w:rPr>
          <w:rFonts w:hint="eastAsia"/>
          <w:highlight w:val="none"/>
          <w:lang w:val="en-US" w:eastAsia="zh-CN"/>
        </w:rPr>
      </w:pPr>
    </w:p>
    <w:p w14:paraId="1E8F9BBC">
      <w:pPr>
        <w:rPr>
          <w:rFonts w:hint="eastAsia"/>
          <w:highlight w:val="none"/>
          <w:lang w:val="en-US" w:eastAsia="zh-CN"/>
        </w:rPr>
        <w:sectPr>
          <w:headerReference r:id="rId4" w:type="default"/>
          <w:footerReference r:id="rId5"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highlight w:val="none"/>
          <w:lang w:val="en-US" w:eastAsia="zh-CN"/>
        </w:rPr>
        <w:tag w:val="StandardName"/>
        <w:id w:val="147476763"/>
        <w:lock w:val="sdtLocked"/>
        <w:placeholder>
          <w:docPart w:val="{d8f6e40c-0fc0-4008-80e5-5e302e5992de}"/>
        </w:placeholder>
      </w:sdtPr>
      <w:sdtEndPr>
        <w:rPr>
          <w:rStyle w:val="118"/>
          <w:rFonts w:hint="eastAsia"/>
          <w:highlight w:val="none"/>
          <w:lang w:val="en-US" w:eastAsia="zh-CN"/>
        </w:rPr>
      </w:sdtEndPr>
      <w:sdtContent>
        <w:p w14:paraId="635554E9">
          <w:pPr>
            <w:pStyle w:val="59"/>
            <w:bidi w:val="0"/>
            <w:rPr>
              <w:rStyle w:val="118"/>
              <w:rFonts w:hint="eastAsia"/>
              <w:highlight w:val="none"/>
              <w:lang w:val="en-US" w:eastAsia="zh-CN"/>
            </w:rPr>
          </w:pPr>
          <w:bookmarkStart w:id="13" w:name="StandardName"/>
          <w:r>
            <w:rPr>
              <w:rStyle w:val="118"/>
              <w:rFonts w:hint="eastAsia"/>
              <w:highlight w:val="none"/>
              <w:lang w:val="en-US" w:eastAsia="zh-CN"/>
            </w:rPr>
            <w:t>莆田红乌龙</w:t>
          </w:r>
          <w:bookmarkEnd w:id="13"/>
        </w:p>
      </w:sdtContent>
    </w:sdt>
    <w:p w14:paraId="513D61E7">
      <w:pPr>
        <w:pStyle w:val="70"/>
        <w:bidi w:val="0"/>
        <w:rPr>
          <w:rStyle w:val="118"/>
          <w:rFonts w:hint="eastAsia"/>
          <w:highlight w:val="none"/>
          <w:lang w:val="en-US" w:eastAsia="zh-CN"/>
        </w:rPr>
      </w:pPr>
      <w:r>
        <w:rPr>
          <w:rFonts w:hint="eastAsia"/>
          <w:highlight w:val="none"/>
          <w:lang w:val="en-US" w:eastAsia="zh-CN"/>
        </w:rPr>
        <w:t>范围</w:t>
      </w:r>
    </w:p>
    <w:p w14:paraId="053695C3">
      <w:pPr>
        <w:pStyle w:val="23"/>
        <w:rPr>
          <w:rFonts w:hint="eastAsia"/>
          <w:highlight w:val="none"/>
          <w:lang w:val="en-US" w:eastAsia="zh-CN"/>
        </w:rPr>
      </w:pPr>
      <w:r>
        <w:rPr>
          <w:rFonts w:hint="eastAsia"/>
          <w:highlight w:val="none"/>
          <w:lang w:val="en-US" w:eastAsia="zh-CN"/>
        </w:rPr>
        <w:t>本文件规定了莆田红乌龙</w:t>
      </w:r>
      <w:r>
        <w:rPr>
          <w:rFonts w:hint="eastAsia" w:cs="宋体"/>
          <w:sz w:val="21"/>
          <w:highlight w:val="none"/>
          <w:lang w:val="en-US" w:eastAsia="zh-CN"/>
        </w:rPr>
        <w:t>的分类</w:t>
      </w:r>
      <w:r>
        <w:rPr>
          <w:rFonts w:hint="eastAsia"/>
          <w:color w:val="auto"/>
          <w:highlight w:val="none"/>
          <w:lang w:eastAsia="zh-CN"/>
        </w:rPr>
        <w:t>、分级</w:t>
      </w:r>
      <w:r>
        <w:rPr>
          <w:rFonts w:hint="eastAsia"/>
          <w:color w:val="auto"/>
          <w:highlight w:val="none"/>
        </w:rPr>
        <w:t>和实物标准样</w:t>
      </w:r>
      <w:r>
        <w:rPr>
          <w:rFonts w:hint="eastAsia"/>
          <w:highlight w:val="none"/>
          <w:lang w:val="en-US" w:eastAsia="zh-CN"/>
        </w:rPr>
        <w:t>、</w:t>
      </w:r>
      <w:r>
        <w:rPr>
          <w:rFonts w:hint="eastAsia"/>
          <w:highlight w:val="none"/>
        </w:rPr>
        <w:t>要求、试验方法、检验规则、标志标签</w:t>
      </w:r>
      <w:r>
        <w:rPr>
          <w:rFonts w:hint="eastAsia"/>
          <w:highlight w:val="none"/>
          <w:lang w:eastAsia="zh-CN"/>
        </w:rPr>
        <w:t>、</w:t>
      </w:r>
      <w:r>
        <w:rPr>
          <w:rFonts w:hint="eastAsia"/>
          <w:highlight w:val="none"/>
        </w:rPr>
        <w:t>包装、运输、贮存和保质期。</w:t>
      </w:r>
    </w:p>
    <w:p w14:paraId="302E4E81">
      <w:pPr>
        <w:pStyle w:val="23"/>
        <w:rPr>
          <w:rFonts w:hint="eastAsia"/>
          <w:highlight w:val="none"/>
          <w:lang w:val="en-US" w:eastAsia="zh-CN"/>
        </w:rPr>
      </w:pPr>
      <w:r>
        <w:rPr>
          <w:rFonts w:hint="eastAsia"/>
          <w:highlight w:val="none"/>
          <w:lang w:val="en-US" w:eastAsia="zh-CN"/>
        </w:rPr>
        <w:t>本文件适用于莆田红乌龙</w:t>
      </w:r>
      <w:r>
        <w:rPr>
          <w:rFonts w:hint="eastAsia"/>
          <w:color w:val="auto"/>
          <w:szCs w:val="22"/>
          <w:highlight w:val="none"/>
        </w:rPr>
        <w:t>系列产品。</w:t>
      </w:r>
    </w:p>
    <w:p w14:paraId="26813925">
      <w:pPr>
        <w:pStyle w:val="70"/>
        <w:bidi w:val="0"/>
        <w:rPr>
          <w:rFonts w:hint="eastAsia"/>
          <w:highlight w:val="none"/>
          <w:lang w:val="en-US" w:eastAsia="zh-CN"/>
        </w:rPr>
      </w:pPr>
      <w:r>
        <w:rPr>
          <w:rFonts w:hint="eastAsia"/>
          <w:highlight w:val="none"/>
          <w:lang w:val="en-US" w:eastAsia="zh-CN"/>
        </w:rPr>
        <w:t>规范性引用文件</w:t>
      </w:r>
    </w:p>
    <w:sdt>
      <w:sdtPr>
        <w:rPr>
          <w:rFonts w:hint="eastAsia" w:ascii="宋体" w:hAnsi="Times New Roman" w:eastAsia="宋体" w:cs="宋体"/>
          <w:sz w:val="21"/>
          <w:highlight w:val="none"/>
          <w:lang w:val="en-US" w:eastAsia="zh-CN"/>
        </w:rPr>
        <w:tag w:val="StandNameFile"/>
        <w:id w:val="147477965"/>
        <w:placeholder>
          <w:docPart w:val="{a9bfa345-80fb-4e06-b218-9bfd2b2782b6}"/>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highlight w:val="none"/>
          <w:lang w:val="en-US" w:eastAsia="zh-CN"/>
        </w:rPr>
      </w:sdtEndPr>
      <w:sdtContent>
        <w:p w14:paraId="1DA7CFCA">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C49663">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191  包装储运图示标志</w:t>
      </w:r>
    </w:p>
    <w:p w14:paraId="5BA5AC16">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2762</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食品安全国家标准</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 xml:space="preserve">食品中污染物限量 </w:t>
      </w:r>
    </w:p>
    <w:p w14:paraId="0507DF7E">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2763</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食品安全国家标准</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食品中农药最大残留限量</w:t>
      </w:r>
    </w:p>
    <w:p w14:paraId="59A27C13">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2763.1</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食品安全国家标准</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食品中2,4-滴丁酸钠盐等112 种农药最大残留限量</w:t>
      </w:r>
    </w:p>
    <w:p w14:paraId="76E31FAB">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5009.3</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食品安全国家标准</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食品中水分的测定</w:t>
      </w:r>
    </w:p>
    <w:p w14:paraId="26921FD8">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5009.4</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食品安全国家标准</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食品中灰分的测定</w:t>
      </w:r>
    </w:p>
    <w:p w14:paraId="450C4771">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7718</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食品安全国家标准</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预包装食品标签通则</w:t>
      </w:r>
    </w:p>
    <w:p w14:paraId="7D0BA9D6">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8302  茶</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取样</w:t>
      </w:r>
    </w:p>
    <w:p w14:paraId="3B375CD2">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8303  茶</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磨碎试样的制备及其干物质含量测定</w:t>
      </w:r>
    </w:p>
    <w:p w14:paraId="36BDD509">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8305  茶</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水浸出物测定</w:t>
      </w:r>
    </w:p>
    <w:p w14:paraId="56E3C083">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8311  茶</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粉末和碎茶含量测定</w:t>
      </w:r>
    </w:p>
    <w:p w14:paraId="77E711EF">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14487  茶叶感官审评术语</w:t>
      </w:r>
    </w:p>
    <w:p w14:paraId="040DCC01">
      <w:pPr>
        <w:pStyle w:val="23"/>
        <w:bidi w:val="0"/>
        <w:rPr>
          <w:rFonts w:hint="eastAsia" w:ascii="宋体" w:hAnsi="Times New Roman" w:eastAsia="宋体" w:cs="宋体"/>
          <w:sz w:val="21"/>
          <w:highlight w:val="none"/>
          <w:lang w:val="en-US" w:eastAsia="zh-CN"/>
        </w:rPr>
      </w:pPr>
      <w:r>
        <w:rPr>
          <w:rFonts w:hint="default"/>
          <w:color w:val="auto"/>
          <w:highlight w:val="none"/>
        </w:rPr>
        <w:t>GB/T 18795 茶叶标准样品制备技术条件</w:t>
      </w:r>
    </w:p>
    <w:p w14:paraId="41797336">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23350</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限制商品过度包装要求</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食品和化妆品</w:t>
      </w:r>
    </w:p>
    <w:p w14:paraId="6F704E71">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23776</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茶叶感官审评方法</w:t>
      </w:r>
    </w:p>
    <w:p w14:paraId="3CF42168">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GB/T 30375  茶叶贮存</w:t>
      </w:r>
    </w:p>
    <w:p w14:paraId="6ACB4175">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GB 31608</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食品安全国家标准 茶叶</w:t>
      </w:r>
    </w:p>
    <w:p w14:paraId="1CD17E00">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GH/T 1070</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茶叶包装通则</w:t>
      </w:r>
    </w:p>
    <w:p w14:paraId="39300E75">
      <w:pPr>
        <w:pStyle w:val="23"/>
        <w:bidi w:val="0"/>
        <w:rPr>
          <w:rFonts w:hint="eastAsia" w:ascii="宋体" w:hAnsi="Times New Roman" w:eastAsia="宋体" w:cs="宋体"/>
          <w:sz w:val="21"/>
          <w:highlight w:val="none"/>
          <w:lang w:val="en-US" w:eastAsia="zh-CN"/>
        </w:rPr>
      </w:pPr>
      <w:r>
        <w:rPr>
          <w:rFonts w:hint="eastAsia" w:ascii="宋体" w:hAnsi="Times New Roman" w:eastAsia="宋体" w:cs="宋体"/>
          <w:sz w:val="21"/>
          <w:highlight w:val="none"/>
          <w:lang w:val="en-US" w:eastAsia="zh-CN"/>
        </w:rPr>
        <w:t>JJF 1070</w:t>
      </w:r>
      <w:r>
        <w:rPr>
          <w:rFonts w:hint="eastAsia" w:cs="宋体"/>
          <w:sz w:val="21"/>
          <w:highlight w:val="none"/>
          <w:lang w:val="en-US" w:eastAsia="zh-CN"/>
        </w:rPr>
        <w:t xml:space="preserve">  </w:t>
      </w:r>
      <w:r>
        <w:rPr>
          <w:rFonts w:hint="eastAsia" w:ascii="宋体" w:hAnsi="Times New Roman" w:eastAsia="宋体" w:cs="宋体"/>
          <w:sz w:val="21"/>
          <w:highlight w:val="none"/>
          <w:lang w:val="en-US" w:eastAsia="zh-CN"/>
        </w:rPr>
        <w:t>定量包装商品净含量计量检验规则</w:t>
      </w:r>
    </w:p>
    <w:p w14:paraId="06ACD6BE">
      <w:pPr>
        <w:pStyle w:val="70"/>
        <w:bidi w:val="0"/>
        <w:rPr>
          <w:rFonts w:hint="eastAsia" w:ascii="宋体" w:hAnsi="Times New Roman" w:eastAsia="宋体" w:cs="宋体"/>
          <w:highlight w:val="none"/>
          <w:lang w:val="en-US" w:eastAsia="zh-CN"/>
        </w:rPr>
      </w:pPr>
      <w:r>
        <w:rPr>
          <w:rFonts w:hint="eastAsia"/>
          <w:highlight w:val="none"/>
          <w:lang w:val="en-US" w:eastAsia="zh-CN"/>
        </w:rPr>
        <w:t>术语和定义</w:t>
      </w:r>
    </w:p>
    <w:sdt>
      <w:sdtPr>
        <w:rPr>
          <w:rFonts w:hint="default" w:ascii="宋体" w:hAnsi="Times New Roman" w:eastAsia="宋体" w:cs="宋体"/>
          <w:sz w:val="21"/>
          <w:highlight w:val="none"/>
          <w:lang w:val="en-US" w:eastAsia="zh-CN"/>
        </w:rPr>
        <w:tag w:val="TermContent"/>
        <w:id w:val="147473018"/>
        <w:placeholder>
          <w:docPart w:val="{4d04ae70-cb92-444f-bb23-5dbdb96251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highlight w:val="none"/>
          <w:lang w:val="en-US" w:eastAsia="zh-CN"/>
        </w:rPr>
      </w:sdtEndPr>
      <w:sdtContent>
        <w:p w14:paraId="56FB1C62">
          <w:pPr>
            <w:pStyle w:val="23"/>
            <w:rPr>
              <w:rFonts w:hint="eastAsia" w:ascii="宋体" w:hAnsi="Times New Roman" w:eastAsia="宋体" w:cs="宋体"/>
              <w:sz w:val="21"/>
              <w:highlight w:val="none"/>
              <w:lang w:val="en-US" w:eastAsia="zh-CN"/>
            </w:rPr>
          </w:pPr>
          <w:r>
            <w:rPr>
              <w:rFonts w:hint="eastAsia" w:cs="宋体"/>
              <w:sz w:val="21"/>
              <w:highlight w:val="none"/>
              <w:lang w:val="en-US" w:eastAsia="zh-CN"/>
            </w:rPr>
            <w:t>GB/T 14487</w:t>
          </w:r>
          <w:r>
            <w:rPr>
              <w:rFonts w:hint="eastAsia" w:ascii="宋体" w:hAnsi="Times New Roman" w:eastAsia="宋体" w:cs="宋体"/>
              <w:sz w:val="21"/>
              <w:highlight w:val="none"/>
              <w:lang w:val="en-US" w:eastAsia="zh-CN"/>
            </w:rPr>
            <w:t>界定的以及下列术语和定义适用于本文件。</w:t>
          </w:r>
        </w:p>
      </w:sdtContent>
    </w:sdt>
    <w:p w14:paraId="3E74E991">
      <w:pPr>
        <w:pStyle w:val="23"/>
        <w:rPr>
          <w:rFonts w:hint="eastAsia" w:ascii="宋体" w:hAnsi="Times New Roman" w:eastAsia="宋体" w:cs="宋体"/>
          <w:sz w:val="21"/>
          <w:highlight w:val="none"/>
          <w:lang w:val="en-US" w:eastAsia="zh-CN"/>
        </w:rPr>
      </w:pPr>
    </w:p>
    <w:p w14:paraId="2544547A">
      <w:pPr>
        <w:pStyle w:val="81"/>
        <w:bidi w:val="0"/>
        <w:spacing w:after="0" w:afterLines="0"/>
        <w:ind w:left="420" w:hanging="420" w:hangingChars="200"/>
        <w:rPr>
          <w:rFonts w:hint="eastAsia" w:ascii="黑体" w:hAnsi="黑体" w:eastAsia="黑体" w:cs="黑体"/>
          <w:highlight w:val="none"/>
          <w:lang w:val="en-US" w:eastAsia="zh-CN"/>
        </w:rPr>
      </w:pPr>
      <w:r>
        <w:rPr>
          <w:rFonts w:hint="eastAsia" w:ascii="黑体" w:hAnsi="黑体" w:eastAsia="黑体" w:cs="黑体"/>
          <w:highlight w:val="none"/>
          <w:lang w:val="en-US" w:eastAsia="zh-CN"/>
        </w:rPr>
        <w:br w:type="textWrapping"/>
      </w:r>
      <w:r>
        <w:rPr>
          <w:rFonts w:hint="eastAsia" w:cs="黑体"/>
          <w:highlight w:val="none"/>
          <w:lang w:val="en-US" w:eastAsia="zh-CN"/>
        </w:rPr>
        <w:t>莆田红乌龙 Putian black Oolong</w:t>
      </w:r>
    </w:p>
    <w:p w14:paraId="5D0AA77E">
      <w:pPr>
        <w:keepNext w:val="0"/>
        <w:keepLines w:val="0"/>
        <w:widowControl/>
        <w:suppressLineNumbers w:val="0"/>
        <w:ind w:firstLine="420" w:firstLineChars="200"/>
        <w:jc w:val="left"/>
        <w:rPr>
          <w:rFonts w:hint="eastAsia"/>
          <w:color w:val="auto"/>
          <w:szCs w:val="22"/>
          <w:highlight w:val="none"/>
          <w:lang w:eastAsia="zh-CN"/>
        </w:rPr>
      </w:pPr>
      <w:r>
        <w:rPr>
          <w:rFonts w:hint="eastAsia"/>
          <w:highlight w:val="none"/>
          <w:lang w:val="en-US" w:eastAsia="zh-CN"/>
        </w:rPr>
        <w:t>在莆田</w:t>
      </w:r>
      <w:r>
        <w:rPr>
          <w:rFonts w:hint="eastAsia"/>
          <w:highlight w:val="none"/>
        </w:rPr>
        <w:t>市行政区域</w:t>
      </w:r>
      <w:r>
        <w:rPr>
          <w:rFonts w:hint="eastAsia"/>
          <w:highlight w:val="none"/>
          <w:lang w:val="en-US" w:eastAsia="zh-CN"/>
        </w:rPr>
        <w:t>范围</w:t>
      </w:r>
      <w:r>
        <w:rPr>
          <w:rFonts w:hint="eastAsia"/>
          <w:highlight w:val="none"/>
        </w:rPr>
        <w:t>内</w:t>
      </w:r>
      <w:r>
        <w:rPr>
          <w:rFonts w:hint="eastAsia"/>
          <w:highlight w:val="none"/>
          <w:lang w:eastAsia="zh-CN"/>
        </w:rPr>
        <w:t>，</w:t>
      </w:r>
      <w:r>
        <w:rPr>
          <w:color w:val="auto"/>
          <w:highlight w:val="none"/>
        </w:rPr>
        <w:t>以适制乌龙茶的品种茶树鲜叶为原料</w:t>
      </w:r>
      <w:r>
        <w:rPr>
          <w:rFonts w:hint="eastAsia"/>
          <w:highlight w:val="none"/>
        </w:rPr>
        <w:t>，</w:t>
      </w:r>
      <w:r>
        <w:rPr>
          <w:rFonts w:hint="eastAsia"/>
          <w:color w:val="auto"/>
          <w:szCs w:val="22"/>
          <w:highlight w:val="none"/>
        </w:rPr>
        <w:t>经</w:t>
      </w:r>
      <w:r>
        <w:rPr>
          <w:rFonts w:hint="eastAsia"/>
          <w:highlight w:val="none"/>
        </w:rPr>
        <w:t>独特的</w:t>
      </w:r>
      <w:r>
        <w:rPr>
          <w:rFonts w:hint="eastAsia"/>
          <w:highlight w:val="none"/>
          <w:lang w:val="en-US" w:eastAsia="zh-CN"/>
        </w:rPr>
        <w:t>日光</w:t>
      </w:r>
      <w:r>
        <w:rPr>
          <w:rFonts w:hint="eastAsia"/>
          <w:highlight w:val="none"/>
        </w:rPr>
        <w:t>萎凋、</w:t>
      </w:r>
      <w:r>
        <w:rPr>
          <w:rFonts w:hint="eastAsia"/>
          <w:color w:val="auto"/>
          <w:szCs w:val="22"/>
          <w:highlight w:val="none"/>
          <w:lang w:val="en-US" w:eastAsia="zh-CN"/>
        </w:rPr>
        <w:t>重</w:t>
      </w:r>
      <w:r>
        <w:rPr>
          <w:rFonts w:hint="eastAsia"/>
          <w:color w:val="auto"/>
          <w:szCs w:val="22"/>
          <w:highlight w:val="none"/>
        </w:rPr>
        <w:t>做青</w:t>
      </w:r>
      <w:r>
        <w:rPr>
          <w:rFonts w:hint="eastAsia"/>
          <w:color w:val="auto"/>
          <w:szCs w:val="22"/>
          <w:highlight w:val="none"/>
          <w:lang w:eastAsia="zh-CN"/>
        </w:rPr>
        <w:t>、</w:t>
      </w:r>
      <w:r>
        <w:rPr>
          <w:rFonts w:hint="eastAsia"/>
          <w:color w:val="auto"/>
          <w:szCs w:val="22"/>
          <w:highlight w:val="none"/>
          <w:lang w:val="en-US" w:eastAsia="zh-CN"/>
        </w:rPr>
        <w:t>重</w:t>
      </w:r>
      <w:r>
        <w:rPr>
          <w:rFonts w:hint="eastAsia"/>
          <w:szCs w:val="22"/>
          <w:highlight w:val="none"/>
          <w:lang w:val="en-US" w:eastAsia="zh-CN"/>
        </w:rPr>
        <w:t>发酵</w:t>
      </w:r>
      <w:r>
        <w:rPr>
          <w:rFonts w:hint="eastAsia"/>
          <w:highlight w:val="none"/>
        </w:rPr>
        <w:t>等加工工艺制作而成</w:t>
      </w:r>
      <w:r>
        <w:rPr>
          <w:rFonts w:hint="eastAsia"/>
          <w:color w:val="auto"/>
          <w:szCs w:val="22"/>
          <w:highlight w:val="none"/>
          <w:lang w:val="en-US" w:eastAsia="zh-CN"/>
        </w:rPr>
        <w:t>的，具有花果香、甜香等多种香气特征的条形或颗粒形乌龙茶系列产品。</w:t>
      </w:r>
    </w:p>
    <w:p w14:paraId="6D953405">
      <w:pPr>
        <w:pStyle w:val="70"/>
        <w:bidi w:val="0"/>
        <w:rPr>
          <w:rFonts w:hint="default"/>
          <w:color w:val="auto"/>
          <w:highlight w:val="none"/>
        </w:rPr>
      </w:pPr>
      <w:bookmarkStart w:id="14" w:name="_Toc11030"/>
      <w:bookmarkStart w:id="15" w:name="_Toc16862"/>
      <w:r>
        <w:rPr>
          <w:color w:val="auto"/>
          <w:highlight w:val="none"/>
        </w:rPr>
        <w:t>分类</w:t>
      </w:r>
      <w:r>
        <w:rPr>
          <w:rFonts w:hint="eastAsia"/>
          <w:color w:val="auto"/>
          <w:highlight w:val="none"/>
          <w:lang w:eastAsia="zh-CN"/>
        </w:rPr>
        <w:t>、分级</w:t>
      </w:r>
      <w:r>
        <w:rPr>
          <w:rFonts w:hint="eastAsia"/>
          <w:color w:val="auto"/>
          <w:highlight w:val="none"/>
        </w:rPr>
        <w:t>和实物标准样</w:t>
      </w:r>
      <w:bookmarkEnd w:id="14"/>
      <w:bookmarkEnd w:id="15"/>
    </w:p>
    <w:p w14:paraId="4D5EA7D7">
      <w:pPr>
        <w:pStyle w:val="71"/>
        <w:bidi w:val="0"/>
        <w:rPr>
          <w:rFonts w:hint="default"/>
          <w:color w:val="auto"/>
          <w:highlight w:val="none"/>
        </w:rPr>
      </w:pPr>
      <w:bookmarkStart w:id="16" w:name="_Toc23624"/>
      <w:bookmarkStart w:id="17" w:name="_Toc13198"/>
      <w:r>
        <w:rPr>
          <w:color w:val="auto"/>
          <w:highlight w:val="none"/>
        </w:rPr>
        <w:t>分类</w:t>
      </w:r>
      <w:r>
        <w:rPr>
          <w:rFonts w:hint="eastAsia"/>
          <w:color w:val="auto"/>
          <w:highlight w:val="none"/>
          <w:lang w:eastAsia="zh-CN"/>
        </w:rPr>
        <w:t>、分级</w:t>
      </w:r>
      <w:bookmarkEnd w:id="16"/>
      <w:bookmarkEnd w:id="17"/>
    </w:p>
    <w:p w14:paraId="094DE6C4">
      <w:pPr>
        <w:pStyle w:val="23"/>
        <w:rPr>
          <w:rFonts w:hint="eastAsia"/>
          <w:color w:val="auto"/>
          <w:highlight w:val="none"/>
        </w:rPr>
      </w:pPr>
      <w:r>
        <w:rPr>
          <w:rFonts w:hint="eastAsia"/>
          <w:color w:val="auto"/>
          <w:highlight w:val="none"/>
        </w:rPr>
        <w:t>分类</w:t>
      </w:r>
      <w:r>
        <w:rPr>
          <w:rFonts w:hint="eastAsia"/>
          <w:color w:val="auto"/>
          <w:highlight w:val="none"/>
          <w:lang w:eastAsia="zh-CN"/>
        </w:rPr>
        <w:t>、</w:t>
      </w:r>
      <w:r>
        <w:rPr>
          <w:rFonts w:hint="eastAsia"/>
          <w:color w:val="auto"/>
          <w:highlight w:val="none"/>
          <w:lang w:val="en-US" w:eastAsia="zh-CN"/>
        </w:rPr>
        <w:t>分级</w:t>
      </w:r>
      <w:r>
        <w:rPr>
          <w:rFonts w:hint="eastAsia"/>
          <w:color w:val="auto"/>
          <w:highlight w:val="none"/>
        </w:rPr>
        <w:t>见表</w:t>
      </w:r>
      <w:r>
        <w:rPr>
          <w:color w:val="auto"/>
          <w:highlight w:val="none"/>
        </w:rPr>
        <w:t>1</w:t>
      </w:r>
      <w:r>
        <w:rPr>
          <w:rFonts w:hint="eastAsia"/>
          <w:color w:val="auto"/>
          <w:highlight w:val="none"/>
        </w:rPr>
        <w:t>。</w:t>
      </w:r>
    </w:p>
    <w:tbl>
      <w:tblPr>
        <w:tblStyle w:val="20"/>
        <w:tblW w:w="934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3851"/>
        <w:gridCol w:w="3720"/>
      </w:tblGrid>
      <w:tr w14:paraId="7F9C8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9345" w:type="dxa"/>
            <w:gridSpan w:val="3"/>
            <w:tcBorders>
              <w:top w:val="nil"/>
              <w:left w:val="nil"/>
              <w:right w:val="nil"/>
            </w:tcBorders>
            <w:vAlign w:val="center"/>
          </w:tcPr>
          <w:p w14:paraId="45DE31EC">
            <w:pPr>
              <w:pStyle w:val="111"/>
              <w:widowControl w:val="0"/>
              <w:bidi w:val="0"/>
              <w:rPr>
                <w:color w:val="auto"/>
                <w:highlight w:val="none"/>
              </w:rPr>
            </w:pPr>
            <w:r>
              <w:rPr>
                <w:rFonts w:hint="eastAsia"/>
                <w:color w:val="auto"/>
                <w:highlight w:val="none"/>
              </w:rPr>
              <w:t>分类</w:t>
            </w:r>
            <w:r>
              <w:rPr>
                <w:rFonts w:hint="eastAsia"/>
                <w:color w:val="auto"/>
                <w:highlight w:val="none"/>
                <w:lang w:eastAsia="zh-CN"/>
              </w:rPr>
              <w:t>、分级</w:t>
            </w:r>
          </w:p>
        </w:tc>
      </w:tr>
      <w:tr w14:paraId="4AB6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774" w:type="dxa"/>
            <w:vAlign w:val="center"/>
          </w:tcPr>
          <w:p w14:paraId="55137E85">
            <w:pPr>
              <w:pStyle w:val="23"/>
              <w:widowControl w:val="0"/>
              <w:ind w:firstLine="0" w:firstLineChars="0"/>
              <w:jc w:val="center"/>
              <w:rPr>
                <w:color w:val="auto"/>
                <w:sz w:val="18"/>
                <w:szCs w:val="18"/>
                <w:highlight w:val="none"/>
              </w:rPr>
            </w:pPr>
            <w:r>
              <w:rPr>
                <w:rFonts w:hint="eastAsia"/>
                <w:color w:val="auto"/>
                <w:sz w:val="18"/>
                <w:szCs w:val="18"/>
                <w:highlight w:val="none"/>
              </w:rPr>
              <w:t>类别</w:t>
            </w:r>
          </w:p>
        </w:tc>
        <w:tc>
          <w:tcPr>
            <w:tcW w:w="3851" w:type="dxa"/>
            <w:vAlign w:val="center"/>
          </w:tcPr>
          <w:p w14:paraId="12F78AEB">
            <w:pPr>
              <w:pStyle w:val="23"/>
              <w:widowControl w:val="0"/>
              <w:ind w:firstLine="0" w:firstLineChars="0"/>
              <w:jc w:val="center"/>
              <w:rPr>
                <w:rFonts w:hint="eastAsia" w:hAnsi="Times New Roman"/>
                <w:color w:val="auto"/>
                <w:sz w:val="18"/>
                <w:szCs w:val="18"/>
                <w:highlight w:val="none"/>
                <w:lang w:val="en-US" w:eastAsia="zh-CN"/>
              </w:rPr>
            </w:pPr>
            <w:r>
              <w:rPr>
                <w:rFonts w:hint="eastAsia" w:hAnsi="Times New Roman"/>
                <w:color w:val="auto"/>
                <w:sz w:val="18"/>
                <w:szCs w:val="18"/>
                <w:highlight w:val="none"/>
                <w:lang w:val="en-US" w:eastAsia="zh-CN"/>
              </w:rPr>
              <w:t>颗粒形</w:t>
            </w:r>
          </w:p>
        </w:tc>
        <w:tc>
          <w:tcPr>
            <w:tcW w:w="3720" w:type="dxa"/>
            <w:vAlign w:val="center"/>
          </w:tcPr>
          <w:p w14:paraId="2C21374F">
            <w:pPr>
              <w:pStyle w:val="23"/>
              <w:widowControl w:val="0"/>
              <w:ind w:firstLine="0" w:firstLineChars="0"/>
              <w:jc w:val="center"/>
              <w:rPr>
                <w:rFonts w:hint="eastAsia" w:hAnsi="Times New Roman"/>
                <w:color w:val="auto"/>
                <w:sz w:val="18"/>
                <w:szCs w:val="18"/>
                <w:highlight w:val="none"/>
                <w:lang w:val="en-US" w:eastAsia="zh-CN"/>
              </w:rPr>
            </w:pPr>
            <w:r>
              <w:rPr>
                <w:rFonts w:hint="eastAsia" w:hAnsi="Times New Roman"/>
                <w:color w:val="auto"/>
                <w:sz w:val="18"/>
                <w:szCs w:val="18"/>
                <w:highlight w:val="none"/>
                <w:lang w:val="en-US" w:eastAsia="zh-CN"/>
              </w:rPr>
              <w:t>条形</w:t>
            </w:r>
          </w:p>
        </w:tc>
      </w:tr>
      <w:tr w14:paraId="3D0D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74" w:type="dxa"/>
            <w:vMerge w:val="restart"/>
            <w:vAlign w:val="center"/>
          </w:tcPr>
          <w:p w14:paraId="2B55EF4C">
            <w:pPr>
              <w:pStyle w:val="23"/>
              <w:widowControl w:val="0"/>
              <w:ind w:firstLine="0" w:firstLineChars="0"/>
              <w:jc w:val="center"/>
              <w:rPr>
                <w:color w:val="auto"/>
                <w:sz w:val="18"/>
                <w:szCs w:val="18"/>
                <w:highlight w:val="none"/>
              </w:rPr>
            </w:pPr>
            <w:r>
              <w:rPr>
                <w:rFonts w:hint="eastAsia"/>
                <w:color w:val="auto"/>
                <w:sz w:val="18"/>
                <w:szCs w:val="18"/>
                <w:highlight w:val="none"/>
              </w:rPr>
              <w:t>等级</w:t>
            </w:r>
          </w:p>
        </w:tc>
        <w:tc>
          <w:tcPr>
            <w:tcW w:w="3851" w:type="dxa"/>
            <w:vAlign w:val="center"/>
          </w:tcPr>
          <w:p w14:paraId="5AB3A93C">
            <w:pPr>
              <w:pStyle w:val="23"/>
              <w:widowControl w:val="0"/>
              <w:ind w:firstLine="0" w:firstLineChars="0"/>
              <w:jc w:val="center"/>
              <w:rPr>
                <w:color w:val="auto"/>
                <w:sz w:val="18"/>
                <w:szCs w:val="18"/>
                <w:highlight w:val="none"/>
              </w:rPr>
            </w:pPr>
            <w:r>
              <w:rPr>
                <w:rFonts w:hint="eastAsia"/>
                <w:color w:val="auto"/>
                <w:sz w:val="18"/>
                <w:szCs w:val="18"/>
                <w:highlight w:val="none"/>
                <w:lang w:val="en-US" w:eastAsia="zh-CN"/>
              </w:rPr>
              <w:t>特</w:t>
            </w:r>
            <w:r>
              <w:rPr>
                <w:rFonts w:hint="eastAsia"/>
                <w:color w:val="auto"/>
                <w:sz w:val="18"/>
                <w:szCs w:val="18"/>
                <w:highlight w:val="none"/>
              </w:rPr>
              <w:t>级</w:t>
            </w:r>
          </w:p>
        </w:tc>
        <w:tc>
          <w:tcPr>
            <w:tcW w:w="3720" w:type="dxa"/>
            <w:vAlign w:val="center"/>
          </w:tcPr>
          <w:p w14:paraId="747B9CEA">
            <w:pPr>
              <w:pStyle w:val="23"/>
              <w:widowControl w:val="0"/>
              <w:ind w:firstLine="0" w:firstLineChars="0"/>
              <w:jc w:val="center"/>
              <w:rPr>
                <w:color w:val="auto"/>
                <w:sz w:val="18"/>
                <w:szCs w:val="18"/>
                <w:highlight w:val="none"/>
              </w:rPr>
            </w:pPr>
            <w:r>
              <w:rPr>
                <w:rFonts w:hint="eastAsia"/>
                <w:color w:val="auto"/>
                <w:sz w:val="18"/>
                <w:szCs w:val="18"/>
                <w:highlight w:val="none"/>
                <w:lang w:val="en-US" w:eastAsia="zh-CN"/>
              </w:rPr>
              <w:t>特</w:t>
            </w:r>
            <w:r>
              <w:rPr>
                <w:rFonts w:hint="eastAsia"/>
                <w:color w:val="auto"/>
                <w:sz w:val="18"/>
                <w:szCs w:val="18"/>
                <w:highlight w:val="none"/>
              </w:rPr>
              <w:t>级</w:t>
            </w:r>
          </w:p>
        </w:tc>
      </w:tr>
      <w:tr w14:paraId="5907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74" w:type="dxa"/>
            <w:vMerge w:val="continue"/>
            <w:vAlign w:val="center"/>
          </w:tcPr>
          <w:p w14:paraId="06426619">
            <w:pPr>
              <w:pStyle w:val="23"/>
              <w:widowControl w:val="0"/>
              <w:ind w:firstLine="0" w:firstLineChars="0"/>
              <w:rPr>
                <w:color w:val="auto"/>
                <w:sz w:val="18"/>
                <w:szCs w:val="18"/>
                <w:highlight w:val="none"/>
              </w:rPr>
            </w:pPr>
          </w:p>
        </w:tc>
        <w:tc>
          <w:tcPr>
            <w:tcW w:w="3851" w:type="dxa"/>
            <w:vAlign w:val="center"/>
          </w:tcPr>
          <w:p w14:paraId="4B1167B1">
            <w:pPr>
              <w:pStyle w:val="23"/>
              <w:widowControl w:val="0"/>
              <w:ind w:firstLine="0" w:firstLineChars="0"/>
              <w:jc w:val="center"/>
              <w:rPr>
                <w:color w:val="auto"/>
                <w:sz w:val="18"/>
                <w:szCs w:val="18"/>
                <w:highlight w:val="none"/>
              </w:rPr>
            </w:pPr>
            <w:r>
              <w:rPr>
                <w:rFonts w:hint="eastAsia"/>
                <w:color w:val="auto"/>
                <w:sz w:val="18"/>
                <w:szCs w:val="18"/>
                <w:highlight w:val="none"/>
              </w:rPr>
              <w:t>一级</w:t>
            </w:r>
          </w:p>
        </w:tc>
        <w:tc>
          <w:tcPr>
            <w:tcW w:w="3720" w:type="dxa"/>
            <w:vAlign w:val="center"/>
          </w:tcPr>
          <w:p w14:paraId="5EE1B1F0">
            <w:pPr>
              <w:pStyle w:val="23"/>
              <w:widowControl w:val="0"/>
              <w:ind w:firstLine="0" w:firstLineChars="0"/>
              <w:jc w:val="center"/>
              <w:rPr>
                <w:color w:val="auto"/>
                <w:sz w:val="18"/>
                <w:szCs w:val="18"/>
                <w:highlight w:val="none"/>
              </w:rPr>
            </w:pPr>
            <w:r>
              <w:rPr>
                <w:rFonts w:hint="eastAsia"/>
                <w:color w:val="auto"/>
                <w:sz w:val="18"/>
                <w:szCs w:val="18"/>
                <w:highlight w:val="none"/>
              </w:rPr>
              <w:t>一级</w:t>
            </w:r>
          </w:p>
        </w:tc>
      </w:tr>
    </w:tbl>
    <w:p w14:paraId="67E622C1">
      <w:pPr>
        <w:pStyle w:val="71"/>
        <w:spacing w:before="156" w:after="156"/>
        <w:rPr>
          <w:rFonts w:hint="default"/>
          <w:color w:val="auto"/>
          <w:highlight w:val="none"/>
        </w:rPr>
      </w:pPr>
      <w:bookmarkStart w:id="18" w:name="_Toc1946"/>
      <w:bookmarkStart w:id="19" w:name="_Toc25661"/>
      <w:r>
        <w:rPr>
          <w:color w:val="auto"/>
          <w:highlight w:val="none"/>
        </w:rPr>
        <w:t>实物标准样</w:t>
      </w:r>
      <w:bookmarkEnd w:id="18"/>
      <w:bookmarkEnd w:id="19"/>
    </w:p>
    <w:p w14:paraId="3A5039D1">
      <w:pPr>
        <w:pStyle w:val="23"/>
        <w:ind w:firstLine="420"/>
        <w:rPr>
          <w:color w:val="auto"/>
          <w:highlight w:val="none"/>
        </w:rPr>
      </w:pPr>
      <w:r>
        <w:rPr>
          <w:color w:val="auto"/>
          <w:highlight w:val="none"/>
        </w:rPr>
        <w:t>各类各等级均设实物标准样，每</w:t>
      </w:r>
      <w:r>
        <w:rPr>
          <w:rFonts w:hint="eastAsia"/>
          <w:color w:val="auto"/>
          <w:highlight w:val="none"/>
          <w:lang w:val="en-US" w:eastAsia="zh-CN"/>
        </w:rPr>
        <w:t>五</w:t>
      </w:r>
      <w:r>
        <w:rPr>
          <w:color w:val="auto"/>
          <w:highlight w:val="none"/>
        </w:rPr>
        <w:t>年更换一次</w:t>
      </w:r>
      <w:r>
        <w:rPr>
          <w:rFonts w:hint="default"/>
          <w:color w:val="auto"/>
          <w:highlight w:val="none"/>
        </w:rPr>
        <w:t>，实物标准样的制备按GB/T 18795的规定执行</w:t>
      </w:r>
      <w:r>
        <w:rPr>
          <w:color w:val="auto"/>
          <w:highlight w:val="none"/>
        </w:rPr>
        <w:t>。</w:t>
      </w:r>
    </w:p>
    <w:p w14:paraId="48E93069">
      <w:pPr>
        <w:pStyle w:val="70"/>
        <w:bidi w:val="0"/>
        <w:rPr>
          <w:rFonts w:hint="default"/>
          <w:highlight w:val="none"/>
        </w:rPr>
      </w:pPr>
      <w:r>
        <w:rPr>
          <w:rFonts w:hint="eastAsia"/>
          <w:highlight w:val="none"/>
          <w:lang w:val="en-US" w:eastAsia="zh-CN"/>
        </w:rPr>
        <w:t>要求</w:t>
      </w:r>
    </w:p>
    <w:p w14:paraId="3446D66D">
      <w:pPr>
        <w:pStyle w:val="71"/>
        <w:bidi w:val="0"/>
        <w:rPr>
          <w:rFonts w:hint="default"/>
          <w:highlight w:val="none"/>
        </w:rPr>
      </w:pPr>
      <w:bookmarkStart w:id="20" w:name="_Toc558"/>
      <w:bookmarkStart w:id="21" w:name="_Toc6197"/>
      <w:bookmarkStart w:id="22" w:name="_Toc7332"/>
      <w:bookmarkStart w:id="23" w:name="_Toc5149"/>
      <w:bookmarkStart w:id="24" w:name="_Toc25740"/>
      <w:bookmarkStart w:id="25" w:name="_Toc11792"/>
      <w:bookmarkStart w:id="26" w:name="_Toc8393"/>
      <w:r>
        <w:rPr>
          <w:highlight w:val="none"/>
        </w:rPr>
        <w:t>原料</w:t>
      </w:r>
      <w:bookmarkEnd w:id="20"/>
      <w:bookmarkEnd w:id="21"/>
    </w:p>
    <w:p w14:paraId="57AB0033">
      <w:pPr>
        <w:pStyle w:val="77"/>
        <w:bidi w:val="0"/>
        <w:spacing w:before="0" w:beforeLines="0" w:after="0" w:afterLines="0"/>
        <w:rPr>
          <w:highlight w:val="none"/>
        </w:rPr>
      </w:pPr>
      <w:r>
        <w:rPr>
          <w:rFonts w:hint="eastAsia"/>
          <w:highlight w:val="none"/>
          <w:lang w:val="en-US" w:eastAsia="zh-CN"/>
        </w:rPr>
        <w:t>颗粒形莆田红乌龙鲜叶宜采对夹二、三叶，或新梢形成小开面至中开面为宜，茶青应新鲜、完整、均匀。</w:t>
      </w:r>
    </w:p>
    <w:p w14:paraId="2A729D07">
      <w:pPr>
        <w:pStyle w:val="77"/>
        <w:bidi w:val="0"/>
        <w:spacing w:before="0" w:beforeLines="0" w:after="0" w:afterLines="0"/>
        <w:rPr>
          <w:highlight w:val="none"/>
        </w:rPr>
      </w:pPr>
      <w:r>
        <w:rPr>
          <w:rFonts w:hint="eastAsia"/>
          <w:highlight w:val="none"/>
          <w:lang w:val="en-US" w:eastAsia="zh-CN"/>
        </w:rPr>
        <w:t>条形莆田红乌龙鲜叶宜采一芽一、二叶，或驻芽开面采三至四叶为宜，茶青应新鲜、完整、均匀。</w:t>
      </w:r>
    </w:p>
    <w:p w14:paraId="080DA27B">
      <w:pPr>
        <w:pStyle w:val="71"/>
        <w:spacing w:before="156" w:after="156"/>
        <w:rPr>
          <w:rFonts w:hint="default"/>
          <w:color w:val="auto"/>
          <w:highlight w:val="none"/>
        </w:rPr>
      </w:pPr>
      <w:r>
        <w:rPr>
          <w:color w:val="auto"/>
          <w:highlight w:val="none"/>
        </w:rPr>
        <w:t>感官品质</w:t>
      </w:r>
    </w:p>
    <w:p w14:paraId="3A84F864">
      <w:pPr>
        <w:pStyle w:val="72"/>
        <w:spacing w:before="156" w:after="156"/>
        <w:rPr>
          <w:rFonts w:hint="default"/>
          <w:color w:val="auto"/>
          <w:highlight w:val="none"/>
        </w:rPr>
      </w:pPr>
      <w:r>
        <w:rPr>
          <w:color w:val="auto"/>
          <w:highlight w:val="none"/>
        </w:rPr>
        <w:t>基本要求</w:t>
      </w:r>
    </w:p>
    <w:p w14:paraId="2E16160B">
      <w:pPr>
        <w:pStyle w:val="23"/>
        <w:ind w:firstLine="420"/>
        <w:rPr>
          <w:rFonts w:hint="default"/>
          <w:color w:val="auto"/>
          <w:highlight w:val="none"/>
        </w:rPr>
      </w:pPr>
      <w:r>
        <w:rPr>
          <w:rFonts w:hint="eastAsia"/>
          <w:color w:val="auto"/>
          <w:highlight w:val="none"/>
        </w:rPr>
        <w:t>应符</w:t>
      </w:r>
      <w:r>
        <w:rPr>
          <w:rFonts w:hint="eastAsia" w:hAnsi="宋体"/>
          <w:highlight w:val="none"/>
        </w:rPr>
        <w:t>合</w:t>
      </w:r>
      <w:r>
        <w:rPr>
          <w:rFonts w:hint="eastAsia" w:ascii="宋体" w:hAnsi="Times New Roman" w:eastAsia="宋体" w:cs="宋体"/>
          <w:sz w:val="21"/>
          <w:highlight w:val="none"/>
          <w:lang w:val="en-US" w:eastAsia="zh-CN"/>
        </w:rPr>
        <w:t>GB 31608</w:t>
      </w:r>
      <w:r>
        <w:rPr>
          <w:rFonts w:hint="eastAsia" w:hAnsi="宋体"/>
          <w:highlight w:val="none"/>
        </w:rPr>
        <w:t>的</w:t>
      </w:r>
      <w:r>
        <w:rPr>
          <w:rFonts w:hint="eastAsia"/>
          <w:color w:val="auto"/>
          <w:highlight w:val="none"/>
        </w:rPr>
        <w:t>规定</w:t>
      </w:r>
      <w:r>
        <w:rPr>
          <w:rFonts w:hint="eastAsia" w:cs="宋体"/>
          <w:sz w:val="21"/>
          <w:highlight w:val="none"/>
          <w:lang w:val="en-US" w:eastAsia="zh-CN"/>
        </w:rPr>
        <w:t>，</w:t>
      </w:r>
      <w:r>
        <w:rPr>
          <w:color w:val="auto"/>
          <w:highlight w:val="none"/>
        </w:rPr>
        <w:t>产品应无劣变、无异味、无污染，不含非茶类夹杂物和添加剂。</w:t>
      </w:r>
    </w:p>
    <w:p w14:paraId="29CAB222">
      <w:pPr>
        <w:pStyle w:val="72"/>
        <w:spacing w:before="156" w:after="156"/>
        <w:rPr>
          <w:rFonts w:hint="default"/>
          <w:color w:val="auto"/>
          <w:highlight w:val="none"/>
        </w:rPr>
      </w:pPr>
      <w:bookmarkStart w:id="27" w:name="_Toc21634"/>
      <w:r>
        <w:rPr>
          <w:color w:val="auto"/>
          <w:highlight w:val="none"/>
        </w:rPr>
        <w:t>感官品质</w:t>
      </w:r>
      <w:bookmarkEnd w:id="27"/>
    </w:p>
    <w:p w14:paraId="265D6B8A">
      <w:pPr>
        <w:pStyle w:val="78"/>
        <w:spacing w:before="0" w:beforeLines="0" w:after="0" w:afterLines="0"/>
        <w:rPr>
          <w:rFonts w:hint="default"/>
          <w:color w:val="auto"/>
          <w:highlight w:val="none"/>
        </w:rPr>
      </w:pPr>
      <w:r>
        <w:rPr>
          <w:rFonts w:hint="eastAsia"/>
          <w:color w:val="auto"/>
          <w:highlight w:val="none"/>
          <w:lang w:val="en-US" w:eastAsia="zh-CN"/>
        </w:rPr>
        <w:t>颗粒形</w:t>
      </w:r>
      <w:r>
        <w:rPr>
          <w:color w:val="auto"/>
          <w:highlight w:val="none"/>
        </w:rPr>
        <w:t>感官品质应符合表2的规定。</w:t>
      </w:r>
    </w:p>
    <w:p w14:paraId="4B448203">
      <w:pPr>
        <w:pStyle w:val="111"/>
        <w:spacing w:before="156" w:after="156"/>
        <w:rPr>
          <w:rFonts w:hint="default"/>
          <w:color w:val="auto"/>
          <w:highlight w:val="none"/>
        </w:rPr>
      </w:pPr>
      <w:r>
        <w:rPr>
          <w:rFonts w:hint="eastAsia"/>
          <w:color w:val="auto"/>
          <w:highlight w:val="none"/>
          <w:lang w:val="en-US" w:eastAsia="zh-CN"/>
        </w:rPr>
        <w:t>颗粒形</w:t>
      </w:r>
      <w:r>
        <w:rPr>
          <w:color w:val="auto"/>
          <w:highlight w:val="none"/>
        </w:rPr>
        <w:t>感官品质</w:t>
      </w:r>
    </w:p>
    <w:tbl>
      <w:tblPr>
        <w:tblStyle w:val="19"/>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38"/>
        <w:gridCol w:w="1038"/>
        <w:gridCol w:w="1038"/>
        <w:gridCol w:w="1038"/>
        <w:gridCol w:w="1038"/>
        <w:gridCol w:w="1038"/>
        <w:gridCol w:w="1038"/>
        <w:gridCol w:w="1038"/>
      </w:tblGrid>
      <w:tr w14:paraId="17B5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blHeader/>
          <w:jc w:val="center"/>
        </w:trPr>
        <w:tc>
          <w:tcPr>
            <w:tcW w:w="639" w:type="dxa"/>
            <w:vMerge w:val="restart"/>
            <w:tcBorders>
              <w:top w:val="single" w:color="auto" w:sz="4" w:space="0"/>
            </w:tcBorders>
            <w:vAlign w:val="center"/>
          </w:tcPr>
          <w:p w14:paraId="3D433261">
            <w:pPr>
              <w:jc w:val="center"/>
              <w:rPr>
                <w:rFonts w:hint="default" w:hAnsi="宋体" w:cs="Times New Roman"/>
                <w:color w:val="auto"/>
                <w:sz w:val="18"/>
                <w:szCs w:val="18"/>
                <w:highlight w:val="none"/>
              </w:rPr>
            </w:pPr>
            <w:bookmarkStart w:id="28" w:name="_Toc20138"/>
            <w:bookmarkStart w:id="29" w:name="_Toc26944"/>
            <w:r>
              <w:rPr>
                <w:rFonts w:hAnsi="宋体" w:cs="Times New Roman"/>
                <w:color w:val="auto"/>
                <w:sz w:val="18"/>
                <w:szCs w:val="18"/>
                <w:highlight w:val="none"/>
              </w:rPr>
              <w:t>级别</w:t>
            </w:r>
          </w:p>
        </w:tc>
        <w:tc>
          <w:tcPr>
            <w:tcW w:w="8304" w:type="dxa"/>
            <w:gridSpan w:val="8"/>
            <w:tcBorders>
              <w:top w:val="single" w:color="auto" w:sz="4" w:space="0"/>
            </w:tcBorders>
            <w:vAlign w:val="center"/>
          </w:tcPr>
          <w:p w14:paraId="303C1026">
            <w:pPr>
              <w:jc w:val="center"/>
              <w:rPr>
                <w:rFonts w:hint="default" w:hAnsi="宋体" w:cs="Times New Roman"/>
                <w:color w:val="auto"/>
                <w:sz w:val="18"/>
                <w:szCs w:val="18"/>
                <w:highlight w:val="none"/>
              </w:rPr>
            </w:pPr>
            <w:r>
              <w:rPr>
                <w:rFonts w:hAnsi="宋体" w:cs="Times New Roman"/>
                <w:color w:val="auto"/>
                <w:sz w:val="18"/>
                <w:szCs w:val="18"/>
                <w:highlight w:val="none"/>
              </w:rPr>
              <w:t>项 目</w:t>
            </w:r>
          </w:p>
        </w:tc>
      </w:tr>
      <w:tr w14:paraId="3DB3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blHeader/>
          <w:jc w:val="center"/>
        </w:trPr>
        <w:tc>
          <w:tcPr>
            <w:tcW w:w="639" w:type="dxa"/>
            <w:vMerge w:val="continue"/>
            <w:vAlign w:val="center"/>
          </w:tcPr>
          <w:p w14:paraId="7AB1D950">
            <w:pPr>
              <w:jc w:val="center"/>
              <w:rPr>
                <w:rFonts w:hint="default" w:hAnsi="宋体" w:cs="Times New Roman"/>
                <w:color w:val="auto"/>
                <w:sz w:val="18"/>
                <w:szCs w:val="18"/>
                <w:highlight w:val="none"/>
              </w:rPr>
            </w:pPr>
          </w:p>
        </w:tc>
        <w:tc>
          <w:tcPr>
            <w:tcW w:w="4152" w:type="dxa"/>
            <w:gridSpan w:val="4"/>
            <w:tcBorders>
              <w:top w:val="single" w:color="auto" w:sz="4" w:space="0"/>
            </w:tcBorders>
            <w:vAlign w:val="center"/>
          </w:tcPr>
          <w:p w14:paraId="5E49D68F">
            <w:pPr>
              <w:jc w:val="center"/>
              <w:rPr>
                <w:rFonts w:hint="default" w:hAnsi="宋体" w:cs="Times New Roman"/>
                <w:color w:val="auto"/>
                <w:sz w:val="18"/>
                <w:szCs w:val="18"/>
                <w:highlight w:val="none"/>
              </w:rPr>
            </w:pPr>
            <w:r>
              <w:rPr>
                <w:rFonts w:hAnsi="宋体" w:cs="Times New Roman"/>
                <w:color w:val="auto"/>
                <w:sz w:val="18"/>
                <w:szCs w:val="18"/>
                <w:highlight w:val="none"/>
              </w:rPr>
              <w:t>外 形</w:t>
            </w:r>
          </w:p>
        </w:tc>
        <w:tc>
          <w:tcPr>
            <w:tcW w:w="4152" w:type="dxa"/>
            <w:gridSpan w:val="4"/>
            <w:tcBorders>
              <w:top w:val="single" w:color="auto" w:sz="4" w:space="0"/>
            </w:tcBorders>
            <w:vAlign w:val="center"/>
          </w:tcPr>
          <w:p w14:paraId="048CCF13">
            <w:pPr>
              <w:jc w:val="center"/>
              <w:rPr>
                <w:rFonts w:hint="default" w:hAnsi="宋体" w:cs="Times New Roman"/>
                <w:color w:val="auto"/>
                <w:sz w:val="18"/>
                <w:szCs w:val="18"/>
                <w:highlight w:val="none"/>
              </w:rPr>
            </w:pPr>
            <w:r>
              <w:rPr>
                <w:rFonts w:hAnsi="宋体" w:cs="Times New Roman"/>
                <w:color w:val="auto"/>
                <w:sz w:val="18"/>
                <w:szCs w:val="18"/>
                <w:highlight w:val="none"/>
              </w:rPr>
              <w:t>内 质</w:t>
            </w:r>
          </w:p>
        </w:tc>
      </w:tr>
      <w:tr w14:paraId="32D5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639" w:type="dxa"/>
            <w:vMerge w:val="continue"/>
            <w:vAlign w:val="center"/>
          </w:tcPr>
          <w:p w14:paraId="7A12CC3F">
            <w:pPr>
              <w:jc w:val="center"/>
              <w:rPr>
                <w:rFonts w:hint="default" w:hAnsi="宋体" w:cs="Times New Roman"/>
                <w:color w:val="auto"/>
                <w:sz w:val="18"/>
                <w:szCs w:val="18"/>
                <w:highlight w:val="none"/>
              </w:rPr>
            </w:pPr>
          </w:p>
        </w:tc>
        <w:tc>
          <w:tcPr>
            <w:tcW w:w="1038" w:type="dxa"/>
            <w:vAlign w:val="center"/>
          </w:tcPr>
          <w:p w14:paraId="1CC2BED3">
            <w:pPr>
              <w:jc w:val="center"/>
              <w:rPr>
                <w:rFonts w:hint="default" w:hAnsi="宋体" w:cs="Times New Roman"/>
                <w:color w:val="auto"/>
                <w:sz w:val="18"/>
                <w:szCs w:val="18"/>
                <w:highlight w:val="none"/>
              </w:rPr>
            </w:pPr>
            <w:r>
              <w:rPr>
                <w:rFonts w:hAnsi="宋体" w:cs="Times New Roman"/>
                <w:color w:val="auto"/>
                <w:sz w:val="18"/>
                <w:szCs w:val="18"/>
                <w:highlight w:val="none"/>
              </w:rPr>
              <w:t>条索</w:t>
            </w:r>
          </w:p>
        </w:tc>
        <w:tc>
          <w:tcPr>
            <w:tcW w:w="1038" w:type="dxa"/>
            <w:vAlign w:val="center"/>
          </w:tcPr>
          <w:p w14:paraId="4ADADF1D">
            <w:pPr>
              <w:jc w:val="center"/>
              <w:rPr>
                <w:rFonts w:hint="default" w:hAnsi="宋体" w:cs="Times New Roman"/>
                <w:color w:val="auto"/>
                <w:sz w:val="18"/>
                <w:szCs w:val="18"/>
                <w:highlight w:val="none"/>
              </w:rPr>
            </w:pPr>
            <w:r>
              <w:rPr>
                <w:rFonts w:hAnsi="宋体" w:cs="Times New Roman"/>
                <w:color w:val="auto"/>
                <w:sz w:val="18"/>
                <w:szCs w:val="18"/>
                <w:highlight w:val="none"/>
              </w:rPr>
              <w:t>色泽</w:t>
            </w:r>
          </w:p>
        </w:tc>
        <w:tc>
          <w:tcPr>
            <w:tcW w:w="1038" w:type="dxa"/>
            <w:vAlign w:val="center"/>
          </w:tcPr>
          <w:p w14:paraId="16BAF8BB">
            <w:pPr>
              <w:jc w:val="center"/>
              <w:rPr>
                <w:rFonts w:hint="default" w:hAnsi="宋体" w:cs="Times New Roman"/>
                <w:color w:val="auto"/>
                <w:sz w:val="18"/>
                <w:szCs w:val="18"/>
                <w:highlight w:val="none"/>
              </w:rPr>
            </w:pPr>
            <w:r>
              <w:rPr>
                <w:rFonts w:hAnsi="宋体" w:cs="Times New Roman"/>
                <w:color w:val="auto"/>
                <w:sz w:val="18"/>
                <w:szCs w:val="18"/>
                <w:highlight w:val="none"/>
              </w:rPr>
              <w:t>整碎</w:t>
            </w:r>
          </w:p>
        </w:tc>
        <w:tc>
          <w:tcPr>
            <w:tcW w:w="1038" w:type="dxa"/>
            <w:vAlign w:val="center"/>
          </w:tcPr>
          <w:p w14:paraId="5941C937">
            <w:pPr>
              <w:jc w:val="center"/>
              <w:rPr>
                <w:rFonts w:hint="default" w:hAnsi="宋体" w:cs="Times New Roman"/>
                <w:color w:val="auto"/>
                <w:sz w:val="18"/>
                <w:szCs w:val="18"/>
                <w:highlight w:val="none"/>
              </w:rPr>
            </w:pPr>
            <w:r>
              <w:rPr>
                <w:rFonts w:hAnsi="宋体" w:cs="Times New Roman"/>
                <w:color w:val="auto"/>
                <w:sz w:val="18"/>
                <w:szCs w:val="18"/>
                <w:highlight w:val="none"/>
              </w:rPr>
              <w:t>净度</w:t>
            </w:r>
          </w:p>
        </w:tc>
        <w:tc>
          <w:tcPr>
            <w:tcW w:w="1038" w:type="dxa"/>
            <w:vAlign w:val="center"/>
          </w:tcPr>
          <w:p w14:paraId="319E7754">
            <w:pPr>
              <w:jc w:val="center"/>
              <w:rPr>
                <w:rFonts w:hint="default" w:hAnsi="宋体" w:cs="Times New Roman"/>
                <w:color w:val="auto"/>
                <w:sz w:val="18"/>
                <w:szCs w:val="18"/>
                <w:highlight w:val="none"/>
              </w:rPr>
            </w:pPr>
            <w:r>
              <w:rPr>
                <w:rFonts w:hAnsi="宋体" w:cs="Times New Roman"/>
                <w:color w:val="auto"/>
                <w:sz w:val="18"/>
                <w:szCs w:val="18"/>
                <w:highlight w:val="none"/>
              </w:rPr>
              <w:t>香气</w:t>
            </w:r>
          </w:p>
        </w:tc>
        <w:tc>
          <w:tcPr>
            <w:tcW w:w="1038" w:type="dxa"/>
            <w:vAlign w:val="center"/>
          </w:tcPr>
          <w:p w14:paraId="295C937D">
            <w:pPr>
              <w:jc w:val="center"/>
              <w:rPr>
                <w:rFonts w:hint="default" w:hAnsi="宋体" w:cs="Times New Roman"/>
                <w:color w:val="auto"/>
                <w:sz w:val="18"/>
                <w:szCs w:val="18"/>
                <w:highlight w:val="none"/>
              </w:rPr>
            </w:pPr>
            <w:r>
              <w:rPr>
                <w:rFonts w:hAnsi="宋体" w:cs="Times New Roman"/>
                <w:color w:val="auto"/>
                <w:sz w:val="18"/>
                <w:szCs w:val="18"/>
                <w:highlight w:val="none"/>
              </w:rPr>
              <w:t>滋味</w:t>
            </w:r>
          </w:p>
        </w:tc>
        <w:tc>
          <w:tcPr>
            <w:tcW w:w="1038" w:type="dxa"/>
            <w:vAlign w:val="center"/>
          </w:tcPr>
          <w:p w14:paraId="7B5F75DE">
            <w:pPr>
              <w:jc w:val="center"/>
              <w:rPr>
                <w:rFonts w:hint="default" w:hAnsi="宋体" w:cs="Times New Roman"/>
                <w:color w:val="auto"/>
                <w:sz w:val="18"/>
                <w:szCs w:val="18"/>
                <w:highlight w:val="none"/>
              </w:rPr>
            </w:pPr>
            <w:r>
              <w:rPr>
                <w:rFonts w:hAnsi="宋体" w:cs="Times New Roman"/>
                <w:color w:val="auto"/>
                <w:sz w:val="18"/>
                <w:szCs w:val="18"/>
                <w:highlight w:val="none"/>
              </w:rPr>
              <w:t>汤色</w:t>
            </w:r>
          </w:p>
        </w:tc>
        <w:tc>
          <w:tcPr>
            <w:tcW w:w="1038" w:type="dxa"/>
            <w:vAlign w:val="center"/>
          </w:tcPr>
          <w:p w14:paraId="0C4F9D71">
            <w:pPr>
              <w:jc w:val="center"/>
              <w:rPr>
                <w:rFonts w:hint="default" w:hAnsi="宋体" w:cs="Times New Roman"/>
                <w:color w:val="auto"/>
                <w:sz w:val="18"/>
                <w:szCs w:val="18"/>
                <w:highlight w:val="none"/>
              </w:rPr>
            </w:pPr>
            <w:r>
              <w:rPr>
                <w:rFonts w:hAnsi="宋体" w:cs="Times New Roman"/>
                <w:color w:val="auto"/>
                <w:sz w:val="18"/>
                <w:szCs w:val="18"/>
                <w:highlight w:val="none"/>
              </w:rPr>
              <w:t>叶底</w:t>
            </w:r>
          </w:p>
        </w:tc>
      </w:tr>
      <w:tr w14:paraId="14D5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9" w:type="dxa"/>
            <w:vAlign w:val="center"/>
          </w:tcPr>
          <w:p w14:paraId="2E218DA1">
            <w:pPr>
              <w:jc w:val="center"/>
              <w:rPr>
                <w:rFonts w:hint="default" w:hAnsi="宋体" w:cs="Times New Roman"/>
                <w:color w:val="auto"/>
                <w:sz w:val="18"/>
                <w:szCs w:val="18"/>
                <w:highlight w:val="none"/>
              </w:rPr>
            </w:pPr>
            <w:r>
              <w:rPr>
                <w:rFonts w:hAnsi="宋体" w:cs="Times New Roman"/>
                <w:color w:val="auto"/>
                <w:sz w:val="18"/>
                <w:szCs w:val="18"/>
                <w:highlight w:val="none"/>
              </w:rPr>
              <w:t>特级</w:t>
            </w:r>
          </w:p>
        </w:tc>
        <w:tc>
          <w:tcPr>
            <w:tcW w:w="1038" w:type="dxa"/>
            <w:vAlign w:val="center"/>
          </w:tcPr>
          <w:p w14:paraId="2F6F978D">
            <w:pPr>
              <w:widowControl/>
              <w:adjustRightInd w:val="0"/>
              <w:spacing w:line="240" w:lineRule="exact"/>
              <w:jc w:val="center"/>
              <w:rPr>
                <w:rFonts w:hint="default" w:hAnsi="宋体"/>
                <w:color w:val="auto"/>
                <w:kern w:val="0"/>
                <w:sz w:val="18"/>
                <w:szCs w:val="18"/>
                <w:highlight w:val="none"/>
              </w:rPr>
            </w:pPr>
            <w:r>
              <w:rPr>
                <w:rFonts w:hint="eastAsia" w:hAnsi="宋体"/>
                <w:color w:val="auto"/>
                <w:kern w:val="0"/>
                <w:sz w:val="18"/>
                <w:szCs w:val="18"/>
                <w:highlight w:val="none"/>
                <w:lang w:val="en-US" w:eastAsia="zh-CN"/>
              </w:rPr>
              <w:t>紧</w:t>
            </w:r>
            <w:r>
              <w:rPr>
                <w:rFonts w:hAnsi="宋体"/>
                <w:color w:val="auto"/>
                <w:kern w:val="0"/>
                <w:sz w:val="18"/>
                <w:szCs w:val="18"/>
                <w:highlight w:val="none"/>
              </w:rPr>
              <w:t>结</w:t>
            </w:r>
          </w:p>
          <w:p w14:paraId="6CBD174E">
            <w:pPr>
              <w:jc w:val="center"/>
              <w:rPr>
                <w:rFonts w:hint="default" w:hAnsi="宋体" w:cs="Times New Roman"/>
                <w:color w:val="auto"/>
                <w:sz w:val="18"/>
                <w:szCs w:val="18"/>
                <w:highlight w:val="none"/>
              </w:rPr>
            </w:pPr>
            <w:r>
              <w:rPr>
                <w:rFonts w:hint="eastAsia" w:hAnsi="宋体"/>
                <w:color w:val="auto"/>
                <w:kern w:val="0"/>
                <w:sz w:val="18"/>
                <w:szCs w:val="18"/>
                <w:highlight w:val="none"/>
                <w:lang w:val="en-US" w:eastAsia="zh-CN"/>
              </w:rPr>
              <w:t>重</w:t>
            </w:r>
            <w:r>
              <w:rPr>
                <w:rFonts w:hAnsi="宋体"/>
                <w:color w:val="auto"/>
                <w:kern w:val="0"/>
                <w:sz w:val="18"/>
                <w:szCs w:val="18"/>
                <w:highlight w:val="none"/>
              </w:rPr>
              <w:t>实</w:t>
            </w:r>
          </w:p>
        </w:tc>
        <w:tc>
          <w:tcPr>
            <w:tcW w:w="1038" w:type="dxa"/>
            <w:vAlign w:val="center"/>
          </w:tcPr>
          <w:p w14:paraId="677E8702">
            <w:pPr>
              <w:jc w:val="center"/>
              <w:rPr>
                <w:rFonts w:hint="default" w:hAnsi="宋体" w:eastAsia="宋体" w:cs="Times New Roman"/>
                <w:color w:val="auto"/>
                <w:sz w:val="18"/>
                <w:szCs w:val="18"/>
                <w:highlight w:val="none"/>
                <w:lang w:val="en-US" w:eastAsia="zh-CN"/>
              </w:rPr>
            </w:pPr>
            <w:r>
              <w:rPr>
                <w:rFonts w:hint="eastAsia" w:hAnsi="宋体" w:cs="Times New Roman"/>
                <w:color w:val="auto"/>
                <w:sz w:val="18"/>
                <w:szCs w:val="18"/>
                <w:highlight w:val="none"/>
              </w:rPr>
              <w:t>乌</w:t>
            </w:r>
            <w:r>
              <w:rPr>
                <w:rFonts w:hAnsi="宋体" w:cs="Times New Roman"/>
                <w:color w:val="auto"/>
                <w:sz w:val="18"/>
                <w:szCs w:val="18"/>
                <w:highlight w:val="none"/>
              </w:rPr>
              <w:t>褐</w:t>
            </w:r>
            <w:r>
              <w:rPr>
                <w:rFonts w:hint="eastAsia" w:hAnsi="宋体" w:cs="Times New Roman"/>
                <w:color w:val="auto"/>
                <w:sz w:val="18"/>
                <w:szCs w:val="18"/>
                <w:highlight w:val="none"/>
                <w:lang w:val="en-US" w:eastAsia="zh-CN"/>
              </w:rPr>
              <w:t>油润</w:t>
            </w:r>
          </w:p>
        </w:tc>
        <w:tc>
          <w:tcPr>
            <w:tcW w:w="1038" w:type="dxa"/>
            <w:vAlign w:val="center"/>
          </w:tcPr>
          <w:p w14:paraId="3336F279">
            <w:pPr>
              <w:jc w:val="center"/>
              <w:rPr>
                <w:rFonts w:hint="default" w:hAnsi="宋体" w:cs="Times New Roman"/>
                <w:color w:val="auto"/>
                <w:sz w:val="18"/>
                <w:szCs w:val="18"/>
                <w:highlight w:val="none"/>
              </w:rPr>
            </w:pPr>
            <w:r>
              <w:rPr>
                <w:rFonts w:hint="default" w:hAnsi="宋体" w:cs="Times New Roman"/>
                <w:color w:val="auto"/>
                <w:sz w:val="18"/>
                <w:szCs w:val="18"/>
                <w:highlight w:val="none"/>
              </w:rPr>
              <w:t>匀整</w:t>
            </w:r>
          </w:p>
        </w:tc>
        <w:tc>
          <w:tcPr>
            <w:tcW w:w="1038" w:type="dxa"/>
            <w:vAlign w:val="center"/>
          </w:tcPr>
          <w:p w14:paraId="58C5100F">
            <w:pPr>
              <w:jc w:val="center"/>
              <w:rPr>
                <w:rFonts w:hint="default" w:hAnsi="宋体" w:cs="Times New Roman"/>
                <w:color w:val="auto"/>
                <w:sz w:val="18"/>
                <w:szCs w:val="18"/>
                <w:highlight w:val="none"/>
              </w:rPr>
            </w:pPr>
            <w:r>
              <w:rPr>
                <w:rFonts w:hint="default" w:hAnsi="宋体" w:cs="Times New Roman"/>
                <w:color w:val="auto"/>
                <w:sz w:val="18"/>
                <w:szCs w:val="18"/>
                <w:highlight w:val="none"/>
              </w:rPr>
              <w:t>洁净</w:t>
            </w:r>
          </w:p>
        </w:tc>
        <w:tc>
          <w:tcPr>
            <w:tcW w:w="1038" w:type="dxa"/>
            <w:vAlign w:val="center"/>
          </w:tcPr>
          <w:p w14:paraId="3E9980AF">
            <w:pPr>
              <w:jc w:val="center"/>
              <w:rPr>
                <w:rFonts w:hint="default" w:hAnsi="宋体" w:cs="Times New Roman"/>
                <w:color w:val="auto"/>
                <w:sz w:val="18"/>
                <w:szCs w:val="18"/>
                <w:highlight w:val="none"/>
              </w:rPr>
            </w:pPr>
            <w:r>
              <w:rPr>
                <w:rFonts w:hAnsi="宋体" w:cs="Times New Roman"/>
                <w:color w:val="auto"/>
                <w:sz w:val="18"/>
                <w:szCs w:val="18"/>
                <w:highlight w:val="none"/>
              </w:rPr>
              <w:t>馥</w:t>
            </w:r>
            <w:r>
              <w:rPr>
                <w:rFonts w:hAnsi="宋体"/>
                <w:color w:val="auto"/>
                <w:kern w:val="0"/>
                <w:sz w:val="18"/>
                <w:szCs w:val="18"/>
                <w:highlight w:val="none"/>
              </w:rPr>
              <w:t>郁持久</w:t>
            </w:r>
          </w:p>
        </w:tc>
        <w:tc>
          <w:tcPr>
            <w:tcW w:w="1038" w:type="dxa"/>
            <w:shd w:val="clear"/>
            <w:vAlign w:val="center"/>
          </w:tcPr>
          <w:p w14:paraId="3AD3E89F">
            <w:pPr>
              <w:jc w:val="center"/>
              <w:rPr>
                <w:rFonts w:hint="default" w:ascii="宋体" w:hAnsi="宋体" w:eastAsia="宋体" w:cs="Times New Roman"/>
                <w:color w:val="auto"/>
                <w:kern w:val="2"/>
                <w:sz w:val="18"/>
                <w:szCs w:val="18"/>
                <w:highlight w:val="none"/>
                <w:lang w:val="en-US" w:eastAsia="zh-CN" w:bidi="ar-SA"/>
              </w:rPr>
            </w:pPr>
            <w:r>
              <w:rPr>
                <w:rFonts w:hAnsi="宋体" w:cs="Times New Roman"/>
                <w:color w:val="auto"/>
                <w:sz w:val="18"/>
                <w:szCs w:val="18"/>
                <w:highlight w:val="none"/>
              </w:rPr>
              <w:t>醇厚、甘爽</w:t>
            </w:r>
          </w:p>
        </w:tc>
        <w:tc>
          <w:tcPr>
            <w:tcW w:w="1038" w:type="dxa"/>
            <w:vAlign w:val="center"/>
          </w:tcPr>
          <w:p w14:paraId="2CE477A9">
            <w:pPr>
              <w:jc w:val="center"/>
              <w:rPr>
                <w:rFonts w:hint="eastAsia" w:hAnsi="宋体" w:eastAsia="宋体"/>
                <w:color w:val="auto"/>
                <w:kern w:val="0"/>
                <w:sz w:val="18"/>
                <w:szCs w:val="18"/>
                <w:highlight w:val="none"/>
                <w:lang w:eastAsia="zh-CN"/>
              </w:rPr>
            </w:pPr>
            <w:r>
              <w:rPr>
                <w:rFonts w:hAnsi="宋体"/>
                <w:color w:val="auto"/>
                <w:kern w:val="0"/>
                <w:sz w:val="18"/>
                <w:szCs w:val="18"/>
                <w:highlight w:val="none"/>
              </w:rPr>
              <w:t>橙</w:t>
            </w:r>
            <w:r>
              <w:rPr>
                <w:rFonts w:hint="eastAsia" w:hAnsi="宋体"/>
                <w:color w:val="auto"/>
                <w:kern w:val="0"/>
                <w:sz w:val="18"/>
                <w:szCs w:val="18"/>
                <w:highlight w:val="none"/>
                <w:lang w:val="en-US" w:eastAsia="zh-CN"/>
              </w:rPr>
              <w:t>红</w:t>
            </w:r>
          </w:p>
          <w:p w14:paraId="53D2FE40">
            <w:pPr>
              <w:jc w:val="center"/>
              <w:rPr>
                <w:rFonts w:hint="default" w:hAnsi="宋体" w:cs="Times New Roman"/>
                <w:color w:val="auto"/>
                <w:sz w:val="18"/>
                <w:szCs w:val="18"/>
                <w:highlight w:val="none"/>
              </w:rPr>
            </w:pPr>
            <w:r>
              <w:rPr>
                <w:rFonts w:hAnsi="宋体"/>
                <w:color w:val="auto"/>
                <w:kern w:val="0"/>
                <w:sz w:val="18"/>
                <w:szCs w:val="18"/>
                <w:highlight w:val="none"/>
              </w:rPr>
              <w:t>清澈</w:t>
            </w:r>
            <w:r>
              <w:rPr>
                <w:rFonts w:hAnsi="宋体"/>
                <w:color w:val="auto"/>
                <w:kern w:val="0"/>
                <w:sz w:val="18"/>
                <w:szCs w:val="18"/>
                <w:highlight w:val="none"/>
              </w:rPr>
              <w:t>明</w:t>
            </w:r>
            <w:r>
              <w:rPr>
                <w:rFonts w:hAnsi="宋体" w:cs="Times New Roman"/>
                <w:color w:val="auto"/>
                <w:sz w:val="18"/>
                <w:szCs w:val="18"/>
                <w:highlight w:val="none"/>
              </w:rPr>
              <w:t>亮</w:t>
            </w:r>
          </w:p>
        </w:tc>
        <w:tc>
          <w:tcPr>
            <w:tcW w:w="1038" w:type="dxa"/>
            <w:vAlign w:val="center"/>
          </w:tcPr>
          <w:p w14:paraId="5E7A217C">
            <w:pPr>
              <w:jc w:val="center"/>
              <w:rPr>
                <w:rFonts w:hint="default" w:hAnsi="宋体" w:cs="Times New Roman"/>
                <w:color w:val="auto"/>
                <w:sz w:val="18"/>
                <w:szCs w:val="18"/>
                <w:highlight w:val="none"/>
              </w:rPr>
            </w:pPr>
            <w:r>
              <w:rPr>
                <w:rFonts w:hAnsi="宋体" w:cs="Times New Roman"/>
                <w:color w:val="auto"/>
                <w:sz w:val="18"/>
                <w:szCs w:val="18"/>
                <w:highlight w:val="none"/>
              </w:rPr>
              <w:t>软亮</w:t>
            </w:r>
            <w:r>
              <w:rPr>
                <w:rFonts w:hint="default" w:hAnsi="宋体" w:cs="Times New Roman"/>
                <w:color w:val="auto"/>
                <w:sz w:val="18"/>
                <w:szCs w:val="18"/>
                <w:highlight w:val="none"/>
              </w:rPr>
              <w:t>匀整</w:t>
            </w:r>
          </w:p>
        </w:tc>
      </w:tr>
      <w:tr w14:paraId="20FC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39" w:type="dxa"/>
            <w:vAlign w:val="center"/>
          </w:tcPr>
          <w:p w14:paraId="730AF99F">
            <w:pPr>
              <w:jc w:val="center"/>
              <w:rPr>
                <w:rFonts w:hint="default" w:hAnsi="宋体" w:cs="Times New Roman"/>
                <w:color w:val="auto"/>
                <w:sz w:val="18"/>
                <w:szCs w:val="18"/>
                <w:highlight w:val="none"/>
              </w:rPr>
            </w:pPr>
            <w:r>
              <w:rPr>
                <w:rFonts w:hAnsi="宋体" w:cs="Times New Roman"/>
                <w:color w:val="auto"/>
                <w:sz w:val="18"/>
                <w:szCs w:val="18"/>
                <w:highlight w:val="none"/>
              </w:rPr>
              <w:t>一级</w:t>
            </w:r>
          </w:p>
        </w:tc>
        <w:tc>
          <w:tcPr>
            <w:tcW w:w="1038" w:type="dxa"/>
            <w:vAlign w:val="center"/>
          </w:tcPr>
          <w:p w14:paraId="69D59C4B">
            <w:pPr>
              <w:jc w:val="center"/>
              <w:rPr>
                <w:rFonts w:hint="default" w:hAnsi="宋体"/>
                <w:color w:val="auto"/>
                <w:kern w:val="0"/>
                <w:sz w:val="18"/>
                <w:szCs w:val="18"/>
                <w:highlight w:val="none"/>
              </w:rPr>
            </w:pPr>
            <w:r>
              <w:rPr>
                <w:rFonts w:hint="eastAsia" w:hAnsi="宋体"/>
                <w:color w:val="auto"/>
                <w:kern w:val="0"/>
                <w:sz w:val="18"/>
                <w:szCs w:val="18"/>
                <w:highlight w:val="none"/>
                <w:lang w:val="en-US" w:eastAsia="zh-CN"/>
              </w:rPr>
              <w:t>紧</w:t>
            </w:r>
            <w:r>
              <w:rPr>
                <w:rFonts w:hAnsi="宋体"/>
                <w:color w:val="auto"/>
                <w:kern w:val="0"/>
                <w:sz w:val="18"/>
                <w:szCs w:val="18"/>
                <w:highlight w:val="none"/>
              </w:rPr>
              <w:t>结</w:t>
            </w:r>
          </w:p>
          <w:p w14:paraId="2BC56A2C">
            <w:pPr>
              <w:jc w:val="center"/>
              <w:rPr>
                <w:rFonts w:hint="default" w:hAnsi="宋体" w:cs="Times New Roman"/>
                <w:color w:val="auto"/>
                <w:sz w:val="18"/>
                <w:szCs w:val="18"/>
                <w:highlight w:val="none"/>
              </w:rPr>
            </w:pPr>
            <w:r>
              <w:rPr>
                <w:rFonts w:hint="eastAsia" w:hAnsi="宋体"/>
                <w:color w:val="auto"/>
                <w:kern w:val="0"/>
                <w:sz w:val="18"/>
                <w:szCs w:val="18"/>
                <w:highlight w:val="none"/>
              </w:rPr>
              <w:t>壮</w:t>
            </w:r>
            <w:r>
              <w:rPr>
                <w:rFonts w:hAnsi="宋体"/>
                <w:color w:val="auto"/>
                <w:kern w:val="0"/>
                <w:sz w:val="18"/>
                <w:szCs w:val="18"/>
                <w:highlight w:val="none"/>
              </w:rPr>
              <w:t>实</w:t>
            </w:r>
          </w:p>
        </w:tc>
        <w:tc>
          <w:tcPr>
            <w:tcW w:w="1038" w:type="dxa"/>
            <w:vAlign w:val="center"/>
          </w:tcPr>
          <w:p w14:paraId="3511124E">
            <w:pPr>
              <w:jc w:val="center"/>
              <w:rPr>
                <w:rFonts w:hint="default" w:hAnsi="宋体" w:eastAsia="宋体" w:cs="Times New Roman"/>
                <w:color w:val="auto"/>
                <w:sz w:val="18"/>
                <w:szCs w:val="18"/>
                <w:highlight w:val="none"/>
                <w:lang w:val="en-US" w:eastAsia="zh-CN"/>
              </w:rPr>
            </w:pPr>
            <w:r>
              <w:rPr>
                <w:rFonts w:hint="eastAsia" w:hAnsi="宋体" w:cs="Times New Roman"/>
                <w:color w:val="auto"/>
                <w:sz w:val="18"/>
                <w:szCs w:val="18"/>
                <w:highlight w:val="none"/>
              </w:rPr>
              <w:t>乌</w:t>
            </w:r>
            <w:r>
              <w:rPr>
                <w:rFonts w:hAnsi="宋体" w:cs="Times New Roman"/>
                <w:color w:val="auto"/>
                <w:sz w:val="18"/>
                <w:szCs w:val="18"/>
                <w:highlight w:val="none"/>
              </w:rPr>
              <w:t>褐</w:t>
            </w:r>
            <w:r>
              <w:rPr>
                <w:rFonts w:hint="eastAsia" w:hAnsi="宋体" w:cs="Times New Roman"/>
                <w:color w:val="auto"/>
                <w:sz w:val="18"/>
                <w:szCs w:val="18"/>
                <w:highlight w:val="none"/>
                <w:lang w:val="en-US" w:eastAsia="zh-CN"/>
              </w:rPr>
              <w:t>较润</w:t>
            </w:r>
          </w:p>
        </w:tc>
        <w:tc>
          <w:tcPr>
            <w:tcW w:w="1038" w:type="dxa"/>
            <w:vAlign w:val="center"/>
          </w:tcPr>
          <w:p w14:paraId="0BF18AC5">
            <w:pPr>
              <w:jc w:val="center"/>
              <w:rPr>
                <w:rFonts w:hint="default" w:hAnsi="宋体" w:cs="Times New Roman"/>
                <w:color w:val="auto"/>
                <w:sz w:val="18"/>
                <w:szCs w:val="18"/>
                <w:highlight w:val="none"/>
              </w:rPr>
            </w:pPr>
            <w:r>
              <w:rPr>
                <w:rFonts w:hAnsi="宋体" w:cs="Times New Roman"/>
                <w:color w:val="auto"/>
                <w:sz w:val="18"/>
                <w:szCs w:val="18"/>
                <w:highlight w:val="none"/>
              </w:rPr>
              <w:t>匀整</w:t>
            </w:r>
          </w:p>
        </w:tc>
        <w:tc>
          <w:tcPr>
            <w:tcW w:w="1038" w:type="dxa"/>
            <w:vAlign w:val="center"/>
          </w:tcPr>
          <w:p w14:paraId="328B79F5">
            <w:pPr>
              <w:jc w:val="center"/>
              <w:rPr>
                <w:rFonts w:hint="default" w:hAnsi="宋体" w:cs="Times New Roman"/>
                <w:color w:val="auto"/>
                <w:sz w:val="18"/>
                <w:szCs w:val="18"/>
                <w:highlight w:val="none"/>
              </w:rPr>
            </w:pPr>
            <w:r>
              <w:rPr>
                <w:rFonts w:hint="default" w:hAnsi="宋体" w:cs="Times New Roman"/>
                <w:color w:val="auto"/>
                <w:sz w:val="18"/>
                <w:szCs w:val="18"/>
                <w:highlight w:val="none"/>
              </w:rPr>
              <w:t>洁净</w:t>
            </w:r>
          </w:p>
        </w:tc>
        <w:tc>
          <w:tcPr>
            <w:tcW w:w="1038" w:type="dxa"/>
            <w:vAlign w:val="center"/>
          </w:tcPr>
          <w:p w14:paraId="41413178">
            <w:pPr>
              <w:jc w:val="center"/>
              <w:rPr>
                <w:rFonts w:hint="default" w:hAnsi="宋体" w:cs="Times New Roman"/>
                <w:color w:val="auto"/>
                <w:sz w:val="18"/>
                <w:szCs w:val="18"/>
                <w:highlight w:val="none"/>
              </w:rPr>
            </w:pPr>
            <w:r>
              <w:rPr>
                <w:rFonts w:hAnsi="宋体"/>
                <w:color w:val="auto"/>
                <w:kern w:val="0"/>
                <w:sz w:val="18"/>
                <w:szCs w:val="18"/>
                <w:highlight w:val="none"/>
              </w:rPr>
              <w:t>清高持久</w:t>
            </w:r>
          </w:p>
        </w:tc>
        <w:tc>
          <w:tcPr>
            <w:tcW w:w="1038" w:type="dxa"/>
            <w:vAlign w:val="center"/>
          </w:tcPr>
          <w:p w14:paraId="50828926">
            <w:pPr>
              <w:jc w:val="center"/>
              <w:rPr>
                <w:rFonts w:hint="default" w:hAnsi="宋体" w:cs="Times New Roman"/>
                <w:color w:val="auto"/>
                <w:sz w:val="18"/>
                <w:szCs w:val="18"/>
                <w:highlight w:val="none"/>
              </w:rPr>
            </w:pPr>
            <w:r>
              <w:rPr>
                <w:rFonts w:hAnsi="宋体" w:cs="Times New Roman"/>
                <w:color w:val="auto"/>
                <w:sz w:val="18"/>
                <w:szCs w:val="18"/>
                <w:highlight w:val="none"/>
              </w:rPr>
              <w:t>醇厚</w:t>
            </w:r>
          </w:p>
        </w:tc>
        <w:tc>
          <w:tcPr>
            <w:tcW w:w="1038" w:type="dxa"/>
            <w:vAlign w:val="center"/>
          </w:tcPr>
          <w:p w14:paraId="2D9EDCE9">
            <w:pPr>
              <w:jc w:val="center"/>
              <w:rPr>
                <w:rFonts w:hint="default" w:hAnsi="宋体" w:cs="Times New Roman"/>
                <w:color w:val="auto"/>
                <w:sz w:val="18"/>
                <w:szCs w:val="18"/>
                <w:highlight w:val="none"/>
              </w:rPr>
            </w:pPr>
            <w:r>
              <w:rPr>
                <w:rFonts w:hAnsi="宋体"/>
                <w:color w:val="auto"/>
                <w:kern w:val="0"/>
                <w:sz w:val="18"/>
                <w:szCs w:val="18"/>
                <w:highlight w:val="none"/>
              </w:rPr>
              <w:t>橙</w:t>
            </w:r>
            <w:r>
              <w:rPr>
                <w:rFonts w:hint="eastAsia" w:hAnsi="宋体"/>
                <w:color w:val="auto"/>
                <w:kern w:val="0"/>
                <w:sz w:val="18"/>
                <w:szCs w:val="18"/>
                <w:highlight w:val="none"/>
                <w:lang w:val="en-US" w:eastAsia="zh-CN"/>
              </w:rPr>
              <w:t>红</w:t>
            </w:r>
            <w:r>
              <w:rPr>
                <w:rFonts w:hAnsi="宋体" w:cs="Times New Roman"/>
                <w:color w:val="auto"/>
                <w:sz w:val="18"/>
                <w:szCs w:val="18"/>
                <w:highlight w:val="none"/>
              </w:rPr>
              <w:t>明亮</w:t>
            </w:r>
          </w:p>
        </w:tc>
        <w:tc>
          <w:tcPr>
            <w:tcW w:w="1038" w:type="dxa"/>
            <w:vAlign w:val="center"/>
          </w:tcPr>
          <w:p w14:paraId="183F55A0">
            <w:pPr>
              <w:jc w:val="center"/>
              <w:rPr>
                <w:rFonts w:hint="default" w:hAnsi="宋体" w:cs="Times New Roman"/>
                <w:color w:val="auto"/>
                <w:sz w:val="18"/>
                <w:szCs w:val="18"/>
                <w:highlight w:val="none"/>
              </w:rPr>
            </w:pPr>
            <w:r>
              <w:rPr>
                <w:rFonts w:hAnsi="宋体" w:cs="Times New Roman"/>
                <w:color w:val="auto"/>
                <w:sz w:val="18"/>
                <w:szCs w:val="18"/>
                <w:highlight w:val="none"/>
              </w:rPr>
              <w:t>较软亮匀整</w:t>
            </w:r>
          </w:p>
        </w:tc>
      </w:tr>
    </w:tbl>
    <w:p w14:paraId="485840A1">
      <w:pPr>
        <w:pStyle w:val="23"/>
        <w:ind w:firstLine="0" w:firstLineChars="0"/>
        <w:rPr>
          <w:rFonts w:hint="default"/>
          <w:color w:val="auto"/>
          <w:highlight w:val="none"/>
        </w:rPr>
      </w:pPr>
    </w:p>
    <w:p w14:paraId="247E4DBB">
      <w:pPr>
        <w:pStyle w:val="78"/>
        <w:spacing w:before="0" w:beforeLines="0" w:after="0" w:afterLines="0"/>
        <w:rPr>
          <w:rFonts w:hint="default"/>
          <w:color w:val="auto"/>
          <w:highlight w:val="none"/>
        </w:rPr>
      </w:pPr>
      <w:r>
        <w:rPr>
          <w:rFonts w:hint="eastAsia"/>
          <w:color w:val="auto"/>
          <w:highlight w:val="none"/>
          <w:lang w:val="en-US" w:eastAsia="zh-CN"/>
        </w:rPr>
        <w:t>条形</w:t>
      </w:r>
      <w:r>
        <w:rPr>
          <w:color w:val="auto"/>
          <w:highlight w:val="none"/>
        </w:rPr>
        <w:t>感官品质应符合表3的规定。</w:t>
      </w:r>
    </w:p>
    <w:p w14:paraId="1DFEF3EC">
      <w:pPr>
        <w:pStyle w:val="111"/>
        <w:spacing w:before="156" w:after="156"/>
        <w:rPr>
          <w:rFonts w:hint="default"/>
          <w:color w:val="auto"/>
          <w:highlight w:val="none"/>
        </w:rPr>
      </w:pPr>
      <w:r>
        <w:rPr>
          <w:rFonts w:hint="eastAsia"/>
          <w:color w:val="auto"/>
          <w:highlight w:val="none"/>
          <w:lang w:eastAsia="zh-CN"/>
        </w:rPr>
        <w:t>条</w:t>
      </w:r>
      <w:r>
        <w:rPr>
          <w:rFonts w:hint="eastAsia"/>
          <w:color w:val="auto"/>
          <w:highlight w:val="none"/>
          <w:lang w:val="en-US" w:eastAsia="zh-CN"/>
        </w:rPr>
        <w:t>形</w:t>
      </w:r>
      <w:r>
        <w:rPr>
          <w:color w:val="auto"/>
          <w:highlight w:val="none"/>
        </w:rPr>
        <w:t>感官品质</w:t>
      </w:r>
      <w:bookmarkStart w:id="52" w:name="_GoBack"/>
      <w:bookmarkEnd w:id="52"/>
    </w:p>
    <w:tbl>
      <w:tblPr>
        <w:tblStyle w:val="19"/>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38"/>
        <w:gridCol w:w="1038"/>
        <w:gridCol w:w="1038"/>
        <w:gridCol w:w="1038"/>
        <w:gridCol w:w="1038"/>
        <w:gridCol w:w="1038"/>
        <w:gridCol w:w="1038"/>
        <w:gridCol w:w="1038"/>
      </w:tblGrid>
      <w:tr w14:paraId="1D0C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39" w:type="dxa"/>
            <w:vMerge w:val="restart"/>
            <w:tcBorders>
              <w:top w:val="single" w:color="auto" w:sz="4" w:space="0"/>
              <w:left w:val="single" w:color="auto" w:sz="4" w:space="0"/>
            </w:tcBorders>
            <w:vAlign w:val="center"/>
          </w:tcPr>
          <w:p w14:paraId="6C0F1F49">
            <w:pPr>
              <w:jc w:val="center"/>
              <w:rPr>
                <w:rFonts w:hint="default" w:hAnsi="宋体" w:cs="Times New Roman"/>
                <w:color w:val="auto"/>
                <w:sz w:val="18"/>
                <w:szCs w:val="18"/>
                <w:highlight w:val="none"/>
              </w:rPr>
            </w:pPr>
            <w:r>
              <w:rPr>
                <w:rFonts w:hAnsi="宋体" w:cs="Times New Roman"/>
                <w:color w:val="auto"/>
                <w:sz w:val="18"/>
                <w:szCs w:val="18"/>
                <w:highlight w:val="none"/>
              </w:rPr>
              <w:t>级别</w:t>
            </w:r>
          </w:p>
        </w:tc>
        <w:tc>
          <w:tcPr>
            <w:tcW w:w="8304" w:type="dxa"/>
            <w:gridSpan w:val="8"/>
            <w:tcBorders>
              <w:top w:val="single" w:color="auto" w:sz="4" w:space="0"/>
              <w:right w:val="single" w:color="auto" w:sz="4" w:space="0"/>
            </w:tcBorders>
            <w:vAlign w:val="center"/>
          </w:tcPr>
          <w:p w14:paraId="65EE69C4">
            <w:pPr>
              <w:jc w:val="center"/>
              <w:rPr>
                <w:rFonts w:hint="default" w:hAnsi="宋体" w:cs="Times New Roman"/>
                <w:color w:val="auto"/>
                <w:sz w:val="18"/>
                <w:szCs w:val="18"/>
                <w:highlight w:val="none"/>
              </w:rPr>
            </w:pPr>
            <w:r>
              <w:rPr>
                <w:rFonts w:hAnsi="宋体" w:cs="Times New Roman"/>
                <w:color w:val="auto"/>
                <w:sz w:val="18"/>
                <w:szCs w:val="18"/>
                <w:highlight w:val="none"/>
              </w:rPr>
              <w:t>项 目</w:t>
            </w:r>
          </w:p>
        </w:tc>
      </w:tr>
      <w:tr w14:paraId="2D8B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39" w:type="dxa"/>
            <w:vMerge w:val="continue"/>
            <w:tcBorders>
              <w:left w:val="single" w:color="auto" w:sz="4" w:space="0"/>
            </w:tcBorders>
            <w:vAlign w:val="center"/>
          </w:tcPr>
          <w:p w14:paraId="377C6CAD">
            <w:pPr>
              <w:jc w:val="center"/>
              <w:rPr>
                <w:rFonts w:hint="default" w:hAnsi="宋体" w:cs="Times New Roman"/>
                <w:color w:val="auto"/>
                <w:sz w:val="18"/>
                <w:szCs w:val="18"/>
                <w:highlight w:val="none"/>
              </w:rPr>
            </w:pPr>
          </w:p>
        </w:tc>
        <w:tc>
          <w:tcPr>
            <w:tcW w:w="4152" w:type="dxa"/>
            <w:gridSpan w:val="4"/>
            <w:tcBorders>
              <w:top w:val="single" w:color="auto" w:sz="4" w:space="0"/>
            </w:tcBorders>
            <w:vAlign w:val="center"/>
          </w:tcPr>
          <w:p w14:paraId="4FB52238">
            <w:pPr>
              <w:jc w:val="center"/>
              <w:rPr>
                <w:rFonts w:hint="default" w:hAnsi="宋体" w:cs="Times New Roman"/>
                <w:color w:val="auto"/>
                <w:sz w:val="18"/>
                <w:szCs w:val="18"/>
                <w:highlight w:val="none"/>
              </w:rPr>
            </w:pPr>
            <w:r>
              <w:rPr>
                <w:rFonts w:hAnsi="宋体" w:cs="Times New Roman"/>
                <w:color w:val="auto"/>
                <w:sz w:val="18"/>
                <w:szCs w:val="18"/>
                <w:highlight w:val="none"/>
              </w:rPr>
              <w:t>外 形</w:t>
            </w:r>
          </w:p>
        </w:tc>
        <w:tc>
          <w:tcPr>
            <w:tcW w:w="4152" w:type="dxa"/>
            <w:gridSpan w:val="4"/>
            <w:tcBorders>
              <w:top w:val="single" w:color="auto" w:sz="4" w:space="0"/>
              <w:right w:val="single" w:color="auto" w:sz="4" w:space="0"/>
            </w:tcBorders>
            <w:vAlign w:val="center"/>
          </w:tcPr>
          <w:p w14:paraId="314D2567">
            <w:pPr>
              <w:jc w:val="center"/>
              <w:rPr>
                <w:rFonts w:hint="default" w:hAnsi="宋体" w:cs="Times New Roman"/>
                <w:color w:val="auto"/>
                <w:sz w:val="18"/>
                <w:szCs w:val="18"/>
                <w:highlight w:val="none"/>
              </w:rPr>
            </w:pPr>
            <w:r>
              <w:rPr>
                <w:rFonts w:hAnsi="宋体" w:cs="Times New Roman"/>
                <w:color w:val="auto"/>
                <w:sz w:val="18"/>
                <w:szCs w:val="18"/>
                <w:highlight w:val="none"/>
              </w:rPr>
              <w:t>内 质</w:t>
            </w:r>
          </w:p>
        </w:tc>
      </w:tr>
      <w:tr w14:paraId="3376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39" w:type="dxa"/>
            <w:vMerge w:val="continue"/>
            <w:tcBorders>
              <w:left w:val="single" w:color="auto" w:sz="4" w:space="0"/>
            </w:tcBorders>
            <w:vAlign w:val="center"/>
          </w:tcPr>
          <w:p w14:paraId="52E995DD">
            <w:pPr>
              <w:jc w:val="center"/>
              <w:rPr>
                <w:rFonts w:hint="default" w:hAnsi="宋体" w:cs="Times New Roman"/>
                <w:color w:val="auto"/>
                <w:sz w:val="18"/>
                <w:szCs w:val="18"/>
                <w:highlight w:val="none"/>
              </w:rPr>
            </w:pPr>
          </w:p>
        </w:tc>
        <w:tc>
          <w:tcPr>
            <w:tcW w:w="1038" w:type="dxa"/>
            <w:vAlign w:val="center"/>
          </w:tcPr>
          <w:p w14:paraId="0B8BE683">
            <w:pPr>
              <w:jc w:val="center"/>
              <w:rPr>
                <w:rFonts w:hint="default" w:hAnsi="宋体" w:cs="Times New Roman"/>
                <w:color w:val="auto"/>
                <w:sz w:val="18"/>
                <w:szCs w:val="18"/>
                <w:highlight w:val="none"/>
              </w:rPr>
            </w:pPr>
            <w:r>
              <w:rPr>
                <w:rFonts w:hAnsi="宋体" w:cs="Times New Roman"/>
                <w:color w:val="auto"/>
                <w:sz w:val="18"/>
                <w:szCs w:val="18"/>
                <w:highlight w:val="none"/>
              </w:rPr>
              <w:t>条索</w:t>
            </w:r>
          </w:p>
        </w:tc>
        <w:tc>
          <w:tcPr>
            <w:tcW w:w="1038" w:type="dxa"/>
            <w:vAlign w:val="center"/>
          </w:tcPr>
          <w:p w14:paraId="155F1795">
            <w:pPr>
              <w:jc w:val="center"/>
              <w:rPr>
                <w:rFonts w:hint="default" w:hAnsi="宋体" w:cs="Times New Roman"/>
                <w:color w:val="auto"/>
                <w:sz w:val="18"/>
                <w:szCs w:val="18"/>
                <w:highlight w:val="none"/>
              </w:rPr>
            </w:pPr>
            <w:r>
              <w:rPr>
                <w:rFonts w:hAnsi="宋体" w:cs="Times New Roman"/>
                <w:color w:val="auto"/>
                <w:sz w:val="18"/>
                <w:szCs w:val="18"/>
                <w:highlight w:val="none"/>
              </w:rPr>
              <w:t>色泽</w:t>
            </w:r>
          </w:p>
        </w:tc>
        <w:tc>
          <w:tcPr>
            <w:tcW w:w="1038" w:type="dxa"/>
            <w:vAlign w:val="center"/>
          </w:tcPr>
          <w:p w14:paraId="76FF7CD6">
            <w:pPr>
              <w:jc w:val="center"/>
              <w:rPr>
                <w:rFonts w:hint="default" w:hAnsi="宋体" w:cs="Times New Roman"/>
                <w:color w:val="auto"/>
                <w:sz w:val="18"/>
                <w:szCs w:val="18"/>
                <w:highlight w:val="none"/>
              </w:rPr>
            </w:pPr>
            <w:r>
              <w:rPr>
                <w:rFonts w:hAnsi="宋体" w:cs="Times New Roman"/>
                <w:color w:val="auto"/>
                <w:sz w:val="18"/>
                <w:szCs w:val="18"/>
                <w:highlight w:val="none"/>
              </w:rPr>
              <w:t>整碎</w:t>
            </w:r>
          </w:p>
        </w:tc>
        <w:tc>
          <w:tcPr>
            <w:tcW w:w="1038" w:type="dxa"/>
            <w:vAlign w:val="center"/>
          </w:tcPr>
          <w:p w14:paraId="6592C065">
            <w:pPr>
              <w:jc w:val="center"/>
              <w:rPr>
                <w:rFonts w:hint="default" w:hAnsi="宋体" w:cs="Times New Roman"/>
                <w:color w:val="auto"/>
                <w:sz w:val="18"/>
                <w:szCs w:val="18"/>
                <w:highlight w:val="none"/>
              </w:rPr>
            </w:pPr>
            <w:r>
              <w:rPr>
                <w:rFonts w:hAnsi="宋体" w:cs="Times New Roman"/>
                <w:color w:val="auto"/>
                <w:sz w:val="18"/>
                <w:szCs w:val="18"/>
                <w:highlight w:val="none"/>
              </w:rPr>
              <w:t>净度</w:t>
            </w:r>
          </w:p>
        </w:tc>
        <w:tc>
          <w:tcPr>
            <w:tcW w:w="1038" w:type="dxa"/>
            <w:vAlign w:val="center"/>
          </w:tcPr>
          <w:p w14:paraId="76A8132D">
            <w:pPr>
              <w:jc w:val="center"/>
              <w:rPr>
                <w:rFonts w:hint="default" w:hAnsi="宋体" w:cs="Times New Roman"/>
                <w:color w:val="auto"/>
                <w:sz w:val="18"/>
                <w:szCs w:val="18"/>
                <w:highlight w:val="none"/>
              </w:rPr>
            </w:pPr>
            <w:r>
              <w:rPr>
                <w:rFonts w:hAnsi="宋体" w:cs="Times New Roman"/>
                <w:color w:val="auto"/>
                <w:sz w:val="18"/>
                <w:szCs w:val="18"/>
                <w:highlight w:val="none"/>
              </w:rPr>
              <w:t>香气</w:t>
            </w:r>
          </w:p>
        </w:tc>
        <w:tc>
          <w:tcPr>
            <w:tcW w:w="1038" w:type="dxa"/>
            <w:vAlign w:val="center"/>
          </w:tcPr>
          <w:p w14:paraId="6B00F250">
            <w:pPr>
              <w:jc w:val="center"/>
              <w:rPr>
                <w:rFonts w:hint="default" w:hAnsi="宋体" w:cs="Times New Roman"/>
                <w:color w:val="auto"/>
                <w:sz w:val="18"/>
                <w:szCs w:val="18"/>
                <w:highlight w:val="none"/>
              </w:rPr>
            </w:pPr>
            <w:r>
              <w:rPr>
                <w:rFonts w:hAnsi="宋体" w:cs="Times New Roman"/>
                <w:color w:val="auto"/>
                <w:sz w:val="18"/>
                <w:szCs w:val="18"/>
                <w:highlight w:val="none"/>
              </w:rPr>
              <w:t>滋味</w:t>
            </w:r>
          </w:p>
        </w:tc>
        <w:tc>
          <w:tcPr>
            <w:tcW w:w="1038" w:type="dxa"/>
            <w:vAlign w:val="center"/>
          </w:tcPr>
          <w:p w14:paraId="0331F2C2">
            <w:pPr>
              <w:jc w:val="center"/>
              <w:rPr>
                <w:rFonts w:hint="default" w:hAnsi="宋体" w:cs="Times New Roman"/>
                <w:color w:val="auto"/>
                <w:sz w:val="18"/>
                <w:szCs w:val="18"/>
                <w:highlight w:val="none"/>
              </w:rPr>
            </w:pPr>
            <w:r>
              <w:rPr>
                <w:rFonts w:hAnsi="宋体" w:cs="Times New Roman"/>
                <w:color w:val="auto"/>
                <w:sz w:val="18"/>
                <w:szCs w:val="18"/>
                <w:highlight w:val="none"/>
              </w:rPr>
              <w:t>汤色</w:t>
            </w:r>
          </w:p>
        </w:tc>
        <w:tc>
          <w:tcPr>
            <w:tcW w:w="1038" w:type="dxa"/>
            <w:tcBorders>
              <w:right w:val="single" w:color="auto" w:sz="4" w:space="0"/>
            </w:tcBorders>
            <w:vAlign w:val="center"/>
          </w:tcPr>
          <w:p w14:paraId="5C419A92">
            <w:pPr>
              <w:jc w:val="center"/>
              <w:rPr>
                <w:rFonts w:hint="default" w:hAnsi="宋体" w:cs="Times New Roman"/>
                <w:color w:val="auto"/>
                <w:sz w:val="18"/>
                <w:szCs w:val="18"/>
                <w:highlight w:val="none"/>
              </w:rPr>
            </w:pPr>
            <w:r>
              <w:rPr>
                <w:rFonts w:hAnsi="宋体" w:cs="Times New Roman"/>
                <w:color w:val="auto"/>
                <w:sz w:val="18"/>
                <w:szCs w:val="18"/>
                <w:highlight w:val="none"/>
              </w:rPr>
              <w:t>叶底</w:t>
            </w:r>
          </w:p>
        </w:tc>
      </w:tr>
      <w:tr w14:paraId="62BE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39" w:type="dxa"/>
            <w:tcBorders>
              <w:left w:val="single" w:color="auto" w:sz="4" w:space="0"/>
            </w:tcBorders>
            <w:vAlign w:val="center"/>
          </w:tcPr>
          <w:p w14:paraId="56840439">
            <w:pPr>
              <w:jc w:val="center"/>
              <w:rPr>
                <w:rFonts w:hint="default" w:hAnsi="宋体" w:cs="Times New Roman"/>
                <w:color w:val="auto"/>
                <w:sz w:val="18"/>
                <w:szCs w:val="18"/>
                <w:highlight w:val="none"/>
              </w:rPr>
            </w:pPr>
            <w:r>
              <w:rPr>
                <w:rFonts w:hAnsi="宋体" w:cs="Times New Roman"/>
                <w:color w:val="auto"/>
                <w:sz w:val="18"/>
                <w:szCs w:val="18"/>
                <w:highlight w:val="none"/>
              </w:rPr>
              <w:t>特级</w:t>
            </w:r>
          </w:p>
        </w:tc>
        <w:tc>
          <w:tcPr>
            <w:tcW w:w="1038" w:type="dxa"/>
            <w:vAlign w:val="center"/>
          </w:tcPr>
          <w:p w14:paraId="699E59FA">
            <w:pPr>
              <w:widowControl/>
              <w:adjustRightInd w:val="0"/>
              <w:spacing w:line="240" w:lineRule="exact"/>
              <w:jc w:val="center"/>
              <w:rPr>
                <w:rFonts w:hint="default" w:hAnsi="宋体"/>
                <w:color w:val="auto"/>
                <w:kern w:val="0"/>
                <w:sz w:val="18"/>
                <w:szCs w:val="18"/>
                <w:highlight w:val="none"/>
              </w:rPr>
            </w:pPr>
            <w:r>
              <w:rPr>
                <w:rFonts w:hAnsi="宋体"/>
                <w:color w:val="auto"/>
                <w:kern w:val="0"/>
                <w:sz w:val="18"/>
                <w:szCs w:val="18"/>
                <w:highlight w:val="none"/>
              </w:rPr>
              <w:t>紧结</w:t>
            </w:r>
          </w:p>
          <w:p w14:paraId="45522D5C">
            <w:pPr>
              <w:jc w:val="center"/>
              <w:rPr>
                <w:rFonts w:hint="default" w:hAnsi="宋体" w:cs="Times New Roman"/>
                <w:color w:val="auto"/>
                <w:sz w:val="18"/>
                <w:szCs w:val="18"/>
                <w:highlight w:val="none"/>
              </w:rPr>
            </w:pPr>
            <w:r>
              <w:rPr>
                <w:rFonts w:hint="eastAsia" w:hAnsi="宋体"/>
                <w:color w:val="auto"/>
                <w:kern w:val="0"/>
                <w:sz w:val="18"/>
                <w:szCs w:val="18"/>
                <w:highlight w:val="none"/>
                <w:lang w:val="en-US" w:eastAsia="zh-CN"/>
              </w:rPr>
              <w:t>重</w:t>
            </w:r>
            <w:r>
              <w:rPr>
                <w:rFonts w:hAnsi="宋体"/>
                <w:color w:val="auto"/>
                <w:kern w:val="0"/>
                <w:sz w:val="18"/>
                <w:szCs w:val="18"/>
                <w:highlight w:val="none"/>
              </w:rPr>
              <w:t>实</w:t>
            </w:r>
          </w:p>
        </w:tc>
        <w:tc>
          <w:tcPr>
            <w:tcW w:w="1038" w:type="dxa"/>
            <w:vAlign w:val="center"/>
          </w:tcPr>
          <w:p w14:paraId="51C9F9D7">
            <w:pPr>
              <w:jc w:val="center"/>
              <w:rPr>
                <w:rFonts w:hint="default" w:hAnsi="宋体" w:cs="Times New Roman"/>
                <w:color w:val="auto"/>
                <w:sz w:val="18"/>
                <w:szCs w:val="18"/>
                <w:highlight w:val="none"/>
              </w:rPr>
            </w:pPr>
            <w:r>
              <w:rPr>
                <w:rFonts w:hAnsi="宋体" w:cs="Times New Roman"/>
                <w:color w:val="auto"/>
                <w:sz w:val="18"/>
                <w:szCs w:val="18"/>
                <w:highlight w:val="none"/>
              </w:rPr>
              <w:t>乌褐油润</w:t>
            </w:r>
          </w:p>
        </w:tc>
        <w:tc>
          <w:tcPr>
            <w:tcW w:w="1038" w:type="dxa"/>
            <w:vAlign w:val="center"/>
          </w:tcPr>
          <w:p w14:paraId="16749FC8">
            <w:pPr>
              <w:jc w:val="center"/>
              <w:rPr>
                <w:rFonts w:hint="default" w:hAnsi="宋体" w:cs="Times New Roman"/>
                <w:color w:val="auto"/>
                <w:sz w:val="18"/>
                <w:szCs w:val="18"/>
                <w:highlight w:val="none"/>
              </w:rPr>
            </w:pPr>
            <w:r>
              <w:rPr>
                <w:rFonts w:hint="default" w:hAnsi="宋体" w:cs="Times New Roman"/>
                <w:color w:val="auto"/>
                <w:sz w:val="18"/>
                <w:szCs w:val="18"/>
                <w:highlight w:val="none"/>
              </w:rPr>
              <w:t>匀整</w:t>
            </w:r>
          </w:p>
        </w:tc>
        <w:tc>
          <w:tcPr>
            <w:tcW w:w="1038" w:type="dxa"/>
            <w:vAlign w:val="center"/>
          </w:tcPr>
          <w:p w14:paraId="532214E1">
            <w:pPr>
              <w:jc w:val="center"/>
              <w:rPr>
                <w:rFonts w:hint="default" w:hAnsi="宋体" w:cs="Times New Roman"/>
                <w:color w:val="auto"/>
                <w:sz w:val="18"/>
                <w:szCs w:val="18"/>
                <w:highlight w:val="none"/>
              </w:rPr>
            </w:pPr>
            <w:r>
              <w:rPr>
                <w:rFonts w:hint="default" w:hAnsi="宋体" w:cs="Times New Roman"/>
                <w:color w:val="auto"/>
                <w:sz w:val="18"/>
                <w:szCs w:val="18"/>
                <w:highlight w:val="none"/>
              </w:rPr>
              <w:t>洁净</w:t>
            </w:r>
          </w:p>
        </w:tc>
        <w:tc>
          <w:tcPr>
            <w:tcW w:w="1038" w:type="dxa"/>
            <w:vAlign w:val="center"/>
          </w:tcPr>
          <w:p w14:paraId="4D4E40AB">
            <w:pPr>
              <w:jc w:val="center"/>
              <w:rPr>
                <w:rFonts w:hint="default" w:hAnsi="宋体"/>
                <w:color w:val="auto"/>
                <w:kern w:val="0"/>
                <w:sz w:val="18"/>
                <w:szCs w:val="18"/>
                <w:highlight w:val="none"/>
              </w:rPr>
            </w:pPr>
            <w:r>
              <w:rPr>
                <w:rFonts w:hAnsi="宋体" w:cs="Times New Roman"/>
                <w:color w:val="auto"/>
                <w:sz w:val="18"/>
                <w:szCs w:val="18"/>
                <w:highlight w:val="none"/>
              </w:rPr>
              <w:t>馥</w:t>
            </w:r>
            <w:r>
              <w:rPr>
                <w:rFonts w:hAnsi="宋体"/>
                <w:color w:val="auto"/>
                <w:kern w:val="0"/>
                <w:sz w:val="18"/>
                <w:szCs w:val="18"/>
                <w:highlight w:val="none"/>
              </w:rPr>
              <w:t>郁持久</w:t>
            </w:r>
          </w:p>
        </w:tc>
        <w:tc>
          <w:tcPr>
            <w:tcW w:w="1038" w:type="dxa"/>
            <w:vAlign w:val="center"/>
          </w:tcPr>
          <w:p w14:paraId="4A97C09B">
            <w:pPr>
              <w:jc w:val="center"/>
              <w:rPr>
                <w:rFonts w:hint="default" w:hAnsi="宋体" w:cs="Times New Roman"/>
                <w:color w:val="auto"/>
                <w:sz w:val="18"/>
                <w:szCs w:val="18"/>
                <w:highlight w:val="none"/>
              </w:rPr>
            </w:pPr>
            <w:r>
              <w:rPr>
                <w:rFonts w:hAnsi="宋体" w:cs="Times New Roman"/>
                <w:color w:val="auto"/>
                <w:sz w:val="18"/>
                <w:szCs w:val="18"/>
                <w:highlight w:val="none"/>
              </w:rPr>
              <w:t>醇厚、甘爽</w:t>
            </w:r>
          </w:p>
        </w:tc>
        <w:tc>
          <w:tcPr>
            <w:tcW w:w="1038" w:type="dxa"/>
            <w:vAlign w:val="center"/>
          </w:tcPr>
          <w:p w14:paraId="3359B2F7">
            <w:pPr>
              <w:jc w:val="center"/>
              <w:rPr>
                <w:rFonts w:hint="eastAsia" w:hAnsi="宋体" w:eastAsia="宋体"/>
                <w:color w:val="auto"/>
                <w:kern w:val="0"/>
                <w:sz w:val="18"/>
                <w:szCs w:val="18"/>
                <w:highlight w:val="none"/>
                <w:lang w:eastAsia="zh-CN"/>
              </w:rPr>
            </w:pPr>
            <w:r>
              <w:rPr>
                <w:rFonts w:hAnsi="宋体"/>
                <w:color w:val="auto"/>
                <w:kern w:val="0"/>
                <w:sz w:val="18"/>
                <w:szCs w:val="18"/>
                <w:highlight w:val="none"/>
              </w:rPr>
              <w:t>橙</w:t>
            </w:r>
            <w:r>
              <w:rPr>
                <w:rFonts w:hint="eastAsia" w:hAnsi="宋体"/>
                <w:color w:val="auto"/>
                <w:kern w:val="0"/>
                <w:sz w:val="18"/>
                <w:szCs w:val="18"/>
                <w:highlight w:val="none"/>
                <w:lang w:val="en-US" w:eastAsia="zh-CN"/>
              </w:rPr>
              <w:t>红</w:t>
            </w:r>
          </w:p>
          <w:p w14:paraId="52E5038E">
            <w:pPr>
              <w:jc w:val="center"/>
              <w:rPr>
                <w:rFonts w:hint="default" w:hAnsi="宋体" w:cs="Times New Roman"/>
                <w:color w:val="auto"/>
                <w:sz w:val="18"/>
                <w:szCs w:val="18"/>
                <w:highlight w:val="none"/>
              </w:rPr>
            </w:pPr>
            <w:r>
              <w:rPr>
                <w:rFonts w:hAnsi="宋体"/>
                <w:color w:val="auto"/>
                <w:kern w:val="0"/>
                <w:sz w:val="18"/>
                <w:szCs w:val="18"/>
                <w:highlight w:val="none"/>
              </w:rPr>
              <w:t>清澈</w:t>
            </w:r>
            <w:r>
              <w:rPr>
                <w:rFonts w:hAnsi="宋体"/>
                <w:color w:val="auto"/>
                <w:kern w:val="0"/>
                <w:sz w:val="18"/>
                <w:szCs w:val="18"/>
                <w:highlight w:val="none"/>
              </w:rPr>
              <w:t>明</w:t>
            </w:r>
            <w:r>
              <w:rPr>
                <w:rFonts w:hAnsi="宋体" w:cs="Times New Roman"/>
                <w:color w:val="auto"/>
                <w:sz w:val="18"/>
                <w:szCs w:val="18"/>
                <w:highlight w:val="none"/>
              </w:rPr>
              <w:t>亮</w:t>
            </w:r>
          </w:p>
        </w:tc>
        <w:tc>
          <w:tcPr>
            <w:tcW w:w="1038" w:type="dxa"/>
            <w:tcBorders>
              <w:right w:val="single" w:color="auto" w:sz="4" w:space="0"/>
            </w:tcBorders>
            <w:vAlign w:val="center"/>
          </w:tcPr>
          <w:p w14:paraId="683AFC54">
            <w:pPr>
              <w:jc w:val="center"/>
              <w:rPr>
                <w:rFonts w:hint="default" w:hAnsi="宋体" w:cs="Times New Roman"/>
                <w:color w:val="auto"/>
                <w:sz w:val="18"/>
                <w:szCs w:val="18"/>
                <w:highlight w:val="none"/>
              </w:rPr>
            </w:pPr>
            <w:r>
              <w:rPr>
                <w:rFonts w:hAnsi="宋体" w:cs="Times New Roman"/>
                <w:color w:val="auto"/>
                <w:sz w:val="18"/>
                <w:szCs w:val="18"/>
                <w:highlight w:val="none"/>
              </w:rPr>
              <w:t>软亮</w:t>
            </w:r>
            <w:r>
              <w:rPr>
                <w:rFonts w:hint="default" w:hAnsi="宋体" w:cs="Times New Roman"/>
                <w:color w:val="auto"/>
                <w:sz w:val="18"/>
                <w:szCs w:val="18"/>
                <w:highlight w:val="none"/>
              </w:rPr>
              <w:t>匀整</w:t>
            </w:r>
          </w:p>
        </w:tc>
      </w:tr>
      <w:tr w14:paraId="4F0D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39" w:type="dxa"/>
            <w:tcBorders>
              <w:left w:val="single" w:color="auto" w:sz="4" w:space="0"/>
            </w:tcBorders>
            <w:vAlign w:val="center"/>
          </w:tcPr>
          <w:p w14:paraId="3F1C1EE8">
            <w:pPr>
              <w:jc w:val="center"/>
              <w:rPr>
                <w:rFonts w:hint="default" w:hAnsi="宋体" w:cs="Times New Roman"/>
                <w:color w:val="auto"/>
                <w:sz w:val="18"/>
                <w:szCs w:val="18"/>
                <w:highlight w:val="none"/>
              </w:rPr>
            </w:pPr>
            <w:r>
              <w:rPr>
                <w:rFonts w:hAnsi="宋体" w:cs="Times New Roman"/>
                <w:color w:val="auto"/>
                <w:sz w:val="18"/>
                <w:szCs w:val="18"/>
                <w:highlight w:val="none"/>
              </w:rPr>
              <w:t>一级</w:t>
            </w:r>
          </w:p>
        </w:tc>
        <w:tc>
          <w:tcPr>
            <w:tcW w:w="1038" w:type="dxa"/>
            <w:vAlign w:val="center"/>
          </w:tcPr>
          <w:p w14:paraId="5A2E0733">
            <w:pPr>
              <w:jc w:val="center"/>
              <w:rPr>
                <w:rFonts w:hint="default" w:hAnsi="宋体"/>
                <w:color w:val="auto"/>
                <w:kern w:val="0"/>
                <w:sz w:val="18"/>
                <w:szCs w:val="18"/>
                <w:highlight w:val="none"/>
              </w:rPr>
            </w:pPr>
            <w:r>
              <w:rPr>
                <w:rFonts w:hAnsi="宋体"/>
                <w:color w:val="auto"/>
                <w:kern w:val="0"/>
                <w:sz w:val="18"/>
                <w:szCs w:val="18"/>
                <w:highlight w:val="none"/>
              </w:rPr>
              <w:t>紧结</w:t>
            </w:r>
          </w:p>
          <w:p w14:paraId="082EC75E">
            <w:pPr>
              <w:jc w:val="center"/>
              <w:rPr>
                <w:rFonts w:hint="default" w:hAnsi="宋体" w:cs="Times New Roman"/>
                <w:color w:val="auto"/>
                <w:sz w:val="18"/>
                <w:szCs w:val="18"/>
                <w:highlight w:val="none"/>
              </w:rPr>
            </w:pPr>
            <w:r>
              <w:rPr>
                <w:rFonts w:hint="eastAsia" w:hAnsi="宋体"/>
                <w:color w:val="auto"/>
                <w:kern w:val="0"/>
                <w:sz w:val="18"/>
                <w:szCs w:val="18"/>
                <w:highlight w:val="none"/>
              </w:rPr>
              <w:t>壮</w:t>
            </w:r>
            <w:r>
              <w:rPr>
                <w:rFonts w:hAnsi="宋体"/>
                <w:color w:val="auto"/>
                <w:kern w:val="0"/>
                <w:sz w:val="18"/>
                <w:szCs w:val="18"/>
                <w:highlight w:val="none"/>
              </w:rPr>
              <w:t>实</w:t>
            </w:r>
          </w:p>
        </w:tc>
        <w:tc>
          <w:tcPr>
            <w:tcW w:w="1038" w:type="dxa"/>
            <w:vAlign w:val="center"/>
          </w:tcPr>
          <w:p w14:paraId="54F5CFE7">
            <w:pPr>
              <w:jc w:val="center"/>
              <w:rPr>
                <w:rFonts w:hint="default" w:hAnsi="宋体" w:cs="Times New Roman"/>
                <w:color w:val="auto"/>
                <w:sz w:val="18"/>
                <w:szCs w:val="18"/>
                <w:highlight w:val="none"/>
              </w:rPr>
            </w:pPr>
            <w:r>
              <w:rPr>
                <w:rFonts w:hAnsi="宋体" w:cs="Times New Roman"/>
                <w:color w:val="auto"/>
                <w:sz w:val="18"/>
                <w:szCs w:val="18"/>
                <w:highlight w:val="none"/>
              </w:rPr>
              <w:t>乌褐较润</w:t>
            </w:r>
          </w:p>
        </w:tc>
        <w:tc>
          <w:tcPr>
            <w:tcW w:w="1038" w:type="dxa"/>
            <w:vAlign w:val="center"/>
          </w:tcPr>
          <w:p w14:paraId="5B2C7AB2">
            <w:pPr>
              <w:jc w:val="center"/>
              <w:rPr>
                <w:rFonts w:hint="default" w:hAnsi="宋体" w:cs="Times New Roman"/>
                <w:color w:val="auto"/>
                <w:sz w:val="18"/>
                <w:szCs w:val="18"/>
                <w:highlight w:val="none"/>
              </w:rPr>
            </w:pPr>
            <w:r>
              <w:rPr>
                <w:rFonts w:hAnsi="宋体" w:cs="Times New Roman"/>
                <w:color w:val="auto"/>
                <w:sz w:val="18"/>
                <w:szCs w:val="18"/>
                <w:highlight w:val="none"/>
              </w:rPr>
              <w:t>匀整</w:t>
            </w:r>
          </w:p>
        </w:tc>
        <w:tc>
          <w:tcPr>
            <w:tcW w:w="1038" w:type="dxa"/>
            <w:vAlign w:val="center"/>
          </w:tcPr>
          <w:p w14:paraId="4AA3AC51">
            <w:pPr>
              <w:jc w:val="center"/>
              <w:rPr>
                <w:rFonts w:hint="default" w:hAnsi="宋体" w:cs="Times New Roman"/>
                <w:color w:val="auto"/>
                <w:sz w:val="18"/>
                <w:szCs w:val="18"/>
                <w:highlight w:val="none"/>
              </w:rPr>
            </w:pPr>
            <w:r>
              <w:rPr>
                <w:rFonts w:hint="default" w:hAnsi="宋体" w:cs="Times New Roman"/>
                <w:color w:val="auto"/>
                <w:sz w:val="18"/>
                <w:szCs w:val="18"/>
                <w:highlight w:val="none"/>
              </w:rPr>
              <w:t>洁</w:t>
            </w:r>
            <w:r>
              <w:rPr>
                <w:rFonts w:hAnsi="宋体" w:cs="Times New Roman"/>
                <w:color w:val="auto"/>
                <w:sz w:val="18"/>
                <w:szCs w:val="18"/>
                <w:highlight w:val="none"/>
              </w:rPr>
              <w:t>净</w:t>
            </w:r>
          </w:p>
        </w:tc>
        <w:tc>
          <w:tcPr>
            <w:tcW w:w="1038" w:type="dxa"/>
            <w:vAlign w:val="center"/>
          </w:tcPr>
          <w:p w14:paraId="7DC54739">
            <w:pPr>
              <w:jc w:val="center"/>
              <w:rPr>
                <w:rFonts w:hint="default" w:hAnsi="宋体" w:cs="Times New Roman"/>
                <w:color w:val="auto"/>
                <w:sz w:val="18"/>
                <w:szCs w:val="18"/>
                <w:highlight w:val="none"/>
              </w:rPr>
            </w:pPr>
            <w:r>
              <w:rPr>
                <w:rFonts w:hAnsi="宋体"/>
                <w:color w:val="auto"/>
                <w:kern w:val="0"/>
                <w:sz w:val="18"/>
                <w:szCs w:val="18"/>
                <w:highlight w:val="none"/>
              </w:rPr>
              <w:t>清高持久</w:t>
            </w:r>
          </w:p>
        </w:tc>
        <w:tc>
          <w:tcPr>
            <w:tcW w:w="1038" w:type="dxa"/>
            <w:vAlign w:val="center"/>
          </w:tcPr>
          <w:p w14:paraId="187ED22E">
            <w:pPr>
              <w:jc w:val="center"/>
              <w:rPr>
                <w:rFonts w:hint="default" w:hAnsi="宋体" w:cs="Times New Roman"/>
                <w:color w:val="auto"/>
                <w:sz w:val="18"/>
                <w:szCs w:val="18"/>
                <w:highlight w:val="none"/>
              </w:rPr>
            </w:pPr>
            <w:r>
              <w:rPr>
                <w:rFonts w:hAnsi="宋体" w:cs="Times New Roman"/>
                <w:color w:val="auto"/>
                <w:sz w:val="18"/>
                <w:szCs w:val="18"/>
                <w:highlight w:val="none"/>
              </w:rPr>
              <w:t>醇厚</w:t>
            </w:r>
            <w:r>
              <w:rPr>
                <w:rFonts w:hint="eastAsia" w:hAnsi="宋体" w:cs="Times New Roman"/>
                <w:color w:val="auto"/>
                <w:sz w:val="18"/>
                <w:szCs w:val="18"/>
                <w:highlight w:val="none"/>
                <w:lang w:val="en-US" w:eastAsia="zh-CN"/>
              </w:rPr>
              <w:t>有</w:t>
            </w:r>
            <w:r>
              <w:rPr>
                <w:rFonts w:hAnsi="宋体" w:cs="Times New Roman"/>
                <w:color w:val="auto"/>
                <w:sz w:val="18"/>
                <w:szCs w:val="18"/>
                <w:highlight w:val="none"/>
              </w:rPr>
              <w:t>回甘</w:t>
            </w:r>
          </w:p>
        </w:tc>
        <w:tc>
          <w:tcPr>
            <w:tcW w:w="1038" w:type="dxa"/>
            <w:vAlign w:val="center"/>
          </w:tcPr>
          <w:p w14:paraId="276BF2DA">
            <w:pPr>
              <w:jc w:val="center"/>
              <w:rPr>
                <w:rFonts w:hint="default" w:hAnsi="宋体" w:cs="Times New Roman"/>
                <w:color w:val="auto"/>
                <w:sz w:val="18"/>
                <w:szCs w:val="18"/>
                <w:highlight w:val="none"/>
              </w:rPr>
            </w:pPr>
            <w:r>
              <w:rPr>
                <w:rFonts w:hAnsi="宋体"/>
                <w:color w:val="auto"/>
                <w:kern w:val="0"/>
                <w:sz w:val="18"/>
                <w:szCs w:val="18"/>
                <w:highlight w:val="none"/>
              </w:rPr>
              <w:t>橙</w:t>
            </w:r>
            <w:r>
              <w:rPr>
                <w:rFonts w:hint="eastAsia" w:hAnsi="宋体"/>
                <w:color w:val="auto"/>
                <w:kern w:val="0"/>
                <w:sz w:val="18"/>
                <w:szCs w:val="18"/>
                <w:highlight w:val="none"/>
                <w:lang w:val="en-US" w:eastAsia="zh-CN"/>
              </w:rPr>
              <w:t>红</w:t>
            </w:r>
            <w:r>
              <w:rPr>
                <w:rFonts w:hAnsi="宋体" w:cs="Times New Roman"/>
                <w:color w:val="auto"/>
                <w:sz w:val="18"/>
                <w:szCs w:val="18"/>
                <w:highlight w:val="none"/>
              </w:rPr>
              <w:t>明亮</w:t>
            </w:r>
          </w:p>
        </w:tc>
        <w:tc>
          <w:tcPr>
            <w:tcW w:w="1038" w:type="dxa"/>
            <w:tcBorders>
              <w:right w:val="single" w:color="auto" w:sz="4" w:space="0"/>
            </w:tcBorders>
            <w:vAlign w:val="center"/>
          </w:tcPr>
          <w:p w14:paraId="33CD99AF">
            <w:pPr>
              <w:jc w:val="center"/>
              <w:rPr>
                <w:rFonts w:hint="default" w:hAnsi="宋体" w:cs="Times New Roman"/>
                <w:color w:val="auto"/>
                <w:sz w:val="18"/>
                <w:szCs w:val="18"/>
                <w:highlight w:val="none"/>
                <w:shd w:val="clear" w:color="FFFFFF" w:fill="D9D9D9"/>
              </w:rPr>
            </w:pPr>
            <w:r>
              <w:rPr>
                <w:rFonts w:hAnsi="宋体" w:cs="Times New Roman"/>
                <w:color w:val="auto"/>
                <w:sz w:val="18"/>
                <w:szCs w:val="18"/>
                <w:highlight w:val="none"/>
              </w:rPr>
              <w:t>较软亮匀整</w:t>
            </w:r>
          </w:p>
        </w:tc>
      </w:tr>
    </w:tbl>
    <w:p w14:paraId="25908D38">
      <w:pPr>
        <w:pStyle w:val="23"/>
        <w:ind w:firstLine="0" w:firstLineChars="0"/>
        <w:rPr>
          <w:rFonts w:hint="default"/>
          <w:color w:val="auto"/>
          <w:highlight w:val="none"/>
        </w:rPr>
      </w:pPr>
    </w:p>
    <w:p w14:paraId="7D83725B">
      <w:pPr>
        <w:pStyle w:val="71"/>
        <w:spacing w:before="156" w:after="156"/>
        <w:rPr>
          <w:rFonts w:hint="default"/>
          <w:color w:val="auto"/>
          <w:highlight w:val="none"/>
        </w:rPr>
      </w:pPr>
      <w:r>
        <w:rPr>
          <w:color w:val="auto"/>
          <w:highlight w:val="none"/>
        </w:rPr>
        <w:t>理化指标</w:t>
      </w:r>
      <w:bookmarkEnd w:id="28"/>
      <w:bookmarkEnd w:id="29"/>
    </w:p>
    <w:p w14:paraId="7988DAB4">
      <w:pPr>
        <w:pStyle w:val="23"/>
        <w:ind w:firstLine="420"/>
        <w:rPr>
          <w:rFonts w:hint="default"/>
          <w:color w:val="auto"/>
          <w:highlight w:val="none"/>
        </w:rPr>
      </w:pPr>
      <w:r>
        <w:rPr>
          <w:color w:val="auto"/>
          <w:highlight w:val="none"/>
        </w:rPr>
        <w:t>应符合表</w:t>
      </w:r>
      <w:r>
        <w:rPr>
          <w:rFonts w:hint="eastAsia"/>
          <w:color w:val="auto"/>
          <w:highlight w:val="none"/>
          <w:lang w:val="en-US" w:eastAsia="zh-CN"/>
        </w:rPr>
        <w:t>4</w:t>
      </w:r>
      <w:r>
        <w:rPr>
          <w:color w:val="auto"/>
          <w:highlight w:val="none"/>
        </w:rPr>
        <w:t>的的规定。</w:t>
      </w:r>
    </w:p>
    <w:p w14:paraId="5469245B">
      <w:pPr>
        <w:pStyle w:val="111"/>
        <w:spacing w:before="156" w:after="156"/>
        <w:rPr>
          <w:rFonts w:hint="default"/>
          <w:color w:val="auto"/>
          <w:highlight w:val="none"/>
        </w:rPr>
      </w:pPr>
      <w:r>
        <w:rPr>
          <w:rFonts w:hint="eastAsia"/>
          <w:color w:val="auto"/>
          <w:highlight w:val="none"/>
        </w:rPr>
        <w:t>莆田红乌龙茶</w:t>
      </w:r>
      <w:r>
        <w:rPr>
          <w:color w:val="auto"/>
          <w:highlight w:val="none"/>
        </w:rPr>
        <w:t>理化指标</w:t>
      </w:r>
    </w:p>
    <w:tbl>
      <w:tblPr>
        <w:tblStyle w:val="19"/>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2"/>
        <w:gridCol w:w="2421"/>
        <w:gridCol w:w="2112"/>
      </w:tblGrid>
      <w:tr w14:paraId="10B6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blHeader/>
        </w:trPr>
        <w:tc>
          <w:tcPr>
            <w:tcW w:w="4412" w:type="dxa"/>
            <w:vMerge w:val="restart"/>
            <w:noWrap w:val="0"/>
            <w:vAlign w:val="center"/>
          </w:tcPr>
          <w:p w14:paraId="3266D02D">
            <w:pPr>
              <w:spacing w:line="400" w:lineRule="exact"/>
              <w:jc w:val="center"/>
              <w:rPr>
                <w:rFonts w:hint="eastAsia" w:ascii="宋体" w:hAnsi="宋体"/>
                <w:sz w:val="18"/>
                <w:szCs w:val="18"/>
                <w:highlight w:val="none"/>
              </w:rPr>
            </w:pPr>
            <w:r>
              <w:rPr>
                <w:rFonts w:hint="eastAsia" w:ascii="宋体" w:hAnsi="宋体"/>
                <w:sz w:val="18"/>
                <w:szCs w:val="18"/>
                <w:highlight w:val="none"/>
              </w:rPr>
              <w:t>项        目</w:t>
            </w:r>
          </w:p>
        </w:tc>
        <w:tc>
          <w:tcPr>
            <w:tcW w:w="4533" w:type="dxa"/>
            <w:gridSpan w:val="2"/>
            <w:noWrap w:val="0"/>
            <w:vAlign w:val="center"/>
          </w:tcPr>
          <w:p w14:paraId="4E630CD6">
            <w:pPr>
              <w:spacing w:line="400" w:lineRule="exact"/>
              <w:jc w:val="center"/>
              <w:rPr>
                <w:rFonts w:hint="eastAsia" w:ascii="宋体" w:hAnsi="宋体"/>
                <w:sz w:val="18"/>
                <w:szCs w:val="18"/>
                <w:highlight w:val="none"/>
              </w:rPr>
            </w:pPr>
            <w:r>
              <w:rPr>
                <w:rFonts w:hint="eastAsia" w:ascii="宋体" w:hAnsi="宋体"/>
                <w:sz w:val="18"/>
                <w:szCs w:val="18"/>
                <w:highlight w:val="none"/>
              </w:rPr>
              <w:t>指          标</w:t>
            </w:r>
          </w:p>
        </w:tc>
      </w:tr>
      <w:tr w14:paraId="071D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blHeader/>
        </w:trPr>
        <w:tc>
          <w:tcPr>
            <w:tcW w:w="4412" w:type="dxa"/>
            <w:vMerge w:val="continue"/>
            <w:noWrap w:val="0"/>
            <w:vAlign w:val="center"/>
          </w:tcPr>
          <w:p w14:paraId="577D8FE3">
            <w:pPr>
              <w:spacing w:line="400" w:lineRule="exact"/>
              <w:jc w:val="center"/>
              <w:rPr>
                <w:highlight w:val="none"/>
              </w:rPr>
            </w:pPr>
          </w:p>
        </w:tc>
        <w:tc>
          <w:tcPr>
            <w:tcW w:w="2421" w:type="dxa"/>
            <w:noWrap w:val="0"/>
            <w:vAlign w:val="center"/>
          </w:tcPr>
          <w:p w14:paraId="02A6584C">
            <w:pPr>
              <w:spacing w:line="400" w:lineRule="exact"/>
              <w:jc w:val="center"/>
              <w:rPr>
                <w:rFonts w:hint="default" w:eastAsia="宋体"/>
                <w:highlight w:val="none"/>
                <w:lang w:val="en-US" w:eastAsia="zh-CN"/>
              </w:rPr>
            </w:pPr>
            <w:r>
              <w:rPr>
                <w:rFonts w:hint="eastAsia" w:ascii="宋体" w:hAnsi="宋体" w:eastAsia="宋体" w:cs="宋体"/>
                <w:sz w:val="18"/>
                <w:szCs w:val="18"/>
                <w:highlight w:val="none"/>
                <w:lang w:val="en-US" w:eastAsia="zh-CN"/>
              </w:rPr>
              <w:t>特级</w:t>
            </w:r>
          </w:p>
        </w:tc>
        <w:tc>
          <w:tcPr>
            <w:tcW w:w="2112" w:type="dxa"/>
            <w:noWrap w:val="0"/>
            <w:vAlign w:val="center"/>
          </w:tcPr>
          <w:p w14:paraId="6AC96235">
            <w:pPr>
              <w:spacing w:line="400" w:lineRule="exact"/>
              <w:jc w:val="center"/>
              <w:rPr>
                <w:rFonts w:hint="default" w:ascii="宋体" w:hAnsi="宋体" w:eastAsia="宋体"/>
                <w:sz w:val="18"/>
                <w:szCs w:val="18"/>
                <w:highlight w:val="none"/>
                <w:lang w:val="en-US" w:eastAsia="zh-CN"/>
              </w:rPr>
            </w:pPr>
            <w:r>
              <w:rPr>
                <w:rFonts w:hint="eastAsia" w:hAnsi="宋体"/>
                <w:sz w:val="18"/>
                <w:szCs w:val="18"/>
                <w:highlight w:val="none"/>
                <w:lang w:val="en-US" w:eastAsia="zh-CN"/>
              </w:rPr>
              <w:t>一级</w:t>
            </w:r>
          </w:p>
        </w:tc>
      </w:tr>
      <w:tr w14:paraId="7FCE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12" w:type="dxa"/>
            <w:noWrap w:val="0"/>
            <w:vAlign w:val="top"/>
          </w:tcPr>
          <w:p w14:paraId="1A4D111C">
            <w:pPr>
              <w:spacing w:line="400" w:lineRule="exact"/>
              <w:rPr>
                <w:rFonts w:hint="default" w:ascii="宋体" w:hAnsi="宋体" w:eastAsia="宋体"/>
                <w:sz w:val="18"/>
                <w:szCs w:val="18"/>
                <w:highlight w:val="none"/>
                <w:lang w:val="en-US" w:eastAsia="zh-CN"/>
              </w:rPr>
            </w:pPr>
            <w:r>
              <w:rPr>
                <w:rFonts w:hint="eastAsia" w:ascii="宋体" w:hAnsi="宋体"/>
                <w:sz w:val="18"/>
                <w:szCs w:val="18"/>
                <w:highlight w:val="none"/>
                <w:lang w:eastAsia="zh-CN"/>
              </w:rPr>
              <w:t>水分（质量分数）</w:t>
            </w:r>
            <w:r>
              <w:rPr>
                <w:rFonts w:hint="eastAsia" w:ascii="宋体" w:hAnsi="宋体"/>
                <w:sz w:val="18"/>
                <w:szCs w:val="18"/>
                <w:highlight w:val="none"/>
                <w:lang w:val="en-US" w:eastAsia="zh-CN"/>
              </w:rPr>
              <w:t xml:space="preserve">/%                                </w:t>
            </w:r>
          </w:p>
        </w:tc>
        <w:tc>
          <w:tcPr>
            <w:tcW w:w="4533" w:type="dxa"/>
            <w:gridSpan w:val="2"/>
            <w:noWrap w:val="0"/>
            <w:vAlign w:val="top"/>
          </w:tcPr>
          <w:p w14:paraId="1D631C63">
            <w:pPr>
              <w:spacing w:line="400" w:lineRule="exact"/>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r>
              <w:rPr>
                <w:rFonts w:hint="eastAsia" w:hAnsi="宋体" w:cs="宋体"/>
                <w:sz w:val="18"/>
                <w:szCs w:val="18"/>
                <w:highlight w:val="none"/>
                <w:lang w:val="en-US" w:eastAsia="zh-CN"/>
              </w:rPr>
              <w:t>6</w:t>
            </w:r>
            <w:r>
              <w:rPr>
                <w:rFonts w:hint="eastAsia" w:ascii="宋体" w:hAnsi="宋体" w:eastAsia="宋体" w:cs="宋体"/>
                <w:sz w:val="18"/>
                <w:szCs w:val="18"/>
                <w:highlight w:val="none"/>
                <w:lang w:val="en-US" w:eastAsia="zh-CN"/>
              </w:rPr>
              <w:t>.0</w:t>
            </w:r>
          </w:p>
        </w:tc>
      </w:tr>
      <w:tr w14:paraId="07C3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12" w:type="dxa"/>
            <w:noWrap w:val="0"/>
            <w:vAlign w:val="top"/>
          </w:tcPr>
          <w:p w14:paraId="2CA7E012">
            <w:pPr>
              <w:spacing w:line="400" w:lineRule="exact"/>
              <w:rPr>
                <w:rFonts w:hint="eastAsia" w:ascii="宋体" w:hAnsi="宋体" w:eastAsia="宋体"/>
                <w:sz w:val="18"/>
                <w:szCs w:val="18"/>
                <w:highlight w:val="none"/>
                <w:lang w:eastAsia="zh-CN"/>
              </w:rPr>
            </w:pPr>
            <w:r>
              <w:rPr>
                <w:rFonts w:hint="eastAsia" w:hAnsi="宋体"/>
                <w:sz w:val="18"/>
                <w:szCs w:val="18"/>
                <w:highlight w:val="none"/>
                <w:lang w:val="en-US" w:eastAsia="zh-CN"/>
              </w:rPr>
              <w:t>总灰分</w:t>
            </w:r>
            <w:r>
              <w:rPr>
                <w:rFonts w:hint="eastAsia" w:ascii="宋体" w:hAnsi="宋体"/>
                <w:sz w:val="18"/>
                <w:szCs w:val="18"/>
                <w:highlight w:val="none"/>
                <w:lang w:eastAsia="zh-CN"/>
              </w:rPr>
              <w:t>（质量分数）</w:t>
            </w:r>
            <w:r>
              <w:rPr>
                <w:rFonts w:hint="eastAsia" w:ascii="宋体" w:hAnsi="宋体"/>
                <w:sz w:val="18"/>
                <w:szCs w:val="18"/>
                <w:highlight w:val="none"/>
                <w:lang w:val="en-US" w:eastAsia="zh-CN"/>
              </w:rPr>
              <w:t>/</w:t>
            </w:r>
            <w:r>
              <w:rPr>
                <w:rFonts w:hint="eastAsia" w:ascii="宋体" w:hAnsi="宋体"/>
                <w:sz w:val="18"/>
                <w:szCs w:val="18"/>
                <w:highlight w:val="none"/>
              </w:rPr>
              <w:t>%</w:t>
            </w:r>
            <w:r>
              <w:rPr>
                <w:rFonts w:hint="eastAsia" w:ascii="宋体" w:hAnsi="宋体"/>
                <w:sz w:val="18"/>
                <w:szCs w:val="18"/>
                <w:highlight w:val="none"/>
                <w:lang w:val="en-US" w:eastAsia="zh-CN"/>
              </w:rPr>
              <w:t xml:space="preserve">                           </w:t>
            </w:r>
          </w:p>
        </w:tc>
        <w:tc>
          <w:tcPr>
            <w:tcW w:w="4533" w:type="dxa"/>
            <w:gridSpan w:val="2"/>
            <w:noWrap w:val="0"/>
            <w:vAlign w:val="top"/>
          </w:tcPr>
          <w:p w14:paraId="4857B6FA">
            <w:pPr>
              <w:spacing w:line="40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r>
              <w:rPr>
                <w:rFonts w:hint="eastAsia" w:hAnsi="宋体" w:cs="宋体"/>
                <w:sz w:val="18"/>
                <w:szCs w:val="18"/>
                <w:highlight w:val="none"/>
                <w:lang w:val="en-US" w:eastAsia="zh-CN"/>
              </w:rPr>
              <w:t>6.0</w:t>
            </w:r>
          </w:p>
        </w:tc>
      </w:tr>
      <w:tr w14:paraId="7871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2" w:type="dxa"/>
            <w:noWrap w:val="0"/>
            <w:vAlign w:val="top"/>
          </w:tcPr>
          <w:p w14:paraId="6C262E39">
            <w:pPr>
              <w:spacing w:line="400" w:lineRule="exact"/>
              <w:rPr>
                <w:rFonts w:hint="default" w:ascii="宋体" w:hAnsi="宋体" w:eastAsia="宋体"/>
                <w:sz w:val="18"/>
                <w:szCs w:val="18"/>
                <w:highlight w:val="none"/>
                <w:lang w:val="en-US" w:eastAsia="zh-CN"/>
              </w:rPr>
            </w:pPr>
            <w:r>
              <w:rPr>
                <w:rFonts w:hint="eastAsia" w:hAnsi="宋体"/>
                <w:sz w:val="18"/>
                <w:szCs w:val="18"/>
                <w:highlight w:val="none"/>
                <w:lang w:val="en-US" w:eastAsia="zh-CN"/>
              </w:rPr>
              <w:t>粉末</w:t>
            </w:r>
            <w:r>
              <w:rPr>
                <w:rFonts w:hint="eastAsia" w:ascii="宋体" w:hAnsi="宋体"/>
                <w:sz w:val="18"/>
                <w:szCs w:val="18"/>
                <w:highlight w:val="none"/>
                <w:lang w:eastAsia="zh-CN"/>
              </w:rPr>
              <w:t>（质量分数）</w:t>
            </w:r>
            <w:r>
              <w:rPr>
                <w:rFonts w:hint="eastAsia" w:ascii="宋体" w:hAnsi="宋体"/>
                <w:sz w:val="18"/>
                <w:szCs w:val="18"/>
                <w:highlight w:val="none"/>
                <w:lang w:val="en-US" w:eastAsia="zh-CN"/>
              </w:rPr>
              <w:t xml:space="preserve">/%                            </w:t>
            </w:r>
          </w:p>
        </w:tc>
        <w:tc>
          <w:tcPr>
            <w:tcW w:w="2421" w:type="dxa"/>
            <w:noWrap w:val="0"/>
            <w:vAlign w:val="top"/>
          </w:tcPr>
          <w:p w14:paraId="3EE33F6F">
            <w:pPr>
              <w:spacing w:line="400" w:lineRule="exact"/>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≤0.8</w:t>
            </w:r>
          </w:p>
        </w:tc>
        <w:tc>
          <w:tcPr>
            <w:tcW w:w="2112" w:type="dxa"/>
            <w:noWrap w:val="0"/>
            <w:vAlign w:val="top"/>
          </w:tcPr>
          <w:p w14:paraId="7DDA0C0E">
            <w:pPr>
              <w:spacing w:line="400" w:lineRule="exact"/>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≤1.0</w:t>
            </w:r>
          </w:p>
        </w:tc>
      </w:tr>
      <w:tr w14:paraId="66BB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2" w:type="dxa"/>
            <w:noWrap w:val="0"/>
            <w:vAlign w:val="top"/>
          </w:tcPr>
          <w:p w14:paraId="044BDA99">
            <w:pPr>
              <w:spacing w:line="400" w:lineRule="exact"/>
              <w:jc w:val="left"/>
              <w:rPr>
                <w:rFonts w:hint="eastAsia" w:ascii="宋体" w:hAnsi="宋体" w:eastAsia="宋体"/>
                <w:sz w:val="18"/>
                <w:szCs w:val="18"/>
                <w:highlight w:val="none"/>
                <w:lang w:eastAsia="zh-CN"/>
              </w:rPr>
            </w:pPr>
            <w:r>
              <w:rPr>
                <w:rFonts w:hint="eastAsia" w:hAnsi="宋体"/>
                <w:sz w:val="18"/>
                <w:szCs w:val="18"/>
                <w:highlight w:val="none"/>
                <w:lang w:val="en-US" w:eastAsia="zh-CN"/>
              </w:rPr>
              <w:t>水浸出物</w:t>
            </w:r>
            <w:r>
              <w:rPr>
                <w:rFonts w:hint="eastAsia" w:ascii="宋体" w:hAnsi="宋体"/>
                <w:sz w:val="18"/>
                <w:szCs w:val="18"/>
                <w:highlight w:val="none"/>
                <w:lang w:eastAsia="zh-CN"/>
              </w:rPr>
              <w:t>（质量分数）</w:t>
            </w:r>
            <w:r>
              <w:rPr>
                <w:rFonts w:hint="eastAsia" w:ascii="宋体" w:hAnsi="宋体"/>
                <w:sz w:val="18"/>
                <w:szCs w:val="18"/>
                <w:highlight w:val="none"/>
                <w:lang w:val="en-US" w:eastAsia="zh-CN"/>
              </w:rPr>
              <w:t>/</w:t>
            </w:r>
            <w:r>
              <w:rPr>
                <w:rFonts w:hint="eastAsia" w:ascii="宋体" w:hAnsi="宋体"/>
                <w:sz w:val="18"/>
                <w:szCs w:val="18"/>
                <w:highlight w:val="none"/>
              </w:rPr>
              <w:t>%</w:t>
            </w:r>
            <w:r>
              <w:rPr>
                <w:rFonts w:hint="eastAsia" w:ascii="宋体" w:hAnsi="宋体"/>
                <w:sz w:val="18"/>
                <w:szCs w:val="18"/>
                <w:highlight w:val="none"/>
                <w:lang w:val="en-US" w:eastAsia="zh-CN"/>
              </w:rPr>
              <w:t xml:space="preserve">                                </w:t>
            </w:r>
          </w:p>
        </w:tc>
        <w:tc>
          <w:tcPr>
            <w:tcW w:w="2421" w:type="dxa"/>
            <w:noWrap w:val="0"/>
            <w:vAlign w:val="top"/>
          </w:tcPr>
          <w:p w14:paraId="59329E29">
            <w:pPr>
              <w:spacing w:line="40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r>
              <w:rPr>
                <w:rFonts w:hint="eastAsia" w:hAnsi="宋体" w:cs="宋体"/>
                <w:sz w:val="18"/>
                <w:szCs w:val="18"/>
                <w:highlight w:val="none"/>
                <w:lang w:val="en-US" w:eastAsia="zh-CN"/>
              </w:rPr>
              <w:t>30</w:t>
            </w:r>
          </w:p>
        </w:tc>
        <w:tc>
          <w:tcPr>
            <w:tcW w:w="2112" w:type="dxa"/>
            <w:noWrap w:val="0"/>
            <w:vAlign w:val="top"/>
          </w:tcPr>
          <w:p w14:paraId="3D076539">
            <w:pPr>
              <w:spacing w:line="400" w:lineRule="exact"/>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w:t>
            </w:r>
            <w:r>
              <w:rPr>
                <w:rFonts w:hint="eastAsia" w:hAnsi="宋体" w:cs="宋体"/>
                <w:sz w:val="18"/>
                <w:szCs w:val="18"/>
                <w:highlight w:val="none"/>
                <w:lang w:val="en-US" w:eastAsia="zh-CN"/>
              </w:rPr>
              <w:t>28</w:t>
            </w:r>
          </w:p>
        </w:tc>
      </w:tr>
    </w:tbl>
    <w:p w14:paraId="122CA49D">
      <w:pPr>
        <w:pStyle w:val="23"/>
        <w:rPr>
          <w:rFonts w:hint="default"/>
          <w:highlight w:val="none"/>
        </w:rPr>
      </w:pPr>
    </w:p>
    <w:p w14:paraId="6CA74C0B">
      <w:pPr>
        <w:pStyle w:val="71"/>
        <w:spacing w:before="156" w:after="156"/>
        <w:rPr>
          <w:rFonts w:hint="default"/>
          <w:color w:val="auto"/>
          <w:highlight w:val="none"/>
        </w:rPr>
      </w:pPr>
      <w:bookmarkStart w:id="30" w:name="_Toc7471"/>
      <w:bookmarkStart w:id="31" w:name="_Toc21503"/>
      <w:r>
        <w:rPr>
          <w:color w:val="auto"/>
          <w:highlight w:val="none"/>
        </w:rPr>
        <w:t>质量安全指标</w:t>
      </w:r>
      <w:bookmarkEnd w:id="30"/>
      <w:bookmarkEnd w:id="31"/>
    </w:p>
    <w:bookmarkEnd w:id="22"/>
    <w:bookmarkEnd w:id="23"/>
    <w:bookmarkEnd w:id="24"/>
    <w:bookmarkEnd w:id="25"/>
    <w:bookmarkEnd w:id="26"/>
    <w:p w14:paraId="50DCAC40">
      <w:pPr>
        <w:pStyle w:val="72"/>
        <w:bidi w:val="0"/>
        <w:rPr>
          <w:rFonts w:hint="eastAsia"/>
          <w:highlight w:val="none"/>
        </w:rPr>
      </w:pPr>
      <w:r>
        <w:rPr>
          <w:rFonts w:hint="eastAsia"/>
          <w:highlight w:val="none"/>
        </w:rPr>
        <w:t>污染物限量</w:t>
      </w:r>
    </w:p>
    <w:p w14:paraId="535054E8">
      <w:pPr>
        <w:pStyle w:val="119"/>
        <w:ind w:firstLine="420" w:firstLineChars="200"/>
        <w:rPr>
          <w:rFonts w:hint="eastAsia"/>
          <w:highlight w:val="none"/>
        </w:rPr>
      </w:pPr>
      <w:r>
        <w:rPr>
          <w:rFonts w:hint="eastAsia"/>
          <w:color w:val="auto"/>
          <w:highlight w:val="none"/>
        </w:rPr>
        <w:t>应符</w:t>
      </w:r>
      <w:r>
        <w:rPr>
          <w:rFonts w:hint="eastAsia" w:hAnsi="宋体"/>
          <w:highlight w:val="none"/>
        </w:rPr>
        <w:t>合GB 276</w:t>
      </w:r>
      <w:r>
        <w:rPr>
          <w:rFonts w:hint="eastAsia" w:hAnsi="宋体"/>
          <w:highlight w:val="none"/>
          <w:lang w:val="en-US" w:eastAsia="zh-CN"/>
        </w:rPr>
        <w:t>2</w:t>
      </w:r>
      <w:r>
        <w:rPr>
          <w:rFonts w:hint="eastAsia" w:hAnsi="宋体"/>
          <w:highlight w:val="none"/>
        </w:rPr>
        <w:t>的</w:t>
      </w:r>
      <w:r>
        <w:rPr>
          <w:rFonts w:hint="eastAsia"/>
          <w:color w:val="auto"/>
          <w:highlight w:val="none"/>
        </w:rPr>
        <w:t>规定。</w:t>
      </w:r>
    </w:p>
    <w:p w14:paraId="6BDA0988">
      <w:pPr>
        <w:pStyle w:val="72"/>
        <w:bidi w:val="0"/>
        <w:rPr>
          <w:rFonts w:hint="eastAsia"/>
          <w:highlight w:val="none"/>
        </w:rPr>
      </w:pPr>
      <w:r>
        <w:rPr>
          <w:rFonts w:hint="eastAsia"/>
          <w:highlight w:val="none"/>
        </w:rPr>
        <w:t>农药残留限量</w:t>
      </w:r>
    </w:p>
    <w:p w14:paraId="04006758">
      <w:pPr>
        <w:pStyle w:val="23"/>
        <w:ind w:firstLine="420" w:firstLineChars="200"/>
        <w:rPr>
          <w:rFonts w:hint="eastAsia"/>
          <w:highlight w:val="none"/>
          <w:lang w:val="en-US" w:eastAsia="zh-CN"/>
        </w:rPr>
      </w:pPr>
      <w:r>
        <w:rPr>
          <w:rFonts w:hint="eastAsia"/>
          <w:color w:val="auto"/>
          <w:highlight w:val="none"/>
        </w:rPr>
        <w:t>应符</w:t>
      </w:r>
      <w:r>
        <w:rPr>
          <w:rFonts w:hint="eastAsia" w:hAnsi="宋体"/>
          <w:highlight w:val="none"/>
        </w:rPr>
        <w:t>合GB 276</w:t>
      </w:r>
      <w:r>
        <w:rPr>
          <w:rFonts w:hint="eastAsia" w:hAnsi="宋体"/>
          <w:highlight w:val="none"/>
          <w:lang w:val="en-US" w:eastAsia="zh-CN"/>
        </w:rPr>
        <w:t>3</w:t>
      </w:r>
      <w:r>
        <w:rPr>
          <w:rFonts w:hint="eastAsia" w:hAnsi="宋体"/>
          <w:highlight w:val="none"/>
        </w:rPr>
        <w:t>的</w:t>
      </w:r>
      <w:r>
        <w:rPr>
          <w:rFonts w:hint="eastAsia"/>
          <w:color w:val="auto"/>
          <w:highlight w:val="none"/>
        </w:rPr>
        <w:t>规定。</w:t>
      </w:r>
    </w:p>
    <w:p w14:paraId="4378ADA1">
      <w:pPr>
        <w:pStyle w:val="71"/>
        <w:bidi w:val="0"/>
        <w:rPr>
          <w:rFonts w:hint="eastAsia"/>
          <w:highlight w:val="none"/>
        </w:rPr>
      </w:pPr>
      <w:r>
        <w:rPr>
          <w:rFonts w:hint="eastAsia"/>
          <w:highlight w:val="none"/>
        </w:rPr>
        <w:t>净含量</w:t>
      </w:r>
    </w:p>
    <w:p w14:paraId="74B5B0BF">
      <w:pPr>
        <w:pStyle w:val="119"/>
        <w:rPr>
          <w:rFonts w:hint="eastAsia" w:hAnsi="宋体"/>
          <w:highlight w:val="none"/>
        </w:rPr>
      </w:pPr>
      <w:r>
        <w:rPr>
          <w:rFonts w:hint="eastAsia" w:hAnsi="宋体"/>
          <w:highlight w:val="none"/>
        </w:rPr>
        <w:t>应符合《定量包装商品计量监督管理办法》的规定。</w:t>
      </w:r>
    </w:p>
    <w:p w14:paraId="4DC8056E">
      <w:pPr>
        <w:pStyle w:val="70"/>
        <w:bidi w:val="0"/>
        <w:rPr>
          <w:rFonts w:hint="eastAsia"/>
          <w:highlight w:val="none"/>
        </w:rPr>
      </w:pPr>
      <w:r>
        <w:rPr>
          <w:rFonts w:hint="eastAsia"/>
          <w:highlight w:val="none"/>
        </w:rPr>
        <w:t>试验方法</w:t>
      </w:r>
    </w:p>
    <w:p w14:paraId="271D002B">
      <w:pPr>
        <w:pStyle w:val="71"/>
        <w:bidi w:val="0"/>
        <w:rPr>
          <w:rFonts w:hint="eastAsia"/>
          <w:highlight w:val="none"/>
        </w:rPr>
      </w:pPr>
      <w:bookmarkStart w:id="32" w:name="_Toc28333"/>
      <w:bookmarkStart w:id="33" w:name="_Toc18327"/>
      <w:bookmarkStart w:id="34" w:name="_Toc1880"/>
      <w:bookmarkStart w:id="35" w:name="_Toc27853"/>
      <w:bookmarkStart w:id="36" w:name="_Toc9025"/>
      <w:r>
        <w:rPr>
          <w:rFonts w:hint="eastAsia"/>
          <w:highlight w:val="none"/>
        </w:rPr>
        <w:t>取样</w:t>
      </w:r>
      <w:bookmarkEnd w:id="32"/>
      <w:bookmarkEnd w:id="33"/>
      <w:bookmarkEnd w:id="34"/>
      <w:bookmarkEnd w:id="35"/>
      <w:bookmarkEnd w:id="36"/>
    </w:p>
    <w:p w14:paraId="79280CE0">
      <w:pPr>
        <w:pStyle w:val="23"/>
        <w:bidi w:val="0"/>
        <w:rPr>
          <w:rFonts w:hint="eastAsia"/>
          <w:highlight w:val="none"/>
        </w:rPr>
      </w:pPr>
      <w:r>
        <w:rPr>
          <w:rFonts w:hint="eastAsia"/>
          <w:highlight w:val="none"/>
        </w:rPr>
        <w:t>应按GB/T 8302的规定执行。</w:t>
      </w:r>
    </w:p>
    <w:p w14:paraId="014CA46E">
      <w:pPr>
        <w:pStyle w:val="71"/>
        <w:bidi w:val="0"/>
        <w:rPr>
          <w:rFonts w:hint="eastAsia"/>
          <w:highlight w:val="none"/>
        </w:rPr>
      </w:pPr>
      <w:r>
        <w:rPr>
          <w:rFonts w:hint="eastAsia"/>
          <w:highlight w:val="none"/>
        </w:rPr>
        <w:t>感官品质</w:t>
      </w:r>
    </w:p>
    <w:p w14:paraId="1E697B2D">
      <w:pPr>
        <w:pStyle w:val="119"/>
        <w:rPr>
          <w:rFonts w:hint="eastAsia"/>
          <w:highlight w:val="none"/>
        </w:rPr>
      </w:pPr>
      <w:r>
        <w:rPr>
          <w:rFonts w:hint="eastAsia"/>
          <w:highlight w:val="none"/>
        </w:rPr>
        <w:t>应</w:t>
      </w:r>
      <w:r>
        <w:rPr>
          <w:rFonts w:hint="eastAsia" w:hAnsi="宋体"/>
          <w:highlight w:val="none"/>
        </w:rPr>
        <w:t>按GB/T 23776的规定执行。</w:t>
      </w:r>
    </w:p>
    <w:p w14:paraId="3D80577B">
      <w:pPr>
        <w:pStyle w:val="71"/>
        <w:bidi w:val="0"/>
        <w:rPr>
          <w:rFonts w:hint="eastAsia"/>
          <w:highlight w:val="none"/>
        </w:rPr>
      </w:pPr>
      <w:r>
        <w:rPr>
          <w:rFonts w:hint="eastAsia"/>
          <w:highlight w:val="none"/>
        </w:rPr>
        <w:t>理化指标</w:t>
      </w:r>
    </w:p>
    <w:p w14:paraId="41473B35">
      <w:pPr>
        <w:pStyle w:val="77"/>
        <w:bidi w:val="0"/>
        <w:spacing w:before="0" w:beforeLines="0" w:after="0" w:afterLines="0"/>
        <w:rPr>
          <w:rFonts w:hint="eastAsia"/>
          <w:highlight w:val="none"/>
        </w:rPr>
      </w:pPr>
      <w:r>
        <w:rPr>
          <w:rFonts w:hint="eastAsia"/>
          <w:highlight w:val="none"/>
        </w:rPr>
        <w:t>试样的制备</w:t>
      </w:r>
      <w:r>
        <w:rPr>
          <w:rFonts w:hint="eastAsia"/>
          <w:highlight w:val="none"/>
          <w:lang w:val="en-US" w:eastAsia="zh-CN"/>
        </w:rPr>
        <w:t>应</w:t>
      </w:r>
      <w:r>
        <w:rPr>
          <w:rFonts w:hint="eastAsia"/>
          <w:highlight w:val="none"/>
        </w:rPr>
        <w:t>按GB/T</w:t>
      </w:r>
      <w:r>
        <w:rPr>
          <w:rFonts w:hint="eastAsia"/>
          <w:highlight w:val="none"/>
          <w:lang w:val="en-US" w:eastAsia="zh-CN"/>
        </w:rPr>
        <w:t xml:space="preserve"> </w:t>
      </w:r>
      <w:r>
        <w:rPr>
          <w:rFonts w:hint="eastAsia"/>
          <w:highlight w:val="none"/>
        </w:rPr>
        <w:t>8303的规定执行。</w:t>
      </w:r>
    </w:p>
    <w:p w14:paraId="240FD3B7">
      <w:pPr>
        <w:pStyle w:val="77"/>
        <w:bidi w:val="0"/>
        <w:spacing w:before="0" w:beforeLines="0" w:after="0" w:afterLines="0"/>
        <w:rPr>
          <w:rFonts w:hint="eastAsia"/>
          <w:highlight w:val="none"/>
        </w:rPr>
      </w:pPr>
      <w:r>
        <w:rPr>
          <w:rFonts w:hint="eastAsia"/>
          <w:highlight w:val="none"/>
        </w:rPr>
        <w:t>水分检验</w:t>
      </w:r>
      <w:r>
        <w:rPr>
          <w:rFonts w:hint="eastAsia"/>
          <w:highlight w:val="none"/>
          <w:lang w:val="en-US" w:eastAsia="zh-CN"/>
        </w:rPr>
        <w:t>应</w:t>
      </w:r>
      <w:r>
        <w:rPr>
          <w:rFonts w:hint="eastAsia"/>
          <w:highlight w:val="none"/>
        </w:rPr>
        <w:t>按</w:t>
      </w:r>
      <w:r>
        <w:rPr>
          <w:highlight w:val="none"/>
        </w:rPr>
        <w:t>GB 5009.3</w:t>
      </w:r>
      <w:r>
        <w:rPr>
          <w:rFonts w:hint="eastAsia"/>
          <w:highlight w:val="none"/>
        </w:rPr>
        <w:t>的规定执行。</w:t>
      </w:r>
    </w:p>
    <w:p w14:paraId="35C26385">
      <w:pPr>
        <w:pStyle w:val="77"/>
        <w:bidi w:val="0"/>
        <w:spacing w:before="0" w:beforeLines="0" w:after="0" w:afterLines="0"/>
        <w:rPr>
          <w:rFonts w:hint="eastAsia"/>
          <w:highlight w:val="none"/>
        </w:rPr>
      </w:pPr>
      <w:r>
        <w:rPr>
          <w:rFonts w:hint="eastAsia"/>
          <w:highlight w:val="none"/>
        </w:rPr>
        <w:t>总灰分检验</w:t>
      </w:r>
      <w:r>
        <w:rPr>
          <w:rFonts w:hint="eastAsia"/>
          <w:highlight w:val="none"/>
          <w:lang w:val="en-US" w:eastAsia="zh-CN"/>
        </w:rPr>
        <w:t>应</w:t>
      </w:r>
      <w:r>
        <w:rPr>
          <w:rFonts w:hint="eastAsia"/>
          <w:highlight w:val="none"/>
        </w:rPr>
        <w:t>按</w:t>
      </w:r>
      <w:r>
        <w:rPr>
          <w:highlight w:val="none"/>
        </w:rPr>
        <w:t>GB 5009.4</w:t>
      </w:r>
      <w:r>
        <w:rPr>
          <w:rFonts w:hint="eastAsia"/>
          <w:highlight w:val="none"/>
        </w:rPr>
        <w:t>的规定执行。</w:t>
      </w:r>
    </w:p>
    <w:p w14:paraId="4D6AEA2B">
      <w:pPr>
        <w:pStyle w:val="77"/>
        <w:bidi w:val="0"/>
        <w:spacing w:before="0" w:beforeLines="0" w:after="0" w:afterLines="0"/>
        <w:rPr>
          <w:rFonts w:hint="eastAsia"/>
          <w:highlight w:val="none"/>
        </w:rPr>
      </w:pPr>
      <w:r>
        <w:rPr>
          <w:rFonts w:hint="eastAsia"/>
          <w:highlight w:val="none"/>
        </w:rPr>
        <w:t>粉末检验</w:t>
      </w:r>
      <w:r>
        <w:rPr>
          <w:rFonts w:hint="eastAsia"/>
          <w:highlight w:val="none"/>
          <w:lang w:val="en-US" w:eastAsia="zh-CN"/>
        </w:rPr>
        <w:t>应</w:t>
      </w:r>
      <w:r>
        <w:rPr>
          <w:rFonts w:hint="eastAsia"/>
          <w:highlight w:val="none"/>
        </w:rPr>
        <w:t>按GB/T 8311的规定执行。</w:t>
      </w:r>
    </w:p>
    <w:p w14:paraId="4310662E">
      <w:pPr>
        <w:pStyle w:val="77"/>
        <w:bidi w:val="0"/>
        <w:spacing w:before="0" w:beforeLines="0" w:after="0" w:afterLines="0"/>
        <w:rPr>
          <w:rFonts w:hint="eastAsia" w:hAnsi="宋体"/>
          <w:highlight w:val="none"/>
        </w:rPr>
      </w:pPr>
      <w:r>
        <w:rPr>
          <w:rFonts w:hint="eastAsia"/>
          <w:highlight w:val="none"/>
        </w:rPr>
        <w:t>水浸出物检验</w:t>
      </w:r>
      <w:r>
        <w:rPr>
          <w:rFonts w:hint="eastAsia"/>
          <w:highlight w:val="none"/>
          <w:lang w:val="en-US" w:eastAsia="zh-CN"/>
        </w:rPr>
        <w:t>应</w:t>
      </w:r>
      <w:r>
        <w:rPr>
          <w:rFonts w:hint="eastAsia" w:hAnsi="宋体"/>
          <w:highlight w:val="none"/>
        </w:rPr>
        <w:t>按GB/T 8305的规定执行。</w:t>
      </w:r>
    </w:p>
    <w:p w14:paraId="5C0F6552">
      <w:pPr>
        <w:pStyle w:val="71"/>
        <w:bidi w:val="0"/>
        <w:rPr>
          <w:rFonts w:hint="eastAsia"/>
          <w:highlight w:val="none"/>
        </w:rPr>
      </w:pPr>
      <w:r>
        <w:rPr>
          <w:highlight w:val="none"/>
        </w:rPr>
        <w:t>质量安全</w:t>
      </w:r>
      <w:r>
        <w:rPr>
          <w:highlight w:val="none"/>
          <w:lang w:val="zh-CN"/>
        </w:rPr>
        <w:t>指标</w:t>
      </w:r>
    </w:p>
    <w:p w14:paraId="286D78E3">
      <w:pPr>
        <w:pStyle w:val="77"/>
        <w:bidi w:val="0"/>
        <w:spacing w:before="0" w:beforeLines="0" w:after="0" w:afterLines="0"/>
        <w:rPr>
          <w:rFonts w:hint="eastAsia"/>
          <w:highlight w:val="none"/>
        </w:rPr>
      </w:pPr>
      <w:r>
        <w:rPr>
          <w:rFonts w:hint="eastAsia" w:hAnsi="宋体"/>
          <w:highlight w:val="none"/>
        </w:rPr>
        <w:t>污染物限量</w:t>
      </w:r>
      <w:r>
        <w:rPr>
          <w:rFonts w:hint="eastAsia"/>
          <w:highlight w:val="none"/>
        </w:rPr>
        <w:t>检验</w:t>
      </w:r>
      <w:r>
        <w:rPr>
          <w:rFonts w:hint="eastAsia"/>
          <w:highlight w:val="none"/>
          <w:lang w:val="en-US" w:eastAsia="zh-CN"/>
        </w:rPr>
        <w:t>应</w:t>
      </w:r>
      <w:r>
        <w:rPr>
          <w:rFonts w:hint="eastAsia"/>
          <w:highlight w:val="none"/>
        </w:rPr>
        <w:t>按GB</w:t>
      </w:r>
      <w:r>
        <w:rPr>
          <w:rFonts w:hint="eastAsia"/>
          <w:highlight w:val="none"/>
          <w:lang w:val="en-US" w:eastAsia="zh-CN"/>
        </w:rPr>
        <w:t xml:space="preserve"> </w:t>
      </w:r>
      <w:r>
        <w:rPr>
          <w:rFonts w:hint="eastAsia"/>
          <w:highlight w:val="none"/>
        </w:rPr>
        <w:t>2762的规定执行。</w:t>
      </w:r>
    </w:p>
    <w:p w14:paraId="2C61823F">
      <w:pPr>
        <w:pStyle w:val="77"/>
        <w:bidi w:val="0"/>
        <w:spacing w:before="0" w:beforeLines="0" w:after="0" w:afterLines="0"/>
        <w:rPr>
          <w:rFonts w:hint="eastAsia" w:hAnsi="宋体"/>
          <w:highlight w:val="none"/>
        </w:rPr>
      </w:pPr>
      <w:r>
        <w:rPr>
          <w:rFonts w:hint="eastAsia"/>
          <w:highlight w:val="none"/>
        </w:rPr>
        <w:t>农药残留物限</w:t>
      </w:r>
      <w:r>
        <w:rPr>
          <w:rFonts w:hint="eastAsia" w:hAnsi="宋体"/>
          <w:highlight w:val="none"/>
        </w:rPr>
        <w:t>量检验</w:t>
      </w:r>
      <w:r>
        <w:rPr>
          <w:rFonts w:hint="eastAsia"/>
          <w:highlight w:val="none"/>
          <w:lang w:val="en-US" w:eastAsia="zh-CN"/>
        </w:rPr>
        <w:t>应</w:t>
      </w:r>
      <w:r>
        <w:rPr>
          <w:rFonts w:hint="eastAsia" w:hAnsi="宋体"/>
          <w:highlight w:val="none"/>
        </w:rPr>
        <w:t>按GB 2763</w:t>
      </w:r>
      <w:r>
        <w:rPr>
          <w:rFonts w:hint="eastAsia"/>
          <w:highlight w:val="none"/>
          <w:lang w:val="en-US" w:eastAsia="zh-CN"/>
        </w:rPr>
        <w:t>和</w:t>
      </w:r>
      <w:r>
        <w:rPr>
          <w:rFonts w:hint="eastAsia" w:ascii="宋体" w:hAnsi="Times New Roman" w:eastAsia="宋体" w:cs="宋体"/>
          <w:sz w:val="21"/>
          <w:highlight w:val="none"/>
          <w:lang w:val="en-US" w:eastAsia="zh-CN"/>
        </w:rPr>
        <w:t>GB 2763.1</w:t>
      </w:r>
      <w:r>
        <w:rPr>
          <w:rFonts w:hint="eastAsia" w:hAnsi="宋体"/>
          <w:highlight w:val="none"/>
        </w:rPr>
        <w:t>的规定执行。</w:t>
      </w:r>
    </w:p>
    <w:p w14:paraId="46ECE2EF">
      <w:pPr>
        <w:pStyle w:val="71"/>
        <w:bidi w:val="0"/>
        <w:rPr>
          <w:rFonts w:hint="eastAsia"/>
          <w:highlight w:val="none"/>
        </w:rPr>
      </w:pPr>
      <w:r>
        <w:rPr>
          <w:rFonts w:hint="eastAsia"/>
          <w:highlight w:val="none"/>
        </w:rPr>
        <w:t>净含量</w:t>
      </w:r>
    </w:p>
    <w:p w14:paraId="60B9521E">
      <w:pPr>
        <w:pStyle w:val="23"/>
        <w:bidi w:val="0"/>
        <w:rPr>
          <w:rFonts w:hint="eastAsia"/>
          <w:highlight w:val="none"/>
        </w:rPr>
      </w:pPr>
      <w:r>
        <w:rPr>
          <w:rFonts w:hint="eastAsia"/>
          <w:highlight w:val="none"/>
        </w:rPr>
        <w:t>应按JJF 1070的规定执行。</w:t>
      </w:r>
    </w:p>
    <w:p w14:paraId="1E2362D1">
      <w:pPr>
        <w:pStyle w:val="70"/>
        <w:bidi w:val="0"/>
        <w:rPr>
          <w:rFonts w:hint="eastAsia"/>
          <w:highlight w:val="none"/>
        </w:rPr>
      </w:pPr>
      <w:r>
        <w:rPr>
          <w:rFonts w:hint="eastAsia"/>
          <w:highlight w:val="none"/>
        </w:rPr>
        <w:t>检验规则</w:t>
      </w:r>
    </w:p>
    <w:p w14:paraId="3D772167">
      <w:pPr>
        <w:pStyle w:val="71"/>
        <w:bidi w:val="0"/>
        <w:rPr>
          <w:rFonts w:hint="eastAsia"/>
          <w:highlight w:val="none"/>
        </w:rPr>
      </w:pPr>
      <w:r>
        <w:rPr>
          <w:rFonts w:hint="eastAsia"/>
          <w:highlight w:val="none"/>
        </w:rPr>
        <w:t>取样</w:t>
      </w:r>
    </w:p>
    <w:p w14:paraId="088267AC">
      <w:pPr>
        <w:pStyle w:val="77"/>
        <w:bidi w:val="0"/>
        <w:spacing w:before="0" w:beforeLines="0" w:after="0" w:afterLines="0"/>
        <w:rPr>
          <w:rFonts w:hint="eastAsia"/>
          <w:highlight w:val="none"/>
        </w:rPr>
      </w:pPr>
      <w:r>
        <w:rPr>
          <w:rFonts w:hint="eastAsia"/>
          <w:highlight w:val="none"/>
        </w:rPr>
        <w:t>取样以“批”为单位，</w:t>
      </w:r>
      <w:r>
        <w:rPr>
          <w:highlight w:val="none"/>
        </w:rPr>
        <w:t>同一批投料生产、同一班次加工过程中形成的</w:t>
      </w:r>
      <w:r>
        <w:rPr>
          <w:rFonts w:hint="eastAsia"/>
          <w:highlight w:val="none"/>
        </w:rPr>
        <w:t>独立数量的产品为一个批次，同批产品的品质和规格一致。</w:t>
      </w:r>
    </w:p>
    <w:p w14:paraId="510D8F57">
      <w:pPr>
        <w:pStyle w:val="77"/>
        <w:bidi w:val="0"/>
        <w:spacing w:before="0" w:beforeLines="0" w:after="0" w:afterLines="0"/>
        <w:rPr>
          <w:rFonts w:hint="eastAsia"/>
          <w:highlight w:val="none"/>
        </w:rPr>
      </w:pPr>
      <w:r>
        <w:rPr>
          <w:rFonts w:hint="eastAsia"/>
          <w:highlight w:val="none"/>
        </w:rPr>
        <w:t>取样</w:t>
      </w:r>
      <w:r>
        <w:rPr>
          <w:highlight w:val="none"/>
        </w:rPr>
        <w:t>方法</w:t>
      </w:r>
      <w:r>
        <w:rPr>
          <w:rFonts w:hint="eastAsia"/>
          <w:highlight w:val="none"/>
          <w:lang w:val="en-US" w:eastAsia="zh-CN"/>
        </w:rPr>
        <w:t>应</w:t>
      </w:r>
      <w:r>
        <w:rPr>
          <w:rFonts w:hint="eastAsia"/>
          <w:highlight w:val="none"/>
        </w:rPr>
        <w:t>按GB/T 8302的规定执行。</w:t>
      </w:r>
    </w:p>
    <w:p w14:paraId="6E2263DA">
      <w:pPr>
        <w:pStyle w:val="71"/>
        <w:bidi w:val="0"/>
        <w:rPr>
          <w:rFonts w:hint="eastAsia"/>
          <w:highlight w:val="none"/>
        </w:rPr>
      </w:pPr>
      <w:r>
        <w:rPr>
          <w:rFonts w:hint="eastAsia"/>
          <w:highlight w:val="none"/>
        </w:rPr>
        <w:t>检验</w:t>
      </w:r>
    </w:p>
    <w:p w14:paraId="20C50258">
      <w:pPr>
        <w:pStyle w:val="72"/>
        <w:bidi w:val="0"/>
        <w:rPr>
          <w:rFonts w:hint="eastAsia"/>
          <w:highlight w:val="none"/>
        </w:rPr>
      </w:pPr>
      <w:r>
        <w:rPr>
          <w:rFonts w:hint="eastAsia"/>
          <w:highlight w:val="none"/>
        </w:rPr>
        <w:t>出厂检验</w:t>
      </w:r>
    </w:p>
    <w:p w14:paraId="1C230199">
      <w:pPr>
        <w:pStyle w:val="23"/>
        <w:bidi w:val="0"/>
        <w:rPr>
          <w:rFonts w:hint="eastAsia"/>
          <w:highlight w:val="none"/>
        </w:rPr>
      </w:pPr>
      <w:r>
        <w:rPr>
          <w:rFonts w:hint="eastAsia"/>
          <w:highlight w:val="none"/>
        </w:rPr>
        <w:t>每批产品均应做出厂检验，经检验合格签发合格证后，方可出厂。出厂检验项目为感官品质、水分、</w:t>
      </w:r>
      <w:r>
        <w:rPr>
          <w:highlight w:val="none"/>
        </w:rPr>
        <w:t>总灰分、</w:t>
      </w:r>
      <w:r>
        <w:rPr>
          <w:rFonts w:hint="eastAsia"/>
          <w:highlight w:val="none"/>
        </w:rPr>
        <w:t>粉末和净含量。</w:t>
      </w:r>
    </w:p>
    <w:p w14:paraId="33940B2D">
      <w:pPr>
        <w:pStyle w:val="72"/>
        <w:bidi w:val="0"/>
        <w:rPr>
          <w:rFonts w:hint="eastAsia"/>
          <w:highlight w:val="none"/>
        </w:rPr>
      </w:pPr>
      <w:r>
        <w:rPr>
          <w:rFonts w:hint="eastAsia"/>
          <w:highlight w:val="none"/>
        </w:rPr>
        <w:t>型式检验</w:t>
      </w:r>
    </w:p>
    <w:p w14:paraId="7DCF21C5">
      <w:pPr>
        <w:pStyle w:val="23"/>
        <w:bidi w:val="0"/>
        <w:ind w:left="0" w:leftChars="0" w:firstLine="420" w:firstLineChars="200"/>
        <w:rPr>
          <w:rFonts w:hint="eastAsia" w:hAnsi="宋体"/>
          <w:highlight w:val="none"/>
        </w:rPr>
      </w:pPr>
      <w:r>
        <w:rPr>
          <w:rFonts w:hint="eastAsia" w:hAnsi="宋体"/>
          <w:highlight w:val="none"/>
        </w:rPr>
        <w:t>型式检验项目</w:t>
      </w:r>
      <w:r>
        <w:rPr>
          <w:rFonts w:hint="eastAsia"/>
          <w:highlight w:val="none"/>
        </w:rPr>
        <w:t>为</w:t>
      </w:r>
      <w:r>
        <w:rPr>
          <w:rFonts w:hint="eastAsia"/>
          <w:highlight w:val="none"/>
          <w:lang w:val="en-US" w:eastAsia="zh-CN"/>
        </w:rPr>
        <w:t>本文件</w:t>
      </w:r>
      <w:r>
        <w:rPr>
          <w:rFonts w:hint="eastAsia"/>
          <w:highlight w:val="none"/>
        </w:rPr>
        <w:t>第5章要求的全部项目</w:t>
      </w:r>
      <w:r>
        <w:rPr>
          <w:rFonts w:hint="eastAsia" w:hAnsi="宋体"/>
          <w:highlight w:val="none"/>
        </w:rPr>
        <w:t>，检验周期</w:t>
      </w:r>
      <w:r>
        <w:rPr>
          <w:rFonts w:hint="eastAsia"/>
          <w:highlight w:val="none"/>
          <w:lang w:val="en-US" w:eastAsia="zh-CN"/>
        </w:rPr>
        <w:t>为</w:t>
      </w:r>
      <w:r>
        <w:rPr>
          <w:rFonts w:hint="eastAsia" w:hAnsi="宋体"/>
          <w:highlight w:val="none"/>
        </w:rPr>
        <w:t>每年一次。有下列情况之一时，应进行型式检验：</w:t>
      </w:r>
    </w:p>
    <w:p w14:paraId="1F08541E">
      <w:pPr>
        <w:pStyle w:val="119"/>
        <w:jc w:val="left"/>
        <w:rPr>
          <w:rFonts w:hint="eastAsia" w:eastAsia="宋体"/>
          <w:highlight w:val="none"/>
          <w:lang w:eastAsia="zh-CN"/>
        </w:rPr>
      </w:pPr>
      <w:r>
        <w:rPr>
          <w:highlight w:val="none"/>
        </w:rPr>
        <w:t>a)</w:t>
      </w:r>
      <w:r>
        <w:rPr>
          <w:rFonts w:hint="eastAsia"/>
          <w:highlight w:val="none"/>
        </w:rPr>
        <w:t xml:space="preserve">  如原料有较大改变，可能影响产品质量时</w:t>
      </w:r>
      <w:r>
        <w:rPr>
          <w:rFonts w:hint="eastAsia"/>
          <w:highlight w:val="none"/>
          <w:lang w:eastAsia="zh-CN"/>
        </w:rPr>
        <w:t>。</w:t>
      </w:r>
    </w:p>
    <w:p w14:paraId="6E3CD249">
      <w:pPr>
        <w:pStyle w:val="119"/>
        <w:jc w:val="left"/>
        <w:rPr>
          <w:rFonts w:hint="eastAsia" w:eastAsia="宋体"/>
          <w:highlight w:val="none"/>
          <w:lang w:eastAsia="zh-CN"/>
        </w:rPr>
      </w:pPr>
      <w:r>
        <w:rPr>
          <w:highlight w:val="none"/>
        </w:rPr>
        <w:t>b)</w:t>
      </w:r>
      <w:r>
        <w:rPr>
          <w:rFonts w:hint="eastAsia"/>
          <w:highlight w:val="none"/>
        </w:rPr>
        <w:t xml:space="preserve">  生产地址、生产设备或加工工艺发生较大变化，可能影响茶叶产品质量时</w:t>
      </w:r>
      <w:r>
        <w:rPr>
          <w:rFonts w:hint="eastAsia"/>
          <w:highlight w:val="none"/>
          <w:lang w:eastAsia="zh-CN"/>
        </w:rPr>
        <w:t>。</w:t>
      </w:r>
    </w:p>
    <w:p w14:paraId="725AAAFD">
      <w:pPr>
        <w:pStyle w:val="119"/>
        <w:jc w:val="left"/>
        <w:rPr>
          <w:rFonts w:hint="eastAsia" w:eastAsia="宋体"/>
          <w:highlight w:val="none"/>
          <w:lang w:eastAsia="zh-CN"/>
        </w:rPr>
      </w:pPr>
      <w:r>
        <w:rPr>
          <w:highlight w:val="none"/>
        </w:rPr>
        <w:t>c)</w:t>
      </w:r>
      <w:r>
        <w:rPr>
          <w:rFonts w:hint="eastAsia"/>
          <w:highlight w:val="none"/>
        </w:rPr>
        <w:t xml:space="preserve">  停产一年及以上恢复生产时</w:t>
      </w:r>
      <w:r>
        <w:rPr>
          <w:rFonts w:hint="eastAsia"/>
          <w:highlight w:val="none"/>
          <w:lang w:eastAsia="zh-CN"/>
        </w:rPr>
        <w:t>。</w:t>
      </w:r>
    </w:p>
    <w:p w14:paraId="30F78EAD">
      <w:pPr>
        <w:pStyle w:val="78"/>
        <w:numPr>
          <w:ilvl w:val="3"/>
          <w:numId w:val="0"/>
        </w:numPr>
        <w:bidi w:val="0"/>
        <w:spacing w:before="0" w:beforeLines="0" w:after="0" w:afterLines="0"/>
        <w:ind w:firstLine="420" w:firstLineChars="200"/>
        <w:rPr>
          <w:rFonts w:hint="eastAsia"/>
          <w:highlight w:val="none"/>
        </w:rPr>
      </w:pPr>
      <w:r>
        <w:rPr>
          <w:highlight w:val="none"/>
        </w:rPr>
        <w:t>d） 国家法定质量监督机构提出型式检验要求时。</w:t>
      </w:r>
    </w:p>
    <w:p w14:paraId="60EBCB1D">
      <w:pPr>
        <w:pStyle w:val="71"/>
        <w:bidi w:val="0"/>
        <w:rPr>
          <w:rFonts w:hint="eastAsia"/>
          <w:highlight w:val="none"/>
        </w:rPr>
      </w:pPr>
      <w:r>
        <w:rPr>
          <w:rFonts w:hint="eastAsia"/>
          <w:highlight w:val="none"/>
        </w:rPr>
        <w:t>判定规则</w:t>
      </w:r>
    </w:p>
    <w:p w14:paraId="00805314">
      <w:pPr>
        <w:pStyle w:val="77"/>
        <w:spacing w:before="0" w:beforeLines="0" w:after="0" w:afterLines="0"/>
        <w:rPr>
          <w:rFonts w:hint="default"/>
          <w:highlight w:val="none"/>
        </w:rPr>
      </w:pPr>
      <w:r>
        <w:rPr>
          <w:highlight w:val="none"/>
        </w:rPr>
        <w:t>检验结果</w:t>
      </w:r>
      <w:r>
        <w:rPr>
          <w:rFonts w:hint="eastAsia"/>
          <w:highlight w:val="none"/>
          <w:lang w:val="en-US" w:eastAsia="zh-CN"/>
        </w:rPr>
        <w:t>全部</w:t>
      </w:r>
      <w:r>
        <w:rPr>
          <w:highlight w:val="none"/>
        </w:rPr>
        <w:t>符合本文件第5章全部项目的要求，</w:t>
      </w:r>
      <w:r>
        <w:rPr>
          <w:rFonts w:hint="eastAsia"/>
          <w:highlight w:val="none"/>
          <w:lang w:val="en-US" w:eastAsia="zh-CN"/>
        </w:rPr>
        <w:t>应</w:t>
      </w:r>
      <w:r>
        <w:rPr>
          <w:highlight w:val="none"/>
        </w:rPr>
        <w:t>判定该批产品合格。</w:t>
      </w:r>
    </w:p>
    <w:p w14:paraId="4A6C9EB8">
      <w:pPr>
        <w:pStyle w:val="77"/>
        <w:spacing w:before="0" w:beforeLines="0" w:after="0" w:afterLines="0"/>
        <w:rPr>
          <w:rFonts w:hint="eastAsia" w:eastAsia="宋体"/>
          <w:highlight w:val="none"/>
          <w:lang w:eastAsia="zh-CN"/>
        </w:rPr>
      </w:pPr>
      <w:r>
        <w:rPr>
          <w:highlight w:val="none"/>
        </w:rPr>
        <w:t>检验结果中任何一项不符合要求，</w:t>
      </w:r>
      <w:r>
        <w:rPr>
          <w:rFonts w:hint="eastAsia"/>
          <w:highlight w:val="none"/>
          <w:lang w:val="en-US" w:eastAsia="zh-CN"/>
        </w:rPr>
        <w:t>应</w:t>
      </w:r>
      <w:r>
        <w:rPr>
          <w:highlight w:val="none"/>
        </w:rPr>
        <w:t>判定该批产品不合格。</w:t>
      </w:r>
    </w:p>
    <w:p w14:paraId="3ADA31D9">
      <w:pPr>
        <w:pStyle w:val="71"/>
        <w:bidi w:val="0"/>
        <w:rPr>
          <w:rFonts w:hint="eastAsia"/>
          <w:highlight w:val="none"/>
        </w:rPr>
      </w:pPr>
      <w:r>
        <w:rPr>
          <w:rFonts w:hint="eastAsia"/>
          <w:highlight w:val="none"/>
        </w:rPr>
        <w:t xml:space="preserve"> 复验</w:t>
      </w:r>
    </w:p>
    <w:p w14:paraId="2CFF6F35">
      <w:pPr>
        <w:pStyle w:val="23"/>
        <w:bidi w:val="0"/>
        <w:rPr>
          <w:rFonts w:hint="eastAsia"/>
          <w:highlight w:val="none"/>
        </w:rPr>
      </w:pPr>
      <w:r>
        <w:rPr>
          <w:highlight w:val="none"/>
        </w:rPr>
        <w:t>对检验结果有争议时，应用留存样或在同批产品中重新按GB/T 8302规定加倍取样，对有争议的项目进行复检，以复检结果为准。</w:t>
      </w:r>
    </w:p>
    <w:p w14:paraId="00F94F45">
      <w:pPr>
        <w:pStyle w:val="70"/>
        <w:spacing w:before="312" w:after="312"/>
        <w:rPr>
          <w:rFonts w:hint="default"/>
          <w:color w:val="auto"/>
          <w:highlight w:val="none"/>
        </w:rPr>
      </w:pPr>
      <w:bookmarkStart w:id="37" w:name="_Toc27054"/>
      <w:bookmarkStart w:id="38" w:name="_Toc8769"/>
      <w:r>
        <w:rPr>
          <w:color w:val="auto"/>
          <w:highlight w:val="none"/>
        </w:rPr>
        <w:t>标志标签</w:t>
      </w:r>
      <w:bookmarkEnd w:id="37"/>
      <w:bookmarkEnd w:id="38"/>
    </w:p>
    <w:p w14:paraId="0D2E81BF">
      <w:pPr>
        <w:pStyle w:val="119"/>
        <w:rPr>
          <w:rFonts w:hint="eastAsia"/>
          <w:color w:val="auto"/>
          <w:highlight w:val="none"/>
        </w:rPr>
      </w:pPr>
      <w:r>
        <w:rPr>
          <w:rFonts w:hint="eastAsia"/>
          <w:color w:val="auto"/>
          <w:highlight w:val="none"/>
        </w:rPr>
        <w:t>产品标签应符合GB 7718的规定。产品运输包装上的储运图示标志应符合GB/T 191的规定。</w:t>
      </w:r>
    </w:p>
    <w:p w14:paraId="0053D16A">
      <w:pPr>
        <w:pStyle w:val="70"/>
        <w:bidi w:val="0"/>
        <w:rPr>
          <w:rFonts w:hint="eastAsia"/>
          <w:highlight w:val="none"/>
        </w:rPr>
      </w:pPr>
      <w:bookmarkStart w:id="39" w:name="_Toc28212"/>
      <w:bookmarkStart w:id="40" w:name="_Toc15054"/>
      <w:r>
        <w:rPr>
          <w:rFonts w:hint="eastAsia"/>
          <w:color w:val="auto"/>
          <w:highlight w:val="none"/>
        </w:rPr>
        <w:t>包装、运输、贮存和保质期</w:t>
      </w:r>
      <w:bookmarkEnd w:id="39"/>
      <w:bookmarkEnd w:id="40"/>
    </w:p>
    <w:p w14:paraId="5A6F8048">
      <w:pPr>
        <w:pStyle w:val="71"/>
        <w:bidi w:val="0"/>
        <w:rPr>
          <w:rFonts w:hint="default"/>
          <w:highlight w:val="none"/>
        </w:rPr>
      </w:pPr>
      <w:bookmarkStart w:id="41" w:name="_Toc22873"/>
      <w:bookmarkStart w:id="42" w:name="_Toc9007"/>
      <w:r>
        <w:rPr>
          <w:highlight w:val="none"/>
        </w:rPr>
        <w:t>包装</w:t>
      </w:r>
      <w:bookmarkEnd w:id="41"/>
      <w:bookmarkEnd w:id="42"/>
    </w:p>
    <w:p w14:paraId="4B2C45D5">
      <w:pPr>
        <w:pStyle w:val="119"/>
        <w:rPr>
          <w:color w:val="auto"/>
          <w:highlight w:val="none"/>
        </w:rPr>
      </w:pPr>
      <w:r>
        <w:rPr>
          <w:rFonts w:hint="eastAsia"/>
          <w:color w:val="auto"/>
          <w:highlight w:val="none"/>
        </w:rPr>
        <w:t>应符合GH/T 1070和</w:t>
      </w:r>
      <w:r>
        <w:rPr>
          <w:color w:val="auto"/>
          <w:highlight w:val="none"/>
        </w:rPr>
        <w:t>GB 23350</w:t>
      </w:r>
      <w:r>
        <w:rPr>
          <w:rFonts w:hint="eastAsia"/>
          <w:color w:val="auto"/>
          <w:highlight w:val="none"/>
        </w:rPr>
        <w:t>的规定。</w:t>
      </w:r>
    </w:p>
    <w:p w14:paraId="24C67188">
      <w:pPr>
        <w:pStyle w:val="71"/>
        <w:bidi w:val="0"/>
        <w:rPr>
          <w:rFonts w:hint="default"/>
          <w:highlight w:val="none"/>
        </w:rPr>
      </w:pPr>
      <w:bookmarkStart w:id="43" w:name="_Toc12693"/>
      <w:bookmarkStart w:id="44" w:name="_Toc25801"/>
      <w:r>
        <w:rPr>
          <w:highlight w:val="none"/>
        </w:rPr>
        <w:t>运输</w:t>
      </w:r>
      <w:bookmarkEnd w:id="43"/>
      <w:bookmarkEnd w:id="44"/>
    </w:p>
    <w:p w14:paraId="4EA463FF">
      <w:pPr>
        <w:pStyle w:val="119"/>
        <w:rPr>
          <w:color w:val="auto"/>
          <w:highlight w:val="none"/>
        </w:rPr>
      </w:pPr>
      <w:r>
        <w:rPr>
          <w:rFonts w:hint="eastAsia"/>
          <w:color w:val="auto"/>
          <w:highlight w:val="none"/>
        </w:rPr>
        <w:t>运输工具应清洁、干燥、无异味、无污染，运输时应有防雨、防潮、防暴晒措施，不得与有毒、有害、有异味、易污染的物品混装、混运。</w:t>
      </w:r>
    </w:p>
    <w:p w14:paraId="1B923495">
      <w:pPr>
        <w:pStyle w:val="71"/>
        <w:bidi w:val="0"/>
        <w:rPr>
          <w:rFonts w:hint="default"/>
          <w:highlight w:val="none"/>
        </w:rPr>
      </w:pPr>
      <w:bookmarkStart w:id="45" w:name="_Toc17866"/>
      <w:bookmarkStart w:id="46" w:name="_Toc2037"/>
      <w:r>
        <w:rPr>
          <w:highlight w:val="none"/>
        </w:rPr>
        <w:t>贮存</w:t>
      </w:r>
      <w:bookmarkEnd w:id="45"/>
      <w:bookmarkEnd w:id="46"/>
    </w:p>
    <w:p w14:paraId="733BD209">
      <w:pPr>
        <w:pStyle w:val="119"/>
        <w:rPr>
          <w:color w:val="auto"/>
          <w:highlight w:val="none"/>
        </w:rPr>
      </w:pPr>
      <w:r>
        <w:rPr>
          <w:rFonts w:hint="eastAsia"/>
          <w:color w:val="auto"/>
          <w:highlight w:val="none"/>
        </w:rPr>
        <w:t>应符合GB/T 30375的规定。</w:t>
      </w:r>
    </w:p>
    <w:p w14:paraId="0C245371">
      <w:pPr>
        <w:pStyle w:val="71"/>
        <w:bidi w:val="0"/>
        <w:rPr>
          <w:rFonts w:hint="default"/>
          <w:highlight w:val="none"/>
        </w:rPr>
      </w:pPr>
      <w:bookmarkStart w:id="47" w:name="_Toc6923"/>
      <w:bookmarkStart w:id="48" w:name="_Toc14220"/>
      <w:r>
        <w:rPr>
          <w:highlight w:val="none"/>
        </w:rPr>
        <w:t>保质期</w:t>
      </w:r>
      <w:bookmarkEnd w:id="47"/>
      <w:bookmarkEnd w:id="48"/>
    </w:p>
    <w:p w14:paraId="6F2DC3DD">
      <w:pPr>
        <w:ind w:firstLine="420" w:firstLineChars="200"/>
        <w:rPr>
          <w:rFonts w:hint="eastAsia" w:hAnsi="宋体"/>
          <w:highlight w:val="none"/>
          <w:lang w:val="en-US" w:eastAsia="zh-CN"/>
        </w:rPr>
      </w:pPr>
      <w:r>
        <w:rPr>
          <w:color w:val="auto"/>
          <w:highlight w:val="none"/>
        </w:rPr>
        <w:t>在符合本文件规定的包装、运输、贮存</w:t>
      </w:r>
      <w:r>
        <w:rPr>
          <w:rFonts w:hAnsi="Times New Roman"/>
          <w:color w:val="auto"/>
          <w:highlight w:val="none"/>
        </w:rPr>
        <w:t>条件下，</w:t>
      </w:r>
      <w:r>
        <w:rPr>
          <w:rFonts w:hint="eastAsia"/>
          <w:color w:val="auto"/>
          <w:highlight w:val="none"/>
          <w:lang w:val="en-US" w:eastAsia="zh-CN"/>
        </w:rPr>
        <w:t>且包装完好</w:t>
      </w:r>
      <w:r>
        <w:rPr>
          <w:rFonts w:hint="eastAsia"/>
          <w:color w:val="auto"/>
          <w:highlight w:val="none"/>
          <w:lang w:eastAsia="zh-CN"/>
        </w:rPr>
        <w:t>，</w:t>
      </w:r>
      <w:r>
        <w:rPr>
          <w:rFonts w:hint="eastAsia"/>
          <w:color w:val="auto"/>
          <w:highlight w:val="none"/>
          <w:lang w:val="en-US" w:eastAsia="zh-CN"/>
        </w:rPr>
        <w:t>莆田红乌龙系列</w:t>
      </w:r>
      <w:r>
        <w:rPr>
          <w:rFonts w:hAnsi="Times New Roman"/>
          <w:color w:val="auto"/>
          <w:highlight w:val="none"/>
        </w:rPr>
        <w:t>产品保质</w:t>
      </w:r>
      <w:r>
        <w:rPr>
          <w:color w:val="auto"/>
          <w:highlight w:val="none"/>
        </w:rPr>
        <w:t>期</w:t>
      </w:r>
      <w:r>
        <w:rPr>
          <w:rFonts w:hint="eastAsia"/>
          <w:color w:val="auto"/>
          <w:highlight w:val="none"/>
          <w:lang w:val="en-US" w:eastAsia="zh-CN"/>
        </w:rPr>
        <w:t>五</w:t>
      </w:r>
      <w:r>
        <w:rPr>
          <w:color w:val="auto"/>
          <w:highlight w:val="none"/>
        </w:rPr>
        <w:t>年</w:t>
      </w:r>
      <w:r>
        <w:rPr>
          <w:rFonts w:hint="eastAsia"/>
          <w:color w:val="auto"/>
          <w:highlight w:val="none"/>
          <w:lang w:val="en-US" w:eastAsia="zh-CN"/>
        </w:rPr>
        <w:t>。</w:t>
      </w:r>
      <w:r>
        <w:rPr>
          <w:rFonts w:hint="eastAsia" w:hAnsi="宋体"/>
          <w:highlight w:val="none"/>
          <w:lang w:val="en-US" w:eastAsia="zh-CN"/>
        </w:rPr>
        <w:br w:type="page"/>
      </w:r>
      <w:bookmarkStart w:id="49" w:name="BKFL"/>
    </w:p>
    <w:p w14:paraId="14023BD5">
      <w:pPr>
        <w:pStyle w:val="97"/>
        <w:bidi w:val="0"/>
        <w:rPr>
          <w:rFonts w:hint="eastAsia"/>
          <w:highlight w:val="none"/>
          <w:lang w:val="en-US" w:eastAsia="zh-CN"/>
        </w:rPr>
      </w:pPr>
    </w:p>
    <w:p w14:paraId="0242C9AC">
      <w:pPr>
        <w:pStyle w:val="99"/>
        <w:bidi w:val="0"/>
        <w:rPr>
          <w:rFonts w:hint="eastAsia"/>
          <w:highlight w:val="none"/>
          <w:lang w:val="en-US" w:eastAsia="zh-CN"/>
        </w:rPr>
      </w:pPr>
    </w:p>
    <w:bookmarkEnd w:id="49"/>
    <w:p w14:paraId="57165B9C">
      <w:pPr>
        <w:pStyle w:val="32"/>
        <w:bidi w:val="0"/>
        <w:rPr>
          <w:rFonts w:hint="eastAsia"/>
          <w:highlight w:val="none"/>
          <w:lang w:val="en-US" w:eastAsia="zh-CN"/>
        </w:rPr>
      </w:pPr>
      <w:r>
        <w:rPr>
          <w:rFonts w:hint="eastAsia"/>
          <w:spacing w:val="108"/>
          <w:highlight w:val="none"/>
          <w:lang w:val="en-US" w:eastAsia="zh-CN"/>
        </w:rPr>
        <w:t>参</w:t>
      </w:r>
      <w:bookmarkStart w:id="50" w:name="BKCKWX"/>
      <w:r>
        <w:rPr>
          <w:rFonts w:hint="eastAsia"/>
          <w:spacing w:val="108"/>
          <w:highlight w:val="none"/>
          <w:lang w:val="en-US" w:eastAsia="zh-CN"/>
        </w:rPr>
        <w:t>考文</w:t>
      </w:r>
      <w:r>
        <w:rPr>
          <w:rFonts w:hint="eastAsia"/>
          <w:highlight w:val="none"/>
          <w:lang w:val="en-US" w:eastAsia="zh-CN"/>
        </w:rPr>
        <w:t>献</w:t>
      </w:r>
    </w:p>
    <w:p w14:paraId="7BB47877">
      <w:pPr>
        <w:pStyle w:val="117"/>
        <w:bidi w:val="0"/>
        <w:rPr>
          <w:rFonts w:hint="eastAsia"/>
          <w:highlight w:val="none"/>
          <w:lang w:val="en-US" w:eastAsia="zh-CN"/>
        </w:rPr>
      </w:pPr>
      <w:r>
        <w:rPr>
          <w:rFonts w:hint="default"/>
          <w:highlight w:val="none"/>
          <w:lang w:val="en-US" w:eastAsia="zh-CN"/>
        </w:rPr>
        <w:t>国家质量监督检验检疫总局第70号令（2023） 定量包装商</w:t>
      </w:r>
      <w:r>
        <w:rPr>
          <w:rFonts w:hint="eastAsia"/>
          <w:highlight w:val="none"/>
          <w:lang w:val="en-US" w:eastAsia="zh-CN"/>
        </w:rPr>
        <w:t xml:space="preserve"> </w:t>
      </w:r>
      <w:r>
        <w:rPr>
          <w:rFonts w:hint="default"/>
          <w:highlight w:val="none"/>
          <w:lang w:val="en-US" w:eastAsia="zh-CN"/>
        </w:rPr>
        <w:t>品计量监督管理办法</w:t>
      </w:r>
    </w:p>
    <w:bookmarkEnd w:id="50"/>
    <w:p w14:paraId="7CA5C2DE">
      <w:pPr>
        <w:pStyle w:val="110"/>
        <w:bidi w:val="0"/>
        <w:rPr>
          <w:rFonts w:hint="eastAsia"/>
          <w:highlight w:val="none"/>
          <w:lang w:val="en-US" w:eastAsia="zh-CN"/>
        </w:rPr>
      </w:pPr>
      <w:bookmarkStart w:id="51" w:name="EndLine"/>
      <w:r>
        <w:rPr>
          <w:rFonts w:hint="eastAsia"/>
          <w:highlight w:val="none"/>
          <w:lang w:val="en-US" w:eastAsia="zh-CN"/>
        </w:rP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9"/>
                    <a:stretch>
                      <a:fillRect/>
                    </a:stretch>
                  </pic:blipFill>
                  <pic:spPr>
                    <a:xfrm>
                      <a:off x="0" y="0"/>
                      <a:ext cx="1485900" cy="317500"/>
                    </a:xfrm>
                    <a:prstGeom prst="rect">
                      <a:avLst/>
                    </a:prstGeom>
                  </pic:spPr>
                </pic:pic>
              </a:graphicData>
            </a:graphic>
          </wp:inline>
        </w:drawing>
      </w:r>
      <w:bookmarkEnd w:id="51"/>
    </w:p>
    <w:sectPr>
      <w:footerReference r:id="rId6" w:type="default"/>
      <w:footerReference r:id="rId7" w:type="even"/>
      <w:pgSz w:w="11906" w:h="16838"/>
      <w:pgMar w:top="2410" w:right="1134" w:bottom="1134" w:left="1134" w:header="1418" w:footer="1134" w:gutter="284"/>
      <w:lnNumType w:countBy="0" w:restart="continuous"/>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674F">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FEF6">
    <w:pPr>
      <w:pStyle w:val="29"/>
      <w:bidi w:val="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A882B">
                          <w:pPr>
                            <w:pStyle w:val="29"/>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AA882B">
                    <w:pPr>
                      <w:pStyle w:val="29"/>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5D48D">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6EBF0">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76EBF0">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B127">
    <w:pPr>
      <w:pStyle w:val="13"/>
      <w:rPr>
        <w:rFonts w:hint="eastAsia" w:ascii="黑体" w:hAnsi="黑体" w:eastAsia="黑体" w:cs="黑体"/>
        <w:sz w:val="21"/>
        <w:szCs w:val="32"/>
      </w:rPr>
    </w:pPr>
    <w:r>
      <w:rPr>
        <w:rFonts w:hint="eastAsia" w:ascii="黑体" w:hAnsi="黑体" w:eastAsia="黑体" w:cs="黑体"/>
        <w:sz w:val="21"/>
        <w:szCs w:val="32"/>
      </w:rPr>
      <w:t>T/FDSCX 002-2024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65CD">
    <w:pPr>
      <w:pStyle w:val="30"/>
      <w:bidi w:val="0"/>
      <w:rPr>
        <w:rFonts w:hint="eastAsia" w:eastAsia="黑体"/>
        <w:lang w:eastAsia="zh-CN"/>
      </w:rPr>
    </w:pPr>
    <w:r>
      <w:rPr>
        <w:rFonts w:hint="eastAsia"/>
        <w:lang w:eastAsia="zh-CN"/>
      </w:rPr>
      <w:t>T/CSTEA 000XX—2025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8CF42"/>
    <w:multiLevelType w:val="multilevel"/>
    <w:tmpl w:val="8508CF42"/>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0133409"/>
    <w:multiLevelType w:val="multilevel"/>
    <w:tmpl w:val="B0133409"/>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1FB5CA2"/>
    <w:multiLevelType w:val="multilevel"/>
    <w:tmpl w:val="B1FB5CA2"/>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D6ABE85A"/>
    <w:multiLevelType w:val="multilevel"/>
    <w:tmpl w:val="D6ABE85A"/>
    <w:lvl w:ilvl="0" w:tentative="0">
      <w:start w:val="1"/>
      <w:numFmt w:val="none"/>
      <w:pStyle w:val="60"/>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1"/>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DD861CD8"/>
    <w:multiLevelType w:val="multilevel"/>
    <w:tmpl w:val="DD861CD8"/>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EEE4C4D8"/>
    <w:multiLevelType w:val="multilevel"/>
    <w:tmpl w:val="EEE4C4D8"/>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F643EC2"/>
    <w:multiLevelType w:val="multilevel"/>
    <w:tmpl w:val="EF643EC2"/>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1633E506"/>
    <w:multiLevelType w:val="multilevel"/>
    <w:tmpl w:val="1633E506"/>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E2D15A0"/>
    <w:multiLevelType w:val="multilevel"/>
    <w:tmpl w:val="1E2D15A0"/>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58BFCCD"/>
    <w:multiLevelType w:val="multilevel"/>
    <w:tmpl w:val="358BFCCD"/>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54"/>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5"/>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6"/>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57"/>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58"/>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8A12909"/>
    <w:multiLevelType w:val="multilevel"/>
    <w:tmpl w:val="38A12909"/>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1">
    <w:nsid w:val="55900EB1"/>
    <w:multiLevelType w:val="multilevel"/>
    <w:tmpl w:val="55900EB1"/>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5ADA2288"/>
    <w:multiLevelType w:val="multilevel"/>
    <w:tmpl w:val="5ADA2288"/>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6F395D7A"/>
    <w:multiLevelType w:val="multilevel"/>
    <w:tmpl w:val="6F395D7A"/>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4">
    <w:nsid w:val="74926700"/>
    <w:multiLevelType w:val="multilevel"/>
    <w:tmpl w:val="74926700"/>
    <w:lvl w:ilvl="0" w:tentative="0">
      <w:start w:val="1"/>
      <w:numFmt w:val="lowerLetter"/>
      <w:pStyle w:val="63"/>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4"/>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2"/>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74F4B6EB"/>
    <w:multiLevelType w:val="multilevel"/>
    <w:tmpl w:val="74F4B6EB"/>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7EE77E05"/>
    <w:multiLevelType w:val="multilevel"/>
    <w:tmpl w:val="7EE77E05"/>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6"/>
  </w:num>
  <w:num w:numId="2">
    <w:abstractNumId w:val="10"/>
  </w:num>
  <w:num w:numId="3">
    <w:abstractNumId w:val="8"/>
  </w:num>
  <w:num w:numId="4">
    <w:abstractNumId w:val="9"/>
  </w:num>
  <w:num w:numId="5">
    <w:abstractNumId w:val="3"/>
  </w:num>
  <w:num w:numId="6">
    <w:abstractNumId w:val="14"/>
  </w:num>
  <w:num w:numId="7">
    <w:abstractNumId w:val="16"/>
  </w:num>
  <w:num w:numId="8">
    <w:abstractNumId w:val="7"/>
  </w:num>
  <w:num w:numId="9">
    <w:abstractNumId w:val="4"/>
  </w:num>
  <w:num w:numId="10">
    <w:abstractNumId w:val="11"/>
  </w:num>
  <w:num w:numId="11">
    <w:abstractNumId w:val="0"/>
  </w:num>
  <w:num w:numId="12">
    <w:abstractNumId w:val="2"/>
  </w:num>
  <w:num w:numId="13">
    <w:abstractNumId w:val="5"/>
  </w:num>
  <w:num w:numId="14">
    <w:abstractNumId w:val="1"/>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YWFiZDQzZmRhYmM1NzRkNmZiYjBiMTJhM2NlMjYifQ=="/>
  </w:docVars>
  <w:rsids>
    <w:rsidRoot w:val="155C0A86"/>
    <w:rsid w:val="00387527"/>
    <w:rsid w:val="00527F7E"/>
    <w:rsid w:val="009372A0"/>
    <w:rsid w:val="00C3559B"/>
    <w:rsid w:val="012F6E0E"/>
    <w:rsid w:val="013C107F"/>
    <w:rsid w:val="02143E2C"/>
    <w:rsid w:val="02582765"/>
    <w:rsid w:val="02D12099"/>
    <w:rsid w:val="03825977"/>
    <w:rsid w:val="0397575E"/>
    <w:rsid w:val="048F442B"/>
    <w:rsid w:val="04B60B9A"/>
    <w:rsid w:val="053747DF"/>
    <w:rsid w:val="05C078B1"/>
    <w:rsid w:val="05CB32A2"/>
    <w:rsid w:val="06061BE3"/>
    <w:rsid w:val="06A0052A"/>
    <w:rsid w:val="06F96F5E"/>
    <w:rsid w:val="07012F82"/>
    <w:rsid w:val="07406AC2"/>
    <w:rsid w:val="0778387F"/>
    <w:rsid w:val="078916A8"/>
    <w:rsid w:val="08504C31"/>
    <w:rsid w:val="08A242C7"/>
    <w:rsid w:val="090E09A1"/>
    <w:rsid w:val="09360A2D"/>
    <w:rsid w:val="0A6E7F4C"/>
    <w:rsid w:val="0AD522F4"/>
    <w:rsid w:val="0ADD6AE9"/>
    <w:rsid w:val="0BBC07E5"/>
    <w:rsid w:val="0C256032"/>
    <w:rsid w:val="0C662EF2"/>
    <w:rsid w:val="0D41549B"/>
    <w:rsid w:val="0DA2136F"/>
    <w:rsid w:val="0E552ABD"/>
    <w:rsid w:val="0F184E2A"/>
    <w:rsid w:val="0F3E5A93"/>
    <w:rsid w:val="0F4942A2"/>
    <w:rsid w:val="106B38B1"/>
    <w:rsid w:val="10843537"/>
    <w:rsid w:val="10D56F73"/>
    <w:rsid w:val="11423ACC"/>
    <w:rsid w:val="11886BD9"/>
    <w:rsid w:val="146E6D10"/>
    <w:rsid w:val="155C0A86"/>
    <w:rsid w:val="158A7E01"/>
    <w:rsid w:val="15EF2D9A"/>
    <w:rsid w:val="161C1F83"/>
    <w:rsid w:val="166049DD"/>
    <w:rsid w:val="17693A75"/>
    <w:rsid w:val="17984446"/>
    <w:rsid w:val="17C319ED"/>
    <w:rsid w:val="189B65C6"/>
    <w:rsid w:val="190E39DA"/>
    <w:rsid w:val="198D4F18"/>
    <w:rsid w:val="19C15858"/>
    <w:rsid w:val="19E05346"/>
    <w:rsid w:val="1A065E7B"/>
    <w:rsid w:val="1B754223"/>
    <w:rsid w:val="1B99078D"/>
    <w:rsid w:val="1BEA3AF8"/>
    <w:rsid w:val="1C6B60F6"/>
    <w:rsid w:val="1CD3605B"/>
    <w:rsid w:val="1CEC0D90"/>
    <w:rsid w:val="1D1227CB"/>
    <w:rsid w:val="1D3A2317"/>
    <w:rsid w:val="1E396251"/>
    <w:rsid w:val="1E6250D8"/>
    <w:rsid w:val="1FB54A6F"/>
    <w:rsid w:val="1FE10421"/>
    <w:rsid w:val="20641C15"/>
    <w:rsid w:val="20E12734"/>
    <w:rsid w:val="219644AB"/>
    <w:rsid w:val="22735CF5"/>
    <w:rsid w:val="22925B99"/>
    <w:rsid w:val="245A4B5A"/>
    <w:rsid w:val="248E3007"/>
    <w:rsid w:val="252D134F"/>
    <w:rsid w:val="256F5577"/>
    <w:rsid w:val="25902C01"/>
    <w:rsid w:val="26DD1E76"/>
    <w:rsid w:val="26EF5CAB"/>
    <w:rsid w:val="27D60B9D"/>
    <w:rsid w:val="28285372"/>
    <w:rsid w:val="28547D0B"/>
    <w:rsid w:val="286078B5"/>
    <w:rsid w:val="29890093"/>
    <w:rsid w:val="298D0473"/>
    <w:rsid w:val="299E3D25"/>
    <w:rsid w:val="29E405F8"/>
    <w:rsid w:val="2A013479"/>
    <w:rsid w:val="2A1F27A5"/>
    <w:rsid w:val="2AAB3329"/>
    <w:rsid w:val="2BB14698"/>
    <w:rsid w:val="2BBA1C2C"/>
    <w:rsid w:val="2BFA0D62"/>
    <w:rsid w:val="2CF25C02"/>
    <w:rsid w:val="2D614E83"/>
    <w:rsid w:val="2D6236C3"/>
    <w:rsid w:val="2D9D41EE"/>
    <w:rsid w:val="2ED758E9"/>
    <w:rsid w:val="2EE423DD"/>
    <w:rsid w:val="2F07230D"/>
    <w:rsid w:val="2F331CC9"/>
    <w:rsid w:val="2F6D3FB3"/>
    <w:rsid w:val="30125E9B"/>
    <w:rsid w:val="301E088D"/>
    <w:rsid w:val="319429ED"/>
    <w:rsid w:val="319E0453"/>
    <w:rsid w:val="31A11CF2"/>
    <w:rsid w:val="31DD5420"/>
    <w:rsid w:val="31ED7C5B"/>
    <w:rsid w:val="31EE13DB"/>
    <w:rsid w:val="330775B0"/>
    <w:rsid w:val="338D69D1"/>
    <w:rsid w:val="34590522"/>
    <w:rsid w:val="351522E2"/>
    <w:rsid w:val="358054A4"/>
    <w:rsid w:val="369B31B3"/>
    <w:rsid w:val="37C044A5"/>
    <w:rsid w:val="38726280"/>
    <w:rsid w:val="39644DA6"/>
    <w:rsid w:val="397D6299"/>
    <w:rsid w:val="3A402444"/>
    <w:rsid w:val="3ABE157F"/>
    <w:rsid w:val="3B576FDB"/>
    <w:rsid w:val="3BA13353"/>
    <w:rsid w:val="3BD50F16"/>
    <w:rsid w:val="3C963B2E"/>
    <w:rsid w:val="3CDB16BD"/>
    <w:rsid w:val="3D7C1860"/>
    <w:rsid w:val="3E4B3711"/>
    <w:rsid w:val="3E7007EC"/>
    <w:rsid w:val="3F0B3070"/>
    <w:rsid w:val="3F23643C"/>
    <w:rsid w:val="3F5A2F17"/>
    <w:rsid w:val="40371E02"/>
    <w:rsid w:val="40A2762C"/>
    <w:rsid w:val="40E96F7C"/>
    <w:rsid w:val="41023340"/>
    <w:rsid w:val="4190404F"/>
    <w:rsid w:val="42035FED"/>
    <w:rsid w:val="430A5773"/>
    <w:rsid w:val="43AD2778"/>
    <w:rsid w:val="44A44F29"/>
    <w:rsid w:val="44F808AC"/>
    <w:rsid w:val="451C6F3E"/>
    <w:rsid w:val="45235462"/>
    <w:rsid w:val="4611075E"/>
    <w:rsid w:val="46623097"/>
    <w:rsid w:val="46B55801"/>
    <w:rsid w:val="46C863FF"/>
    <w:rsid w:val="47247678"/>
    <w:rsid w:val="478F3BC6"/>
    <w:rsid w:val="48A83521"/>
    <w:rsid w:val="490509E1"/>
    <w:rsid w:val="49380320"/>
    <w:rsid w:val="49CE6C87"/>
    <w:rsid w:val="49E0042A"/>
    <w:rsid w:val="4A065382"/>
    <w:rsid w:val="4AE7015C"/>
    <w:rsid w:val="4B1B6EE6"/>
    <w:rsid w:val="4B4B6AFE"/>
    <w:rsid w:val="4BE34F89"/>
    <w:rsid w:val="4C184BAB"/>
    <w:rsid w:val="4C2061DD"/>
    <w:rsid w:val="4C2F6420"/>
    <w:rsid w:val="4C4165E2"/>
    <w:rsid w:val="4CFF4044"/>
    <w:rsid w:val="4D1D3502"/>
    <w:rsid w:val="4D4442EF"/>
    <w:rsid w:val="4D8C1830"/>
    <w:rsid w:val="4DBE5CAD"/>
    <w:rsid w:val="4E141D71"/>
    <w:rsid w:val="4E856A08"/>
    <w:rsid w:val="4F3A207B"/>
    <w:rsid w:val="4F5B577E"/>
    <w:rsid w:val="4F87623C"/>
    <w:rsid w:val="50373EB5"/>
    <w:rsid w:val="508666F2"/>
    <w:rsid w:val="51421AA5"/>
    <w:rsid w:val="528B2778"/>
    <w:rsid w:val="534C79D0"/>
    <w:rsid w:val="547A0DBB"/>
    <w:rsid w:val="550A1C3E"/>
    <w:rsid w:val="55255504"/>
    <w:rsid w:val="57495423"/>
    <w:rsid w:val="577D0FEB"/>
    <w:rsid w:val="57AD28EF"/>
    <w:rsid w:val="57CA15FA"/>
    <w:rsid w:val="57FE579E"/>
    <w:rsid w:val="5B3C6463"/>
    <w:rsid w:val="5B726329"/>
    <w:rsid w:val="5BD952C7"/>
    <w:rsid w:val="5BEC4018"/>
    <w:rsid w:val="5BFC3849"/>
    <w:rsid w:val="5DB97C9B"/>
    <w:rsid w:val="5EED1679"/>
    <w:rsid w:val="5EF808F3"/>
    <w:rsid w:val="5F11192F"/>
    <w:rsid w:val="5FED3251"/>
    <w:rsid w:val="5FF4730D"/>
    <w:rsid w:val="604F4E8B"/>
    <w:rsid w:val="61136E00"/>
    <w:rsid w:val="614D5132"/>
    <w:rsid w:val="616F38B2"/>
    <w:rsid w:val="61AF5C4D"/>
    <w:rsid w:val="62065A1D"/>
    <w:rsid w:val="621D6C97"/>
    <w:rsid w:val="625C7F9B"/>
    <w:rsid w:val="625D4A96"/>
    <w:rsid w:val="627562FB"/>
    <w:rsid w:val="62E76ACD"/>
    <w:rsid w:val="634B2E2D"/>
    <w:rsid w:val="63E21557"/>
    <w:rsid w:val="64D01601"/>
    <w:rsid w:val="65047D7F"/>
    <w:rsid w:val="650B6A3E"/>
    <w:rsid w:val="655F2BD6"/>
    <w:rsid w:val="67180668"/>
    <w:rsid w:val="671F30C5"/>
    <w:rsid w:val="677243C5"/>
    <w:rsid w:val="689C0FA2"/>
    <w:rsid w:val="68B548B1"/>
    <w:rsid w:val="691471D4"/>
    <w:rsid w:val="6956154C"/>
    <w:rsid w:val="69A73642"/>
    <w:rsid w:val="69EC3C78"/>
    <w:rsid w:val="6A266C5C"/>
    <w:rsid w:val="6A3C4D62"/>
    <w:rsid w:val="6B2534DA"/>
    <w:rsid w:val="6C034D19"/>
    <w:rsid w:val="6C8743C6"/>
    <w:rsid w:val="6CD4641A"/>
    <w:rsid w:val="6CF11E50"/>
    <w:rsid w:val="6D090B5D"/>
    <w:rsid w:val="6DA10B67"/>
    <w:rsid w:val="6DA219AE"/>
    <w:rsid w:val="6DA51774"/>
    <w:rsid w:val="6DBD1686"/>
    <w:rsid w:val="6DE309C1"/>
    <w:rsid w:val="6E860390"/>
    <w:rsid w:val="6E996156"/>
    <w:rsid w:val="6F686C54"/>
    <w:rsid w:val="70255E3E"/>
    <w:rsid w:val="70447E3C"/>
    <w:rsid w:val="70485FE5"/>
    <w:rsid w:val="712706EE"/>
    <w:rsid w:val="71586AC8"/>
    <w:rsid w:val="71DB032D"/>
    <w:rsid w:val="729F56F0"/>
    <w:rsid w:val="72BB68D8"/>
    <w:rsid w:val="72DA014C"/>
    <w:rsid w:val="73C12D80"/>
    <w:rsid w:val="73FD3E64"/>
    <w:rsid w:val="749E3893"/>
    <w:rsid w:val="75131C55"/>
    <w:rsid w:val="753D0260"/>
    <w:rsid w:val="768C5AA2"/>
    <w:rsid w:val="76F54099"/>
    <w:rsid w:val="78066D03"/>
    <w:rsid w:val="78105737"/>
    <w:rsid w:val="78986278"/>
    <w:rsid w:val="79AB4269"/>
    <w:rsid w:val="79B461F1"/>
    <w:rsid w:val="7A26274D"/>
    <w:rsid w:val="7ABC5507"/>
    <w:rsid w:val="7B0A3A31"/>
    <w:rsid w:val="7C6E4BF9"/>
    <w:rsid w:val="7CD80C55"/>
    <w:rsid w:val="7D565D1B"/>
    <w:rsid w:val="7D6C5569"/>
    <w:rsid w:val="7E4D6620"/>
    <w:rsid w:val="7E633B84"/>
    <w:rsid w:val="7FBC3970"/>
    <w:rsid w:val="7FF4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黑体" w:hAnsi="黑体" w:eastAsia="黑体" w:cs="黑体"/>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spacing w:beforeLines="0" w:afterLines="0"/>
      <w:ind w:left="1700" w:leftChars="200" w:hanging="128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ascii="宋体" w:hAnsi="宋体" w:eastAsia="宋体" w:cs="宋体"/>
      <w:sz w:val="18"/>
      <w:vertAlign w:val="superscript"/>
    </w:rPr>
  </w:style>
  <w:style w:type="paragraph" w:customStyle="1" w:styleId="23">
    <w:name w:val="标准文件_段"/>
    <w:qFormat/>
    <w:uiPriority w:val="0"/>
    <w:pPr>
      <w:spacing w:beforeLines="0" w:afterLines="0"/>
      <w:ind w:firstLine="128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after="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before="0"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beforeLines="0"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beforeLines="0" w:after="469" w:afterLines="150"/>
      <w:ind w:left="425" w:hanging="425"/>
      <w:jc w:val="center"/>
      <w:outlineLvl w:val="0"/>
    </w:pPr>
    <w:rPr>
      <w:rFonts w:hint="eastAsia" w:ascii="黑体" w:hAnsi="Times New Roman" w:eastAsia="黑体" w:cs="黑体"/>
      <w:sz w:val="32"/>
    </w:rPr>
  </w:style>
  <w:style w:type="paragraph" w:customStyle="1" w:styleId="54">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55">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56">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57">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58">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59">
    <w:name w:val="标准文件_正文标准名称"/>
    <w:basedOn w:val="1"/>
    <w:link w:val="118"/>
    <w:qFormat/>
    <w:uiPriority w:val="0"/>
    <w:pPr>
      <w:widowControl/>
      <w:suppressAutoHyphens w:val="0"/>
      <w:spacing w:beforeLines="0" w:after="640" w:afterLines="0" w:line="400" w:lineRule="exact"/>
      <w:jc w:val="center"/>
    </w:pPr>
    <w:rPr>
      <w:rFonts w:ascii="黑体" w:hAnsi="黑体" w:eastAsia="黑体" w:cs="黑体"/>
      <w:sz w:val="32"/>
    </w:rPr>
  </w:style>
  <w:style w:type="paragraph" w:customStyle="1" w:styleId="60">
    <w:name w:val="标准文件_一级项"/>
    <w:next w:val="23"/>
    <w:qFormat/>
    <w:uiPriority w:val="0"/>
    <w:pPr>
      <w:numPr>
        <w:ilvl w:val="0"/>
        <w:numId w:val="5"/>
      </w:numPr>
      <w:suppressAutoHyphens w:val="0"/>
      <w:spacing w:beforeLines="0" w:afterLines="0"/>
      <w:ind w:left="851" w:hanging="426"/>
    </w:pPr>
    <w:rPr>
      <w:rFonts w:hint="eastAsia" w:ascii="宋体" w:hAnsi="Times New Roman" w:eastAsia="宋体" w:cs="宋体"/>
      <w:sz w:val="21"/>
    </w:rPr>
  </w:style>
  <w:style w:type="paragraph" w:customStyle="1" w:styleId="61">
    <w:name w:val="标准文件_二级项2"/>
    <w:basedOn w:val="23"/>
    <w:next w:val="23"/>
    <w:qFormat/>
    <w:uiPriority w:val="0"/>
    <w:pPr>
      <w:numPr>
        <w:ilvl w:val="1"/>
        <w:numId w:val="5"/>
      </w:numPr>
      <w:suppressAutoHyphens w:val="0"/>
      <w:ind w:left="1270" w:hanging="419"/>
    </w:pPr>
    <w:rPr>
      <w:rFonts w:hAnsi="Times New Roman"/>
    </w:rPr>
  </w:style>
  <w:style w:type="paragraph" w:customStyle="1" w:styleId="62">
    <w:name w:val="标准文件_三级项"/>
    <w:basedOn w:val="1"/>
    <w:next w:val="23"/>
    <w:qFormat/>
    <w:uiPriority w:val="0"/>
    <w:pPr>
      <w:numPr>
        <w:ilvl w:val="2"/>
        <w:numId w:val="6"/>
      </w:numPr>
      <w:suppressAutoHyphens w:val="0"/>
      <w:spacing w:beforeLines="0" w:afterLines="0" w:line="300" w:lineRule="exact"/>
      <w:ind w:left="1678" w:hanging="414"/>
    </w:pPr>
    <w:rPr>
      <w:rFonts w:hAnsi="+西文正文"/>
    </w:rPr>
  </w:style>
  <w:style w:type="paragraph" w:customStyle="1" w:styleId="63">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4">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5">
    <w:name w:val="标准文件_引言一级无标题"/>
    <w:basedOn w:val="54"/>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55"/>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56"/>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57"/>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58"/>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1280" w:hanging="1280" w:hangingChars="200"/>
    </w:pPr>
    <w:rPr>
      <w:rFonts w:ascii="黑体" w:hAnsi="黑体" w:eastAsia="黑体" w:cs="黑体"/>
    </w:rPr>
  </w:style>
  <w:style w:type="paragraph" w:customStyle="1" w:styleId="82">
    <w:name w:val="标准文件_术语条二"/>
    <w:basedOn w:val="77"/>
    <w:next w:val="23"/>
    <w:qFormat/>
    <w:uiPriority w:val="0"/>
    <w:pPr>
      <w:ind w:left="1280" w:hanging="1280" w:hangingChars="200"/>
    </w:pPr>
    <w:rPr>
      <w:rFonts w:ascii="黑体" w:hAnsi="黑体" w:eastAsia="黑体" w:cs="黑体"/>
    </w:rPr>
  </w:style>
  <w:style w:type="paragraph" w:customStyle="1" w:styleId="83">
    <w:name w:val="标准文件_术语条三"/>
    <w:basedOn w:val="78"/>
    <w:next w:val="23"/>
    <w:qFormat/>
    <w:uiPriority w:val="0"/>
    <w:pPr>
      <w:ind w:left="1280" w:hanging="1280" w:hangingChars="200"/>
    </w:pPr>
    <w:rPr>
      <w:rFonts w:ascii="黑体" w:hAnsi="黑体" w:eastAsia="黑体" w:cs="黑体"/>
    </w:rPr>
  </w:style>
  <w:style w:type="paragraph" w:customStyle="1" w:styleId="84">
    <w:name w:val="标准文件_术语条四"/>
    <w:basedOn w:val="79"/>
    <w:next w:val="23"/>
    <w:qFormat/>
    <w:uiPriority w:val="0"/>
    <w:pPr>
      <w:ind w:left="1280" w:hanging="1280" w:hangingChars="200"/>
    </w:pPr>
    <w:rPr>
      <w:rFonts w:ascii="黑体" w:hAnsi="黑体" w:eastAsia="黑体" w:cs="黑体"/>
    </w:rPr>
  </w:style>
  <w:style w:type="paragraph" w:customStyle="1" w:styleId="85">
    <w:name w:val="标准文件_术语条五"/>
    <w:basedOn w:val="80"/>
    <w:next w:val="23"/>
    <w:qFormat/>
    <w:uiPriority w:val="0"/>
    <w:pPr>
      <w:ind w:left="1280" w:hanging="128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spacing w:beforeLines="0" w:afterLines="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spacing w:beforeLines="0" w:afterLines="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spacing w:beforeLines="0" w:afterLines="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spacing w:beforeLines="0" w:afterLines="0"/>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spacing w:beforeLines="0" w:afterLines="0"/>
      <w:jc w:val="left"/>
    </w:pPr>
    <w:rPr>
      <w:rFonts w:hAnsi="宋体"/>
      <w:sz w:val="18"/>
    </w:rPr>
  </w:style>
  <w:style w:type="paragraph" w:customStyle="1" w:styleId="107">
    <w:name w:val="标准文件_标准正文"/>
    <w:basedOn w:val="1"/>
    <w:next w:val="23"/>
    <w:qFormat/>
    <w:uiPriority w:val="0"/>
    <w:pPr>
      <w:ind w:firstLine="128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236" w:hanging="236" w:hangingChars="37"/>
      <w:jc w:val="left"/>
    </w:pPr>
  </w:style>
  <w:style w:type="paragraph" w:customStyle="1" w:styleId="115">
    <w:name w:val="标准文件_索引字母"/>
    <w:next w:val="23"/>
    <w:qFormat/>
    <w:uiPriority w:val="0"/>
    <w:pPr>
      <w:spacing w:beforeLines="0" w:afterLines="0"/>
      <w:jc w:val="center"/>
    </w:pPr>
    <w:rPr>
      <w:rFonts w:hint="eastAsia" w:ascii="宋体" w:hAnsi="宋体" w:eastAsia="宋体" w:cs="宋体"/>
      <w:b/>
      <w:kern w:val="2"/>
      <w:sz w:val="21"/>
    </w:rPr>
  </w:style>
  <w:style w:type="paragraph" w:customStyle="1" w:styleId="116">
    <w:name w:val="标准文件_提示"/>
    <w:basedOn w:val="1"/>
    <w:qFormat/>
    <w:uiPriority w:val="0"/>
    <w:pPr>
      <w:ind w:firstLine="128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9"/>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20">
    <w:name w:val="List Paragraph"/>
    <w:basedOn w:val="1"/>
    <w:qFormat/>
    <w:uiPriority w:val="99"/>
    <w:pPr>
      <w:ind w:firstLine="420" w:firstLineChars="200"/>
    </w:pPr>
  </w:style>
  <w:style w:type="paragraph" w:customStyle="1" w:styleId="121">
    <w:name w:val="Other|1"/>
    <w:basedOn w:val="1"/>
    <w:autoRedefine/>
    <w:qFormat/>
    <w:uiPriority w:val="0"/>
    <w:pPr>
      <w:spacing w:line="329" w:lineRule="auto"/>
    </w:pPr>
    <w:rPr>
      <w:rFonts w:hAnsi="宋体"/>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9bfa345-80fb-4e06-b218-9bfd2b2782b6}"/>
        <w:style w:val=""/>
        <w:category>
          <w:name w:val="常规"/>
          <w:gallery w:val="placeholder"/>
        </w:category>
        <w:types>
          <w:type w:val="bbPlcHdr"/>
        </w:types>
        <w:behaviors>
          <w:behavior w:val="content"/>
        </w:behaviors>
        <w:description w:val=""/>
        <w:guid w:val="{a9bfa345-80fb-4e06-b218-9bfd2b2782b6}"/>
      </w:docPartPr>
      <w:docPartBody>
        <w:p w14:paraId="20D1F58F">
          <w:r>
            <w:rPr>
              <w:color w:val="808080"/>
            </w:rPr>
            <w:t>选择一项。</w:t>
          </w:r>
        </w:p>
      </w:docPartBody>
    </w:docPart>
    <w:docPart>
      <w:docPartPr>
        <w:name w:val="{4d04ae70-cb92-444f-bb23-5dbdb9625115}"/>
        <w:style w:val=""/>
        <w:category>
          <w:name w:val="常规"/>
          <w:gallery w:val="placeholder"/>
        </w:category>
        <w:types>
          <w:type w:val="bbPlcHdr"/>
        </w:types>
        <w:behaviors>
          <w:behavior w:val="content"/>
        </w:behaviors>
        <w:description w:val=""/>
        <w:guid w:val="{4d04ae70-cb92-444f-bb23-5dbdb9625115}"/>
      </w:docPartPr>
      <w:docPartBody>
        <w:p w14:paraId="37706471">
          <w:r>
            <w:rPr>
              <w:color w:val="808080"/>
            </w:rPr>
            <w:t>选择一项。</w:t>
          </w:r>
        </w:p>
      </w:docPartBody>
    </w:docPart>
    <w:docPart>
      <w:docPartPr>
        <w:name w:val="{d8f6e40c-0fc0-4008-80e5-5e302e5992de}"/>
        <w:style w:val=""/>
        <w:category>
          <w:name w:val="常规"/>
          <w:gallery w:val="placeholder"/>
        </w:category>
        <w:types>
          <w:type w:val="bbPlcHdr"/>
        </w:types>
        <w:behaviors>
          <w:behavior w:val="content"/>
        </w:behaviors>
        <w:description w:val=""/>
        <w:guid w:val="{d8f6e40c-0fc0-4008-80e5-5e302e5992de}"/>
      </w:docPartPr>
      <w:docPartBody>
        <w:p w14:paraId="032A50F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2175</Words>
  <Characters>2522</Characters>
  <Lines>0</Lines>
  <Paragraphs>0</Paragraphs>
  <TotalTime>3</TotalTime>
  <ScaleCrop>false</ScaleCrop>
  <LinksUpToDate>false</LinksUpToDate>
  <CharactersWithSpaces>2788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2024-08-14T02:51:00Z</dcterms:created>
  <dc:creator>ScrewyHunk</dc:creator>
  <cp:lastModifiedBy>木子李</cp:lastModifiedBy>
  <cp:lastPrinted>2024-08-20T07:19:00Z</cp:lastPrinted>
  <dcterms:modified xsi:type="dcterms:W3CDTF">2025-08-21T03:09:25Z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1492BC313BDF4D3E8DCF899F6D756D13_13</vt:lpwstr>
  </property>
  <property fmtid="{D5CDD505-2E9C-101B-9397-08002B2CF9AE}" pid="4" name="KSOTemplateDocerSaveRecord">
    <vt:lpwstr>eyJoZGlkIjoiZDlhNzA3YzA1YTEwMTc4MmZiZGM4NmM1NjQ4MWRhYjYiLCJ1c2VySWQiOiI3MTA2OTc2NzIifQ==</vt:lpwstr>
  </property>
</Properties>
</file>