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05CAE">
        <w:tc>
          <w:tcPr>
            <w:tcW w:w="509" w:type="dxa"/>
          </w:tcPr>
          <w:p w:rsidR="00005CAE" w:rsidRDefault="00D8650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05CAE" w:rsidRDefault="00D8650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67.120.30</w:t>
            </w:r>
            <w:r>
              <w:rPr>
                <w:rFonts w:ascii="黑体" w:eastAsia="黑体" w:hAnsi="黑体"/>
                <w:sz w:val="21"/>
                <w:szCs w:val="21"/>
              </w:rPr>
              <w:fldChar w:fldCharType="end"/>
            </w:r>
            <w:bookmarkEnd w:id="0"/>
          </w:p>
        </w:tc>
      </w:tr>
      <w:tr w:rsidR="00005CAE">
        <w:tc>
          <w:tcPr>
            <w:tcW w:w="509" w:type="dxa"/>
          </w:tcPr>
          <w:p w:rsidR="00005CAE" w:rsidRDefault="00D865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05CAE">
              <w:trPr>
                <w:trHeight w:hRule="exact" w:val="1021"/>
              </w:trPr>
              <w:tc>
                <w:tcPr>
                  <w:tcW w:w="9242" w:type="dxa"/>
                  <w:vAlign w:val="center"/>
                </w:tcPr>
                <w:p w:rsidR="00005CAE" w:rsidRDefault="00D8650A" w:rsidP="00E65C09">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JALNCP</w:t>
                  </w:r>
                  <w:r>
                    <w:fldChar w:fldCharType="end"/>
                  </w:r>
                  <w:bookmarkEnd w:id="1"/>
                </w:p>
              </w:tc>
            </w:tr>
          </w:tbl>
          <w:p w:rsidR="00005CAE" w:rsidRDefault="00D865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20</w:t>
            </w:r>
            <w:r>
              <w:rPr>
                <w:rFonts w:ascii="黑体" w:eastAsia="黑体" w:hAnsi="黑体"/>
                <w:sz w:val="21"/>
                <w:szCs w:val="21"/>
              </w:rPr>
              <w:fldChar w:fldCharType="end"/>
            </w:r>
            <w:bookmarkEnd w:id="2"/>
          </w:p>
        </w:tc>
      </w:tr>
    </w:tbl>
    <w:bookmarkStart w:id="3" w:name="_Hlk26473981"/>
    <w:p w:rsidR="00005CAE" w:rsidRDefault="00D8650A">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吉安市绿色</w:t>
      </w:r>
      <w:r>
        <w:rPr>
          <w:rFonts w:ascii="黑体" w:eastAsia="黑体"/>
          <w:b w:val="0"/>
          <w:w w:val="100"/>
          <w:sz w:val="48"/>
        </w:rPr>
        <w:t>农产品促进会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05CAE" w:rsidRDefault="00D8650A">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JALNCP</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2025</w:t>
      </w:r>
      <w:r>
        <w:fldChar w:fldCharType="end"/>
      </w:r>
      <w:bookmarkEnd w:id="7"/>
    </w:p>
    <w:p w:rsidR="00005CAE" w:rsidRDefault="00D8650A">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05CAE" w:rsidRDefault="00D8650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05CAE" w:rsidRDefault="00005CAE">
      <w:pPr>
        <w:pStyle w:val="afffff0"/>
        <w:framePr w:w="9639" w:h="6976" w:hRule="exact" w:hSpace="0" w:vSpace="0" w:wrap="around" w:hAnchor="page" w:y="6408"/>
        <w:jc w:val="center"/>
        <w:rPr>
          <w:rFonts w:ascii="黑体" w:eastAsia="黑体" w:hAnsi="黑体"/>
          <w:b w:val="0"/>
          <w:bCs w:val="0"/>
          <w:w w:val="100"/>
        </w:rPr>
      </w:pPr>
    </w:p>
    <w:p w:rsidR="00005CAE" w:rsidRDefault="00D8650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井冈山</w:t>
      </w:r>
      <w:r>
        <w:rPr>
          <w:rFonts w:hint="eastAsia"/>
        </w:rPr>
        <w:t>蓝龙虾</w:t>
      </w:r>
      <w:r>
        <w:fldChar w:fldCharType="end"/>
      </w:r>
      <w:bookmarkEnd w:id="9"/>
    </w:p>
    <w:p w:rsidR="00005CAE" w:rsidRDefault="00005CAE">
      <w:pPr>
        <w:framePr w:w="9639" w:h="6974" w:hRule="exact" w:wrap="around" w:vAnchor="page" w:hAnchor="page" w:x="1419" w:y="6408" w:anchorLock="1"/>
        <w:ind w:left="-1418"/>
      </w:pPr>
    </w:p>
    <w:p w:rsidR="00005CAE" w:rsidRDefault="00D8650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Jinggangshan blue lobster</w:t>
      </w:r>
      <w:r>
        <w:rPr>
          <w:rFonts w:eastAsia="黑体"/>
          <w:szCs w:val="28"/>
        </w:rPr>
        <w:fldChar w:fldCharType="end"/>
      </w:r>
      <w:bookmarkEnd w:id="10"/>
    </w:p>
    <w:p w:rsidR="00005CAE" w:rsidRDefault="00005CAE">
      <w:pPr>
        <w:framePr w:w="9639" w:h="6974" w:hRule="exact" w:wrap="around" w:vAnchor="page" w:hAnchor="page" w:x="1419" w:y="6408" w:anchorLock="1"/>
        <w:spacing w:line="760" w:lineRule="exact"/>
        <w:ind w:left="-1418"/>
      </w:pPr>
    </w:p>
    <w:p w:rsidR="00005CAE" w:rsidRDefault="00005CAE">
      <w:pPr>
        <w:pStyle w:val="afffffff8"/>
        <w:framePr w:w="9639" w:h="6974" w:hRule="exact" w:wrap="around" w:vAnchor="page" w:hAnchor="page" w:x="1419" w:y="6408" w:anchorLock="1"/>
        <w:textAlignment w:val="bottom"/>
        <w:rPr>
          <w:rFonts w:eastAsia="黑体"/>
          <w:szCs w:val="28"/>
        </w:rPr>
      </w:pPr>
    </w:p>
    <w:p w:rsidR="00005CAE" w:rsidRDefault="00D8650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BE207C">
        <w:rPr>
          <w:sz w:val="24"/>
          <w:szCs w:val="28"/>
        </w:rPr>
      </w:r>
      <w:r w:rsidR="00BE207C">
        <w:rPr>
          <w:sz w:val="24"/>
          <w:szCs w:val="28"/>
        </w:rPr>
        <w:fldChar w:fldCharType="separate"/>
      </w:r>
      <w:r>
        <w:rPr>
          <w:sz w:val="24"/>
          <w:szCs w:val="28"/>
        </w:rPr>
        <w:fldChar w:fldCharType="end"/>
      </w:r>
      <w:bookmarkEnd w:id="11"/>
    </w:p>
    <w:p w:rsidR="00005CAE" w:rsidRDefault="00D8650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05CAE" w:rsidRDefault="00D8650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BE207C">
        <w:rPr>
          <w:b/>
          <w:sz w:val="21"/>
          <w:szCs w:val="28"/>
        </w:rPr>
      </w:r>
      <w:r w:rsidR="00BE207C">
        <w:rPr>
          <w:b/>
          <w:sz w:val="21"/>
          <w:szCs w:val="28"/>
        </w:rPr>
        <w:fldChar w:fldCharType="separate"/>
      </w:r>
      <w:r>
        <w:rPr>
          <w:b/>
          <w:sz w:val="21"/>
          <w:szCs w:val="28"/>
        </w:rPr>
        <w:fldChar w:fldCharType="end"/>
      </w:r>
      <w:bookmarkEnd w:id="13"/>
    </w:p>
    <w:p w:rsidR="00005CAE" w:rsidRDefault="00D8650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05CAE" w:rsidRDefault="00D8650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05CAE" w:rsidRDefault="00D8650A">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吉安</w:t>
      </w:r>
      <w:r>
        <w:rPr>
          <w:rFonts w:hAnsi="黑体"/>
          <w:w w:val="100"/>
          <w:sz w:val="28"/>
        </w:rPr>
        <w:t>市</w:t>
      </w:r>
      <w:r>
        <w:rPr>
          <w:rFonts w:hAnsi="黑体" w:hint="eastAsia"/>
          <w:w w:val="100"/>
          <w:sz w:val="28"/>
        </w:rPr>
        <w:t>绿色</w:t>
      </w:r>
      <w:r>
        <w:rPr>
          <w:rFonts w:hAnsi="黑体"/>
          <w:w w:val="100"/>
          <w:sz w:val="28"/>
        </w:rPr>
        <w:t>农产品</w:t>
      </w:r>
      <w:r>
        <w:rPr>
          <w:rFonts w:hAnsi="黑体" w:hint="eastAsia"/>
          <w:w w:val="100"/>
          <w:sz w:val="28"/>
        </w:rPr>
        <w:t>促进会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05CAE" w:rsidRDefault="00D8650A">
      <w:pPr>
        <w:rPr>
          <w:rFonts w:ascii="宋体" w:hAnsi="宋体"/>
          <w:sz w:val="28"/>
          <w:szCs w:val="28"/>
        </w:rPr>
        <w:sectPr w:rsidR="00005C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65C09" w:rsidRDefault="00E65C09" w:rsidP="00E65C09">
      <w:pPr>
        <w:pStyle w:val="affffffa"/>
        <w:spacing w:after="360"/>
      </w:pPr>
      <w:bookmarkStart w:id="21" w:name="BookMark1"/>
      <w:r w:rsidRPr="00E65C09">
        <w:rPr>
          <w:spacing w:val="320"/>
        </w:rPr>
        <w:lastRenderedPageBreak/>
        <w:t>目</w:t>
      </w:r>
      <w:r>
        <w:t>次</w:t>
      </w:r>
    </w:p>
    <w:p w:rsidR="00E65C09" w:rsidRPr="00E65C09" w:rsidRDefault="00E65C09">
      <w:pPr>
        <w:pStyle w:val="11"/>
        <w:tabs>
          <w:tab w:val="right" w:leader="dot" w:pos="9344"/>
        </w:tabs>
        <w:rPr>
          <w:rFonts w:asciiTheme="minorHAnsi" w:eastAsiaTheme="minorEastAsia" w:hAnsiTheme="minorHAnsi" w:cstheme="minorBidi"/>
          <w:noProof/>
          <w:szCs w:val="22"/>
        </w:rPr>
      </w:pPr>
      <w:r w:rsidRPr="00E65C09">
        <w:fldChar w:fldCharType="begin"/>
      </w:r>
      <w:r w:rsidRPr="00E65C09">
        <w:instrText xml:space="preserve"> TOC \o "1-1" \h </w:instrText>
      </w:r>
      <w:r w:rsidRPr="00E65C09">
        <w:fldChar w:fldCharType="separate"/>
      </w:r>
      <w:hyperlink w:anchor="_Toc206511642" w:history="1">
        <w:r w:rsidRPr="00E65C09">
          <w:rPr>
            <w:rStyle w:val="affffb"/>
            <w:noProof/>
          </w:rPr>
          <w:t>1</w:t>
        </w:r>
        <w:r>
          <w:rPr>
            <w:rStyle w:val="affffb"/>
            <w:noProof/>
          </w:rPr>
          <w:t xml:space="preserve"> </w:t>
        </w:r>
        <w:r w:rsidRPr="00E65C09">
          <w:rPr>
            <w:rStyle w:val="affffb"/>
            <w:noProof/>
          </w:rPr>
          <w:t xml:space="preserve"> 范围</w:t>
        </w:r>
        <w:r w:rsidRPr="00E65C09">
          <w:rPr>
            <w:noProof/>
          </w:rPr>
          <w:tab/>
        </w:r>
        <w:r w:rsidRPr="00E65C09">
          <w:rPr>
            <w:noProof/>
          </w:rPr>
          <w:fldChar w:fldCharType="begin"/>
        </w:r>
        <w:r w:rsidRPr="00E65C09">
          <w:rPr>
            <w:noProof/>
          </w:rPr>
          <w:instrText xml:space="preserve"> PAGEREF _Toc206511642 \h </w:instrText>
        </w:r>
        <w:r w:rsidRPr="00E65C09">
          <w:rPr>
            <w:noProof/>
          </w:rPr>
        </w:r>
        <w:r w:rsidRPr="00E65C09">
          <w:rPr>
            <w:noProof/>
          </w:rPr>
          <w:fldChar w:fldCharType="separate"/>
        </w:r>
        <w:r w:rsidRPr="00E65C09">
          <w:rPr>
            <w:noProof/>
          </w:rPr>
          <w:t>1</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3" w:history="1">
        <w:r w:rsidRPr="00E65C09">
          <w:rPr>
            <w:rStyle w:val="affffb"/>
            <w:noProof/>
          </w:rPr>
          <w:t>2</w:t>
        </w:r>
        <w:r>
          <w:rPr>
            <w:rStyle w:val="affffb"/>
            <w:noProof/>
          </w:rPr>
          <w:t xml:space="preserve"> </w:t>
        </w:r>
        <w:r w:rsidRPr="00E65C09">
          <w:rPr>
            <w:rStyle w:val="affffb"/>
            <w:noProof/>
          </w:rPr>
          <w:t xml:space="preserve"> 规范性引用文件</w:t>
        </w:r>
        <w:r w:rsidRPr="00E65C09">
          <w:rPr>
            <w:noProof/>
          </w:rPr>
          <w:tab/>
        </w:r>
        <w:r w:rsidRPr="00E65C09">
          <w:rPr>
            <w:noProof/>
          </w:rPr>
          <w:fldChar w:fldCharType="begin"/>
        </w:r>
        <w:r w:rsidRPr="00E65C09">
          <w:rPr>
            <w:noProof/>
          </w:rPr>
          <w:instrText xml:space="preserve"> PAGEREF _Toc206511643 \h </w:instrText>
        </w:r>
        <w:r w:rsidRPr="00E65C09">
          <w:rPr>
            <w:noProof/>
          </w:rPr>
        </w:r>
        <w:r w:rsidRPr="00E65C09">
          <w:rPr>
            <w:noProof/>
          </w:rPr>
          <w:fldChar w:fldCharType="separate"/>
        </w:r>
        <w:r w:rsidRPr="00E65C09">
          <w:rPr>
            <w:noProof/>
          </w:rPr>
          <w:t>1</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4" w:history="1">
        <w:r w:rsidRPr="00E65C09">
          <w:rPr>
            <w:rStyle w:val="affffb"/>
            <w:noProof/>
          </w:rPr>
          <w:t>3</w:t>
        </w:r>
        <w:r>
          <w:rPr>
            <w:rStyle w:val="affffb"/>
            <w:noProof/>
          </w:rPr>
          <w:t xml:space="preserve"> </w:t>
        </w:r>
        <w:r w:rsidRPr="00E65C09">
          <w:rPr>
            <w:rStyle w:val="affffb"/>
            <w:noProof/>
          </w:rPr>
          <w:t xml:space="preserve"> 术语和定义</w:t>
        </w:r>
        <w:r w:rsidRPr="00E65C09">
          <w:rPr>
            <w:noProof/>
          </w:rPr>
          <w:tab/>
        </w:r>
        <w:r w:rsidRPr="00E65C09">
          <w:rPr>
            <w:noProof/>
          </w:rPr>
          <w:fldChar w:fldCharType="begin"/>
        </w:r>
        <w:r w:rsidRPr="00E65C09">
          <w:rPr>
            <w:noProof/>
          </w:rPr>
          <w:instrText xml:space="preserve"> PAGEREF _Toc206511644 \h </w:instrText>
        </w:r>
        <w:r w:rsidRPr="00E65C09">
          <w:rPr>
            <w:noProof/>
          </w:rPr>
        </w:r>
        <w:r w:rsidRPr="00E65C09">
          <w:rPr>
            <w:noProof/>
          </w:rPr>
          <w:fldChar w:fldCharType="separate"/>
        </w:r>
        <w:r w:rsidRPr="00E65C09">
          <w:rPr>
            <w:noProof/>
          </w:rPr>
          <w:t>1</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5" w:history="1">
        <w:r w:rsidRPr="00E65C09">
          <w:rPr>
            <w:rStyle w:val="affffb"/>
            <w:noProof/>
          </w:rPr>
          <w:t>4</w:t>
        </w:r>
        <w:r>
          <w:rPr>
            <w:rStyle w:val="affffb"/>
            <w:noProof/>
          </w:rPr>
          <w:t xml:space="preserve"> </w:t>
        </w:r>
        <w:r w:rsidRPr="00E65C09">
          <w:rPr>
            <w:rStyle w:val="affffb"/>
            <w:noProof/>
          </w:rPr>
          <w:t xml:space="preserve"> 要求</w:t>
        </w:r>
        <w:r w:rsidRPr="00E65C09">
          <w:rPr>
            <w:noProof/>
          </w:rPr>
          <w:tab/>
        </w:r>
        <w:r w:rsidRPr="00E65C09">
          <w:rPr>
            <w:noProof/>
          </w:rPr>
          <w:fldChar w:fldCharType="begin"/>
        </w:r>
        <w:r w:rsidRPr="00E65C09">
          <w:rPr>
            <w:noProof/>
          </w:rPr>
          <w:instrText xml:space="preserve"> PAGEREF _Toc206511645 \h </w:instrText>
        </w:r>
        <w:r w:rsidRPr="00E65C09">
          <w:rPr>
            <w:noProof/>
          </w:rPr>
        </w:r>
        <w:r w:rsidRPr="00E65C09">
          <w:rPr>
            <w:noProof/>
          </w:rPr>
          <w:fldChar w:fldCharType="separate"/>
        </w:r>
        <w:r w:rsidRPr="00E65C09">
          <w:rPr>
            <w:noProof/>
          </w:rPr>
          <w:t>1</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6" w:history="1">
        <w:r w:rsidRPr="00E65C09">
          <w:rPr>
            <w:rStyle w:val="affffb"/>
            <w:rFonts w:hAnsi="宋体"/>
            <w:noProof/>
          </w:rPr>
          <w:t>5</w:t>
        </w:r>
        <w:r>
          <w:rPr>
            <w:rStyle w:val="affffb"/>
            <w:rFonts w:hAnsi="宋体"/>
            <w:noProof/>
          </w:rPr>
          <w:t xml:space="preserve"> </w:t>
        </w:r>
        <w:r w:rsidRPr="00E65C09">
          <w:rPr>
            <w:rStyle w:val="affffb"/>
            <w:noProof/>
          </w:rPr>
          <w:t xml:space="preserve"> 检验规则</w:t>
        </w:r>
        <w:r w:rsidRPr="00E65C09">
          <w:rPr>
            <w:noProof/>
          </w:rPr>
          <w:tab/>
        </w:r>
        <w:r w:rsidRPr="00E65C09">
          <w:rPr>
            <w:noProof/>
          </w:rPr>
          <w:fldChar w:fldCharType="begin"/>
        </w:r>
        <w:r w:rsidRPr="00E65C09">
          <w:rPr>
            <w:noProof/>
          </w:rPr>
          <w:instrText xml:space="preserve"> PAGEREF _Toc206511646 \h </w:instrText>
        </w:r>
        <w:r w:rsidRPr="00E65C09">
          <w:rPr>
            <w:noProof/>
          </w:rPr>
        </w:r>
        <w:r w:rsidRPr="00E65C09">
          <w:rPr>
            <w:noProof/>
          </w:rPr>
          <w:fldChar w:fldCharType="separate"/>
        </w:r>
        <w:r w:rsidRPr="00E65C09">
          <w:rPr>
            <w:noProof/>
          </w:rPr>
          <w:t>3</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7" w:history="1">
        <w:r w:rsidRPr="00E65C09">
          <w:rPr>
            <w:rStyle w:val="affffb"/>
            <w:rFonts w:hAnsi="宋体"/>
            <w:noProof/>
          </w:rPr>
          <w:t>6</w:t>
        </w:r>
        <w:r>
          <w:rPr>
            <w:rStyle w:val="affffb"/>
            <w:rFonts w:hAnsi="宋体"/>
            <w:noProof/>
          </w:rPr>
          <w:t xml:space="preserve"> </w:t>
        </w:r>
        <w:r w:rsidRPr="00E65C09">
          <w:rPr>
            <w:rStyle w:val="affffb"/>
            <w:noProof/>
          </w:rPr>
          <w:t xml:space="preserve"> 包装、标签与标志</w:t>
        </w:r>
        <w:r w:rsidRPr="00E65C09">
          <w:rPr>
            <w:noProof/>
          </w:rPr>
          <w:tab/>
        </w:r>
        <w:r w:rsidRPr="00E65C09">
          <w:rPr>
            <w:noProof/>
          </w:rPr>
          <w:fldChar w:fldCharType="begin"/>
        </w:r>
        <w:r w:rsidRPr="00E65C09">
          <w:rPr>
            <w:noProof/>
          </w:rPr>
          <w:instrText xml:space="preserve"> PAGEREF _Toc206511647 \h </w:instrText>
        </w:r>
        <w:r w:rsidRPr="00E65C09">
          <w:rPr>
            <w:noProof/>
          </w:rPr>
        </w:r>
        <w:r w:rsidRPr="00E65C09">
          <w:rPr>
            <w:noProof/>
          </w:rPr>
          <w:fldChar w:fldCharType="separate"/>
        </w:r>
        <w:r w:rsidRPr="00E65C09">
          <w:rPr>
            <w:noProof/>
          </w:rPr>
          <w:t>3</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8" w:history="1">
        <w:r w:rsidRPr="00E65C09">
          <w:rPr>
            <w:rStyle w:val="affffb"/>
            <w:rFonts w:hAnsi="宋体"/>
            <w:noProof/>
          </w:rPr>
          <w:t>7</w:t>
        </w:r>
        <w:r>
          <w:rPr>
            <w:rStyle w:val="affffb"/>
            <w:rFonts w:hAnsi="宋体"/>
            <w:noProof/>
          </w:rPr>
          <w:t xml:space="preserve"> </w:t>
        </w:r>
        <w:r w:rsidRPr="00E65C09">
          <w:rPr>
            <w:rStyle w:val="affffb"/>
            <w:noProof/>
          </w:rPr>
          <w:t xml:space="preserve"> 运输与贮存</w:t>
        </w:r>
        <w:r w:rsidRPr="00E65C09">
          <w:rPr>
            <w:noProof/>
          </w:rPr>
          <w:tab/>
        </w:r>
        <w:r w:rsidRPr="00E65C09">
          <w:rPr>
            <w:noProof/>
          </w:rPr>
          <w:fldChar w:fldCharType="begin"/>
        </w:r>
        <w:r w:rsidRPr="00E65C09">
          <w:rPr>
            <w:noProof/>
          </w:rPr>
          <w:instrText xml:space="preserve"> PAGEREF _Toc206511648 \h </w:instrText>
        </w:r>
        <w:r w:rsidRPr="00E65C09">
          <w:rPr>
            <w:noProof/>
          </w:rPr>
        </w:r>
        <w:r w:rsidRPr="00E65C09">
          <w:rPr>
            <w:noProof/>
          </w:rPr>
          <w:fldChar w:fldCharType="separate"/>
        </w:r>
        <w:r w:rsidRPr="00E65C09">
          <w:rPr>
            <w:noProof/>
          </w:rPr>
          <w:t>3</w:t>
        </w:r>
        <w:r w:rsidRPr="00E65C09">
          <w:rPr>
            <w:noProof/>
          </w:rPr>
          <w:fldChar w:fldCharType="end"/>
        </w:r>
      </w:hyperlink>
    </w:p>
    <w:p w:rsidR="00E65C09" w:rsidRPr="00E65C09" w:rsidRDefault="00E65C09">
      <w:pPr>
        <w:pStyle w:val="11"/>
        <w:tabs>
          <w:tab w:val="right" w:leader="dot" w:pos="9344"/>
        </w:tabs>
        <w:rPr>
          <w:rFonts w:asciiTheme="minorHAnsi" w:eastAsiaTheme="minorEastAsia" w:hAnsiTheme="minorHAnsi" w:cstheme="minorBidi"/>
          <w:noProof/>
          <w:szCs w:val="22"/>
        </w:rPr>
      </w:pPr>
      <w:hyperlink w:anchor="_Toc206511649" w:history="1">
        <w:r w:rsidRPr="00E65C09">
          <w:rPr>
            <w:rStyle w:val="affffb"/>
            <w:noProof/>
          </w:rPr>
          <w:t>附录</w:t>
        </w:r>
        <w:r>
          <w:rPr>
            <w:rStyle w:val="affffb"/>
            <w:noProof/>
          </w:rPr>
          <w:t>A</w:t>
        </w:r>
        <w:r w:rsidRPr="00E65C09">
          <w:rPr>
            <w:rStyle w:val="affffb"/>
            <w:noProof/>
          </w:rPr>
          <w:t>（规范性）</w:t>
        </w:r>
        <w:r>
          <w:rPr>
            <w:rStyle w:val="affffb"/>
            <w:noProof/>
          </w:rPr>
          <w:t xml:space="preserve"> </w:t>
        </w:r>
        <w:r w:rsidRPr="00E65C09">
          <w:rPr>
            <w:rStyle w:val="affffb"/>
            <w:noProof/>
          </w:rPr>
          <w:t xml:space="preserve"> 井冈山蓝龙虾养殖区域范围</w:t>
        </w:r>
        <w:r w:rsidRPr="00E65C09">
          <w:rPr>
            <w:noProof/>
          </w:rPr>
          <w:tab/>
        </w:r>
        <w:r w:rsidRPr="00E65C09">
          <w:rPr>
            <w:noProof/>
          </w:rPr>
          <w:fldChar w:fldCharType="begin"/>
        </w:r>
        <w:r w:rsidRPr="00E65C09">
          <w:rPr>
            <w:noProof/>
          </w:rPr>
          <w:instrText xml:space="preserve"> PAGEREF _Toc206511649 \h </w:instrText>
        </w:r>
        <w:r w:rsidRPr="00E65C09">
          <w:rPr>
            <w:noProof/>
          </w:rPr>
        </w:r>
        <w:r w:rsidRPr="00E65C09">
          <w:rPr>
            <w:noProof/>
          </w:rPr>
          <w:fldChar w:fldCharType="separate"/>
        </w:r>
        <w:r w:rsidRPr="00E65C09">
          <w:rPr>
            <w:noProof/>
          </w:rPr>
          <w:t>5</w:t>
        </w:r>
        <w:r w:rsidRPr="00E65C09">
          <w:rPr>
            <w:noProof/>
          </w:rPr>
          <w:fldChar w:fldCharType="end"/>
        </w:r>
      </w:hyperlink>
    </w:p>
    <w:p w:rsidR="00E65C09" w:rsidRPr="00E65C09" w:rsidRDefault="00E65C09" w:rsidP="00E65C09">
      <w:pPr>
        <w:pStyle w:val="affffffa"/>
        <w:spacing w:after="360"/>
        <w:sectPr w:rsidR="00E65C09" w:rsidRPr="00E65C09" w:rsidSect="00E65C0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E65C09">
        <w:fldChar w:fldCharType="end"/>
      </w:r>
    </w:p>
    <w:p w:rsidR="00E65C09" w:rsidRDefault="00E65C09" w:rsidP="00E65C09">
      <w:pPr>
        <w:pStyle w:val="a6"/>
        <w:spacing w:before="900" w:after="360"/>
      </w:pPr>
      <w:bookmarkStart w:id="22" w:name="BookMark2"/>
      <w:bookmarkEnd w:id="21"/>
      <w:r w:rsidRPr="00E65C09">
        <w:rPr>
          <w:spacing w:val="320"/>
        </w:rPr>
        <w:lastRenderedPageBreak/>
        <w:t>前</w:t>
      </w:r>
      <w:r>
        <w:t>言</w:t>
      </w:r>
    </w:p>
    <w:p w:rsidR="00E65C09" w:rsidRDefault="00E65C09" w:rsidP="00E65C09">
      <w:pPr>
        <w:pStyle w:val="afffff5"/>
        <w:ind w:firstLine="420"/>
      </w:pPr>
      <w:r>
        <w:rPr>
          <w:rFonts w:hint="eastAsia"/>
        </w:rPr>
        <w:t>本文件按照GB/T 1.1—2020《标准化工作导则  第1部分：标准化文件的结构和起草规则》的规定起草。</w:t>
      </w:r>
      <w:bookmarkStart w:id="23" w:name="_GoBack"/>
      <w:bookmarkEnd w:id="23"/>
    </w:p>
    <w:p w:rsidR="00E65C09" w:rsidRDefault="00E65C09" w:rsidP="00E65C09">
      <w:pPr>
        <w:pStyle w:val="afffff5"/>
        <w:ind w:firstLine="420"/>
        <w:rPr>
          <w:rFonts w:hint="eastAsia"/>
        </w:rPr>
      </w:pPr>
      <w:r>
        <w:rPr>
          <w:rFonts w:hint="eastAsia"/>
        </w:rPr>
        <w:t>本文件由××××提出。</w:t>
      </w:r>
    </w:p>
    <w:p w:rsidR="00E65C09" w:rsidRDefault="00E65C09" w:rsidP="00E65C09">
      <w:pPr>
        <w:pStyle w:val="afffff5"/>
        <w:ind w:firstLine="420"/>
        <w:rPr>
          <w:rFonts w:hint="eastAsia"/>
        </w:rPr>
      </w:pPr>
      <w:r>
        <w:rPr>
          <w:rFonts w:hint="eastAsia"/>
        </w:rPr>
        <w:t>本文件由××××归口。</w:t>
      </w:r>
    </w:p>
    <w:p w:rsidR="00E65C09" w:rsidRDefault="00E65C09" w:rsidP="00E65C09">
      <w:pPr>
        <w:pStyle w:val="afffff5"/>
        <w:ind w:firstLine="420"/>
        <w:rPr>
          <w:rFonts w:hint="eastAsia"/>
        </w:rPr>
      </w:pPr>
      <w:r>
        <w:rPr>
          <w:rFonts w:hint="eastAsia"/>
        </w:rPr>
        <w:t>本文件起草单位：</w:t>
      </w:r>
    </w:p>
    <w:p w:rsidR="00E65C09" w:rsidRDefault="00E65C09" w:rsidP="00E65C09">
      <w:pPr>
        <w:pStyle w:val="afffff5"/>
        <w:ind w:firstLine="420"/>
        <w:rPr>
          <w:rFonts w:hint="eastAsia"/>
        </w:rPr>
      </w:pPr>
      <w:r>
        <w:rPr>
          <w:rFonts w:hint="eastAsia"/>
        </w:rPr>
        <w:t>本文件主要起草人：</w:t>
      </w:r>
    </w:p>
    <w:p w:rsidR="00E65C09" w:rsidRDefault="00E65C09" w:rsidP="00E65C09">
      <w:pPr>
        <w:pStyle w:val="afffff5"/>
        <w:ind w:firstLine="420"/>
      </w:pPr>
    </w:p>
    <w:p w:rsidR="00E65C09" w:rsidRPr="00E65C09" w:rsidRDefault="00E65C09" w:rsidP="00E65C09">
      <w:pPr>
        <w:pStyle w:val="afffff5"/>
        <w:ind w:firstLine="420"/>
        <w:sectPr w:rsidR="00E65C09" w:rsidRPr="00E65C09" w:rsidSect="00E65C09">
          <w:pgSz w:w="11906" w:h="16838"/>
          <w:pgMar w:top="1928" w:right="1134" w:bottom="1134" w:left="1134" w:header="1418" w:footer="1134" w:gutter="284"/>
          <w:pgNumType w:fmt="upperRoman"/>
          <w:cols w:space="425"/>
          <w:formProt w:val="0"/>
          <w:docGrid w:linePitch="312"/>
        </w:sectPr>
      </w:pPr>
    </w:p>
    <w:p w:rsidR="00005CAE" w:rsidRDefault="00005CAE">
      <w:pPr>
        <w:spacing w:line="20" w:lineRule="exact"/>
        <w:jc w:val="center"/>
        <w:rPr>
          <w:rFonts w:ascii="黑体" w:eastAsia="黑体" w:hAnsi="黑体"/>
          <w:sz w:val="32"/>
          <w:szCs w:val="32"/>
        </w:rPr>
      </w:pPr>
      <w:bookmarkStart w:id="24" w:name="BookMark4"/>
      <w:bookmarkEnd w:id="22"/>
    </w:p>
    <w:p w:rsidR="00005CAE" w:rsidRDefault="00005CAE">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F72752D5501249D6BA671C3EEED4EA97"/>
        </w:placeholder>
      </w:sdtPr>
      <w:sdtEndPr/>
      <w:sdtContent>
        <w:p w:rsidR="00005CAE" w:rsidRDefault="00D8650A">
          <w:pPr>
            <w:pStyle w:val="afffffffff8"/>
            <w:spacing w:beforeLines="100" w:before="240" w:afterLines="220" w:after="528"/>
          </w:pPr>
          <w:r>
            <w:rPr>
              <w:rFonts w:hint="eastAsia"/>
            </w:rPr>
            <w:t>井冈山蓝龙虾</w:t>
          </w:r>
        </w:p>
      </w:sdtContent>
    </w:sdt>
    <w:p w:rsidR="00005CAE" w:rsidRDefault="00D8650A">
      <w:pPr>
        <w:pStyle w:val="affc"/>
        <w:spacing w:before="240" w:after="240"/>
      </w:pPr>
      <w:bookmarkStart w:id="26" w:name="_Toc26718930"/>
      <w:bookmarkStart w:id="27" w:name="_Toc26648465"/>
      <w:bookmarkStart w:id="28" w:name="_Toc204590813"/>
      <w:bookmarkStart w:id="29" w:name="_Toc26986771"/>
      <w:bookmarkStart w:id="30" w:name="_Toc204590841"/>
      <w:bookmarkStart w:id="31" w:name="_Toc24884218"/>
      <w:bookmarkStart w:id="32" w:name="_Toc26986530"/>
      <w:bookmarkStart w:id="33" w:name="_Toc17233325"/>
      <w:bookmarkStart w:id="34" w:name="_Toc24884211"/>
      <w:bookmarkStart w:id="35" w:name="_Toc97192964"/>
      <w:bookmarkStart w:id="36" w:name="_Toc17233333"/>
      <w:bookmarkStart w:id="37" w:name="_Toc206511642"/>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005CAE" w:rsidRDefault="00D8650A">
      <w:pPr>
        <w:pStyle w:val="afffff5"/>
        <w:ind w:firstLine="420"/>
        <w:rPr>
          <w:color w:val="000000"/>
          <w:szCs w:val="21"/>
        </w:rPr>
      </w:pPr>
      <w:bookmarkStart w:id="38" w:name="_Toc26648466"/>
      <w:bookmarkStart w:id="39" w:name="_Toc24884219"/>
      <w:bookmarkStart w:id="40" w:name="_Toc24884212"/>
      <w:bookmarkStart w:id="41" w:name="_Toc17233334"/>
      <w:bookmarkStart w:id="42" w:name="_Toc17233326"/>
      <w:r>
        <w:rPr>
          <w:rFonts w:hint="eastAsia"/>
        </w:rPr>
        <w:t>本文件</w:t>
      </w:r>
      <w:r>
        <w:rPr>
          <w:rFonts w:hint="eastAsia"/>
          <w:color w:val="000000"/>
          <w:szCs w:val="21"/>
        </w:rPr>
        <w:t>规定了井冈山蓝龙虾的要求、检验规则、包装、标签与标志、运输与贮存。</w:t>
      </w:r>
    </w:p>
    <w:p w:rsidR="00005CAE" w:rsidRDefault="00D8650A">
      <w:pPr>
        <w:pStyle w:val="afffff5"/>
        <w:ind w:firstLine="420"/>
      </w:pPr>
      <w:r>
        <w:rPr>
          <w:rFonts w:hint="eastAsia"/>
          <w:color w:val="000000"/>
          <w:szCs w:val="21"/>
        </w:rPr>
        <w:t>本文件适用于吉安市行政区域范围内养殖</w:t>
      </w:r>
      <w:r>
        <w:rPr>
          <w:rFonts w:hint="eastAsia"/>
          <w:szCs w:val="21"/>
        </w:rPr>
        <w:t>的蓝龙虾。</w:t>
      </w:r>
    </w:p>
    <w:p w:rsidR="00005CAE" w:rsidRDefault="00D8650A">
      <w:pPr>
        <w:pStyle w:val="affc"/>
        <w:spacing w:before="240" w:after="240"/>
      </w:pPr>
      <w:bookmarkStart w:id="43" w:name="_Toc204590842"/>
      <w:bookmarkStart w:id="44" w:name="_Toc97192965"/>
      <w:bookmarkStart w:id="45" w:name="_Toc204590814"/>
      <w:bookmarkStart w:id="46" w:name="_Toc26986531"/>
      <w:bookmarkStart w:id="47" w:name="_Toc26986772"/>
      <w:bookmarkStart w:id="48" w:name="_Toc26718931"/>
      <w:bookmarkStart w:id="49" w:name="_Toc206511643"/>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BF03C6A9FB14FEB8D800AA200E58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05CAE" w:rsidRDefault="00D8650A">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191 包装储运图示标志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GB 2733 食品安全国家标准 鲜、</w:t>
      </w:r>
      <w:proofErr w:type="gramStart"/>
      <w:r>
        <w:rPr>
          <w:rFonts w:ascii="宋体" w:hAnsi="宋体" w:cs="宋体" w:hint="eastAsia"/>
          <w:color w:val="000000"/>
          <w:kern w:val="0"/>
        </w:rPr>
        <w:t>冻动物</w:t>
      </w:r>
      <w:proofErr w:type="gramEnd"/>
      <w:r>
        <w:rPr>
          <w:rFonts w:ascii="宋体" w:hAnsi="宋体" w:cs="宋体" w:hint="eastAsia"/>
          <w:color w:val="000000"/>
          <w:kern w:val="0"/>
        </w:rPr>
        <w:t xml:space="preserve">性水产品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2760 食品安全国家标准 食品添加剂使用标准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2762 食品安全国家标准 食品中污染物限量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5009.5 食品中蛋白质的测定方法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5009.228 食品安全国家标准 食品中挥发性盐基氮的测定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19630 有机产品 生产、加工、标识与管理体系要求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31650 食品安全国家标准 食品中兽药最大残留限量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GB/T 32950 鲜活农产品标签标识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GB 43284 限制商品过度包装要求 生鲜食用农产品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471 绿色食品 饲料及饲料添加剂使用准则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658 绿色食品 包装通用准则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NY/T 1056 绿色食品 贮藏运输准则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SC/T 1132 </w:t>
      </w:r>
      <w:proofErr w:type="gramStart"/>
      <w:r>
        <w:rPr>
          <w:rFonts w:ascii="宋体" w:hAnsi="宋体" w:cs="宋体" w:hint="eastAsia"/>
          <w:color w:val="000000"/>
          <w:kern w:val="0"/>
        </w:rPr>
        <w:t>渔药使用</w:t>
      </w:r>
      <w:proofErr w:type="gramEnd"/>
      <w:r>
        <w:rPr>
          <w:rFonts w:ascii="宋体" w:hAnsi="宋体" w:cs="宋体" w:hint="eastAsia"/>
          <w:color w:val="000000"/>
          <w:kern w:val="0"/>
        </w:rPr>
        <w:t xml:space="preserve">规范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 xml:space="preserve">SC/T 3016 水产品抽样方法 </w:t>
      </w:r>
    </w:p>
    <w:p w:rsidR="00005CAE" w:rsidRDefault="00D8650A">
      <w:pPr>
        <w:widowControl/>
        <w:adjustRightInd/>
        <w:spacing w:line="240" w:lineRule="auto"/>
        <w:jc w:val="left"/>
        <w:rPr>
          <w:rFonts w:ascii="宋体" w:hAnsi="宋体" w:cs="宋体"/>
          <w:kern w:val="0"/>
          <w:sz w:val="24"/>
          <w:szCs w:val="24"/>
        </w:rPr>
      </w:pPr>
      <w:r>
        <w:rPr>
          <w:rFonts w:ascii="宋体" w:hAnsi="宋体" w:cs="宋体" w:hint="eastAsia"/>
          <w:color w:val="000000"/>
          <w:kern w:val="0"/>
        </w:rPr>
        <w:t>SC/T 3035 水产品包装、标识通则</w:t>
      </w:r>
    </w:p>
    <w:p w:rsidR="00005CAE" w:rsidRDefault="00D8650A">
      <w:pPr>
        <w:widowControl/>
        <w:adjustRightInd/>
        <w:spacing w:line="240" w:lineRule="auto"/>
        <w:jc w:val="left"/>
      </w:pPr>
      <w:r>
        <w:rPr>
          <w:rFonts w:ascii="宋体" w:hAnsi="宋体" w:cs="宋体" w:hint="eastAsia"/>
          <w:color w:val="000000"/>
          <w:kern w:val="0"/>
        </w:rPr>
        <w:t xml:space="preserve">国家市场监督管理总局令 2023 年第 70 号 </w:t>
      </w:r>
      <w:r>
        <w:rPr>
          <w:rFonts w:hAnsi="宋体" w:cs="宋体" w:hint="eastAsia"/>
          <w:color w:val="000000"/>
        </w:rPr>
        <w:t>定量包装商品计量监督管理办法</w:t>
      </w:r>
    </w:p>
    <w:p w:rsidR="00005CAE" w:rsidRDefault="00D8650A">
      <w:pPr>
        <w:pStyle w:val="affc"/>
        <w:spacing w:before="240" w:after="240"/>
      </w:pPr>
      <w:bookmarkStart w:id="50" w:name="_Toc204590815"/>
      <w:bookmarkStart w:id="51" w:name="_Toc204590843"/>
      <w:bookmarkStart w:id="52" w:name="_Toc97192966"/>
      <w:bookmarkStart w:id="53" w:name="_Toc206511644"/>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EE690A4A9A604F76BB9BA7C8439490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05CAE" w:rsidRDefault="00D8650A">
          <w:pPr>
            <w:pStyle w:val="afffff5"/>
            <w:ind w:firstLine="420"/>
          </w:pPr>
          <w:r>
            <w:t>下列术语和定义适用于本文件。</w:t>
          </w:r>
        </w:p>
      </w:sdtContent>
    </w:sdt>
    <w:p w:rsidR="00005CAE" w:rsidRDefault="00D8650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井冈山蓝龙虾 </w:t>
      </w:r>
      <w:proofErr w:type="spellStart"/>
      <w:r>
        <w:rPr>
          <w:rFonts w:ascii="黑体" w:eastAsia="黑体" w:hAnsi="黑体" w:hint="eastAsia"/>
        </w:rPr>
        <w:t>Jinggangshan</w:t>
      </w:r>
      <w:proofErr w:type="spellEnd"/>
      <w:r>
        <w:rPr>
          <w:rFonts w:ascii="黑体" w:eastAsia="黑体" w:hAnsi="黑体" w:hint="eastAsia"/>
        </w:rPr>
        <w:t xml:space="preserve"> </w:t>
      </w:r>
      <w:r>
        <w:rPr>
          <w:rFonts w:ascii="黑体" w:eastAsia="黑体" w:hAnsi="黑体"/>
        </w:rPr>
        <w:t>blue lobster</w:t>
      </w:r>
    </w:p>
    <w:p w:rsidR="00005CAE" w:rsidRDefault="00D8650A">
      <w:pPr>
        <w:pStyle w:val="afffff5"/>
        <w:ind w:firstLine="420"/>
        <w:rPr>
          <w:sz w:val="24"/>
          <w:szCs w:val="24"/>
        </w:rPr>
      </w:pPr>
      <w:r>
        <w:rPr>
          <w:rFonts w:hint="eastAsia"/>
        </w:rPr>
        <w:t>吉安市行政区域范围内养殖的，符合本文件要求，并经“井冈山</w:t>
      </w:r>
      <w:r w:rsidRPr="00496D4D">
        <w:rPr>
          <w:rFonts w:ascii="Times New Roman"/>
          <w:vertAlign w:val="superscript"/>
        </w:rPr>
        <w:t>®</w:t>
      </w:r>
      <w:r>
        <w:rPr>
          <w:rFonts w:hint="eastAsia"/>
        </w:rPr>
        <w:t xml:space="preserve">”商标持有人授权的蓝龙虾。 </w:t>
      </w:r>
    </w:p>
    <w:p w:rsidR="00005CAE" w:rsidRDefault="00D8650A" w:rsidP="00496D4D">
      <w:pPr>
        <w:pStyle w:val="afff2"/>
      </w:pPr>
      <w:r>
        <w:rPr>
          <w:rFonts w:hint="eastAsia"/>
        </w:rPr>
        <w:t>井冈山蓝龙虾养殖区域范围见附录 A。</w:t>
      </w:r>
    </w:p>
    <w:p w:rsidR="00005CAE" w:rsidRDefault="00D8650A">
      <w:pPr>
        <w:pStyle w:val="affc"/>
        <w:spacing w:before="240" w:after="240"/>
      </w:pPr>
      <w:bookmarkStart w:id="55" w:name="_Toc204590844"/>
      <w:bookmarkStart w:id="56" w:name="_Toc204590816"/>
      <w:bookmarkStart w:id="57" w:name="_Toc206511645"/>
      <w:r>
        <w:rPr>
          <w:rFonts w:hint="eastAsia"/>
        </w:rPr>
        <w:t>要求</w:t>
      </w:r>
      <w:bookmarkEnd w:id="55"/>
      <w:bookmarkEnd w:id="56"/>
      <w:bookmarkEnd w:id="57"/>
    </w:p>
    <w:p w:rsidR="00005CAE" w:rsidRDefault="00D8650A">
      <w:pPr>
        <w:pStyle w:val="affd"/>
        <w:spacing w:before="120" w:after="120"/>
      </w:pPr>
      <w:r>
        <w:rPr>
          <w:rFonts w:hint="eastAsia"/>
        </w:rPr>
        <w:t>品种</w:t>
      </w:r>
    </w:p>
    <w:p w:rsidR="00005CAE" w:rsidRDefault="00D8650A">
      <w:pPr>
        <w:pStyle w:val="afffff5"/>
        <w:ind w:firstLine="420"/>
      </w:pPr>
      <w:r>
        <w:rPr>
          <w:rFonts w:hint="eastAsia"/>
        </w:rPr>
        <w:t>选用适宜</w:t>
      </w:r>
      <w:r>
        <w:t>当地养殖的等品种</w:t>
      </w:r>
      <w:r>
        <w:rPr>
          <w:rFonts w:hint="eastAsia"/>
        </w:rPr>
        <w:t>。</w:t>
      </w:r>
    </w:p>
    <w:p w:rsidR="00005CAE" w:rsidRDefault="00D8650A">
      <w:pPr>
        <w:pStyle w:val="affd"/>
        <w:spacing w:before="120" w:after="120"/>
      </w:pPr>
      <w:r>
        <w:rPr>
          <w:rFonts w:hint="eastAsia"/>
        </w:rPr>
        <w:t>自然</w:t>
      </w:r>
      <w:r>
        <w:t>环境</w:t>
      </w:r>
    </w:p>
    <w:p w:rsidR="00005CAE" w:rsidRDefault="00D8650A">
      <w:pPr>
        <w:pStyle w:val="afffff5"/>
        <w:ind w:firstLine="420"/>
        <w:rPr>
          <w:szCs w:val="21"/>
        </w:rPr>
      </w:pPr>
      <w:r>
        <w:rPr>
          <w:rFonts w:hint="eastAsia"/>
          <w:szCs w:val="21"/>
        </w:rPr>
        <w:t>应符合NY/T 391的要求。有机产品应符合GB/T 19630的要求。</w:t>
      </w:r>
    </w:p>
    <w:p w:rsidR="00005CAE" w:rsidRDefault="00D8650A">
      <w:pPr>
        <w:pStyle w:val="affd"/>
        <w:spacing w:before="120" w:after="120"/>
      </w:pPr>
      <w:r>
        <w:rPr>
          <w:rFonts w:hint="eastAsia"/>
        </w:rPr>
        <w:t>投入品</w:t>
      </w:r>
    </w:p>
    <w:p w:rsidR="00005CAE" w:rsidRDefault="00D8650A">
      <w:pPr>
        <w:pStyle w:val="afffff5"/>
        <w:ind w:firstLine="420"/>
      </w:pPr>
      <w:r>
        <w:rPr>
          <w:rFonts w:hint="eastAsia"/>
        </w:rPr>
        <w:lastRenderedPageBreak/>
        <w:t>饲料应符合</w:t>
      </w:r>
      <w:bookmarkStart w:id="58" w:name="OLE_LINK1"/>
      <w:bookmarkStart w:id="59" w:name="OLE_LINK2"/>
      <w:r>
        <w:rPr>
          <w:rFonts w:hint="eastAsia"/>
        </w:rPr>
        <w:t>NY/T</w:t>
      </w:r>
      <w:bookmarkEnd w:id="58"/>
      <w:bookmarkEnd w:id="59"/>
      <w:r>
        <w:t xml:space="preserve"> 471</w:t>
      </w:r>
      <w:r>
        <w:rPr>
          <w:rFonts w:hint="eastAsia"/>
        </w:rPr>
        <w:t>的要求，</w:t>
      </w:r>
      <w:proofErr w:type="gramStart"/>
      <w:r>
        <w:rPr>
          <w:rFonts w:hint="eastAsia"/>
        </w:rPr>
        <w:t>渔药的</w:t>
      </w:r>
      <w:proofErr w:type="gramEnd"/>
      <w:r>
        <w:rPr>
          <w:rFonts w:hint="eastAsia"/>
        </w:rPr>
        <w:t>使用应符合NY/T</w:t>
      </w:r>
      <w:r>
        <w:t xml:space="preserve"> 755</w:t>
      </w:r>
      <w:r>
        <w:rPr>
          <w:rFonts w:hint="eastAsia"/>
        </w:rPr>
        <w:t>的要求。有机产品投入品应符合 GB/T 19630的要求。</w:t>
      </w:r>
    </w:p>
    <w:p w:rsidR="00005CAE" w:rsidRDefault="00D8650A">
      <w:pPr>
        <w:pStyle w:val="affd"/>
        <w:spacing w:before="120" w:after="120"/>
      </w:pPr>
      <w:r>
        <w:rPr>
          <w:rFonts w:hint="eastAsia"/>
        </w:rPr>
        <w:t>捕捞</w:t>
      </w:r>
    </w:p>
    <w:p w:rsidR="00005CAE" w:rsidRDefault="00D8650A">
      <w:pPr>
        <w:pStyle w:val="afffff5"/>
        <w:ind w:firstLine="420"/>
        <w:rPr>
          <w:szCs w:val="21"/>
        </w:rPr>
      </w:pPr>
      <w:r>
        <w:rPr>
          <w:rFonts w:hint="eastAsia"/>
          <w:szCs w:val="21"/>
        </w:rPr>
        <w:t>采用健康养殖、生态养殖，捕捞</w:t>
      </w:r>
      <w:r>
        <w:rPr>
          <w:szCs w:val="21"/>
        </w:rPr>
        <w:t>应符合</w:t>
      </w:r>
      <w:r>
        <w:rPr>
          <w:rFonts w:hint="eastAsia"/>
          <w:szCs w:val="21"/>
        </w:rPr>
        <w:t>NY/T 1891的</w:t>
      </w:r>
      <w:r>
        <w:rPr>
          <w:szCs w:val="21"/>
        </w:rPr>
        <w:t>规定。</w:t>
      </w:r>
    </w:p>
    <w:p w:rsidR="00005CAE" w:rsidRDefault="00D8650A">
      <w:pPr>
        <w:pStyle w:val="affd"/>
        <w:spacing w:before="120" w:after="120"/>
      </w:pPr>
      <w:r>
        <w:rPr>
          <w:rFonts w:hint="eastAsia"/>
        </w:rPr>
        <w:t>感官</w:t>
      </w:r>
      <w:r>
        <w:t>要求</w:t>
      </w:r>
    </w:p>
    <w:p w:rsidR="00005CAE" w:rsidRDefault="00D8650A">
      <w:pPr>
        <w:pStyle w:val="affe"/>
        <w:spacing w:before="120" w:after="120"/>
      </w:pPr>
      <w:r>
        <w:rPr>
          <w:rFonts w:hint="eastAsia"/>
        </w:rPr>
        <w:t>活虾</w:t>
      </w:r>
    </w:p>
    <w:p w:rsidR="00005CAE" w:rsidRDefault="00D8650A">
      <w:pPr>
        <w:pStyle w:val="afffff5"/>
        <w:ind w:firstLine="420"/>
      </w:pPr>
      <w:r>
        <w:rPr>
          <w:rFonts w:hint="eastAsia"/>
        </w:rPr>
        <w:t>应具有本身</w:t>
      </w:r>
      <w:r>
        <w:t>固有的蓝色光泽，</w:t>
      </w:r>
      <w:r>
        <w:rPr>
          <w:rFonts w:hint="eastAsia"/>
        </w:rPr>
        <w:t>体型</w:t>
      </w:r>
      <w:r>
        <w:t>正常，无畸形，活动敏捷，无病态。</w:t>
      </w:r>
    </w:p>
    <w:p w:rsidR="00005CAE" w:rsidRDefault="00D8650A">
      <w:pPr>
        <w:pStyle w:val="affe"/>
        <w:spacing w:before="120" w:after="120"/>
      </w:pPr>
      <w:r>
        <w:rPr>
          <w:rFonts w:hint="eastAsia"/>
        </w:rPr>
        <w:t>鲜虾</w:t>
      </w:r>
    </w:p>
    <w:p w:rsidR="00005CAE" w:rsidRDefault="00D8650A">
      <w:pPr>
        <w:pStyle w:val="afffff5"/>
        <w:ind w:firstLine="420"/>
      </w:pPr>
      <w:r>
        <w:rPr>
          <w:rFonts w:hint="eastAsia"/>
        </w:rPr>
        <w:t>按照感官指标分为</w:t>
      </w:r>
      <w:proofErr w:type="gramStart"/>
      <w:r>
        <w:rPr>
          <w:rFonts w:hint="eastAsia"/>
        </w:rPr>
        <w:t>特级和</w:t>
      </w:r>
      <w:proofErr w:type="gramEnd"/>
      <w:r>
        <w:rPr>
          <w:rFonts w:hint="eastAsia"/>
        </w:rPr>
        <w:t xml:space="preserve">一级，应符合表1的要求。绿色食品还应符合NY/T </w:t>
      </w:r>
      <w:r>
        <w:t>840</w:t>
      </w:r>
      <w:r>
        <w:rPr>
          <w:rFonts w:hint="eastAsia"/>
        </w:rPr>
        <w:t>的要求，有机产品还应符合GB/T 19630的要求</w:t>
      </w:r>
      <w:r>
        <w:t>。</w:t>
      </w:r>
    </w:p>
    <w:p w:rsidR="00005CAE" w:rsidRDefault="00D8650A">
      <w:pPr>
        <w:pStyle w:val="aff2"/>
        <w:spacing w:before="120" w:after="120"/>
      </w:pPr>
      <w:r>
        <w:rPr>
          <w:rFonts w:hint="eastAsia"/>
        </w:rPr>
        <w:t>鲜虾感官指标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4"/>
        <w:gridCol w:w="2334"/>
        <w:gridCol w:w="2333"/>
      </w:tblGrid>
      <w:tr w:rsidR="00005CAE">
        <w:trPr>
          <w:tblHeader/>
          <w:jc w:val="center"/>
        </w:trPr>
        <w:tc>
          <w:tcPr>
            <w:tcW w:w="2334" w:type="dxa"/>
            <w:vMerge w:val="restart"/>
            <w:tcBorders>
              <w:top w:val="single" w:sz="8" w:space="0" w:color="auto"/>
            </w:tcBorders>
            <w:shd w:val="clear" w:color="auto" w:fill="auto"/>
            <w:vAlign w:val="center"/>
          </w:tcPr>
          <w:p w:rsidR="00005CAE" w:rsidRDefault="00D8650A">
            <w:pPr>
              <w:pStyle w:val="afffffffff9"/>
              <w:rPr>
                <w:szCs w:val="18"/>
              </w:rPr>
            </w:pPr>
            <w:r>
              <w:rPr>
                <w:rFonts w:hint="eastAsia"/>
                <w:szCs w:val="18"/>
              </w:rPr>
              <w:t>项目</w:t>
            </w:r>
          </w:p>
        </w:tc>
        <w:tc>
          <w:tcPr>
            <w:tcW w:w="4667" w:type="dxa"/>
            <w:gridSpan w:val="2"/>
            <w:tcBorders>
              <w:top w:val="single" w:sz="8" w:space="0" w:color="auto"/>
              <w:bottom w:val="single" w:sz="8" w:space="0" w:color="auto"/>
            </w:tcBorders>
            <w:shd w:val="clear" w:color="auto" w:fill="auto"/>
            <w:vAlign w:val="center"/>
          </w:tcPr>
          <w:p w:rsidR="00005CAE" w:rsidRDefault="00D8650A">
            <w:pPr>
              <w:pStyle w:val="afffffffff9"/>
              <w:rPr>
                <w:szCs w:val="18"/>
              </w:rPr>
            </w:pPr>
            <w:r>
              <w:rPr>
                <w:rFonts w:hint="eastAsia"/>
                <w:szCs w:val="18"/>
              </w:rPr>
              <w:t>要求</w:t>
            </w:r>
          </w:p>
        </w:tc>
        <w:tc>
          <w:tcPr>
            <w:tcW w:w="2333" w:type="dxa"/>
            <w:vMerge w:val="restart"/>
            <w:tcBorders>
              <w:top w:val="single" w:sz="8" w:space="0" w:color="auto"/>
            </w:tcBorders>
            <w:shd w:val="clear" w:color="auto" w:fill="auto"/>
            <w:vAlign w:val="center"/>
          </w:tcPr>
          <w:p w:rsidR="00005CAE" w:rsidRDefault="00D8650A">
            <w:pPr>
              <w:pStyle w:val="afffffffff9"/>
              <w:rPr>
                <w:szCs w:val="18"/>
              </w:rPr>
            </w:pPr>
            <w:r>
              <w:rPr>
                <w:rFonts w:hint="eastAsia"/>
                <w:szCs w:val="18"/>
              </w:rPr>
              <w:t>检验</w:t>
            </w:r>
            <w:r>
              <w:rPr>
                <w:szCs w:val="18"/>
              </w:rPr>
              <w:t>方法</w:t>
            </w:r>
          </w:p>
        </w:tc>
      </w:tr>
      <w:tr w:rsidR="00005CAE">
        <w:trPr>
          <w:jc w:val="center"/>
        </w:trPr>
        <w:tc>
          <w:tcPr>
            <w:tcW w:w="2334" w:type="dxa"/>
            <w:vMerge/>
            <w:shd w:val="clear" w:color="auto" w:fill="auto"/>
            <w:vAlign w:val="center"/>
          </w:tcPr>
          <w:p w:rsidR="00005CAE" w:rsidRDefault="00005CAE">
            <w:pPr>
              <w:pStyle w:val="afffffffff9"/>
              <w:rPr>
                <w:szCs w:val="18"/>
              </w:rPr>
            </w:pPr>
          </w:p>
        </w:tc>
        <w:tc>
          <w:tcPr>
            <w:tcW w:w="2334" w:type="dxa"/>
            <w:tcBorders>
              <w:top w:val="single" w:sz="8" w:space="0" w:color="auto"/>
            </w:tcBorders>
            <w:shd w:val="clear" w:color="auto" w:fill="auto"/>
            <w:vAlign w:val="center"/>
          </w:tcPr>
          <w:p w:rsidR="00005CAE" w:rsidRDefault="00D8650A">
            <w:pPr>
              <w:pStyle w:val="afffffffff9"/>
              <w:rPr>
                <w:szCs w:val="18"/>
              </w:rPr>
            </w:pPr>
            <w:r>
              <w:rPr>
                <w:rFonts w:hint="eastAsia"/>
                <w:szCs w:val="18"/>
              </w:rPr>
              <w:t>特级</w:t>
            </w:r>
          </w:p>
        </w:tc>
        <w:tc>
          <w:tcPr>
            <w:tcW w:w="2333" w:type="dxa"/>
            <w:tcBorders>
              <w:top w:val="single" w:sz="8" w:space="0" w:color="auto"/>
            </w:tcBorders>
            <w:shd w:val="clear" w:color="auto" w:fill="auto"/>
            <w:vAlign w:val="center"/>
          </w:tcPr>
          <w:p w:rsidR="00005CAE" w:rsidRDefault="00D8650A">
            <w:pPr>
              <w:pStyle w:val="afffffffff9"/>
              <w:rPr>
                <w:szCs w:val="18"/>
              </w:rPr>
            </w:pPr>
            <w:r>
              <w:rPr>
                <w:rFonts w:hint="eastAsia"/>
                <w:szCs w:val="18"/>
              </w:rPr>
              <w:t>一级</w:t>
            </w:r>
          </w:p>
        </w:tc>
        <w:tc>
          <w:tcPr>
            <w:tcW w:w="2333" w:type="dxa"/>
            <w:vMerge/>
            <w:shd w:val="clear" w:color="auto" w:fill="auto"/>
            <w:vAlign w:val="center"/>
          </w:tcPr>
          <w:p w:rsidR="00005CAE" w:rsidRDefault="00005CAE">
            <w:pPr>
              <w:pStyle w:val="afffffffff9"/>
              <w:rPr>
                <w:szCs w:val="18"/>
              </w:rPr>
            </w:pPr>
          </w:p>
        </w:tc>
      </w:tr>
      <w:tr w:rsidR="00005CAE">
        <w:trPr>
          <w:jc w:val="center"/>
        </w:trPr>
        <w:tc>
          <w:tcPr>
            <w:tcW w:w="2334" w:type="dxa"/>
            <w:shd w:val="clear" w:color="auto" w:fill="auto"/>
            <w:vAlign w:val="center"/>
          </w:tcPr>
          <w:p w:rsidR="00005CAE" w:rsidRDefault="00D8650A">
            <w:pPr>
              <w:pStyle w:val="afffffffff9"/>
              <w:jc w:val="left"/>
              <w:rPr>
                <w:szCs w:val="18"/>
              </w:rPr>
            </w:pPr>
            <w:r>
              <w:rPr>
                <w:rFonts w:hint="eastAsia"/>
                <w:szCs w:val="18"/>
              </w:rPr>
              <w:t>外观</w:t>
            </w:r>
          </w:p>
        </w:tc>
        <w:tc>
          <w:tcPr>
            <w:tcW w:w="2334" w:type="dxa"/>
            <w:shd w:val="clear" w:color="auto" w:fill="auto"/>
            <w:vAlign w:val="center"/>
          </w:tcPr>
          <w:p w:rsidR="00005CAE" w:rsidRDefault="00D8650A">
            <w:pPr>
              <w:spacing w:line="240" w:lineRule="auto"/>
              <w:jc w:val="center"/>
              <w:rPr>
                <w:sz w:val="18"/>
                <w:szCs w:val="18"/>
              </w:rPr>
            </w:pPr>
            <w:r>
              <w:rPr>
                <w:rFonts w:hint="eastAsia"/>
                <w:sz w:val="18"/>
                <w:szCs w:val="18"/>
              </w:rPr>
              <w:t>色泽</w:t>
            </w:r>
            <w:r>
              <w:rPr>
                <w:sz w:val="18"/>
                <w:szCs w:val="18"/>
              </w:rPr>
              <w:t>正常，无红</w:t>
            </w:r>
            <w:r>
              <w:rPr>
                <w:rFonts w:hint="eastAsia"/>
                <w:sz w:val="18"/>
                <w:szCs w:val="18"/>
              </w:rPr>
              <w:t>变</w:t>
            </w:r>
            <w:r>
              <w:rPr>
                <w:sz w:val="18"/>
                <w:szCs w:val="18"/>
              </w:rPr>
              <w:t>，甲壳蓝色光泽</w:t>
            </w:r>
            <w:r>
              <w:rPr>
                <w:rFonts w:hint="eastAsia"/>
                <w:sz w:val="18"/>
                <w:szCs w:val="18"/>
              </w:rPr>
              <w:t>好</w:t>
            </w:r>
          </w:p>
        </w:tc>
        <w:tc>
          <w:tcPr>
            <w:tcW w:w="2333" w:type="dxa"/>
            <w:shd w:val="clear" w:color="auto" w:fill="auto"/>
            <w:vAlign w:val="center"/>
          </w:tcPr>
          <w:p w:rsidR="00005CAE" w:rsidRDefault="00D8650A">
            <w:pPr>
              <w:spacing w:line="240" w:lineRule="auto"/>
              <w:jc w:val="center"/>
              <w:rPr>
                <w:sz w:val="18"/>
                <w:szCs w:val="18"/>
              </w:rPr>
            </w:pPr>
            <w:r>
              <w:rPr>
                <w:rFonts w:hint="eastAsia"/>
                <w:sz w:val="18"/>
                <w:szCs w:val="18"/>
              </w:rPr>
              <w:t>色泽</w:t>
            </w:r>
            <w:r>
              <w:rPr>
                <w:sz w:val="18"/>
                <w:szCs w:val="18"/>
              </w:rPr>
              <w:t>正常，无红</w:t>
            </w:r>
            <w:r>
              <w:rPr>
                <w:rFonts w:hint="eastAsia"/>
                <w:sz w:val="18"/>
                <w:szCs w:val="18"/>
              </w:rPr>
              <w:t>变</w:t>
            </w:r>
            <w:r>
              <w:rPr>
                <w:sz w:val="18"/>
                <w:szCs w:val="18"/>
              </w:rPr>
              <w:t>，甲壳蓝色光泽</w:t>
            </w:r>
            <w:r>
              <w:rPr>
                <w:rFonts w:hint="eastAsia"/>
                <w:sz w:val="18"/>
                <w:szCs w:val="18"/>
              </w:rPr>
              <w:t>较好</w:t>
            </w:r>
          </w:p>
        </w:tc>
        <w:tc>
          <w:tcPr>
            <w:tcW w:w="2333" w:type="dxa"/>
            <w:shd w:val="clear" w:color="auto" w:fill="auto"/>
            <w:vAlign w:val="center"/>
          </w:tcPr>
          <w:p w:rsidR="00005CAE" w:rsidRDefault="00D8650A">
            <w:pPr>
              <w:widowControl/>
              <w:adjustRightInd/>
              <w:spacing w:line="240" w:lineRule="auto"/>
              <w:jc w:val="center"/>
              <w:rPr>
                <w:sz w:val="18"/>
                <w:szCs w:val="18"/>
              </w:rPr>
            </w:pPr>
            <w:bookmarkStart w:id="60" w:name="OLE_LINK5"/>
            <w:bookmarkStart w:id="61" w:name="OLE_LINK6"/>
            <w:r>
              <w:rPr>
                <w:rFonts w:ascii="宋体" w:hAnsi="宋体" w:cs="宋体" w:hint="eastAsia"/>
                <w:color w:val="000000"/>
                <w:kern w:val="0"/>
                <w:sz w:val="18"/>
                <w:szCs w:val="18"/>
              </w:rPr>
              <w:t>目测</w:t>
            </w:r>
            <w:bookmarkEnd w:id="60"/>
            <w:bookmarkEnd w:id="61"/>
          </w:p>
        </w:tc>
      </w:tr>
      <w:tr w:rsidR="00005CAE">
        <w:trPr>
          <w:jc w:val="center"/>
        </w:trPr>
        <w:tc>
          <w:tcPr>
            <w:tcW w:w="2334" w:type="dxa"/>
            <w:shd w:val="clear" w:color="auto" w:fill="auto"/>
            <w:vAlign w:val="center"/>
          </w:tcPr>
          <w:p w:rsidR="00005CAE" w:rsidRDefault="00D8650A">
            <w:pPr>
              <w:pStyle w:val="afffffffff9"/>
              <w:jc w:val="left"/>
              <w:rPr>
                <w:szCs w:val="18"/>
              </w:rPr>
            </w:pPr>
            <w:r>
              <w:rPr>
                <w:rFonts w:hint="eastAsia"/>
                <w:szCs w:val="18"/>
              </w:rPr>
              <w:t>形态</w:t>
            </w:r>
          </w:p>
        </w:tc>
        <w:tc>
          <w:tcPr>
            <w:tcW w:w="2333" w:type="dxa"/>
            <w:shd w:val="clear" w:color="auto" w:fill="auto"/>
            <w:vAlign w:val="center"/>
          </w:tcPr>
          <w:p w:rsidR="00005CAE" w:rsidRDefault="00D8650A">
            <w:pPr>
              <w:pStyle w:val="afffffffff9"/>
              <w:rPr>
                <w:szCs w:val="18"/>
              </w:rPr>
            </w:pPr>
            <w:r>
              <w:rPr>
                <w:rFonts w:hint="eastAsia"/>
                <w:szCs w:val="18"/>
              </w:rPr>
              <w:t>虾体</w:t>
            </w:r>
            <w:r>
              <w:rPr>
                <w:szCs w:val="18"/>
              </w:rPr>
              <w:t>完整，</w:t>
            </w:r>
            <w:proofErr w:type="gramStart"/>
            <w:r>
              <w:rPr>
                <w:szCs w:val="18"/>
              </w:rPr>
              <w:t>连接膜</w:t>
            </w:r>
            <w:r>
              <w:rPr>
                <w:rFonts w:hint="eastAsia"/>
                <w:szCs w:val="18"/>
              </w:rPr>
              <w:t>无</w:t>
            </w:r>
            <w:r>
              <w:rPr>
                <w:szCs w:val="18"/>
              </w:rPr>
              <w:t>破裂</w:t>
            </w:r>
            <w:proofErr w:type="gramEnd"/>
          </w:p>
        </w:tc>
        <w:tc>
          <w:tcPr>
            <w:tcW w:w="2334" w:type="dxa"/>
            <w:shd w:val="clear" w:color="auto" w:fill="auto"/>
            <w:vAlign w:val="center"/>
          </w:tcPr>
          <w:p w:rsidR="00005CAE" w:rsidRDefault="00D8650A">
            <w:pPr>
              <w:pStyle w:val="afffffffff9"/>
              <w:rPr>
                <w:szCs w:val="18"/>
              </w:rPr>
            </w:pPr>
            <w:r>
              <w:rPr>
                <w:rFonts w:hint="eastAsia"/>
                <w:szCs w:val="18"/>
              </w:rPr>
              <w:t>虾体</w:t>
            </w:r>
            <w:r>
              <w:rPr>
                <w:szCs w:val="18"/>
              </w:rPr>
              <w:t>较完整，连接膜可有一处破裂，</w:t>
            </w:r>
            <w:r>
              <w:rPr>
                <w:rFonts w:hint="eastAsia"/>
                <w:szCs w:val="18"/>
              </w:rPr>
              <w:t>但</w:t>
            </w:r>
            <w:r>
              <w:rPr>
                <w:szCs w:val="18"/>
              </w:rPr>
              <w:t>破裂处虾肉只能有轻微裂口</w:t>
            </w:r>
          </w:p>
        </w:tc>
        <w:tc>
          <w:tcPr>
            <w:tcW w:w="2333" w:type="dxa"/>
            <w:shd w:val="clear" w:color="auto" w:fill="auto"/>
            <w:vAlign w:val="center"/>
          </w:tcPr>
          <w:p w:rsidR="00005CAE" w:rsidRDefault="00D8650A">
            <w:pPr>
              <w:spacing w:line="240" w:lineRule="auto"/>
              <w:jc w:val="center"/>
              <w:rPr>
                <w:sz w:val="18"/>
                <w:szCs w:val="18"/>
              </w:rPr>
            </w:pPr>
            <w:r>
              <w:rPr>
                <w:rFonts w:ascii="宋体" w:hAnsi="宋体" w:cs="宋体" w:hint="eastAsia"/>
                <w:color w:val="000000"/>
                <w:kern w:val="0"/>
                <w:sz w:val="18"/>
                <w:szCs w:val="18"/>
              </w:rPr>
              <w:t>目测</w:t>
            </w:r>
          </w:p>
        </w:tc>
      </w:tr>
      <w:tr w:rsidR="00005CAE">
        <w:trPr>
          <w:jc w:val="center"/>
        </w:trPr>
        <w:tc>
          <w:tcPr>
            <w:tcW w:w="2334" w:type="dxa"/>
            <w:shd w:val="clear" w:color="auto" w:fill="auto"/>
            <w:vAlign w:val="center"/>
          </w:tcPr>
          <w:p w:rsidR="00005CAE" w:rsidRDefault="00D8650A">
            <w:pPr>
              <w:pStyle w:val="afffffffff9"/>
              <w:jc w:val="left"/>
              <w:rPr>
                <w:szCs w:val="18"/>
              </w:rPr>
            </w:pPr>
            <w:r>
              <w:rPr>
                <w:rFonts w:hint="eastAsia"/>
                <w:szCs w:val="18"/>
              </w:rPr>
              <w:t>杂质</w:t>
            </w:r>
          </w:p>
        </w:tc>
        <w:tc>
          <w:tcPr>
            <w:tcW w:w="4667" w:type="dxa"/>
            <w:gridSpan w:val="2"/>
            <w:shd w:val="clear" w:color="auto" w:fill="auto"/>
            <w:vAlign w:val="center"/>
          </w:tcPr>
          <w:p w:rsidR="00005CAE" w:rsidRDefault="00D8650A">
            <w:pPr>
              <w:pStyle w:val="afffffffff9"/>
              <w:rPr>
                <w:szCs w:val="18"/>
              </w:rPr>
            </w:pPr>
            <w:r>
              <w:rPr>
                <w:rFonts w:hint="eastAsia"/>
                <w:szCs w:val="18"/>
              </w:rPr>
              <w:t>虾体</w:t>
            </w:r>
            <w:r>
              <w:rPr>
                <w:szCs w:val="18"/>
              </w:rPr>
              <w:t>清洁，无外来可见异物</w:t>
            </w:r>
          </w:p>
        </w:tc>
        <w:tc>
          <w:tcPr>
            <w:tcW w:w="2333" w:type="dxa"/>
            <w:shd w:val="clear" w:color="auto" w:fill="auto"/>
          </w:tcPr>
          <w:p w:rsidR="00005CAE" w:rsidRDefault="00D8650A">
            <w:pPr>
              <w:spacing w:line="240" w:lineRule="auto"/>
              <w:jc w:val="center"/>
              <w:rPr>
                <w:sz w:val="18"/>
                <w:szCs w:val="18"/>
              </w:rPr>
            </w:pPr>
            <w:r>
              <w:rPr>
                <w:rFonts w:ascii="宋体" w:hAnsi="宋体" w:cs="宋体" w:hint="eastAsia"/>
                <w:color w:val="000000"/>
                <w:kern w:val="0"/>
                <w:sz w:val="18"/>
                <w:szCs w:val="18"/>
              </w:rPr>
              <w:t>目测</w:t>
            </w:r>
          </w:p>
        </w:tc>
      </w:tr>
      <w:tr w:rsidR="00005CAE">
        <w:trPr>
          <w:jc w:val="center"/>
        </w:trPr>
        <w:tc>
          <w:tcPr>
            <w:tcW w:w="2334" w:type="dxa"/>
            <w:shd w:val="clear" w:color="auto" w:fill="auto"/>
            <w:vAlign w:val="center"/>
          </w:tcPr>
          <w:p w:rsidR="00005CAE" w:rsidRDefault="00D8650A">
            <w:pPr>
              <w:pStyle w:val="afffffffff9"/>
              <w:jc w:val="left"/>
              <w:rPr>
                <w:szCs w:val="18"/>
              </w:rPr>
            </w:pPr>
            <w:r>
              <w:rPr>
                <w:rFonts w:hint="eastAsia"/>
                <w:szCs w:val="18"/>
              </w:rPr>
              <w:t>气味</w:t>
            </w:r>
          </w:p>
        </w:tc>
        <w:tc>
          <w:tcPr>
            <w:tcW w:w="4667" w:type="dxa"/>
            <w:gridSpan w:val="2"/>
            <w:shd w:val="clear" w:color="auto" w:fill="auto"/>
            <w:vAlign w:val="center"/>
          </w:tcPr>
          <w:p w:rsidR="00005CAE" w:rsidRDefault="00D8650A">
            <w:pPr>
              <w:pStyle w:val="afffffffff9"/>
              <w:rPr>
                <w:szCs w:val="18"/>
              </w:rPr>
            </w:pPr>
            <w:r>
              <w:rPr>
                <w:rFonts w:hint="eastAsia"/>
                <w:szCs w:val="18"/>
              </w:rPr>
              <w:t>水煮</w:t>
            </w:r>
            <w:r>
              <w:rPr>
                <w:szCs w:val="18"/>
              </w:rPr>
              <w:t>后，具有</w:t>
            </w:r>
            <w:proofErr w:type="gramStart"/>
            <w:r>
              <w:rPr>
                <w:szCs w:val="18"/>
              </w:rPr>
              <w:t>虾</w:t>
            </w:r>
            <w:proofErr w:type="gramEnd"/>
            <w:r>
              <w:rPr>
                <w:szCs w:val="18"/>
              </w:rPr>
              <w:t>特有的鲜味，口感肌肉组织紧密有弹性，滋味鲜美</w:t>
            </w:r>
          </w:p>
        </w:tc>
        <w:tc>
          <w:tcPr>
            <w:tcW w:w="2333" w:type="dxa"/>
            <w:shd w:val="clear" w:color="auto" w:fill="auto"/>
            <w:vAlign w:val="center"/>
          </w:tcPr>
          <w:p w:rsidR="00005CAE" w:rsidRDefault="00D8650A">
            <w:pPr>
              <w:spacing w:line="240" w:lineRule="auto"/>
              <w:jc w:val="center"/>
              <w:rPr>
                <w:sz w:val="18"/>
                <w:szCs w:val="18"/>
              </w:rPr>
            </w:pPr>
            <w:r>
              <w:rPr>
                <w:rFonts w:ascii="宋体" w:hAnsi="宋体" w:cs="宋体" w:hint="eastAsia"/>
                <w:color w:val="000000"/>
                <w:kern w:val="0"/>
                <w:sz w:val="18"/>
                <w:szCs w:val="18"/>
              </w:rPr>
              <w:t>鼻嗅、口尝</w:t>
            </w:r>
          </w:p>
        </w:tc>
      </w:tr>
      <w:tr w:rsidR="00005CAE">
        <w:trPr>
          <w:jc w:val="center"/>
        </w:trPr>
        <w:tc>
          <w:tcPr>
            <w:tcW w:w="2334" w:type="dxa"/>
            <w:shd w:val="clear" w:color="auto" w:fill="auto"/>
            <w:vAlign w:val="center"/>
          </w:tcPr>
          <w:p w:rsidR="00005CAE" w:rsidRDefault="00D8650A">
            <w:pPr>
              <w:pStyle w:val="afffffffff9"/>
              <w:jc w:val="left"/>
              <w:rPr>
                <w:szCs w:val="18"/>
              </w:rPr>
            </w:pPr>
            <w:r>
              <w:rPr>
                <w:rFonts w:hint="eastAsia"/>
                <w:szCs w:val="18"/>
              </w:rPr>
              <w:t>重量</w:t>
            </w:r>
            <w:r>
              <w:rPr>
                <w:szCs w:val="18"/>
              </w:rPr>
              <w:t>（</w:t>
            </w:r>
            <w:r>
              <w:rPr>
                <w:rFonts w:hint="eastAsia"/>
                <w:szCs w:val="18"/>
              </w:rPr>
              <w:t>g/只</w:t>
            </w:r>
            <w:r>
              <w:rPr>
                <w:szCs w:val="18"/>
              </w:rPr>
              <w:t>）</w:t>
            </w:r>
            <w:r>
              <w:rPr>
                <w:rFonts w:hint="eastAsia"/>
                <w:szCs w:val="18"/>
              </w:rPr>
              <w:t xml:space="preserve">    </w:t>
            </w:r>
            <w:r>
              <w:rPr>
                <w:szCs w:val="18"/>
              </w:rPr>
              <w:t xml:space="preserve">    </w:t>
            </w:r>
            <w:r>
              <w:rPr>
                <w:rFonts w:hint="eastAsia"/>
                <w:szCs w:val="18"/>
              </w:rPr>
              <w:t xml:space="preserve"> </w:t>
            </w:r>
            <w:r>
              <w:rPr>
                <w:rFonts w:hAnsi="宋体" w:hint="eastAsia"/>
                <w:szCs w:val="18"/>
              </w:rPr>
              <w:t>≥</w:t>
            </w:r>
          </w:p>
        </w:tc>
        <w:tc>
          <w:tcPr>
            <w:tcW w:w="2334" w:type="dxa"/>
            <w:shd w:val="clear" w:color="auto" w:fill="auto"/>
            <w:vAlign w:val="center"/>
          </w:tcPr>
          <w:p w:rsidR="00005CAE" w:rsidRDefault="00D8650A">
            <w:pPr>
              <w:pStyle w:val="afffffffff9"/>
              <w:rPr>
                <w:szCs w:val="18"/>
              </w:rPr>
            </w:pPr>
            <w:r>
              <w:rPr>
                <w:rFonts w:hint="eastAsia"/>
                <w:szCs w:val="18"/>
              </w:rPr>
              <w:t>35</w:t>
            </w:r>
          </w:p>
        </w:tc>
        <w:tc>
          <w:tcPr>
            <w:tcW w:w="2333" w:type="dxa"/>
            <w:shd w:val="clear" w:color="auto" w:fill="auto"/>
            <w:vAlign w:val="center"/>
          </w:tcPr>
          <w:p w:rsidR="00005CAE" w:rsidRDefault="00D8650A">
            <w:pPr>
              <w:pStyle w:val="afffffffff9"/>
              <w:rPr>
                <w:szCs w:val="18"/>
              </w:rPr>
            </w:pPr>
            <w:r>
              <w:rPr>
                <w:rFonts w:hint="eastAsia"/>
                <w:szCs w:val="18"/>
              </w:rPr>
              <w:t>20</w:t>
            </w:r>
          </w:p>
        </w:tc>
        <w:tc>
          <w:tcPr>
            <w:tcW w:w="2333" w:type="dxa"/>
            <w:shd w:val="clear" w:color="auto" w:fill="auto"/>
            <w:vAlign w:val="center"/>
          </w:tcPr>
          <w:p w:rsidR="00005CAE" w:rsidRDefault="00D8650A">
            <w:pPr>
              <w:pStyle w:val="afffffffff9"/>
              <w:rPr>
                <w:szCs w:val="18"/>
              </w:rPr>
            </w:pPr>
            <w:r>
              <w:rPr>
                <w:rFonts w:hint="eastAsia"/>
                <w:szCs w:val="18"/>
              </w:rPr>
              <w:t>随机抽取10尾，称重</w:t>
            </w:r>
          </w:p>
        </w:tc>
      </w:tr>
    </w:tbl>
    <w:p w:rsidR="00005CAE" w:rsidRDefault="00D8650A">
      <w:pPr>
        <w:pStyle w:val="affd"/>
        <w:spacing w:before="120" w:after="120"/>
      </w:pPr>
      <w:r>
        <w:rPr>
          <w:rFonts w:hint="eastAsia"/>
        </w:rPr>
        <w:t>冻虾</w:t>
      </w:r>
    </w:p>
    <w:p w:rsidR="00005CAE" w:rsidRDefault="00D8650A">
      <w:pPr>
        <w:pStyle w:val="aff2"/>
        <w:spacing w:before="120" w:after="120"/>
      </w:pPr>
      <w:r>
        <w:rPr>
          <w:rFonts w:hint="eastAsia"/>
        </w:rPr>
        <w:t>冻虾</w:t>
      </w:r>
      <w:r>
        <w:t>感官指标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2"/>
        <w:gridCol w:w="2334"/>
        <w:gridCol w:w="2334"/>
        <w:gridCol w:w="2334"/>
      </w:tblGrid>
      <w:tr w:rsidR="00005CAE">
        <w:trPr>
          <w:tblHeader/>
          <w:jc w:val="center"/>
        </w:trPr>
        <w:tc>
          <w:tcPr>
            <w:tcW w:w="2332" w:type="dxa"/>
            <w:vMerge w:val="restart"/>
            <w:tcBorders>
              <w:top w:val="single" w:sz="8" w:space="0" w:color="auto"/>
            </w:tcBorders>
            <w:shd w:val="clear" w:color="auto" w:fill="auto"/>
            <w:vAlign w:val="center"/>
          </w:tcPr>
          <w:p w:rsidR="00005CAE" w:rsidRDefault="00D8650A">
            <w:pPr>
              <w:pStyle w:val="afffffffff9"/>
              <w:jc w:val="left"/>
            </w:pPr>
            <w:r>
              <w:rPr>
                <w:rFonts w:hint="eastAsia"/>
              </w:rPr>
              <w:t>项目</w:t>
            </w:r>
          </w:p>
        </w:tc>
        <w:tc>
          <w:tcPr>
            <w:tcW w:w="4668" w:type="dxa"/>
            <w:gridSpan w:val="2"/>
            <w:tcBorders>
              <w:top w:val="single" w:sz="8" w:space="0" w:color="auto"/>
              <w:bottom w:val="single" w:sz="8" w:space="0" w:color="auto"/>
            </w:tcBorders>
            <w:shd w:val="clear" w:color="auto" w:fill="auto"/>
            <w:vAlign w:val="center"/>
          </w:tcPr>
          <w:p w:rsidR="00005CAE" w:rsidRDefault="00D8650A">
            <w:pPr>
              <w:pStyle w:val="afffffffff9"/>
            </w:pPr>
            <w:r>
              <w:rPr>
                <w:rFonts w:hint="eastAsia"/>
              </w:rPr>
              <w:t>要求</w:t>
            </w:r>
          </w:p>
        </w:tc>
        <w:tc>
          <w:tcPr>
            <w:tcW w:w="2334" w:type="dxa"/>
            <w:vMerge w:val="restart"/>
            <w:tcBorders>
              <w:top w:val="single" w:sz="8" w:space="0" w:color="auto"/>
            </w:tcBorders>
            <w:shd w:val="clear" w:color="auto" w:fill="auto"/>
            <w:vAlign w:val="center"/>
          </w:tcPr>
          <w:p w:rsidR="00005CAE" w:rsidRDefault="00D8650A">
            <w:pPr>
              <w:pStyle w:val="afffffffff9"/>
            </w:pPr>
            <w:r>
              <w:rPr>
                <w:rFonts w:hint="eastAsia"/>
              </w:rPr>
              <w:t>检验方法</w:t>
            </w:r>
          </w:p>
        </w:tc>
      </w:tr>
      <w:tr w:rsidR="00005CAE">
        <w:trPr>
          <w:jc w:val="center"/>
        </w:trPr>
        <w:tc>
          <w:tcPr>
            <w:tcW w:w="2332" w:type="dxa"/>
            <w:vMerge/>
            <w:shd w:val="clear" w:color="auto" w:fill="auto"/>
            <w:vAlign w:val="center"/>
          </w:tcPr>
          <w:p w:rsidR="00005CAE" w:rsidRDefault="00005CAE">
            <w:pPr>
              <w:pStyle w:val="afffffffff9"/>
              <w:jc w:val="left"/>
            </w:pPr>
          </w:p>
        </w:tc>
        <w:tc>
          <w:tcPr>
            <w:tcW w:w="2334" w:type="dxa"/>
            <w:tcBorders>
              <w:top w:val="single" w:sz="8" w:space="0" w:color="auto"/>
            </w:tcBorders>
            <w:shd w:val="clear" w:color="auto" w:fill="auto"/>
            <w:vAlign w:val="center"/>
          </w:tcPr>
          <w:p w:rsidR="00005CAE" w:rsidRDefault="00D8650A">
            <w:pPr>
              <w:pStyle w:val="afffffffff9"/>
            </w:pPr>
            <w:r>
              <w:rPr>
                <w:rFonts w:hint="eastAsia"/>
              </w:rPr>
              <w:t>特级</w:t>
            </w:r>
          </w:p>
        </w:tc>
        <w:tc>
          <w:tcPr>
            <w:tcW w:w="2334" w:type="dxa"/>
            <w:tcBorders>
              <w:top w:val="single" w:sz="8" w:space="0" w:color="auto"/>
            </w:tcBorders>
            <w:shd w:val="clear" w:color="auto" w:fill="auto"/>
            <w:vAlign w:val="center"/>
          </w:tcPr>
          <w:p w:rsidR="00005CAE" w:rsidRDefault="00D8650A">
            <w:pPr>
              <w:pStyle w:val="afffffffff9"/>
            </w:pPr>
            <w:r>
              <w:rPr>
                <w:rFonts w:hint="eastAsia"/>
              </w:rPr>
              <w:t>一级</w:t>
            </w:r>
          </w:p>
        </w:tc>
        <w:tc>
          <w:tcPr>
            <w:tcW w:w="2334" w:type="dxa"/>
            <w:vMerge/>
            <w:shd w:val="clear" w:color="auto" w:fill="auto"/>
            <w:vAlign w:val="center"/>
          </w:tcPr>
          <w:p w:rsidR="00005CAE" w:rsidRDefault="00005CAE">
            <w:pPr>
              <w:pStyle w:val="afffffffff9"/>
            </w:pPr>
          </w:p>
        </w:tc>
      </w:tr>
      <w:tr w:rsidR="00005CAE">
        <w:trPr>
          <w:jc w:val="center"/>
        </w:trPr>
        <w:tc>
          <w:tcPr>
            <w:tcW w:w="2332" w:type="dxa"/>
            <w:tcBorders>
              <w:top w:val="single" w:sz="8" w:space="0" w:color="auto"/>
            </w:tcBorders>
            <w:shd w:val="clear" w:color="auto" w:fill="auto"/>
            <w:vAlign w:val="center"/>
          </w:tcPr>
          <w:p w:rsidR="00005CAE" w:rsidRDefault="00D8650A">
            <w:pPr>
              <w:pStyle w:val="afffffffff9"/>
              <w:jc w:val="left"/>
            </w:pPr>
            <w:r>
              <w:rPr>
                <w:rFonts w:hint="eastAsia"/>
              </w:rPr>
              <w:t>外观</w:t>
            </w:r>
          </w:p>
        </w:tc>
        <w:tc>
          <w:tcPr>
            <w:tcW w:w="4668" w:type="dxa"/>
            <w:gridSpan w:val="2"/>
            <w:tcBorders>
              <w:top w:val="single" w:sz="8" w:space="0" w:color="auto"/>
            </w:tcBorders>
            <w:shd w:val="clear" w:color="auto" w:fill="auto"/>
            <w:vAlign w:val="center"/>
          </w:tcPr>
          <w:p w:rsidR="00005CAE" w:rsidRDefault="00D8650A">
            <w:pPr>
              <w:pStyle w:val="afffffffff9"/>
            </w:pPr>
            <w:r>
              <w:rPr>
                <w:rFonts w:hint="eastAsia"/>
              </w:rPr>
              <w:t>单冻虾产品</w:t>
            </w:r>
            <w:r>
              <w:t>个体间应易于分离，冰</w:t>
            </w:r>
            <w:r>
              <w:rPr>
                <w:rFonts w:hint="eastAsia"/>
              </w:rPr>
              <w:t>衣</w:t>
            </w:r>
            <w:r>
              <w:t>透明光亮</w:t>
            </w:r>
            <w:r>
              <w:rPr>
                <w:rFonts w:hint="eastAsia"/>
              </w:rPr>
              <w:t>。</w:t>
            </w:r>
            <w:r>
              <w:t>块</w:t>
            </w:r>
            <w:r>
              <w:rPr>
                <w:rFonts w:hint="eastAsia"/>
              </w:rPr>
              <w:t>冻</w:t>
            </w:r>
            <w:r>
              <w:t>虾冻块平整不破碎，冰被清洁并均匀盖没虾体。虾体</w:t>
            </w:r>
            <w:r>
              <w:rPr>
                <w:rFonts w:hint="eastAsia"/>
              </w:rPr>
              <w:t>大小</w:t>
            </w:r>
            <w:r>
              <w:t>均匀，无干耗、无软化现象。</w:t>
            </w:r>
          </w:p>
        </w:tc>
        <w:tc>
          <w:tcPr>
            <w:tcW w:w="2334" w:type="dxa"/>
            <w:tcBorders>
              <w:top w:val="single" w:sz="8" w:space="0" w:color="auto"/>
            </w:tcBorders>
            <w:shd w:val="clear" w:color="auto" w:fill="auto"/>
            <w:vAlign w:val="center"/>
          </w:tcPr>
          <w:p w:rsidR="00005CAE" w:rsidRDefault="00D8650A">
            <w:pPr>
              <w:pStyle w:val="afffffffff9"/>
            </w:pPr>
            <w:r>
              <w:rPr>
                <w:rFonts w:hint="eastAsia"/>
              </w:rPr>
              <w:t>目测</w:t>
            </w:r>
          </w:p>
        </w:tc>
      </w:tr>
      <w:tr w:rsidR="00005CAE">
        <w:trPr>
          <w:jc w:val="center"/>
        </w:trPr>
        <w:tc>
          <w:tcPr>
            <w:tcW w:w="2332" w:type="dxa"/>
            <w:shd w:val="clear" w:color="auto" w:fill="auto"/>
            <w:vAlign w:val="center"/>
          </w:tcPr>
          <w:p w:rsidR="00005CAE" w:rsidRDefault="00D8650A">
            <w:pPr>
              <w:pStyle w:val="afffffffff9"/>
              <w:jc w:val="left"/>
            </w:pPr>
            <w:r>
              <w:rPr>
                <w:rFonts w:hint="eastAsia"/>
              </w:rPr>
              <w:t>色泽</w:t>
            </w:r>
          </w:p>
        </w:tc>
        <w:tc>
          <w:tcPr>
            <w:tcW w:w="2334" w:type="dxa"/>
            <w:shd w:val="clear" w:color="auto" w:fill="auto"/>
            <w:vAlign w:val="center"/>
          </w:tcPr>
          <w:p w:rsidR="00005CAE" w:rsidRDefault="00D8650A">
            <w:pPr>
              <w:pStyle w:val="afffffffff9"/>
            </w:pPr>
            <w:r>
              <w:rPr>
                <w:rFonts w:hint="eastAsia"/>
              </w:rPr>
              <w:t>虾体</w:t>
            </w:r>
            <w:r>
              <w:t>呈现鲜虾蓝色自然色泽、无红变，甲壳有光泽，不得有黑变</w:t>
            </w:r>
            <w:r>
              <w:rPr>
                <w:rFonts w:hint="eastAsia"/>
              </w:rPr>
              <w:t>和</w:t>
            </w:r>
            <w:r>
              <w:t>水锈</w:t>
            </w:r>
          </w:p>
        </w:tc>
        <w:tc>
          <w:tcPr>
            <w:tcW w:w="2334" w:type="dxa"/>
            <w:shd w:val="clear" w:color="auto" w:fill="auto"/>
            <w:vAlign w:val="center"/>
          </w:tcPr>
          <w:p w:rsidR="00005CAE" w:rsidRDefault="00D8650A">
            <w:pPr>
              <w:pStyle w:val="afffffffff9"/>
            </w:pPr>
            <w:r>
              <w:rPr>
                <w:rFonts w:hint="eastAsia"/>
              </w:rPr>
              <w:t>虾体</w:t>
            </w:r>
            <w:r>
              <w:t>呈现鲜虾蓝色自然色泽、无红变，甲壳</w:t>
            </w:r>
            <w:r>
              <w:rPr>
                <w:rFonts w:hint="eastAsia"/>
              </w:rPr>
              <w:t>较有</w:t>
            </w:r>
            <w:r>
              <w:t>光泽，</w:t>
            </w:r>
            <w:r>
              <w:rPr>
                <w:rFonts w:hint="eastAsia"/>
              </w:rPr>
              <w:t>允许少许</w:t>
            </w:r>
            <w:r>
              <w:t>黑斑或轻微水锈</w:t>
            </w:r>
          </w:p>
        </w:tc>
        <w:tc>
          <w:tcPr>
            <w:tcW w:w="2334" w:type="dxa"/>
            <w:shd w:val="clear" w:color="auto" w:fill="auto"/>
            <w:vAlign w:val="center"/>
          </w:tcPr>
          <w:p w:rsidR="00005CAE" w:rsidRDefault="00D8650A">
            <w:pPr>
              <w:pStyle w:val="afffffffff9"/>
            </w:pPr>
            <w:r>
              <w:rPr>
                <w:rFonts w:hint="eastAsia"/>
              </w:rPr>
              <w:t>目测</w:t>
            </w:r>
          </w:p>
        </w:tc>
      </w:tr>
      <w:tr w:rsidR="00005CAE">
        <w:trPr>
          <w:jc w:val="center"/>
        </w:trPr>
        <w:tc>
          <w:tcPr>
            <w:tcW w:w="2332" w:type="dxa"/>
            <w:shd w:val="clear" w:color="auto" w:fill="auto"/>
            <w:vAlign w:val="center"/>
          </w:tcPr>
          <w:p w:rsidR="00005CAE" w:rsidRDefault="00D8650A">
            <w:pPr>
              <w:pStyle w:val="afffffffff9"/>
              <w:jc w:val="left"/>
            </w:pPr>
            <w:r>
              <w:rPr>
                <w:rFonts w:hint="eastAsia"/>
              </w:rPr>
              <w:t>形态</w:t>
            </w:r>
          </w:p>
        </w:tc>
        <w:tc>
          <w:tcPr>
            <w:tcW w:w="2334" w:type="dxa"/>
            <w:shd w:val="clear" w:color="auto" w:fill="auto"/>
            <w:vAlign w:val="center"/>
          </w:tcPr>
          <w:p w:rsidR="00005CAE" w:rsidRDefault="00D8650A">
            <w:pPr>
              <w:pStyle w:val="afffffffff9"/>
            </w:pPr>
            <w:r>
              <w:rPr>
                <w:rFonts w:hint="eastAsia"/>
              </w:rPr>
              <w:t>虾体</w:t>
            </w:r>
            <w:r>
              <w:t>完整，甲壳不脱</w:t>
            </w:r>
            <w:r>
              <w:rPr>
                <w:rFonts w:hint="eastAsia"/>
              </w:rPr>
              <w:t>落</w:t>
            </w:r>
            <w:r>
              <w:t>，联结</w:t>
            </w:r>
            <w:proofErr w:type="gramStart"/>
            <w:r>
              <w:t>膜不得</w:t>
            </w:r>
            <w:proofErr w:type="gramEnd"/>
            <w:r>
              <w:t>破裂，不允许有软壳虾</w:t>
            </w:r>
          </w:p>
        </w:tc>
        <w:tc>
          <w:tcPr>
            <w:tcW w:w="2334" w:type="dxa"/>
            <w:shd w:val="clear" w:color="auto" w:fill="auto"/>
            <w:vAlign w:val="center"/>
          </w:tcPr>
          <w:p w:rsidR="00005CAE" w:rsidRDefault="00D8650A">
            <w:pPr>
              <w:pStyle w:val="afffffffff9"/>
            </w:pPr>
            <w:r>
              <w:rPr>
                <w:rFonts w:hint="eastAsia"/>
              </w:rPr>
              <w:t>虾体</w:t>
            </w:r>
            <w:r>
              <w:t>完整，联结膜</w:t>
            </w:r>
            <w:r>
              <w:rPr>
                <w:rFonts w:hint="eastAsia"/>
              </w:rPr>
              <w:t>可有</w:t>
            </w:r>
            <w:r>
              <w:t>一处破裂，</w:t>
            </w:r>
            <w:r>
              <w:rPr>
                <w:rFonts w:hint="eastAsia"/>
              </w:rPr>
              <w:t>无头虾</w:t>
            </w:r>
            <w:proofErr w:type="gramStart"/>
            <w:r>
              <w:t>虾</w:t>
            </w:r>
            <w:proofErr w:type="gramEnd"/>
            <w:r>
              <w:t>壳不脱落，尾扇允许小残缺，但不允许有软壳虾</w:t>
            </w:r>
          </w:p>
        </w:tc>
        <w:tc>
          <w:tcPr>
            <w:tcW w:w="2334" w:type="dxa"/>
            <w:shd w:val="clear" w:color="auto" w:fill="auto"/>
            <w:vAlign w:val="center"/>
          </w:tcPr>
          <w:p w:rsidR="00005CAE" w:rsidRDefault="00D8650A">
            <w:pPr>
              <w:pStyle w:val="afffffffff9"/>
            </w:pPr>
            <w:r>
              <w:rPr>
                <w:rFonts w:hint="eastAsia"/>
              </w:rPr>
              <w:t>目测</w:t>
            </w:r>
          </w:p>
        </w:tc>
      </w:tr>
      <w:tr w:rsidR="00005CAE">
        <w:trPr>
          <w:jc w:val="center"/>
        </w:trPr>
        <w:tc>
          <w:tcPr>
            <w:tcW w:w="2332" w:type="dxa"/>
            <w:shd w:val="clear" w:color="auto" w:fill="auto"/>
            <w:vAlign w:val="center"/>
          </w:tcPr>
          <w:p w:rsidR="00005CAE" w:rsidRDefault="00D8650A">
            <w:pPr>
              <w:pStyle w:val="afffffffff9"/>
              <w:jc w:val="left"/>
            </w:pPr>
            <w:r>
              <w:rPr>
                <w:rFonts w:hint="eastAsia"/>
              </w:rPr>
              <w:t>气味</w:t>
            </w:r>
          </w:p>
        </w:tc>
        <w:tc>
          <w:tcPr>
            <w:tcW w:w="2334" w:type="dxa"/>
            <w:shd w:val="clear" w:color="auto" w:fill="auto"/>
            <w:vAlign w:val="center"/>
          </w:tcPr>
          <w:p w:rsidR="00005CAE" w:rsidRDefault="00D8650A">
            <w:pPr>
              <w:pStyle w:val="afffffffff9"/>
            </w:pPr>
            <w:r>
              <w:rPr>
                <w:rFonts w:hint="eastAsia"/>
              </w:rPr>
              <w:t>具有</w:t>
            </w:r>
            <w:proofErr w:type="gramStart"/>
            <w:r>
              <w:t>虾</w:t>
            </w:r>
            <w:proofErr w:type="gramEnd"/>
            <w:r>
              <w:t>固有的鲜味，无异味，蒸煮后，具有</w:t>
            </w:r>
            <w:proofErr w:type="gramStart"/>
            <w:r>
              <w:t>虾</w:t>
            </w:r>
            <w:proofErr w:type="gramEnd"/>
            <w:r>
              <w:t>固有的香味，口感肌肉组织紧密有弹性，滋味鲜美</w:t>
            </w:r>
          </w:p>
        </w:tc>
        <w:tc>
          <w:tcPr>
            <w:tcW w:w="2334" w:type="dxa"/>
            <w:shd w:val="clear" w:color="auto" w:fill="auto"/>
            <w:vAlign w:val="center"/>
          </w:tcPr>
          <w:p w:rsidR="00005CAE" w:rsidRDefault="00D8650A">
            <w:pPr>
              <w:pStyle w:val="afffffffff9"/>
            </w:pPr>
            <w:r>
              <w:rPr>
                <w:rFonts w:hint="eastAsia"/>
              </w:rPr>
              <w:t>具有</w:t>
            </w:r>
            <w:proofErr w:type="gramStart"/>
            <w:r>
              <w:t>虾</w:t>
            </w:r>
            <w:proofErr w:type="gramEnd"/>
            <w:r>
              <w:t>固有的鲜味，无异味，蒸煮后，</w:t>
            </w:r>
            <w:r>
              <w:rPr>
                <w:rFonts w:hint="eastAsia"/>
              </w:rPr>
              <w:t>气味</w:t>
            </w:r>
            <w:r>
              <w:t>正常，口感肌肉组织较有弹性，滋味较鲜美</w:t>
            </w:r>
          </w:p>
        </w:tc>
        <w:tc>
          <w:tcPr>
            <w:tcW w:w="2334" w:type="dxa"/>
            <w:shd w:val="clear" w:color="auto" w:fill="auto"/>
            <w:vAlign w:val="center"/>
          </w:tcPr>
          <w:p w:rsidR="00005CAE" w:rsidRDefault="00D8650A">
            <w:pPr>
              <w:pStyle w:val="afffffffff9"/>
            </w:pPr>
            <w:r>
              <w:rPr>
                <w:rFonts w:hint="eastAsia"/>
              </w:rPr>
              <w:t>鼻嗅</w:t>
            </w:r>
            <w:r>
              <w:t>、</w:t>
            </w:r>
            <w:r>
              <w:rPr>
                <w:rFonts w:hint="eastAsia"/>
              </w:rPr>
              <w:t>口尝</w:t>
            </w:r>
          </w:p>
        </w:tc>
      </w:tr>
      <w:tr w:rsidR="00005CAE">
        <w:trPr>
          <w:jc w:val="center"/>
        </w:trPr>
        <w:tc>
          <w:tcPr>
            <w:tcW w:w="2332" w:type="dxa"/>
            <w:shd w:val="clear" w:color="auto" w:fill="auto"/>
            <w:vAlign w:val="center"/>
          </w:tcPr>
          <w:p w:rsidR="00005CAE" w:rsidRDefault="00D8650A">
            <w:pPr>
              <w:pStyle w:val="afffffffff9"/>
              <w:jc w:val="left"/>
            </w:pPr>
            <w:r>
              <w:rPr>
                <w:rFonts w:hint="eastAsia"/>
              </w:rPr>
              <w:t>杂质</w:t>
            </w:r>
          </w:p>
        </w:tc>
        <w:tc>
          <w:tcPr>
            <w:tcW w:w="2334" w:type="dxa"/>
            <w:shd w:val="clear" w:color="auto" w:fill="auto"/>
            <w:vAlign w:val="center"/>
          </w:tcPr>
          <w:p w:rsidR="00005CAE" w:rsidRDefault="00D8650A">
            <w:pPr>
              <w:pStyle w:val="afffffffff9"/>
            </w:pPr>
            <w:r>
              <w:rPr>
                <w:rFonts w:hint="eastAsia"/>
              </w:rPr>
              <w:t>虾体</w:t>
            </w:r>
            <w:r>
              <w:t>清洁，</w:t>
            </w:r>
            <w:r>
              <w:rPr>
                <w:rFonts w:hint="eastAsia"/>
              </w:rPr>
              <w:t>未</w:t>
            </w:r>
            <w:r>
              <w:t>混入任何外来杂质</w:t>
            </w:r>
            <w:r>
              <w:rPr>
                <w:rFonts w:hint="eastAsia"/>
              </w:rPr>
              <w:t>，</w:t>
            </w:r>
            <w:r>
              <w:t>未混入触鞭、甲壳、附肢等</w:t>
            </w:r>
          </w:p>
        </w:tc>
        <w:tc>
          <w:tcPr>
            <w:tcW w:w="2334" w:type="dxa"/>
            <w:shd w:val="clear" w:color="auto" w:fill="auto"/>
            <w:vAlign w:val="center"/>
          </w:tcPr>
          <w:p w:rsidR="00005CAE" w:rsidRDefault="00D8650A">
            <w:pPr>
              <w:pStyle w:val="afffffffff9"/>
            </w:pPr>
            <w:r>
              <w:rPr>
                <w:rFonts w:hint="eastAsia"/>
              </w:rPr>
              <w:t>虾体</w:t>
            </w:r>
            <w:r>
              <w:t>清洁，</w:t>
            </w:r>
            <w:r>
              <w:rPr>
                <w:rFonts w:hint="eastAsia"/>
              </w:rPr>
              <w:t>几乎未</w:t>
            </w:r>
            <w:r>
              <w:t>混入任何外来杂质</w:t>
            </w:r>
            <w:r>
              <w:rPr>
                <w:rFonts w:hint="eastAsia"/>
              </w:rPr>
              <w:t>，略有少量</w:t>
            </w:r>
            <w:r>
              <w:t>触鞭、甲壳、附肢等</w:t>
            </w:r>
          </w:p>
        </w:tc>
        <w:tc>
          <w:tcPr>
            <w:tcW w:w="2334" w:type="dxa"/>
            <w:shd w:val="clear" w:color="auto" w:fill="auto"/>
            <w:vAlign w:val="center"/>
          </w:tcPr>
          <w:p w:rsidR="00005CAE" w:rsidRDefault="00D8650A">
            <w:pPr>
              <w:pStyle w:val="afffffffff9"/>
            </w:pPr>
            <w:r>
              <w:rPr>
                <w:rFonts w:hint="eastAsia"/>
              </w:rPr>
              <w:t>目测</w:t>
            </w:r>
          </w:p>
        </w:tc>
      </w:tr>
      <w:tr w:rsidR="00005CAE">
        <w:trPr>
          <w:jc w:val="center"/>
        </w:trPr>
        <w:tc>
          <w:tcPr>
            <w:tcW w:w="2332" w:type="dxa"/>
            <w:shd w:val="clear" w:color="auto" w:fill="auto"/>
            <w:vAlign w:val="center"/>
          </w:tcPr>
          <w:p w:rsidR="00005CAE" w:rsidRDefault="00D8650A">
            <w:pPr>
              <w:pStyle w:val="afffffffff9"/>
            </w:pPr>
            <w:r>
              <w:rPr>
                <w:rFonts w:hint="eastAsia"/>
              </w:rPr>
              <w:t>重量</w:t>
            </w:r>
            <w:r>
              <w:rPr>
                <w:szCs w:val="18"/>
              </w:rPr>
              <w:t>（</w:t>
            </w:r>
            <w:r>
              <w:rPr>
                <w:rFonts w:hint="eastAsia"/>
                <w:szCs w:val="18"/>
              </w:rPr>
              <w:t>kg/只</w:t>
            </w:r>
            <w:r>
              <w:rPr>
                <w:szCs w:val="18"/>
              </w:rPr>
              <w:t>）</w:t>
            </w:r>
            <w:r>
              <w:rPr>
                <w:rFonts w:hint="eastAsia"/>
                <w:szCs w:val="18"/>
              </w:rPr>
              <w:t xml:space="preserve">    </w:t>
            </w:r>
            <w:r>
              <w:rPr>
                <w:szCs w:val="18"/>
              </w:rPr>
              <w:t xml:space="preserve">    </w:t>
            </w:r>
            <w:r>
              <w:rPr>
                <w:rFonts w:hint="eastAsia"/>
                <w:szCs w:val="18"/>
              </w:rPr>
              <w:t xml:space="preserve"> </w:t>
            </w:r>
            <w:r>
              <w:rPr>
                <w:rFonts w:hAnsi="宋体" w:hint="eastAsia"/>
                <w:szCs w:val="18"/>
              </w:rPr>
              <w:t>≥</w:t>
            </w:r>
          </w:p>
        </w:tc>
        <w:tc>
          <w:tcPr>
            <w:tcW w:w="2334" w:type="dxa"/>
            <w:shd w:val="clear" w:color="auto" w:fill="auto"/>
            <w:vAlign w:val="center"/>
          </w:tcPr>
          <w:p w:rsidR="00005CAE" w:rsidRDefault="00D8650A">
            <w:pPr>
              <w:pStyle w:val="afffffffff9"/>
            </w:pPr>
            <w:r>
              <w:rPr>
                <w:rFonts w:hint="eastAsia"/>
              </w:rPr>
              <w:t>35</w:t>
            </w:r>
          </w:p>
        </w:tc>
        <w:tc>
          <w:tcPr>
            <w:tcW w:w="2334" w:type="dxa"/>
            <w:shd w:val="clear" w:color="auto" w:fill="auto"/>
            <w:vAlign w:val="center"/>
          </w:tcPr>
          <w:p w:rsidR="00005CAE" w:rsidRDefault="00D8650A">
            <w:pPr>
              <w:pStyle w:val="afffffffff9"/>
            </w:pPr>
            <w:r>
              <w:rPr>
                <w:rFonts w:hint="eastAsia"/>
              </w:rPr>
              <w:t>20</w:t>
            </w:r>
          </w:p>
        </w:tc>
        <w:tc>
          <w:tcPr>
            <w:tcW w:w="2334" w:type="dxa"/>
            <w:shd w:val="clear" w:color="auto" w:fill="auto"/>
            <w:vAlign w:val="center"/>
          </w:tcPr>
          <w:p w:rsidR="00005CAE" w:rsidRDefault="00D8650A">
            <w:pPr>
              <w:pStyle w:val="afffffffff9"/>
            </w:pPr>
            <w:r>
              <w:rPr>
                <w:rFonts w:hint="eastAsia"/>
                <w:szCs w:val="18"/>
              </w:rPr>
              <w:t>随机抽取10尾，解冻后称重</w:t>
            </w:r>
          </w:p>
        </w:tc>
      </w:tr>
    </w:tbl>
    <w:p w:rsidR="00005CAE" w:rsidRDefault="00005CAE">
      <w:pPr>
        <w:pStyle w:val="afffff5"/>
        <w:ind w:firstLineChars="0" w:firstLine="0"/>
      </w:pPr>
    </w:p>
    <w:p w:rsidR="00005CAE" w:rsidRDefault="00D8650A">
      <w:pPr>
        <w:pStyle w:val="affd"/>
        <w:spacing w:before="120" w:after="120"/>
      </w:pPr>
      <w:r>
        <w:rPr>
          <w:rFonts w:hint="eastAsia"/>
        </w:rPr>
        <w:t>理化</w:t>
      </w:r>
      <w:r>
        <w:t>指标</w:t>
      </w:r>
    </w:p>
    <w:p w:rsidR="00005CAE" w:rsidRDefault="00D8650A">
      <w:pPr>
        <w:pStyle w:val="afffff5"/>
        <w:ind w:firstLine="420"/>
        <w:rPr>
          <w:color w:val="000000"/>
          <w:szCs w:val="21"/>
        </w:rPr>
      </w:pPr>
      <w:r>
        <w:rPr>
          <w:rFonts w:hint="eastAsia"/>
          <w:color w:val="000000"/>
          <w:szCs w:val="21"/>
        </w:rPr>
        <w:lastRenderedPageBreak/>
        <w:t>应符合表2的要求。绿色食品还应符合NY/T 842的要求，有机产品还应符合GB/T 19630的要求。</w:t>
      </w:r>
    </w:p>
    <w:p w:rsidR="00005CAE" w:rsidRDefault="00D8650A">
      <w:pPr>
        <w:pStyle w:val="aff2"/>
        <w:spacing w:before="120" w:after="120"/>
      </w:pPr>
      <w:r>
        <w:rPr>
          <w:rFonts w:hint="eastAsia"/>
        </w:rPr>
        <w:t>理化</w:t>
      </w:r>
      <w:r>
        <w:t>指标</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3538"/>
        <w:gridCol w:w="3112"/>
      </w:tblGrid>
      <w:tr w:rsidR="00005CAE">
        <w:trPr>
          <w:tblHeader/>
          <w:jc w:val="center"/>
        </w:trPr>
        <w:tc>
          <w:tcPr>
            <w:tcW w:w="2684" w:type="dxa"/>
            <w:tcBorders>
              <w:top w:val="single" w:sz="8" w:space="0" w:color="auto"/>
              <w:bottom w:val="single" w:sz="8" w:space="0" w:color="auto"/>
            </w:tcBorders>
            <w:shd w:val="clear" w:color="auto" w:fill="auto"/>
            <w:vAlign w:val="center"/>
          </w:tcPr>
          <w:p w:rsidR="00005CAE" w:rsidRDefault="00D8650A">
            <w:pPr>
              <w:pStyle w:val="afffffffff9"/>
              <w:rPr>
                <w:rFonts w:hAnsi="宋体"/>
                <w:szCs w:val="18"/>
              </w:rPr>
            </w:pPr>
            <w:r>
              <w:rPr>
                <w:rFonts w:hAnsi="宋体" w:hint="eastAsia"/>
                <w:szCs w:val="18"/>
              </w:rPr>
              <w:t>项目</w:t>
            </w:r>
          </w:p>
        </w:tc>
        <w:tc>
          <w:tcPr>
            <w:tcW w:w="3538" w:type="dxa"/>
            <w:tcBorders>
              <w:top w:val="single" w:sz="8" w:space="0" w:color="auto"/>
              <w:bottom w:val="single" w:sz="8" w:space="0" w:color="auto"/>
            </w:tcBorders>
            <w:shd w:val="clear" w:color="auto" w:fill="auto"/>
            <w:vAlign w:val="center"/>
          </w:tcPr>
          <w:p w:rsidR="00005CAE" w:rsidRDefault="00D8650A">
            <w:pPr>
              <w:pStyle w:val="afffffffff9"/>
              <w:rPr>
                <w:rFonts w:hAnsi="宋体"/>
                <w:szCs w:val="18"/>
              </w:rPr>
            </w:pPr>
            <w:r>
              <w:rPr>
                <w:rFonts w:hAnsi="宋体" w:hint="eastAsia"/>
                <w:szCs w:val="18"/>
              </w:rPr>
              <w:t>要求</w:t>
            </w:r>
          </w:p>
        </w:tc>
        <w:tc>
          <w:tcPr>
            <w:tcW w:w="3112" w:type="dxa"/>
            <w:tcBorders>
              <w:top w:val="single" w:sz="8" w:space="0" w:color="auto"/>
              <w:bottom w:val="single" w:sz="8" w:space="0" w:color="auto"/>
            </w:tcBorders>
            <w:shd w:val="clear" w:color="auto" w:fill="auto"/>
            <w:vAlign w:val="center"/>
          </w:tcPr>
          <w:p w:rsidR="00005CAE" w:rsidRDefault="00D8650A">
            <w:pPr>
              <w:pStyle w:val="afffffffff9"/>
              <w:rPr>
                <w:rFonts w:hAnsi="宋体"/>
                <w:szCs w:val="18"/>
              </w:rPr>
            </w:pPr>
            <w:r>
              <w:rPr>
                <w:rFonts w:hAnsi="宋体" w:hint="eastAsia"/>
                <w:szCs w:val="18"/>
              </w:rPr>
              <w:t>检验</w:t>
            </w:r>
            <w:r>
              <w:rPr>
                <w:rFonts w:hAnsi="宋体"/>
                <w:szCs w:val="18"/>
              </w:rPr>
              <w:t>方法</w:t>
            </w:r>
          </w:p>
        </w:tc>
      </w:tr>
      <w:tr w:rsidR="00005CAE">
        <w:trPr>
          <w:jc w:val="center"/>
        </w:trPr>
        <w:tc>
          <w:tcPr>
            <w:tcW w:w="2684" w:type="dxa"/>
            <w:tcBorders>
              <w:top w:val="single" w:sz="8" w:space="0" w:color="auto"/>
            </w:tcBorders>
            <w:shd w:val="clear" w:color="auto" w:fill="auto"/>
            <w:vAlign w:val="center"/>
          </w:tcPr>
          <w:p w:rsidR="00005CAE" w:rsidRDefault="00D8650A">
            <w:pPr>
              <w:pStyle w:val="afffffffff9"/>
              <w:jc w:val="left"/>
              <w:rPr>
                <w:rFonts w:hAnsi="宋体"/>
                <w:szCs w:val="18"/>
              </w:rPr>
            </w:pPr>
            <w:r>
              <w:rPr>
                <w:rFonts w:hAnsi="宋体" w:hint="eastAsia"/>
                <w:szCs w:val="18"/>
              </w:rPr>
              <w:t>蛋白质（%</w:t>
            </w:r>
            <w:r>
              <w:rPr>
                <w:rFonts w:hAnsi="宋体"/>
                <w:szCs w:val="18"/>
              </w:rPr>
              <w:t>）</w:t>
            </w:r>
            <w:r>
              <w:rPr>
                <w:rFonts w:hAnsi="宋体" w:hint="eastAsia"/>
                <w:szCs w:val="18"/>
              </w:rPr>
              <w:t xml:space="preserve">             ≥</w:t>
            </w:r>
          </w:p>
        </w:tc>
        <w:tc>
          <w:tcPr>
            <w:tcW w:w="3538" w:type="dxa"/>
            <w:tcBorders>
              <w:top w:val="single" w:sz="8" w:space="0" w:color="auto"/>
            </w:tcBorders>
            <w:shd w:val="clear" w:color="auto" w:fill="auto"/>
            <w:vAlign w:val="center"/>
          </w:tcPr>
          <w:p w:rsidR="00005CAE" w:rsidRDefault="00D8650A">
            <w:pPr>
              <w:pStyle w:val="afffffffff9"/>
              <w:rPr>
                <w:rFonts w:hAnsi="宋体"/>
                <w:szCs w:val="18"/>
              </w:rPr>
            </w:pPr>
            <w:r>
              <w:rPr>
                <w:rFonts w:hAnsi="宋体" w:hint="eastAsia"/>
                <w:szCs w:val="18"/>
              </w:rPr>
              <w:t>1</w:t>
            </w:r>
            <w:r>
              <w:rPr>
                <w:rFonts w:hAnsi="宋体"/>
                <w:szCs w:val="18"/>
              </w:rPr>
              <w:t>8</w:t>
            </w:r>
          </w:p>
        </w:tc>
        <w:tc>
          <w:tcPr>
            <w:tcW w:w="3112" w:type="dxa"/>
            <w:tcBorders>
              <w:top w:val="single" w:sz="8" w:space="0" w:color="auto"/>
            </w:tcBorders>
            <w:shd w:val="clear" w:color="auto" w:fill="auto"/>
            <w:vAlign w:val="center"/>
          </w:tcPr>
          <w:p w:rsidR="00005CAE" w:rsidRDefault="00D8650A">
            <w:pPr>
              <w:pStyle w:val="afffffffff9"/>
              <w:rPr>
                <w:rFonts w:hAnsi="宋体"/>
                <w:szCs w:val="18"/>
              </w:rPr>
            </w:pPr>
            <w:r>
              <w:rPr>
                <w:rFonts w:hAnsi="宋体" w:hint="eastAsia"/>
                <w:szCs w:val="18"/>
              </w:rPr>
              <w:t>GB 5009.5</w:t>
            </w:r>
          </w:p>
        </w:tc>
      </w:tr>
      <w:tr w:rsidR="00005CAE">
        <w:trPr>
          <w:jc w:val="center"/>
        </w:trPr>
        <w:tc>
          <w:tcPr>
            <w:tcW w:w="2684" w:type="dxa"/>
            <w:shd w:val="clear" w:color="auto" w:fill="auto"/>
            <w:vAlign w:val="center"/>
          </w:tcPr>
          <w:p w:rsidR="00005CAE" w:rsidRDefault="00D8650A">
            <w:pPr>
              <w:pStyle w:val="afffffffff9"/>
              <w:jc w:val="left"/>
              <w:rPr>
                <w:rFonts w:hAnsi="宋体"/>
                <w:szCs w:val="18"/>
              </w:rPr>
            </w:pPr>
            <w:r>
              <w:rPr>
                <w:rFonts w:hAnsi="宋体" w:hint="eastAsia"/>
                <w:szCs w:val="18"/>
              </w:rPr>
              <w:t>挥发性</w:t>
            </w:r>
            <w:r>
              <w:rPr>
                <w:rFonts w:hAnsi="宋体"/>
                <w:szCs w:val="18"/>
              </w:rPr>
              <w:t>盐基氮</w:t>
            </w:r>
            <w:bookmarkStart w:id="62" w:name="OLE_LINK3"/>
            <w:r>
              <w:rPr>
                <w:rFonts w:hAnsi="宋体" w:hint="eastAsia"/>
                <w:szCs w:val="18"/>
              </w:rPr>
              <w:t>/</w:t>
            </w:r>
            <w:r>
              <w:rPr>
                <w:rFonts w:hAnsi="宋体"/>
                <w:szCs w:val="18"/>
              </w:rPr>
              <w:t>（</w:t>
            </w:r>
            <w:r>
              <w:rPr>
                <w:rFonts w:hAnsi="宋体" w:hint="eastAsia"/>
                <w:szCs w:val="18"/>
              </w:rPr>
              <w:t>mg/100g</w:t>
            </w:r>
            <w:bookmarkEnd w:id="62"/>
            <w:r>
              <w:rPr>
                <w:rFonts w:hAnsi="宋体"/>
                <w:szCs w:val="18"/>
              </w:rPr>
              <w:t>）</w:t>
            </w:r>
            <w:r>
              <w:rPr>
                <w:rFonts w:hAnsi="宋体" w:hint="eastAsia"/>
                <w:szCs w:val="18"/>
              </w:rPr>
              <w:t>≤</w:t>
            </w:r>
          </w:p>
        </w:tc>
        <w:tc>
          <w:tcPr>
            <w:tcW w:w="3538" w:type="dxa"/>
            <w:shd w:val="clear" w:color="auto" w:fill="auto"/>
            <w:vAlign w:val="center"/>
          </w:tcPr>
          <w:p w:rsidR="00005CAE" w:rsidRDefault="00D8650A">
            <w:pPr>
              <w:pStyle w:val="afffffffff9"/>
              <w:rPr>
                <w:rFonts w:hAnsi="宋体"/>
                <w:szCs w:val="18"/>
              </w:rPr>
            </w:pPr>
            <w:r>
              <w:rPr>
                <w:rFonts w:hAnsi="宋体"/>
                <w:szCs w:val="18"/>
              </w:rPr>
              <w:t>15</w:t>
            </w:r>
          </w:p>
        </w:tc>
        <w:tc>
          <w:tcPr>
            <w:tcW w:w="3112" w:type="dxa"/>
            <w:shd w:val="clear" w:color="auto" w:fill="auto"/>
            <w:vAlign w:val="center"/>
          </w:tcPr>
          <w:p w:rsidR="00005CAE" w:rsidRDefault="00D8650A">
            <w:pPr>
              <w:spacing w:line="240" w:lineRule="auto"/>
              <w:jc w:val="center"/>
              <w:rPr>
                <w:rFonts w:ascii="宋体" w:hAnsi="宋体"/>
                <w:sz w:val="18"/>
                <w:szCs w:val="18"/>
              </w:rPr>
            </w:pPr>
            <w:r>
              <w:rPr>
                <w:rFonts w:ascii="宋体" w:hAnsi="宋体" w:hint="eastAsia"/>
                <w:sz w:val="18"/>
                <w:szCs w:val="18"/>
              </w:rPr>
              <w:t>GB/T 5009.44</w:t>
            </w:r>
          </w:p>
        </w:tc>
      </w:tr>
      <w:tr w:rsidR="00005CAE">
        <w:trPr>
          <w:jc w:val="center"/>
        </w:trPr>
        <w:tc>
          <w:tcPr>
            <w:tcW w:w="2684" w:type="dxa"/>
            <w:shd w:val="clear" w:color="auto" w:fill="auto"/>
            <w:vAlign w:val="center"/>
          </w:tcPr>
          <w:p w:rsidR="00005CAE" w:rsidRDefault="00D8650A">
            <w:pPr>
              <w:pStyle w:val="afffffffff9"/>
              <w:jc w:val="left"/>
              <w:rPr>
                <w:rFonts w:hAnsi="宋体"/>
                <w:szCs w:val="18"/>
              </w:rPr>
            </w:pPr>
            <w:r>
              <w:rPr>
                <w:rFonts w:hAnsi="宋体" w:hint="eastAsia"/>
                <w:szCs w:val="18"/>
              </w:rPr>
              <w:t>亚硫酸盐</w:t>
            </w:r>
            <w:r>
              <w:rPr>
                <w:rFonts w:hAnsi="宋体"/>
                <w:szCs w:val="18"/>
              </w:rPr>
              <w:t>（</w:t>
            </w:r>
            <w:r>
              <w:rPr>
                <w:rFonts w:hAnsi="宋体" w:hint="eastAsia"/>
                <w:szCs w:val="18"/>
              </w:rPr>
              <w:t>以SO2计</w:t>
            </w:r>
            <w:r>
              <w:rPr>
                <w:rFonts w:hAnsi="宋体"/>
                <w:szCs w:val="18"/>
              </w:rPr>
              <w:t>）</w:t>
            </w:r>
            <w:r>
              <w:rPr>
                <w:rFonts w:hAnsi="宋体" w:hint="eastAsia"/>
                <w:szCs w:val="18"/>
              </w:rPr>
              <w:t>/</w:t>
            </w:r>
            <w:r>
              <w:rPr>
                <w:rFonts w:hAnsi="宋体"/>
                <w:szCs w:val="18"/>
              </w:rPr>
              <w:t>（</w:t>
            </w:r>
            <w:r>
              <w:rPr>
                <w:rFonts w:hAnsi="宋体" w:hint="eastAsia"/>
                <w:szCs w:val="18"/>
              </w:rPr>
              <w:t>mg/</w:t>
            </w:r>
            <w:r>
              <w:rPr>
                <w:rFonts w:hAnsi="宋体"/>
                <w:szCs w:val="18"/>
              </w:rPr>
              <w:t>k</w:t>
            </w:r>
            <w:r>
              <w:rPr>
                <w:rFonts w:hAnsi="宋体" w:hint="eastAsia"/>
                <w:szCs w:val="18"/>
              </w:rPr>
              <w:t>g）≤</w:t>
            </w:r>
          </w:p>
        </w:tc>
        <w:tc>
          <w:tcPr>
            <w:tcW w:w="3538" w:type="dxa"/>
            <w:shd w:val="clear" w:color="auto" w:fill="auto"/>
            <w:vAlign w:val="center"/>
          </w:tcPr>
          <w:p w:rsidR="00005CAE" w:rsidRDefault="00D8650A">
            <w:pPr>
              <w:pStyle w:val="afffffffff9"/>
              <w:rPr>
                <w:rFonts w:hAnsi="宋体"/>
                <w:szCs w:val="18"/>
              </w:rPr>
            </w:pPr>
            <w:r>
              <w:rPr>
                <w:rFonts w:hAnsi="宋体" w:hint="eastAsia"/>
                <w:szCs w:val="18"/>
              </w:rPr>
              <w:t>100</w:t>
            </w:r>
          </w:p>
        </w:tc>
        <w:tc>
          <w:tcPr>
            <w:tcW w:w="3112" w:type="dxa"/>
            <w:shd w:val="clear" w:color="auto" w:fill="auto"/>
            <w:vAlign w:val="center"/>
          </w:tcPr>
          <w:p w:rsidR="00005CAE" w:rsidRDefault="00D8650A">
            <w:pPr>
              <w:spacing w:line="240" w:lineRule="auto"/>
              <w:jc w:val="center"/>
              <w:rPr>
                <w:rFonts w:ascii="宋体" w:hAnsi="宋体"/>
                <w:sz w:val="18"/>
                <w:szCs w:val="18"/>
              </w:rPr>
            </w:pPr>
            <w:r>
              <w:rPr>
                <w:rFonts w:ascii="宋体" w:hAnsi="宋体" w:hint="eastAsia"/>
                <w:sz w:val="18"/>
                <w:szCs w:val="18"/>
              </w:rPr>
              <w:t>GB/T 5009.34</w:t>
            </w:r>
          </w:p>
        </w:tc>
      </w:tr>
      <w:tr w:rsidR="00005CAE">
        <w:trPr>
          <w:jc w:val="center"/>
        </w:trPr>
        <w:tc>
          <w:tcPr>
            <w:tcW w:w="9334" w:type="dxa"/>
            <w:gridSpan w:val="3"/>
            <w:shd w:val="clear" w:color="auto" w:fill="auto"/>
            <w:vAlign w:val="center"/>
          </w:tcPr>
          <w:p w:rsidR="00005CAE" w:rsidRDefault="00D8650A">
            <w:pPr>
              <w:pStyle w:val="afffffffff9"/>
              <w:jc w:val="left"/>
              <w:rPr>
                <w:rFonts w:hAnsi="宋体"/>
                <w:szCs w:val="18"/>
              </w:rPr>
            </w:pPr>
            <w:r>
              <w:rPr>
                <w:rFonts w:hAnsi="宋体" w:hint="eastAsia"/>
                <w:szCs w:val="18"/>
              </w:rPr>
              <w:t>备注</w:t>
            </w:r>
            <w:r>
              <w:rPr>
                <w:rFonts w:hAnsi="宋体"/>
                <w:szCs w:val="18"/>
              </w:rPr>
              <w:t>：活体不检挥发性盐基氮</w:t>
            </w:r>
            <w:r>
              <w:rPr>
                <w:rFonts w:hAnsi="宋体" w:hint="eastAsia"/>
                <w:szCs w:val="18"/>
              </w:rPr>
              <w:t>、</w:t>
            </w:r>
            <w:r>
              <w:rPr>
                <w:rFonts w:hAnsi="宋体"/>
                <w:szCs w:val="18"/>
              </w:rPr>
              <w:t>亚硫酸盐。</w:t>
            </w:r>
          </w:p>
        </w:tc>
      </w:tr>
    </w:tbl>
    <w:p w:rsidR="00005CAE" w:rsidRDefault="00D8650A">
      <w:pPr>
        <w:pStyle w:val="affd"/>
        <w:spacing w:before="120" w:after="120"/>
      </w:pPr>
      <w:r>
        <w:rPr>
          <w:rFonts w:hint="eastAsia"/>
        </w:rPr>
        <w:t>安全</w:t>
      </w:r>
      <w:r>
        <w:t>指标</w:t>
      </w:r>
    </w:p>
    <w:p w:rsidR="00005CAE" w:rsidRDefault="00D8650A">
      <w:pPr>
        <w:pStyle w:val="afffff5"/>
        <w:ind w:firstLine="420"/>
        <w:rPr>
          <w:sz w:val="24"/>
          <w:szCs w:val="24"/>
        </w:rPr>
      </w:pPr>
      <w:r>
        <w:rPr>
          <w:rFonts w:hint="eastAsia"/>
        </w:rPr>
        <w:t>污染物限量应符合GB 2762的规定，农药残留限量应符合GB 2763的规定，兽药残留应符合GB 31650的规定。绿色食品还应符合NY/T 84</w:t>
      </w:r>
      <w:r>
        <w:t>0</w:t>
      </w:r>
      <w:r>
        <w:rPr>
          <w:rFonts w:hint="eastAsia"/>
        </w:rPr>
        <w:t>的要求，有机产品还应符合GB/T 19630的要求。</w:t>
      </w:r>
    </w:p>
    <w:p w:rsidR="00005CAE" w:rsidRDefault="00D8650A">
      <w:pPr>
        <w:pStyle w:val="affd"/>
        <w:spacing w:before="120" w:after="120"/>
        <w:rPr>
          <w:rFonts w:hAnsi="宋体"/>
          <w:sz w:val="24"/>
          <w:szCs w:val="24"/>
        </w:rPr>
      </w:pPr>
      <w:r>
        <w:rPr>
          <w:rFonts w:hint="eastAsia"/>
        </w:rPr>
        <w:t xml:space="preserve">净含量 </w:t>
      </w:r>
    </w:p>
    <w:p w:rsidR="00005CAE" w:rsidRDefault="00D8650A">
      <w:pPr>
        <w:pStyle w:val="afffff5"/>
        <w:ind w:firstLine="420"/>
        <w:rPr>
          <w:sz w:val="24"/>
          <w:szCs w:val="24"/>
        </w:rPr>
      </w:pPr>
      <w:r>
        <w:rPr>
          <w:rFonts w:hint="eastAsia"/>
        </w:rPr>
        <w:t>应符合《定量包装商品计量监督管理办法》的要求，检验方法按照JJF 1070规定执行。</w:t>
      </w:r>
    </w:p>
    <w:p w:rsidR="00005CAE" w:rsidRDefault="00D8650A">
      <w:pPr>
        <w:pStyle w:val="affc"/>
        <w:spacing w:before="240" w:after="240"/>
        <w:rPr>
          <w:rFonts w:hAnsi="宋体"/>
          <w:sz w:val="24"/>
          <w:szCs w:val="24"/>
        </w:rPr>
      </w:pPr>
      <w:bookmarkStart w:id="63" w:name="_Toc204590817"/>
      <w:bookmarkStart w:id="64" w:name="_Toc204590845"/>
      <w:bookmarkStart w:id="65" w:name="_Toc206511646"/>
      <w:r>
        <w:rPr>
          <w:rFonts w:hint="eastAsia"/>
        </w:rPr>
        <w:t>检验规则</w:t>
      </w:r>
      <w:bookmarkEnd w:id="63"/>
      <w:bookmarkEnd w:id="64"/>
      <w:bookmarkEnd w:id="65"/>
      <w:r>
        <w:rPr>
          <w:rFonts w:hint="eastAsia"/>
        </w:rPr>
        <w:t xml:space="preserve"> </w:t>
      </w:r>
    </w:p>
    <w:p w:rsidR="00005CAE" w:rsidRDefault="00D8650A">
      <w:pPr>
        <w:pStyle w:val="affd"/>
        <w:spacing w:before="120" w:after="120"/>
        <w:rPr>
          <w:rFonts w:hAnsi="宋体"/>
          <w:sz w:val="24"/>
          <w:szCs w:val="24"/>
        </w:rPr>
      </w:pPr>
      <w:r>
        <w:rPr>
          <w:rFonts w:hint="eastAsia"/>
        </w:rPr>
        <w:t xml:space="preserve">组批 </w:t>
      </w:r>
    </w:p>
    <w:p w:rsidR="00005CAE" w:rsidRDefault="00D8650A">
      <w:pPr>
        <w:pStyle w:val="afffff5"/>
        <w:ind w:firstLine="420"/>
        <w:rPr>
          <w:sz w:val="24"/>
          <w:szCs w:val="24"/>
        </w:rPr>
      </w:pPr>
      <w:r>
        <w:rPr>
          <w:rFonts w:hint="eastAsia"/>
        </w:rPr>
        <w:t xml:space="preserve">同一养殖基地、同一养殖周期、同一捕捞期的产品为一个检验批次。 </w:t>
      </w:r>
    </w:p>
    <w:p w:rsidR="00005CAE" w:rsidRDefault="00D8650A">
      <w:pPr>
        <w:pStyle w:val="affd"/>
        <w:spacing w:before="120" w:after="120"/>
        <w:rPr>
          <w:rFonts w:hAnsi="宋体"/>
          <w:sz w:val="24"/>
          <w:szCs w:val="24"/>
        </w:rPr>
      </w:pPr>
      <w:r>
        <w:rPr>
          <w:rFonts w:hint="eastAsia"/>
        </w:rPr>
        <w:t xml:space="preserve">抽样方法 </w:t>
      </w:r>
    </w:p>
    <w:p w:rsidR="00005CAE" w:rsidRDefault="00D8650A">
      <w:pPr>
        <w:pStyle w:val="afffff5"/>
        <w:ind w:firstLine="420"/>
        <w:rPr>
          <w:sz w:val="24"/>
          <w:szCs w:val="24"/>
        </w:rPr>
      </w:pPr>
      <w:r>
        <w:rPr>
          <w:rFonts w:hint="eastAsia"/>
        </w:rPr>
        <w:t xml:space="preserve">按GB/T 30891的规定执行。 </w:t>
      </w:r>
    </w:p>
    <w:p w:rsidR="00005CAE" w:rsidRDefault="00D8650A">
      <w:pPr>
        <w:pStyle w:val="affd"/>
        <w:spacing w:before="120" w:after="120"/>
        <w:rPr>
          <w:rFonts w:hAnsi="宋体"/>
          <w:sz w:val="24"/>
          <w:szCs w:val="24"/>
        </w:rPr>
      </w:pPr>
      <w:r>
        <w:rPr>
          <w:rFonts w:hint="eastAsia"/>
        </w:rPr>
        <w:t xml:space="preserve">检验分类 </w:t>
      </w:r>
    </w:p>
    <w:p w:rsidR="00005CAE" w:rsidRDefault="00D8650A">
      <w:pPr>
        <w:pStyle w:val="affe"/>
        <w:spacing w:before="120" w:after="120"/>
        <w:rPr>
          <w:rFonts w:hAnsi="宋体"/>
          <w:sz w:val="24"/>
          <w:szCs w:val="24"/>
        </w:rPr>
      </w:pPr>
      <w:r>
        <w:rPr>
          <w:rFonts w:hint="eastAsia"/>
        </w:rPr>
        <w:t xml:space="preserve">交付检验 </w:t>
      </w:r>
    </w:p>
    <w:p w:rsidR="00005CAE" w:rsidRDefault="00D8650A">
      <w:pPr>
        <w:pStyle w:val="afffff5"/>
        <w:ind w:firstLine="420"/>
        <w:rPr>
          <w:sz w:val="24"/>
          <w:szCs w:val="24"/>
        </w:rPr>
      </w:pPr>
      <w:r>
        <w:rPr>
          <w:rFonts w:hint="eastAsia"/>
        </w:rPr>
        <w:t>每批次产品应进行交付检验，交付检验项目为感官指标。</w:t>
      </w:r>
    </w:p>
    <w:p w:rsidR="00005CAE" w:rsidRDefault="00D8650A">
      <w:pPr>
        <w:pStyle w:val="affe"/>
        <w:spacing w:before="120" w:after="120"/>
        <w:rPr>
          <w:rFonts w:hAnsi="宋体"/>
          <w:sz w:val="24"/>
          <w:szCs w:val="24"/>
        </w:rPr>
      </w:pPr>
      <w:r>
        <w:rPr>
          <w:rFonts w:hint="eastAsia"/>
        </w:rPr>
        <w:t xml:space="preserve">型式检验 </w:t>
      </w:r>
    </w:p>
    <w:p w:rsidR="00005CAE" w:rsidRDefault="00D8650A">
      <w:pPr>
        <w:pStyle w:val="afffffffff0"/>
        <w:rPr>
          <w:sz w:val="24"/>
          <w:szCs w:val="24"/>
        </w:rPr>
      </w:pPr>
      <w:r>
        <w:rPr>
          <w:rFonts w:hint="eastAsia"/>
        </w:rPr>
        <w:t>型式检验应每年进行一次，下列情况之一也应进行型式检验：</w:t>
      </w:r>
    </w:p>
    <w:p w:rsidR="00005CAE" w:rsidRDefault="00D8650A">
      <w:pPr>
        <w:pStyle w:val="afffff5"/>
        <w:ind w:firstLine="400"/>
        <w:rPr>
          <w:sz w:val="24"/>
          <w:szCs w:val="24"/>
        </w:rPr>
      </w:pPr>
      <w:r>
        <w:rPr>
          <w:rFonts w:ascii="Times New Roman"/>
          <w:sz w:val="20"/>
        </w:rPr>
        <w:t>——</w:t>
      </w:r>
      <w:r>
        <w:rPr>
          <w:rFonts w:hint="eastAsia"/>
        </w:rPr>
        <w:t>养殖、生产条件发生重大变化，可能影响产品质量时；</w:t>
      </w:r>
    </w:p>
    <w:p w:rsidR="00005CAE" w:rsidRDefault="00D8650A">
      <w:pPr>
        <w:pStyle w:val="afffff5"/>
        <w:ind w:firstLine="400"/>
        <w:rPr>
          <w:sz w:val="24"/>
          <w:szCs w:val="24"/>
        </w:rPr>
      </w:pPr>
      <w:r>
        <w:rPr>
          <w:rFonts w:ascii="Times New Roman"/>
          <w:sz w:val="20"/>
        </w:rPr>
        <w:t>——</w:t>
      </w:r>
      <w:r>
        <w:rPr>
          <w:rFonts w:hint="eastAsia"/>
        </w:rPr>
        <w:t>有关行政主管部门、行业协会要求型式检验时。</w:t>
      </w:r>
    </w:p>
    <w:p w:rsidR="00005CAE" w:rsidRDefault="00D8650A">
      <w:pPr>
        <w:pStyle w:val="afffffffff0"/>
        <w:rPr>
          <w:sz w:val="24"/>
          <w:szCs w:val="24"/>
        </w:rPr>
      </w:pPr>
      <w:r>
        <w:rPr>
          <w:rFonts w:hint="eastAsia"/>
        </w:rPr>
        <w:t>型式检验项目包括本文件4.5～4.8规定的所有项目。</w:t>
      </w:r>
    </w:p>
    <w:p w:rsidR="00005CAE" w:rsidRDefault="00D8650A">
      <w:pPr>
        <w:pStyle w:val="affd"/>
        <w:spacing w:before="120" w:after="120"/>
        <w:rPr>
          <w:rFonts w:hAnsi="宋体"/>
          <w:sz w:val="24"/>
          <w:szCs w:val="24"/>
        </w:rPr>
      </w:pPr>
      <w:r>
        <w:rPr>
          <w:rFonts w:hint="eastAsia"/>
        </w:rPr>
        <w:t xml:space="preserve">判定规则 </w:t>
      </w:r>
    </w:p>
    <w:p w:rsidR="00005CAE" w:rsidRDefault="00D8650A">
      <w:pPr>
        <w:pStyle w:val="afffff5"/>
        <w:ind w:firstLine="420"/>
      </w:pPr>
      <w:r>
        <w:rPr>
          <w:rFonts w:hint="eastAsia"/>
        </w:rPr>
        <w:t>所有指标全部符合本文件要求时判该批产品合格。有一项不合格时（不含安全指标），可在同批产品中抽取两倍量样品进行复验，以复验结果为准。</w:t>
      </w:r>
    </w:p>
    <w:p w:rsidR="00005CAE" w:rsidRDefault="00D8650A">
      <w:pPr>
        <w:pStyle w:val="affc"/>
        <w:spacing w:before="240" w:after="240"/>
        <w:rPr>
          <w:rFonts w:hAnsi="宋体"/>
          <w:sz w:val="24"/>
          <w:szCs w:val="24"/>
        </w:rPr>
      </w:pPr>
      <w:bookmarkStart w:id="66" w:name="_Toc204590818"/>
      <w:bookmarkStart w:id="67" w:name="_Toc204590846"/>
      <w:bookmarkStart w:id="68" w:name="_Toc206511647"/>
      <w:r>
        <w:rPr>
          <w:rFonts w:hint="eastAsia"/>
        </w:rPr>
        <w:t>包装、标签与标志</w:t>
      </w:r>
      <w:bookmarkEnd w:id="66"/>
      <w:bookmarkEnd w:id="67"/>
      <w:bookmarkEnd w:id="68"/>
      <w:r>
        <w:rPr>
          <w:rFonts w:hint="eastAsia"/>
        </w:rPr>
        <w:t xml:space="preserve"> </w:t>
      </w:r>
    </w:p>
    <w:p w:rsidR="00005CAE" w:rsidRDefault="00D8650A">
      <w:pPr>
        <w:pStyle w:val="affd"/>
        <w:spacing w:before="120" w:after="120"/>
        <w:rPr>
          <w:rFonts w:hAnsi="宋体"/>
          <w:sz w:val="24"/>
          <w:szCs w:val="24"/>
        </w:rPr>
      </w:pPr>
      <w:r>
        <w:rPr>
          <w:rFonts w:hint="eastAsia"/>
        </w:rPr>
        <w:t xml:space="preserve">包装 </w:t>
      </w:r>
    </w:p>
    <w:p w:rsidR="00005CAE" w:rsidRDefault="00D8650A">
      <w:pPr>
        <w:pStyle w:val="afffff5"/>
        <w:ind w:firstLine="420"/>
        <w:rPr>
          <w:sz w:val="24"/>
          <w:szCs w:val="24"/>
        </w:rPr>
      </w:pPr>
      <w:r>
        <w:rPr>
          <w:rFonts w:hint="eastAsia"/>
        </w:rPr>
        <w:t xml:space="preserve">包装材料坚固、洁净、无毒、无异味，便于冲洗，应符合GB 43284的规定。 绿色食品应符合NY/T 658的要求，有机产品应符合GB/T 19630的要求。 </w:t>
      </w:r>
    </w:p>
    <w:p w:rsidR="00005CAE" w:rsidRDefault="00D8650A">
      <w:pPr>
        <w:pStyle w:val="affd"/>
        <w:spacing w:before="120" w:after="120"/>
        <w:rPr>
          <w:rFonts w:hAnsi="宋体"/>
          <w:sz w:val="24"/>
          <w:szCs w:val="24"/>
        </w:rPr>
      </w:pPr>
      <w:r>
        <w:rPr>
          <w:rFonts w:hint="eastAsia"/>
        </w:rPr>
        <w:t xml:space="preserve">标签与标志 </w:t>
      </w:r>
    </w:p>
    <w:p w:rsidR="00005CAE" w:rsidRDefault="00D8650A">
      <w:pPr>
        <w:pStyle w:val="afffff5"/>
        <w:ind w:firstLine="420"/>
        <w:rPr>
          <w:sz w:val="24"/>
          <w:szCs w:val="24"/>
        </w:rPr>
      </w:pPr>
      <w:r>
        <w:rPr>
          <w:rFonts w:hint="eastAsia"/>
        </w:rPr>
        <w:t xml:space="preserve">应符合SC/T 3035、GB/T 32950的规定，包装上应标明品名、产地、批号、生产或包装日期、 净含量和规格、产品执行标准号等，并附有质量合格的标志。包装储运图示标志应符合GB/T 191的规定。 </w:t>
      </w:r>
    </w:p>
    <w:p w:rsidR="00005CAE" w:rsidRDefault="00D8650A">
      <w:pPr>
        <w:pStyle w:val="affc"/>
        <w:spacing w:before="240" w:after="240"/>
        <w:rPr>
          <w:rFonts w:hAnsi="宋体"/>
          <w:sz w:val="24"/>
          <w:szCs w:val="24"/>
        </w:rPr>
      </w:pPr>
      <w:bookmarkStart w:id="69" w:name="_Toc204590819"/>
      <w:bookmarkStart w:id="70" w:name="_Toc204590847"/>
      <w:bookmarkStart w:id="71" w:name="_Toc206511648"/>
      <w:r>
        <w:rPr>
          <w:rFonts w:hint="eastAsia"/>
        </w:rPr>
        <w:t>运输与贮存</w:t>
      </w:r>
      <w:bookmarkEnd w:id="69"/>
      <w:bookmarkEnd w:id="70"/>
      <w:bookmarkEnd w:id="71"/>
      <w:r>
        <w:rPr>
          <w:rFonts w:hint="eastAsia"/>
        </w:rPr>
        <w:t xml:space="preserve"> </w:t>
      </w:r>
    </w:p>
    <w:p w:rsidR="00005CAE" w:rsidRDefault="00D8650A">
      <w:pPr>
        <w:pStyle w:val="affd"/>
        <w:spacing w:before="120" w:after="120"/>
        <w:rPr>
          <w:rFonts w:hAnsi="宋体"/>
          <w:sz w:val="24"/>
          <w:szCs w:val="24"/>
        </w:rPr>
      </w:pPr>
      <w:r>
        <w:rPr>
          <w:rFonts w:hint="eastAsia"/>
        </w:rPr>
        <w:lastRenderedPageBreak/>
        <w:t xml:space="preserve">运输 </w:t>
      </w:r>
    </w:p>
    <w:p w:rsidR="00005CAE" w:rsidRDefault="00D8650A">
      <w:pPr>
        <w:pStyle w:val="afffff5"/>
        <w:ind w:firstLine="420"/>
        <w:rPr>
          <w:sz w:val="24"/>
          <w:szCs w:val="24"/>
        </w:rPr>
      </w:pPr>
      <w:r>
        <w:rPr>
          <w:rFonts w:hint="eastAsia"/>
        </w:rPr>
        <w:t xml:space="preserve">运输工具应具有清洁、卫生、干燥、无异味，不得与有毒有害物品混运。运输途中应防雨、防暴晒、防污染、防挤压。装卸时应轻搬轻放，严禁抛掷。绿色食品应符合NY/T 1056的要求，有机产品应符GB/T 19630的要求。 </w:t>
      </w:r>
    </w:p>
    <w:p w:rsidR="00005CAE" w:rsidRDefault="00D8650A">
      <w:pPr>
        <w:pStyle w:val="affd"/>
        <w:spacing w:before="120" w:after="120"/>
        <w:rPr>
          <w:rFonts w:hAnsi="宋体"/>
          <w:sz w:val="24"/>
          <w:szCs w:val="24"/>
        </w:rPr>
      </w:pPr>
      <w:r>
        <w:rPr>
          <w:rFonts w:hint="eastAsia"/>
        </w:rPr>
        <w:t xml:space="preserve">贮存 </w:t>
      </w:r>
    </w:p>
    <w:p w:rsidR="00005CAE" w:rsidRDefault="00D8650A">
      <w:pPr>
        <w:pStyle w:val="afffff5"/>
        <w:ind w:firstLine="420"/>
      </w:pPr>
      <w:r>
        <w:rPr>
          <w:rFonts w:hint="eastAsia"/>
        </w:rPr>
        <w:t>贮存环境应清洁、卫生、无异味，防止虫害和有害物质的污染，不得与有毒、有异味、有腐蚀性等货物混放。绿色食品应符合NY/T 1056的要求；有机产品应符合GB/T 19630的要求。</w:t>
      </w:r>
    </w:p>
    <w:p w:rsidR="00005CAE" w:rsidRDefault="00005CAE">
      <w:pPr>
        <w:pStyle w:val="afffff5"/>
        <w:ind w:firstLine="420"/>
        <w:sectPr w:rsidR="00005CAE">
          <w:pgSz w:w="11906" w:h="16838"/>
          <w:pgMar w:top="1928" w:right="1134" w:bottom="1134" w:left="1134" w:header="1418" w:footer="1134" w:gutter="284"/>
          <w:pgNumType w:start="1"/>
          <w:cols w:space="425"/>
          <w:formProt w:val="0"/>
          <w:docGrid w:linePitch="312"/>
        </w:sectPr>
      </w:pPr>
    </w:p>
    <w:p w:rsidR="00005CAE" w:rsidRDefault="00005CAE">
      <w:pPr>
        <w:pStyle w:val="af8"/>
        <w:rPr>
          <w:vanish w:val="0"/>
        </w:rPr>
      </w:pPr>
      <w:bookmarkStart w:id="72" w:name="BookMark5"/>
      <w:bookmarkEnd w:id="24"/>
    </w:p>
    <w:p w:rsidR="00005CAE" w:rsidRDefault="00005CAE">
      <w:pPr>
        <w:pStyle w:val="afe"/>
        <w:rPr>
          <w:vanish w:val="0"/>
        </w:rPr>
      </w:pPr>
    </w:p>
    <w:p w:rsidR="00005CAE" w:rsidRDefault="00D8650A">
      <w:pPr>
        <w:pStyle w:val="aff3"/>
        <w:spacing w:after="120"/>
      </w:pPr>
      <w:r>
        <w:br/>
      </w:r>
      <w:bookmarkStart w:id="73" w:name="_Toc204590848"/>
      <w:bookmarkStart w:id="74" w:name="_Toc204590820"/>
      <w:bookmarkStart w:id="75" w:name="_Toc206511649"/>
      <w:r>
        <w:rPr>
          <w:rFonts w:hint="eastAsia"/>
        </w:rPr>
        <w:t>（规范性）</w:t>
      </w:r>
      <w:r>
        <w:br/>
      </w:r>
      <w:r>
        <w:rPr>
          <w:rFonts w:hint="eastAsia"/>
        </w:rPr>
        <w:t>井冈山蓝龙虾养殖区域范围</w:t>
      </w:r>
      <w:bookmarkEnd w:id="73"/>
      <w:bookmarkEnd w:id="74"/>
      <w:bookmarkEnd w:id="75"/>
    </w:p>
    <w:p w:rsidR="00005CAE" w:rsidRDefault="00D8650A">
      <w:pPr>
        <w:pStyle w:val="afffff5"/>
        <w:ind w:firstLine="420"/>
        <w:jc w:val="center"/>
      </w:pPr>
      <w:r>
        <w:rPr>
          <w:noProof/>
        </w:rPr>
        <w:drawing>
          <wp:inline distT="0" distB="0" distL="0" distR="0">
            <wp:extent cx="3599815" cy="5088890"/>
            <wp:effectExtent l="0" t="0" r="635" b="0"/>
            <wp:docPr id="3" name="图片 3" descr="9088d411e10f7694c1f0f097cd5a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88d411e10f7694c1f0f097cd5a0a2"/>
                    <pic:cNvPicPr>
                      <a:picLocks noChangeAspect="1"/>
                    </pic:cNvPicPr>
                  </pic:nvPicPr>
                  <pic:blipFill>
                    <a:blip r:embed="rId20"/>
                    <a:stretch>
                      <a:fillRect/>
                    </a:stretch>
                  </pic:blipFill>
                  <pic:spPr>
                    <a:xfrm>
                      <a:off x="0" y="0"/>
                      <a:ext cx="3599815" cy="5088890"/>
                    </a:xfrm>
                    <a:prstGeom prst="rect">
                      <a:avLst/>
                    </a:prstGeom>
                  </pic:spPr>
                </pic:pic>
              </a:graphicData>
            </a:graphic>
          </wp:inline>
        </w:drawing>
      </w:r>
    </w:p>
    <w:p w:rsidR="00005CAE" w:rsidRDefault="00D8650A">
      <w:pPr>
        <w:pStyle w:val="af9"/>
        <w:spacing w:before="120" w:after="120"/>
      </w:pPr>
      <w:r>
        <w:rPr>
          <w:rFonts w:hint="eastAsia"/>
        </w:rPr>
        <w:t>井冈山蓝龙虾养殖</w:t>
      </w:r>
      <w:r>
        <w:t>区域范围</w:t>
      </w:r>
      <w:r>
        <w:rPr>
          <w:rFonts w:hint="eastAsia"/>
        </w:rPr>
        <w:t>图</w:t>
      </w:r>
    </w:p>
    <w:p w:rsidR="00005CAE" w:rsidRDefault="00005CAE">
      <w:pPr>
        <w:pStyle w:val="afffff5"/>
        <w:ind w:firstLine="420"/>
      </w:pPr>
    </w:p>
    <w:p w:rsidR="00005CAE" w:rsidRDefault="00D8650A">
      <w:pPr>
        <w:pStyle w:val="afffff5"/>
        <w:ind w:firstLineChars="0" w:firstLine="0"/>
        <w:jc w:val="center"/>
      </w:pPr>
      <w:bookmarkStart w:id="76" w:name="BookMark8"/>
      <w:bookmarkEnd w:id="72"/>
      <w:r>
        <w:rPr>
          <w:rFonts w:hint="eastAsia"/>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005CA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7C" w:rsidRDefault="00BE207C">
      <w:pPr>
        <w:spacing w:line="240" w:lineRule="auto"/>
      </w:pPr>
      <w:r>
        <w:separator/>
      </w:r>
    </w:p>
  </w:endnote>
  <w:endnote w:type="continuationSeparator" w:id="0">
    <w:p w:rsidR="00BE207C" w:rsidRDefault="00BE2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D8650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C09" w:rsidRDefault="00E65C0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005CA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D8650A">
    <w:pPr>
      <w:pStyle w:val="afffff2"/>
    </w:pPr>
    <w:r>
      <w:fldChar w:fldCharType="begin"/>
    </w:r>
    <w:r>
      <w:instrText>PAGE   \* MERGEFORMAT</w:instrText>
    </w:r>
    <w:r>
      <w:fldChar w:fldCharType="separate"/>
    </w:r>
    <w:r w:rsidR="00E65C09" w:rsidRPr="00E65C09">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7C" w:rsidRDefault="00BE207C">
      <w:pPr>
        <w:spacing w:line="240" w:lineRule="auto"/>
      </w:pPr>
      <w:r>
        <w:separator/>
      </w:r>
    </w:p>
  </w:footnote>
  <w:footnote w:type="continuationSeparator" w:id="0">
    <w:p w:rsidR="00BE207C" w:rsidRDefault="00BE20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C09" w:rsidRDefault="00E65C0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D8650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005CA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D8650A">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T/JALNCP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AE" w:rsidRDefault="00D8650A">
    <w:pPr>
      <w:pStyle w:val="afffffa"/>
    </w:pPr>
    <w:r>
      <w:fldChar w:fldCharType="begin"/>
    </w:r>
    <w:r>
      <w:instrText xml:space="preserve"> STYLEREF  标准文件_文件编号  \* MERGEFORMAT </w:instrText>
    </w:r>
    <w:r>
      <w:fldChar w:fldCharType="separate"/>
    </w:r>
    <w:r w:rsidR="00E65C09">
      <w:rPr>
        <w:noProof/>
      </w:rPr>
      <w:t>T/JALNCP XXXX</w:t>
    </w:r>
    <w:r w:rsidR="00E65C09">
      <w:rPr>
        <w:noProof/>
      </w:rPr>
      <w:t>—</w:t>
    </w:r>
    <w:r w:rsidR="00E65C09">
      <w:rPr>
        <w:noProof/>
      </w:rPr>
      <w:t>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QcqbFXRED3x/S71aQQRixkQZ8t8kk68+i/7r0g5TDs0ee5EjvR1cIODXRx0eMvEYJpDWWzLdYuuLp1kohX+7w==" w:salt="cIJyMlBcfzmAzSmplrqQY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89"/>
    <w:rsid w:val="0000040A"/>
    <w:rsid w:val="00000A94"/>
    <w:rsid w:val="00001972"/>
    <w:rsid w:val="00001D9A"/>
    <w:rsid w:val="00005CA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6B1"/>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FA6"/>
    <w:rsid w:val="00233D64"/>
    <w:rsid w:val="0023482A"/>
    <w:rsid w:val="002359CB"/>
    <w:rsid w:val="00243540"/>
    <w:rsid w:val="0024497B"/>
    <w:rsid w:val="0024515B"/>
    <w:rsid w:val="00246021"/>
    <w:rsid w:val="0024666E"/>
    <w:rsid w:val="00247F52"/>
    <w:rsid w:val="00250B25"/>
    <w:rsid w:val="00250BBE"/>
    <w:rsid w:val="002515C2"/>
    <w:rsid w:val="0025194F"/>
    <w:rsid w:val="002523F4"/>
    <w:rsid w:val="0026148A"/>
    <w:rsid w:val="00262696"/>
    <w:rsid w:val="00263D25"/>
    <w:rsid w:val="002643C3"/>
    <w:rsid w:val="00264A0C"/>
    <w:rsid w:val="00266EEB"/>
    <w:rsid w:val="00267EF4"/>
    <w:rsid w:val="00270CB8"/>
    <w:rsid w:val="00272B08"/>
    <w:rsid w:val="0027513F"/>
    <w:rsid w:val="00281BB8"/>
    <w:rsid w:val="00281E9E"/>
    <w:rsid w:val="00282405"/>
    <w:rsid w:val="00285170"/>
    <w:rsid w:val="00285361"/>
    <w:rsid w:val="00292D60"/>
    <w:rsid w:val="00293404"/>
    <w:rsid w:val="00293B30"/>
    <w:rsid w:val="00294D34"/>
    <w:rsid w:val="00294E3B"/>
    <w:rsid w:val="00296193"/>
    <w:rsid w:val="00296C66"/>
    <w:rsid w:val="00296EBE"/>
    <w:rsid w:val="002974E3"/>
    <w:rsid w:val="002A084B"/>
    <w:rsid w:val="002A1260"/>
    <w:rsid w:val="002A12C7"/>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303"/>
    <w:rsid w:val="0036429C"/>
    <w:rsid w:val="00364A53"/>
    <w:rsid w:val="003654CB"/>
    <w:rsid w:val="00365AA9"/>
    <w:rsid w:val="00365F86"/>
    <w:rsid w:val="00365F87"/>
    <w:rsid w:val="00366E89"/>
    <w:rsid w:val="00367598"/>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B4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2FA4"/>
    <w:rsid w:val="003D6D61"/>
    <w:rsid w:val="003E019F"/>
    <w:rsid w:val="003E091D"/>
    <w:rsid w:val="003E1C53"/>
    <w:rsid w:val="003E2180"/>
    <w:rsid w:val="003E2A69"/>
    <w:rsid w:val="003E2D49"/>
    <w:rsid w:val="003E2FD4"/>
    <w:rsid w:val="003E49F6"/>
    <w:rsid w:val="003E660F"/>
    <w:rsid w:val="003F0841"/>
    <w:rsid w:val="003F23D3"/>
    <w:rsid w:val="003F29DC"/>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1F89"/>
    <w:rsid w:val="00484936"/>
    <w:rsid w:val="00485C89"/>
    <w:rsid w:val="00486BE3"/>
    <w:rsid w:val="004905E4"/>
    <w:rsid w:val="00490A89"/>
    <w:rsid w:val="00490AB4"/>
    <w:rsid w:val="00492F02"/>
    <w:rsid w:val="004939AE"/>
    <w:rsid w:val="00496D4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FE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3BB5"/>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D9F"/>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47D2"/>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C07"/>
    <w:rsid w:val="007D6518"/>
    <w:rsid w:val="007D76BD"/>
    <w:rsid w:val="007E0206"/>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F1E"/>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636"/>
    <w:rsid w:val="008E4BB6"/>
    <w:rsid w:val="008E5518"/>
    <w:rsid w:val="008E6A84"/>
    <w:rsid w:val="008F0CDC"/>
    <w:rsid w:val="008F17A3"/>
    <w:rsid w:val="008F1ED3"/>
    <w:rsid w:val="008F4C29"/>
    <w:rsid w:val="008F70BD"/>
    <w:rsid w:val="008F788F"/>
    <w:rsid w:val="008F7EA2"/>
    <w:rsid w:val="00902205"/>
    <w:rsid w:val="00902722"/>
    <w:rsid w:val="009027BC"/>
    <w:rsid w:val="009062E6"/>
    <w:rsid w:val="00911BE5"/>
    <w:rsid w:val="00913CA9"/>
    <w:rsid w:val="009145AE"/>
    <w:rsid w:val="009146CE"/>
    <w:rsid w:val="00914CA7"/>
    <w:rsid w:val="00915C3E"/>
    <w:rsid w:val="009161A8"/>
    <w:rsid w:val="00923EB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E2E"/>
    <w:rsid w:val="00AF47C5"/>
    <w:rsid w:val="00AF5398"/>
    <w:rsid w:val="00B049AF"/>
    <w:rsid w:val="00B0615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82"/>
    <w:rsid w:val="00B56FBE"/>
    <w:rsid w:val="00B60ACF"/>
    <w:rsid w:val="00B62B58"/>
    <w:rsid w:val="00B65149"/>
    <w:rsid w:val="00B66567"/>
    <w:rsid w:val="00B66F52"/>
    <w:rsid w:val="00B66FE5"/>
    <w:rsid w:val="00B72880"/>
    <w:rsid w:val="00B758BF"/>
    <w:rsid w:val="00B77EC8"/>
    <w:rsid w:val="00B806E2"/>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07C"/>
    <w:rsid w:val="00BE22F3"/>
    <w:rsid w:val="00BE5B52"/>
    <w:rsid w:val="00BE7B8D"/>
    <w:rsid w:val="00BF0993"/>
    <w:rsid w:val="00BF10A9"/>
    <w:rsid w:val="00BF1703"/>
    <w:rsid w:val="00BF231C"/>
    <w:rsid w:val="00BF51E5"/>
    <w:rsid w:val="00BF74A6"/>
    <w:rsid w:val="00C013AD"/>
    <w:rsid w:val="00C04338"/>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DD1"/>
    <w:rsid w:val="00CB517D"/>
    <w:rsid w:val="00CC026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72"/>
    <w:rsid w:val="00D33333"/>
    <w:rsid w:val="00D352A2"/>
    <w:rsid w:val="00D4162B"/>
    <w:rsid w:val="00D4514F"/>
    <w:rsid w:val="00D451E2"/>
    <w:rsid w:val="00D45E89"/>
    <w:rsid w:val="00D45E8D"/>
    <w:rsid w:val="00D466AE"/>
    <w:rsid w:val="00D4734F"/>
    <w:rsid w:val="00D47787"/>
    <w:rsid w:val="00D51BF3"/>
    <w:rsid w:val="00D66846"/>
    <w:rsid w:val="00D675FB"/>
    <w:rsid w:val="00D71F25"/>
    <w:rsid w:val="00D72A9C"/>
    <w:rsid w:val="00D77031"/>
    <w:rsid w:val="00D84941"/>
    <w:rsid w:val="00D84FA1"/>
    <w:rsid w:val="00D851F0"/>
    <w:rsid w:val="00D8650A"/>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1CFC"/>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C09"/>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6BB"/>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24DE"/>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B19"/>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6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E8FF49"/>
  <w15:docId w15:val="{39546AC4-0670-429E-ABDE-A58BA9BC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752D5501249D6BA671C3EEED4EA97"/>
        <w:category>
          <w:name w:val="常规"/>
          <w:gallery w:val="placeholder"/>
        </w:category>
        <w:types>
          <w:type w:val="bbPlcHdr"/>
        </w:types>
        <w:behaviors>
          <w:behavior w:val="content"/>
        </w:behaviors>
        <w:guid w:val="{DBBF572D-AE91-4B4B-943A-77CE0A5D1FA9}"/>
      </w:docPartPr>
      <w:docPartBody>
        <w:p w:rsidR="00FB0E55" w:rsidRDefault="003D0B72">
          <w:pPr>
            <w:pStyle w:val="F72752D5501249D6BA671C3EEED4EA97"/>
          </w:pPr>
          <w:r>
            <w:rPr>
              <w:rStyle w:val="a3"/>
              <w:rFonts w:hint="eastAsia"/>
            </w:rPr>
            <w:t>单击或点击此处输入文字。</w:t>
          </w:r>
        </w:p>
      </w:docPartBody>
    </w:docPart>
    <w:docPart>
      <w:docPartPr>
        <w:name w:val="7BF03C6A9FB14FEB8D800AA200E58210"/>
        <w:category>
          <w:name w:val="常规"/>
          <w:gallery w:val="placeholder"/>
        </w:category>
        <w:types>
          <w:type w:val="bbPlcHdr"/>
        </w:types>
        <w:behaviors>
          <w:behavior w:val="content"/>
        </w:behaviors>
        <w:guid w:val="{E08851B6-294B-455F-8B4F-DE2EF174100B}"/>
      </w:docPartPr>
      <w:docPartBody>
        <w:p w:rsidR="00FB0E55" w:rsidRDefault="003D0B72">
          <w:pPr>
            <w:pStyle w:val="7BF03C6A9FB14FEB8D800AA200E58210"/>
          </w:pPr>
          <w:r>
            <w:rPr>
              <w:rStyle w:val="a3"/>
              <w:rFonts w:hint="eastAsia"/>
            </w:rPr>
            <w:t>选择一项。</w:t>
          </w:r>
        </w:p>
      </w:docPartBody>
    </w:docPart>
    <w:docPart>
      <w:docPartPr>
        <w:name w:val="EE690A4A9A604F76BB9BA7C843949086"/>
        <w:category>
          <w:name w:val="常规"/>
          <w:gallery w:val="placeholder"/>
        </w:category>
        <w:types>
          <w:type w:val="bbPlcHdr"/>
        </w:types>
        <w:behaviors>
          <w:behavior w:val="content"/>
        </w:behaviors>
        <w:guid w:val="{544770D7-E56E-4891-A21D-F10FA3651002}"/>
      </w:docPartPr>
      <w:docPartBody>
        <w:p w:rsidR="00FB0E55" w:rsidRDefault="003D0B72">
          <w:pPr>
            <w:pStyle w:val="EE690A4A9A604F76BB9BA7C8439490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02"/>
    <w:rsid w:val="003D0B72"/>
    <w:rsid w:val="005919A3"/>
    <w:rsid w:val="005B0692"/>
    <w:rsid w:val="007D19C8"/>
    <w:rsid w:val="00862E50"/>
    <w:rsid w:val="008A2D3D"/>
    <w:rsid w:val="008F3A02"/>
    <w:rsid w:val="00A93994"/>
    <w:rsid w:val="00B626A4"/>
    <w:rsid w:val="00F74E75"/>
    <w:rsid w:val="00FB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72752D5501249D6BA671C3EEED4EA97">
    <w:name w:val="F72752D5501249D6BA671C3EEED4EA97"/>
    <w:qFormat/>
    <w:pPr>
      <w:widowControl w:val="0"/>
      <w:jc w:val="both"/>
    </w:pPr>
    <w:rPr>
      <w:kern w:val="2"/>
      <w:sz w:val="21"/>
      <w:szCs w:val="22"/>
    </w:rPr>
  </w:style>
  <w:style w:type="paragraph" w:customStyle="1" w:styleId="7BF03C6A9FB14FEB8D800AA200E58210">
    <w:name w:val="7BF03C6A9FB14FEB8D800AA200E58210"/>
    <w:pPr>
      <w:widowControl w:val="0"/>
      <w:jc w:val="both"/>
    </w:pPr>
    <w:rPr>
      <w:kern w:val="2"/>
      <w:sz w:val="21"/>
      <w:szCs w:val="22"/>
    </w:rPr>
  </w:style>
  <w:style w:type="paragraph" w:customStyle="1" w:styleId="EE690A4A9A604F76BB9BA7C843949086">
    <w:name w:val="EE690A4A9A604F76BB9BA7C84394908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E70E2-E44F-4F7C-A693-FF8E0097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45</TotalTime>
  <Pages>1</Pages>
  <Words>596</Words>
  <Characters>3398</Characters>
  <Application>Microsoft Office Word</Application>
  <DocSecurity>0</DocSecurity>
  <Lines>28</Lines>
  <Paragraphs>7</Paragraphs>
  <ScaleCrop>false</ScaleCrop>
  <Company>PCMI</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18</cp:revision>
  <cp:lastPrinted>2021-02-02T08:22:00Z</cp:lastPrinted>
  <dcterms:created xsi:type="dcterms:W3CDTF">2025-05-12T08:08:00Z</dcterms:created>
  <dcterms:modified xsi:type="dcterms:W3CDTF">2025-08-19T08:00:00Z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eyJoZGlkIjoiOWQ3YjViN2E1M2IwZTJhNDVkMTBjZDQxODBhODhlNGEiLCJ1c2VySWQiOiI0NTc1NzgwNTAifQ==</vt:lpwstr>
  </property>
  <property fmtid="{D5CDD505-2E9C-101B-9397-08002B2CF9AE}" pid="15" name="KSOProductBuildVer">
    <vt:lpwstr>2052-12.1.0.21915</vt:lpwstr>
  </property>
  <property fmtid="{D5CDD505-2E9C-101B-9397-08002B2CF9AE}" pid="16" name="ICV">
    <vt:lpwstr>51AD68DF080D45F495F5E8F8E4C4EBE8_12</vt:lpwstr>
  </property>
</Properties>
</file>