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383D3">
      <w:pPr>
        <w:pStyle w:val="29"/>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407A5D53">
      <w:pPr>
        <w:pStyle w:val="40"/>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JALNCP X-2025"/>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T/JALNCP X-2025</w:t>
      </w:r>
      <w:r>
        <w:rPr>
          <w:rFonts w:hint="eastAsia" w:ascii="黑体" w:hAnsi="Times New Roman" w:eastAsia="黑体" w:cs="Times New Roman"/>
          <w:sz w:val="28"/>
          <w:lang w:val="en-US" w:eastAsia="zh-CN"/>
        </w:rPr>
        <w:fldChar w:fldCharType="end"/>
      </w:r>
      <w:bookmarkEnd w:id="1"/>
    </w:p>
    <w:p w14:paraId="76770A62">
      <w:pPr>
        <w:pStyle w:val="39"/>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6428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41" w:type="dxa"/>
            <w:tcBorders>
              <w:top w:val="single" w:color="auto" w:sz="8" w:space="0"/>
            </w:tcBorders>
          </w:tcPr>
          <w:p w14:paraId="74D5D12E">
            <w:pPr>
              <w:pStyle w:val="34"/>
              <w:widowControl w:val="0"/>
              <w:bidi w:val="0"/>
              <w:jc w:val="both"/>
              <w:rPr>
                <w:rFonts w:hint="eastAsia"/>
                <w:sz w:val="10"/>
                <w:vertAlign w:val="baseline"/>
                <w:lang w:val="en-US" w:eastAsia="zh-CN"/>
              </w:rPr>
            </w:pPr>
          </w:p>
        </w:tc>
      </w:tr>
    </w:tbl>
    <w:p w14:paraId="500D7020">
      <w:pPr>
        <w:pStyle w:val="41"/>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井冈山绿茶加工技术规程"/>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井冈山</w:t>
      </w:r>
      <w:r>
        <w:rPr>
          <w:rFonts w:hint="eastAsia" w:cs="Times New Roman"/>
          <w:sz w:val="52"/>
          <w:lang w:val="en-US" w:eastAsia="zh-CN"/>
        </w:rPr>
        <w:t>蛋黄酥</w:t>
      </w:r>
      <w:r>
        <w:rPr>
          <w:rFonts w:hint="eastAsia" w:ascii="黑体" w:hAnsi="Times New Roman" w:eastAsia="黑体" w:cs="Times New Roman"/>
          <w:sz w:val="52"/>
          <w:lang w:val="en-US" w:eastAsia="zh-CN"/>
        </w:rPr>
        <w:t>加工技术规程</w:t>
      </w:r>
      <w:r>
        <w:rPr>
          <w:rFonts w:hint="eastAsia" w:ascii="黑体" w:hAnsi="Times New Roman" w:eastAsia="黑体" w:cs="Times New Roman"/>
          <w:sz w:val="52"/>
          <w:lang w:val="en-US" w:eastAsia="zh-CN"/>
        </w:rPr>
        <w:fldChar w:fldCharType="end"/>
      </w:r>
      <w:bookmarkEnd w:id="3"/>
    </w:p>
    <w:p w14:paraId="609C07BB">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Technical Regulations for Processing Jinggangshan Green Tea"/>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 xml:space="preserve">Technical Regulations for Processing Jinggangshan </w:t>
      </w:r>
      <w:r>
        <w:rPr>
          <w:rFonts w:hint="eastAsia" w:cs="Times New Roman"/>
          <w:sz w:val="28"/>
          <w:lang w:val="en-US" w:eastAsia="zh-CN"/>
        </w:rPr>
        <w:t>Egg-yolk puff</w:t>
      </w:r>
      <w:r>
        <w:rPr>
          <w:rFonts w:hint="eastAsia" w:ascii="Times New Roman" w:hAnsi="Times New Roman" w:eastAsia="黑体" w:cs="Times New Roman"/>
          <w:sz w:val="28"/>
          <w:lang w:val="en-US" w:eastAsia="zh-CN"/>
        </w:rPr>
        <w:fldChar w:fldCharType="end"/>
      </w:r>
      <w:bookmarkEnd w:id="4"/>
    </w:p>
    <w:p w14:paraId="6B687A01">
      <w:pPr>
        <w:pStyle w:val="43"/>
        <w:bidi w:val="0"/>
        <w:rPr>
          <w:rFonts w:hint="eastAsia"/>
          <w:lang w:val="en-US" w:eastAsia="zh-CN"/>
        </w:rPr>
      </w:pPr>
      <w:r>
        <w:rPr>
          <w:rFonts w:hint="eastAsia" w:cs="Times New Roman"/>
          <w:sz w:val="28"/>
          <w:lang w:val="en-US" w:eastAsia="zh-CN"/>
        </w:rPr>
        <w:t xml:space="preserve"> </w:t>
      </w:r>
    </w:p>
    <w:p w14:paraId="29C65B77">
      <w:pPr>
        <w:pStyle w:val="44"/>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27541418">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61279ED1">
      <w:pPr>
        <w:pStyle w:val="46"/>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6834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14:paraId="784DA5CA">
            <w:pPr>
              <w:pStyle w:val="38"/>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871" w:type="dxa"/>
            <w:tcBorders>
              <w:bottom w:val="single" w:color="auto" w:sz="8" w:space="0"/>
            </w:tcBorders>
            <w:tcMar>
              <w:right w:w="57" w:type="dxa"/>
            </w:tcMar>
          </w:tcPr>
          <w:p w14:paraId="602BD53E">
            <w:pPr>
              <w:pStyle w:val="38"/>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25297CC5">
      <w:pPr>
        <w:pStyle w:val="48"/>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460E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5BB292C6">
            <w:pPr>
              <w:pStyle w:val="52"/>
              <w:framePr w:w="9639"/>
              <w:bidi w:val="0"/>
              <w:jc w:val="both"/>
              <w:rPr>
                <w:rFonts w:hint="eastAsia"/>
                <w:vertAlign w:val="baseline"/>
                <w:lang w:val="en-US" w:eastAsia="zh-CN"/>
              </w:rPr>
            </w:pPr>
            <w:r>
              <w:rPr>
                <w:rFonts w:hint="eastAsia"/>
                <w:vertAlign w:val="baseline"/>
                <w:lang w:val="en-US" w:eastAsia="zh-CN"/>
              </w:rPr>
              <w:t>ICS</w:t>
            </w:r>
          </w:p>
        </w:tc>
        <w:tc>
          <w:tcPr>
            <w:tcW w:w="9107" w:type="dxa"/>
          </w:tcPr>
          <w:p w14:paraId="1D535FD8">
            <w:pPr>
              <w:pStyle w:val="52"/>
              <w:framePr w:w="9639"/>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5"/>
          </w:p>
        </w:tc>
      </w:tr>
      <w:tr w14:paraId="6913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1EE8E13A">
            <w:pPr>
              <w:pStyle w:val="52"/>
              <w:framePr w:w="9639"/>
              <w:bidi w:val="0"/>
              <w:jc w:val="both"/>
              <w:rPr>
                <w:rFonts w:hint="eastAsia"/>
                <w:vertAlign w:val="baseline"/>
                <w:lang w:val="en-US" w:eastAsia="zh-CN"/>
              </w:rPr>
            </w:pPr>
            <w:r>
              <w:rPr>
                <w:rFonts w:hint="eastAsia"/>
                <w:vertAlign w:val="baseline"/>
                <w:lang w:val="en-US" w:eastAsia="zh-CN"/>
              </w:rPr>
              <w:t>CCS</w:t>
            </w:r>
          </w:p>
        </w:tc>
        <w:tc>
          <w:tcPr>
            <w:tcW w:w="9107" w:type="dxa"/>
          </w:tcPr>
          <w:p w14:paraId="789682FA">
            <w:pPr>
              <w:pStyle w:val="52"/>
              <w:framePr w:w="9639"/>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31"/>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31</w:t>
            </w:r>
            <w:r>
              <w:rPr>
                <w:rFonts w:hint="eastAsia" w:ascii="黑体" w:hAnsi="Times New Roman" w:eastAsia="黑体" w:cs="Times New Roman"/>
                <w:kern w:val="21"/>
                <w:sz w:val="21"/>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774E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6662" w:type="dxa"/>
                  <w:vAlign w:val="center"/>
                </w:tcPr>
                <w:p w14:paraId="5715D199">
                  <w:pPr>
                    <w:pStyle w:val="52"/>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7F45F2D4">
            <w:pPr>
              <w:pStyle w:val="52"/>
              <w:framePr w:w="9639"/>
              <w:bidi w:val="0"/>
              <w:jc w:val="both"/>
              <w:rPr>
                <w:rFonts w:hint="eastAsia"/>
                <w:vertAlign w:val="baseline"/>
                <w:lang w:val="en-US" w:eastAsia="zh-CN"/>
              </w:rPr>
            </w:pPr>
          </w:p>
        </w:tc>
      </w:tr>
    </w:tbl>
    <w:p w14:paraId="589C3702">
      <w:pPr>
        <w:pStyle w:val="52"/>
        <w:framePr w:w="9639"/>
        <w:bidi w:val="0"/>
        <w:rPr>
          <w:rFonts w:hint="eastAsia"/>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14:paraId="7F7FBF3C">
      <w:pPr>
        <w:pStyle w:val="53"/>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58ADA5F3">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_Toc6346 </w:instrText>
      </w:r>
      <w:r>
        <w:rPr>
          <w:rFonts w:hint="eastAsia" w:ascii="宋体" w:hAnsi="宋体" w:eastAsia="宋体" w:cs="宋体"/>
          <w:spacing w:val="0"/>
          <w:lang w:val="en-US" w:eastAsia="zh-CN"/>
        </w:rPr>
        <w:fldChar w:fldCharType="separate"/>
      </w:r>
      <w:r>
        <w:rPr>
          <w:rFonts w:hint="eastAsia"/>
          <w:spacing w:val="317"/>
          <w:lang w:val="en-US" w:eastAsia="zh-CN"/>
        </w:rPr>
        <w:t>前</w:t>
      </w:r>
      <w:r>
        <w:rPr>
          <w:rFonts w:hint="eastAsia"/>
          <w:lang w:val="en-US" w:eastAsia="zh-CN"/>
        </w:rPr>
        <w:t>言</w:t>
      </w:r>
      <w:r>
        <w:tab/>
      </w:r>
      <w:r>
        <w:fldChar w:fldCharType="begin"/>
      </w:r>
      <w:r>
        <w:instrText xml:space="preserve"> PAGEREF _Toc6346 \h </w:instrText>
      </w:r>
      <w:r>
        <w:fldChar w:fldCharType="separate"/>
      </w:r>
      <w:r>
        <w:t>II</w:t>
      </w:r>
      <w:r>
        <w:fldChar w:fldCharType="end"/>
      </w:r>
      <w:r>
        <w:rPr>
          <w:rFonts w:hint="eastAsia" w:ascii="宋体" w:hAnsi="宋体" w:eastAsia="宋体" w:cs="宋体"/>
          <w:spacing w:val="0"/>
          <w:lang w:val="en-US" w:eastAsia="zh-CN"/>
        </w:rPr>
        <w:fldChar w:fldCharType="end"/>
      </w:r>
    </w:p>
    <w:p w14:paraId="676CC536">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_Toc8541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_Toc8541 \h </w:instrText>
      </w:r>
      <w:r>
        <w:fldChar w:fldCharType="separate"/>
      </w:r>
      <w:r>
        <w:t>1</w:t>
      </w:r>
      <w:r>
        <w:fldChar w:fldCharType="end"/>
      </w:r>
      <w:r>
        <w:rPr>
          <w:rFonts w:hint="eastAsia" w:ascii="宋体" w:hAnsi="宋体" w:eastAsia="宋体" w:cs="宋体"/>
          <w:spacing w:val="0"/>
          <w:lang w:val="en-US" w:eastAsia="zh-CN"/>
        </w:rPr>
        <w:fldChar w:fldCharType="end"/>
      </w:r>
    </w:p>
    <w:p w14:paraId="257B0A96">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_Toc30434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_Toc30434 \h </w:instrText>
      </w:r>
      <w:r>
        <w:fldChar w:fldCharType="separate"/>
      </w:r>
      <w:r>
        <w:t>1</w:t>
      </w:r>
      <w:r>
        <w:fldChar w:fldCharType="end"/>
      </w:r>
      <w:r>
        <w:rPr>
          <w:rFonts w:hint="eastAsia" w:ascii="宋体" w:hAnsi="宋体" w:eastAsia="宋体" w:cs="宋体"/>
          <w:spacing w:val="0"/>
          <w:lang w:val="en-US" w:eastAsia="zh-CN"/>
        </w:rPr>
        <w:fldChar w:fldCharType="end"/>
      </w:r>
    </w:p>
    <w:p w14:paraId="40E245FA">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_Toc5700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_Toc5700 \h </w:instrText>
      </w:r>
      <w:r>
        <w:fldChar w:fldCharType="separate"/>
      </w:r>
      <w:r>
        <w:t>1</w:t>
      </w:r>
      <w:r>
        <w:fldChar w:fldCharType="end"/>
      </w:r>
      <w:r>
        <w:rPr>
          <w:rFonts w:hint="eastAsia" w:ascii="宋体" w:hAnsi="宋体" w:eastAsia="宋体" w:cs="宋体"/>
          <w:spacing w:val="0"/>
          <w:lang w:val="en-US" w:eastAsia="zh-CN"/>
        </w:rPr>
        <w:fldChar w:fldCharType="end"/>
      </w:r>
    </w:p>
    <w:p w14:paraId="4E31F725">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_Toc20283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4 </w:t>
      </w:r>
      <w:r>
        <w:rPr>
          <w:rFonts w:hint="eastAsia"/>
          <w:lang w:val="en-US" w:eastAsia="zh-CN"/>
        </w:rPr>
        <w:t>原料</w:t>
      </w:r>
      <w:r>
        <w:rPr>
          <w:rFonts w:hint="default"/>
        </w:rPr>
        <w:t>要求</w:t>
      </w:r>
      <w:r>
        <w:tab/>
      </w:r>
      <w:r>
        <w:fldChar w:fldCharType="begin"/>
      </w:r>
      <w:r>
        <w:instrText xml:space="preserve"> PAGEREF _Toc20283 \h </w:instrText>
      </w:r>
      <w:r>
        <w:fldChar w:fldCharType="separate"/>
      </w:r>
      <w:r>
        <w:t>1</w:t>
      </w:r>
      <w:r>
        <w:fldChar w:fldCharType="end"/>
      </w:r>
      <w:r>
        <w:rPr>
          <w:rFonts w:hint="eastAsia" w:ascii="宋体" w:hAnsi="宋体" w:eastAsia="宋体" w:cs="宋体"/>
          <w:spacing w:val="0"/>
          <w:lang w:val="en-US" w:eastAsia="zh-CN"/>
        </w:rPr>
        <w:fldChar w:fldCharType="end"/>
      </w:r>
    </w:p>
    <w:p w14:paraId="2D4C0652">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_Toc14896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5 </w:t>
      </w:r>
      <w:r>
        <w:rPr>
          <w:rFonts w:hint="default"/>
        </w:rPr>
        <w:t>加工条件</w:t>
      </w:r>
      <w:r>
        <w:tab/>
      </w:r>
      <w:r>
        <w:fldChar w:fldCharType="begin"/>
      </w:r>
      <w:r>
        <w:instrText xml:space="preserve"> PAGEREF _Toc14896 \h </w:instrText>
      </w:r>
      <w:r>
        <w:fldChar w:fldCharType="separate"/>
      </w:r>
      <w:r>
        <w:t>2</w:t>
      </w:r>
      <w:r>
        <w:fldChar w:fldCharType="end"/>
      </w:r>
      <w:r>
        <w:rPr>
          <w:rFonts w:hint="eastAsia" w:ascii="宋体" w:hAnsi="宋体" w:eastAsia="宋体" w:cs="宋体"/>
          <w:spacing w:val="0"/>
          <w:lang w:val="en-US" w:eastAsia="zh-CN"/>
        </w:rPr>
        <w:fldChar w:fldCharType="end"/>
      </w:r>
    </w:p>
    <w:p w14:paraId="62C22D83">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_Toc26166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6 </w:t>
      </w:r>
      <w:r>
        <w:rPr>
          <w:rFonts w:hint="default"/>
        </w:rPr>
        <w:t>加工工艺</w:t>
      </w:r>
      <w:r>
        <w:tab/>
      </w:r>
      <w:r>
        <w:fldChar w:fldCharType="begin"/>
      </w:r>
      <w:r>
        <w:instrText xml:space="preserve"> PAGEREF _Toc26166 \h </w:instrText>
      </w:r>
      <w:r>
        <w:fldChar w:fldCharType="separate"/>
      </w:r>
      <w:r>
        <w:t>2</w:t>
      </w:r>
      <w:r>
        <w:fldChar w:fldCharType="end"/>
      </w:r>
      <w:r>
        <w:rPr>
          <w:rFonts w:hint="eastAsia" w:ascii="宋体" w:hAnsi="宋体" w:eastAsia="宋体" w:cs="宋体"/>
          <w:spacing w:val="0"/>
          <w:lang w:val="en-US" w:eastAsia="zh-CN"/>
        </w:rPr>
        <w:fldChar w:fldCharType="end"/>
      </w:r>
    </w:p>
    <w:p w14:paraId="52C8E099">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_Toc20517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 </w:t>
      </w:r>
      <w:r>
        <w:rPr>
          <w:rFonts w:hint="default"/>
        </w:rPr>
        <w:t>包装、运输和贮存</w:t>
      </w:r>
      <w:r>
        <w:tab/>
      </w:r>
      <w:r>
        <w:fldChar w:fldCharType="begin"/>
      </w:r>
      <w:r>
        <w:instrText xml:space="preserve"> PAGEREF _Toc20517 \h </w:instrText>
      </w:r>
      <w:r>
        <w:fldChar w:fldCharType="separate"/>
      </w:r>
      <w:r>
        <w:t>3</w:t>
      </w:r>
      <w:r>
        <w:fldChar w:fldCharType="end"/>
      </w:r>
      <w:r>
        <w:rPr>
          <w:rFonts w:hint="eastAsia" w:ascii="宋体" w:hAnsi="宋体" w:eastAsia="宋体" w:cs="宋体"/>
          <w:spacing w:val="0"/>
          <w:lang w:val="en-US" w:eastAsia="zh-CN"/>
        </w:rPr>
        <w:fldChar w:fldCharType="end"/>
      </w:r>
    </w:p>
    <w:p w14:paraId="28C93FCD">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_Toc27209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 </w:t>
      </w:r>
      <w:r>
        <w:rPr>
          <w:rFonts w:hint="default"/>
        </w:rPr>
        <w:t>质量管理</w:t>
      </w:r>
      <w:r>
        <w:tab/>
      </w:r>
      <w:r>
        <w:fldChar w:fldCharType="begin"/>
      </w:r>
      <w:r>
        <w:instrText xml:space="preserve"> PAGEREF _Toc27209 \h </w:instrText>
      </w:r>
      <w:r>
        <w:fldChar w:fldCharType="separate"/>
      </w:r>
      <w:r>
        <w:t>3</w:t>
      </w:r>
      <w:r>
        <w:fldChar w:fldCharType="end"/>
      </w:r>
      <w:r>
        <w:rPr>
          <w:rFonts w:hint="eastAsia" w:ascii="宋体" w:hAnsi="宋体" w:eastAsia="宋体" w:cs="宋体"/>
          <w:spacing w:val="0"/>
          <w:lang w:val="en-US" w:eastAsia="zh-CN"/>
        </w:rPr>
        <w:fldChar w:fldCharType="end"/>
      </w:r>
    </w:p>
    <w:p w14:paraId="4D513BB5">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_Toc28217 </w:instrText>
      </w:r>
      <w:r>
        <w:rPr>
          <w:rFonts w:hint="eastAsia" w:ascii="宋体" w:hAnsi="宋体" w:eastAsia="宋体" w:cs="宋体"/>
          <w:spacing w:val="0"/>
          <w:lang w:val="en-US" w:eastAsia="zh-CN"/>
        </w:rPr>
        <w:fldChar w:fldCharType="separate"/>
      </w:r>
      <w:r>
        <w:rPr>
          <w:rFonts w:hint="default"/>
          <w:spacing w:val="102"/>
          <w:lang w:val="en-US" w:eastAsia="zh-CN"/>
        </w:rPr>
        <w:t xml:space="preserve">附录A </w:t>
      </w:r>
      <w:r>
        <w:rPr>
          <w:rFonts w:hint="eastAsia"/>
          <w:lang w:val="en-US" w:eastAsia="zh-CN"/>
        </w:rPr>
        <w:t xml:space="preserve"> （规范性） 井冈山蛋黄酥加工区域范围图</w:t>
      </w:r>
      <w:r>
        <w:tab/>
      </w:r>
      <w:r>
        <w:rPr>
          <w:rFonts w:hint="eastAsia"/>
          <w:lang w:val="en-US" w:eastAsia="zh-CN"/>
        </w:rPr>
        <w:t>4</w:t>
      </w:r>
      <w:r>
        <w:rPr>
          <w:rFonts w:hint="eastAsia" w:ascii="宋体" w:hAnsi="宋体" w:eastAsia="宋体" w:cs="宋体"/>
          <w:spacing w:val="0"/>
          <w:lang w:val="en-US" w:eastAsia="zh-CN"/>
        </w:rPr>
        <w:fldChar w:fldCharType="end"/>
      </w:r>
    </w:p>
    <w:p w14:paraId="59D85119">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402AD5AC">
      <w:pPr>
        <w:pStyle w:val="53"/>
        <w:bidi w:val="0"/>
        <w:rPr>
          <w:rFonts w:hint="eastAsia"/>
          <w:lang w:val="en-US" w:eastAsia="zh-CN"/>
        </w:rPr>
      </w:pPr>
      <w:r>
        <w:rPr>
          <w:rFonts w:hint="eastAsia"/>
          <w:lang w:val="en-US" w:eastAsia="zh-CN"/>
        </w:rPr>
        <w:br w:type="page"/>
      </w:r>
    </w:p>
    <w:p w14:paraId="73AE0298">
      <w:pPr>
        <w:pStyle w:val="54"/>
        <w:bidi w:val="0"/>
        <w:rPr>
          <w:rFonts w:hint="eastAsia"/>
          <w:lang w:val="en-US" w:eastAsia="zh-CN"/>
        </w:rPr>
      </w:pPr>
      <w:bookmarkStart w:id="19" w:name="_Toc6346"/>
      <w:r>
        <w:rPr>
          <w:rFonts w:hint="eastAsia"/>
          <w:spacing w:val="317"/>
          <w:lang w:val="en-US" w:eastAsia="zh-CN"/>
        </w:rPr>
        <w:t>前</w:t>
      </w:r>
      <w:bookmarkStart w:id="20" w:name="BKQY"/>
      <w:r>
        <w:rPr>
          <w:rFonts w:hint="eastAsia"/>
          <w:lang w:val="en-US" w:eastAsia="zh-CN"/>
        </w:rPr>
        <w:t>言</w:t>
      </w:r>
      <w:bookmarkEnd w:id="19"/>
    </w:p>
    <w:p w14:paraId="2A6CCAA1">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14:paraId="2456435D">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14:paraId="2427FC4B">
      <w:pPr>
        <w:pStyle w:val="24"/>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5E54CD4B">
      <w:pPr>
        <w:pStyle w:val="24"/>
        <w:bidi w:val="0"/>
        <w:rPr>
          <w:rFonts w:hint="eastAsia" w:eastAsia="宋体"/>
          <w:lang w:val="en-US" w:eastAsia="zh-CN"/>
        </w:rPr>
      </w:pPr>
      <w:r>
        <w:rPr>
          <w:rFonts w:hint="eastAsia"/>
          <w:lang w:val="en-US" w:eastAsia="zh-CN"/>
        </w:rPr>
        <w:t>本文件起草单位：</w:t>
      </w:r>
    </w:p>
    <w:p w14:paraId="019F23E3">
      <w:pPr>
        <w:pStyle w:val="24"/>
        <w:bidi w:val="0"/>
        <w:rPr>
          <w:rFonts w:hint="eastAsia"/>
          <w:lang w:val="en-US" w:eastAsia="zh-CN"/>
        </w:rPr>
      </w:pPr>
      <w:r>
        <w:rPr>
          <w:rFonts w:hint="eastAsia"/>
          <w:lang w:val="en-US" w:eastAsia="zh-CN"/>
        </w:rPr>
        <w:t>本文件主要起草人：</w:t>
      </w:r>
    </w:p>
    <w:p w14:paraId="54C11256">
      <w:pPr>
        <w:pStyle w:val="24"/>
        <w:bidi w:val="0"/>
        <w:rPr>
          <w:rFonts w:hint="eastAsia"/>
          <w:lang w:val="en-US" w:eastAsia="zh-CN"/>
        </w:rPr>
      </w:pPr>
    </w:p>
    <w:bookmarkEnd w:id="20"/>
    <w:p w14:paraId="46FC7D66">
      <w:pPr>
        <w:rPr>
          <w:rFonts w:hint="eastAsia"/>
          <w:lang w:val="en-US" w:eastAsia="zh-CN"/>
        </w:rPr>
      </w:pPr>
    </w:p>
    <w:p w14:paraId="5F250DF5">
      <w:pPr>
        <w:rPr>
          <w:rFonts w:hint="eastAsia"/>
          <w:lang w:val="en-US" w:eastAsia="zh-CN"/>
        </w:rPr>
      </w:pPr>
    </w:p>
    <w:p w14:paraId="1E453DCF">
      <w:pPr>
        <w:rPr>
          <w:rFonts w:hint="eastAsia"/>
          <w:lang w:val="en-US" w:eastAsia="zh-CN"/>
        </w:rPr>
        <w:sectPr>
          <w:headerReference r:id="rId4" w:type="default"/>
          <w:footerReference r:id="rId5" w:type="default"/>
          <w:footerReference r:id="rId6"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9"/>
          <w:rFonts w:hint="eastAsia"/>
          <w:lang w:val="en-US" w:eastAsia="zh-CN"/>
        </w:rPr>
        <w:tag w:val="StandardName"/>
        <w:id w:val="147457484"/>
        <w:lock w:val="sdtLocked"/>
        <w:placeholder>
          <w:docPart w:val="{dc198fea-d184-4aa6-8509-aaf3d889285d}"/>
        </w:placeholder>
      </w:sdtPr>
      <w:sdtEndPr>
        <w:rPr>
          <w:rStyle w:val="119"/>
          <w:rFonts w:hint="eastAsia"/>
          <w:lang w:val="en-US" w:eastAsia="zh-CN"/>
        </w:rPr>
      </w:sdtEndPr>
      <w:sdtContent>
        <w:p w14:paraId="19F0FF74">
          <w:pPr>
            <w:pStyle w:val="55"/>
            <w:bidi w:val="0"/>
            <w:rPr>
              <w:rStyle w:val="119"/>
              <w:rFonts w:hint="eastAsia"/>
              <w:lang w:val="en-US" w:eastAsia="zh-CN"/>
            </w:rPr>
          </w:pPr>
          <w:bookmarkStart w:id="21" w:name="StandardName"/>
          <w:r>
            <w:rPr>
              <w:rStyle w:val="119"/>
              <w:rFonts w:hint="eastAsia"/>
              <w:lang w:val="en-US" w:eastAsia="zh-CN"/>
            </w:rPr>
            <w:t>井冈山蛋黄酥加工技术规程</w:t>
          </w:r>
          <w:bookmarkEnd w:id="21"/>
        </w:p>
      </w:sdtContent>
    </w:sdt>
    <w:p w14:paraId="62CCBB94">
      <w:pPr>
        <w:pStyle w:val="71"/>
        <w:bidi w:val="0"/>
        <w:rPr>
          <w:rStyle w:val="119"/>
          <w:rFonts w:hint="eastAsia"/>
          <w:lang w:val="en-US" w:eastAsia="zh-CN"/>
        </w:rPr>
      </w:pPr>
      <w:bookmarkStart w:id="22" w:name="_Toc8541"/>
      <w:r>
        <w:rPr>
          <w:rFonts w:hint="eastAsia"/>
          <w:lang w:val="en-US" w:eastAsia="zh-CN"/>
        </w:rPr>
        <w:t>范围</w:t>
      </w:r>
      <w:bookmarkEnd w:id="22"/>
    </w:p>
    <w:p w14:paraId="480E1E7A">
      <w:pPr>
        <w:pStyle w:val="24"/>
        <w:rPr>
          <w:rFonts w:hint="eastAsia"/>
          <w:lang w:val="en-US" w:eastAsia="zh-CN"/>
        </w:rPr>
      </w:pPr>
      <w:r>
        <w:rPr>
          <w:rFonts w:hint="eastAsia"/>
          <w:lang w:val="en-US" w:eastAsia="zh-CN"/>
        </w:rPr>
        <w:t>本文件规定了井冈山蛋黄酥加工的术语和定义、原料要求、加工条件、加工工艺、包装、运输和贮存、质量管理。</w:t>
      </w:r>
    </w:p>
    <w:p w14:paraId="64454E62">
      <w:pPr>
        <w:pStyle w:val="24"/>
        <w:rPr>
          <w:rFonts w:hint="eastAsia"/>
          <w:lang w:val="en-US" w:eastAsia="zh-CN"/>
        </w:rPr>
      </w:pPr>
      <w:r>
        <w:rPr>
          <w:rFonts w:hint="eastAsia"/>
          <w:lang w:val="en-US" w:eastAsia="zh-CN"/>
        </w:rPr>
        <w:t>本文件适用于吉安市行政区域范围内蛋黄酥的加工。</w:t>
      </w:r>
    </w:p>
    <w:p w14:paraId="11592C22">
      <w:pPr>
        <w:pStyle w:val="71"/>
        <w:bidi w:val="0"/>
        <w:rPr>
          <w:rFonts w:hint="eastAsia"/>
          <w:lang w:val="en-US" w:eastAsia="zh-CN"/>
        </w:rPr>
      </w:pPr>
      <w:bookmarkStart w:id="23" w:name="_Toc30434"/>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2557E72F">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1982B3">
      <w:pPr>
        <w:pStyle w:val="24"/>
        <w:bidi w:val="0"/>
        <w:rPr>
          <w:rFonts w:hint="default" w:ascii="宋体" w:hAnsi="Times New Roman" w:eastAsia="宋体" w:cs="宋体"/>
          <w:sz w:val="21"/>
          <w:highlight w:val="none"/>
          <w:lang w:val="en-US" w:eastAsia="zh-CN"/>
        </w:rPr>
      </w:pPr>
      <w:bookmarkStart w:id="24" w:name="_Toc5700"/>
      <w:r>
        <w:rPr>
          <w:rFonts w:hint="eastAsia" w:ascii="宋体" w:hAnsi="Times New Roman" w:eastAsia="宋体" w:cs="宋体"/>
          <w:sz w:val="21"/>
          <w:highlight w:val="none"/>
          <w:lang w:val="en-US" w:eastAsia="zh-CN"/>
        </w:rPr>
        <w:t>GB/T 191 包装储运图示标志</w:t>
      </w:r>
    </w:p>
    <w:p w14:paraId="228ED438">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4806.1 食品安全国家标准  食品接触材料及制品通用安全要求</w:t>
      </w:r>
    </w:p>
    <w:p w14:paraId="099B62D2">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4806.7 食品安全国家标准  食品接触用塑料材料及制品</w:t>
      </w:r>
    </w:p>
    <w:p w14:paraId="15299B1A">
      <w:pPr>
        <w:pStyle w:val="24"/>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5737 食品塑料周转箱</w:t>
      </w:r>
    </w:p>
    <w:p w14:paraId="063828FE">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7718 食品安全国家标准 预包装食品标签通则</w:t>
      </w:r>
    </w:p>
    <w:p w14:paraId="7EED70E8">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8957 食品安全国家标准 糕点、面包卫生规范</w:t>
      </w:r>
    </w:p>
    <w:p w14:paraId="20956268">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14881 食品安全国家标准 食品生产通用卫生规范</w:t>
      </w:r>
    </w:p>
    <w:p w14:paraId="7C8CCDEC">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23350 限制商品过度包装要求 食品和化妆品（含第1、2号修改单）</w:t>
      </w:r>
    </w:p>
    <w:p w14:paraId="7AC292B8">
      <w:pPr>
        <w:pStyle w:val="24"/>
        <w:bidi w:val="0"/>
        <w:rPr>
          <w:rFonts w:hint="default"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28050 食品安全国家标准 预包装食品营养标签通则</w:t>
      </w:r>
    </w:p>
    <w:p w14:paraId="7CD1FC91">
      <w:pPr>
        <w:pStyle w:val="24"/>
        <w:bidi w:val="0"/>
        <w:rPr>
          <w:rFonts w:hint="default" w:ascii="宋体" w:hAnsi="Times New Roman" w:eastAsia="宋体" w:cs="宋体"/>
          <w:sz w:val="21"/>
          <w:highlight w:val="none"/>
          <w:lang w:val="en-US" w:eastAsia="zh-CN"/>
        </w:rPr>
      </w:pPr>
      <w:r>
        <w:rPr>
          <w:rFonts w:hint="default" w:ascii="宋体" w:hAnsi="Times New Roman" w:eastAsia="宋体" w:cs="宋体"/>
          <w:sz w:val="21"/>
          <w:highlight w:val="none"/>
          <w:lang w:val="en-US" w:eastAsia="zh-CN"/>
        </w:rPr>
        <w:t>T/JALNCP 0701 井冈</w:t>
      </w:r>
      <w:r>
        <w:rPr>
          <w:rFonts w:hint="eastAsia" w:cs="宋体"/>
          <w:sz w:val="21"/>
          <w:highlight w:val="none"/>
          <w:lang w:val="en-US" w:eastAsia="zh-CN"/>
        </w:rPr>
        <w:t>蛋黄酥</w:t>
      </w:r>
    </w:p>
    <w:p w14:paraId="5CCE6E8D">
      <w:pPr>
        <w:pStyle w:val="71"/>
        <w:bidi w:val="0"/>
        <w:rPr>
          <w:rFonts w:hint="eastAsia" w:ascii="宋体" w:hAnsi="Times New Roman" w:eastAsia="宋体" w:cs="宋体"/>
          <w:lang w:val="en-US" w:eastAsia="zh-CN"/>
        </w:rPr>
      </w:pPr>
      <w:r>
        <w:rPr>
          <w:rFonts w:hint="eastAsia"/>
          <w:lang w:val="en-US" w:eastAsia="zh-CN"/>
        </w:rPr>
        <w:t>术语和定义</w:t>
      </w:r>
      <w:bookmarkEnd w:id="24"/>
    </w:p>
    <w:sdt>
      <w:sdtPr>
        <w:rPr>
          <w:rFonts w:hint="eastAsia" w:ascii="宋体" w:hAnsi="Times New Roman" w:eastAsia="宋体" w:cs="宋体"/>
          <w:sz w:val="21"/>
          <w:lang w:val="en-US" w:eastAsia="zh-CN"/>
        </w:rPr>
        <w:tag w:val="TermContent"/>
        <w:id w:val="147453675"/>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64F566C4">
          <w:pPr>
            <w:pStyle w:val="24"/>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5FA6F2FE">
      <w:pPr>
        <w:pStyle w:val="24"/>
        <w:rPr>
          <w:rFonts w:hint="eastAsia"/>
          <w:lang w:val="en-US" w:eastAsia="zh-CN"/>
        </w:rPr>
      </w:pPr>
    </w:p>
    <w:p w14:paraId="7F679832">
      <w:pPr>
        <w:pStyle w:val="82"/>
        <w:bidi w:val="0"/>
        <w:spacing w:after="0" w:afterLines="0"/>
        <w:ind w:left="420" w:hanging="420" w:hangingChars="200"/>
        <w:rPr>
          <w:rFonts w:hint="eastAsia" w:ascii="黑体" w:hAnsi="黑体" w:eastAsia="黑体" w:cs="黑体"/>
          <w:lang w:val="en-US" w:eastAsia="zh-CN"/>
        </w:rPr>
      </w:pPr>
    </w:p>
    <w:p w14:paraId="1B0F2898">
      <w:pPr>
        <w:pStyle w:val="82"/>
        <w:numPr>
          <w:ilvl w:val="1"/>
          <w:numId w:val="0"/>
        </w:numPr>
        <w:bidi w:val="0"/>
        <w:spacing w:after="0" w:afterLines="0"/>
        <w:rPr>
          <w:rFonts w:hint="default" w:ascii="黑体" w:hAnsi="黑体" w:eastAsia="黑体" w:cs="黑体"/>
          <w:lang w:val="en-US" w:eastAsia="zh-CN"/>
        </w:rPr>
      </w:pPr>
      <w:r>
        <w:rPr>
          <w:rFonts w:hint="eastAsia" w:cs="黑体"/>
          <w:lang w:val="en-US" w:eastAsia="zh-CN"/>
        </w:rPr>
        <w:t>井冈山蛋黄酥 Jinggangshan egg-yolk puff</w:t>
      </w:r>
    </w:p>
    <w:p w14:paraId="0FAF667F">
      <w:pPr>
        <w:keepNext w:val="0"/>
        <w:keepLines w:val="0"/>
        <w:widowControl/>
        <w:suppressLineNumbers w:val="0"/>
        <w:ind w:firstLine="420" w:firstLineChars="200"/>
        <w:jc w:val="left"/>
        <w:rPr>
          <w:rFonts w:hint="eastAsia" w:cs="宋体"/>
          <w:sz w:val="21"/>
          <w:lang w:val="en-US" w:eastAsia="zh-CN"/>
        </w:rPr>
      </w:pPr>
      <w:r>
        <w:rPr>
          <w:rFonts w:hint="eastAsia" w:cs="宋体"/>
          <w:sz w:val="21"/>
          <w:lang w:val="en-US" w:eastAsia="zh-CN"/>
        </w:rPr>
        <w:t>在吉安市行政区域范围内,</w:t>
      </w:r>
      <w:r>
        <w:rPr>
          <w:rFonts w:hint="eastAsia" w:ascii="宋体" w:hAnsi="宋体" w:eastAsia="宋体" w:cs="宋体"/>
          <w:color w:val="000000"/>
          <w:kern w:val="0"/>
          <w:sz w:val="20"/>
          <w:szCs w:val="20"/>
          <w:lang w:val="en-US" w:eastAsia="zh-CN" w:bidi="ar"/>
        </w:rPr>
        <w:t>以小麦粉、咸鸭蛋黄为主要原料，添加相关辅料</w:t>
      </w:r>
      <w:r>
        <w:rPr>
          <w:rFonts w:hint="eastAsia" w:hAnsi="宋体" w:cs="宋体"/>
          <w:color w:val="000000"/>
          <w:kern w:val="0"/>
          <w:sz w:val="20"/>
          <w:szCs w:val="20"/>
          <w:lang w:val="en-US" w:eastAsia="zh-CN" w:bidi="ar"/>
        </w:rPr>
        <w:t>，</w:t>
      </w:r>
      <w:r>
        <w:rPr>
          <w:rFonts w:hint="eastAsia" w:cs="宋体"/>
          <w:sz w:val="21"/>
          <w:lang w:val="en-US" w:eastAsia="zh-CN"/>
        </w:rPr>
        <w:t>按照特定加工工艺制作而成，符合本文件要求，并经“井冈山®”商标持有人授权的蛋黄酥。</w:t>
      </w:r>
    </w:p>
    <w:p w14:paraId="612BAF68">
      <w:pPr>
        <w:pStyle w:val="24"/>
        <w:bidi w:val="0"/>
        <w:rPr>
          <w:rFonts w:hint="eastAsia" w:ascii="宋体" w:hAnsi="Times New Roman" w:eastAsia="宋体" w:cs="宋体"/>
          <w:sz w:val="21"/>
          <w:lang w:val="en-US" w:eastAsia="zh-CN"/>
        </w:rPr>
      </w:pPr>
      <w:r>
        <w:rPr>
          <w:rFonts w:hint="eastAsia" w:cs="宋体"/>
          <w:sz w:val="21"/>
          <w:lang w:val="en-US" w:eastAsia="zh-CN"/>
        </w:rPr>
        <w:t>注：</w:t>
      </w:r>
      <w:bookmarkStart w:id="34" w:name="_GoBack"/>
      <w:bookmarkEnd w:id="34"/>
      <w:r>
        <w:rPr>
          <w:rFonts w:hint="eastAsia" w:ascii="宋体" w:hAnsi="Times New Roman" w:eastAsia="宋体" w:cs="宋体"/>
          <w:sz w:val="21"/>
          <w:lang w:val="en-US" w:eastAsia="zh-CN"/>
        </w:rPr>
        <w:t>井冈山</w:t>
      </w:r>
      <w:r>
        <w:rPr>
          <w:rFonts w:hint="eastAsia" w:cs="宋体"/>
          <w:sz w:val="21"/>
          <w:lang w:val="en-US" w:eastAsia="zh-CN"/>
        </w:rPr>
        <w:t>蛋黄酥加工</w:t>
      </w:r>
      <w:r>
        <w:rPr>
          <w:rFonts w:hint="eastAsia" w:ascii="宋体" w:hAnsi="Times New Roman" w:eastAsia="宋体" w:cs="宋体"/>
          <w:sz w:val="21"/>
          <w:lang w:val="en-US" w:eastAsia="zh-CN"/>
        </w:rPr>
        <w:t>区域范围见附录A。</w:t>
      </w:r>
    </w:p>
    <w:p w14:paraId="104A7B2F">
      <w:pPr>
        <w:pStyle w:val="71"/>
      </w:pPr>
      <w:bookmarkStart w:id="25" w:name="_Toc20283"/>
      <w:r>
        <w:rPr>
          <w:rFonts w:hint="eastAsia"/>
          <w:lang w:val="en-US" w:eastAsia="zh-CN"/>
        </w:rPr>
        <w:t>原料</w:t>
      </w:r>
      <w:r>
        <w:rPr>
          <w:rFonts w:hint="default"/>
        </w:rPr>
        <w:t>要求</w:t>
      </w:r>
      <w:bookmarkEnd w:id="25"/>
    </w:p>
    <w:p w14:paraId="1EAFFBF8">
      <w:pPr>
        <w:pStyle w:val="24"/>
        <w:ind w:firstLine="960"/>
        <w:rPr>
          <w:rFonts w:hint="default"/>
          <w:lang w:val="en-US"/>
        </w:rPr>
      </w:pPr>
      <w:r>
        <w:rPr>
          <w:rFonts w:hint="eastAsia"/>
          <w:lang w:val="en-US" w:eastAsia="zh-CN"/>
        </w:rPr>
        <w:t>应符合T/JALNCP 7901中4.1的要求。</w:t>
      </w:r>
    </w:p>
    <w:p w14:paraId="469F9E13">
      <w:pPr>
        <w:pStyle w:val="71"/>
        <w:bidi w:val="0"/>
        <w:rPr>
          <w:rFonts w:hint="default"/>
        </w:rPr>
      </w:pPr>
      <w:bookmarkStart w:id="26" w:name="_Toc14896"/>
      <w:r>
        <w:rPr>
          <w:rFonts w:hint="default"/>
        </w:rPr>
        <w:t>加工条件</w:t>
      </w:r>
      <w:bookmarkEnd w:id="26"/>
    </w:p>
    <w:p w14:paraId="463F8184">
      <w:pPr>
        <w:pStyle w:val="72"/>
        <w:bidi w:val="0"/>
        <w:rPr>
          <w:rFonts w:hint="default"/>
          <w:lang w:val="en-US" w:eastAsia="zh-CN"/>
        </w:rPr>
      </w:pPr>
      <w:r>
        <w:rPr>
          <w:rFonts w:hint="default"/>
          <w:lang w:val="en-US" w:eastAsia="zh-CN"/>
        </w:rPr>
        <w:t>加工场所</w:t>
      </w:r>
    </w:p>
    <w:p w14:paraId="787B148B">
      <w:pPr>
        <w:pStyle w:val="78"/>
        <w:numPr>
          <w:ilvl w:val="2"/>
          <w:numId w:val="0"/>
        </w:numPr>
        <w:bidi w:val="0"/>
        <w:spacing w:before="0" w:beforeLines="0" w:after="0" w:afterLines="0"/>
        <w:ind w:leftChars="0" w:firstLine="420" w:firstLineChars="200"/>
        <w:rPr>
          <w:rFonts w:hint="default"/>
          <w:highlight w:val="none"/>
        </w:rPr>
      </w:pPr>
      <w:r>
        <w:rPr>
          <w:rFonts w:hint="eastAsia"/>
          <w:lang w:val="en-US" w:eastAsia="zh-CN"/>
        </w:rPr>
        <w:t>应符合GB 8957、GB 14881的规定。</w:t>
      </w:r>
    </w:p>
    <w:p w14:paraId="6DE8408C">
      <w:pPr>
        <w:pStyle w:val="72"/>
        <w:bidi w:val="0"/>
        <w:rPr>
          <w:rFonts w:hint="default"/>
          <w:lang w:val="en-US" w:eastAsia="zh-CN"/>
        </w:rPr>
      </w:pPr>
      <w:r>
        <w:rPr>
          <w:rFonts w:hint="default"/>
          <w:lang w:val="en-US" w:eastAsia="zh-CN"/>
        </w:rPr>
        <w:t>设施与设备</w:t>
      </w:r>
    </w:p>
    <w:p w14:paraId="6D613F06">
      <w:pPr>
        <w:pStyle w:val="78"/>
        <w:bidi w:val="0"/>
        <w:spacing w:before="0" w:beforeLines="0" w:after="0" w:afterLines="0"/>
        <w:rPr>
          <w:rFonts w:hint="default"/>
          <w:highlight w:val="none"/>
          <w:lang w:val="en-US" w:eastAsia="zh-CN"/>
        </w:rPr>
      </w:pPr>
      <w:r>
        <w:rPr>
          <w:rFonts w:hint="eastAsia"/>
          <w:highlight w:val="none"/>
          <w:lang w:val="en-US" w:eastAsia="zh-CN"/>
        </w:rPr>
        <w:t>宜</w:t>
      </w:r>
      <w:r>
        <w:rPr>
          <w:rFonts w:hint="eastAsia"/>
          <w:color w:val="000000" w:themeColor="text1"/>
          <w:highlight w:val="none"/>
          <w:lang w:val="en-US" w:eastAsia="zh-CN"/>
          <w14:textFill>
            <w14:solidFill>
              <w14:schemeClr w14:val="tx1"/>
            </w14:solidFill>
          </w14:textFill>
        </w:rPr>
        <w:t>配</w:t>
      </w:r>
      <w:r>
        <w:rPr>
          <w:rFonts w:hint="default"/>
          <w:color w:val="000000" w:themeColor="text1"/>
          <w:highlight w:val="none"/>
          <w:lang w:val="en-US" w:eastAsia="zh-CN"/>
          <w14:textFill>
            <w14:solidFill>
              <w14:schemeClr w14:val="tx1"/>
            </w14:solidFill>
          </w14:textFill>
        </w:rPr>
        <w:t>备</w:t>
      </w:r>
      <w:r>
        <w:rPr>
          <w:rFonts w:hint="eastAsia"/>
          <w:color w:val="000000" w:themeColor="text1"/>
          <w:highlight w:val="none"/>
          <w:lang w:val="en-US" w:eastAsia="zh-CN"/>
          <w14:textFill>
            <w14:solidFill>
              <w14:schemeClr w14:val="tx1"/>
            </w14:solidFill>
          </w14:textFill>
        </w:rPr>
        <w:t>烤箱、打蛋器、打碎机、</w:t>
      </w:r>
      <w:r>
        <w:rPr>
          <w:rFonts w:hint="eastAsia"/>
          <w:lang w:val="en-US" w:eastAsia="zh-CN"/>
        </w:rPr>
        <w:t>金属探测仪</w:t>
      </w:r>
      <w:r>
        <w:rPr>
          <w:rFonts w:hint="default"/>
          <w:highlight w:val="none"/>
          <w:lang w:val="en-US" w:eastAsia="zh-CN"/>
        </w:rPr>
        <w:t>等加工设备，以及必要的辅助设备</w:t>
      </w:r>
      <w:r>
        <w:rPr>
          <w:rFonts w:hint="eastAsia"/>
          <w:highlight w:val="none"/>
          <w:lang w:val="en-US" w:eastAsia="zh-CN"/>
        </w:rPr>
        <w:t>，</w:t>
      </w:r>
      <w:r>
        <w:rPr>
          <w:rFonts w:hint="default"/>
          <w:highlight w:val="none"/>
          <w:lang w:val="en-US" w:eastAsia="zh-CN"/>
        </w:rPr>
        <w:t>设备型号应与加工产能匹配</w:t>
      </w:r>
      <w:r>
        <w:rPr>
          <w:rFonts w:hint="eastAsia"/>
          <w:highlight w:val="none"/>
          <w:lang w:val="en-US" w:eastAsia="zh-CN"/>
        </w:rPr>
        <w:t>。</w:t>
      </w:r>
    </w:p>
    <w:p w14:paraId="449A4C04">
      <w:pPr>
        <w:pStyle w:val="78"/>
        <w:bidi w:val="0"/>
        <w:spacing w:before="0" w:beforeLines="0" w:after="0" w:afterLines="0"/>
        <w:rPr>
          <w:rFonts w:hint="default"/>
          <w:highlight w:val="none"/>
          <w:lang w:val="en-US" w:eastAsia="zh-CN"/>
        </w:rPr>
      </w:pPr>
      <w:r>
        <w:rPr>
          <w:rFonts w:hint="default"/>
          <w:highlight w:val="none"/>
          <w:lang w:val="en-US" w:eastAsia="zh-CN"/>
        </w:rPr>
        <w:t>设备材质应符合</w:t>
      </w:r>
      <w:r>
        <w:rPr>
          <w:rFonts w:hint="eastAsia"/>
          <w:highlight w:val="none"/>
          <w:lang w:val="en-US" w:eastAsia="zh-CN"/>
        </w:rPr>
        <w:t>食品</w:t>
      </w:r>
      <w:r>
        <w:rPr>
          <w:rFonts w:hint="default"/>
          <w:highlight w:val="none"/>
          <w:lang w:val="en-US" w:eastAsia="zh-CN"/>
        </w:rPr>
        <w:t>安全要求，推荐使用不锈钢工具。</w:t>
      </w:r>
    </w:p>
    <w:p w14:paraId="34C0CEF5">
      <w:pPr>
        <w:pStyle w:val="72"/>
        <w:bidi w:val="0"/>
        <w:rPr>
          <w:rFonts w:hint="default"/>
          <w:lang w:val="en-US" w:eastAsia="zh-CN"/>
        </w:rPr>
      </w:pPr>
      <w:r>
        <w:rPr>
          <w:rFonts w:hint="default"/>
          <w:lang w:val="en-US" w:eastAsia="zh-CN"/>
        </w:rPr>
        <w:t>加工人员</w:t>
      </w:r>
    </w:p>
    <w:p w14:paraId="1BC39F97">
      <w:pPr>
        <w:pStyle w:val="78"/>
        <w:bidi w:val="0"/>
        <w:spacing w:before="0" w:beforeLines="0" w:after="0" w:afterLines="0"/>
        <w:rPr>
          <w:rFonts w:hint="default"/>
        </w:rPr>
      </w:pPr>
      <w:r>
        <w:rPr>
          <w:rFonts w:hint="default"/>
          <w:lang w:val="en-US" w:eastAsia="zh-CN"/>
        </w:rPr>
        <w:t>加工人员数量应满足生产需求，人员结构合理。</w:t>
      </w:r>
    </w:p>
    <w:p w14:paraId="53D0698B">
      <w:pPr>
        <w:pStyle w:val="78"/>
        <w:bidi w:val="0"/>
        <w:spacing w:before="0" w:beforeLines="0" w:after="0" w:afterLines="0"/>
        <w:rPr>
          <w:rFonts w:hint="default"/>
        </w:rPr>
      </w:pPr>
      <w:r>
        <w:rPr>
          <w:rFonts w:hint="default"/>
          <w:lang w:val="en-US" w:eastAsia="zh-CN"/>
        </w:rPr>
        <w:t>加工人员</w:t>
      </w:r>
      <w:r>
        <w:rPr>
          <w:rFonts w:hint="eastAsia"/>
          <w:lang w:val="en-US" w:eastAsia="zh-CN"/>
        </w:rPr>
        <w:t>应</w:t>
      </w:r>
      <w:r>
        <w:rPr>
          <w:rFonts w:hint="default"/>
          <w:lang w:val="en-US" w:eastAsia="zh-CN"/>
        </w:rPr>
        <w:t>熟悉工艺操作和卫生规范，取得健康证明后方可上岗，工作时应穿戴整洁的工作服、帽。</w:t>
      </w:r>
    </w:p>
    <w:p w14:paraId="06157626">
      <w:pPr>
        <w:pStyle w:val="71"/>
        <w:bidi w:val="0"/>
        <w:rPr>
          <w:rFonts w:hint="default"/>
        </w:rPr>
      </w:pPr>
      <w:bookmarkStart w:id="27" w:name="_Toc26166"/>
      <w:r>
        <w:rPr>
          <w:rFonts w:hint="default"/>
        </w:rPr>
        <w:t>加工工艺</w:t>
      </w:r>
      <w:bookmarkEnd w:id="27"/>
    </w:p>
    <w:p w14:paraId="00A49E98">
      <w:pPr>
        <w:pStyle w:val="72"/>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加工</w:t>
      </w:r>
      <w:r>
        <w:rPr>
          <w:rFonts w:hint="default"/>
          <w:color w:val="000000" w:themeColor="text1"/>
          <w:lang w:val="en-US" w:eastAsia="zh-CN"/>
          <w14:textFill>
            <w14:solidFill>
              <w14:schemeClr w14:val="tx1"/>
            </w14:solidFill>
          </w14:textFill>
        </w:rPr>
        <w:t>工艺流程</w:t>
      </w:r>
    </w:p>
    <w:p w14:paraId="30DDD76C">
      <w:pPr>
        <w:pStyle w:val="24"/>
        <w:ind w:firstLine="960"/>
        <w:rPr>
          <w:rFonts w:hint="default"/>
        </w:rPr>
      </w:pPr>
      <w:r>
        <w:rPr>
          <w:rFonts w:hint="eastAsia"/>
          <w:lang w:val="en-US" w:eastAsia="zh-CN"/>
        </w:rPr>
        <w:t>预制配料</w:t>
      </w:r>
      <w:r>
        <w:rPr>
          <w:rFonts w:hint="default"/>
          <w:lang w:val="en-US" w:eastAsia="zh-CN"/>
        </w:rPr>
        <w:t>→</w:t>
      </w:r>
      <w:r>
        <w:rPr>
          <w:rFonts w:hint="eastAsia"/>
          <w:lang w:val="en-US" w:eastAsia="zh-CN"/>
        </w:rPr>
        <w:t>制作水油皮、油酥、蛋黄馅</w:t>
      </w:r>
      <w:r>
        <w:rPr>
          <w:rFonts w:hint="default"/>
          <w:lang w:val="en-US" w:eastAsia="zh-CN"/>
        </w:rPr>
        <w:t>→</w:t>
      </w:r>
      <w:r>
        <w:rPr>
          <w:rFonts w:hint="eastAsia"/>
          <w:lang w:val="en-US" w:eastAsia="zh-CN"/>
        </w:rPr>
        <w:t>开酥</w:t>
      </w:r>
      <w:r>
        <w:rPr>
          <w:rFonts w:hint="default"/>
          <w:lang w:val="en-US" w:eastAsia="zh-CN"/>
        </w:rPr>
        <w:t>→</w:t>
      </w:r>
      <w:r>
        <w:rPr>
          <w:rFonts w:hint="eastAsia"/>
          <w:lang w:val="en-US" w:eastAsia="zh-CN"/>
        </w:rPr>
        <w:t>包馅、成型</w:t>
      </w:r>
      <w:r>
        <w:rPr>
          <w:rFonts w:hint="default"/>
          <w:lang w:val="en-US" w:eastAsia="zh-CN"/>
        </w:rPr>
        <w:t>→</w:t>
      </w:r>
      <w:bookmarkStart w:id="28" w:name="OLE_LINK1"/>
      <w:r>
        <w:rPr>
          <w:rFonts w:hint="eastAsia"/>
          <w:lang w:val="en-US" w:eastAsia="zh-CN"/>
        </w:rPr>
        <w:t>烘烤</w:t>
      </w:r>
      <w:r>
        <w:rPr>
          <w:rFonts w:hint="default"/>
          <w:lang w:val="en-US" w:eastAsia="zh-CN"/>
        </w:rPr>
        <w:t>→</w:t>
      </w:r>
      <w:bookmarkEnd w:id="28"/>
      <w:r>
        <w:rPr>
          <w:rFonts w:hint="eastAsia"/>
          <w:lang w:val="en-US" w:eastAsia="zh-CN"/>
        </w:rPr>
        <w:t>冷却</w:t>
      </w:r>
      <w:r>
        <w:rPr>
          <w:rFonts w:hint="default"/>
          <w:lang w:val="en-US" w:eastAsia="zh-CN"/>
        </w:rPr>
        <w:t>→</w:t>
      </w:r>
      <w:r>
        <w:rPr>
          <w:rFonts w:hint="eastAsia"/>
          <w:lang w:val="en-US" w:eastAsia="zh-CN"/>
        </w:rPr>
        <w:t>金检</w:t>
      </w:r>
      <w:r>
        <w:rPr>
          <w:rFonts w:hint="default"/>
          <w:lang w:val="en-US" w:eastAsia="zh-CN"/>
        </w:rPr>
        <w:t>。</w:t>
      </w:r>
    </w:p>
    <w:p w14:paraId="3DAE1BCE">
      <w:pPr>
        <w:pStyle w:val="72"/>
        <w:bidi w:val="0"/>
        <w:rPr>
          <w:rFonts w:hint="default"/>
          <w:lang w:val="en-US" w:eastAsia="zh-CN"/>
        </w:rPr>
      </w:pPr>
      <w:r>
        <w:rPr>
          <w:rFonts w:hint="eastAsia"/>
          <w:lang w:val="en-US" w:eastAsia="zh-CN"/>
        </w:rPr>
        <w:t>预制配料</w:t>
      </w:r>
    </w:p>
    <w:p w14:paraId="6883E67D">
      <w:pPr>
        <w:pStyle w:val="24"/>
        <w:ind w:firstLine="960"/>
        <w:rPr>
          <w:rFonts w:hint="default"/>
          <w:lang w:val="en-US"/>
        </w:rPr>
      </w:pPr>
      <w:r>
        <w:rPr>
          <w:rFonts w:hint="eastAsia"/>
          <w:lang w:val="en-US" w:eastAsia="zh-CN"/>
        </w:rPr>
        <w:t>准备好小麦粉、糖、猪油、红豆沙、新鲜咸蛋黄、芝麻、鸡蛋，将小麦粉、糖过筛，新鲜的咸蛋黄放入烘箱烤到蛋黄出油，放凉备用。</w:t>
      </w:r>
    </w:p>
    <w:p w14:paraId="00CB7B91">
      <w:pPr>
        <w:pStyle w:val="72"/>
        <w:bidi w:val="0"/>
        <w:rPr>
          <w:rFonts w:hint="default"/>
          <w:lang w:val="en-US" w:eastAsia="zh-CN"/>
        </w:rPr>
      </w:pPr>
      <w:r>
        <w:rPr>
          <w:rFonts w:hint="eastAsia"/>
          <w:lang w:val="en-US" w:eastAsia="zh-CN"/>
        </w:rPr>
        <w:t>制作水油皮、油酥、蛋黄馅</w:t>
      </w:r>
    </w:p>
    <w:p w14:paraId="328F1DE1">
      <w:pPr>
        <w:pStyle w:val="24"/>
        <w:ind w:firstLine="960"/>
        <w:rPr>
          <w:rFonts w:hint="default"/>
          <w:lang w:val="en-US"/>
        </w:rPr>
      </w:pPr>
      <w:r>
        <w:rPr>
          <w:rFonts w:hint="eastAsia"/>
          <w:lang w:val="en-US" w:eastAsia="zh-CN"/>
        </w:rPr>
        <w:t>将小麦粉、糖、软化的猪油、水混合，用打蛋器充分搅拌均匀，和成面团，把面团搓开、揉匀，揉到可以拉出一片薄膜的状态，包上保险膜松弛，制得水油皮；将小麦粉、软化的猪油混合，搅拌均匀和成油酥。将烤好的咸蛋黄用打碎机打碎，用豆沙包裹制成蛋黄馅。</w:t>
      </w:r>
    </w:p>
    <w:p w14:paraId="05B15298">
      <w:pPr>
        <w:pStyle w:val="72"/>
        <w:bidi w:val="0"/>
        <w:rPr>
          <w:rFonts w:hint="default"/>
          <w:lang w:val="en-US" w:eastAsia="zh-CN"/>
        </w:rPr>
      </w:pPr>
      <w:r>
        <w:rPr>
          <w:rFonts w:hint="eastAsia"/>
          <w:lang w:val="en-US" w:eastAsia="zh-CN"/>
        </w:rPr>
        <w:t>开酥</w:t>
      </w:r>
    </w:p>
    <w:p w14:paraId="5FBF5337">
      <w:pPr>
        <w:pStyle w:val="24"/>
        <w:ind w:firstLine="960"/>
        <w:rPr>
          <w:rFonts w:hint="default"/>
          <w:lang w:val="en-US"/>
        </w:rPr>
      </w:pPr>
      <w:r>
        <w:rPr>
          <w:rFonts w:hint="eastAsia"/>
          <w:lang w:val="en-US" w:eastAsia="zh-CN"/>
        </w:rPr>
        <w:t>将水油皮擀开包入油酥，反复折叠、压制成酥皮。</w:t>
      </w:r>
    </w:p>
    <w:p w14:paraId="4AEE7304">
      <w:pPr>
        <w:pStyle w:val="72"/>
        <w:bidi w:val="0"/>
        <w:rPr>
          <w:rFonts w:hint="default"/>
          <w:lang w:val="en-US" w:eastAsia="zh-CN"/>
        </w:rPr>
      </w:pPr>
      <w:r>
        <w:rPr>
          <w:rFonts w:hint="eastAsia"/>
          <w:lang w:val="en-US" w:eastAsia="zh-CN"/>
        </w:rPr>
        <w:t>包馅、成型</w:t>
      </w:r>
    </w:p>
    <w:p w14:paraId="6728F435">
      <w:pPr>
        <w:pStyle w:val="24"/>
        <w:ind w:firstLine="960"/>
        <w:rPr>
          <w:rFonts w:hint="default"/>
          <w:lang w:val="en-US"/>
        </w:rPr>
      </w:pPr>
      <w:r>
        <w:rPr>
          <w:rFonts w:hint="eastAsia"/>
          <w:highlight w:val="none"/>
          <w:lang w:val="en-US" w:eastAsia="zh-CN"/>
        </w:rPr>
        <w:t>将蛋黄馅包入酥皮，获得成型的蛋黄酥，均匀的刷上蛋液，蛋液干后再刷一层蛋黄液，撒上少许芝麻。</w:t>
      </w:r>
    </w:p>
    <w:p w14:paraId="6515A856">
      <w:pPr>
        <w:pStyle w:val="72"/>
        <w:bidi w:val="0"/>
        <w:rPr>
          <w:rFonts w:hint="default"/>
          <w:lang w:val="en-US" w:eastAsia="zh-CN"/>
        </w:rPr>
      </w:pPr>
      <w:r>
        <w:rPr>
          <w:rFonts w:hint="eastAsia"/>
          <w:lang w:val="en-US" w:eastAsia="zh-CN"/>
        </w:rPr>
        <w:t>烘烤</w:t>
      </w:r>
    </w:p>
    <w:p w14:paraId="05EA31AC">
      <w:pPr>
        <w:pStyle w:val="24"/>
        <w:ind w:firstLine="960"/>
        <w:rPr>
          <w:rFonts w:hint="default"/>
          <w:lang w:val="en-US"/>
        </w:rPr>
      </w:pPr>
      <w:r>
        <w:rPr>
          <w:rFonts w:hint="eastAsia"/>
          <w:lang w:val="en-US" w:eastAsia="zh-CN"/>
        </w:rPr>
        <w:t>将蛋黄酥放入烘箱烘烤至表面金黄，香气扑鼻出炉。</w:t>
      </w:r>
    </w:p>
    <w:p w14:paraId="38DE444A">
      <w:pPr>
        <w:pStyle w:val="72"/>
        <w:bidi w:val="0"/>
        <w:rPr>
          <w:rFonts w:hint="default"/>
          <w:lang w:val="en-US" w:eastAsia="zh-CN"/>
        </w:rPr>
      </w:pPr>
      <w:r>
        <w:rPr>
          <w:rFonts w:hint="eastAsia"/>
          <w:lang w:val="en-US" w:eastAsia="zh-CN"/>
        </w:rPr>
        <w:t>冷却</w:t>
      </w:r>
    </w:p>
    <w:p w14:paraId="50D56AB8">
      <w:pPr>
        <w:pStyle w:val="24"/>
        <w:ind w:firstLine="960"/>
        <w:rPr>
          <w:rFonts w:hint="eastAsia"/>
          <w:lang w:val="en-US" w:eastAsia="zh-CN"/>
        </w:rPr>
      </w:pPr>
      <w:r>
        <w:rPr>
          <w:rFonts w:hint="eastAsia"/>
          <w:lang w:val="en-US" w:eastAsia="zh-CN"/>
        </w:rPr>
        <w:t>将出炉的蛋黄酥放冷却室冷却至室温，放入烘箱复烤一次，并冷却。</w:t>
      </w:r>
    </w:p>
    <w:p w14:paraId="4B491162">
      <w:pPr>
        <w:pStyle w:val="72"/>
        <w:bidi w:val="0"/>
        <w:rPr>
          <w:rFonts w:hint="default"/>
          <w:lang w:val="en-US" w:eastAsia="zh-CN"/>
        </w:rPr>
      </w:pPr>
      <w:r>
        <w:rPr>
          <w:rFonts w:hint="eastAsia"/>
          <w:lang w:val="en-US" w:eastAsia="zh-CN"/>
        </w:rPr>
        <w:t>金检</w:t>
      </w:r>
    </w:p>
    <w:p w14:paraId="4D228815">
      <w:pPr>
        <w:pStyle w:val="24"/>
        <w:ind w:firstLine="960"/>
        <w:rPr>
          <w:rFonts w:hint="eastAsia"/>
          <w:lang w:val="en-US" w:eastAsia="zh-CN"/>
        </w:rPr>
      </w:pPr>
      <w:r>
        <w:rPr>
          <w:rFonts w:hint="eastAsia"/>
          <w:lang w:val="en-US" w:eastAsia="zh-CN"/>
        </w:rPr>
        <w:t>将蛋黄酥放在传送带上过金属探测仪，检测里面是否含有细小的金属。</w:t>
      </w:r>
    </w:p>
    <w:p w14:paraId="73F042EA">
      <w:pPr>
        <w:pStyle w:val="71"/>
        <w:bidi w:val="0"/>
        <w:rPr>
          <w:rFonts w:hint="default"/>
        </w:rPr>
      </w:pPr>
      <w:bookmarkStart w:id="29" w:name="_Toc20517"/>
      <w:r>
        <w:rPr>
          <w:rFonts w:hint="default"/>
        </w:rPr>
        <w:t>包装、运输和贮存</w:t>
      </w:r>
      <w:bookmarkEnd w:id="29"/>
    </w:p>
    <w:p w14:paraId="6E4670D9">
      <w:pPr>
        <w:pStyle w:val="72"/>
        <w:bidi w:val="0"/>
        <w:rPr>
          <w:rFonts w:hint="default"/>
          <w:lang w:val="en-US" w:eastAsia="zh-CN"/>
        </w:rPr>
      </w:pPr>
      <w:r>
        <w:rPr>
          <w:rFonts w:hint="default"/>
          <w:lang w:val="en-US" w:eastAsia="zh-CN"/>
        </w:rPr>
        <w:t>包装</w:t>
      </w:r>
    </w:p>
    <w:p w14:paraId="29760019">
      <w:pPr>
        <w:pStyle w:val="78"/>
        <w:bidi w:val="0"/>
        <w:spacing w:before="0" w:beforeLines="0" w:after="0" w:afterLines="0"/>
        <w:rPr>
          <w:rFonts w:hint="eastAsia"/>
        </w:rPr>
      </w:pPr>
      <w:r>
        <w:rPr>
          <w:rFonts w:hint="eastAsia"/>
          <w:highlight w:val="none"/>
        </w:rPr>
        <w:t>包装</w:t>
      </w:r>
      <w:r>
        <w:rPr>
          <w:rFonts w:hint="eastAsia"/>
          <w:highlight w:val="none"/>
          <w:lang w:val="en-US" w:eastAsia="zh-CN"/>
        </w:rPr>
        <w:t>上的产品标签应符合GB 7718、GB 28050的规定，外包装储运图示标志应符合GB/T 191的规定</w:t>
      </w:r>
      <w:r>
        <w:rPr>
          <w:rFonts w:hint="eastAsia"/>
          <w:highlight w:val="none"/>
        </w:rPr>
        <w:t>。</w:t>
      </w:r>
    </w:p>
    <w:p w14:paraId="1426EEC2">
      <w:pPr>
        <w:pStyle w:val="78"/>
        <w:bidi w:val="0"/>
        <w:spacing w:before="0" w:beforeLines="0" w:after="0" w:afterLines="0"/>
        <w:rPr>
          <w:rFonts w:hint="eastAsia"/>
        </w:rPr>
      </w:pPr>
      <w:r>
        <w:rPr>
          <w:rFonts w:hint="eastAsia"/>
        </w:rPr>
        <w:t>包装材料应分别符合</w:t>
      </w:r>
      <w:r>
        <w:t>GB 4806.1</w:t>
      </w:r>
      <w:r>
        <w:rPr>
          <w:rFonts w:hint="eastAsia"/>
        </w:rPr>
        <w:t>、GB 4806.7的规定。</w:t>
      </w:r>
      <w:r>
        <w:rPr>
          <w:rFonts w:hint="eastAsia"/>
          <w:lang w:val="en-US" w:eastAsia="zh-CN"/>
        </w:rPr>
        <w:t>包装应符合GB 23350的规定。</w:t>
      </w:r>
      <w:r>
        <w:rPr>
          <w:rFonts w:hint="eastAsia"/>
        </w:rPr>
        <w:t>塑料包装容器应符合GB/T 5737的</w:t>
      </w:r>
      <w:r>
        <w:rPr>
          <w:rFonts w:hint="eastAsia"/>
          <w:lang w:val="en-US" w:eastAsia="zh-CN"/>
        </w:rPr>
        <w:t>规定</w:t>
      </w:r>
      <w:r>
        <w:rPr>
          <w:rFonts w:hint="eastAsia"/>
        </w:rPr>
        <w:t>。</w:t>
      </w:r>
    </w:p>
    <w:p w14:paraId="3C23A9F6">
      <w:pPr>
        <w:pStyle w:val="72"/>
        <w:bidi w:val="0"/>
        <w:rPr>
          <w:rFonts w:hint="default"/>
          <w:lang w:val="en-US" w:eastAsia="zh-CN"/>
        </w:rPr>
      </w:pPr>
      <w:r>
        <w:rPr>
          <w:rFonts w:hint="default"/>
          <w:lang w:val="en-US" w:eastAsia="zh-CN"/>
        </w:rPr>
        <w:t>运输</w:t>
      </w:r>
    </w:p>
    <w:p w14:paraId="1C8503D0">
      <w:pPr>
        <w:pStyle w:val="24"/>
        <w:ind w:firstLine="960"/>
        <w:rPr>
          <w:rFonts w:hint="default"/>
          <w:lang w:val="en-US"/>
        </w:rPr>
      </w:pPr>
      <w:r>
        <w:rPr>
          <w:rFonts w:hint="default"/>
          <w:lang w:val="en-US" w:eastAsia="zh-CN"/>
        </w:rPr>
        <w:t>运输工具应</w:t>
      </w:r>
      <w:r>
        <w:rPr>
          <w:rFonts w:hint="eastAsia"/>
          <w:lang w:val="en-US" w:eastAsia="zh-CN"/>
        </w:rPr>
        <w:t>保持清洁卫生，并</w:t>
      </w:r>
      <w:r>
        <w:rPr>
          <w:rFonts w:ascii="宋体" w:hAnsi="宋体" w:eastAsia="宋体" w:cs="宋体"/>
          <w:b w:val="0"/>
          <w:bCs w:val="0"/>
          <w:color w:val="000000"/>
          <w:sz w:val="20"/>
          <w:szCs w:val="20"/>
        </w:rPr>
        <w:t>应防雨防晒，不得与有毒、有害、有气味物品混装。运输过程中应轻装轻卸，防震、防重压、防碰撞</w:t>
      </w:r>
    </w:p>
    <w:p w14:paraId="45AB2D6E">
      <w:pPr>
        <w:pStyle w:val="72"/>
        <w:bidi w:val="0"/>
        <w:rPr>
          <w:rFonts w:hint="default"/>
          <w:lang w:val="en-US" w:eastAsia="zh-CN"/>
        </w:rPr>
      </w:pPr>
      <w:r>
        <w:rPr>
          <w:rFonts w:hint="default"/>
          <w:lang w:val="en-US" w:eastAsia="zh-CN"/>
        </w:rPr>
        <w:t>贮存</w:t>
      </w:r>
    </w:p>
    <w:p w14:paraId="2D0B017C">
      <w:pPr>
        <w:pStyle w:val="78"/>
        <w:numPr>
          <w:ilvl w:val="0"/>
          <w:numId w:val="0"/>
        </w:numPr>
        <w:spacing w:before="0" w:beforeLines="0" w:after="0" w:afterLines="0"/>
        <w:ind w:firstLine="400" w:firstLineChars="200"/>
        <w:rPr>
          <w:rFonts w:hint="default"/>
          <w:lang w:val="en-US" w:eastAsia="zh-CN"/>
        </w:rPr>
      </w:pPr>
      <w:r>
        <w:rPr>
          <w:rFonts w:ascii="宋体" w:hAnsi="宋体" w:eastAsia="宋体" w:cs="宋体"/>
          <w:b w:val="0"/>
          <w:bCs w:val="0"/>
          <w:color w:val="000000"/>
          <w:sz w:val="20"/>
          <w:szCs w:val="20"/>
        </w:rPr>
        <w:t>产品不得露天存放，应贮存在清洁、阴凉、通风、干燥的仓库内，仓库应有防虫、防鼠等设施。产品不得与有毒、有害、有气味物品混贮</w:t>
      </w:r>
      <w:r>
        <w:rPr>
          <w:rFonts w:hint="default"/>
          <w:lang w:val="en-US" w:eastAsia="zh-CN"/>
        </w:rPr>
        <w:t>。</w:t>
      </w:r>
      <w:r>
        <w:rPr>
          <w:rFonts w:hint="eastAsia"/>
          <w:lang w:val="en-US" w:eastAsia="zh-CN"/>
        </w:rPr>
        <w:t>常温贮存。</w:t>
      </w:r>
    </w:p>
    <w:p w14:paraId="1760D0CE">
      <w:pPr>
        <w:pStyle w:val="71"/>
        <w:bidi w:val="0"/>
        <w:rPr>
          <w:rFonts w:hint="default"/>
        </w:rPr>
      </w:pPr>
      <w:bookmarkStart w:id="30" w:name="_Toc27209"/>
      <w:r>
        <w:rPr>
          <w:rFonts w:hint="default"/>
        </w:rPr>
        <w:t>质量管理</w:t>
      </w:r>
      <w:bookmarkEnd w:id="30"/>
    </w:p>
    <w:p w14:paraId="05B32ED1">
      <w:pPr>
        <w:pStyle w:val="72"/>
        <w:bidi w:val="0"/>
        <w:rPr>
          <w:rFonts w:hint="eastAsia"/>
          <w:lang w:val="en-US" w:eastAsia="zh-CN"/>
        </w:rPr>
      </w:pPr>
      <w:r>
        <w:rPr>
          <w:rFonts w:hint="eastAsia"/>
          <w:lang w:val="en-US" w:eastAsia="zh-CN"/>
        </w:rPr>
        <w:t>过程监控</w:t>
      </w:r>
    </w:p>
    <w:p w14:paraId="6801C718">
      <w:pPr>
        <w:ind w:firstLine="420" w:firstLineChars="200"/>
        <w:rPr>
          <w:rFonts w:hint="eastAsia"/>
          <w:lang w:val="en-US" w:eastAsia="zh-CN"/>
        </w:rPr>
      </w:pPr>
      <w:r>
        <w:rPr>
          <w:rFonts w:hint="eastAsia"/>
          <w:lang w:val="en-US" w:eastAsia="zh-CN"/>
        </w:rPr>
        <w:t>对加工过程中的关键控制点进行监控，如烤制时间、温度等，并做好记录。</w:t>
      </w:r>
    </w:p>
    <w:p w14:paraId="2DD74AF5">
      <w:pPr>
        <w:pStyle w:val="72"/>
        <w:bidi w:val="0"/>
        <w:rPr>
          <w:rFonts w:hint="eastAsia"/>
          <w:lang w:val="en-US" w:eastAsia="zh-CN"/>
        </w:rPr>
      </w:pPr>
      <w:r>
        <w:rPr>
          <w:rFonts w:hint="eastAsia"/>
          <w:lang w:val="en-US" w:eastAsia="zh-CN"/>
        </w:rPr>
        <w:t>成品检验</w:t>
      </w:r>
    </w:p>
    <w:p w14:paraId="2CED2E0F">
      <w:pPr>
        <w:ind w:firstLine="420" w:firstLineChars="200"/>
        <w:rPr>
          <w:rFonts w:hint="eastAsia"/>
          <w:lang w:val="en-US" w:eastAsia="zh-CN"/>
        </w:rPr>
      </w:pPr>
      <w:r>
        <w:rPr>
          <w:rFonts w:hint="eastAsia"/>
          <w:lang w:val="en-US" w:eastAsia="zh-CN"/>
        </w:rPr>
        <w:t>对蛋黄酥进行检验，包括感官指标、净含量，应符合</w:t>
      </w:r>
      <w:r>
        <w:rPr>
          <w:rFonts w:hint="default" w:ascii="宋体" w:hAnsi="Times New Roman" w:eastAsia="宋体" w:cs="宋体"/>
          <w:sz w:val="21"/>
          <w:highlight w:val="none"/>
          <w:lang w:val="en-US" w:eastAsia="zh-CN"/>
        </w:rPr>
        <w:t xml:space="preserve">T/JALNCP </w:t>
      </w:r>
      <w:r>
        <w:rPr>
          <w:rFonts w:hint="eastAsia" w:cs="宋体"/>
          <w:sz w:val="21"/>
          <w:highlight w:val="none"/>
          <w:lang w:val="en-US" w:eastAsia="zh-CN"/>
        </w:rPr>
        <w:t>7901中4.4的要求，</w:t>
      </w:r>
      <w:r>
        <w:rPr>
          <w:rFonts w:hint="eastAsia"/>
          <w:lang w:val="en-US" w:eastAsia="zh-CN"/>
        </w:rPr>
        <w:t>检验合格后方可出厂。</w:t>
      </w:r>
    </w:p>
    <w:p w14:paraId="528D81E7">
      <w:pPr>
        <w:pStyle w:val="72"/>
        <w:bidi w:val="0"/>
        <w:rPr>
          <w:rFonts w:hint="eastAsia"/>
          <w:lang w:val="en-US" w:eastAsia="zh-CN"/>
        </w:rPr>
      </w:pPr>
      <w:r>
        <w:rPr>
          <w:rFonts w:hint="eastAsia"/>
          <w:lang w:val="en-US" w:eastAsia="zh-CN"/>
        </w:rPr>
        <w:t>质量追溯</w:t>
      </w:r>
    </w:p>
    <w:p w14:paraId="6AAA1286">
      <w:pPr>
        <w:ind w:firstLine="420" w:firstLineChars="200"/>
        <w:rPr>
          <w:rFonts w:hint="eastAsia"/>
          <w:lang w:val="en-US" w:eastAsia="zh-CN"/>
        </w:rPr>
      </w:pPr>
      <w:r>
        <w:rPr>
          <w:rFonts w:hint="eastAsia"/>
          <w:lang w:val="en-US" w:eastAsia="zh-CN"/>
        </w:rPr>
        <w:t>建立完善的质量追溯体系，对产品从原料采购到加工、贮存、运输、销售等各个环节进行记录，确保产品质量可追溯。</w:t>
      </w:r>
    </w:p>
    <w:p w14:paraId="70319B5F">
      <w:pPr>
        <w:rPr>
          <w:rFonts w:hint="eastAsia"/>
          <w:lang w:val="en-US" w:eastAsia="zh-CN"/>
        </w:rPr>
      </w:pPr>
      <w:r>
        <w:rPr>
          <w:rFonts w:hint="eastAsia"/>
          <w:lang w:val="en-US" w:eastAsia="zh-CN"/>
        </w:rPr>
        <w:br w:type="page"/>
      </w:r>
      <w:bookmarkStart w:id="31" w:name="BKFL"/>
    </w:p>
    <w:p w14:paraId="2E2851FA">
      <w:pPr>
        <w:pStyle w:val="98"/>
        <w:bidi w:val="0"/>
        <w:rPr>
          <w:rFonts w:hint="eastAsia"/>
          <w:lang w:val="en-US" w:eastAsia="zh-CN"/>
        </w:rPr>
      </w:pPr>
    </w:p>
    <w:p w14:paraId="62AF0909">
      <w:pPr>
        <w:pStyle w:val="100"/>
        <w:bidi w:val="0"/>
        <w:rPr>
          <w:rFonts w:hint="eastAsia"/>
          <w:lang w:val="en-US" w:eastAsia="zh-CN"/>
        </w:rPr>
      </w:pPr>
    </w:p>
    <w:p w14:paraId="35A1EB26">
      <w:pPr>
        <w:pStyle w:val="87"/>
        <w:bidi w:val="0"/>
        <w:rPr>
          <w:rFonts w:hint="eastAsia"/>
          <w:lang w:val="en-US" w:eastAsia="zh-CN"/>
        </w:rPr>
      </w:pPr>
      <w:bookmarkStart w:id="32" w:name="_Toc28217"/>
    </w:p>
    <w:p w14:paraId="532F0FFE">
      <w:pPr>
        <w:pStyle w:val="87"/>
        <w:numPr>
          <w:ilvl w:val="0"/>
          <w:numId w:val="0"/>
        </w:numPr>
        <w:bidi w:val="0"/>
        <w:ind w:leftChars="0"/>
        <w:jc w:val="center"/>
        <w:rPr>
          <w:rFonts w:hint="eastAsia"/>
          <w:lang w:val="en-US" w:eastAsia="zh-CN"/>
        </w:rPr>
      </w:pPr>
      <w:r>
        <w:rPr>
          <w:rFonts w:hint="eastAsia"/>
          <w:lang w:val="en-US" w:eastAsia="zh-CN"/>
        </w:rPr>
        <w:t>（规范性）</w:t>
      </w:r>
    </w:p>
    <w:p w14:paraId="6F625548">
      <w:pPr>
        <w:pStyle w:val="87"/>
        <w:numPr>
          <w:ilvl w:val="0"/>
          <w:numId w:val="0"/>
        </w:numPr>
        <w:bidi w:val="0"/>
        <w:ind w:leftChars="0"/>
        <w:jc w:val="center"/>
        <w:rPr>
          <w:rFonts w:hint="eastAsia"/>
          <w:lang w:val="en-US" w:eastAsia="zh-CN"/>
        </w:rPr>
      </w:pPr>
      <w:r>
        <w:rPr>
          <w:rFonts w:hint="eastAsia"/>
          <w:lang w:val="en-US" w:eastAsia="zh-CN"/>
        </w:rPr>
        <w:t>井冈山蛋黄酥加工区域范围图</w:t>
      </w:r>
      <w:bookmarkEnd w:id="32"/>
    </w:p>
    <w:p w14:paraId="74AE70C2">
      <w:pPr>
        <w:pStyle w:val="24"/>
        <w:rPr>
          <w:rFonts w:hint="eastAsia"/>
          <w:lang w:val="en-US" w:eastAsia="zh-CN"/>
        </w:rPr>
      </w:pPr>
    </w:p>
    <w:p w14:paraId="611E8659">
      <w:pPr>
        <w:pStyle w:val="24"/>
        <w:rPr>
          <w:rFonts w:hint="default"/>
          <w:lang w:val="en-US" w:eastAsia="zh-CN"/>
        </w:rPr>
      </w:pPr>
      <w:r>
        <w:rPr>
          <w:rFonts w:hint="eastAsia"/>
          <w:lang w:val="en-US" w:eastAsia="zh-CN"/>
        </w:rPr>
        <w:t>井冈山蛋黄酥加工区域范围见图A.1。</w:t>
      </w:r>
    </w:p>
    <w:bookmarkEnd w:id="31"/>
    <w:p w14:paraId="0A87AB15">
      <w:pPr>
        <w:pStyle w:val="24"/>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10"/>
                    <a:stretch>
                      <a:fillRect/>
                    </a:stretch>
                  </pic:blipFill>
                  <pic:spPr>
                    <a:xfrm>
                      <a:off x="0" y="0"/>
                      <a:ext cx="3604260" cy="5093335"/>
                    </a:xfrm>
                    <a:prstGeom prst="rect">
                      <a:avLst/>
                    </a:prstGeom>
                  </pic:spPr>
                </pic:pic>
              </a:graphicData>
            </a:graphic>
          </wp:inline>
        </w:drawing>
      </w:r>
    </w:p>
    <w:p w14:paraId="22D897DF">
      <w:pPr>
        <w:pStyle w:val="113"/>
        <w:numPr>
          <w:ilvl w:val="0"/>
          <w:numId w:val="0"/>
        </w:numPr>
        <w:bidi w:val="0"/>
        <w:ind w:leftChars="0"/>
        <w:jc w:val="center"/>
        <w:rPr>
          <w:rFonts w:hint="eastAsia"/>
          <w:lang w:val="en-US" w:eastAsia="zh-CN"/>
        </w:rPr>
      </w:pPr>
      <w:r>
        <w:rPr>
          <w:rFonts w:hint="eastAsia"/>
          <w:lang w:val="en-US" w:eastAsia="zh-CN"/>
        </w:rPr>
        <w:t>图A.1 井冈山蛋黄酥加工区域范围图</w:t>
      </w:r>
    </w:p>
    <w:p w14:paraId="0349468C">
      <w:pPr>
        <w:pStyle w:val="24"/>
        <w:jc w:val="center"/>
      </w:pPr>
    </w:p>
    <w:p w14:paraId="3464C9D5">
      <w:pPr>
        <w:pStyle w:val="24"/>
        <w:jc w:val="center"/>
      </w:pPr>
    </w:p>
    <w:p w14:paraId="4BA855B0">
      <w:pPr>
        <w:pStyle w:val="24"/>
        <w:jc w:val="center"/>
      </w:pPr>
    </w:p>
    <w:p w14:paraId="7A3CA425">
      <w:pPr>
        <w:pStyle w:val="111"/>
        <w:bidi w:val="0"/>
        <w:rPr>
          <w:rFonts w:hint="default"/>
          <w:lang w:val="en-US" w:eastAsia="zh-CN"/>
        </w:rPr>
      </w:pPr>
      <w:bookmarkStart w:id="33"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1"/>
                    <a:stretch>
                      <a:fillRect/>
                    </a:stretch>
                  </pic:blipFill>
                  <pic:spPr>
                    <a:xfrm>
                      <a:off x="0" y="0"/>
                      <a:ext cx="1485900" cy="317500"/>
                    </a:xfrm>
                    <a:prstGeom prst="rect">
                      <a:avLst/>
                    </a:prstGeom>
                  </pic:spPr>
                </pic:pic>
              </a:graphicData>
            </a:graphic>
          </wp:inline>
        </w:drawing>
      </w:r>
      <w:bookmarkEnd w:id="33"/>
    </w:p>
    <w:sectPr>
      <w:footerReference r:id="rId7" w:type="default"/>
      <w:footerReference r:id="rId8"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4B8">
    <w:pPr>
      <w:pStyle w:val="30"/>
      <w:bidi w:val="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63740">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463740">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8AA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CB25F">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5CB25F">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CE2CD">
    <w:pPr>
      <w:pStyle w:val="30"/>
      <w:bidi w:val="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89429">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089429">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3F58">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4158A">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94158A">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2754">
    <w:pPr>
      <w:pStyle w:val="31"/>
      <w:bidi w:val="0"/>
      <w:jc w:val="left"/>
      <w:rPr>
        <w:rFonts w:hint="default" w:eastAsia="黑体"/>
        <w:lang w:val="en-US" w:eastAsia="zh-CN"/>
      </w:rPr>
    </w:pPr>
    <w:r>
      <w:rPr>
        <w:rFonts w:hint="eastAsia"/>
        <w:lang w:eastAsia="zh-CN"/>
      </w:rPr>
      <w:t xml:space="preserve">T/JALNCP </w:t>
    </w:r>
    <w:r>
      <w:rPr>
        <w:rFonts w:hint="eastAsia"/>
        <w:lang w:val="en-US" w:eastAsia="zh-CN"/>
      </w:rPr>
      <w:t>X</w:t>
    </w:r>
    <w:r>
      <w:rPr>
        <w:rFonts w:hint="eastAsia"/>
        <w:lang w:eastAsia="zh-CN"/>
      </w:rPr>
      <w:t>-202</w:t>
    </w:r>
    <w:r>
      <w:rPr>
        <w:rFonts w:hint="eastAsia"/>
        <w:lang w:val="en-US" w:eastAsia="zh-CN"/>
      </w:rPr>
      <w:t>5</w:t>
    </w:r>
  </w:p>
  <w:p w14:paraId="4A7E1AC7">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A05D">
    <w:pPr>
      <w:pStyle w:val="31"/>
      <w:bidi w:val="0"/>
      <w:rPr>
        <w:rFonts w:hint="eastAsia" w:eastAsia="黑体"/>
        <w:lang w:eastAsia="zh-CN"/>
      </w:rPr>
    </w:pPr>
    <w:r>
      <w:rPr>
        <w:rFonts w:hint="eastAsia"/>
        <w:lang w:eastAsia="zh-CN"/>
      </w:rPr>
      <w:t xml:space="preserve">T/JALNCP </w:t>
    </w:r>
    <w:r>
      <w:rPr>
        <w:rFonts w:hint="eastAsia"/>
        <w:lang w:val="en-US" w:eastAsia="zh-CN"/>
      </w:rPr>
      <w:t>X</w:t>
    </w:r>
    <w:r>
      <w:rPr>
        <w:rFonts w:hint="eastAsia"/>
        <w:lang w:eastAsia="zh-CN"/>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06DB5"/>
    <w:multiLevelType w:val="multilevel"/>
    <w:tmpl w:val="83506DB5"/>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173C618"/>
    <w:multiLevelType w:val="multilevel"/>
    <w:tmpl w:val="A173C618"/>
    <w:lvl w:ilvl="0" w:tentative="0">
      <w:start w:val="1"/>
      <w:numFmt w:val="none"/>
      <w:pStyle w:val="56"/>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A2E19707"/>
    <w:multiLevelType w:val="multilevel"/>
    <w:tmpl w:val="A2E19707"/>
    <w:lvl w:ilvl="0" w:tentative="0">
      <w:start w:val="1"/>
      <w:numFmt w:val="none"/>
      <w:pStyle w:val="103"/>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52F0134"/>
    <w:multiLevelType w:val="multilevel"/>
    <w:tmpl w:val="A52F0134"/>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90C819A"/>
    <w:multiLevelType w:val="multilevel"/>
    <w:tmpl w:val="B90C819A"/>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C0777F62"/>
    <w:multiLevelType w:val="multilevel"/>
    <w:tmpl w:val="C0777F62"/>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065AB2D"/>
    <w:multiLevelType w:val="multilevel"/>
    <w:tmpl w:val="E065AB2D"/>
    <w:lvl w:ilvl="0" w:tentative="0">
      <w:start w:val="1"/>
      <w:numFmt w:val="decimal"/>
      <w:pStyle w:val="106"/>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31B39B2"/>
    <w:multiLevelType w:val="multilevel"/>
    <w:tmpl w:val="E31B39B2"/>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E4A9941D"/>
    <w:multiLevelType w:val="multilevel"/>
    <w:tmpl w:val="E4A9941D"/>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FAF8B29E"/>
    <w:multiLevelType w:val="multilevel"/>
    <w:tmpl w:val="FAF8B29E"/>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196A672"/>
    <w:multiLevelType w:val="multilevel"/>
    <w:tmpl w:val="0196A672"/>
    <w:lvl w:ilvl="0" w:tentative="0">
      <w:start w:val="1"/>
      <w:numFmt w:val="decimal"/>
      <w:pStyle w:val="104"/>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02E29276"/>
    <w:multiLevelType w:val="multilevel"/>
    <w:tmpl w:val="02E29276"/>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087F8283"/>
    <w:multiLevelType w:val="multilevel"/>
    <w:tmpl w:val="087F8283"/>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17AECDBE"/>
    <w:multiLevelType w:val="multilevel"/>
    <w:tmpl w:val="17AECDBE"/>
    <w:lvl w:ilvl="0" w:tentative="0">
      <w:start w:val="1"/>
      <w:numFmt w:val="none"/>
      <w:pStyle w:val="105"/>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1D60AA4C"/>
    <w:multiLevelType w:val="multilevel"/>
    <w:tmpl w:val="1D60AA4C"/>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22827D5B"/>
    <w:multiLevelType w:val="multilevel"/>
    <w:tmpl w:val="22827D5B"/>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471C86C0"/>
    <w:multiLevelType w:val="multilevel"/>
    <w:tmpl w:val="471C86C0"/>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7">
    <w:nsid w:val="672E8268"/>
    <w:multiLevelType w:val="multilevel"/>
    <w:tmpl w:val="672E8268"/>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6DBF04F4"/>
    <w:multiLevelType w:val="multilevel"/>
    <w:tmpl w:val="6DBF04F4"/>
    <w:lvl w:ilvl="0" w:tentative="0">
      <w:start w:val="1"/>
      <w:numFmt w:val="none"/>
      <w:pStyle w:val="1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4"/>
  </w:num>
  <w:num w:numId="3">
    <w:abstractNumId w:val="12"/>
  </w:num>
  <w:num w:numId="4">
    <w:abstractNumId w:val="17"/>
  </w:num>
  <w:num w:numId="5">
    <w:abstractNumId w:val="1"/>
  </w:num>
  <w:num w:numId="6">
    <w:abstractNumId w:val="7"/>
  </w:num>
  <w:num w:numId="7">
    <w:abstractNumId w:val="4"/>
  </w:num>
  <w:num w:numId="8">
    <w:abstractNumId w:val="3"/>
  </w:num>
  <w:num w:numId="9">
    <w:abstractNumId w:val="16"/>
  </w:num>
  <w:num w:numId="10">
    <w:abstractNumId w:val="2"/>
  </w:num>
  <w:num w:numId="11">
    <w:abstractNumId w:val="10"/>
  </w:num>
  <w:num w:numId="12">
    <w:abstractNumId w:val="13"/>
  </w:num>
  <w:num w:numId="13">
    <w:abstractNumId w:val="6"/>
  </w:num>
  <w:num w:numId="14">
    <w:abstractNumId w:val="11"/>
  </w:num>
  <w:num w:numId="15">
    <w:abstractNumId w:val="5"/>
  </w:num>
  <w:num w:numId="16">
    <w:abstractNumId w:val="9"/>
  </w:num>
  <w:num w:numId="17">
    <w:abstractNumId w:val="8"/>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ZmQ0OGMzMGJkMWJiYjdhNWZiZDYzMmM4NmQxNjAifQ=="/>
  </w:docVars>
  <w:rsids>
    <w:rsidRoot w:val="22A65372"/>
    <w:rsid w:val="00814795"/>
    <w:rsid w:val="00A83AD0"/>
    <w:rsid w:val="00B32474"/>
    <w:rsid w:val="00D56753"/>
    <w:rsid w:val="01121891"/>
    <w:rsid w:val="012575F6"/>
    <w:rsid w:val="014E6232"/>
    <w:rsid w:val="01F66F31"/>
    <w:rsid w:val="02A36C44"/>
    <w:rsid w:val="02C81BA2"/>
    <w:rsid w:val="02EA1F21"/>
    <w:rsid w:val="032D650E"/>
    <w:rsid w:val="03305FFE"/>
    <w:rsid w:val="038B1487"/>
    <w:rsid w:val="03E762C0"/>
    <w:rsid w:val="048E4B7A"/>
    <w:rsid w:val="04FD3B5A"/>
    <w:rsid w:val="05DE749D"/>
    <w:rsid w:val="07231362"/>
    <w:rsid w:val="072964BD"/>
    <w:rsid w:val="07391925"/>
    <w:rsid w:val="07A82607"/>
    <w:rsid w:val="07E8334B"/>
    <w:rsid w:val="097529BD"/>
    <w:rsid w:val="09AB2883"/>
    <w:rsid w:val="0A884A60"/>
    <w:rsid w:val="0B2D0A3B"/>
    <w:rsid w:val="0B732F2C"/>
    <w:rsid w:val="0B8B6BB0"/>
    <w:rsid w:val="0C0B585A"/>
    <w:rsid w:val="0D5300B7"/>
    <w:rsid w:val="0DC12675"/>
    <w:rsid w:val="0E234306"/>
    <w:rsid w:val="0FE32D76"/>
    <w:rsid w:val="103E425D"/>
    <w:rsid w:val="104E6C88"/>
    <w:rsid w:val="11C049F1"/>
    <w:rsid w:val="12395B1B"/>
    <w:rsid w:val="126F2404"/>
    <w:rsid w:val="128E689D"/>
    <w:rsid w:val="12BE7183"/>
    <w:rsid w:val="13456138"/>
    <w:rsid w:val="135E24F9"/>
    <w:rsid w:val="136B3A23"/>
    <w:rsid w:val="14A8633C"/>
    <w:rsid w:val="14C05AAC"/>
    <w:rsid w:val="14FE5F5C"/>
    <w:rsid w:val="152F25BA"/>
    <w:rsid w:val="15B825AF"/>
    <w:rsid w:val="15BD5E17"/>
    <w:rsid w:val="15EC72D4"/>
    <w:rsid w:val="16A8256F"/>
    <w:rsid w:val="16B512D7"/>
    <w:rsid w:val="16F2564D"/>
    <w:rsid w:val="16F72C63"/>
    <w:rsid w:val="172D0D7B"/>
    <w:rsid w:val="17516817"/>
    <w:rsid w:val="178A6520"/>
    <w:rsid w:val="18094929"/>
    <w:rsid w:val="19570989"/>
    <w:rsid w:val="1991739F"/>
    <w:rsid w:val="19AF7825"/>
    <w:rsid w:val="1A1C6A66"/>
    <w:rsid w:val="1A1F0E4F"/>
    <w:rsid w:val="1A74451A"/>
    <w:rsid w:val="1A91517D"/>
    <w:rsid w:val="1B4950A4"/>
    <w:rsid w:val="1B4B7903"/>
    <w:rsid w:val="1B5C3160"/>
    <w:rsid w:val="1BD45C69"/>
    <w:rsid w:val="1BDC68CC"/>
    <w:rsid w:val="1D57438E"/>
    <w:rsid w:val="1D76540F"/>
    <w:rsid w:val="1F8F3F65"/>
    <w:rsid w:val="1FB45B95"/>
    <w:rsid w:val="1FC67330"/>
    <w:rsid w:val="1FDE5942"/>
    <w:rsid w:val="1FF266BE"/>
    <w:rsid w:val="20282729"/>
    <w:rsid w:val="2032134B"/>
    <w:rsid w:val="20AB2536"/>
    <w:rsid w:val="20C242E2"/>
    <w:rsid w:val="216D51E3"/>
    <w:rsid w:val="21AF402D"/>
    <w:rsid w:val="21EE5673"/>
    <w:rsid w:val="22A65372"/>
    <w:rsid w:val="23027962"/>
    <w:rsid w:val="23C94DA5"/>
    <w:rsid w:val="2432254F"/>
    <w:rsid w:val="24E32DF6"/>
    <w:rsid w:val="251C53CB"/>
    <w:rsid w:val="255D6CCF"/>
    <w:rsid w:val="25A03D3B"/>
    <w:rsid w:val="264906B3"/>
    <w:rsid w:val="27635A18"/>
    <w:rsid w:val="283D3F3C"/>
    <w:rsid w:val="28463B52"/>
    <w:rsid w:val="28A644E9"/>
    <w:rsid w:val="293B2954"/>
    <w:rsid w:val="293F1394"/>
    <w:rsid w:val="29464A42"/>
    <w:rsid w:val="2AAF3B29"/>
    <w:rsid w:val="2AD74E2E"/>
    <w:rsid w:val="2CF0688C"/>
    <w:rsid w:val="2D397279"/>
    <w:rsid w:val="2DBB27E5"/>
    <w:rsid w:val="2DE57862"/>
    <w:rsid w:val="2E5261A0"/>
    <w:rsid w:val="2F174FB1"/>
    <w:rsid w:val="30DD6F16"/>
    <w:rsid w:val="320631E0"/>
    <w:rsid w:val="33212825"/>
    <w:rsid w:val="334E5558"/>
    <w:rsid w:val="33C8725F"/>
    <w:rsid w:val="34637DC3"/>
    <w:rsid w:val="3510196C"/>
    <w:rsid w:val="353E23A2"/>
    <w:rsid w:val="357E174A"/>
    <w:rsid w:val="35904557"/>
    <w:rsid w:val="360F2758"/>
    <w:rsid w:val="3681294D"/>
    <w:rsid w:val="36923812"/>
    <w:rsid w:val="36A81089"/>
    <w:rsid w:val="36DA7652"/>
    <w:rsid w:val="38096F9A"/>
    <w:rsid w:val="38813CC6"/>
    <w:rsid w:val="38A5438E"/>
    <w:rsid w:val="38DB11B5"/>
    <w:rsid w:val="38F0287E"/>
    <w:rsid w:val="39131727"/>
    <w:rsid w:val="391B5FAD"/>
    <w:rsid w:val="397F19A0"/>
    <w:rsid w:val="3B64270E"/>
    <w:rsid w:val="3B672E0B"/>
    <w:rsid w:val="3C2105FF"/>
    <w:rsid w:val="3C925059"/>
    <w:rsid w:val="3DF17B5D"/>
    <w:rsid w:val="3E301586"/>
    <w:rsid w:val="3F1E4C99"/>
    <w:rsid w:val="3F6B4657"/>
    <w:rsid w:val="3F9D1D4A"/>
    <w:rsid w:val="40267F92"/>
    <w:rsid w:val="405F5252"/>
    <w:rsid w:val="4067683A"/>
    <w:rsid w:val="409B6018"/>
    <w:rsid w:val="41367B0D"/>
    <w:rsid w:val="422406F0"/>
    <w:rsid w:val="42F16CF9"/>
    <w:rsid w:val="42FA74B4"/>
    <w:rsid w:val="43010842"/>
    <w:rsid w:val="430324AD"/>
    <w:rsid w:val="433B01F8"/>
    <w:rsid w:val="43853221"/>
    <w:rsid w:val="44476729"/>
    <w:rsid w:val="44E85E5F"/>
    <w:rsid w:val="45E83F3B"/>
    <w:rsid w:val="46D80988"/>
    <w:rsid w:val="46E12E64"/>
    <w:rsid w:val="46FA335C"/>
    <w:rsid w:val="480C4D01"/>
    <w:rsid w:val="48454B9C"/>
    <w:rsid w:val="488A3088"/>
    <w:rsid w:val="4904108C"/>
    <w:rsid w:val="497004D0"/>
    <w:rsid w:val="49D00F6E"/>
    <w:rsid w:val="4AA53F92"/>
    <w:rsid w:val="4BD90727"/>
    <w:rsid w:val="4C445F49"/>
    <w:rsid w:val="4CB93F3C"/>
    <w:rsid w:val="4D1879C1"/>
    <w:rsid w:val="4D1F0612"/>
    <w:rsid w:val="4D9D2C0C"/>
    <w:rsid w:val="4E4D7031"/>
    <w:rsid w:val="4E920EE8"/>
    <w:rsid w:val="4EBE7F2F"/>
    <w:rsid w:val="4ED5067D"/>
    <w:rsid w:val="4F0E056F"/>
    <w:rsid w:val="5019366F"/>
    <w:rsid w:val="50226CF8"/>
    <w:rsid w:val="5024608B"/>
    <w:rsid w:val="50B145A5"/>
    <w:rsid w:val="50C80BF1"/>
    <w:rsid w:val="51597A9B"/>
    <w:rsid w:val="51811129"/>
    <w:rsid w:val="52500E9E"/>
    <w:rsid w:val="525A7F6F"/>
    <w:rsid w:val="529945F3"/>
    <w:rsid w:val="52FD1026"/>
    <w:rsid w:val="53424C8B"/>
    <w:rsid w:val="53542C10"/>
    <w:rsid w:val="53807561"/>
    <w:rsid w:val="53D936D9"/>
    <w:rsid w:val="53F046E7"/>
    <w:rsid w:val="545C7B61"/>
    <w:rsid w:val="54B41BB8"/>
    <w:rsid w:val="569254F2"/>
    <w:rsid w:val="56CE193B"/>
    <w:rsid w:val="57147D00"/>
    <w:rsid w:val="57603931"/>
    <w:rsid w:val="595801CB"/>
    <w:rsid w:val="5A2D7CD1"/>
    <w:rsid w:val="5A90452E"/>
    <w:rsid w:val="5AA75D1B"/>
    <w:rsid w:val="5B0C3E21"/>
    <w:rsid w:val="5BE41C93"/>
    <w:rsid w:val="5D050F60"/>
    <w:rsid w:val="5D0749F4"/>
    <w:rsid w:val="5D50269A"/>
    <w:rsid w:val="5DD13F74"/>
    <w:rsid w:val="5E167662"/>
    <w:rsid w:val="5E2C229D"/>
    <w:rsid w:val="5EB97DCB"/>
    <w:rsid w:val="5EC91604"/>
    <w:rsid w:val="5FA153D1"/>
    <w:rsid w:val="60535440"/>
    <w:rsid w:val="60675D31"/>
    <w:rsid w:val="6098585B"/>
    <w:rsid w:val="60C62FD2"/>
    <w:rsid w:val="60E03D35"/>
    <w:rsid w:val="61CB0541"/>
    <w:rsid w:val="62BD42DA"/>
    <w:rsid w:val="632E2B36"/>
    <w:rsid w:val="649F7777"/>
    <w:rsid w:val="657E056F"/>
    <w:rsid w:val="665E1984"/>
    <w:rsid w:val="66ED765A"/>
    <w:rsid w:val="66F372F7"/>
    <w:rsid w:val="681C38A5"/>
    <w:rsid w:val="68926770"/>
    <w:rsid w:val="69C05D8A"/>
    <w:rsid w:val="6B40524A"/>
    <w:rsid w:val="6C171FA2"/>
    <w:rsid w:val="6C78431D"/>
    <w:rsid w:val="6D301BA0"/>
    <w:rsid w:val="6D327D8A"/>
    <w:rsid w:val="6DCD0D4F"/>
    <w:rsid w:val="6DD469CF"/>
    <w:rsid w:val="70C42D2B"/>
    <w:rsid w:val="71690F42"/>
    <w:rsid w:val="721A1187"/>
    <w:rsid w:val="72536115"/>
    <w:rsid w:val="72B602C2"/>
    <w:rsid w:val="74546F93"/>
    <w:rsid w:val="74BD01BD"/>
    <w:rsid w:val="75461F61"/>
    <w:rsid w:val="7630676D"/>
    <w:rsid w:val="769978E8"/>
    <w:rsid w:val="778020AA"/>
    <w:rsid w:val="7833512C"/>
    <w:rsid w:val="7879264D"/>
    <w:rsid w:val="7A146AD1"/>
    <w:rsid w:val="7A3C53F9"/>
    <w:rsid w:val="7A444F15"/>
    <w:rsid w:val="7A73208D"/>
    <w:rsid w:val="7AC1097F"/>
    <w:rsid w:val="7AE2097E"/>
    <w:rsid w:val="7AF60CEA"/>
    <w:rsid w:val="7B705A93"/>
    <w:rsid w:val="7BD36518"/>
    <w:rsid w:val="7BFA1CF7"/>
    <w:rsid w:val="7CAD6117"/>
    <w:rsid w:val="7D407BDD"/>
    <w:rsid w:val="7D6514FE"/>
    <w:rsid w:val="7E284A85"/>
    <w:rsid w:val="7E3037AE"/>
    <w:rsid w:val="7E413C0D"/>
    <w:rsid w:val="7E461224"/>
    <w:rsid w:val="7EF96296"/>
    <w:rsid w:val="7F01339C"/>
    <w:rsid w:val="7F370B6C"/>
    <w:rsid w:val="7F8F2756"/>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otnote reference"/>
    <w:basedOn w:val="21"/>
    <w:qFormat/>
    <w:uiPriority w:val="0"/>
    <w:rPr>
      <w:rFonts w:hAnsi="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7">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ind w:firstLine="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ind w:firstLine="0"/>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tabs>
        <w:tab w:val="left" w:pos="539"/>
      </w:tabs>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tabs>
        <w:tab w:val="left" w:pos="539"/>
      </w:tabs>
      <w:suppressAutoHyphens w:val="0"/>
      <w:ind w:firstLine="363"/>
    </w:pPr>
    <w:rPr>
      <w:rFonts w:hAnsi="Times New Roman"/>
      <w:sz w:val="18"/>
    </w:rPr>
  </w:style>
  <w:style w:type="paragraph" w:customStyle="1" w:styleId="105">
    <w:name w:val="标准文件_注"/>
    <w:next w:val="24"/>
    <w:qFormat/>
    <w:uiPriority w:val="0"/>
    <w:pPr>
      <w:numPr>
        <w:ilvl w:val="0"/>
        <w:numId w:val="12"/>
      </w:numPr>
      <w:tabs>
        <w:tab w:val="left" w:pos="539"/>
      </w:tabs>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tabs>
        <w:tab w:val="left" w:pos="539"/>
      </w:tabs>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注：（正文）"/>
    <w:basedOn w:val="122"/>
    <w:next w:val="120"/>
    <w:qFormat/>
    <w:uiPriority w:val="0"/>
    <w:pPr>
      <w:numPr>
        <w:ilvl w:val="0"/>
        <w:numId w:val="18"/>
      </w:numPr>
    </w:pPr>
  </w:style>
  <w:style w:type="paragraph" w:customStyle="1" w:styleId="122">
    <w:name w:val="注："/>
    <w:next w:val="120"/>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标准文件_注："/>
    <w:next w:val="24"/>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75909CFA">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56E8F928">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11732F4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1753</Words>
  <Characters>2013</Characters>
  <Lines>0</Lines>
  <Paragraphs>0</Paragraphs>
  <TotalTime>0</TotalTime>
  <ScaleCrop>false</ScaleCrop>
  <LinksUpToDate>false</LinksUpToDate>
  <CharactersWithSpaces>2110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邓耀军</cp:lastModifiedBy>
  <dcterms:modified xsi:type="dcterms:W3CDTF">2025-08-09T07:19:15Z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6F9C1558C851400CA6D8C4871979E171_13</vt:lpwstr>
  </property>
  <property fmtid="{D5CDD505-2E9C-101B-9397-08002B2CF9AE}" pid="4" name="KSOTemplateDocerSaveRecord">
    <vt:lpwstr>eyJoZGlkIjoiYWFiNzc1ODM3NjgwMmJjZWUyODliY2JhNTEzMjgzYmQiLCJ1c2VySWQiOiIxMDMzMTY5MTcyIn0=</vt:lpwstr>
  </property>
</Properties>
</file>