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3232">
      <w:pPr>
        <w:pStyle w:val="37"/>
        <w:framePr w:wrap="around" w:vAnchor="page" w:hAnchor="page" w:x="1859" w:y="577"/>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5A927304">
      <w:pPr>
        <w:pStyle w:val="37"/>
        <w:framePr w:wrap="around" w:vAnchor="page" w:hAnchor="page" w:x="1859" w:y="577"/>
        <w:rPr>
          <w:rFonts w:ascii="Times New Roman"/>
          <w:b/>
          <w:bCs/>
        </w:rPr>
      </w:pPr>
      <w:r>
        <w:rPr>
          <w:rFonts w:hint="eastAsia" w:ascii="Times New Roman"/>
          <w:b/>
          <w:bCs/>
        </w:rPr>
        <w:t>CCS C 05</w:t>
      </w:r>
    </w:p>
    <w:p w14:paraId="3F534BE7">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FCE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993A286">
            <w:pPr>
              <w:pStyle w:val="39"/>
              <w:framePr w:h="1171" w:hRule="exact" w:wrap="around" w:x="1382" w:y="3031"/>
              <w:rPr>
                <w:rFonts w:ascii="Times New Roman"/>
                <w:lang w:val="fr-FR"/>
              </w:rPr>
            </w:pPr>
            <w:r>
              <w:rPr>
                <w:rFonts w:ascii="Times New Roman"/>
                <w:b/>
                <w:bCs/>
                <w:lang w:val="fr-FR"/>
              </w:rPr>
              <w:t>T/C</w:t>
            </w:r>
            <w:bookmarkStart w:id="0" w:name="StdNo1"/>
            <w:r>
              <w:rPr>
                <w:rFonts w:ascii="Times New Roman"/>
                <w:b/>
                <w:bCs/>
                <w:lang w:val="fr-FR"/>
              </w:rPr>
              <w:t>RHA</w:t>
            </w:r>
            <w:bookmarkEnd w:id="0"/>
            <w:r>
              <w:rPr>
                <w:rFonts w:ascii="Times New Roman"/>
                <w:b/>
                <w:bCs/>
                <w:lang w:val="fr-FR"/>
              </w:rPr>
              <w:t xml:space="preserve"> </w:t>
            </w:r>
            <w:r>
              <w:rPr>
                <w:rFonts w:ascii="Times New Roman"/>
                <w:lang w:val="fr-FR"/>
              </w:rPr>
              <w:t>XXX—202X</w:t>
            </w:r>
          </w:p>
        </w:tc>
      </w:tr>
    </w:tbl>
    <w:p w14:paraId="2F3696B7">
      <w:pPr>
        <w:pStyle w:val="39"/>
        <w:framePr w:h="1171" w:hRule="exact" w:wrap="around" w:x="1382" w:y="3031"/>
        <w:jc w:val="center"/>
        <w:rPr>
          <w:lang w:val="fr-FR"/>
        </w:rPr>
      </w:pPr>
      <w:r>
        <w:rPr>
          <w:rFonts w:hint="eastAsia"/>
          <w:lang w:val="fr-FR"/>
        </w:rPr>
        <w:t>————————————————————————————————————————</w:t>
      </w:r>
    </w:p>
    <w:p w14:paraId="5C40C6A4">
      <w:pPr>
        <w:pStyle w:val="39"/>
        <w:framePr w:h="1171" w:hRule="exact" w:wrap="around" w:x="1382" w:y="3031"/>
        <w:rPr>
          <w:lang w:val="fr-FR"/>
        </w:rPr>
      </w:pPr>
    </w:p>
    <w:p w14:paraId="03540DDF">
      <w:pPr>
        <w:pStyle w:val="2"/>
        <w:framePr w:w="9116" w:h="5684" w:hRule="exact" w:wrap="around" w:vAnchor="page" w:hAnchor="page" w:x="1351" w:y="5506" w:anchorLock="1"/>
        <w:widowControl/>
        <w:jc w:val="center"/>
        <w:rPr>
          <w:rFonts w:hint="eastAsia" w:ascii="黑体" w:hAnsi="黑体" w:eastAsia="黑体"/>
          <w:b w:val="0"/>
          <w:bCs w:val="0"/>
          <w:sz w:val="52"/>
          <w:szCs w:val="52"/>
        </w:rPr>
      </w:pPr>
      <w:bookmarkStart w:id="1" w:name="_Toc205980672"/>
      <w:bookmarkStart w:id="2" w:name="StdEnglishName"/>
      <w:r>
        <w:rPr>
          <w:rFonts w:hint="eastAsia" w:ascii="黑体" w:hAnsi="黑体" w:eastAsia="黑体"/>
          <w:b w:val="0"/>
          <w:bCs w:val="0"/>
          <w:sz w:val="52"/>
          <w:szCs w:val="52"/>
        </w:rPr>
        <w:t>急性早幼粒细胞白血病患者诱导治疗期</w:t>
      </w:r>
      <w:bookmarkEnd w:id="1"/>
    </w:p>
    <w:p w14:paraId="4AA4D77D">
      <w:pPr>
        <w:pStyle w:val="2"/>
        <w:framePr w:w="9116" w:h="5684" w:hRule="exact" w:wrap="around" w:vAnchor="page" w:hAnchor="page" w:x="1351" w:y="5506" w:anchorLock="1"/>
        <w:widowControl/>
        <w:jc w:val="center"/>
        <w:rPr>
          <w:rFonts w:hint="eastAsia" w:ascii="黑体" w:hAnsi="黑体" w:eastAsia="黑体"/>
          <w:b w:val="0"/>
          <w:bCs w:val="0"/>
          <w:sz w:val="52"/>
          <w:szCs w:val="52"/>
        </w:rPr>
      </w:pPr>
      <w:bookmarkStart w:id="3" w:name="_Toc205980673"/>
      <w:r>
        <w:rPr>
          <w:rFonts w:hint="eastAsia" w:ascii="黑体" w:hAnsi="黑体" w:eastAsia="黑体"/>
          <w:b w:val="0"/>
          <w:bCs w:val="0"/>
          <w:color w:val="auto"/>
          <w:sz w:val="52"/>
          <w:szCs w:val="52"/>
        </w:rPr>
        <w:t>体液容量负荷</w:t>
      </w:r>
      <w:r>
        <w:rPr>
          <w:rFonts w:hint="eastAsia" w:ascii="黑体" w:hAnsi="黑体" w:eastAsia="黑体"/>
          <w:b w:val="0"/>
          <w:bCs w:val="0"/>
          <w:sz w:val="52"/>
          <w:szCs w:val="52"/>
        </w:rPr>
        <w:t>监测规范</w:t>
      </w:r>
      <w:bookmarkEnd w:id="3"/>
    </w:p>
    <w:p w14:paraId="30EBA816">
      <w:pPr>
        <w:pStyle w:val="38"/>
        <w:framePr w:h="5684" w:hRule="exact" w:wrap="around"/>
        <w:outlineLvl w:val="9"/>
        <w:rPr>
          <w:color w:val="auto"/>
        </w:rPr>
      </w:pPr>
      <w:r>
        <w:rPr>
          <w:color w:val="auto"/>
        </w:rPr>
        <w:t xml:space="preserve">Monitoring </w:t>
      </w:r>
      <w:r>
        <w:rPr>
          <w:rFonts w:hint="eastAsia"/>
          <w:color w:val="auto"/>
        </w:rPr>
        <w:t>p</w:t>
      </w:r>
      <w:r>
        <w:rPr>
          <w:color w:val="auto"/>
        </w:rPr>
        <w:t xml:space="preserve">rotocol for </w:t>
      </w:r>
      <w:r>
        <w:rPr>
          <w:rFonts w:hint="eastAsia"/>
          <w:color w:val="auto"/>
        </w:rPr>
        <w:t>f</w:t>
      </w:r>
      <w:r>
        <w:rPr>
          <w:color w:val="auto"/>
        </w:rPr>
        <w:t xml:space="preserve">luid </w:t>
      </w:r>
      <w:r>
        <w:rPr>
          <w:rFonts w:hint="eastAsia"/>
          <w:color w:val="auto"/>
        </w:rPr>
        <w:t>v</w:t>
      </w:r>
      <w:r>
        <w:rPr>
          <w:color w:val="auto"/>
        </w:rPr>
        <w:t xml:space="preserve">olume </w:t>
      </w:r>
      <w:r>
        <w:rPr>
          <w:rFonts w:hint="eastAsia"/>
          <w:color w:val="auto"/>
        </w:rPr>
        <w:t>l</w:t>
      </w:r>
      <w:r>
        <w:rPr>
          <w:color w:val="auto"/>
        </w:rPr>
        <w:t xml:space="preserve">oad in </w:t>
      </w:r>
      <w:r>
        <w:rPr>
          <w:rFonts w:hint="eastAsia"/>
          <w:color w:val="auto"/>
        </w:rPr>
        <w:t>a</w:t>
      </w:r>
      <w:r>
        <w:rPr>
          <w:color w:val="auto"/>
        </w:rPr>
        <w:t xml:space="preserve">cute </w:t>
      </w:r>
      <w:r>
        <w:rPr>
          <w:rFonts w:hint="eastAsia"/>
          <w:color w:val="auto"/>
        </w:rPr>
        <w:t>p</w:t>
      </w:r>
      <w:r>
        <w:rPr>
          <w:color w:val="auto"/>
        </w:rPr>
        <w:t xml:space="preserve">romyelocytic </w:t>
      </w:r>
      <w:r>
        <w:rPr>
          <w:rFonts w:hint="eastAsia"/>
          <w:color w:val="auto"/>
        </w:rPr>
        <w:t>l</w:t>
      </w:r>
      <w:r>
        <w:rPr>
          <w:color w:val="auto"/>
        </w:rPr>
        <w:t xml:space="preserve">eukemia </w:t>
      </w:r>
      <w:r>
        <w:rPr>
          <w:rFonts w:hint="eastAsia"/>
          <w:color w:val="auto"/>
        </w:rPr>
        <w:t>p</w:t>
      </w:r>
      <w:r>
        <w:rPr>
          <w:color w:val="auto"/>
        </w:rPr>
        <w:t xml:space="preserve">atients </w:t>
      </w:r>
      <w:r>
        <w:rPr>
          <w:rFonts w:hint="eastAsia"/>
          <w:color w:val="auto"/>
        </w:rPr>
        <w:t>d</w:t>
      </w:r>
      <w:r>
        <w:rPr>
          <w:color w:val="auto"/>
        </w:rPr>
        <w:t xml:space="preserve">uring </w:t>
      </w:r>
      <w:r>
        <w:rPr>
          <w:rFonts w:hint="eastAsia"/>
          <w:color w:val="auto"/>
        </w:rPr>
        <w:t>i</w:t>
      </w:r>
      <w:r>
        <w:rPr>
          <w:color w:val="auto"/>
        </w:rPr>
        <w:t xml:space="preserve">nduction </w:t>
      </w:r>
      <w:r>
        <w:rPr>
          <w:rFonts w:hint="eastAsia"/>
          <w:color w:val="auto"/>
        </w:rPr>
        <w:t>t</w:t>
      </w:r>
      <w:r>
        <w:rPr>
          <w:color w:val="auto"/>
        </w:rPr>
        <w:t>herapy</w:t>
      </w:r>
    </w:p>
    <w:p w14:paraId="504A613D">
      <w:pPr>
        <w:pStyle w:val="38"/>
        <w:framePr w:h="5684" w:hRule="exact" w:wrap="around"/>
        <w:outlineLvl w:val="9"/>
        <w:rPr>
          <w:color w:val="auto"/>
        </w:rPr>
      </w:pPr>
      <w:r>
        <w:rPr>
          <w:rFonts w:hint="eastAsia"/>
          <w:color w:val="auto"/>
        </w:rPr>
        <w:t>（征求意见稿）</w:t>
      </w:r>
    </w:p>
    <w:p w14:paraId="5B9C1E05">
      <w:pPr>
        <w:pStyle w:val="45"/>
        <w:framePr w:w="9331" w:wrap="around" w:hAnchor="page" w:x="1508" w:y="15066"/>
        <w:rPr>
          <w:rFonts w:eastAsia="宋体"/>
        </w:rPr>
      </w:pPr>
      <w:r>
        <w:rPr>
          <w:rFonts w:hint="eastAsia" w:ascii="Times New Roman" w:hAnsi="Times New Roman" w:eastAsia="宋体"/>
        </w:rPr>
        <w:t>202X-XX-</w:t>
      </w:r>
      <w:r>
        <w:rPr>
          <w:rFonts w:hint="eastAsia" w:ascii="Times New Roman" w:hAnsi="Times New Roman" w:eastAsia="宋体"/>
          <w:szCs w:val="22"/>
        </w:rPr>
        <w:t>XX</w:t>
      </w:r>
      <w:r>
        <w:rPr>
          <w:rFonts w:hint="eastAsia" w:eastAsia="宋体"/>
        </w:rPr>
        <w:t>发布</w:t>
      </w:r>
      <w:r>
        <w:rPr>
          <w:rFonts w:eastAsia="宋体"/>
        </w:rPr>
        <w:t xml:space="preserve">                                  </w:t>
      </w:r>
      <w:r>
        <w:rPr>
          <w:rFonts w:hint="eastAsia" w:ascii="Times New Roman" w:hAnsi="Times New Roman" w:eastAsia="宋体"/>
          <w:szCs w:val="22"/>
        </w:rPr>
        <w:t>202X-XX-XX实施</w:t>
      </w:r>
    </w:p>
    <w:p w14:paraId="0F389158">
      <w:pPr>
        <w:pStyle w:val="43"/>
        <w:framePr w:w="9416" w:wrap="around" w:x="1405" w:y="15587"/>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 布</w:t>
      </w:r>
      <w:bookmarkEnd w:id="2"/>
    </w:p>
    <w:p w14:paraId="082C8330">
      <w:pPr>
        <w:rPr>
          <w:rFonts w:hint="eastAsia" w:eastAsia="宋体"/>
        </w:rPr>
      </w:pPr>
      <w:r>
        <w:rPr>
          <w:rFonts w:hint="eastAsia" w:eastAsia="宋体"/>
        </w:rPr>
        <w:drawing>
          <wp:anchor distT="0" distB="0" distL="114300" distR="114300" simplePos="0" relativeHeight="251662336" behindDoc="0" locked="0" layoutInCell="1" allowOverlap="1">
            <wp:simplePos x="0" y="0"/>
            <wp:positionH relativeFrom="column">
              <wp:posOffset>4623435</wp:posOffset>
            </wp:positionH>
            <wp:positionV relativeFrom="paragraph">
              <wp:posOffset>-587375</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cstate="print"/>
                    <a:stretch>
                      <a:fillRect/>
                    </a:stretch>
                  </pic:blipFill>
                  <pic:spPr>
                    <a:xfrm>
                      <a:off x="0" y="0"/>
                      <a:ext cx="1076325" cy="1040130"/>
                    </a:xfrm>
                    <a:prstGeom prst="rect">
                      <a:avLst/>
                    </a:prstGeom>
                  </pic:spPr>
                </pic:pic>
              </a:graphicData>
            </a:graphic>
          </wp:anchor>
        </w:drawing>
      </w:r>
    </w:p>
    <w:p w14:paraId="2EB16DFA">
      <w:pPr>
        <w:spacing w:line="360" w:lineRule="auto"/>
        <w:jc w:val="center"/>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 xml:space="preserve"> </w:t>
      </w:r>
    </w:p>
    <w:p w14:paraId="67D4E9BB">
      <w:pPr>
        <w:spacing w:line="360" w:lineRule="auto"/>
        <w:jc w:val="center"/>
        <w:rPr>
          <w:rFonts w:hint="eastAsia" w:ascii="宋体" w:hAnsi="宋体" w:eastAsia="宋体" w:cs="Times New Roman"/>
          <w:bCs/>
          <w:sz w:val="24"/>
          <w:szCs w:val="24"/>
        </w:rPr>
      </w:pPr>
    </w:p>
    <w:p w14:paraId="6E17A9EF">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footerReference r:id="rId6" w:type="even"/>
          <w:pgSz w:w="11906" w:h="16838"/>
          <w:pgMar w:top="1417" w:right="1134" w:bottom="1134" w:left="1417" w:header="851" w:footer="992" w:gutter="0"/>
          <w:pgNumType w:start="0"/>
          <w:cols w:space="0" w:num="1"/>
          <w:titlePg/>
          <w:rtlGutter w:val="0"/>
          <w:docGrid w:type="lines" w:linePitch="312" w:charSpace="0"/>
        </w:sectPr>
      </w:pPr>
    </w:p>
    <w:p w14:paraId="39792441">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184320897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127886A">
          <w:pPr>
            <w:pStyle w:val="52"/>
            <w:rPr>
              <w:rFonts w:hint="eastAsia"/>
              <w:sz w:val="22"/>
              <w:szCs w:val="24"/>
              <w14:ligatures w14:val="standardContextual"/>
            </w:rPr>
          </w:pPr>
          <w:r>
            <w:fldChar w:fldCharType="begin"/>
          </w:r>
          <w:r>
            <w:instrText xml:space="preserve"> TOC \o "1-3" \h \z \u </w:instrText>
          </w:r>
          <w:r>
            <w:fldChar w:fldCharType="separate"/>
          </w:r>
        </w:p>
        <w:p w14:paraId="14A9343C">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"_Toc205980674"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_Toc205980674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A45A0AA">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"_Toc205980675"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1 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_Toc205980675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C315C72">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"_Toc205980676"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2 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_Toc205980676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CB44E38">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"_Toc205980677"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3 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_Toc205980677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C2974CA">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"_Toc205980678"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4 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_Toc205980678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D7236EE">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"_Toc205980679"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5 用物、用具选择</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_Toc205980679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1B24897">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6 监测时机</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F9793B5">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7 监测方法</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50A7234">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8 记录与报告方法</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CCBFA7F">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9 分化综合征识别和处理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855D086">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10 护理质量控制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C166CBC">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A</w:t>
          </w:r>
          <w:r>
            <w:rPr>
              <w:rStyle w:val="17"/>
              <w:rFonts w:hint="eastAsia" w:ascii="Times New Roman" w:hAnsi="Times New Roman" w:eastAsia="宋体" w:cs="Times New Roman"/>
            </w:rPr>
            <w:t>（</w:t>
          </w:r>
          <w:r>
            <w:rPr>
              <w:rStyle w:val="17"/>
              <w:rFonts w:ascii="Times New Roman" w:hAnsi="Times New Roman" w:eastAsia="宋体" w:cs="Times New Roman"/>
            </w:rPr>
            <w:t>规范性</w:t>
          </w:r>
          <w:r>
            <w:rPr>
              <w:rStyle w:val="17"/>
              <w:rFonts w:hint="eastAsia" w:ascii="Times New Roman" w:hAnsi="Times New Roman" w:eastAsia="宋体" w:cs="Times New Roman"/>
            </w:rPr>
            <w:t>）急</w:t>
          </w:r>
          <w:r>
            <w:rPr>
              <w:rStyle w:val="17"/>
              <w:rFonts w:ascii="Times New Roman" w:hAnsi="Times New Roman" w:eastAsia="宋体" w:cs="Times New Roman"/>
            </w:rPr>
            <w:t>性早幼粒细胞白血病诱导治疗期体液容量负荷监测流程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530B682">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"_Toc205980688"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B</w:t>
          </w:r>
          <w:r>
            <w:rPr>
              <w:rStyle w:val="17"/>
              <w:rFonts w:hint="eastAsia" w:ascii="Times New Roman" w:hAnsi="Times New Roman" w:eastAsia="宋体" w:cs="Times New Roman"/>
            </w:rPr>
            <w:t>（</w:t>
          </w:r>
          <w:r>
            <w:rPr>
              <w:rStyle w:val="17"/>
              <w:rFonts w:ascii="Times New Roman" w:hAnsi="Times New Roman" w:eastAsia="宋体" w:cs="Times New Roman"/>
            </w:rPr>
            <w:t>资料性</w:t>
          </w:r>
          <w:r>
            <w:rPr>
              <w:rStyle w:val="17"/>
              <w:rFonts w:hint="eastAsia" w:ascii="Times New Roman" w:hAnsi="Times New Roman" w:eastAsia="宋体" w:cs="Times New Roman"/>
            </w:rPr>
            <w:t>）医</w:t>
          </w:r>
          <w:r>
            <w:rPr>
              <w:rStyle w:val="17"/>
              <w:rFonts w:ascii="Times New Roman" w:hAnsi="Times New Roman" w:eastAsia="宋体" w:cs="Times New Roman"/>
            </w:rPr>
            <w:t>院常见食物量化对照表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_Toc205980688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8D6729F">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"_Toc205980691"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C（规范性）</w:t>
          </w:r>
          <w:r>
            <w:rPr>
              <w:rStyle w:val="17"/>
              <w:rFonts w:hint="eastAsia" w:ascii="Times New Roman" w:hAnsi="Times New Roman" w:eastAsia="宋体" w:cs="Times New Roman"/>
            </w:rPr>
            <w:t>24</w:t>
          </w:r>
          <w:r>
            <w:rPr>
              <w:rStyle w:val="17"/>
              <w:rFonts w:ascii="Times New Roman" w:hAnsi="Times New Roman" w:eastAsia="宋体" w:cs="Times New Roman"/>
            </w:rPr>
            <w:t>h出入量统计表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_Toc205980691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F6FAC95">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"_Toc205980694"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附录</w:t>
          </w:r>
          <w:r>
            <w:rPr>
              <w:rStyle w:val="17"/>
              <w:rFonts w:ascii="Times New Roman" w:hAnsi="Times New Roman" w:eastAsia="宋体" w:cs="Times New Roman"/>
            </w:rPr>
            <w:t>D（资料性）</w:t>
          </w:r>
          <w:r>
            <w:rPr>
              <w:rStyle w:val="17"/>
              <w:rFonts w:hint="eastAsia" w:ascii="Times New Roman" w:hAnsi="Times New Roman" w:eastAsia="宋体" w:cs="Times New Roman"/>
            </w:rPr>
            <w:t>布</w:t>
          </w:r>
          <w:r>
            <w:rPr>
              <w:rStyle w:val="17"/>
              <w:rFonts w:ascii="Times New Roman" w:hAnsi="Times New Roman" w:eastAsia="宋体" w:cs="Times New Roman"/>
            </w:rPr>
            <w:t>里斯托大便性状分型量表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_Toc205980694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A3CD042">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"_Toc205980697"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_Toc205980697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19C7C12">
          <w:pPr>
            <w:widowControl w:val="0"/>
            <w:jc w:val="both"/>
            <w:rPr>
              <w:rFonts w:hint="eastAsia" w:asciiTheme="minorHAnsi" w:hAnsiTheme="minorHAnsi" w:eastAsiaTheme="minorEastAsia" w:cstheme="minorBidi"/>
              <w:szCs w:val="22"/>
            </w:rPr>
          </w:pPr>
          <w:r>
            <w:rPr>
              <w:b/>
              <w:bCs/>
              <w:lang w:val="zh-CN"/>
            </w:rPr>
            <w:fldChar w:fldCharType="end"/>
          </w:r>
        </w:p>
      </w:sdtContent>
    </w:sdt>
    <w:p w14:paraId="5F4C6787">
      <w:pPr>
        <w:pStyle w:val="9"/>
        <w:jc w:val="center"/>
        <w:rPr>
          <w:rFonts w:hint="eastAsia" w:ascii="黑体" w:hAnsi="黑体" w:eastAsia="黑体" w:cs="黑体"/>
          <w:sz w:val="32"/>
          <w:szCs w:val="32"/>
        </w:rPr>
        <w:sectPr>
          <w:headerReference r:id="rId7" w:type="first"/>
          <w:footerReference r:id="rId9" w:type="first"/>
          <w:footerReference r:id="rId8" w:type="default"/>
          <w:pgSz w:w="11906" w:h="16838"/>
          <w:pgMar w:top="1417" w:right="1134" w:bottom="1134" w:left="1417" w:header="851" w:footer="992" w:gutter="0"/>
          <w:pgNumType w:start="0"/>
          <w:cols w:space="0" w:num="1"/>
          <w:titlePg/>
          <w:rtlGutter w:val="0"/>
          <w:docGrid w:type="lines" w:linePitch="312" w:charSpace="0"/>
        </w:sectPr>
      </w:pPr>
    </w:p>
    <w:p w14:paraId="112C9ADC">
      <w:pPr>
        <w:pStyle w:val="9"/>
        <w:jc w:val="center"/>
        <w:outlineLvl w:val="0"/>
        <w:rPr>
          <w:rFonts w:hint="eastAsia" w:ascii="黑体" w:hAnsi="黑体" w:eastAsia="黑体" w:cs="黑体"/>
          <w:sz w:val="32"/>
          <w:szCs w:val="32"/>
        </w:rPr>
      </w:pPr>
      <w:bookmarkStart w:id="4" w:name="_Toc205980674"/>
      <w:r>
        <w:rPr>
          <w:rFonts w:hint="eastAsia" w:ascii="黑体" w:hAnsi="黑体" w:eastAsia="黑体" w:cs="黑体"/>
          <w:sz w:val="32"/>
          <w:szCs w:val="32"/>
        </w:rPr>
        <w:t>前  言</w:t>
      </w:r>
      <w:bookmarkEnd w:id="4"/>
    </w:p>
    <w:p w14:paraId="773DA437">
      <w:pPr>
        <w:spacing w:line="360" w:lineRule="auto"/>
        <w:rPr>
          <w:rFonts w:hint="eastAsia" w:ascii="宋体" w:hAnsi="宋体" w:eastAsia="宋体" w:cs="Times New Roman"/>
          <w:sz w:val="24"/>
          <w:szCs w:val="24"/>
        </w:rPr>
      </w:pPr>
    </w:p>
    <w:p w14:paraId="12D1B7F6">
      <w:pPr>
        <w:ind w:firstLine="420" w:firstLineChars="200"/>
        <w:rPr>
          <w:rFonts w:ascii="Times New Roman" w:hAnsi="Times New Roman" w:eastAsia="宋体" w:cs="Times New Roman"/>
        </w:rPr>
      </w:pPr>
      <w:r>
        <w:rPr>
          <w:rFonts w:hint="eastAsia" w:ascii="Times New Roman" w:hAnsi="Times New Roman" w:eastAsia="宋体" w:cs="Times New Roman"/>
        </w:rPr>
        <w:t>本文件按照GB/T 1.1-2020 《标准化工作导则 第1部分：标准化文件的结构和起草规则》的规定起草。</w:t>
      </w:r>
    </w:p>
    <w:p w14:paraId="01FC41E1">
      <w:pPr>
        <w:ind w:firstLine="420" w:firstLineChars="200"/>
        <w:rPr>
          <w:rFonts w:hint="eastAsia" w:ascii="Times New Roman" w:hAnsi="Times New Roman" w:eastAsia="宋体" w:cs="Times New Roman"/>
        </w:rPr>
      </w:pPr>
      <w:r>
        <w:rPr>
          <w:rFonts w:hint="eastAsia" w:ascii="Times New Roman" w:hAnsi="Times New Roman" w:eastAsia="宋体" w:cs="Times New Roman"/>
        </w:rPr>
        <w:t>请注意本文件的某些内容可能涉及专利。本文件的发布机构部承担识别专利的责任。</w:t>
      </w:r>
    </w:p>
    <w:p w14:paraId="128B1417">
      <w:pPr>
        <w:ind w:firstLine="420" w:firstLineChars="200"/>
        <w:rPr>
          <w:rFonts w:hint="eastAsia" w:ascii="Times New Roman" w:hAnsi="Times New Roman" w:eastAsia="宋体" w:cs="Times New Roman"/>
        </w:rPr>
      </w:pPr>
      <w:r>
        <w:rPr>
          <w:rFonts w:hint="eastAsia" w:ascii="Times New Roman" w:hAnsi="Times New Roman" w:eastAsia="宋体" w:cs="Times New Roman"/>
        </w:rPr>
        <w:t>本文件由中国研究型医院学会护理分会提出。</w:t>
      </w:r>
    </w:p>
    <w:p w14:paraId="7C8E60E9">
      <w:pPr>
        <w:ind w:firstLine="420" w:firstLineChars="200"/>
        <w:rPr>
          <w:rFonts w:hint="eastAsia" w:ascii="Times New Roman" w:hAnsi="Times New Roman" w:eastAsia="宋体" w:cs="Times New Roman"/>
        </w:rPr>
      </w:pPr>
      <w:r>
        <w:rPr>
          <w:rFonts w:hint="eastAsia" w:ascii="Times New Roman" w:hAnsi="Times New Roman" w:eastAsia="宋体" w:cs="Times New Roman"/>
        </w:rPr>
        <w:t>本文件由中国研究型医院学会归口。</w:t>
      </w:r>
    </w:p>
    <w:p w14:paraId="7D28D170">
      <w:pPr>
        <w:ind w:firstLine="420" w:firstLineChars="200"/>
        <w:rPr>
          <w:rFonts w:hint="eastAsia" w:ascii="Times New Roman" w:hAnsi="Times New Roman" w:eastAsia="宋体" w:cs="Times New Roman"/>
        </w:rPr>
      </w:pPr>
      <w:r>
        <w:rPr>
          <w:rFonts w:hint="eastAsia" w:ascii="Times New Roman" w:hAnsi="Times New Roman" w:eastAsia="宋体" w:cs="Times New Roman"/>
        </w:rPr>
        <w:t>本文件起草单位：。</w:t>
      </w:r>
    </w:p>
    <w:p w14:paraId="21F7AD33">
      <w:pPr>
        <w:ind w:firstLine="420" w:firstLineChars="200"/>
        <w:rPr>
          <w:rFonts w:hint="eastAsia" w:ascii="Times New Roman" w:hAnsi="Times New Roman" w:eastAsia="宋体" w:cs="Times New Roman"/>
        </w:rPr>
      </w:pPr>
      <w:r>
        <w:rPr>
          <w:rFonts w:hint="eastAsia" w:ascii="Times New Roman" w:hAnsi="Times New Roman" w:eastAsia="宋体" w:cs="Times New Roman"/>
        </w:rPr>
        <w:t>本文件主要起草人：。</w:t>
      </w:r>
    </w:p>
    <w:p w14:paraId="35BC4C94">
      <w:pPr>
        <w:ind w:firstLine="420" w:firstLineChars="200"/>
        <w:rPr>
          <w:rFonts w:hint="eastAsia"/>
        </w:rPr>
        <w:sectPr>
          <w:footerReference r:id="rId12" w:type="first"/>
          <w:footerReference r:id="rId10" w:type="default"/>
          <w:footerReference r:id="rId11" w:type="even"/>
          <w:pgSz w:w="11906" w:h="16838"/>
          <w:pgMar w:top="1417" w:right="1134" w:bottom="1134" w:left="1417" w:header="851" w:footer="992" w:gutter="0"/>
          <w:pgNumType w:fmt="upperRoman" w:start="1"/>
          <w:cols w:space="0" w:num="1"/>
          <w:titlePg/>
          <w:rtlGutter w:val="0"/>
          <w:docGrid w:type="lines" w:linePitch="312" w:charSpace="0"/>
        </w:sectPr>
      </w:pPr>
      <w:r>
        <w:rPr>
          <w:rFonts w:hint="eastAsia"/>
        </w:rPr>
        <w:br w:type="page"/>
      </w:r>
    </w:p>
    <w:p w14:paraId="13D29572">
      <w:pPr>
        <w:widowControl/>
        <w:jc w:val="center"/>
        <w:rPr>
          <w:rFonts w:hint="eastAsia" w:ascii="黑体" w:hAnsi="黑体" w:eastAsia="黑体"/>
          <w:bCs/>
          <w:kern w:val="0"/>
          <w:sz w:val="32"/>
          <w:szCs w:val="32"/>
          <w:lang w:bidi="ar"/>
        </w:rPr>
      </w:pPr>
      <w:r>
        <w:rPr>
          <w:rFonts w:hint="eastAsia" w:ascii="黑体" w:hAnsi="黑体" w:eastAsia="黑体"/>
          <w:b w:val="0"/>
          <w:kern w:val="0"/>
          <w:sz w:val="32"/>
          <w:szCs w:val="32"/>
          <w:lang w:bidi="ar"/>
        </w:rPr>
        <w:t>急性早幼粒细胞白血病患者诱导治疗期</w:t>
      </w:r>
      <w:r>
        <w:rPr>
          <w:rFonts w:hint="eastAsia" w:ascii="黑体" w:hAnsi="黑体" w:eastAsia="黑体"/>
          <w:b w:val="0"/>
          <w:color w:val="auto"/>
          <w:kern w:val="0"/>
          <w:sz w:val="32"/>
          <w:szCs w:val="32"/>
          <w:lang w:bidi="ar"/>
        </w:rPr>
        <w:t>体液容量负荷</w:t>
      </w:r>
      <w:r>
        <w:rPr>
          <w:rFonts w:hint="eastAsia" w:ascii="黑体" w:hAnsi="黑体" w:eastAsia="黑体"/>
          <w:b w:val="0"/>
          <w:kern w:val="0"/>
          <w:sz w:val="32"/>
          <w:szCs w:val="32"/>
          <w:lang w:bidi="ar"/>
        </w:rPr>
        <w:t>监测规范</w:t>
      </w:r>
    </w:p>
    <w:p w14:paraId="10BBFB6D">
      <w:pPr>
        <w:spacing w:before="312" w:beforeLines="100" w:after="312" w:afterLines="100"/>
        <w:outlineLvl w:val="0"/>
        <w:rPr>
          <w:rFonts w:hint="eastAsia" w:ascii="黑体" w:hAnsi="黑体" w:eastAsia="黑体" w:cs="黑体"/>
          <w:szCs w:val="21"/>
        </w:rPr>
      </w:pPr>
      <w:bookmarkStart w:id="5" w:name="_Toc205980675"/>
      <w:r>
        <w:rPr>
          <w:rFonts w:hint="eastAsia" w:ascii="黑体" w:hAnsi="黑体" w:eastAsia="黑体" w:cs="黑体"/>
          <w:szCs w:val="21"/>
        </w:rPr>
        <w:t>1 范围</w:t>
      </w:r>
      <w:bookmarkEnd w:id="5"/>
    </w:p>
    <w:p w14:paraId="16A9433E">
      <w:pPr>
        <w:ind w:firstLine="420" w:firstLineChars="200"/>
        <w:rPr>
          <w:rFonts w:hint="eastAsia" w:ascii="宋体" w:hAnsi="宋体" w:eastAsia="宋体"/>
          <w:szCs w:val="21"/>
        </w:rPr>
      </w:pPr>
      <w:r>
        <w:rPr>
          <w:rFonts w:ascii="宋体" w:hAnsi="宋体" w:eastAsia="宋体" w:cs="宋体"/>
          <w:kern w:val="0"/>
          <w:szCs w:val="21"/>
          <w:lang w:bidi="ar"/>
        </w:rPr>
        <w:t>本文件明确了</w:t>
      </w:r>
      <w:r>
        <w:rPr>
          <w:rFonts w:hint="eastAsia" w:ascii="宋体" w:hAnsi="宋体" w:eastAsia="宋体" w:cs="宋体"/>
          <w:kern w:val="0"/>
          <w:szCs w:val="21"/>
          <w:lang w:bidi="ar"/>
        </w:rPr>
        <w:t>急性早幼粒细胞白血病患者诱导治疗期</w:t>
      </w:r>
      <w:r>
        <w:rPr>
          <w:rFonts w:hint="eastAsia" w:ascii="宋体" w:hAnsi="宋体" w:eastAsia="宋体" w:cs="宋体"/>
          <w:color w:val="auto"/>
          <w:kern w:val="0"/>
          <w:szCs w:val="21"/>
          <w:lang w:bidi="ar"/>
        </w:rPr>
        <w:t>体液容量负荷检测规范</w:t>
      </w:r>
      <w:r>
        <w:rPr>
          <w:rFonts w:hint="eastAsia" w:ascii="宋体" w:hAnsi="宋体" w:eastAsia="宋体" w:cs="宋体"/>
          <w:kern w:val="0"/>
          <w:szCs w:val="21"/>
          <w:lang w:bidi="ar"/>
        </w:rPr>
        <w:t>，包括体重、出入量监测方法、监测要点、质量控制</w:t>
      </w:r>
      <w:r>
        <w:rPr>
          <w:rFonts w:ascii="宋体" w:hAnsi="宋体" w:eastAsia="宋体" w:cs="宋体"/>
          <w:kern w:val="0"/>
          <w:szCs w:val="21"/>
          <w:lang w:bidi="ar"/>
        </w:rPr>
        <w:t>。本文件适用于具有执业资格的护理人员在各级各类医疗机构中的应用，其他相关机构也可参照执行。</w:t>
      </w:r>
    </w:p>
    <w:p w14:paraId="76854F4D">
      <w:pPr>
        <w:spacing w:before="312" w:beforeLines="100" w:after="312" w:afterLines="100"/>
        <w:outlineLvl w:val="0"/>
        <w:rPr>
          <w:rFonts w:hint="eastAsia" w:ascii="黑体" w:hAnsi="黑体" w:eastAsia="黑体" w:cs="黑体"/>
          <w:szCs w:val="21"/>
        </w:rPr>
      </w:pPr>
      <w:bookmarkStart w:id="6" w:name="_Toc205980676"/>
      <w:r>
        <w:rPr>
          <w:rFonts w:hint="eastAsia" w:ascii="黑体" w:hAnsi="黑体" w:eastAsia="黑体" w:cs="黑体"/>
          <w:szCs w:val="21"/>
        </w:rPr>
        <w:t>2 规范性引用文件</w:t>
      </w:r>
      <w:bookmarkEnd w:id="6"/>
    </w:p>
    <w:p w14:paraId="73403C7F">
      <w:pPr>
        <w:ind w:firstLine="420" w:firstLineChars="200"/>
        <w:rPr>
          <w:rFonts w:hint="eastAsia" w:ascii="宋体" w:hAnsi="宋体" w:eastAsia="宋体" w:cs="宋体"/>
          <w:szCs w:val="21"/>
        </w:rPr>
      </w:pPr>
      <w:r>
        <w:rPr>
          <w:rFonts w:hint="eastAsia" w:ascii="宋体" w:hAnsi="宋体" w:eastAsia="宋体" w:cs="宋体"/>
          <w:szCs w:val="21"/>
        </w:rPr>
        <w:t>本文件不包含规范性引用文件。</w:t>
      </w:r>
    </w:p>
    <w:p w14:paraId="025DDA56">
      <w:pPr>
        <w:spacing w:before="312" w:beforeLines="100" w:after="312" w:afterLines="100"/>
        <w:outlineLvl w:val="0"/>
        <w:rPr>
          <w:rFonts w:hint="eastAsia" w:ascii="黑体" w:hAnsi="黑体" w:eastAsia="黑体" w:cs="黑体"/>
          <w:szCs w:val="21"/>
        </w:rPr>
      </w:pPr>
      <w:bookmarkStart w:id="7" w:name="_Toc205980677"/>
      <w:r>
        <w:rPr>
          <w:rFonts w:hint="eastAsia" w:ascii="黑体" w:hAnsi="黑体" w:eastAsia="黑体" w:cs="黑体"/>
          <w:szCs w:val="21"/>
        </w:rPr>
        <w:t>3 术语和定义</w:t>
      </w:r>
      <w:bookmarkEnd w:id="7"/>
    </w:p>
    <w:p w14:paraId="658DD501">
      <w:pPr>
        <w:ind w:firstLine="420" w:firstLineChars="200"/>
        <w:rPr>
          <w:rFonts w:hint="eastAsia" w:ascii="宋体" w:hAnsi="宋体" w:eastAsia="宋体" w:cs="宋体"/>
          <w:szCs w:val="21"/>
        </w:rPr>
      </w:pPr>
      <w:r>
        <w:rPr>
          <w:rFonts w:hint="eastAsia" w:ascii="宋体" w:hAnsi="宋体" w:eastAsia="宋体" w:cs="宋体"/>
          <w:szCs w:val="21"/>
        </w:rPr>
        <w:t>下列术语和定义适用于本文件。</w:t>
      </w:r>
    </w:p>
    <w:p w14:paraId="0D317750">
      <w:pPr>
        <w:spacing w:before="156" w:beforeLines="50" w:after="156" w:afterLines="50"/>
        <w:rPr>
          <w:rFonts w:ascii="黑体" w:hAnsi="黑体" w:eastAsia="黑体" w:cs="Times New Roman"/>
          <w:bCs/>
          <w:szCs w:val="21"/>
        </w:rPr>
      </w:pPr>
      <w:r>
        <w:rPr>
          <w:rFonts w:ascii="黑体" w:hAnsi="黑体" w:eastAsia="黑体" w:cs="Times New Roman"/>
          <w:bCs/>
          <w:szCs w:val="21"/>
        </w:rPr>
        <w:t>3.1</w:t>
      </w:r>
    </w:p>
    <w:p w14:paraId="3DBAEA6A">
      <w:pPr>
        <w:ind w:firstLine="420" w:firstLineChars="200"/>
        <w:rPr>
          <w:rFonts w:ascii="Times New Roman" w:hAnsi="Times New Roman" w:eastAsia="黑体" w:cs="Times New Roman"/>
          <w:bCs/>
          <w:szCs w:val="21"/>
        </w:rPr>
      </w:pPr>
      <w:r>
        <w:rPr>
          <w:rFonts w:ascii="Times New Roman" w:hAnsi="Times New Roman" w:eastAsia="黑体" w:cs="Times New Roman"/>
          <w:bCs/>
          <w:szCs w:val="21"/>
        </w:rPr>
        <w:t xml:space="preserve">急性早幼粒细胞白血病 </w:t>
      </w:r>
      <w:r>
        <w:rPr>
          <w:rFonts w:hint="eastAsia" w:ascii="Times New Roman" w:hAnsi="Times New Roman" w:eastAsia="黑体" w:cs="Times New Roman"/>
          <w:bCs/>
          <w:szCs w:val="21"/>
        </w:rPr>
        <w:t>a</w:t>
      </w:r>
      <w:r>
        <w:rPr>
          <w:rFonts w:ascii="Times New Roman" w:hAnsi="Times New Roman" w:eastAsia="黑体" w:cs="Times New Roman"/>
          <w:bCs/>
          <w:szCs w:val="21"/>
        </w:rPr>
        <w:t>cute promyelocytic leukemia</w:t>
      </w:r>
      <w:r>
        <w:rPr>
          <w:rFonts w:hint="eastAsia" w:ascii="Times New Roman" w:hAnsi="Times New Roman" w:eastAsia="黑体" w:cs="Times New Roman"/>
          <w:bCs/>
          <w:szCs w:val="21"/>
          <w:lang w:bidi="ar"/>
        </w:rPr>
        <w:t xml:space="preserve">, </w:t>
      </w:r>
      <w:r>
        <w:rPr>
          <w:rFonts w:ascii="Times New Roman" w:hAnsi="Times New Roman" w:eastAsia="黑体" w:cs="Times New Roman"/>
          <w:bCs/>
          <w:szCs w:val="21"/>
          <w:lang w:bidi="ar"/>
        </w:rPr>
        <w:t>APL</w:t>
      </w:r>
    </w:p>
    <w:p w14:paraId="46BFC0BF">
      <w:pPr>
        <w:widowControl/>
        <w:ind w:firstLine="420" w:firstLineChars="200"/>
        <w:jc w:val="left"/>
        <w:rPr>
          <w:rFonts w:ascii="Times New Roman" w:hAnsi="Times New Roman" w:eastAsia="宋体" w:cs="Times New Roman"/>
          <w:strike/>
          <w:kern w:val="0"/>
          <w:szCs w:val="21"/>
          <w:lang w:bidi="ar"/>
        </w:rPr>
      </w:pPr>
      <w:r>
        <w:rPr>
          <w:rFonts w:ascii="Times New Roman" w:hAnsi="Times New Roman" w:eastAsia="宋体" w:cs="Times New Roman"/>
          <w:kern w:val="0"/>
          <w:szCs w:val="21"/>
          <w:lang w:bidi="ar"/>
        </w:rPr>
        <w:t>是急性髓系白血病的一种特殊亚型，主要特征为t(15;17)(q22;q21)染色体易位形成PML-RARer的融合基因，是一种骨髓中以颗粒增多的早幼粒细胞为主的白血病类型，主要临床特点为严重的凝血障碍和出血倾向，早期病死率高。</w:t>
      </w:r>
    </w:p>
    <w:p w14:paraId="455229DE">
      <w:pPr>
        <w:spacing w:before="156" w:beforeLines="50" w:after="156" w:afterLines="50"/>
        <w:rPr>
          <w:rFonts w:ascii="黑体" w:hAnsi="黑体" w:eastAsia="黑体" w:cs="Times New Roman"/>
          <w:bCs/>
          <w:szCs w:val="21"/>
        </w:rPr>
      </w:pPr>
      <w:r>
        <w:rPr>
          <w:rFonts w:ascii="黑体" w:hAnsi="黑体" w:eastAsia="黑体" w:cs="Times New Roman"/>
          <w:bCs/>
          <w:szCs w:val="21"/>
        </w:rPr>
        <w:t>3.2</w:t>
      </w:r>
    </w:p>
    <w:p w14:paraId="7C1CF240">
      <w:pPr>
        <w:ind w:firstLine="420" w:firstLineChars="200"/>
        <w:rPr>
          <w:rFonts w:ascii="Times New Roman" w:hAnsi="Times New Roman" w:eastAsia="黑体" w:cs="Times New Roman"/>
          <w:bCs/>
          <w:szCs w:val="21"/>
        </w:rPr>
      </w:pPr>
      <w:r>
        <w:rPr>
          <w:rFonts w:ascii="Times New Roman" w:hAnsi="Times New Roman" w:eastAsia="黑体" w:cs="Times New Roman"/>
          <w:bCs/>
          <w:szCs w:val="21"/>
        </w:rPr>
        <w:t>诱导治疗期 APL induction therapy</w:t>
      </w:r>
    </w:p>
    <w:p w14:paraId="7D8681D3">
      <w:pPr>
        <w:widowControl/>
        <w:ind w:firstLine="420" w:firstLineChars="200"/>
        <w:jc w:val="left"/>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是治疗急性早幼粒细胞白血病中的初始阶段，指应用全反式维甲酸联合砷剂为基础的分化方案快速清除白血病细胞，使骨髓和外周血恢复正常造血功能，达到完全缓解，此阶段总计约1个月。</w:t>
      </w:r>
    </w:p>
    <w:p w14:paraId="2C2F702B">
      <w:pPr>
        <w:spacing w:before="156" w:beforeLines="50" w:after="156" w:afterLines="50"/>
        <w:rPr>
          <w:rFonts w:ascii="黑体" w:hAnsi="黑体" w:eastAsia="黑体" w:cs="Times New Roman"/>
          <w:bCs/>
          <w:szCs w:val="21"/>
        </w:rPr>
      </w:pPr>
      <w:r>
        <w:rPr>
          <w:rFonts w:ascii="黑体" w:hAnsi="黑体" w:eastAsia="黑体" w:cs="Times New Roman"/>
          <w:bCs/>
          <w:szCs w:val="21"/>
        </w:rPr>
        <w:t>3.3</w:t>
      </w:r>
    </w:p>
    <w:p w14:paraId="32EEE67B">
      <w:pPr>
        <w:spacing w:before="0" w:beforeLines="-2147483648" w:after="0" w:afterLines="-2147483648"/>
        <w:ind w:firstLine="420" w:firstLineChars="200"/>
        <w:rPr>
          <w:rFonts w:ascii="Times New Roman" w:hAnsi="Times New Roman" w:eastAsia="黑体" w:cs="Times New Roman"/>
          <w:bCs/>
          <w:szCs w:val="21"/>
        </w:rPr>
      </w:pPr>
      <w:r>
        <w:rPr>
          <w:rFonts w:ascii="Times New Roman" w:hAnsi="Times New Roman" w:eastAsia="黑体" w:cs="Times New Roman"/>
          <w:bCs/>
          <w:szCs w:val="21"/>
          <w:lang w:bidi="ar"/>
        </w:rPr>
        <w:t>分化综合征 differentiation syndrome</w:t>
      </w:r>
      <w:r>
        <w:rPr>
          <w:rFonts w:hint="eastAsia" w:ascii="Times New Roman" w:hAnsi="Times New Roman" w:eastAsia="黑体" w:cs="Times New Roman"/>
          <w:bCs/>
          <w:szCs w:val="21"/>
          <w:lang w:bidi="ar"/>
        </w:rPr>
        <w:t xml:space="preserve">, </w:t>
      </w:r>
      <w:r>
        <w:rPr>
          <w:rFonts w:ascii="Times New Roman" w:hAnsi="Times New Roman" w:eastAsia="黑体" w:cs="Times New Roman"/>
          <w:bCs/>
          <w:szCs w:val="21"/>
          <w:lang w:bidi="ar"/>
        </w:rPr>
        <w:t>DS</w:t>
      </w:r>
    </w:p>
    <w:p w14:paraId="120CD3C1">
      <w:pPr>
        <w:spacing w:before="0" w:beforeLines="-2147483648" w:after="0" w:afterLines="-2147483648"/>
        <w:ind w:firstLine="420" w:firstLineChars="200"/>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是急性早幼粒细胞白血病诱导治疗期的严重并发症，主要临床表现主要包括：不明原因发热、呼吸困难、胸腔或心包积液、肺部浸润、急性肾脏衰竭、低血压、体重增加超过5kg，符合以上2~3个者属轻度DS，≥4个者属于重度DS。</w:t>
      </w:r>
    </w:p>
    <w:p w14:paraId="11244924">
      <w:pPr>
        <w:spacing w:before="156" w:beforeLines="50" w:after="156" w:afterLines="50"/>
        <w:rPr>
          <w:rFonts w:ascii="黑体" w:hAnsi="黑体" w:eastAsia="黑体" w:cs="Times New Roman"/>
          <w:bCs/>
          <w:szCs w:val="21"/>
        </w:rPr>
      </w:pPr>
      <w:r>
        <w:rPr>
          <w:rFonts w:ascii="黑体" w:hAnsi="黑体" w:eastAsia="黑体" w:cs="Times New Roman"/>
          <w:bCs/>
          <w:szCs w:val="21"/>
        </w:rPr>
        <w:t>3.4</w:t>
      </w:r>
    </w:p>
    <w:p w14:paraId="38169C22">
      <w:pPr>
        <w:spacing w:before="0" w:beforeLines="-2147483648" w:after="0" w:afterLines="-2147483648"/>
        <w:ind w:firstLine="420" w:firstLineChars="200"/>
        <w:rPr>
          <w:rFonts w:ascii="Times New Roman" w:hAnsi="Times New Roman" w:eastAsia="黑体" w:cs="Times New Roman"/>
          <w:bCs/>
          <w:szCs w:val="21"/>
          <w:lang w:bidi="ar"/>
        </w:rPr>
      </w:pPr>
      <w:r>
        <w:rPr>
          <w:rFonts w:hint="eastAsia" w:ascii="Times New Roman" w:hAnsi="Times New Roman" w:eastAsia="黑体" w:cs="Times New Roman"/>
          <w:bCs/>
          <w:szCs w:val="21"/>
          <w:lang w:bidi="ar"/>
        </w:rPr>
        <w:t>基础体重 b</w:t>
      </w:r>
      <w:r>
        <w:rPr>
          <w:rFonts w:ascii="Times New Roman" w:hAnsi="Times New Roman" w:eastAsia="黑体" w:cs="Times New Roman"/>
          <w:bCs/>
          <w:szCs w:val="21"/>
          <w:lang w:bidi="ar"/>
        </w:rPr>
        <w:t xml:space="preserve">ase </w:t>
      </w:r>
      <w:r>
        <w:rPr>
          <w:rFonts w:hint="eastAsia" w:ascii="Times New Roman" w:hAnsi="Times New Roman" w:eastAsia="黑体" w:cs="Times New Roman"/>
          <w:bCs/>
          <w:szCs w:val="21"/>
          <w:lang w:bidi="ar"/>
        </w:rPr>
        <w:t>w</w:t>
      </w:r>
      <w:r>
        <w:rPr>
          <w:rFonts w:ascii="Times New Roman" w:hAnsi="Times New Roman" w:eastAsia="黑体" w:cs="Times New Roman"/>
          <w:bCs/>
          <w:szCs w:val="21"/>
          <w:lang w:bidi="ar"/>
        </w:rPr>
        <w:t>eight</w:t>
      </w:r>
    </w:p>
    <w:p w14:paraId="567084B7">
      <w:pPr>
        <w:spacing w:before="0" w:beforeLines="-2147483648" w:after="0" w:afterLines="-2147483648"/>
        <w:ind w:firstLine="420" w:firstLineChars="200"/>
        <w:rPr>
          <w:rFonts w:hint="eastAsia" w:ascii="宋体" w:hAnsi="宋体" w:eastAsia="宋体" w:cs="宋体"/>
          <w:kern w:val="0"/>
          <w:szCs w:val="21"/>
          <w:lang w:bidi="ar"/>
        </w:rPr>
      </w:pPr>
      <w:r>
        <w:rPr>
          <w:rFonts w:ascii="Times New Roman" w:hAnsi="Times New Roman" w:eastAsia="宋体" w:cs="Times New Roman"/>
          <w:kern w:val="0"/>
          <w:szCs w:val="21"/>
          <w:lang w:bidi="ar"/>
        </w:rPr>
        <w:t>指患者在开始诱导治疗前</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在无额外负荷情况下的自然体重</w:t>
      </w:r>
      <w:r>
        <w:rPr>
          <w:rFonts w:hint="eastAsia" w:ascii="Times New Roman" w:hAnsi="Times New Roman" w:eastAsia="宋体" w:cs="Times New Roman"/>
          <w:kern w:val="0"/>
          <w:szCs w:val="21"/>
          <w:lang w:bidi="ar"/>
        </w:rPr>
        <w:t>，用于评估和指导体液平衡</w:t>
      </w:r>
      <w:r>
        <w:rPr>
          <w:rFonts w:ascii="Times New Roman" w:hAnsi="Times New Roman" w:eastAsia="宋体" w:cs="Times New Roman"/>
          <w:kern w:val="0"/>
          <w:szCs w:val="21"/>
          <w:lang w:bidi="ar"/>
        </w:rPr>
        <w:t>。</w:t>
      </w:r>
    </w:p>
    <w:p w14:paraId="35A03B72">
      <w:pPr>
        <w:spacing w:before="156" w:beforeLines="50" w:after="156" w:afterLines="50"/>
        <w:rPr>
          <w:rFonts w:ascii="黑体" w:hAnsi="黑体" w:eastAsia="黑体" w:cs="Times New Roman"/>
          <w:bCs/>
          <w:szCs w:val="21"/>
        </w:rPr>
      </w:pPr>
      <w:r>
        <w:rPr>
          <w:rFonts w:ascii="黑体" w:hAnsi="黑体" w:eastAsia="黑体" w:cs="Times New Roman"/>
          <w:bCs/>
          <w:szCs w:val="21"/>
        </w:rPr>
        <w:t>3.5</w:t>
      </w:r>
    </w:p>
    <w:p w14:paraId="5F154B85">
      <w:pPr>
        <w:spacing w:before="0" w:beforeLines="-2147483648" w:after="0" w:afterLines="-2147483648"/>
        <w:ind w:firstLine="420" w:firstLineChars="200"/>
        <w:rPr>
          <w:rFonts w:ascii="Times New Roman" w:hAnsi="Times New Roman" w:eastAsia="黑体" w:cs="Times New Roman"/>
          <w:bCs/>
          <w:szCs w:val="21"/>
          <w:lang w:bidi="ar"/>
        </w:rPr>
      </w:pPr>
      <w:r>
        <w:rPr>
          <w:rFonts w:ascii="Times New Roman" w:hAnsi="Times New Roman" w:eastAsia="黑体" w:cs="Times New Roman"/>
          <w:bCs/>
          <w:szCs w:val="21"/>
          <w:lang w:bidi="ar"/>
        </w:rPr>
        <w:t>24小时出入量</w:t>
      </w:r>
      <w:r>
        <w:rPr>
          <w:rFonts w:hint="eastAsia" w:ascii="Times New Roman" w:hAnsi="Times New Roman" w:eastAsia="黑体" w:cs="Times New Roman"/>
          <w:bCs/>
          <w:szCs w:val="21"/>
          <w:lang w:bidi="ar"/>
        </w:rPr>
        <w:t xml:space="preserve"> </w:t>
      </w:r>
      <w:r>
        <w:rPr>
          <w:rFonts w:ascii="Times New Roman" w:hAnsi="Times New Roman" w:eastAsia="黑体" w:cs="Times New Roman"/>
          <w:bCs/>
          <w:szCs w:val="21"/>
          <w:lang w:bidi="ar"/>
        </w:rPr>
        <w:t xml:space="preserve">24-hour </w:t>
      </w:r>
      <w:r>
        <w:rPr>
          <w:rFonts w:hint="eastAsia" w:ascii="Times New Roman" w:hAnsi="Times New Roman" w:eastAsia="黑体" w:cs="Times New Roman"/>
          <w:bCs/>
          <w:szCs w:val="21"/>
          <w:lang w:bidi="ar"/>
        </w:rPr>
        <w:t>i</w:t>
      </w:r>
      <w:r>
        <w:rPr>
          <w:rFonts w:ascii="Times New Roman" w:hAnsi="Times New Roman" w:eastAsia="黑体" w:cs="Times New Roman"/>
          <w:bCs/>
          <w:szCs w:val="21"/>
          <w:lang w:bidi="ar"/>
        </w:rPr>
        <w:t xml:space="preserve">ntake and </w:t>
      </w:r>
      <w:r>
        <w:rPr>
          <w:rFonts w:hint="eastAsia" w:ascii="Times New Roman" w:hAnsi="Times New Roman" w:eastAsia="黑体" w:cs="Times New Roman"/>
          <w:bCs/>
          <w:szCs w:val="21"/>
          <w:lang w:bidi="ar"/>
        </w:rPr>
        <w:t>o</w:t>
      </w:r>
      <w:r>
        <w:rPr>
          <w:rFonts w:ascii="Times New Roman" w:hAnsi="Times New Roman" w:eastAsia="黑体" w:cs="Times New Roman"/>
          <w:bCs/>
          <w:szCs w:val="21"/>
          <w:lang w:bidi="ar"/>
        </w:rPr>
        <w:t>utput</w:t>
      </w:r>
      <w:r>
        <w:rPr>
          <w:rFonts w:hint="eastAsia" w:ascii="Times New Roman" w:hAnsi="Times New Roman" w:eastAsia="黑体" w:cs="Times New Roman"/>
          <w:bCs/>
          <w:szCs w:val="21"/>
          <w:lang w:bidi="ar"/>
        </w:rPr>
        <w:t xml:space="preserve">, </w:t>
      </w:r>
      <w:r>
        <w:rPr>
          <w:rFonts w:ascii="Times New Roman" w:hAnsi="Times New Roman" w:eastAsia="黑体" w:cs="Times New Roman"/>
          <w:bCs/>
          <w:szCs w:val="21"/>
          <w:lang w:bidi="ar"/>
        </w:rPr>
        <w:t>I&amp;O</w:t>
      </w:r>
    </w:p>
    <w:p w14:paraId="4EFF159E">
      <w:pPr>
        <w:spacing w:before="0" w:beforeLines="-2147483648" w:after="0" w:afterLines="-2147483648"/>
        <w:ind w:firstLine="420" w:firstLineChars="200"/>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指对患者在24小时内所有液体摄入和排出量的系统记录，用于评估体液平衡状态。</w:t>
      </w:r>
    </w:p>
    <w:p w14:paraId="2AED223F">
      <w:pPr>
        <w:spacing w:before="156" w:beforeLines="50" w:after="156" w:afterLines="50"/>
        <w:rPr>
          <w:rFonts w:ascii="黑体" w:hAnsi="黑体" w:eastAsia="黑体" w:cs="Times New Roman"/>
          <w:bCs/>
          <w:szCs w:val="21"/>
        </w:rPr>
      </w:pPr>
      <w:r>
        <w:rPr>
          <w:rFonts w:ascii="黑体" w:hAnsi="黑体" w:eastAsia="黑体" w:cs="Times New Roman"/>
          <w:bCs/>
          <w:szCs w:val="21"/>
        </w:rPr>
        <w:t>3.6</w:t>
      </w:r>
    </w:p>
    <w:p w14:paraId="6647882D">
      <w:pPr>
        <w:spacing w:before="0" w:beforeLines="-2147483648" w:after="0" w:afterLines="-2147483648"/>
        <w:ind w:firstLine="420" w:firstLineChars="200"/>
        <w:rPr>
          <w:rFonts w:ascii="Times New Roman" w:hAnsi="Times New Roman" w:eastAsia="黑体" w:cs="Times New Roman"/>
          <w:bCs/>
          <w:szCs w:val="21"/>
          <w:lang w:bidi="ar"/>
        </w:rPr>
      </w:pPr>
      <w:r>
        <w:rPr>
          <w:rFonts w:hint="eastAsia" w:ascii="Times New Roman" w:hAnsi="Times New Roman" w:eastAsia="黑体" w:cs="Times New Roman"/>
          <w:bCs/>
          <w:szCs w:val="21"/>
          <w:lang w:bidi="ar"/>
        </w:rPr>
        <w:t>隐形失水 i</w:t>
      </w:r>
      <w:r>
        <w:rPr>
          <w:rFonts w:ascii="Times New Roman" w:hAnsi="Times New Roman" w:eastAsia="黑体" w:cs="Times New Roman"/>
          <w:bCs/>
          <w:szCs w:val="21"/>
          <w:lang w:bidi="ar"/>
        </w:rPr>
        <w:t xml:space="preserve">nsensible </w:t>
      </w:r>
      <w:r>
        <w:rPr>
          <w:rFonts w:hint="eastAsia" w:ascii="Times New Roman" w:hAnsi="Times New Roman" w:eastAsia="黑体" w:cs="Times New Roman"/>
          <w:bCs/>
          <w:szCs w:val="21"/>
          <w:lang w:bidi="ar"/>
        </w:rPr>
        <w:t>w</w:t>
      </w:r>
      <w:r>
        <w:rPr>
          <w:rFonts w:ascii="Times New Roman" w:hAnsi="Times New Roman" w:eastAsia="黑体" w:cs="Times New Roman"/>
          <w:bCs/>
          <w:szCs w:val="21"/>
          <w:lang w:bidi="ar"/>
        </w:rPr>
        <w:t xml:space="preserve">ater </w:t>
      </w:r>
      <w:r>
        <w:rPr>
          <w:rFonts w:hint="eastAsia" w:ascii="Times New Roman" w:hAnsi="Times New Roman" w:eastAsia="黑体" w:cs="Times New Roman"/>
          <w:bCs/>
          <w:szCs w:val="21"/>
          <w:lang w:bidi="ar"/>
        </w:rPr>
        <w:t>l</w:t>
      </w:r>
      <w:r>
        <w:rPr>
          <w:rFonts w:ascii="Times New Roman" w:hAnsi="Times New Roman" w:eastAsia="黑体" w:cs="Times New Roman"/>
          <w:bCs/>
          <w:szCs w:val="21"/>
          <w:lang w:bidi="ar"/>
        </w:rPr>
        <w:t>oss</w:t>
      </w:r>
    </w:p>
    <w:p w14:paraId="61401683">
      <w:pPr>
        <w:spacing w:before="0" w:beforeLines="-2147483648" w:after="0" w:afterLines="-2147483648"/>
        <w:ind w:firstLine="420" w:firstLineChars="200"/>
        <w:rPr>
          <w:rFonts w:hint="eastAsia" w:ascii="宋体" w:hAnsi="宋体" w:eastAsia="宋体" w:cs="宋体"/>
          <w:kern w:val="0"/>
          <w:szCs w:val="21"/>
          <w:lang w:bidi="ar"/>
        </w:rPr>
      </w:pPr>
      <w:r>
        <w:rPr>
          <w:rFonts w:ascii="Times New Roman" w:hAnsi="Times New Roman" w:eastAsia="宋体" w:cs="Times New Roman"/>
          <w:kern w:val="0"/>
          <w:szCs w:val="21"/>
          <w:lang w:bidi="ar"/>
        </w:rPr>
        <w:t>指人体通过非显性途径持续丢失水分的过程</w:t>
      </w:r>
      <w:r>
        <w:rPr>
          <w:rFonts w:hint="eastAsia" w:ascii="Times New Roman" w:hAnsi="Times New Roman" w:eastAsia="宋体" w:cs="Times New Roman"/>
          <w:kern w:val="0"/>
          <w:szCs w:val="21"/>
          <w:lang w:bidi="ar"/>
        </w:rPr>
        <w:t>，主要为皮肤蒸发或出汗及呼吸道呼出的水分</w:t>
      </w:r>
      <w:r>
        <w:rPr>
          <w:rFonts w:ascii="Times New Roman" w:hAnsi="Times New Roman" w:eastAsia="宋体" w:cs="Times New Roman"/>
          <w:kern w:val="0"/>
          <w:szCs w:val="21"/>
          <w:lang w:bidi="ar"/>
        </w:rPr>
        <w:t>。</w:t>
      </w:r>
    </w:p>
    <w:p w14:paraId="72AC9C91">
      <w:pPr>
        <w:spacing w:before="312" w:beforeLines="100" w:after="312" w:afterLines="100"/>
        <w:outlineLvl w:val="0"/>
        <w:rPr>
          <w:rFonts w:hint="eastAsia" w:ascii="黑体" w:hAnsi="黑体" w:eastAsia="黑体" w:cs="黑体"/>
          <w:kern w:val="2"/>
          <w:szCs w:val="21"/>
          <w:lang w:bidi="ar-SA"/>
        </w:rPr>
      </w:pPr>
      <w:bookmarkStart w:id="8" w:name="_Toc205980678"/>
      <w:r>
        <w:rPr>
          <w:rFonts w:hint="eastAsia" w:ascii="黑体" w:hAnsi="黑体" w:eastAsia="黑体" w:cs="黑体"/>
          <w:szCs w:val="21"/>
        </w:rPr>
        <w:t>4 基本要求</w:t>
      </w:r>
      <w:bookmarkEnd w:id="8"/>
    </w:p>
    <w:p w14:paraId="62FF65FA">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 xml:space="preserve">4.1 </w:t>
      </w:r>
      <w:r>
        <w:rPr>
          <w:rFonts w:hint="eastAsia" w:ascii="宋体" w:hAnsi="宋体" w:eastAsia="宋体" w:cs="宋体"/>
          <w:kern w:val="0"/>
          <w:szCs w:val="21"/>
          <w:lang w:bidi="ar"/>
        </w:rPr>
        <w:t>护</w:t>
      </w:r>
      <w:r>
        <w:rPr>
          <w:rFonts w:hint="eastAsia" w:ascii="Times New Roman" w:hAnsi="Times New Roman" w:eastAsia="宋体" w:cs="Times New Roman"/>
          <w:kern w:val="0"/>
          <w:szCs w:val="21"/>
          <w:lang w:bidi="ar"/>
        </w:rPr>
        <w:t>理人员应具备注册护士资格，接受过相关知识及技能操作培训。</w:t>
      </w:r>
    </w:p>
    <w:p w14:paraId="7AF81909">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 xml:space="preserve">4.2 </w:t>
      </w:r>
      <w:r>
        <w:rPr>
          <w:rFonts w:hint="eastAsia" w:ascii="宋体" w:hAnsi="宋体" w:eastAsia="宋体" w:cs="宋体"/>
          <w:kern w:val="0"/>
          <w:szCs w:val="21"/>
          <w:lang w:bidi="ar"/>
        </w:rPr>
        <w:t>应</w:t>
      </w:r>
      <w:r>
        <w:rPr>
          <w:rFonts w:hint="eastAsia" w:ascii="Times New Roman" w:hAnsi="Times New Roman" w:eastAsia="宋体" w:cs="Times New Roman"/>
          <w:kern w:val="0"/>
          <w:szCs w:val="21"/>
          <w:lang w:bidi="ar"/>
        </w:rPr>
        <w:t>对所有诱导治疗期的APL患者实施</w:t>
      </w:r>
      <w:r>
        <w:rPr>
          <w:rFonts w:hint="eastAsia" w:ascii="Times New Roman" w:hAnsi="Times New Roman" w:eastAsia="宋体" w:cs="Times New Roman"/>
          <w:color w:val="auto"/>
          <w:kern w:val="0"/>
          <w:szCs w:val="21"/>
          <w:lang w:bidi="ar"/>
        </w:rPr>
        <w:t>体液容量负</w:t>
      </w:r>
      <w:r>
        <w:rPr>
          <w:rFonts w:hint="eastAsia" w:ascii="Times New Roman" w:hAnsi="Times New Roman" w:eastAsia="宋体" w:cs="Times New Roman"/>
          <w:kern w:val="0"/>
          <w:szCs w:val="21"/>
          <w:lang w:bidi="ar"/>
        </w:rPr>
        <w:t>荷监测。</w:t>
      </w:r>
    </w:p>
    <w:p w14:paraId="1AE559B8">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 xml:space="preserve">4.3 </w:t>
      </w:r>
      <w:r>
        <w:rPr>
          <w:rFonts w:hint="eastAsia" w:ascii="宋体" w:hAnsi="宋体" w:eastAsia="宋体" w:cs="宋体"/>
          <w:kern w:val="0"/>
          <w:szCs w:val="21"/>
          <w:lang w:bidi="ar"/>
        </w:rPr>
        <w:t>应</w:t>
      </w:r>
      <w:r>
        <w:rPr>
          <w:rFonts w:hint="eastAsia" w:ascii="Times New Roman" w:hAnsi="Times New Roman" w:eastAsia="宋体" w:cs="Times New Roman"/>
          <w:kern w:val="0"/>
          <w:szCs w:val="21"/>
          <w:lang w:bidi="ar"/>
        </w:rPr>
        <w:t>遵循APL患者诱导治疗期</w:t>
      </w:r>
      <w:r>
        <w:rPr>
          <w:rFonts w:hint="eastAsia" w:ascii="Times New Roman" w:hAnsi="Times New Roman" w:eastAsia="宋体" w:cs="Times New Roman"/>
          <w:color w:val="auto"/>
          <w:kern w:val="0"/>
          <w:szCs w:val="21"/>
          <w:lang w:bidi="ar"/>
        </w:rPr>
        <w:t>体液容量负</w:t>
      </w:r>
      <w:r>
        <w:rPr>
          <w:rFonts w:hint="eastAsia" w:ascii="Times New Roman" w:hAnsi="Times New Roman" w:eastAsia="宋体" w:cs="Times New Roman"/>
          <w:kern w:val="0"/>
          <w:szCs w:val="21"/>
          <w:lang w:bidi="ar"/>
        </w:rPr>
        <w:t>荷监测流程（见附录A）。</w:t>
      </w:r>
    </w:p>
    <w:p w14:paraId="6BAFAD9A">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 xml:space="preserve">4.4 </w:t>
      </w:r>
      <w:r>
        <w:rPr>
          <w:rFonts w:hint="eastAsia" w:ascii="宋体" w:hAnsi="宋体" w:eastAsia="宋体" w:cs="宋体"/>
          <w:kern w:val="0"/>
          <w:szCs w:val="21"/>
          <w:lang w:bidi="ar"/>
        </w:rPr>
        <w:t>应</w:t>
      </w:r>
      <w:r>
        <w:rPr>
          <w:rFonts w:hint="eastAsia" w:ascii="Times New Roman" w:hAnsi="Times New Roman" w:eastAsia="宋体" w:cs="Times New Roman"/>
          <w:kern w:val="0"/>
          <w:szCs w:val="21"/>
          <w:lang w:bidi="ar"/>
        </w:rPr>
        <w:t>告知</w:t>
      </w:r>
      <w:r>
        <w:rPr>
          <w:rFonts w:hint="eastAsia" w:ascii="Times New Roman" w:hAnsi="Times New Roman" w:eastAsia="宋体" w:cs="Times New Roman"/>
          <w:color w:val="auto"/>
          <w:kern w:val="0"/>
          <w:szCs w:val="21"/>
          <w:lang w:bidi="ar"/>
        </w:rPr>
        <w:t>APL患者诱导治疗期实施体液容量负荷监测</w:t>
      </w:r>
      <w:r>
        <w:rPr>
          <w:rFonts w:hint="eastAsia" w:ascii="Times New Roman" w:hAnsi="Times New Roman" w:eastAsia="宋体" w:cs="Times New Roman"/>
          <w:kern w:val="0"/>
          <w:szCs w:val="21"/>
          <w:lang w:bidi="ar"/>
        </w:rPr>
        <w:t>的目的、意义，指导患者正确测量和</w:t>
      </w:r>
      <w:r>
        <w:rPr>
          <w:rFonts w:hint="eastAsia" w:ascii="宋体" w:hAnsi="宋体" w:eastAsia="宋体" w:cs="宋体"/>
          <w:kern w:val="0"/>
          <w:szCs w:val="21"/>
          <w:lang w:bidi="ar"/>
        </w:rPr>
        <w:t>记录每</w:t>
      </w:r>
      <w:r>
        <w:rPr>
          <w:rFonts w:hint="eastAsia" w:ascii="Times New Roman" w:hAnsi="Times New Roman" w:eastAsia="宋体" w:cs="Times New Roman"/>
          <w:kern w:val="0"/>
          <w:szCs w:val="21"/>
          <w:lang w:bidi="ar"/>
        </w:rPr>
        <w:t>天饮食摄入量、尿量、大便量、出汗和呕吐情况，饮食摄入量。</w:t>
      </w:r>
    </w:p>
    <w:p w14:paraId="4DA3CAE8">
      <w:pPr>
        <w:spacing w:before="312" w:beforeLines="100" w:after="312" w:afterLines="100"/>
        <w:outlineLvl w:val="0"/>
        <w:rPr>
          <w:rFonts w:hint="eastAsia" w:ascii="黑体" w:hAnsi="黑体" w:eastAsia="黑体" w:cs="黑体"/>
          <w:szCs w:val="21"/>
        </w:rPr>
      </w:pPr>
      <w:bookmarkStart w:id="9" w:name="_Toc205980679"/>
      <w:r>
        <w:rPr>
          <w:rFonts w:hint="eastAsia" w:ascii="黑体" w:hAnsi="黑体" w:eastAsia="黑体" w:cs="黑体"/>
          <w:szCs w:val="21"/>
        </w:rPr>
        <w:t>5 用物、用具选择</w:t>
      </w:r>
      <w:bookmarkEnd w:id="9"/>
    </w:p>
    <w:p w14:paraId="1FABF7BB">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5.1 体重监测工具</w:t>
      </w:r>
    </w:p>
    <w:p w14:paraId="38554DFF">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5.1.1 医用级电子体重秤（</w:t>
      </w:r>
      <w:r>
        <w:rPr>
          <w:rFonts w:hint="eastAsia" w:ascii="Times New Roman" w:hAnsi="Times New Roman" w:eastAsia="黑体" w:cs="Times New Roman"/>
          <w:kern w:val="0"/>
          <w:szCs w:val="21"/>
          <w:lang w:bidi="ar"/>
        </w:rPr>
        <w:t>精度±0.1kg）</w:t>
      </w:r>
    </w:p>
    <w:p w14:paraId="234B856C">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适用于可站立患者，需每日校准。</w:t>
      </w:r>
    </w:p>
    <w:p w14:paraId="0BC45BA6">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5.1.2 医用电动床</w:t>
      </w:r>
    </w:p>
    <w:p w14:paraId="70CB5D7E">
      <w:pPr>
        <w:widowControl/>
        <w:ind w:firstLine="420" w:firstLineChars="200"/>
        <w:jc w:val="left"/>
        <w:rPr>
          <w:rFonts w:hint="eastAsia" w:ascii="黑体" w:hAnsi="黑体" w:eastAsia="黑体" w:cs="黑体"/>
          <w:kern w:val="0"/>
          <w:szCs w:val="21"/>
          <w:lang w:bidi="ar"/>
        </w:rPr>
      </w:pPr>
      <w:r>
        <w:rPr>
          <w:rFonts w:hint="eastAsia" w:ascii="宋体" w:hAnsi="宋体" w:eastAsia="宋体" w:cs="宋体"/>
          <w:kern w:val="0"/>
          <w:szCs w:val="21"/>
          <w:lang w:bidi="ar"/>
        </w:rPr>
        <w:t>带数字秤，适用于无法自主移动的患者。</w:t>
      </w:r>
    </w:p>
    <w:p w14:paraId="44CEA7AE">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5.2 液体摄入监测工具</w:t>
      </w:r>
    </w:p>
    <w:p w14:paraId="2A48E7E0">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5.2.1 量杯</w:t>
      </w:r>
    </w:p>
    <w:p w14:paraId="47039042">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透明带刻度量</w:t>
      </w:r>
      <w:r>
        <w:rPr>
          <w:rFonts w:hint="eastAsia" w:ascii="Times New Roman" w:hAnsi="Times New Roman" w:eastAsia="宋体" w:cs="Times New Roman"/>
          <w:kern w:val="0"/>
          <w:szCs w:val="21"/>
          <w:lang w:bidi="ar"/>
        </w:rPr>
        <w:t>杯（最小单位50ml），用于口</w:t>
      </w:r>
      <w:r>
        <w:rPr>
          <w:rFonts w:hint="eastAsia" w:ascii="宋体" w:hAnsi="宋体" w:eastAsia="宋体" w:cs="宋体"/>
          <w:kern w:val="0"/>
          <w:szCs w:val="21"/>
          <w:lang w:bidi="ar"/>
        </w:rPr>
        <w:t>服饮用水或饮料、水剂药物、营养液等准确测量。</w:t>
      </w:r>
    </w:p>
    <w:p w14:paraId="4B539041">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5.2.2 食物秤</w:t>
      </w:r>
    </w:p>
    <w:p w14:paraId="25008374">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电子厨房</w:t>
      </w:r>
      <w:r>
        <w:rPr>
          <w:rFonts w:hint="eastAsia" w:ascii="Times New Roman" w:hAnsi="Times New Roman" w:eastAsia="宋体" w:cs="Times New Roman"/>
          <w:kern w:val="0"/>
          <w:szCs w:val="21"/>
          <w:lang w:bidi="ar"/>
        </w:rPr>
        <w:t>秤（精度±1g），用于半流质或</w:t>
      </w:r>
      <w:r>
        <w:rPr>
          <w:rFonts w:hint="eastAsia" w:ascii="宋体" w:hAnsi="宋体" w:eastAsia="宋体" w:cs="宋体"/>
          <w:kern w:val="0"/>
          <w:szCs w:val="21"/>
          <w:lang w:bidi="ar"/>
        </w:rPr>
        <w:t>固体食物的含水量估算。</w:t>
      </w:r>
    </w:p>
    <w:p w14:paraId="1FBFC6D8">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5.3 液体排出量监测工具</w:t>
      </w:r>
    </w:p>
    <w:p w14:paraId="1B3C0DCF">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5.3.1 尿液监测</w:t>
      </w:r>
    </w:p>
    <w:p w14:paraId="1DA27569">
      <w:pPr>
        <w:widowControl/>
        <w:jc w:val="left"/>
        <w:rPr>
          <w:rFonts w:ascii="黑体" w:hAnsi="黑体" w:eastAsia="黑体" w:cs="黑体"/>
          <w:kern w:val="0"/>
          <w:szCs w:val="21"/>
          <w:lang w:bidi="ar"/>
        </w:rPr>
      </w:pPr>
      <w:r>
        <w:rPr>
          <w:rFonts w:hint="eastAsia" w:ascii="黑体" w:hAnsi="黑体" w:eastAsia="黑体" w:cs="黑体"/>
          <w:kern w:val="0"/>
          <w:szCs w:val="21"/>
          <w:lang w:bidi="ar"/>
        </w:rPr>
        <w:t>5.3.1.1 带刻度的尿壶（</w:t>
      </w:r>
      <w:r>
        <w:rPr>
          <w:rFonts w:hint="eastAsia" w:ascii="Times New Roman" w:hAnsi="Times New Roman" w:eastAsia="黑体" w:cs="Times New Roman"/>
          <w:kern w:val="0"/>
          <w:szCs w:val="21"/>
          <w:lang w:bidi="ar"/>
        </w:rPr>
        <w:t>2000ml</w:t>
      </w:r>
      <w:r>
        <w:rPr>
          <w:rFonts w:hint="eastAsia" w:ascii="黑体" w:hAnsi="黑体" w:eastAsia="黑体" w:cs="黑体"/>
          <w:kern w:val="0"/>
          <w:szCs w:val="21"/>
          <w:lang w:bidi="ar"/>
        </w:rPr>
        <w:t>容量）</w:t>
      </w:r>
    </w:p>
    <w:p w14:paraId="69EA80A9">
      <w:pPr>
        <w:widowControl/>
        <w:ind w:firstLine="420" w:firstLineChars="200"/>
        <w:jc w:val="left"/>
        <w:rPr>
          <w:rFonts w:hint="eastAsia" w:ascii="宋体" w:hAnsi="宋体" w:eastAsia="宋体" w:cs="宋体"/>
          <w:kern w:val="0"/>
          <w:szCs w:val="21"/>
          <w:lang w:bidi="ar"/>
        </w:rPr>
      </w:pPr>
      <w:r>
        <w:rPr>
          <w:rFonts w:hint="eastAsia" w:ascii="Times New Roman" w:hAnsi="Times New Roman" w:eastAsia="宋体" w:cs="Times New Roman"/>
          <w:kern w:val="0"/>
          <w:szCs w:val="21"/>
          <w:lang w:bidi="ar"/>
        </w:rPr>
        <w:t>适</w:t>
      </w:r>
      <w:r>
        <w:rPr>
          <w:rFonts w:hint="eastAsia" w:ascii="宋体" w:hAnsi="宋体" w:eastAsia="宋体" w:cs="宋体"/>
          <w:kern w:val="0"/>
          <w:szCs w:val="21"/>
          <w:lang w:bidi="ar"/>
        </w:rPr>
        <w:t>用于可活动患者，每次排尿后记录并倒空。</w:t>
      </w:r>
    </w:p>
    <w:p w14:paraId="07062003">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5.3.1.2 医用纸尿裤</w:t>
      </w:r>
    </w:p>
    <w:p w14:paraId="6456B1A7">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适用于卧床的非导尿患者。</w:t>
      </w:r>
    </w:p>
    <w:p w14:paraId="71A71A6A">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5.3.1.3 刻度集尿袋</w:t>
      </w:r>
    </w:p>
    <w:p w14:paraId="71C64488">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适用于卧床的导尿患者。</w:t>
      </w:r>
    </w:p>
    <w:p w14:paraId="5E3FF9BC">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5.3.2 粪便/呕吐物/引流液监测</w:t>
      </w:r>
    </w:p>
    <w:p w14:paraId="6660DE61">
      <w:pPr>
        <w:widowControl/>
        <w:jc w:val="left"/>
        <w:rPr>
          <w:rFonts w:ascii="黑体" w:hAnsi="黑体" w:eastAsia="黑体" w:cs="黑体"/>
          <w:kern w:val="0"/>
          <w:szCs w:val="21"/>
          <w:lang w:bidi="ar"/>
        </w:rPr>
      </w:pPr>
      <w:r>
        <w:rPr>
          <w:rFonts w:hint="eastAsia" w:ascii="黑体" w:hAnsi="黑体" w:eastAsia="黑体" w:cs="黑体"/>
          <w:kern w:val="0"/>
          <w:szCs w:val="21"/>
          <w:lang w:bidi="ar"/>
        </w:rPr>
        <w:t>5.3.2.1 便携式电子秤（</w:t>
      </w:r>
      <w:r>
        <w:rPr>
          <w:rFonts w:hint="eastAsia" w:ascii="Times New Roman" w:hAnsi="Times New Roman" w:eastAsia="黑体" w:cs="Times New Roman"/>
          <w:kern w:val="0"/>
          <w:szCs w:val="21"/>
          <w:lang w:bidi="ar"/>
        </w:rPr>
        <w:t>精度±1g</w:t>
      </w:r>
      <w:r>
        <w:rPr>
          <w:rFonts w:hint="eastAsia" w:ascii="黑体" w:hAnsi="黑体" w:eastAsia="黑体" w:cs="黑体"/>
          <w:kern w:val="0"/>
          <w:szCs w:val="21"/>
          <w:lang w:bidi="ar"/>
        </w:rPr>
        <w:t>）</w:t>
      </w:r>
    </w:p>
    <w:p w14:paraId="575C8387">
      <w:pPr>
        <w:widowControl/>
        <w:ind w:firstLine="420" w:firstLineChars="200"/>
        <w:jc w:val="left"/>
        <w:rPr>
          <w:rFonts w:hint="eastAsia" w:ascii="宋体" w:hAnsi="宋体" w:eastAsia="宋体" w:cs="宋体"/>
          <w:kern w:val="0"/>
          <w:szCs w:val="21"/>
          <w:lang w:bidi="ar"/>
        </w:rPr>
      </w:pPr>
      <w:r>
        <w:rPr>
          <w:rFonts w:hint="eastAsia" w:ascii="Times New Roman" w:hAnsi="Times New Roman" w:eastAsia="宋体" w:cs="Times New Roman"/>
          <w:kern w:val="0"/>
          <w:szCs w:val="21"/>
          <w:lang w:bidi="ar"/>
        </w:rPr>
        <w:t>配合一次性收</w:t>
      </w:r>
      <w:r>
        <w:rPr>
          <w:rFonts w:hint="eastAsia" w:ascii="宋体" w:hAnsi="宋体" w:eastAsia="宋体" w:cs="宋体"/>
          <w:kern w:val="0"/>
          <w:szCs w:val="21"/>
          <w:lang w:bidi="ar"/>
        </w:rPr>
        <w:t>集袋称重。</w:t>
      </w:r>
    </w:p>
    <w:p w14:paraId="2152872C">
      <w:pPr>
        <w:widowControl/>
        <w:jc w:val="left"/>
        <w:rPr>
          <w:rFonts w:hint="eastAsia" w:ascii="黑体" w:hAnsi="黑体" w:eastAsia="黑体" w:cs="黑体"/>
          <w:kern w:val="0"/>
          <w:szCs w:val="21"/>
          <w:lang w:bidi="ar"/>
        </w:rPr>
      </w:pPr>
      <w:r>
        <w:rPr>
          <w:rFonts w:hint="eastAsia" w:ascii="黑体" w:hAnsi="黑体" w:eastAsia="黑体" w:cs="黑体"/>
          <w:kern w:val="0"/>
          <w:szCs w:val="21"/>
          <w:lang w:bidi="ar"/>
        </w:rPr>
        <w:t>5.3.2.2 刻度引流袋</w:t>
      </w:r>
    </w:p>
    <w:p w14:paraId="132EB0E8">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适用于引流患者，若引流量小于最小刻度量，则用带刻度的针筒抽出后读数。</w:t>
      </w:r>
    </w:p>
    <w:p w14:paraId="0145661D">
      <w:pPr>
        <w:spacing w:before="312" w:beforeLines="100" w:after="312" w:afterLines="100"/>
        <w:outlineLvl w:val="0"/>
        <w:rPr>
          <w:rFonts w:hint="eastAsia" w:ascii="黑体" w:hAnsi="黑体" w:eastAsia="黑体" w:cs="黑体"/>
          <w:kern w:val="2"/>
          <w:szCs w:val="21"/>
          <w:lang w:bidi="ar-SA"/>
        </w:rPr>
      </w:pPr>
      <w:bookmarkStart w:id="10" w:name="_Toc205980680"/>
      <w:r>
        <w:rPr>
          <w:rFonts w:hint="eastAsia" w:ascii="黑体" w:hAnsi="黑体" w:eastAsia="黑体" w:cs="黑体"/>
          <w:szCs w:val="21"/>
        </w:rPr>
        <w:t>6 监测时机</w:t>
      </w:r>
      <w:bookmarkEnd w:id="10"/>
    </w:p>
    <w:p w14:paraId="5E6B11FE">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6.1 </w:t>
      </w:r>
      <w:r>
        <w:rPr>
          <w:rFonts w:hint="eastAsia" w:ascii="Times New Roman" w:hAnsi="Times New Roman" w:eastAsia="宋体" w:cs="Times New Roman"/>
          <w:kern w:val="0"/>
          <w:szCs w:val="21"/>
          <w:lang w:bidi="ar"/>
        </w:rPr>
        <w:t>应于APL诱导治疗期开始前，测量患者基础体重。</w:t>
      </w:r>
    </w:p>
    <w:p w14:paraId="4C9E249A">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6.2 </w:t>
      </w:r>
      <w:r>
        <w:rPr>
          <w:rFonts w:hint="eastAsia" w:ascii="Times New Roman" w:hAnsi="Times New Roman" w:eastAsia="宋体" w:cs="Times New Roman"/>
          <w:kern w:val="0"/>
          <w:szCs w:val="21"/>
          <w:lang w:bidi="ar"/>
        </w:rPr>
        <w:t>应于APL诱导治疗期始末，每日进行体重及出入量监测。</w:t>
      </w:r>
    </w:p>
    <w:p w14:paraId="69EEF964">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6.3 </w:t>
      </w:r>
      <w:r>
        <w:rPr>
          <w:rFonts w:hint="eastAsia" w:ascii="Times New Roman" w:hAnsi="Times New Roman" w:eastAsia="宋体" w:cs="Times New Roman"/>
          <w:kern w:val="0"/>
          <w:szCs w:val="21"/>
          <w:lang w:bidi="ar"/>
        </w:rPr>
        <w:t>应在患者每日晨起排尿、排便后处于排空状态时监测。</w:t>
      </w:r>
    </w:p>
    <w:p w14:paraId="0FE25C2E">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6.4 </w:t>
      </w:r>
      <w:r>
        <w:rPr>
          <w:rFonts w:hint="eastAsia" w:ascii="Times New Roman" w:hAnsi="Times New Roman" w:eastAsia="宋体" w:cs="Times New Roman"/>
          <w:kern w:val="0"/>
          <w:szCs w:val="21"/>
          <w:lang w:bidi="ar"/>
        </w:rPr>
        <w:t>应在每日固定时间（如6:00-次日6:00）进行完整24小时监测。</w:t>
      </w:r>
    </w:p>
    <w:p w14:paraId="79F704EF">
      <w:pPr>
        <w:spacing w:before="312" w:beforeLines="100" w:after="312" w:afterLines="100"/>
        <w:outlineLvl w:val="0"/>
        <w:rPr>
          <w:rFonts w:hint="eastAsia" w:ascii="黑体" w:hAnsi="黑体" w:eastAsia="黑体" w:cs="黑体"/>
          <w:kern w:val="2"/>
          <w:szCs w:val="21"/>
          <w:lang w:bidi="ar-SA"/>
        </w:rPr>
      </w:pPr>
      <w:bookmarkStart w:id="11" w:name="_Toc205980681"/>
      <w:r>
        <w:rPr>
          <w:rFonts w:hint="eastAsia" w:ascii="黑体" w:hAnsi="黑体" w:eastAsia="黑体" w:cs="黑体"/>
          <w:szCs w:val="21"/>
        </w:rPr>
        <w:t>7 监测方法</w:t>
      </w:r>
      <w:bookmarkEnd w:id="11"/>
    </w:p>
    <w:p w14:paraId="148535D2">
      <w:pPr>
        <w:widowControl/>
        <w:spacing w:before="156" w:beforeLines="50" w:after="156" w:afterLines="50" w:line="240" w:lineRule="auto"/>
        <w:jc w:val="left"/>
        <w:rPr>
          <w:rFonts w:hint="eastAsia" w:ascii="黑体" w:hAnsi="黑体" w:eastAsia="黑体" w:cs="黑体"/>
          <w:kern w:val="0"/>
          <w:szCs w:val="21"/>
          <w:lang w:bidi="ar"/>
        </w:rPr>
      </w:pPr>
      <w:r>
        <w:rPr>
          <w:rFonts w:hint="eastAsia" w:ascii="黑体" w:hAnsi="黑体" w:eastAsia="黑体" w:cs="黑体"/>
          <w:kern w:val="0"/>
          <w:szCs w:val="21"/>
          <w:lang w:bidi="ar"/>
        </w:rPr>
        <w:t>7.1 可站立患者体重监测</w:t>
      </w:r>
    </w:p>
    <w:p w14:paraId="556E6978">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 xml:space="preserve">7.1.1 </w:t>
      </w:r>
      <w:r>
        <w:rPr>
          <w:rFonts w:hint="eastAsia" w:ascii="宋体" w:hAnsi="宋体" w:eastAsia="宋体" w:cs="宋体"/>
          <w:kern w:val="0"/>
          <w:szCs w:val="21"/>
          <w:lang w:bidi="ar"/>
        </w:rPr>
        <w:t>评估患者病情、意识状态、配合程度；了解患者有无约束及管路情况，向患者及患者家属做好解释操作。</w:t>
      </w:r>
    </w:p>
    <w:p w14:paraId="07D0F292">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7.1.2</w:t>
      </w:r>
      <w:r>
        <w:rPr>
          <w:rFonts w:hint="eastAsia" w:ascii="宋体" w:hAnsi="宋体" w:eastAsia="宋体" w:cs="宋体"/>
          <w:kern w:val="0"/>
          <w:szCs w:val="21"/>
          <w:lang w:bidi="ar"/>
        </w:rPr>
        <w:t xml:space="preserve"> 保持室温适宜患者仅穿病号服（或保持相同衣物），移除随身物品。</w:t>
      </w:r>
    </w:p>
    <w:p w14:paraId="75F67393">
      <w:pPr>
        <w:widowControl/>
        <w:spacing w:line="240" w:lineRule="auto"/>
        <w:jc w:val="both"/>
        <w:rPr>
          <w:rFonts w:hint="eastAsia" w:ascii="宋体" w:hAnsi="宋体" w:eastAsia="宋体" w:cs="宋体"/>
          <w:kern w:val="0"/>
          <w:szCs w:val="21"/>
          <w:lang w:bidi="ar"/>
        </w:rPr>
      </w:pPr>
      <w:r>
        <w:rPr>
          <w:rFonts w:hint="eastAsia" w:ascii="黑体" w:hAnsi="黑体" w:eastAsia="黑体" w:cs="宋体"/>
          <w:kern w:val="0"/>
          <w:szCs w:val="21"/>
          <w:lang w:bidi="ar"/>
        </w:rPr>
        <w:t>7.1.3</w:t>
      </w:r>
      <w:r>
        <w:rPr>
          <w:rFonts w:hint="eastAsia" w:ascii="宋体" w:hAnsi="宋体" w:eastAsia="宋体" w:cs="宋体"/>
          <w:kern w:val="0"/>
          <w:szCs w:val="21"/>
          <w:lang w:bidi="ar"/>
        </w:rPr>
        <w:t xml:space="preserve"> 选择平坦、坚固的地面放置医用级电子体重秤，确认秤体归零。</w:t>
      </w:r>
    </w:p>
    <w:p w14:paraId="0418F27B">
      <w:pPr>
        <w:widowControl/>
        <w:spacing w:line="240" w:lineRule="auto"/>
        <w:jc w:val="both"/>
        <w:rPr>
          <w:rFonts w:hint="eastAsia" w:ascii="黑体" w:hAnsi="黑体" w:eastAsia="黑体" w:cs="黑体"/>
          <w:kern w:val="0"/>
          <w:szCs w:val="21"/>
          <w:lang w:bidi="ar"/>
        </w:rPr>
      </w:pPr>
      <w:r>
        <w:rPr>
          <w:rFonts w:hint="eastAsia" w:ascii="黑体" w:hAnsi="黑体" w:eastAsia="黑体" w:cs="宋体"/>
          <w:kern w:val="0"/>
          <w:szCs w:val="21"/>
          <w:lang w:bidi="ar"/>
        </w:rPr>
        <w:t>7.1.4</w:t>
      </w:r>
      <w:r>
        <w:rPr>
          <w:rFonts w:hint="eastAsia" w:ascii="宋体" w:hAnsi="宋体" w:eastAsia="宋体" w:cs="宋体"/>
          <w:kern w:val="0"/>
          <w:szCs w:val="21"/>
          <w:lang w:bidi="ar"/>
        </w:rPr>
        <w:t xml:space="preserve"> 患者平稳站立于秤中心，双臂自然下垂</w:t>
      </w:r>
      <w:r>
        <w:rPr>
          <w:rFonts w:hint="eastAsia" w:ascii="Times New Roman" w:hAnsi="Times New Roman" w:eastAsia="宋体" w:cs="Times New Roman"/>
          <w:kern w:val="0"/>
          <w:szCs w:val="21"/>
          <w:lang w:bidi="ar"/>
        </w:rPr>
        <w:t>5秒稳</w:t>
      </w:r>
      <w:r>
        <w:rPr>
          <w:rFonts w:hint="eastAsia" w:ascii="宋体" w:hAnsi="宋体" w:eastAsia="宋体" w:cs="宋体"/>
          <w:kern w:val="0"/>
          <w:szCs w:val="21"/>
          <w:lang w:bidi="ar"/>
        </w:rPr>
        <w:t>定，读取并复读数值，双人核对记录。</w:t>
      </w:r>
    </w:p>
    <w:p w14:paraId="4C1B1693">
      <w:pPr>
        <w:widowControl/>
        <w:spacing w:before="156" w:beforeLines="50" w:after="156" w:afterLines="50" w:line="240" w:lineRule="auto"/>
        <w:jc w:val="left"/>
        <w:rPr>
          <w:rFonts w:hint="eastAsia" w:ascii="黑体" w:hAnsi="黑体" w:eastAsia="黑体" w:cs="黑体"/>
          <w:kern w:val="0"/>
          <w:szCs w:val="21"/>
          <w:lang w:bidi="ar"/>
        </w:rPr>
      </w:pPr>
      <w:r>
        <w:rPr>
          <w:rFonts w:hint="eastAsia" w:ascii="黑体" w:hAnsi="黑体" w:eastAsia="黑体" w:cs="黑体"/>
          <w:kern w:val="0"/>
          <w:szCs w:val="21"/>
          <w:lang w:bidi="ar"/>
        </w:rPr>
        <w:t>7.2 卧床患者体重监测</w:t>
      </w:r>
    </w:p>
    <w:p w14:paraId="463DE097">
      <w:pPr>
        <w:widowControl/>
        <w:spacing w:line="240" w:lineRule="auto"/>
        <w:jc w:val="both"/>
        <w:rPr>
          <w:rFonts w:hint="eastAsia" w:ascii="宋体" w:hAnsi="宋体" w:eastAsia="宋体" w:cs="宋体"/>
          <w:kern w:val="0"/>
          <w:szCs w:val="21"/>
          <w:lang w:bidi="ar"/>
        </w:rPr>
      </w:pPr>
      <w:r>
        <w:rPr>
          <w:rFonts w:hint="eastAsia" w:ascii="黑体" w:hAnsi="黑体" w:eastAsia="黑体" w:cs="宋体"/>
          <w:kern w:val="0"/>
          <w:szCs w:val="21"/>
          <w:lang w:bidi="ar"/>
        </w:rPr>
        <w:t>7.2.1</w:t>
      </w:r>
      <w:r>
        <w:rPr>
          <w:rFonts w:hint="eastAsia" w:ascii="宋体" w:hAnsi="宋体" w:eastAsia="宋体" w:cs="宋体"/>
          <w:kern w:val="0"/>
          <w:szCs w:val="21"/>
          <w:lang w:bidi="ar"/>
        </w:rPr>
        <w:t xml:space="preserve"> 评估患者病情、意识状态、配合程度；了解患者有无约束及管路情况，向患者及患者家属做好解释操作。</w:t>
      </w:r>
    </w:p>
    <w:p w14:paraId="4EDDDCDE">
      <w:pPr>
        <w:widowControl/>
        <w:spacing w:line="240" w:lineRule="auto"/>
        <w:jc w:val="both"/>
        <w:rPr>
          <w:rFonts w:hint="eastAsia" w:ascii="宋体" w:hAnsi="宋体" w:eastAsia="宋体" w:cs="宋体"/>
          <w:kern w:val="0"/>
          <w:szCs w:val="21"/>
          <w:lang w:bidi="ar"/>
        </w:rPr>
      </w:pPr>
      <w:r>
        <w:rPr>
          <w:rFonts w:hint="eastAsia" w:ascii="黑体" w:hAnsi="黑体" w:eastAsia="黑体" w:cs="宋体"/>
          <w:kern w:val="0"/>
          <w:szCs w:val="21"/>
          <w:lang w:bidi="ar"/>
        </w:rPr>
        <w:t>7.2.2</w:t>
      </w:r>
      <w:r>
        <w:rPr>
          <w:rFonts w:hint="eastAsia" w:ascii="宋体" w:hAnsi="宋体" w:eastAsia="宋体" w:cs="宋体"/>
          <w:kern w:val="0"/>
          <w:szCs w:val="21"/>
          <w:lang w:bidi="ar"/>
        </w:rPr>
        <w:t xml:space="preserve"> 确认医用电动床电源已连接，检查窗体滑轮已锁定，确保医用电动床处于水平稳定状态，电子显示屏正常。</w:t>
      </w:r>
    </w:p>
    <w:p w14:paraId="306F0C96">
      <w:pPr>
        <w:widowControl/>
        <w:spacing w:line="240" w:lineRule="auto"/>
        <w:jc w:val="both"/>
        <w:rPr>
          <w:rFonts w:hint="eastAsia" w:ascii="宋体" w:hAnsi="宋体" w:eastAsia="宋体" w:cs="宋体"/>
          <w:kern w:val="0"/>
          <w:szCs w:val="21"/>
          <w:lang w:bidi="ar"/>
        </w:rPr>
      </w:pPr>
      <w:r>
        <w:rPr>
          <w:rFonts w:hint="eastAsia" w:ascii="黑体" w:hAnsi="黑体" w:eastAsia="黑体" w:cs="宋体"/>
          <w:kern w:val="0"/>
          <w:szCs w:val="21"/>
          <w:lang w:bidi="ar"/>
        </w:rPr>
        <w:t xml:space="preserve">7.2.3 </w:t>
      </w:r>
      <w:r>
        <w:rPr>
          <w:rFonts w:hint="eastAsia" w:ascii="宋体" w:hAnsi="宋体" w:eastAsia="宋体" w:cs="宋体"/>
          <w:kern w:val="0"/>
          <w:szCs w:val="21"/>
          <w:lang w:bidi="ar"/>
        </w:rPr>
        <w:t>空床状态下，选取“归零设定”，确认归零。</w:t>
      </w:r>
    </w:p>
    <w:p w14:paraId="2F42AB76">
      <w:pPr>
        <w:widowControl/>
        <w:spacing w:line="240" w:lineRule="auto"/>
        <w:jc w:val="both"/>
        <w:rPr>
          <w:rFonts w:hint="eastAsia" w:ascii="宋体" w:hAnsi="宋体" w:eastAsia="宋体" w:cs="宋体"/>
          <w:kern w:val="0"/>
          <w:szCs w:val="21"/>
          <w:lang w:bidi="ar"/>
        </w:rPr>
      </w:pPr>
      <w:r>
        <w:rPr>
          <w:rFonts w:hint="eastAsia" w:ascii="黑体" w:hAnsi="黑体" w:eastAsia="黑体" w:cs="宋体"/>
          <w:kern w:val="0"/>
          <w:szCs w:val="21"/>
          <w:lang w:bidi="ar"/>
        </w:rPr>
        <w:t xml:space="preserve">7.2.4 </w:t>
      </w:r>
      <w:r>
        <w:rPr>
          <w:rFonts w:hint="eastAsia" w:ascii="宋体" w:hAnsi="宋体" w:eastAsia="宋体" w:cs="宋体"/>
          <w:kern w:val="0"/>
          <w:szCs w:val="21"/>
          <w:lang w:bidi="ar"/>
        </w:rPr>
        <w:t>保持室温适宜，患者仅穿病号服（或保持相同衣物），移除床上物品。</w:t>
      </w:r>
    </w:p>
    <w:p w14:paraId="2BB8A6F5">
      <w:pPr>
        <w:widowControl/>
        <w:spacing w:line="240" w:lineRule="auto"/>
        <w:jc w:val="both"/>
        <w:rPr>
          <w:rFonts w:hint="eastAsia" w:ascii="宋体" w:hAnsi="宋体" w:eastAsia="宋体" w:cs="宋体"/>
          <w:kern w:val="0"/>
          <w:szCs w:val="21"/>
          <w:lang w:bidi="ar"/>
        </w:rPr>
      </w:pPr>
      <w:r>
        <w:rPr>
          <w:rFonts w:hint="eastAsia" w:ascii="黑体" w:hAnsi="黑体" w:eastAsia="黑体" w:cs="宋体"/>
          <w:kern w:val="0"/>
          <w:szCs w:val="21"/>
          <w:lang w:bidi="ar"/>
        </w:rPr>
        <w:t xml:space="preserve">7.2.5 </w:t>
      </w:r>
      <w:r>
        <w:rPr>
          <w:rFonts w:hint="eastAsia" w:ascii="宋体" w:hAnsi="宋体" w:eastAsia="宋体" w:cs="宋体"/>
          <w:kern w:val="0"/>
          <w:szCs w:val="21"/>
          <w:lang w:bidi="ar"/>
        </w:rPr>
        <w:t>协助患者保持平躺静止状态，避免翻身或移动。</w:t>
      </w:r>
    </w:p>
    <w:p w14:paraId="57EBB814">
      <w:pPr>
        <w:widowControl/>
        <w:spacing w:line="240" w:lineRule="auto"/>
        <w:jc w:val="both"/>
        <w:rPr>
          <w:rFonts w:hint="eastAsia" w:ascii="黑体" w:hAnsi="黑体" w:eastAsia="黑体" w:cs="黑体"/>
          <w:kern w:val="0"/>
          <w:szCs w:val="21"/>
          <w:lang w:bidi="ar"/>
        </w:rPr>
      </w:pPr>
      <w:r>
        <w:rPr>
          <w:rFonts w:hint="eastAsia" w:ascii="黑体" w:hAnsi="黑体" w:eastAsia="黑体" w:cs="宋体"/>
          <w:kern w:val="0"/>
          <w:szCs w:val="21"/>
          <w:lang w:bidi="ar"/>
        </w:rPr>
        <w:t xml:space="preserve">7.2.6 </w:t>
      </w:r>
      <w:r>
        <w:rPr>
          <w:rFonts w:hint="eastAsia" w:ascii="宋体" w:hAnsi="宋体" w:eastAsia="宋体" w:cs="宋体"/>
          <w:kern w:val="0"/>
          <w:szCs w:val="21"/>
          <w:lang w:bidi="ar"/>
        </w:rPr>
        <w:t>按下“测量”按键，等待数值稳定，读取并复读数值，双人核对记录。</w:t>
      </w:r>
    </w:p>
    <w:p w14:paraId="0901C81C">
      <w:pPr>
        <w:widowControl/>
        <w:spacing w:before="156" w:beforeLines="50" w:after="156" w:afterLines="50" w:line="240" w:lineRule="auto"/>
        <w:jc w:val="left"/>
        <w:rPr>
          <w:rFonts w:hint="eastAsia" w:ascii="黑体" w:hAnsi="黑体" w:eastAsia="黑体" w:cs="黑体"/>
          <w:kern w:val="0"/>
          <w:szCs w:val="21"/>
          <w:lang w:bidi="ar"/>
        </w:rPr>
      </w:pPr>
      <w:r>
        <w:rPr>
          <w:rFonts w:hint="eastAsia" w:ascii="黑体" w:hAnsi="黑体" w:eastAsia="黑体" w:cs="黑体"/>
          <w:kern w:val="0"/>
          <w:szCs w:val="21"/>
          <w:lang w:bidi="ar"/>
        </w:rPr>
        <w:t>7.3 入量监测</w:t>
      </w:r>
    </w:p>
    <w:p w14:paraId="2466A2C8">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7.3.1</w:t>
      </w:r>
      <w:r>
        <w:rPr>
          <w:rFonts w:hint="eastAsia" w:ascii="宋体" w:hAnsi="宋体" w:eastAsia="宋体" w:cs="宋体"/>
          <w:kern w:val="0"/>
          <w:szCs w:val="21"/>
          <w:lang w:bidi="ar"/>
        </w:rPr>
        <w:t xml:space="preserve"> 固</w:t>
      </w:r>
      <w:r>
        <w:rPr>
          <w:rFonts w:hint="eastAsia" w:ascii="Times New Roman" w:hAnsi="Times New Roman" w:eastAsia="宋体" w:cs="Times New Roman"/>
          <w:kern w:val="0"/>
          <w:szCs w:val="21"/>
          <w:lang w:bidi="ar"/>
        </w:rPr>
        <w:t>体食物含水量使用电子厨房秤取得食物重量，具体数值参考食物量化对照表（见附录B）</w:t>
      </w:r>
    </w:p>
    <w:p w14:paraId="107F8683">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7.3.2</w:t>
      </w:r>
      <w:r>
        <w:rPr>
          <w:rFonts w:hint="eastAsia" w:ascii="宋体" w:hAnsi="宋体" w:eastAsia="宋体" w:cs="宋体"/>
          <w:kern w:val="0"/>
          <w:szCs w:val="21"/>
          <w:lang w:bidi="ar"/>
        </w:rPr>
        <w:t xml:space="preserve"> 饮水或饮料量、口服营养液、水剂药物使用量杯测量容量。</w:t>
      </w:r>
    </w:p>
    <w:p w14:paraId="0757F761">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 xml:space="preserve">7.3.3 </w:t>
      </w:r>
      <w:r>
        <w:rPr>
          <w:rFonts w:hint="eastAsia" w:ascii="宋体" w:hAnsi="宋体" w:eastAsia="宋体" w:cs="宋体"/>
          <w:kern w:val="0"/>
          <w:szCs w:val="21"/>
          <w:lang w:bidi="ar"/>
        </w:rPr>
        <w:t>液体输注量包括</w:t>
      </w:r>
      <w:r>
        <w:rPr>
          <w:rFonts w:hint="eastAsia" w:ascii="宋体" w:hAnsi="宋体" w:eastAsia="宋体" w:cs="宋体"/>
          <w:color w:val="auto"/>
          <w:kern w:val="0"/>
          <w:szCs w:val="21"/>
          <w:lang w:bidi="ar"/>
        </w:rPr>
        <w:t>静脉治疗</w:t>
      </w:r>
      <w:r>
        <w:rPr>
          <w:rFonts w:hint="eastAsia" w:ascii="宋体" w:hAnsi="宋体" w:eastAsia="宋体" w:cs="宋体"/>
          <w:kern w:val="0"/>
          <w:szCs w:val="21"/>
          <w:lang w:bidi="ar"/>
        </w:rPr>
        <w:t>、</w:t>
      </w:r>
      <w:r>
        <w:rPr>
          <w:rFonts w:hint="eastAsia" w:ascii="宋体" w:hAnsi="宋体" w:eastAsia="宋体" w:cs="宋体"/>
          <w:color w:val="auto"/>
          <w:kern w:val="0"/>
          <w:szCs w:val="21"/>
          <w:lang w:bidi="ar"/>
        </w:rPr>
        <w:t>全肠外营养治疗</w:t>
      </w:r>
      <w:r>
        <w:rPr>
          <w:rFonts w:hint="eastAsia" w:ascii="宋体" w:hAnsi="宋体" w:eastAsia="宋体" w:cs="宋体"/>
          <w:kern w:val="0"/>
          <w:szCs w:val="21"/>
          <w:lang w:bidi="ar"/>
        </w:rPr>
        <w:t>，根据一般护理记录单的执行记录进行计算。</w:t>
      </w:r>
    </w:p>
    <w:p w14:paraId="54BA0906">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7.3.4</w:t>
      </w:r>
      <w:r>
        <w:rPr>
          <w:rFonts w:hint="eastAsia" w:ascii="宋体" w:hAnsi="宋体" w:eastAsia="宋体" w:cs="宋体"/>
          <w:kern w:val="0"/>
          <w:szCs w:val="21"/>
          <w:lang w:bidi="ar"/>
        </w:rPr>
        <w:t xml:space="preserve"> 人体每日代谢过程中产生的内生水</w:t>
      </w:r>
      <w:r>
        <w:rPr>
          <w:rFonts w:hint="eastAsia" w:ascii="Times New Roman" w:hAnsi="Times New Roman" w:eastAsia="宋体" w:cs="Times New Roman"/>
          <w:kern w:val="0"/>
          <w:szCs w:val="21"/>
          <w:lang w:bidi="ar"/>
        </w:rPr>
        <w:t>，以300ml/d计算</w:t>
      </w:r>
      <w:r>
        <w:rPr>
          <w:rFonts w:hint="eastAsia" w:ascii="宋体" w:hAnsi="宋体" w:eastAsia="宋体" w:cs="宋体"/>
          <w:kern w:val="0"/>
          <w:szCs w:val="21"/>
          <w:lang w:bidi="ar"/>
        </w:rPr>
        <w:t>。</w:t>
      </w:r>
    </w:p>
    <w:p w14:paraId="0DCCB34E">
      <w:pPr>
        <w:widowControl/>
        <w:jc w:val="both"/>
        <w:rPr>
          <w:rFonts w:hint="eastAsia" w:ascii="宋体" w:hAnsi="宋体" w:eastAsia="宋体" w:cs="宋体"/>
          <w:kern w:val="0"/>
          <w:szCs w:val="21"/>
          <w:lang w:bidi="ar"/>
        </w:rPr>
      </w:pPr>
      <w:r>
        <w:rPr>
          <w:rFonts w:hint="eastAsia" w:ascii="黑体" w:hAnsi="黑体" w:eastAsia="黑体" w:cs="宋体"/>
          <w:kern w:val="0"/>
          <w:szCs w:val="21"/>
          <w:lang w:bidi="ar"/>
        </w:rPr>
        <w:t>7.3.5</w:t>
      </w:r>
      <w:r>
        <w:rPr>
          <w:rFonts w:hint="eastAsia" w:ascii="宋体" w:hAnsi="宋体" w:eastAsia="宋体" w:cs="宋体"/>
          <w:kern w:val="0"/>
          <w:szCs w:val="21"/>
          <w:lang w:bidi="ar"/>
        </w:rPr>
        <w:t xml:space="preserve"> </w:t>
      </w:r>
      <w:r>
        <w:rPr>
          <w:rFonts w:hint="eastAsia" w:ascii="Times New Roman" w:hAnsi="Times New Roman" w:eastAsia="宋体" w:cs="Times New Roman"/>
          <w:kern w:val="0"/>
          <w:szCs w:val="21"/>
          <w:lang w:bidi="ar"/>
        </w:rPr>
        <w:t>24h液体摄入量=饮水量+食物含水量+液体输注量+内生水。</w:t>
      </w:r>
    </w:p>
    <w:p w14:paraId="01076904">
      <w:pPr>
        <w:widowControl/>
        <w:spacing w:before="156" w:beforeLines="50" w:after="156" w:afterLines="50" w:line="240" w:lineRule="auto"/>
        <w:jc w:val="left"/>
        <w:rPr>
          <w:rFonts w:hint="eastAsia" w:ascii="黑体" w:hAnsi="黑体" w:eastAsia="黑体" w:cs="黑体"/>
          <w:kern w:val="0"/>
          <w:szCs w:val="21"/>
          <w:lang w:bidi="ar"/>
        </w:rPr>
      </w:pPr>
      <w:r>
        <w:rPr>
          <w:rFonts w:hint="eastAsia" w:ascii="黑体" w:hAnsi="黑体" w:eastAsia="黑体" w:cs="黑体"/>
          <w:kern w:val="0"/>
          <w:szCs w:val="21"/>
          <w:lang w:bidi="ar"/>
        </w:rPr>
        <w:t>7.4 出量监测</w:t>
      </w:r>
    </w:p>
    <w:p w14:paraId="14548257">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7.4.1</w:t>
      </w:r>
      <w:r>
        <w:rPr>
          <w:rFonts w:hint="eastAsia" w:ascii="宋体" w:hAnsi="宋体" w:eastAsia="宋体" w:cs="宋体"/>
          <w:kern w:val="0"/>
          <w:szCs w:val="21"/>
          <w:lang w:bidi="ar"/>
        </w:rPr>
        <w:t xml:space="preserve"> 使</w:t>
      </w:r>
      <w:r>
        <w:rPr>
          <w:rFonts w:hint="eastAsia" w:ascii="Times New Roman" w:hAnsi="Times New Roman" w:eastAsia="宋体" w:cs="Times New Roman"/>
          <w:kern w:val="0"/>
          <w:szCs w:val="21"/>
          <w:lang w:bidi="ar"/>
        </w:rPr>
        <w:t>用医用纸尿裤者，使用便携式电子秤对纸尿裤进行称重，尿量=湿重-干重；留置导尿患者，使用刻度集尿袋记尿量时，需扣除每日膀胱冲洗的液体</w:t>
      </w:r>
      <w:r>
        <w:rPr>
          <w:rFonts w:hint="eastAsia" w:ascii="宋体" w:hAnsi="宋体" w:eastAsia="宋体" w:cs="宋体"/>
          <w:kern w:val="0"/>
          <w:szCs w:val="21"/>
          <w:lang w:bidi="ar"/>
        </w:rPr>
        <w:t>量。</w:t>
      </w:r>
    </w:p>
    <w:p w14:paraId="09190CD1">
      <w:pPr>
        <w:widowControl/>
        <w:jc w:val="left"/>
        <w:rPr>
          <w:rFonts w:hint="eastAsia" w:ascii="Times New Roman" w:hAnsi="Times New Roman" w:eastAsia="宋体" w:cs="Times New Roman"/>
          <w:color w:val="auto"/>
          <w:kern w:val="0"/>
          <w:szCs w:val="21"/>
          <w:lang w:bidi="ar"/>
        </w:rPr>
      </w:pPr>
      <w:r>
        <w:rPr>
          <w:rFonts w:hint="eastAsia" w:ascii="黑体" w:hAnsi="黑体" w:eastAsia="黑体" w:cs="宋体"/>
          <w:kern w:val="0"/>
          <w:szCs w:val="21"/>
          <w:lang w:bidi="ar"/>
        </w:rPr>
        <w:t xml:space="preserve">7.4.2 </w:t>
      </w:r>
      <w:r>
        <w:rPr>
          <w:rFonts w:hint="eastAsia" w:ascii="宋体" w:hAnsi="宋体" w:eastAsia="宋体" w:cs="宋体"/>
          <w:color w:val="auto"/>
          <w:kern w:val="0"/>
          <w:szCs w:val="21"/>
          <w:lang w:bidi="ar"/>
        </w:rPr>
        <w:t>使</w:t>
      </w:r>
      <w:r>
        <w:rPr>
          <w:rFonts w:hint="eastAsia" w:ascii="Times New Roman" w:hAnsi="Times New Roman" w:eastAsia="宋体" w:cs="Times New Roman"/>
          <w:color w:val="auto"/>
          <w:kern w:val="0"/>
          <w:szCs w:val="21"/>
          <w:lang w:bidi="ar"/>
        </w:rPr>
        <w:t>用布里斯托大便性状分型量表（附件D）评估大便的性状，并换算含水量。</w:t>
      </w:r>
      <w:r>
        <w:rPr>
          <w:rFonts w:hint="eastAsia" w:ascii="Times New Roman" w:hAnsi="Times New Roman" w:eastAsia="宋体" w:cs="Times New Roman"/>
          <w:kern w:val="0"/>
          <w:szCs w:val="21"/>
          <w:lang w:bidi="ar"/>
        </w:rPr>
        <w:t>正常成人便量100</w:t>
      </w:r>
      <w:r>
        <w:rPr>
          <w:rFonts w:ascii="Times New Roman" w:hAnsi="Times New Roman" w:eastAsia="宋体" w:cs="Times New Roman"/>
          <w:kern w:val="0"/>
          <w:szCs w:val="21"/>
          <w:lang w:bidi="ar"/>
        </w:rPr>
        <w:t>g/d</w:t>
      </w:r>
      <w:r>
        <w:rPr>
          <w:rFonts w:hint="eastAsia" w:ascii="Times New Roman" w:hAnsi="Times New Roman" w:eastAsia="宋体" w:cs="Times New Roman"/>
          <w:kern w:val="0"/>
          <w:szCs w:val="21"/>
          <w:lang w:bidi="ar"/>
        </w:rPr>
        <w:t>~300g/d，约含水量150ml</w:t>
      </w:r>
      <w:r>
        <w:rPr>
          <w:rFonts w:hint="eastAsia" w:ascii="Times New Roman" w:hAnsi="Times New Roman" w:eastAsia="宋体" w:cs="Times New Roman"/>
          <w:color w:val="auto"/>
          <w:kern w:val="0"/>
          <w:szCs w:val="21"/>
          <w:lang w:bidi="ar"/>
        </w:rPr>
        <w:t>。糊状便：含水量约50</w:t>
      </w:r>
      <w:r>
        <w:rPr>
          <w:rFonts w:ascii="Times New Roman" w:hAnsi="Times New Roman" w:eastAsia="宋体" w:cs="Times New Roman"/>
          <w:kern w:val="0"/>
          <w:szCs w:val="21"/>
          <w:lang w:bidi="ar"/>
        </w:rPr>
        <w:t>%</w:t>
      </w:r>
      <w:r>
        <w:rPr>
          <w:rFonts w:hint="eastAsia" w:ascii="Times New Roman" w:hAnsi="Times New Roman" w:eastAsia="宋体" w:cs="Times New Roman"/>
          <w:color w:val="auto"/>
          <w:kern w:val="0"/>
          <w:szCs w:val="21"/>
          <w:lang w:bidi="ar"/>
        </w:rPr>
        <w:t>~80%，稀便含水量80%以上。</w:t>
      </w:r>
    </w:p>
    <w:p w14:paraId="210D584D">
      <w:pPr>
        <w:widowControl/>
        <w:jc w:val="left"/>
        <w:rPr>
          <w:rFonts w:hint="eastAsia" w:ascii="宋体" w:hAnsi="宋体" w:eastAsia="宋体" w:cs="宋体"/>
          <w:kern w:val="0"/>
          <w:szCs w:val="21"/>
          <w:lang w:bidi="ar"/>
        </w:rPr>
      </w:pPr>
      <w:r>
        <w:rPr>
          <w:rFonts w:hint="eastAsia" w:ascii="Times New Roman" w:hAnsi="Times New Roman" w:eastAsia="黑体" w:cs="Times New Roman"/>
          <w:kern w:val="0"/>
          <w:szCs w:val="21"/>
          <w:lang w:bidi="ar"/>
        </w:rPr>
        <w:t>7.4.3</w:t>
      </w:r>
      <w:r>
        <w:rPr>
          <w:rFonts w:hint="eastAsia" w:ascii="Times New Roman" w:hAnsi="Times New Roman" w:eastAsia="宋体" w:cs="Times New Roman"/>
          <w:kern w:val="0"/>
          <w:szCs w:val="21"/>
          <w:lang w:bidi="ar"/>
        </w:rPr>
        <w:t xml:space="preserve"> 隐性失水量以12ml/kg·d计</w:t>
      </w:r>
      <w:r>
        <w:rPr>
          <w:rFonts w:hint="eastAsia" w:ascii="宋体" w:hAnsi="宋体" w:eastAsia="宋体" w:cs="宋体"/>
          <w:kern w:val="0"/>
          <w:szCs w:val="21"/>
          <w:lang w:bidi="ar"/>
        </w:rPr>
        <w:t>算。</w:t>
      </w:r>
    </w:p>
    <w:p w14:paraId="18013DCE">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7.4.4</w:t>
      </w:r>
      <w:r>
        <w:rPr>
          <w:rFonts w:hint="eastAsia" w:ascii="宋体" w:hAnsi="宋体" w:eastAsia="宋体" w:cs="宋体"/>
          <w:kern w:val="0"/>
          <w:szCs w:val="21"/>
          <w:lang w:bidi="ar"/>
        </w:rPr>
        <w:t xml:space="preserve"> 体</w:t>
      </w:r>
      <w:r>
        <w:rPr>
          <w:rFonts w:hint="eastAsia" w:ascii="Times New Roman" w:hAnsi="Times New Roman" w:eastAsia="宋体" w:cs="Times New Roman"/>
          <w:kern w:val="0"/>
          <w:szCs w:val="21"/>
          <w:lang w:bidi="ar"/>
        </w:rPr>
        <w:t>温增高会增加水分蒸发，体温每升高1℃，每日每公斤体重将增加失水3</w:t>
      </w:r>
      <w:r>
        <w:rPr>
          <w:rFonts w:ascii="Times New Roman" w:hAnsi="Times New Roman" w:eastAsia="宋体" w:cs="Times New Roman"/>
          <w:kern w:val="0"/>
          <w:szCs w:val="21"/>
          <w:lang w:bidi="ar"/>
        </w:rPr>
        <w:t>ml</w:t>
      </w:r>
      <w:r>
        <w:rPr>
          <w:rFonts w:hint="eastAsia" w:ascii="Times New Roman" w:hAnsi="Times New Roman" w:eastAsia="宋体" w:cs="Times New Roman"/>
          <w:kern w:val="0"/>
          <w:szCs w:val="21"/>
          <w:lang w:bidi="ar"/>
        </w:rPr>
        <w:t>~5ml；汗液透湿一身衣裤约失水1000ml。</w:t>
      </w:r>
    </w:p>
    <w:p w14:paraId="02ACD009">
      <w:pPr>
        <w:widowControl/>
        <w:jc w:val="left"/>
        <w:rPr>
          <w:rFonts w:hint="eastAsia" w:ascii="宋体" w:hAnsi="宋体" w:eastAsia="宋体" w:cs="宋体"/>
          <w:kern w:val="0"/>
          <w:szCs w:val="21"/>
          <w:lang w:bidi="ar"/>
        </w:rPr>
      </w:pPr>
      <w:r>
        <w:rPr>
          <w:rFonts w:hint="eastAsia" w:ascii="黑体" w:hAnsi="黑体" w:eastAsia="黑体" w:cs="宋体"/>
          <w:kern w:val="0"/>
          <w:szCs w:val="21"/>
          <w:lang w:bidi="ar"/>
        </w:rPr>
        <w:t>7.4.5</w:t>
      </w:r>
      <w:r>
        <w:rPr>
          <w:rFonts w:hint="eastAsia" w:ascii="宋体" w:hAnsi="宋体" w:eastAsia="宋体" w:cs="宋体"/>
          <w:kern w:val="0"/>
          <w:szCs w:val="21"/>
          <w:lang w:bidi="ar"/>
        </w:rPr>
        <w:t xml:space="preserve"> </w:t>
      </w:r>
      <w:r>
        <w:rPr>
          <w:rFonts w:hint="eastAsia" w:ascii="Times New Roman" w:hAnsi="Times New Roman" w:eastAsia="宋体" w:cs="Times New Roman"/>
          <w:kern w:val="0"/>
          <w:szCs w:val="21"/>
          <w:lang w:bidi="ar"/>
        </w:rPr>
        <w:t>24h液体排出量=尿量+大便含水量+呕吐量+引流液+隐性失水量。</w:t>
      </w:r>
    </w:p>
    <w:p w14:paraId="617B0D75">
      <w:pPr>
        <w:numPr>
          <w:ilvl w:val="0"/>
          <w:numId w:val="0"/>
        </w:numPr>
        <w:spacing w:before="312" w:beforeLines="100" w:after="312" w:afterLines="100"/>
        <w:outlineLvl w:val="0"/>
        <w:rPr>
          <w:rFonts w:hint="eastAsia" w:ascii="黑体" w:hAnsi="黑体" w:eastAsia="黑体" w:cs="黑体"/>
          <w:szCs w:val="21"/>
        </w:rPr>
      </w:pPr>
      <w:bookmarkStart w:id="12" w:name="_Toc205980682"/>
      <w:r>
        <w:rPr>
          <w:rFonts w:hint="eastAsia" w:ascii="黑体" w:hAnsi="黑体" w:eastAsia="黑体" w:cs="黑体"/>
          <w:szCs w:val="21"/>
        </w:rPr>
        <w:t>8 记录与报告方法</w:t>
      </w:r>
      <w:bookmarkEnd w:id="12"/>
    </w:p>
    <w:p w14:paraId="48C01B31">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8.1 记录方法</w:t>
      </w:r>
    </w:p>
    <w:p w14:paraId="0CE010E7">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8.1.1 </w:t>
      </w:r>
      <w:r>
        <w:rPr>
          <w:rFonts w:hint="eastAsia" w:ascii="Times New Roman" w:hAnsi="Times New Roman" w:eastAsia="宋体" w:cs="Times New Roman"/>
          <w:kern w:val="0"/>
          <w:szCs w:val="21"/>
          <w:lang w:bidi="ar"/>
        </w:rPr>
        <w:t>宜使用可自动累加出入量记录单的护理文件信息系统。</w:t>
      </w:r>
    </w:p>
    <w:p w14:paraId="0AF52931">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8.1.2 </w:t>
      </w:r>
      <w:r>
        <w:rPr>
          <w:rFonts w:hint="eastAsia" w:ascii="Times New Roman" w:hAnsi="Times New Roman" w:eastAsia="宋体" w:cs="Times New Roman"/>
          <w:kern w:val="0"/>
          <w:szCs w:val="21"/>
          <w:lang w:bidi="ar"/>
        </w:rPr>
        <w:t>不具备护理文件信息系统时，使用标准化模板的纸质表格，</w:t>
      </w:r>
      <w:r>
        <w:rPr>
          <w:rFonts w:hint="eastAsia" w:ascii="Times New Roman" w:hAnsi="Times New Roman" w:eastAsia="宋体" w:cs="Times New Roman"/>
          <w:color w:val="auto"/>
          <w:kern w:val="0"/>
          <w:szCs w:val="21"/>
          <w:lang w:bidi="ar"/>
        </w:rPr>
        <w:t>宜使用计算器计算数据减少误差</w:t>
      </w:r>
      <w:r>
        <w:rPr>
          <w:rFonts w:hint="eastAsia" w:ascii="Times New Roman" w:hAnsi="Times New Roman" w:eastAsia="宋体" w:cs="Times New Roman"/>
          <w:kern w:val="0"/>
          <w:szCs w:val="21"/>
          <w:lang w:bidi="ar"/>
        </w:rPr>
        <w:t>，分时段记录并签字。</w:t>
      </w:r>
    </w:p>
    <w:p w14:paraId="7A39E3E9">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 xml:space="preserve">8.1.3 </w:t>
      </w:r>
      <w:r>
        <w:rPr>
          <w:rFonts w:hint="eastAsia" w:ascii="Times New Roman" w:hAnsi="Times New Roman" w:eastAsia="宋体" w:cs="Times New Roman"/>
          <w:kern w:val="0"/>
          <w:szCs w:val="21"/>
          <w:lang w:bidi="ar"/>
        </w:rPr>
        <w:t>每班进行记录，每24h进行汇总（每日结算时间从当日7：00至次日7:00）。</w:t>
      </w:r>
    </w:p>
    <w:p w14:paraId="284D5FBD">
      <w:pPr>
        <w:widowControl/>
        <w:jc w:val="left"/>
        <w:rPr>
          <w:rFonts w:hint="eastAsia" w:ascii="黑体" w:hAnsi="黑体" w:eastAsia="黑体" w:cs="黑体"/>
          <w:kern w:val="0"/>
          <w:szCs w:val="21"/>
          <w:lang w:bidi="ar"/>
        </w:rPr>
      </w:pPr>
      <w:r>
        <w:rPr>
          <w:rFonts w:hint="eastAsia" w:ascii="黑体" w:hAnsi="黑体" w:eastAsia="黑体" w:cs="Times New Roman"/>
          <w:kern w:val="0"/>
          <w:szCs w:val="21"/>
          <w:lang w:bidi="ar"/>
        </w:rPr>
        <w:t xml:space="preserve">8.1.4 </w:t>
      </w:r>
      <w:r>
        <w:rPr>
          <w:rFonts w:hint="eastAsia" w:ascii="Times New Roman" w:hAnsi="Times New Roman" w:eastAsia="宋体" w:cs="Times New Roman"/>
          <w:kern w:val="0"/>
          <w:szCs w:val="21"/>
          <w:lang w:bidi="ar"/>
        </w:rPr>
        <w:t>体重精确到0.1kg，出入量精确到毫升1ml，使用统一计量单位。</w:t>
      </w:r>
    </w:p>
    <w:p w14:paraId="3B5E9367">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8.2 报告方法</w:t>
      </w:r>
    </w:p>
    <w:p w14:paraId="3649A3AC">
      <w:pPr>
        <w:widowControl/>
        <w:jc w:val="left"/>
        <w:rPr>
          <w:rFonts w:hint="eastAsia" w:ascii="Times New Roman" w:hAnsi="Times New Roman" w:eastAsia="宋体" w:cs="Times New Roman"/>
          <w:kern w:val="0"/>
          <w:szCs w:val="21"/>
          <w:lang w:bidi="ar"/>
        </w:rPr>
      </w:pPr>
      <w:r>
        <w:rPr>
          <w:rFonts w:hint="eastAsia" w:ascii="黑体" w:hAnsi="黑体" w:eastAsia="黑体" w:cs="Times New Roman"/>
          <w:kern w:val="0"/>
          <w:szCs w:val="21"/>
          <w:lang w:bidi="ar"/>
        </w:rPr>
        <w:t>8.2.1</w:t>
      </w:r>
      <w:r>
        <w:rPr>
          <w:rFonts w:hint="eastAsia" w:ascii="Times New Roman" w:hAnsi="Times New Roman" w:eastAsia="宋体" w:cs="Times New Roman"/>
          <w:kern w:val="0"/>
          <w:szCs w:val="21"/>
          <w:lang w:bidi="ar"/>
        </w:rPr>
        <w:t xml:space="preserve"> 每日与基础体重比较，若出现异常波动（</w:t>
      </w:r>
      <w:r>
        <w:rPr>
          <w:rFonts w:hint="eastAsia" w:ascii="Times New Roman" w:hAnsi="Times New Roman" w:eastAsia="宋体" w:cs="Times New Roman"/>
          <w:color w:val="auto"/>
          <w:kern w:val="0"/>
          <w:szCs w:val="21"/>
          <w:lang w:bidi="ar"/>
        </w:rPr>
        <w:t>＞2kg/3d</w:t>
      </w:r>
      <w:r>
        <w:rPr>
          <w:rFonts w:hint="eastAsia" w:ascii="Times New Roman" w:hAnsi="Times New Roman" w:eastAsia="宋体" w:cs="Times New Roman"/>
          <w:kern w:val="0"/>
          <w:szCs w:val="21"/>
          <w:lang w:bidi="ar"/>
        </w:rPr>
        <w:t>）应及时告知医生进行处理。</w:t>
      </w:r>
    </w:p>
    <w:p w14:paraId="49D92D10">
      <w:pPr>
        <w:widowControl/>
        <w:jc w:val="left"/>
        <w:rPr>
          <w:rFonts w:hint="eastAsia" w:ascii="宋体" w:hAnsi="宋体" w:eastAsia="宋体" w:cs="宋体"/>
          <w:kern w:val="0"/>
          <w:szCs w:val="21"/>
          <w:lang w:bidi="ar"/>
        </w:rPr>
      </w:pPr>
      <w:r>
        <w:rPr>
          <w:rFonts w:hint="eastAsia" w:ascii="黑体" w:hAnsi="黑体" w:eastAsia="黑体" w:cs="Times New Roman"/>
          <w:kern w:val="0"/>
          <w:szCs w:val="21"/>
          <w:lang w:bidi="ar"/>
        </w:rPr>
        <w:t>8.2.2</w:t>
      </w:r>
      <w:r>
        <w:rPr>
          <w:rFonts w:hint="eastAsia" w:ascii="Times New Roman" w:hAnsi="Times New Roman" w:eastAsia="宋体" w:cs="Times New Roman"/>
          <w:kern w:val="0"/>
          <w:szCs w:val="21"/>
          <w:lang w:bidi="ar"/>
        </w:rPr>
        <w:t xml:space="preserve"> 24h液体平衡量=液体摄入量-液体排出量，若24h液体平衡量＞500ml，应及时通知医师进行处置，以免延误病情。</w:t>
      </w:r>
    </w:p>
    <w:p w14:paraId="2BA29AD3">
      <w:pPr>
        <w:spacing w:before="312" w:beforeLines="100" w:after="312" w:afterLines="100"/>
        <w:outlineLvl w:val="0"/>
        <w:rPr>
          <w:rFonts w:hint="eastAsia" w:ascii="黑体" w:hAnsi="黑体" w:eastAsia="黑体" w:cs="黑体"/>
          <w:kern w:val="2"/>
          <w:szCs w:val="21"/>
          <w:lang w:bidi="ar-SA"/>
        </w:rPr>
      </w:pPr>
      <w:bookmarkStart w:id="13" w:name="_Toc205980683"/>
      <w:r>
        <w:rPr>
          <w:rFonts w:hint="eastAsia" w:ascii="黑体" w:hAnsi="黑体" w:eastAsia="黑体" w:cs="黑体"/>
          <w:szCs w:val="21"/>
        </w:rPr>
        <w:t xml:space="preserve">9 </w:t>
      </w:r>
      <w:bookmarkStart w:id="14" w:name="OLE_LINK1"/>
      <w:r>
        <w:rPr>
          <w:rFonts w:hint="eastAsia" w:ascii="黑体" w:hAnsi="黑体" w:eastAsia="黑体" w:cs="黑体"/>
          <w:szCs w:val="21"/>
        </w:rPr>
        <w:t>分化综合征</w:t>
      </w:r>
      <w:bookmarkEnd w:id="14"/>
      <w:r>
        <w:rPr>
          <w:rFonts w:hint="eastAsia" w:ascii="黑体" w:hAnsi="黑体" w:eastAsia="黑体" w:cs="黑体"/>
          <w:szCs w:val="21"/>
        </w:rPr>
        <w:t>识别和处理</w:t>
      </w:r>
      <w:bookmarkEnd w:id="13"/>
    </w:p>
    <w:p w14:paraId="1D6D02F7">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9.1 识别</w:t>
      </w:r>
    </w:p>
    <w:p w14:paraId="181A6C98">
      <w:pPr>
        <w:widowControl/>
        <w:ind w:firstLine="420" w:firstLineChars="200"/>
        <w:jc w:val="left"/>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当24h出入量正平衡、体重较基础体重比较出现异常增加、白细胞计数＞2*10^9/L时，应警惕DS的发生。</w:t>
      </w:r>
    </w:p>
    <w:p w14:paraId="036B12A2">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9.2 病情观察</w:t>
      </w:r>
    </w:p>
    <w:p w14:paraId="48C4B1D3">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密切监测患者生命体征，观察患者有无发热、突发呼吸困难、低氧血症、低血压等早期现象；观察患者神志、瞳孔及四肢情况。</w:t>
      </w:r>
    </w:p>
    <w:p w14:paraId="4895EB01">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9.3 发热的护理</w:t>
      </w:r>
    </w:p>
    <w:p w14:paraId="3CE6C4BE">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注意操作无菌原则。持续高热不退时予以物理降温，必要时遵医嘱予以药物降温。</w:t>
      </w:r>
    </w:p>
    <w:p w14:paraId="3FAD4D49">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9.4 呼吸困难</w:t>
      </w:r>
    </w:p>
    <w:p w14:paraId="7C1685BC">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遵医嘱予以低流量吸氧，气急时指导采取半卧位。</w:t>
      </w:r>
    </w:p>
    <w:p w14:paraId="7D8C05BA">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9.5 低血压护理</w:t>
      </w:r>
    </w:p>
    <w:p w14:paraId="07157FE7">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指导患者预防体位性低血压，避免跌倒。</w:t>
      </w:r>
    </w:p>
    <w:p w14:paraId="047C3EFA">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9.6 用药护理</w:t>
      </w:r>
    </w:p>
    <w:p w14:paraId="5ED8651B">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遵医嘱应用糖皮质激素、利尿剂，必要时停止全反式维甲酸/砷剂的使用，做好用药后效果观察。</w:t>
      </w:r>
    </w:p>
    <w:p w14:paraId="76C99C97">
      <w:pPr>
        <w:widowControl/>
        <w:spacing w:before="156" w:beforeLines="50" w:after="156" w:afterLines="50"/>
        <w:jc w:val="left"/>
        <w:rPr>
          <w:rFonts w:hint="eastAsia" w:ascii="黑体" w:hAnsi="黑体" w:eastAsia="黑体" w:cs="黑体"/>
          <w:kern w:val="0"/>
          <w:szCs w:val="21"/>
          <w:lang w:bidi="ar"/>
        </w:rPr>
      </w:pPr>
      <w:r>
        <w:rPr>
          <w:rFonts w:hint="eastAsia" w:ascii="黑体" w:hAnsi="黑体" w:eastAsia="黑体" w:cs="黑体"/>
          <w:kern w:val="0"/>
          <w:szCs w:val="21"/>
          <w:lang w:bidi="ar"/>
        </w:rPr>
        <w:t>9.7 心理护理</w:t>
      </w:r>
    </w:p>
    <w:p w14:paraId="2EABB2BF">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向患者及家属做好解释工作，使其积极配合治疗。</w:t>
      </w:r>
    </w:p>
    <w:p w14:paraId="0BF51F7C">
      <w:pPr>
        <w:spacing w:before="312" w:beforeLines="100" w:after="312" w:afterLines="100"/>
        <w:outlineLvl w:val="0"/>
        <w:rPr>
          <w:rFonts w:hint="eastAsia" w:ascii="黑体" w:hAnsi="黑体" w:eastAsia="黑体" w:cs="黑体"/>
          <w:kern w:val="2"/>
          <w:szCs w:val="21"/>
          <w:lang w:bidi="ar-SA"/>
        </w:rPr>
      </w:pPr>
      <w:bookmarkStart w:id="15" w:name="_Toc205980684"/>
      <w:r>
        <w:rPr>
          <w:rFonts w:hint="eastAsia" w:ascii="黑体" w:hAnsi="黑体" w:eastAsia="黑体" w:cs="黑体"/>
          <w:szCs w:val="21"/>
        </w:rPr>
        <w:t>10 护理质量控制</w:t>
      </w:r>
      <w:bookmarkEnd w:id="15"/>
    </w:p>
    <w:p w14:paraId="55C58035">
      <w:pPr>
        <w:widowControl/>
        <w:spacing w:before="156" w:beforeLines="50" w:after="156" w:afterLines="50" w:line="240" w:lineRule="auto"/>
        <w:jc w:val="left"/>
        <w:rPr>
          <w:rFonts w:hint="eastAsia" w:ascii="黑体" w:hAnsi="黑体" w:eastAsia="黑体" w:cs="黑体"/>
          <w:kern w:val="0"/>
          <w:szCs w:val="21"/>
          <w:lang w:bidi="ar"/>
        </w:rPr>
      </w:pPr>
      <w:r>
        <w:rPr>
          <w:rFonts w:hint="eastAsia" w:ascii="黑体" w:hAnsi="黑体" w:eastAsia="黑体" w:cs="黑体"/>
          <w:kern w:val="0"/>
          <w:szCs w:val="21"/>
          <w:lang w:bidi="ar"/>
        </w:rPr>
        <w:t>10.1 结构</w:t>
      </w:r>
    </w:p>
    <w:p w14:paraId="20623F43">
      <w:pPr>
        <w:widowControl/>
        <w:jc w:val="left"/>
        <w:rPr>
          <w:rFonts w:ascii="黑体" w:hAnsi="黑体" w:eastAsia="黑体" w:cs="Times New Roman"/>
          <w:kern w:val="0"/>
          <w:szCs w:val="21"/>
          <w:lang w:bidi="ar"/>
        </w:rPr>
      </w:pPr>
      <w:r>
        <w:rPr>
          <w:rFonts w:hint="eastAsia" w:ascii="黑体" w:hAnsi="黑体" w:eastAsia="黑体" w:cs="Times New Roman"/>
          <w:kern w:val="0"/>
          <w:szCs w:val="21"/>
          <w:lang w:bidi="ar"/>
        </w:rPr>
        <w:t>10.1.1 建立护理管理团队</w:t>
      </w:r>
    </w:p>
    <w:p w14:paraId="14D458E2">
      <w:pPr>
        <w:widowControl/>
        <w:ind w:firstLine="420" w:firstLineChars="200"/>
        <w:jc w:val="both"/>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由血液科医护人员组成，其中护士长1名、主管护师2名、主治医生2名组成。护士长负责护理质量的监督和检查，主管护师每日下班前检查当日</w:t>
      </w:r>
      <w:r>
        <w:rPr>
          <w:rFonts w:hint="eastAsia" w:ascii="Times New Roman" w:hAnsi="Times New Roman" w:eastAsia="宋体" w:cs="Times New Roman"/>
          <w:color w:val="auto"/>
          <w:kern w:val="0"/>
          <w:szCs w:val="21"/>
          <w:lang w:bidi="ar"/>
        </w:rPr>
        <w:t>APL患者诱导治疗期体液容量负荷</w:t>
      </w:r>
      <w:r>
        <w:rPr>
          <w:rFonts w:hint="eastAsia" w:ascii="Times New Roman" w:hAnsi="Times New Roman" w:eastAsia="宋体" w:cs="Times New Roman"/>
          <w:kern w:val="0"/>
          <w:szCs w:val="21"/>
          <w:lang w:bidi="ar"/>
        </w:rPr>
        <w:t>监测情况并做好病情观察，主治医生负责开具医嘱处理。</w:t>
      </w:r>
    </w:p>
    <w:p w14:paraId="37924DD3">
      <w:pPr>
        <w:widowControl/>
        <w:jc w:val="left"/>
        <w:rPr>
          <w:rFonts w:hint="eastAsia" w:ascii="黑体" w:hAnsi="黑体" w:eastAsia="黑体" w:cs="Times New Roman"/>
          <w:kern w:val="0"/>
          <w:szCs w:val="21"/>
          <w:lang w:bidi="ar"/>
        </w:rPr>
      </w:pPr>
      <w:r>
        <w:rPr>
          <w:rFonts w:hint="eastAsia" w:ascii="黑体" w:hAnsi="黑体" w:eastAsia="黑体" w:cs="Times New Roman"/>
          <w:kern w:val="0"/>
          <w:szCs w:val="21"/>
          <w:lang w:bidi="ar"/>
        </w:rPr>
        <w:t>10.1.2 制定风险预警制度</w:t>
      </w:r>
    </w:p>
    <w:p w14:paraId="31629199">
      <w:pPr>
        <w:widowControl/>
        <w:ind w:firstLine="420" w:firstLineChars="200"/>
        <w:jc w:val="both"/>
        <w:rPr>
          <w:rFonts w:hint="eastAsia" w:ascii="宋体" w:hAnsi="宋体" w:eastAsia="宋体" w:cs="Times New Roman"/>
          <w:kern w:val="0"/>
          <w:szCs w:val="21"/>
          <w:lang w:bidi="ar"/>
        </w:rPr>
      </w:pPr>
      <w:r>
        <w:rPr>
          <w:rFonts w:hint="eastAsia" w:ascii="宋体" w:hAnsi="宋体" w:eastAsia="宋体" w:cs="Times New Roman"/>
          <w:kern w:val="0"/>
          <w:szCs w:val="21"/>
          <w:lang w:bidi="ar"/>
        </w:rPr>
        <w:t>当</w:t>
      </w:r>
      <w:r>
        <w:rPr>
          <w:rFonts w:hint="eastAsia" w:ascii="宋体" w:hAnsi="宋体" w:eastAsia="宋体" w:cs="Times New Roman"/>
          <w:color w:val="auto"/>
          <w:kern w:val="0"/>
          <w:szCs w:val="21"/>
          <w:lang w:bidi="ar"/>
        </w:rPr>
        <w:t>诱导治疗期体液容量负荷监测</w:t>
      </w:r>
      <w:r>
        <w:rPr>
          <w:rFonts w:hint="eastAsia" w:ascii="宋体" w:hAnsi="宋体" w:eastAsia="宋体" w:cs="Times New Roman"/>
          <w:kern w:val="0"/>
          <w:szCs w:val="21"/>
          <w:lang w:bidi="ar"/>
        </w:rPr>
        <w:t>过程中出现异常指标，应立刻查明原因，及时。</w:t>
      </w:r>
    </w:p>
    <w:p w14:paraId="2D78569A">
      <w:pPr>
        <w:widowControl/>
        <w:spacing w:before="156" w:beforeLines="50" w:after="156" w:afterLines="50" w:line="240" w:lineRule="auto"/>
        <w:jc w:val="left"/>
        <w:rPr>
          <w:rFonts w:hint="eastAsia" w:ascii="黑体" w:hAnsi="黑体" w:eastAsia="黑体" w:cs="黑体"/>
          <w:kern w:val="0"/>
          <w:szCs w:val="21"/>
          <w:lang w:bidi="ar"/>
        </w:rPr>
      </w:pPr>
      <w:r>
        <w:rPr>
          <w:rFonts w:hint="eastAsia" w:ascii="黑体" w:hAnsi="黑体" w:eastAsia="黑体" w:cs="黑体"/>
          <w:kern w:val="0"/>
          <w:szCs w:val="21"/>
          <w:lang w:bidi="ar"/>
        </w:rPr>
        <w:t>10.2过程</w:t>
      </w:r>
    </w:p>
    <w:p w14:paraId="0016EBA9">
      <w:pPr>
        <w:widowControl/>
        <w:jc w:val="left"/>
        <w:rPr>
          <w:rFonts w:hint="eastAsia" w:ascii="黑体" w:hAnsi="黑体" w:eastAsia="黑体" w:cs="Times New Roman"/>
          <w:kern w:val="0"/>
          <w:szCs w:val="21"/>
          <w:lang w:bidi="ar"/>
        </w:rPr>
      </w:pPr>
      <w:r>
        <w:rPr>
          <w:rFonts w:hint="eastAsia" w:ascii="黑体" w:hAnsi="黑体" w:eastAsia="黑体" w:cs="Times New Roman"/>
          <w:kern w:val="0"/>
          <w:szCs w:val="21"/>
          <w:lang w:bidi="ar"/>
        </w:rPr>
        <w:t>10.2.1 人员培训与考核情况</w:t>
      </w:r>
    </w:p>
    <w:p w14:paraId="7C9F1860">
      <w:pPr>
        <w:widowControl/>
        <w:ind w:firstLine="420" w:firstLineChars="200"/>
        <w:jc w:val="both"/>
        <w:rPr>
          <w:rFonts w:hint="eastAsia" w:ascii="宋体" w:hAnsi="宋体" w:eastAsia="宋体" w:cs="Times New Roman"/>
          <w:kern w:val="0"/>
          <w:szCs w:val="21"/>
          <w:lang w:bidi="ar"/>
        </w:rPr>
      </w:pPr>
      <w:r>
        <w:rPr>
          <w:rFonts w:hint="eastAsia" w:ascii="宋体" w:hAnsi="宋体" w:eastAsia="宋体" w:cs="Times New Roman"/>
          <w:kern w:val="0"/>
          <w:szCs w:val="21"/>
          <w:lang w:bidi="ar"/>
        </w:rPr>
        <w:t>护士长对护士进行相关的培训工作，掌握规范化操作流程。</w:t>
      </w:r>
    </w:p>
    <w:p w14:paraId="6FD98B6E">
      <w:pPr>
        <w:widowControl/>
        <w:spacing w:line="240" w:lineRule="auto"/>
        <w:jc w:val="left"/>
        <w:rPr>
          <w:rFonts w:hint="eastAsia" w:ascii="黑体" w:hAnsi="黑体" w:eastAsia="黑体" w:cs="Times New Roman"/>
          <w:kern w:val="0"/>
          <w:szCs w:val="21"/>
          <w:lang w:bidi="ar"/>
        </w:rPr>
      </w:pPr>
      <w:r>
        <w:rPr>
          <w:rFonts w:hint="eastAsia" w:ascii="黑体" w:hAnsi="黑体" w:eastAsia="黑体" w:cs="Times New Roman"/>
          <w:kern w:val="0"/>
          <w:szCs w:val="21"/>
          <w:lang w:bidi="ar"/>
        </w:rPr>
        <w:t>10.2.2 患者健康教育情况</w:t>
      </w:r>
    </w:p>
    <w:p w14:paraId="7E77112F">
      <w:pPr>
        <w:widowControl/>
        <w:spacing w:line="240" w:lineRule="auto"/>
        <w:ind w:firstLine="420" w:firstLineChars="200"/>
        <w:jc w:val="both"/>
        <w:rPr>
          <w:rFonts w:hint="eastAsia" w:ascii="宋体" w:hAnsi="宋体" w:eastAsia="宋体" w:cs="Times New Roman"/>
          <w:kern w:val="0"/>
          <w:szCs w:val="21"/>
          <w:lang w:bidi="ar"/>
        </w:rPr>
      </w:pPr>
      <w:r>
        <w:rPr>
          <w:rFonts w:hint="eastAsia" w:ascii="宋体" w:hAnsi="宋体" w:eastAsia="宋体" w:cs="Times New Roman"/>
          <w:kern w:val="0"/>
          <w:szCs w:val="21"/>
          <w:lang w:bidi="ar"/>
        </w:rPr>
        <w:t>评估掌握患者及家属对</w:t>
      </w:r>
      <w:r>
        <w:rPr>
          <w:rFonts w:hint="eastAsia" w:ascii="宋体" w:hAnsi="宋体" w:eastAsia="宋体" w:cs="Times New Roman"/>
          <w:color w:val="auto"/>
          <w:kern w:val="0"/>
          <w:szCs w:val="21"/>
          <w:lang w:bidi="ar"/>
        </w:rPr>
        <w:t>诱导治疗期体液容量负荷监测</w:t>
      </w:r>
      <w:r>
        <w:rPr>
          <w:rFonts w:hint="eastAsia" w:ascii="宋体" w:hAnsi="宋体" w:eastAsia="宋体" w:cs="Times New Roman"/>
          <w:kern w:val="0"/>
          <w:szCs w:val="21"/>
          <w:lang w:bidi="ar"/>
        </w:rPr>
        <w:t>知识的了解程度，内容包括监测的目的、饮水量及食物含水量记录方法、尿量、大便含水量及呕吐量的记录方法。</w:t>
      </w:r>
    </w:p>
    <w:p w14:paraId="38DB3116">
      <w:pPr>
        <w:widowControl/>
        <w:spacing w:before="156" w:beforeLines="50" w:after="156" w:afterLines="50" w:line="240" w:lineRule="auto"/>
        <w:jc w:val="left"/>
        <w:rPr>
          <w:rFonts w:hint="eastAsia" w:ascii="宋体" w:hAnsi="宋体" w:eastAsia="宋体" w:cs="宋体"/>
          <w:kern w:val="0"/>
          <w:szCs w:val="21"/>
          <w:lang w:bidi="ar"/>
        </w:rPr>
      </w:pPr>
      <w:r>
        <w:rPr>
          <w:rFonts w:hint="eastAsia" w:ascii="黑体" w:hAnsi="黑体" w:eastAsia="黑体" w:cs="黑体"/>
          <w:kern w:val="0"/>
          <w:szCs w:val="21"/>
          <w:lang w:bidi="ar"/>
        </w:rPr>
        <w:t>10.3 结果</w:t>
      </w:r>
    </w:p>
    <w:p w14:paraId="0FBF1A3D">
      <w:pPr>
        <w:widowControl/>
        <w:spacing w:line="240" w:lineRule="auto"/>
        <w:jc w:val="left"/>
        <w:rPr>
          <w:rFonts w:ascii="黑体" w:hAnsi="黑体" w:eastAsia="黑体" w:cs="Times New Roman"/>
          <w:kern w:val="0"/>
          <w:szCs w:val="21"/>
          <w:lang w:bidi="ar"/>
        </w:rPr>
      </w:pPr>
      <w:r>
        <w:rPr>
          <w:rFonts w:hint="eastAsia" w:ascii="黑体" w:hAnsi="黑体" w:eastAsia="黑体" w:cs="Times New Roman"/>
          <w:kern w:val="0"/>
          <w:szCs w:val="21"/>
          <w:lang w:bidi="ar"/>
        </w:rPr>
        <w:t>10.3.1 体重及出入量记录准确率</w:t>
      </w:r>
    </w:p>
    <w:p w14:paraId="4BF6D9F4">
      <w:pPr>
        <w:widowControl/>
        <w:spacing w:line="240" w:lineRule="auto"/>
        <w:ind w:firstLine="420" w:firstLineChars="200"/>
        <w:jc w:val="both"/>
        <w:rPr>
          <w:rFonts w:hint="eastAsia" w:ascii="宋体" w:hAnsi="宋体" w:eastAsia="宋体" w:cs="Times New Roman"/>
          <w:kern w:val="0"/>
          <w:szCs w:val="21"/>
          <w:lang w:bidi="ar"/>
        </w:rPr>
      </w:pPr>
      <w:r>
        <w:rPr>
          <w:rFonts w:hint="eastAsia" w:ascii="宋体" w:hAnsi="宋体" w:eastAsia="宋体" w:cs="Times New Roman"/>
          <w:kern w:val="0"/>
          <w:szCs w:val="21"/>
          <w:lang w:bidi="ar"/>
        </w:rPr>
        <w:t>定时通过病历、数据检查，查检患者出入量的正负平衡与体重增减的一致性，确保记录客观、真实、准确。</w:t>
      </w:r>
    </w:p>
    <w:p w14:paraId="5B57D3F5">
      <w:pPr>
        <w:widowControl/>
        <w:spacing w:line="240" w:lineRule="auto"/>
        <w:jc w:val="left"/>
        <w:rPr>
          <w:rFonts w:ascii="Times New Roman" w:hAnsi="Times New Roman" w:eastAsia="宋体" w:cs="Times New Roman"/>
          <w:kern w:val="0"/>
          <w:szCs w:val="21"/>
          <w:lang w:bidi="ar"/>
        </w:rPr>
      </w:pPr>
      <w:r>
        <w:rPr>
          <w:rFonts w:hint="eastAsia" w:ascii="黑体" w:hAnsi="黑体" w:eastAsia="黑体" w:cs="Times New Roman"/>
          <w:kern w:val="0"/>
          <w:szCs w:val="21"/>
          <w:lang w:bidi="ar"/>
        </w:rPr>
        <w:t>10.3.2 并发症发生率</w:t>
      </w:r>
    </w:p>
    <w:p w14:paraId="581451FC">
      <w:pPr>
        <w:widowControl/>
        <w:spacing w:line="240" w:lineRule="auto"/>
        <w:ind w:firstLine="420" w:firstLineChars="200"/>
        <w:jc w:val="both"/>
        <w:rPr>
          <w:rFonts w:hint="eastAsia" w:ascii="宋体" w:hAnsi="宋体" w:eastAsia="宋体" w:cs="Times New Roman"/>
          <w:kern w:val="0"/>
          <w:szCs w:val="21"/>
          <w:lang w:bidi="ar"/>
        </w:rPr>
      </w:pPr>
      <w:r>
        <w:rPr>
          <w:rFonts w:hint="eastAsia" w:ascii="宋体" w:hAnsi="宋体" w:eastAsia="宋体" w:cs="Times New Roman"/>
          <w:kern w:val="0"/>
          <w:szCs w:val="21"/>
          <w:lang w:bidi="ar"/>
        </w:rPr>
        <w:t>通过病历系统、现场查检，核查发生心力衰竭、肾功能衰竭、电解质紊乱、DS等并发症例数，追踪发生相关症状后护士有无及时反馈。</w:t>
      </w:r>
    </w:p>
    <w:p w14:paraId="1E9A236A">
      <w:pPr>
        <w:rPr>
          <w:rFonts w:hint="eastAsia" w:ascii="宋体" w:hAnsi="宋体" w:eastAsia="宋体" w:cs="Times New Roman"/>
          <w:szCs w:val="21"/>
        </w:rPr>
      </w:pPr>
      <w:r>
        <w:rPr>
          <w:rFonts w:ascii="华文仿宋" w:hAnsi="华文仿宋" w:eastAsia="华文仿宋"/>
          <w:sz w:val="24"/>
          <w:szCs w:val="24"/>
        </w:rPr>
        <w:br w:type="page"/>
      </w:r>
    </w:p>
    <w:p w14:paraId="7DF450C8">
      <w:pPr>
        <w:jc w:val="center"/>
        <w:outlineLvl w:val="0"/>
        <w:rPr>
          <w:rFonts w:hint="eastAsia" w:ascii="Times New Roman" w:hAnsi="Times New Roman" w:eastAsia="黑体" w:cs="Times New Roman"/>
        </w:rPr>
      </w:pPr>
      <w:bookmarkStart w:id="16" w:name="_Toc205980685"/>
      <w:bookmarkStart w:id="17" w:name="OLE_LINK2"/>
      <w:r>
        <w:rPr>
          <w:rFonts w:hint="eastAsia" w:ascii="Times New Roman" w:hAnsi="Times New Roman" w:eastAsia="黑体" w:cs="Times New Roman"/>
          <w:szCs w:val="21"/>
        </w:rPr>
        <w:t>附 录 A</w:t>
      </w:r>
      <w:bookmarkEnd w:id="16"/>
    </w:p>
    <w:p w14:paraId="246202DB">
      <w:pPr>
        <w:jc w:val="center"/>
        <w:outlineLvl w:val="0"/>
        <w:rPr>
          <w:rFonts w:hint="eastAsia" w:ascii="Times New Roman" w:hAnsi="Times New Roman" w:eastAsia="黑体" w:cs="Times New Roman"/>
        </w:rPr>
      </w:pPr>
      <w:bookmarkStart w:id="18" w:name="_Toc205980686"/>
      <w:r>
        <w:rPr>
          <w:rFonts w:hint="eastAsia" w:ascii="Times New Roman" w:hAnsi="Times New Roman" w:eastAsia="黑体" w:cs="Times New Roman"/>
        </w:rPr>
        <w:t>（规范性）</w:t>
      </w:r>
      <w:bookmarkEnd w:id="18"/>
    </w:p>
    <w:p w14:paraId="1A4D5E72">
      <w:pPr>
        <w:jc w:val="center"/>
        <w:outlineLvl w:val="0"/>
        <w:rPr>
          <w:rFonts w:hint="eastAsia" w:ascii="Times New Roman" w:hAnsi="Times New Roman" w:eastAsia="黑体" w:cs="Times New Roman"/>
          <w:szCs w:val="21"/>
        </w:rPr>
      </w:pPr>
      <w:bookmarkStart w:id="19" w:name="_Toc205980687"/>
      <w:r>
        <w:rPr>
          <w:rFonts w:hint="eastAsia" w:ascii="Times New Roman" w:hAnsi="Times New Roman" w:eastAsia="黑体" w:cs="Times New Roman"/>
          <w:szCs w:val="21"/>
        </w:rPr>
        <w:t>急性早幼粒细胞白血病诱导治疗期</w:t>
      </w:r>
      <w:r>
        <w:rPr>
          <w:rFonts w:hint="eastAsia" w:ascii="Times New Roman" w:hAnsi="Times New Roman" w:eastAsia="黑体" w:cs="Times New Roman"/>
          <w:color w:val="auto"/>
          <w:szCs w:val="21"/>
        </w:rPr>
        <w:t>体液容量负荷</w:t>
      </w:r>
      <w:r>
        <w:rPr>
          <w:rFonts w:hint="eastAsia" w:ascii="Times New Roman" w:hAnsi="Times New Roman" w:eastAsia="黑体" w:cs="Times New Roman"/>
          <w:szCs w:val="21"/>
        </w:rPr>
        <w:t>监测流程</w:t>
      </w:r>
      <w:bookmarkEnd w:id="19"/>
    </w:p>
    <w:bookmarkEnd w:id="17"/>
    <w:p w14:paraId="252CF316">
      <w:pPr>
        <w:jc w:val="center"/>
        <w:rPr>
          <w:rFonts w:hint="eastAsia" w:ascii="宋体" w:hAnsi="宋体" w:eastAsia="宋体" w:cs="Times New Roman"/>
          <w:szCs w:val="21"/>
        </w:rPr>
      </w:pPr>
      <w:r>
        <w:rPr>
          <w:rFonts w:hint="eastAsia" w:ascii="宋体" w:hAnsi="宋体" w:eastAsia="宋体" w:cs="Times New Roman"/>
          <w:szCs w:val="21"/>
        </w:rPr>
        <w:drawing>
          <wp:anchor distT="0" distB="0" distL="114300" distR="114300" simplePos="0" relativeHeight="251663360" behindDoc="0" locked="0" layoutInCell="1" allowOverlap="1">
            <wp:simplePos x="0" y="0"/>
            <wp:positionH relativeFrom="column">
              <wp:posOffset>-1042035</wp:posOffset>
            </wp:positionH>
            <wp:positionV relativeFrom="paragraph">
              <wp:posOffset>30480</wp:posOffset>
            </wp:positionV>
            <wp:extent cx="7325995" cy="7551420"/>
            <wp:effectExtent l="0" t="0" r="0" b="0"/>
            <wp:wrapSquare wrapText="bothSides"/>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8"/>
                    <a:stretch>
                      <a:fillRect/>
                    </a:stretch>
                  </pic:blipFill>
                  <pic:spPr>
                    <a:xfrm>
                      <a:off x="0" y="0"/>
                      <a:ext cx="7325995" cy="7551420"/>
                    </a:xfrm>
                    <a:prstGeom prst="rect">
                      <a:avLst/>
                    </a:prstGeom>
                  </pic:spPr>
                </pic:pic>
              </a:graphicData>
            </a:graphic>
          </wp:anchor>
        </w:drawing>
      </w:r>
    </w:p>
    <w:p w14:paraId="48766B42">
      <w:pPr>
        <w:jc w:val="center"/>
        <w:rPr>
          <w:rFonts w:hint="eastAsia" w:ascii="宋体" w:hAnsi="宋体" w:eastAsia="宋体" w:cs="Times New Roman"/>
          <w:szCs w:val="21"/>
        </w:rPr>
      </w:pPr>
      <w:r>
        <w:rPr>
          <w:rFonts w:hint="eastAsia" w:ascii="宋体" w:hAnsi="宋体" w:eastAsia="宋体" w:cs="Times New Roman"/>
          <w:szCs w:val="21"/>
        </w:rPr>
        <w:br w:type="page"/>
      </w:r>
    </w:p>
    <w:p w14:paraId="02EF4DC8">
      <w:pPr>
        <w:jc w:val="center"/>
        <w:outlineLvl w:val="0"/>
        <w:rPr>
          <w:rFonts w:hint="eastAsia" w:ascii="Times New Roman" w:hAnsi="Times New Roman" w:eastAsia="黑体" w:cs="Times New Roman"/>
          <w:szCs w:val="21"/>
        </w:rPr>
      </w:pPr>
      <w:bookmarkStart w:id="20" w:name="_Toc205980688"/>
      <w:r>
        <w:rPr>
          <w:rFonts w:hint="eastAsia" w:ascii="Times New Roman" w:hAnsi="Times New Roman" w:eastAsia="黑体" w:cs="Times New Roman"/>
          <w:szCs w:val="21"/>
        </w:rPr>
        <w:t>附 录 B</w:t>
      </w:r>
      <w:bookmarkEnd w:id="20"/>
    </w:p>
    <w:p w14:paraId="4ACF189E">
      <w:pPr>
        <w:jc w:val="center"/>
        <w:outlineLvl w:val="0"/>
        <w:rPr>
          <w:rFonts w:hint="eastAsia" w:ascii="Times New Roman" w:hAnsi="Times New Roman" w:eastAsia="黑体" w:cs="Times New Roman"/>
          <w:szCs w:val="21"/>
        </w:rPr>
      </w:pPr>
      <w:bookmarkStart w:id="21" w:name="_Toc205980689"/>
      <w:r>
        <w:rPr>
          <w:rFonts w:hint="eastAsia" w:ascii="Times New Roman" w:hAnsi="Times New Roman" w:eastAsia="黑体" w:cs="Times New Roman"/>
          <w:szCs w:val="21"/>
        </w:rPr>
        <w:t>（资料性）</w:t>
      </w:r>
      <w:bookmarkEnd w:id="21"/>
    </w:p>
    <w:p w14:paraId="60BB47D8">
      <w:pPr>
        <w:jc w:val="center"/>
        <w:outlineLvl w:val="0"/>
        <w:rPr>
          <w:rFonts w:hint="eastAsia" w:ascii="Times New Roman" w:hAnsi="Times New Roman" w:eastAsia="黑体" w:cs="Times New Roman"/>
          <w:szCs w:val="21"/>
        </w:rPr>
      </w:pPr>
      <w:bookmarkStart w:id="22" w:name="_Toc205980690"/>
      <w:r>
        <w:rPr>
          <w:rFonts w:hint="eastAsia" w:ascii="Times New Roman" w:hAnsi="Times New Roman" w:eastAsia="黑体" w:cs="Times New Roman"/>
          <w:szCs w:val="21"/>
        </w:rPr>
        <w:t>医院常见食物量化对照表</w:t>
      </w:r>
      <w:bookmarkEnd w:id="22"/>
    </w:p>
    <w:tbl>
      <w:tblPr>
        <w:tblStyle w:val="14"/>
        <w:tblW w:w="8942"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19"/>
        <w:gridCol w:w="1384"/>
        <w:gridCol w:w="1543"/>
        <w:gridCol w:w="1482"/>
        <w:gridCol w:w="1285"/>
      </w:tblGrid>
      <w:tr w14:paraId="2AF7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gridSpan w:val="3"/>
          </w:tcPr>
          <w:p w14:paraId="0BC01D7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常见主食</w:t>
            </w:r>
          </w:p>
        </w:tc>
        <w:tc>
          <w:tcPr>
            <w:tcW w:w="4310" w:type="dxa"/>
            <w:gridSpan w:val="3"/>
          </w:tcPr>
          <w:p w14:paraId="6436F23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常见水果</w:t>
            </w:r>
          </w:p>
        </w:tc>
      </w:tr>
      <w:tr w14:paraId="0556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0A95AE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食物</w:t>
            </w:r>
          </w:p>
        </w:tc>
        <w:tc>
          <w:tcPr>
            <w:tcW w:w="1519" w:type="dxa"/>
          </w:tcPr>
          <w:p w14:paraId="7C1166F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原料重量（g）</w:t>
            </w:r>
          </w:p>
        </w:tc>
        <w:tc>
          <w:tcPr>
            <w:tcW w:w="1384" w:type="dxa"/>
          </w:tcPr>
          <w:p w14:paraId="42A83F7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含水量（ml）</w:t>
            </w:r>
          </w:p>
        </w:tc>
        <w:tc>
          <w:tcPr>
            <w:tcW w:w="1543" w:type="dxa"/>
          </w:tcPr>
          <w:p w14:paraId="4B988C7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食物</w:t>
            </w:r>
          </w:p>
        </w:tc>
        <w:tc>
          <w:tcPr>
            <w:tcW w:w="1482" w:type="dxa"/>
          </w:tcPr>
          <w:p w14:paraId="36521E0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原料重量（g）</w:t>
            </w:r>
          </w:p>
        </w:tc>
        <w:tc>
          <w:tcPr>
            <w:tcW w:w="1285" w:type="dxa"/>
          </w:tcPr>
          <w:p w14:paraId="0755E59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含水量（ml）</w:t>
            </w:r>
          </w:p>
        </w:tc>
      </w:tr>
      <w:tr w14:paraId="1679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5D3609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米粥</w:t>
            </w:r>
          </w:p>
        </w:tc>
        <w:tc>
          <w:tcPr>
            <w:tcW w:w="1519" w:type="dxa"/>
          </w:tcPr>
          <w:p w14:paraId="292CD8F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388D703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c>
          <w:tcPr>
            <w:tcW w:w="1543" w:type="dxa"/>
          </w:tcPr>
          <w:p w14:paraId="25162BE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西瓜、甜瓜</w:t>
            </w:r>
          </w:p>
        </w:tc>
        <w:tc>
          <w:tcPr>
            <w:tcW w:w="1482" w:type="dxa"/>
          </w:tcPr>
          <w:p w14:paraId="5E9EC21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0B88B44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95</w:t>
            </w:r>
          </w:p>
        </w:tc>
      </w:tr>
      <w:tr w14:paraId="3B37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441C384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米饭、面条</w:t>
            </w:r>
          </w:p>
        </w:tc>
        <w:tc>
          <w:tcPr>
            <w:tcW w:w="1519" w:type="dxa"/>
          </w:tcPr>
          <w:p w14:paraId="09A74A1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71D32A5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c>
          <w:tcPr>
            <w:tcW w:w="1543" w:type="dxa"/>
          </w:tcPr>
          <w:p w14:paraId="4D0BB2A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哈密瓜</w:t>
            </w:r>
          </w:p>
        </w:tc>
        <w:tc>
          <w:tcPr>
            <w:tcW w:w="1482" w:type="dxa"/>
          </w:tcPr>
          <w:p w14:paraId="54D19E4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08B24CC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446D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A5335A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年糕</w:t>
            </w:r>
          </w:p>
        </w:tc>
        <w:tc>
          <w:tcPr>
            <w:tcW w:w="1519" w:type="dxa"/>
          </w:tcPr>
          <w:p w14:paraId="453ECA3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4E1A6A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c>
          <w:tcPr>
            <w:tcW w:w="1543" w:type="dxa"/>
          </w:tcPr>
          <w:p w14:paraId="2FC357B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草莓</w:t>
            </w:r>
          </w:p>
        </w:tc>
        <w:tc>
          <w:tcPr>
            <w:tcW w:w="1482" w:type="dxa"/>
          </w:tcPr>
          <w:p w14:paraId="7408FBC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17AF8AD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476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253529A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菜/肉包</w:t>
            </w:r>
          </w:p>
        </w:tc>
        <w:tc>
          <w:tcPr>
            <w:tcW w:w="1519" w:type="dxa"/>
          </w:tcPr>
          <w:p w14:paraId="038BA3C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F17581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50</w:t>
            </w:r>
          </w:p>
        </w:tc>
        <w:tc>
          <w:tcPr>
            <w:tcW w:w="1543" w:type="dxa"/>
          </w:tcPr>
          <w:p w14:paraId="5D9B772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桃</w:t>
            </w:r>
          </w:p>
        </w:tc>
        <w:tc>
          <w:tcPr>
            <w:tcW w:w="1482" w:type="dxa"/>
          </w:tcPr>
          <w:p w14:paraId="3036ABE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3C6D47C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0C66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6F032C6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烧麦</w:t>
            </w:r>
          </w:p>
        </w:tc>
        <w:tc>
          <w:tcPr>
            <w:tcW w:w="1519" w:type="dxa"/>
          </w:tcPr>
          <w:p w14:paraId="67CC87A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2C7DBA5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50</w:t>
            </w:r>
          </w:p>
        </w:tc>
        <w:tc>
          <w:tcPr>
            <w:tcW w:w="1543" w:type="dxa"/>
          </w:tcPr>
          <w:p w14:paraId="6E6146F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柚子</w:t>
            </w:r>
          </w:p>
        </w:tc>
        <w:tc>
          <w:tcPr>
            <w:tcW w:w="1482" w:type="dxa"/>
          </w:tcPr>
          <w:p w14:paraId="24EC122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0F8214D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411F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B19340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馒头</w:t>
            </w:r>
          </w:p>
        </w:tc>
        <w:tc>
          <w:tcPr>
            <w:tcW w:w="1519" w:type="dxa"/>
          </w:tcPr>
          <w:p w14:paraId="70EDA27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677DC83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45</w:t>
            </w:r>
          </w:p>
        </w:tc>
        <w:tc>
          <w:tcPr>
            <w:tcW w:w="1543" w:type="dxa"/>
          </w:tcPr>
          <w:p w14:paraId="5F76562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哈密瓜</w:t>
            </w:r>
          </w:p>
        </w:tc>
        <w:tc>
          <w:tcPr>
            <w:tcW w:w="1482" w:type="dxa"/>
          </w:tcPr>
          <w:p w14:paraId="59D4A34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4D89F8E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564E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68D230D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奶油蛋糕</w:t>
            </w:r>
          </w:p>
        </w:tc>
        <w:tc>
          <w:tcPr>
            <w:tcW w:w="1519" w:type="dxa"/>
          </w:tcPr>
          <w:p w14:paraId="62A9405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21609F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25</w:t>
            </w:r>
          </w:p>
        </w:tc>
        <w:tc>
          <w:tcPr>
            <w:tcW w:w="1543" w:type="dxa"/>
          </w:tcPr>
          <w:p w14:paraId="72894A0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芒果</w:t>
            </w:r>
          </w:p>
        </w:tc>
        <w:tc>
          <w:tcPr>
            <w:tcW w:w="1482" w:type="dxa"/>
          </w:tcPr>
          <w:p w14:paraId="17EAE88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29E877F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3274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2DD40B3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普通蛋糕</w:t>
            </w:r>
          </w:p>
        </w:tc>
        <w:tc>
          <w:tcPr>
            <w:tcW w:w="1519" w:type="dxa"/>
          </w:tcPr>
          <w:p w14:paraId="3AC03A1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7B80714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20</w:t>
            </w:r>
          </w:p>
        </w:tc>
        <w:tc>
          <w:tcPr>
            <w:tcW w:w="1543" w:type="dxa"/>
          </w:tcPr>
          <w:p w14:paraId="09864EC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葡萄</w:t>
            </w:r>
          </w:p>
        </w:tc>
        <w:tc>
          <w:tcPr>
            <w:tcW w:w="1482" w:type="dxa"/>
          </w:tcPr>
          <w:p w14:paraId="008881D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0FEA816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4E14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2E3286A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面包</w:t>
            </w:r>
          </w:p>
        </w:tc>
        <w:tc>
          <w:tcPr>
            <w:tcW w:w="1519" w:type="dxa"/>
          </w:tcPr>
          <w:p w14:paraId="6363AEE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0238F4E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20</w:t>
            </w:r>
          </w:p>
        </w:tc>
        <w:tc>
          <w:tcPr>
            <w:tcW w:w="1543" w:type="dxa"/>
          </w:tcPr>
          <w:p w14:paraId="5E16EC3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橙子、橘子</w:t>
            </w:r>
          </w:p>
        </w:tc>
        <w:tc>
          <w:tcPr>
            <w:tcW w:w="1482" w:type="dxa"/>
          </w:tcPr>
          <w:p w14:paraId="30711F0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7EC1061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65F0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9AEF6B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月饼</w:t>
            </w:r>
          </w:p>
        </w:tc>
        <w:tc>
          <w:tcPr>
            <w:tcW w:w="1519" w:type="dxa"/>
          </w:tcPr>
          <w:p w14:paraId="183B8FD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400AF2C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w:t>
            </w:r>
          </w:p>
        </w:tc>
        <w:tc>
          <w:tcPr>
            <w:tcW w:w="1543" w:type="dxa"/>
          </w:tcPr>
          <w:p w14:paraId="7F102F1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菠萝</w:t>
            </w:r>
          </w:p>
        </w:tc>
        <w:tc>
          <w:tcPr>
            <w:tcW w:w="1482" w:type="dxa"/>
          </w:tcPr>
          <w:p w14:paraId="2AEBF9D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39DCC7F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r w14:paraId="55ED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62E833F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饼干</w:t>
            </w:r>
          </w:p>
        </w:tc>
        <w:tc>
          <w:tcPr>
            <w:tcW w:w="1519" w:type="dxa"/>
          </w:tcPr>
          <w:p w14:paraId="011EDE5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844148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w:t>
            </w:r>
          </w:p>
        </w:tc>
        <w:tc>
          <w:tcPr>
            <w:tcW w:w="1543" w:type="dxa"/>
          </w:tcPr>
          <w:p w14:paraId="06D575D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苹果</w:t>
            </w:r>
          </w:p>
        </w:tc>
        <w:tc>
          <w:tcPr>
            <w:tcW w:w="1482" w:type="dxa"/>
          </w:tcPr>
          <w:p w14:paraId="4616677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648B7AA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85</w:t>
            </w:r>
          </w:p>
        </w:tc>
      </w:tr>
      <w:tr w14:paraId="32E4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gridSpan w:val="3"/>
          </w:tcPr>
          <w:p w14:paraId="1253DCB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常见蔬菜</w:t>
            </w:r>
          </w:p>
        </w:tc>
        <w:tc>
          <w:tcPr>
            <w:tcW w:w="1543" w:type="dxa"/>
          </w:tcPr>
          <w:p w14:paraId="3646119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梨</w:t>
            </w:r>
          </w:p>
        </w:tc>
        <w:tc>
          <w:tcPr>
            <w:tcW w:w="1482" w:type="dxa"/>
          </w:tcPr>
          <w:p w14:paraId="391ED7C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6F47DC8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85</w:t>
            </w:r>
          </w:p>
        </w:tc>
      </w:tr>
      <w:tr w14:paraId="3BCE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7629E8F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食物</w:t>
            </w:r>
          </w:p>
        </w:tc>
        <w:tc>
          <w:tcPr>
            <w:tcW w:w="1519" w:type="dxa"/>
          </w:tcPr>
          <w:p w14:paraId="40DBA44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原料重量（g）</w:t>
            </w:r>
          </w:p>
        </w:tc>
        <w:tc>
          <w:tcPr>
            <w:tcW w:w="1384" w:type="dxa"/>
          </w:tcPr>
          <w:p w14:paraId="4539E92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含水量（ml）</w:t>
            </w:r>
          </w:p>
        </w:tc>
        <w:tc>
          <w:tcPr>
            <w:tcW w:w="1543" w:type="dxa"/>
          </w:tcPr>
          <w:p w14:paraId="59B30B5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柿子</w:t>
            </w:r>
          </w:p>
        </w:tc>
        <w:tc>
          <w:tcPr>
            <w:tcW w:w="1482" w:type="dxa"/>
          </w:tcPr>
          <w:p w14:paraId="44C7A21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39A2F64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r>
      <w:tr w14:paraId="20FA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7F781E8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玉米</w:t>
            </w:r>
          </w:p>
        </w:tc>
        <w:tc>
          <w:tcPr>
            <w:tcW w:w="1519" w:type="dxa"/>
          </w:tcPr>
          <w:p w14:paraId="3E370DA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6113DB4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71</w:t>
            </w:r>
          </w:p>
        </w:tc>
        <w:tc>
          <w:tcPr>
            <w:tcW w:w="1543" w:type="dxa"/>
          </w:tcPr>
          <w:p w14:paraId="51D0B05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香蕉</w:t>
            </w:r>
          </w:p>
        </w:tc>
        <w:tc>
          <w:tcPr>
            <w:tcW w:w="1482" w:type="dxa"/>
          </w:tcPr>
          <w:p w14:paraId="4E0A39F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795DDD2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75</w:t>
            </w:r>
          </w:p>
        </w:tc>
      </w:tr>
      <w:tr w14:paraId="6663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4852024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卷心菜、大白菜</w:t>
            </w:r>
          </w:p>
        </w:tc>
        <w:tc>
          <w:tcPr>
            <w:tcW w:w="1519" w:type="dxa"/>
          </w:tcPr>
          <w:p w14:paraId="0D2E8D6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4DF45F7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93</w:t>
            </w:r>
          </w:p>
        </w:tc>
        <w:tc>
          <w:tcPr>
            <w:tcW w:w="4310" w:type="dxa"/>
            <w:gridSpan w:val="3"/>
          </w:tcPr>
          <w:p w14:paraId="32FE71E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常见肉类</w:t>
            </w:r>
          </w:p>
        </w:tc>
      </w:tr>
      <w:tr w14:paraId="4FF9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16152D7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白萝卜</w:t>
            </w:r>
          </w:p>
        </w:tc>
        <w:tc>
          <w:tcPr>
            <w:tcW w:w="1519" w:type="dxa"/>
          </w:tcPr>
          <w:p w14:paraId="457DADD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018387E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95</w:t>
            </w:r>
          </w:p>
        </w:tc>
        <w:tc>
          <w:tcPr>
            <w:tcW w:w="1543" w:type="dxa"/>
          </w:tcPr>
          <w:p w14:paraId="2E0228A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食物</w:t>
            </w:r>
          </w:p>
        </w:tc>
        <w:tc>
          <w:tcPr>
            <w:tcW w:w="1482" w:type="dxa"/>
          </w:tcPr>
          <w:p w14:paraId="23DE3FD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原料重量（g）</w:t>
            </w:r>
          </w:p>
        </w:tc>
        <w:tc>
          <w:tcPr>
            <w:tcW w:w="1285" w:type="dxa"/>
          </w:tcPr>
          <w:p w14:paraId="204346A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含水量（ml）</w:t>
            </w:r>
          </w:p>
        </w:tc>
      </w:tr>
      <w:tr w14:paraId="418A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26AB364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胡萝卜</w:t>
            </w:r>
          </w:p>
        </w:tc>
        <w:tc>
          <w:tcPr>
            <w:tcW w:w="1519" w:type="dxa"/>
          </w:tcPr>
          <w:p w14:paraId="114D34A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59E8D63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87</w:t>
            </w:r>
          </w:p>
        </w:tc>
        <w:tc>
          <w:tcPr>
            <w:tcW w:w="1543" w:type="dxa"/>
          </w:tcPr>
          <w:p w14:paraId="546F9C2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猪里脊</w:t>
            </w:r>
          </w:p>
        </w:tc>
        <w:tc>
          <w:tcPr>
            <w:tcW w:w="1482" w:type="dxa"/>
          </w:tcPr>
          <w:p w14:paraId="58C674A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0755D5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75</w:t>
            </w:r>
          </w:p>
        </w:tc>
      </w:tr>
      <w:tr w14:paraId="0E3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32B3EE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番茄</w:t>
            </w:r>
          </w:p>
        </w:tc>
        <w:tc>
          <w:tcPr>
            <w:tcW w:w="1519" w:type="dxa"/>
          </w:tcPr>
          <w:p w14:paraId="2D17EDC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0A09629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95</w:t>
            </w:r>
          </w:p>
        </w:tc>
        <w:tc>
          <w:tcPr>
            <w:tcW w:w="1543" w:type="dxa"/>
          </w:tcPr>
          <w:p w14:paraId="25189C1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猪肉（瘦）</w:t>
            </w:r>
          </w:p>
        </w:tc>
        <w:tc>
          <w:tcPr>
            <w:tcW w:w="1482" w:type="dxa"/>
          </w:tcPr>
          <w:p w14:paraId="3C28F8A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0AD7A71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r>
      <w:tr w14:paraId="1ECE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1E105C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豇豆</w:t>
            </w:r>
          </w:p>
        </w:tc>
        <w:tc>
          <w:tcPr>
            <w:tcW w:w="1519" w:type="dxa"/>
          </w:tcPr>
          <w:p w14:paraId="30A819B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3BF004B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c>
          <w:tcPr>
            <w:tcW w:w="1543" w:type="dxa"/>
          </w:tcPr>
          <w:p w14:paraId="01F27D1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猪耳</w:t>
            </w:r>
          </w:p>
        </w:tc>
        <w:tc>
          <w:tcPr>
            <w:tcW w:w="1482" w:type="dxa"/>
          </w:tcPr>
          <w:p w14:paraId="4EB47D5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7D396B1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r>
      <w:tr w14:paraId="4F99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6A41621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黄豆芽</w:t>
            </w:r>
          </w:p>
        </w:tc>
        <w:tc>
          <w:tcPr>
            <w:tcW w:w="1519" w:type="dxa"/>
          </w:tcPr>
          <w:p w14:paraId="695DA8E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4926ADB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89</w:t>
            </w:r>
          </w:p>
        </w:tc>
        <w:tc>
          <w:tcPr>
            <w:tcW w:w="1543" w:type="dxa"/>
          </w:tcPr>
          <w:p w14:paraId="6BE33DF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猪蹄</w:t>
            </w:r>
          </w:p>
        </w:tc>
        <w:tc>
          <w:tcPr>
            <w:tcW w:w="1482" w:type="dxa"/>
          </w:tcPr>
          <w:p w14:paraId="07CD099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FF4DB9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239C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ED95E7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茄子</w:t>
            </w:r>
          </w:p>
        </w:tc>
        <w:tc>
          <w:tcPr>
            <w:tcW w:w="1519" w:type="dxa"/>
          </w:tcPr>
          <w:p w14:paraId="540960D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06D58DC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93</w:t>
            </w:r>
          </w:p>
        </w:tc>
        <w:tc>
          <w:tcPr>
            <w:tcW w:w="1543" w:type="dxa"/>
          </w:tcPr>
          <w:p w14:paraId="49AD959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猪大排、小排</w:t>
            </w:r>
          </w:p>
        </w:tc>
        <w:tc>
          <w:tcPr>
            <w:tcW w:w="1482" w:type="dxa"/>
          </w:tcPr>
          <w:p w14:paraId="23508A7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63DCAB1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2998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9" w:type="dxa"/>
          </w:tcPr>
          <w:p w14:paraId="3589477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冬瓜</w:t>
            </w:r>
          </w:p>
        </w:tc>
        <w:tc>
          <w:tcPr>
            <w:tcW w:w="1519" w:type="dxa"/>
          </w:tcPr>
          <w:p w14:paraId="6E868A2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3A6EB45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97</w:t>
            </w:r>
          </w:p>
        </w:tc>
        <w:tc>
          <w:tcPr>
            <w:tcW w:w="1543" w:type="dxa"/>
          </w:tcPr>
          <w:p w14:paraId="4408391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猪肋条</w:t>
            </w:r>
          </w:p>
        </w:tc>
        <w:tc>
          <w:tcPr>
            <w:tcW w:w="1482" w:type="dxa"/>
          </w:tcPr>
          <w:p w14:paraId="0A8384B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728669D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30</w:t>
            </w:r>
          </w:p>
        </w:tc>
      </w:tr>
      <w:tr w14:paraId="0144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40B256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青椒</w:t>
            </w:r>
          </w:p>
        </w:tc>
        <w:tc>
          <w:tcPr>
            <w:tcW w:w="1519" w:type="dxa"/>
          </w:tcPr>
          <w:p w14:paraId="4AA7DB1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248D751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95</w:t>
            </w:r>
          </w:p>
        </w:tc>
        <w:tc>
          <w:tcPr>
            <w:tcW w:w="1543" w:type="dxa"/>
          </w:tcPr>
          <w:p w14:paraId="61D2153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培根</w:t>
            </w:r>
          </w:p>
        </w:tc>
        <w:tc>
          <w:tcPr>
            <w:tcW w:w="1482" w:type="dxa"/>
          </w:tcPr>
          <w:p w14:paraId="53842C8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10AE141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5655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37346C2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黄瓜</w:t>
            </w:r>
          </w:p>
        </w:tc>
        <w:tc>
          <w:tcPr>
            <w:tcW w:w="1519" w:type="dxa"/>
          </w:tcPr>
          <w:p w14:paraId="7124CD6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2BE8120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96</w:t>
            </w:r>
          </w:p>
        </w:tc>
        <w:tc>
          <w:tcPr>
            <w:tcW w:w="1543" w:type="dxa"/>
          </w:tcPr>
          <w:p w14:paraId="01085FE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火腿肠</w:t>
            </w:r>
          </w:p>
        </w:tc>
        <w:tc>
          <w:tcPr>
            <w:tcW w:w="1482" w:type="dxa"/>
          </w:tcPr>
          <w:p w14:paraId="3953CDB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F0823D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46CC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1A2E33B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笋</w:t>
            </w:r>
          </w:p>
        </w:tc>
        <w:tc>
          <w:tcPr>
            <w:tcW w:w="1519" w:type="dxa"/>
          </w:tcPr>
          <w:p w14:paraId="7983C19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4EA66ED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c>
          <w:tcPr>
            <w:tcW w:w="1543" w:type="dxa"/>
          </w:tcPr>
          <w:p w14:paraId="61F7BFF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午餐肉</w:t>
            </w:r>
          </w:p>
        </w:tc>
        <w:tc>
          <w:tcPr>
            <w:tcW w:w="1482" w:type="dxa"/>
          </w:tcPr>
          <w:p w14:paraId="788C62F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3CBD575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55</w:t>
            </w:r>
          </w:p>
        </w:tc>
      </w:tr>
      <w:tr w14:paraId="1CDD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3D893B6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菠菜</w:t>
            </w:r>
          </w:p>
        </w:tc>
        <w:tc>
          <w:tcPr>
            <w:tcW w:w="1519" w:type="dxa"/>
          </w:tcPr>
          <w:p w14:paraId="54B8542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3E813A6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c>
          <w:tcPr>
            <w:tcW w:w="1543" w:type="dxa"/>
          </w:tcPr>
          <w:p w14:paraId="7EAB54C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咸肉</w:t>
            </w:r>
          </w:p>
        </w:tc>
        <w:tc>
          <w:tcPr>
            <w:tcW w:w="1482" w:type="dxa"/>
          </w:tcPr>
          <w:p w14:paraId="0DDFD5F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F21559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40</w:t>
            </w:r>
          </w:p>
        </w:tc>
      </w:tr>
      <w:tr w14:paraId="28CA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591D85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西兰花</w:t>
            </w:r>
          </w:p>
        </w:tc>
        <w:tc>
          <w:tcPr>
            <w:tcW w:w="1519" w:type="dxa"/>
          </w:tcPr>
          <w:p w14:paraId="4725378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79D1140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c>
          <w:tcPr>
            <w:tcW w:w="1543" w:type="dxa"/>
          </w:tcPr>
          <w:p w14:paraId="64FA61C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牛里脊</w:t>
            </w:r>
          </w:p>
        </w:tc>
        <w:tc>
          <w:tcPr>
            <w:tcW w:w="1482" w:type="dxa"/>
          </w:tcPr>
          <w:p w14:paraId="748503D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2DF19AC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r>
      <w:tr w14:paraId="7CB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DCA6C8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山药</w:t>
            </w:r>
          </w:p>
        </w:tc>
        <w:tc>
          <w:tcPr>
            <w:tcW w:w="1519" w:type="dxa"/>
          </w:tcPr>
          <w:p w14:paraId="29B2D01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4BE6A42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85</w:t>
            </w:r>
          </w:p>
        </w:tc>
        <w:tc>
          <w:tcPr>
            <w:tcW w:w="1543" w:type="dxa"/>
          </w:tcPr>
          <w:p w14:paraId="6A3542A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牛肉干</w:t>
            </w:r>
          </w:p>
        </w:tc>
        <w:tc>
          <w:tcPr>
            <w:tcW w:w="1482" w:type="dxa"/>
          </w:tcPr>
          <w:p w14:paraId="184B585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1D87C5C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w:t>
            </w:r>
          </w:p>
        </w:tc>
      </w:tr>
      <w:tr w14:paraId="2A76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1D01149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丝瓜</w:t>
            </w:r>
          </w:p>
        </w:tc>
        <w:tc>
          <w:tcPr>
            <w:tcW w:w="1519" w:type="dxa"/>
          </w:tcPr>
          <w:p w14:paraId="4D7F857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302F672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95</w:t>
            </w:r>
          </w:p>
        </w:tc>
        <w:tc>
          <w:tcPr>
            <w:tcW w:w="1543" w:type="dxa"/>
          </w:tcPr>
          <w:p w14:paraId="2594AC2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羊肉</w:t>
            </w:r>
          </w:p>
        </w:tc>
        <w:tc>
          <w:tcPr>
            <w:tcW w:w="1482" w:type="dxa"/>
          </w:tcPr>
          <w:p w14:paraId="539DAA2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6295DE1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r>
      <w:tr w14:paraId="5FBF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20C9D1A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芋艿</w:t>
            </w:r>
          </w:p>
        </w:tc>
        <w:tc>
          <w:tcPr>
            <w:tcW w:w="1519" w:type="dxa"/>
          </w:tcPr>
          <w:p w14:paraId="797BAEC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8EC14D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c>
          <w:tcPr>
            <w:tcW w:w="1543" w:type="dxa"/>
          </w:tcPr>
          <w:p w14:paraId="33E7E67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冻羊肉</w:t>
            </w:r>
          </w:p>
        </w:tc>
        <w:tc>
          <w:tcPr>
            <w:tcW w:w="1482" w:type="dxa"/>
          </w:tcPr>
          <w:p w14:paraId="6280B70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7EFA349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5BBD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BF3023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油菜</w:t>
            </w:r>
          </w:p>
        </w:tc>
        <w:tc>
          <w:tcPr>
            <w:tcW w:w="1519" w:type="dxa"/>
          </w:tcPr>
          <w:p w14:paraId="14A8594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975270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96</w:t>
            </w:r>
          </w:p>
        </w:tc>
        <w:tc>
          <w:tcPr>
            <w:tcW w:w="1543" w:type="dxa"/>
          </w:tcPr>
          <w:p w14:paraId="3E67CAA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鸡肉/鸡腿</w:t>
            </w:r>
          </w:p>
        </w:tc>
        <w:tc>
          <w:tcPr>
            <w:tcW w:w="1482" w:type="dxa"/>
          </w:tcPr>
          <w:p w14:paraId="2ED74E7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14E9786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r>
      <w:tr w14:paraId="59A0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1F786D3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莴笋</w:t>
            </w:r>
          </w:p>
        </w:tc>
        <w:tc>
          <w:tcPr>
            <w:tcW w:w="1519" w:type="dxa"/>
          </w:tcPr>
          <w:p w14:paraId="6A03585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D6198C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96</w:t>
            </w:r>
          </w:p>
        </w:tc>
        <w:tc>
          <w:tcPr>
            <w:tcW w:w="1543" w:type="dxa"/>
          </w:tcPr>
          <w:p w14:paraId="442F4F4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鸡翅</w:t>
            </w:r>
          </w:p>
        </w:tc>
        <w:tc>
          <w:tcPr>
            <w:tcW w:w="1482" w:type="dxa"/>
          </w:tcPr>
          <w:p w14:paraId="6601451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9C4453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64C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gridSpan w:val="3"/>
          </w:tcPr>
          <w:p w14:paraId="7419461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常见蛋、乳制品</w:t>
            </w:r>
          </w:p>
        </w:tc>
        <w:tc>
          <w:tcPr>
            <w:tcW w:w="1543" w:type="dxa"/>
          </w:tcPr>
          <w:p w14:paraId="08A3DCB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鸭翅</w:t>
            </w:r>
          </w:p>
        </w:tc>
        <w:tc>
          <w:tcPr>
            <w:tcW w:w="1482" w:type="dxa"/>
          </w:tcPr>
          <w:p w14:paraId="11564C7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36BF523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r>
      <w:tr w14:paraId="5672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1736191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鸡蛋</w:t>
            </w:r>
          </w:p>
        </w:tc>
        <w:tc>
          <w:tcPr>
            <w:tcW w:w="1519" w:type="dxa"/>
          </w:tcPr>
          <w:p w14:paraId="116E519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503BEDF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75</w:t>
            </w:r>
          </w:p>
        </w:tc>
        <w:tc>
          <w:tcPr>
            <w:tcW w:w="1543" w:type="dxa"/>
          </w:tcPr>
          <w:p w14:paraId="2624B86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鸭/鹅肉</w:t>
            </w:r>
          </w:p>
        </w:tc>
        <w:tc>
          <w:tcPr>
            <w:tcW w:w="1482" w:type="dxa"/>
          </w:tcPr>
          <w:p w14:paraId="69C23C0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B869E4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60</w:t>
            </w:r>
          </w:p>
        </w:tc>
      </w:tr>
      <w:tr w14:paraId="440E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717C15A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鹌鹑蛋</w:t>
            </w:r>
          </w:p>
        </w:tc>
        <w:tc>
          <w:tcPr>
            <w:tcW w:w="1519" w:type="dxa"/>
          </w:tcPr>
          <w:p w14:paraId="405685D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5258BC4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73</w:t>
            </w:r>
          </w:p>
        </w:tc>
        <w:tc>
          <w:tcPr>
            <w:tcW w:w="1543" w:type="dxa"/>
          </w:tcPr>
          <w:p w14:paraId="313CCF3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乳鸽</w:t>
            </w:r>
          </w:p>
        </w:tc>
        <w:tc>
          <w:tcPr>
            <w:tcW w:w="1482" w:type="dxa"/>
          </w:tcPr>
          <w:p w14:paraId="04E5FA0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05B6776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55</w:t>
            </w:r>
          </w:p>
        </w:tc>
      </w:tr>
      <w:tr w14:paraId="6C95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78DD071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咸鸭蛋</w:t>
            </w:r>
          </w:p>
        </w:tc>
        <w:tc>
          <w:tcPr>
            <w:tcW w:w="1519" w:type="dxa"/>
          </w:tcPr>
          <w:p w14:paraId="5266FA5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539FB45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c>
          <w:tcPr>
            <w:tcW w:w="1543" w:type="dxa"/>
          </w:tcPr>
          <w:p w14:paraId="30D6B01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腊肠</w:t>
            </w:r>
          </w:p>
        </w:tc>
        <w:tc>
          <w:tcPr>
            <w:tcW w:w="1482" w:type="dxa"/>
          </w:tcPr>
          <w:p w14:paraId="372F5D6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2F1FA8A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w:t>
            </w:r>
          </w:p>
        </w:tc>
      </w:tr>
      <w:tr w14:paraId="08A9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729" w:type="dxa"/>
          </w:tcPr>
          <w:p w14:paraId="38FAC74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鸭/鹅蛋</w:t>
            </w:r>
          </w:p>
        </w:tc>
        <w:tc>
          <w:tcPr>
            <w:tcW w:w="1519" w:type="dxa"/>
          </w:tcPr>
          <w:p w14:paraId="07BAEDD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29433A2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70</w:t>
            </w:r>
          </w:p>
        </w:tc>
        <w:tc>
          <w:tcPr>
            <w:tcW w:w="4310" w:type="dxa"/>
            <w:gridSpan w:val="3"/>
          </w:tcPr>
          <w:p w14:paraId="131ADD5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常见水产品</w:t>
            </w:r>
          </w:p>
        </w:tc>
      </w:tr>
      <w:tr w14:paraId="7E69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7903BB7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豆腐</w:t>
            </w:r>
          </w:p>
        </w:tc>
        <w:tc>
          <w:tcPr>
            <w:tcW w:w="1519" w:type="dxa"/>
          </w:tcPr>
          <w:p w14:paraId="1F3C842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6FA77D3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c>
          <w:tcPr>
            <w:tcW w:w="1543" w:type="dxa"/>
          </w:tcPr>
          <w:p w14:paraId="077AF8F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食物</w:t>
            </w:r>
          </w:p>
        </w:tc>
        <w:tc>
          <w:tcPr>
            <w:tcW w:w="1482" w:type="dxa"/>
          </w:tcPr>
          <w:p w14:paraId="13AE549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原料重量（g）</w:t>
            </w:r>
          </w:p>
        </w:tc>
        <w:tc>
          <w:tcPr>
            <w:tcW w:w="1285" w:type="dxa"/>
          </w:tcPr>
          <w:p w14:paraId="21EF8FB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含水量（ml）</w:t>
            </w:r>
          </w:p>
        </w:tc>
      </w:tr>
      <w:tr w14:paraId="1AA1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632" w:type="dxa"/>
            <w:gridSpan w:val="3"/>
          </w:tcPr>
          <w:p w14:paraId="35C0588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常见水产品</w:t>
            </w:r>
          </w:p>
        </w:tc>
        <w:tc>
          <w:tcPr>
            <w:tcW w:w="1543" w:type="dxa"/>
          </w:tcPr>
          <w:p w14:paraId="2F1248C8">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小黄鱼</w:t>
            </w:r>
          </w:p>
        </w:tc>
        <w:tc>
          <w:tcPr>
            <w:tcW w:w="1482" w:type="dxa"/>
          </w:tcPr>
          <w:p w14:paraId="6B7EEA8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7EF8675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r>
      <w:tr w14:paraId="69D2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4F8C7CD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食物</w:t>
            </w:r>
          </w:p>
        </w:tc>
        <w:tc>
          <w:tcPr>
            <w:tcW w:w="1519" w:type="dxa"/>
          </w:tcPr>
          <w:p w14:paraId="5B9E018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原料重量（g）</w:t>
            </w:r>
          </w:p>
        </w:tc>
        <w:tc>
          <w:tcPr>
            <w:tcW w:w="1384" w:type="dxa"/>
          </w:tcPr>
          <w:p w14:paraId="57AE2F9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含水量（ml）</w:t>
            </w:r>
          </w:p>
        </w:tc>
        <w:tc>
          <w:tcPr>
            <w:tcW w:w="1543" w:type="dxa"/>
          </w:tcPr>
          <w:p w14:paraId="5064F55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黄鳝</w:t>
            </w:r>
          </w:p>
        </w:tc>
        <w:tc>
          <w:tcPr>
            <w:tcW w:w="1482" w:type="dxa"/>
          </w:tcPr>
          <w:p w14:paraId="4C24247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2198466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r>
      <w:tr w14:paraId="6E77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459A1A5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虾</w:t>
            </w:r>
          </w:p>
        </w:tc>
        <w:tc>
          <w:tcPr>
            <w:tcW w:w="1519" w:type="dxa"/>
          </w:tcPr>
          <w:p w14:paraId="43F14E6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1B59943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c>
          <w:tcPr>
            <w:tcW w:w="1543" w:type="dxa"/>
          </w:tcPr>
          <w:p w14:paraId="5698EBA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鲫鱼</w:t>
            </w:r>
          </w:p>
        </w:tc>
        <w:tc>
          <w:tcPr>
            <w:tcW w:w="1482" w:type="dxa"/>
          </w:tcPr>
          <w:p w14:paraId="439583C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59ECDA15">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75</w:t>
            </w:r>
          </w:p>
        </w:tc>
      </w:tr>
      <w:tr w14:paraId="03FD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6E6C71D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虾仁</w:t>
            </w:r>
          </w:p>
        </w:tc>
        <w:tc>
          <w:tcPr>
            <w:tcW w:w="1519" w:type="dxa"/>
          </w:tcPr>
          <w:p w14:paraId="5158DF0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5972301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50</w:t>
            </w:r>
          </w:p>
        </w:tc>
        <w:tc>
          <w:tcPr>
            <w:tcW w:w="1543" w:type="dxa"/>
          </w:tcPr>
          <w:p w14:paraId="0CAAF26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鲈鱼</w:t>
            </w:r>
          </w:p>
        </w:tc>
        <w:tc>
          <w:tcPr>
            <w:tcW w:w="1482" w:type="dxa"/>
          </w:tcPr>
          <w:p w14:paraId="1522981D">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6B324E9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75</w:t>
            </w:r>
          </w:p>
        </w:tc>
      </w:tr>
      <w:tr w14:paraId="2A54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26877CE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蟹肉</w:t>
            </w:r>
          </w:p>
        </w:tc>
        <w:tc>
          <w:tcPr>
            <w:tcW w:w="1519" w:type="dxa"/>
          </w:tcPr>
          <w:p w14:paraId="36CEF41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3C78131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80</w:t>
            </w:r>
          </w:p>
        </w:tc>
        <w:tc>
          <w:tcPr>
            <w:tcW w:w="1543" w:type="dxa"/>
          </w:tcPr>
          <w:p w14:paraId="658049C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鳗鱼</w:t>
            </w:r>
          </w:p>
        </w:tc>
        <w:tc>
          <w:tcPr>
            <w:tcW w:w="1482" w:type="dxa"/>
          </w:tcPr>
          <w:p w14:paraId="059BC9B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44952FB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65</w:t>
            </w:r>
          </w:p>
        </w:tc>
      </w:tr>
      <w:tr w14:paraId="3CA1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028B9E1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甲鱼</w:t>
            </w:r>
          </w:p>
        </w:tc>
        <w:tc>
          <w:tcPr>
            <w:tcW w:w="1519" w:type="dxa"/>
          </w:tcPr>
          <w:p w14:paraId="413CF4B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384" w:type="dxa"/>
          </w:tcPr>
          <w:p w14:paraId="5A8586F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75</w:t>
            </w:r>
          </w:p>
        </w:tc>
        <w:tc>
          <w:tcPr>
            <w:tcW w:w="1543" w:type="dxa"/>
          </w:tcPr>
          <w:p w14:paraId="4F98C60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蛏子</w:t>
            </w:r>
          </w:p>
        </w:tc>
        <w:tc>
          <w:tcPr>
            <w:tcW w:w="1482" w:type="dxa"/>
          </w:tcPr>
          <w:p w14:paraId="32F272E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100</w:t>
            </w:r>
          </w:p>
        </w:tc>
        <w:tc>
          <w:tcPr>
            <w:tcW w:w="1285" w:type="dxa"/>
          </w:tcPr>
          <w:p w14:paraId="1A2FF39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90</w:t>
            </w:r>
          </w:p>
        </w:tc>
      </w:tr>
    </w:tbl>
    <w:p w14:paraId="21916786">
      <w:pPr>
        <w:rPr>
          <w:rFonts w:hint="eastAsia" w:ascii="华文宋体" w:hAnsi="华文宋体" w:eastAsia="华文宋体" w:cs="华文宋体"/>
          <w:color w:val="FF0000"/>
        </w:rPr>
      </w:pPr>
      <w:r>
        <w:rPr>
          <w:rFonts w:hint="eastAsia" w:ascii="华文宋体" w:hAnsi="华文宋体" w:eastAsia="华文宋体" w:cs="华文宋体"/>
          <w:color w:val="FF0000"/>
        </w:rPr>
        <w:br w:type="page"/>
      </w:r>
    </w:p>
    <w:p w14:paraId="689E07F7">
      <w:pPr>
        <w:jc w:val="center"/>
        <w:outlineLvl w:val="0"/>
        <w:rPr>
          <w:rFonts w:hint="eastAsia" w:ascii="Times New Roman" w:hAnsi="Times New Roman" w:eastAsia="黑体" w:cs="Times New Roman"/>
          <w:color w:val="auto"/>
          <w:szCs w:val="21"/>
        </w:rPr>
      </w:pPr>
      <w:bookmarkStart w:id="23" w:name="_Toc205980691"/>
      <w:r>
        <w:rPr>
          <w:rFonts w:hint="eastAsia" w:ascii="Times New Roman" w:hAnsi="Times New Roman" w:eastAsia="黑体" w:cs="Times New Roman"/>
          <w:color w:val="auto"/>
          <w:szCs w:val="21"/>
        </w:rPr>
        <w:t>附</w:t>
      </w:r>
      <w:r>
        <w:rPr>
          <w:rFonts w:hint="eastAsia" w:ascii="Times New Roman" w:hAnsi="Times New Roman" w:eastAsia="黑体" w:cs="Times New Roman"/>
          <w:szCs w:val="21"/>
        </w:rPr>
        <w:t xml:space="preserve"> </w:t>
      </w:r>
      <w:r>
        <w:rPr>
          <w:rFonts w:hint="eastAsia" w:ascii="Times New Roman" w:hAnsi="Times New Roman" w:eastAsia="黑体" w:cs="Times New Roman"/>
          <w:color w:val="auto"/>
          <w:szCs w:val="21"/>
        </w:rPr>
        <w:t>录</w:t>
      </w:r>
      <w:r>
        <w:rPr>
          <w:rFonts w:hint="eastAsia" w:ascii="Times New Roman" w:hAnsi="Times New Roman" w:eastAsia="黑体" w:cs="Times New Roman"/>
          <w:szCs w:val="21"/>
        </w:rPr>
        <w:t xml:space="preserve"> </w:t>
      </w:r>
      <w:r>
        <w:rPr>
          <w:rFonts w:hint="eastAsia" w:ascii="Times New Roman" w:hAnsi="Times New Roman" w:eastAsia="黑体" w:cs="Times New Roman"/>
          <w:color w:val="auto"/>
          <w:szCs w:val="21"/>
        </w:rPr>
        <w:t>C</w:t>
      </w:r>
      <w:bookmarkEnd w:id="23"/>
    </w:p>
    <w:p w14:paraId="796652C2">
      <w:pPr>
        <w:jc w:val="center"/>
        <w:outlineLvl w:val="0"/>
        <w:rPr>
          <w:rFonts w:hint="eastAsia" w:ascii="Times New Roman" w:hAnsi="Times New Roman" w:eastAsia="黑体" w:cs="Times New Roman"/>
          <w:color w:val="auto"/>
          <w:szCs w:val="21"/>
        </w:rPr>
      </w:pPr>
      <w:bookmarkStart w:id="24" w:name="_Toc205980692"/>
      <w:r>
        <w:rPr>
          <w:rFonts w:hint="eastAsia" w:ascii="Times New Roman" w:hAnsi="Times New Roman" w:eastAsia="黑体" w:cs="Times New Roman"/>
          <w:color w:val="auto"/>
          <w:szCs w:val="21"/>
        </w:rPr>
        <w:t>（规范性）</w:t>
      </w:r>
      <w:bookmarkEnd w:id="24"/>
    </w:p>
    <w:p w14:paraId="0B31FDE7">
      <w:pPr>
        <w:jc w:val="center"/>
        <w:outlineLvl w:val="0"/>
        <w:rPr>
          <w:rFonts w:hint="eastAsia" w:ascii="Times New Roman" w:hAnsi="Times New Roman" w:eastAsia="黑体" w:cs="Times New Roman"/>
          <w:color w:val="auto"/>
          <w:szCs w:val="21"/>
        </w:rPr>
      </w:pPr>
      <w:bookmarkStart w:id="25" w:name="_Toc205980693"/>
      <w:r>
        <w:rPr>
          <w:rFonts w:hint="eastAsia" w:ascii="Times New Roman" w:hAnsi="Times New Roman" w:eastAsia="黑体" w:cs="Times New Roman"/>
          <w:color w:val="auto"/>
          <w:szCs w:val="21"/>
        </w:rPr>
        <w:t>24h出入量统计表</w:t>
      </w:r>
      <w:bookmarkEnd w:id="25"/>
    </w:p>
    <w:p w14:paraId="546B06B5">
      <w:pPr>
        <w:jc w:val="center"/>
        <w:rPr>
          <w:rFonts w:hint="eastAsia" w:ascii="华文宋体" w:hAnsi="华文宋体" w:eastAsia="华文宋体" w:cs="华文宋体"/>
        </w:rPr>
      </w:pPr>
    </w:p>
    <w:p w14:paraId="17E631A1">
      <w:pPr>
        <w:jc w:val="center"/>
        <w:rPr>
          <w:rFonts w:hint="eastAsia" w:ascii="Times New Roman" w:hAnsi="Times New Roman" w:eastAsia="宋体" w:cs="Times New Roman"/>
        </w:rPr>
      </w:pPr>
      <w:r>
        <w:rPr>
          <w:rFonts w:hint="eastAsia" w:ascii="Times New Roman" w:hAnsi="Times New Roman" w:eastAsia="宋体" w:cs="Times New Roman"/>
        </w:rPr>
        <w:t>床号：        姓名：         住院号：</w:t>
      </w:r>
    </w:p>
    <w:p w14:paraId="750AB57E">
      <w:pPr>
        <w:jc w:val="left"/>
        <w:rPr>
          <w:rFonts w:hint="eastAsia" w:ascii="Times New Roman" w:hAnsi="Times New Roman" w:eastAsia="宋体" w:cs="Times New Roman"/>
        </w:rPr>
      </w:pPr>
      <w:r>
        <w:rPr>
          <w:rFonts w:hint="eastAsia" w:ascii="Times New Roman" w:hAnsi="Times New Roman" w:eastAsia="宋体" w:cs="Times New Roman"/>
        </w:rPr>
        <w:t>填表说明：1. 时间按24h制填写，每日结算时间从当日7：00至次日7:00</w:t>
      </w:r>
    </w:p>
    <w:p w14:paraId="36E191F8">
      <w:pPr>
        <w:numPr>
          <w:ilvl w:val="0"/>
          <w:numId w:val="1"/>
        </w:numPr>
        <w:ind w:firstLine="1050" w:firstLineChars="500"/>
        <w:jc w:val="left"/>
        <w:rPr>
          <w:rFonts w:hint="eastAsia" w:ascii="Times New Roman" w:hAnsi="Times New Roman" w:eastAsia="宋体" w:cs="Times New Roman"/>
        </w:rPr>
      </w:pPr>
      <w:r>
        <w:rPr>
          <w:rFonts w:hint="eastAsia" w:ascii="Times New Roman" w:hAnsi="Times New Roman" w:eastAsia="宋体" w:cs="Times New Roman"/>
        </w:rPr>
        <w:t>体重精确到0.1kg，出入量精确到毫升1ml，使用统一计量单位。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36"/>
        <w:gridCol w:w="636"/>
        <w:gridCol w:w="636"/>
        <w:gridCol w:w="846"/>
        <w:gridCol w:w="846"/>
        <w:gridCol w:w="636"/>
        <w:gridCol w:w="636"/>
        <w:gridCol w:w="636"/>
        <w:gridCol w:w="636"/>
        <w:gridCol w:w="636"/>
        <w:gridCol w:w="846"/>
      </w:tblGrid>
      <w:tr w14:paraId="4F4B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Pr>
          <w:p w14:paraId="06A99FDA">
            <w:pPr>
              <w:jc w:val="left"/>
              <w:rPr>
                <w:rFonts w:hint="eastAsia" w:ascii="Times New Roman" w:hAnsi="Times New Roman" w:eastAsia="宋体" w:cs="Times New Roman"/>
                <w:szCs w:val="21"/>
              </w:rPr>
            </w:pPr>
            <w:r>
              <w:rPr>
                <w:rFonts w:hint="eastAsia" w:ascii="Times New Roman" w:hAnsi="Times New Roman" w:eastAsia="宋体" w:cs="Times New Roman"/>
                <w:szCs w:val="21"/>
              </w:rPr>
              <w:t>日期：</w:t>
            </w:r>
          </w:p>
        </w:tc>
        <w:tc>
          <w:tcPr>
            <w:tcW w:w="0" w:type="auto"/>
            <w:gridSpan w:val="7"/>
          </w:tcPr>
          <w:p w14:paraId="34662FFC">
            <w:pPr>
              <w:jc w:val="left"/>
              <w:rPr>
                <w:rFonts w:hint="eastAsia" w:ascii="Times New Roman" w:hAnsi="Times New Roman" w:eastAsia="宋体" w:cs="Times New Roman"/>
                <w:szCs w:val="21"/>
              </w:rPr>
            </w:pPr>
            <w:r>
              <w:rPr>
                <w:rFonts w:hint="eastAsia" w:ascii="Times New Roman" w:hAnsi="Times New Roman" w:eastAsia="宋体" w:cs="Times New Roman"/>
                <w:szCs w:val="21"/>
              </w:rPr>
              <w:t>体重量（kg）：</w:t>
            </w:r>
          </w:p>
        </w:tc>
      </w:tr>
      <w:tr w14:paraId="1CC2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Pr>
          <w:p w14:paraId="22BDFA0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入量</w:t>
            </w:r>
          </w:p>
        </w:tc>
        <w:tc>
          <w:tcPr>
            <w:tcW w:w="0" w:type="auto"/>
            <w:gridSpan w:val="7"/>
          </w:tcPr>
          <w:p w14:paraId="6D2E1AAF">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出量</w:t>
            </w:r>
          </w:p>
        </w:tc>
      </w:tr>
      <w:tr w14:paraId="493F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D75C84">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时间</w:t>
            </w:r>
          </w:p>
        </w:tc>
        <w:tc>
          <w:tcPr>
            <w:tcW w:w="0" w:type="auto"/>
          </w:tcPr>
          <w:p w14:paraId="28052F49">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饮水</w:t>
            </w:r>
          </w:p>
        </w:tc>
        <w:tc>
          <w:tcPr>
            <w:tcW w:w="0" w:type="auto"/>
          </w:tcPr>
          <w:p w14:paraId="69F3DCC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饮食</w:t>
            </w:r>
          </w:p>
        </w:tc>
        <w:tc>
          <w:tcPr>
            <w:tcW w:w="0" w:type="auto"/>
          </w:tcPr>
          <w:p w14:paraId="4B68E521">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服药</w:t>
            </w:r>
          </w:p>
        </w:tc>
        <w:tc>
          <w:tcPr>
            <w:tcW w:w="0" w:type="auto"/>
          </w:tcPr>
          <w:p w14:paraId="122AF6F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输液</w:t>
            </w:r>
          </w:p>
        </w:tc>
        <w:tc>
          <w:tcPr>
            <w:tcW w:w="0" w:type="auto"/>
          </w:tcPr>
          <w:p w14:paraId="1551ECC7">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计算量</w:t>
            </w:r>
          </w:p>
        </w:tc>
        <w:tc>
          <w:tcPr>
            <w:tcW w:w="0" w:type="auto"/>
          </w:tcPr>
          <w:p w14:paraId="02F54FDC">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计算量</w:t>
            </w:r>
          </w:p>
        </w:tc>
        <w:tc>
          <w:tcPr>
            <w:tcW w:w="0" w:type="auto"/>
          </w:tcPr>
          <w:p w14:paraId="18055BEE">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小便</w:t>
            </w:r>
          </w:p>
        </w:tc>
        <w:tc>
          <w:tcPr>
            <w:tcW w:w="0" w:type="auto"/>
          </w:tcPr>
          <w:p w14:paraId="20A46500">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大便</w:t>
            </w:r>
          </w:p>
        </w:tc>
        <w:tc>
          <w:tcPr>
            <w:tcW w:w="0" w:type="auto"/>
          </w:tcPr>
          <w:p w14:paraId="5DC36992">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呕吐</w:t>
            </w:r>
          </w:p>
        </w:tc>
        <w:tc>
          <w:tcPr>
            <w:tcW w:w="0" w:type="auto"/>
          </w:tcPr>
          <w:p w14:paraId="2CB5E533">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引流</w:t>
            </w:r>
          </w:p>
        </w:tc>
        <w:tc>
          <w:tcPr>
            <w:tcW w:w="0" w:type="auto"/>
          </w:tcPr>
          <w:p w14:paraId="5926A33A">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出汗</w:t>
            </w:r>
          </w:p>
        </w:tc>
        <w:tc>
          <w:tcPr>
            <w:tcW w:w="0" w:type="auto"/>
          </w:tcPr>
          <w:p w14:paraId="3A50CFC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时间点</w:t>
            </w:r>
          </w:p>
        </w:tc>
      </w:tr>
      <w:tr w14:paraId="684A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1F5797">
            <w:pPr>
              <w:jc w:val="center"/>
              <w:rPr>
                <w:rFonts w:hint="eastAsia" w:ascii="Times New Roman" w:hAnsi="Times New Roman" w:eastAsia="宋体" w:cs="Times New Roman"/>
                <w:szCs w:val="21"/>
              </w:rPr>
            </w:pPr>
          </w:p>
        </w:tc>
        <w:tc>
          <w:tcPr>
            <w:tcW w:w="0" w:type="auto"/>
          </w:tcPr>
          <w:p w14:paraId="327002AA">
            <w:pPr>
              <w:jc w:val="center"/>
              <w:rPr>
                <w:rFonts w:hint="eastAsia" w:ascii="Times New Roman" w:hAnsi="Times New Roman" w:eastAsia="宋体" w:cs="Times New Roman"/>
                <w:szCs w:val="21"/>
              </w:rPr>
            </w:pPr>
          </w:p>
        </w:tc>
        <w:tc>
          <w:tcPr>
            <w:tcW w:w="0" w:type="auto"/>
          </w:tcPr>
          <w:p w14:paraId="0E230030">
            <w:pPr>
              <w:jc w:val="center"/>
              <w:rPr>
                <w:rFonts w:hint="eastAsia" w:ascii="Times New Roman" w:hAnsi="Times New Roman" w:eastAsia="宋体" w:cs="Times New Roman"/>
                <w:szCs w:val="21"/>
              </w:rPr>
            </w:pPr>
          </w:p>
        </w:tc>
        <w:tc>
          <w:tcPr>
            <w:tcW w:w="0" w:type="auto"/>
          </w:tcPr>
          <w:p w14:paraId="6FCAEF67">
            <w:pPr>
              <w:jc w:val="center"/>
              <w:rPr>
                <w:rFonts w:hint="eastAsia" w:ascii="Times New Roman" w:hAnsi="Times New Roman" w:eastAsia="宋体" w:cs="Times New Roman"/>
                <w:szCs w:val="21"/>
              </w:rPr>
            </w:pPr>
          </w:p>
        </w:tc>
        <w:tc>
          <w:tcPr>
            <w:tcW w:w="0" w:type="auto"/>
          </w:tcPr>
          <w:p w14:paraId="574F2493">
            <w:pPr>
              <w:jc w:val="center"/>
              <w:rPr>
                <w:rFonts w:hint="eastAsia" w:ascii="Times New Roman" w:hAnsi="Times New Roman" w:eastAsia="宋体" w:cs="Times New Roman"/>
                <w:szCs w:val="21"/>
              </w:rPr>
            </w:pPr>
          </w:p>
        </w:tc>
        <w:tc>
          <w:tcPr>
            <w:tcW w:w="0" w:type="auto"/>
          </w:tcPr>
          <w:p w14:paraId="123AF372">
            <w:pPr>
              <w:jc w:val="center"/>
              <w:rPr>
                <w:rFonts w:hint="eastAsia" w:ascii="Times New Roman" w:hAnsi="Times New Roman" w:eastAsia="宋体" w:cs="Times New Roman"/>
                <w:szCs w:val="21"/>
              </w:rPr>
            </w:pPr>
          </w:p>
        </w:tc>
        <w:tc>
          <w:tcPr>
            <w:tcW w:w="0" w:type="auto"/>
          </w:tcPr>
          <w:p w14:paraId="7A9A204C">
            <w:pPr>
              <w:jc w:val="center"/>
              <w:rPr>
                <w:rFonts w:hint="eastAsia" w:ascii="Times New Roman" w:hAnsi="Times New Roman" w:eastAsia="宋体" w:cs="Times New Roman"/>
                <w:szCs w:val="21"/>
              </w:rPr>
            </w:pPr>
          </w:p>
        </w:tc>
        <w:tc>
          <w:tcPr>
            <w:tcW w:w="0" w:type="auto"/>
          </w:tcPr>
          <w:p w14:paraId="05D5F32E">
            <w:pPr>
              <w:jc w:val="center"/>
              <w:rPr>
                <w:rFonts w:hint="eastAsia" w:ascii="Times New Roman" w:hAnsi="Times New Roman" w:eastAsia="宋体" w:cs="Times New Roman"/>
                <w:szCs w:val="21"/>
              </w:rPr>
            </w:pPr>
          </w:p>
        </w:tc>
        <w:tc>
          <w:tcPr>
            <w:tcW w:w="0" w:type="auto"/>
          </w:tcPr>
          <w:p w14:paraId="7BDEF104">
            <w:pPr>
              <w:jc w:val="center"/>
              <w:rPr>
                <w:rFonts w:hint="eastAsia" w:ascii="Times New Roman" w:hAnsi="Times New Roman" w:eastAsia="宋体" w:cs="Times New Roman"/>
                <w:szCs w:val="21"/>
              </w:rPr>
            </w:pPr>
          </w:p>
        </w:tc>
        <w:tc>
          <w:tcPr>
            <w:tcW w:w="0" w:type="auto"/>
          </w:tcPr>
          <w:p w14:paraId="32D12755">
            <w:pPr>
              <w:jc w:val="center"/>
              <w:rPr>
                <w:rFonts w:hint="eastAsia" w:ascii="Times New Roman" w:hAnsi="Times New Roman" w:eastAsia="宋体" w:cs="Times New Roman"/>
                <w:szCs w:val="21"/>
              </w:rPr>
            </w:pPr>
          </w:p>
        </w:tc>
        <w:tc>
          <w:tcPr>
            <w:tcW w:w="0" w:type="auto"/>
          </w:tcPr>
          <w:p w14:paraId="1CDEAB8B">
            <w:pPr>
              <w:jc w:val="center"/>
              <w:rPr>
                <w:rFonts w:hint="eastAsia" w:ascii="Times New Roman" w:hAnsi="Times New Roman" w:eastAsia="宋体" w:cs="Times New Roman"/>
                <w:szCs w:val="21"/>
              </w:rPr>
            </w:pPr>
          </w:p>
        </w:tc>
        <w:tc>
          <w:tcPr>
            <w:tcW w:w="0" w:type="auto"/>
          </w:tcPr>
          <w:p w14:paraId="2567A7CC">
            <w:pPr>
              <w:jc w:val="center"/>
              <w:rPr>
                <w:rFonts w:hint="eastAsia" w:ascii="Times New Roman" w:hAnsi="Times New Roman" w:eastAsia="宋体" w:cs="Times New Roman"/>
                <w:szCs w:val="21"/>
              </w:rPr>
            </w:pPr>
          </w:p>
        </w:tc>
        <w:tc>
          <w:tcPr>
            <w:tcW w:w="0" w:type="auto"/>
          </w:tcPr>
          <w:p w14:paraId="149D0EB6">
            <w:pPr>
              <w:jc w:val="center"/>
              <w:rPr>
                <w:rFonts w:hint="eastAsia" w:ascii="Times New Roman" w:hAnsi="Times New Roman" w:eastAsia="宋体" w:cs="Times New Roman"/>
                <w:szCs w:val="21"/>
              </w:rPr>
            </w:pPr>
          </w:p>
        </w:tc>
      </w:tr>
      <w:tr w14:paraId="2E2C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2878B1">
            <w:pPr>
              <w:jc w:val="center"/>
              <w:rPr>
                <w:rFonts w:hint="eastAsia" w:ascii="Times New Roman" w:hAnsi="Times New Roman" w:eastAsia="宋体" w:cs="Times New Roman"/>
                <w:szCs w:val="21"/>
              </w:rPr>
            </w:pPr>
          </w:p>
        </w:tc>
        <w:tc>
          <w:tcPr>
            <w:tcW w:w="0" w:type="auto"/>
          </w:tcPr>
          <w:p w14:paraId="5AAB100A">
            <w:pPr>
              <w:jc w:val="center"/>
              <w:rPr>
                <w:rFonts w:hint="eastAsia" w:ascii="Times New Roman" w:hAnsi="Times New Roman" w:eastAsia="宋体" w:cs="Times New Roman"/>
                <w:szCs w:val="21"/>
              </w:rPr>
            </w:pPr>
          </w:p>
        </w:tc>
        <w:tc>
          <w:tcPr>
            <w:tcW w:w="0" w:type="auto"/>
          </w:tcPr>
          <w:p w14:paraId="6F9345A4">
            <w:pPr>
              <w:jc w:val="center"/>
              <w:rPr>
                <w:rFonts w:hint="eastAsia" w:ascii="Times New Roman" w:hAnsi="Times New Roman" w:eastAsia="宋体" w:cs="Times New Roman"/>
                <w:szCs w:val="21"/>
              </w:rPr>
            </w:pPr>
          </w:p>
        </w:tc>
        <w:tc>
          <w:tcPr>
            <w:tcW w:w="0" w:type="auto"/>
          </w:tcPr>
          <w:p w14:paraId="7FE3A800">
            <w:pPr>
              <w:jc w:val="center"/>
              <w:rPr>
                <w:rFonts w:hint="eastAsia" w:ascii="Times New Roman" w:hAnsi="Times New Roman" w:eastAsia="宋体" w:cs="Times New Roman"/>
                <w:szCs w:val="21"/>
              </w:rPr>
            </w:pPr>
          </w:p>
        </w:tc>
        <w:tc>
          <w:tcPr>
            <w:tcW w:w="0" w:type="auto"/>
          </w:tcPr>
          <w:p w14:paraId="5BB0F8EA">
            <w:pPr>
              <w:jc w:val="center"/>
              <w:rPr>
                <w:rFonts w:hint="eastAsia" w:ascii="Times New Roman" w:hAnsi="Times New Roman" w:eastAsia="宋体" w:cs="Times New Roman"/>
                <w:szCs w:val="21"/>
              </w:rPr>
            </w:pPr>
          </w:p>
        </w:tc>
        <w:tc>
          <w:tcPr>
            <w:tcW w:w="0" w:type="auto"/>
          </w:tcPr>
          <w:p w14:paraId="2F4A1F05">
            <w:pPr>
              <w:jc w:val="center"/>
              <w:rPr>
                <w:rFonts w:hint="eastAsia" w:ascii="Times New Roman" w:hAnsi="Times New Roman" w:eastAsia="宋体" w:cs="Times New Roman"/>
                <w:szCs w:val="21"/>
              </w:rPr>
            </w:pPr>
          </w:p>
        </w:tc>
        <w:tc>
          <w:tcPr>
            <w:tcW w:w="0" w:type="auto"/>
          </w:tcPr>
          <w:p w14:paraId="4994DFE1">
            <w:pPr>
              <w:jc w:val="center"/>
              <w:rPr>
                <w:rFonts w:hint="eastAsia" w:ascii="Times New Roman" w:hAnsi="Times New Roman" w:eastAsia="宋体" w:cs="Times New Roman"/>
                <w:szCs w:val="21"/>
              </w:rPr>
            </w:pPr>
          </w:p>
        </w:tc>
        <w:tc>
          <w:tcPr>
            <w:tcW w:w="0" w:type="auto"/>
          </w:tcPr>
          <w:p w14:paraId="6F5D8524">
            <w:pPr>
              <w:jc w:val="center"/>
              <w:rPr>
                <w:rFonts w:hint="eastAsia" w:ascii="Times New Roman" w:hAnsi="Times New Roman" w:eastAsia="宋体" w:cs="Times New Roman"/>
                <w:szCs w:val="21"/>
              </w:rPr>
            </w:pPr>
          </w:p>
        </w:tc>
        <w:tc>
          <w:tcPr>
            <w:tcW w:w="0" w:type="auto"/>
          </w:tcPr>
          <w:p w14:paraId="71C99E13">
            <w:pPr>
              <w:jc w:val="center"/>
              <w:rPr>
                <w:rFonts w:hint="eastAsia" w:ascii="Times New Roman" w:hAnsi="Times New Roman" w:eastAsia="宋体" w:cs="Times New Roman"/>
                <w:szCs w:val="21"/>
              </w:rPr>
            </w:pPr>
          </w:p>
        </w:tc>
        <w:tc>
          <w:tcPr>
            <w:tcW w:w="0" w:type="auto"/>
          </w:tcPr>
          <w:p w14:paraId="5EC24399">
            <w:pPr>
              <w:jc w:val="center"/>
              <w:rPr>
                <w:rFonts w:hint="eastAsia" w:ascii="Times New Roman" w:hAnsi="Times New Roman" w:eastAsia="宋体" w:cs="Times New Roman"/>
                <w:szCs w:val="21"/>
              </w:rPr>
            </w:pPr>
          </w:p>
        </w:tc>
        <w:tc>
          <w:tcPr>
            <w:tcW w:w="0" w:type="auto"/>
          </w:tcPr>
          <w:p w14:paraId="5DA838CB">
            <w:pPr>
              <w:jc w:val="center"/>
              <w:rPr>
                <w:rFonts w:hint="eastAsia" w:ascii="Times New Roman" w:hAnsi="Times New Roman" w:eastAsia="宋体" w:cs="Times New Roman"/>
                <w:szCs w:val="21"/>
              </w:rPr>
            </w:pPr>
          </w:p>
        </w:tc>
        <w:tc>
          <w:tcPr>
            <w:tcW w:w="0" w:type="auto"/>
          </w:tcPr>
          <w:p w14:paraId="1997B963">
            <w:pPr>
              <w:jc w:val="center"/>
              <w:rPr>
                <w:rFonts w:hint="eastAsia" w:ascii="Times New Roman" w:hAnsi="Times New Roman" w:eastAsia="宋体" w:cs="Times New Roman"/>
                <w:szCs w:val="21"/>
              </w:rPr>
            </w:pPr>
          </w:p>
        </w:tc>
        <w:tc>
          <w:tcPr>
            <w:tcW w:w="0" w:type="auto"/>
          </w:tcPr>
          <w:p w14:paraId="6CAFC52F">
            <w:pPr>
              <w:jc w:val="center"/>
              <w:rPr>
                <w:rFonts w:hint="eastAsia" w:ascii="Times New Roman" w:hAnsi="Times New Roman" w:eastAsia="宋体" w:cs="Times New Roman"/>
                <w:szCs w:val="21"/>
              </w:rPr>
            </w:pPr>
          </w:p>
        </w:tc>
      </w:tr>
      <w:tr w14:paraId="070C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7ABAC1">
            <w:pPr>
              <w:jc w:val="center"/>
              <w:rPr>
                <w:rFonts w:hint="eastAsia" w:ascii="Times New Roman" w:hAnsi="Times New Roman" w:eastAsia="宋体" w:cs="Times New Roman"/>
                <w:szCs w:val="21"/>
              </w:rPr>
            </w:pPr>
          </w:p>
        </w:tc>
        <w:tc>
          <w:tcPr>
            <w:tcW w:w="0" w:type="auto"/>
          </w:tcPr>
          <w:p w14:paraId="2E5B6E0F">
            <w:pPr>
              <w:jc w:val="center"/>
              <w:rPr>
                <w:rFonts w:hint="eastAsia" w:ascii="Times New Roman" w:hAnsi="Times New Roman" w:eastAsia="宋体" w:cs="Times New Roman"/>
                <w:szCs w:val="21"/>
              </w:rPr>
            </w:pPr>
          </w:p>
        </w:tc>
        <w:tc>
          <w:tcPr>
            <w:tcW w:w="0" w:type="auto"/>
          </w:tcPr>
          <w:p w14:paraId="0499F751">
            <w:pPr>
              <w:jc w:val="center"/>
              <w:rPr>
                <w:rFonts w:hint="eastAsia" w:ascii="Times New Roman" w:hAnsi="Times New Roman" w:eastAsia="宋体" w:cs="Times New Roman"/>
                <w:szCs w:val="21"/>
              </w:rPr>
            </w:pPr>
          </w:p>
        </w:tc>
        <w:tc>
          <w:tcPr>
            <w:tcW w:w="0" w:type="auto"/>
          </w:tcPr>
          <w:p w14:paraId="21B184F1">
            <w:pPr>
              <w:jc w:val="center"/>
              <w:rPr>
                <w:rFonts w:hint="eastAsia" w:ascii="Times New Roman" w:hAnsi="Times New Roman" w:eastAsia="宋体" w:cs="Times New Roman"/>
                <w:szCs w:val="21"/>
              </w:rPr>
            </w:pPr>
          </w:p>
        </w:tc>
        <w:tc>
          <w:tcPr>
            <w:tcW w:w="0" w:type="auto"/>
          </w:tcPr>
          <w:p w14:paraId="3245D2F7">
            <w:pPr>
              <w:jc w:val="center"/>
              <w:rPr>
                <w:rFonts w:hint="eastAsia" w:ascii="Times New Roman" w:hAnsi="Times New Roman" w:eastAsia="宋体" w:cs="Times New Roman"/>
                <w:szCs w:val="21"/>
              </w:rPr>
            </w:pPr>
          </w:p>
        </w:tc>
        <w:tc>
          <w:tcPr>
            <w:tcW w:w="0" w:type="auto"/>
          </w:tcPr>
          <w:p w14:paraId="3BBB1729">
            <w:pPr>
              <w:jc w:val="center"/>
              <w:rPr>
                <w:rFonts w:hint="eastAsia" w:ascii="Times New Roman" w:hAnsi="Times New Roman" w:eastAsia="宋体" w:cs="Times New Roman"/>
                <w:szCs w:val="21"/>
              </w:rPr>
            </w:pPr>
          </w:p>
        </w:tc>
        <w:tc>
          <w:tcPr>
            <w:tcW w:w="0" w:type="auto"/>
          </w:tcPr>
          <w:p w14:paraId="13745A09">
            <w:pPr>
              <w:jc w:val="center"/>
              <w:rPr>
                <w:rFonts w:hint="eastAsia" w:ascii="Times New Roman" w:hAnsi="Times New Roman" w:eastAsia="宋体" w:cs="Times New Roman"/>
                <w:szCs w:val="21"/>
              </w:rPr>
            </w:pPr>
          </w:p>
        </w:tc>
        <w:tc>
          <w:tcPr>
            <w:tcW w:w="0" w:type="auto"/>
          </w:tcPr>
          <w:p w14:paraId="71AED273">
            <w:pPr>
              <w:jc w:val="center"/>
              <w:rPr>
                <w:rFonts w:hint="eastAsia" w:ascii="Times New Roman" w:hAnsi="Times New Roman" w:eastAsia="宋体" w:cs="Times New Roman"/>
                <w:szCs w:val="21"/>
              </w:rPr>
            </w:pPr>
          </w:p>
        </w:tc>
        <w:tc>
          <w:tcPr>
            <w:tcW w:w="0" w:type="auto"/>
          </w:tcPr>
          <w:p w14:paraId="5ACC750B">
            <w:pPr>
              <w:jc w:val="center"/>
              <w:rPr>
                <w:rFonts w:hint="eastAsia" w:ascii="Times New Roman" w:hAnsi="Times New Roman" w:eastAsia="宋体" w:cs="Times New Roman"/>
                <w:szCs w:val="21"/>
              </w:rPr>
            </w:pPr>
          </w:p>
        </w:tc>
        <w:tc>
          <w:tcPr>
            <w:tcW w:w="0" w:type="auto"/>
          </w:tcPr>
          <w:p w14:paraId="70B31D28">
            <w:pPr>
              <w:jc w:val="center"/>
              <w:rPr>
                <w:rFonts w:hint="eastAsia" w:ascii="Times New Roman" w:hAnsi="Times New Roman" w:eastAsia="宋体" w:cs="Times New Roman"/>
                <w:szCs w:val="21"/>
              </w:rPr>
            </w:pPr>
          </w:p>
        </w:tc>
        <w:tc>
          <w:tcPr>
            <w:tcW w:w="0" w:type="auto"/>
          </w:tcPr>
          <w:p w14:paraId="22727288">
            <w:pPr>
              <w:jc w:val="center"/>
              <w:rPr>
                <w:rFonts w:hint="eastAsia" w:ascii="Times New Roman" w:hAnsi="Times New Roman" w:eastAsia="宋体" w:cs="Times New Roman"/>
                <w:szCs w:val="21"/>
              </w:rPr>
            </w:pPr>
          </w:p>
        </w:tc>
        <w:tc>
          <w:tcPr>
            <w:tcW w:w="0" w:type="auto"/>
          </w:tcPr>
          <w:p w14:paraId="1BA08D92">
            <w:pPr>
              <w:jc w:val="center"/>
              <w:rPr>
                <w:rFonts w:hint="eastAsia" w:ascii="Times New Roman" w:hAnsi="Times New Roman" w:eastAsia="宋体" w:cs="Times New Roman"/>
                <w:szCs w:val="21"/>
              </w:rPr>
            </w:pPr>
          </w:p>
        </w:tc>
        <w:tc>
          <w:tcPr>
            <w:tcW w:w="0" w:type="auto"/>
          </w:tcPr>
          <w:p w14:paraId="7963DC6C">
            <w:pPr>
              <w:jc w:val="center"/>
              <w:rPr>
                <w:rFonts w:hint="eastAsia" w:ascii="Times New Roman" w:hAnsi="Times New Roman" w:eastAsia="宋体" w:cs="Times New Roman"/>
                <w:szCs w:val="21"/>
              </w:rPr>
            </w:pPr>
          </w:p>
        </w:tc>
      </w:tr>
      <w:tr w14:paraId="4D0E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23ADD4">
            <w:pPr>
              <w:jc w:val="center"/>
              <w:rPr>
                <w:rFonts w:hint="eastAsia" w:ascii="Times New Roman" w:hAnsi="Times New Roman" w:eastAsia="宋体" w:cs="Times New Roman"/>
                <w:szCs w:val="21"/>
              </w:rPr>
            </w:pPr>
          </w:p>
        </w:tc>
        <w:tc>
          <w:tcPr>
            <w:tcW w:w="0" w:type="auto"/>
          </w:tcPr>
          <w:p w14:paraId="51D09766">
            <w:pPr>
              <w:jc w:val="center"/>
              <w:rPr>
                <w:rFonts w:hint="eastAsia" w:ascii="Times New Roman" w:hAnsi="Times New Roman" w:eastAsia="宋体" w:cs="Times New Roman"/>
                <w:szCs w:val="21"/>
              </w:rPr>
            </w:pPr>
          </w:p>
        </w:tc>
        <w:tc>
          <w:tcPr>
            <w:tcW w:w="0" w:type="auto"/>
          </w:tcPr>
          <w:p w14:paraId="4A4D07C9">
            <w:pPr>
              <w:jc w:val="center"/>
              <w:rPr>
                <w:rFonts w:hint="eastAsia" w:ascii="Times New Roman" w:hAnsi="Times New Roman" w:eastAsia="宋体" w:cs="Times New Roman"/>
                <w:szCs w:val="21"/>
              </w:rPr>
            </w:pPr>
          </w:p>
        </w:tc>
        <w:tc>
          <w:tcPr>
            <w:tcW w:w="0" w:type="auto"/>
          </w:tcPr>
          <w:p w14:paraId="08307ACC">
            <w:pPr>
              <w:jc w:val="center"/>
              <w:rPr>
                <w:rFonts w:hint="eastAsia" w:ascii="Times New Roman" w:hAnsi="Times New Roman" w:eastAsia="宋体" w:cs="Times New Roman"/>
                <w:szCs w:val="21"/>
              </w:rPr>
            </w:pPr>
          </w:p>
        </w:tc>
        <w:tc>
          <w:tcPr>
            <w:tcW w:w="0" w:type="auto"/>
          </w:tcPr>
          <w:p w14:paraId="46E3903E">
            <w:pPr>
              <w:jc w:val="center"/>
              <w:rPr>
                <w:rFonts w:hint="eastAsia" w:ascii="Times New Roman" w:hAnsi="Times New Roman" w:eastAsia="宋体" w:cs="Times New Roman"/>
                <w:szCs w:val="21"/>
              </w:rPr>
            </w:pPr>
          </w:p>
        </w:tc>
        <w:tc>
          <w:tcPr>
            <w:tcW w:w="0" w:type="auto"/>
          </w:tcPr>
          <w:p w14:paraId="232173D7">
            <w:pPr>
              <w:jc w:val="center"/>
              <w:rPr>
                <w:rFonts w:hint="eastAsia" w:ascii="Times New Roman" w:hAnsi="Times New Roman" w:eastAsia="宋体" w:cs="Times New Roman"/>
                <w:szCs w:val="21"/>
              </w:rPr>
            </w:pPr>
          </w:p>
        </w:tc>
        <w:tc>
          <w:tcPr>
            <w:tcW w:w="0" w:type="auto"/>
          </w:tcPr>
          <w:p w14:paraId="5565C65C">
            <w:pPr>
              <w:jc w:val="center"/>
              <w:rPr>
                <w:rFonts w:hint="eastAsia" w:ascii="Times New Roman" w:hAnsi="Times New Roman" w:eastAsia="宋体" w:cs="Times New Roman"/>
                <w:szCs w:val="21"/>
              </w:rPr>
            </w:pPr>
          </w:p>
        </w:tc>
        <w:tc>
          <w:tcPr>
            <w:tcW w:w="0" w:type="auto"/>
          </w:tcPr>
          <w:p w14:paraId="3C77ADA9">
            <w:pPr>
              <w:jc w:val="center"/>
              <w:rPr>
                <w:rFonts w:hint="eastAsia" w:ascii="Times New Roman" w:hAnsi="Times New Roman" w:eastAsia="宋体" w:cs="Times New Roman"/>
                <w:szCs w:val="21"/>
              </w:rPr>
            </w:pPr>
          </w:p>
        </w:tc>
        <w:tc>
          <w:tcPr>
            <w:tcW w:w="0" w:type="auto"/>
          </w:tcPr>
          <w:p w14:paraId="564DF7FF">
            <w:pPr>
              <w:jc w:val="center"/>
              <w:rPr>
                <w:rFonts w:hint="eastAsia" w:ascii="Times New Roman" w:hAnsi="Times New Roman" w:eastAsia="宋体" w:cs="Times New Roman"/>
                <w:szCs w:val="21"/>
              </w:rPr>
            </w:pPr>
          </w:p>
        </w:tc>
        <w:tc>
          <w:tcPr>
            <w:tcW w:w="0" w:type="auto"/>
          </w:tcPr>
          <w:p w14:paraId="082FD60B">
            <w:pPr>
              <w:jc w:val="center"/>
              <w:rPr>
                <w:rFonts w:hint="eastAsia" w:ascii="Times New Roman" w:hAnsi="Times New Roman" w:eastAsia="宋体" w:cs="Times New Roman"/>
                <w:szCs w:val="21"/>
              </w:rPr>
            </w:pPr>
          </w:p>
        </w:tc>
        <w:tc>
          <w:tcPr>
            <w:tcW w:w="0" w:type="auto"/>
          </w:tcPr>
          <w:p w14:paraId="2E3326C2">
            <w:pPr>
              <w:jc w:val="center"/>
              <w:rPr>
                <w:rFonts w:hint="eastAsia" w:ascii="Times New Roman" w:hAnsi="Times New Roman" w:eastAsia="宋体" w:cs="Times New Roman"/>
                <w:szCs w:val="21"/>
              </w:rPr>
            </w:pPr>
          </w:p>
        </w:tc>
        <w:tc>
          <w:tcPr>
            <w:tcW w:w="0" w:type="auto"/>
          </w:tcPr>
          <w:p w14:paraId="7B62B43E">
            <w:pPr>
              <w:jc w:val="center"/>
              <w:rPr>
                <w:rFonts w:hint="eastAsia" w:ascii="Times New Roman" w:hAnsi="Times New Roman" w:eastAsia="宋体" w:cs="Times New Roman"/>
                <w:szCs w:val="21"/>
              </w:rPr>
            </w:pPr>
          </w:p>
        </w:tc>
        <w:tc>
          <w:tcPr>
            <w:tcW w:w="0" w:type="auto"/>
          </w:tcPr>
          <w:p w14:paraId="14A9B193">
            <w:pPr>
              <w:jc w:val="center"/>
              <w:rPr>
                <w:rFonts w:hint="eastAsia" w:ascii="Times New Roman" w:hAnsi="Times New Roman" w:eastAsia="宋体" w:cs="Times New Roman"/>
                <w:szCs w:val="21"/>
              </w:rPr>
            </w:pPr>
          </w:p>
        </w:tc>
      </w:tr>
      <w:tr w14:paraId="4A0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24AA6A1">
            <w:pPr>
              <w:jc w:val="center"/>
              <w:rPr>
                <w:rFonts w:hint="eastAsia" w:ascii="Times New Roman" w:hAnsi="Times New Roman" w:eastAsia="宋体" w:cs="Times New Roman"/>
                <w:szCs w:val="21"/>
              </w:rPr>
            </w:pPr>
          </w:p>
        </w:tc>
        <w:tc>
          <w:tcPr>
            <w:tcW w:w="0" w:type="auto"/>
          </w:tcPr>
          <w:p w14:paraId="74E746D3">
            <w:pPr>
              <w:jc w:val="center"/>
              <w:rPr>
                <w:rFonts w:hint="eastAsia" w:ascii="Times New Roman" w:hAnsi="Times New Roman" w:eastAsia="宋体" w:cs="Times New Roman"/>
                <w:szCs w:val="21"/>
              </w:rPr>
            </w:pPr>
          </w:p>
        </w:tc>
        <w:tc>
          <w:tcPr>
            <w:tcW w:w="0" w:type="auto"/>
          </w:tcPr>
          <w:p w14:paraId="679512C6">
            <w:pPr>
              <w:jc w:val="center"/>
              <w:rPr>
                <w:rFonts w:hint="eastAsia" w:ascii="Times New Roman" w:hAnsi="Times New Roman" w:eastAsia="宋体" w:cs="Times New Roman"/>
                <w:szCs w:val="21"/>
              </w:rPr>
            </w:pPr>
          </w:p>
        </w:tc>
        <w:tc>
          <w:tcPr>
            <w:tcW w:w="0" w:type="auto"/>
          </w:tcPr>
          <w:p w14:paraId="5CFE1529">
            <w:pPr>
              <w:jc w:val="center"/>
              <w:rPr>
                <w:rFonts w:hint="eastAsia" w:ascii="Times New Roman" w:hAnsi="Times New Roman" w:eastAsia="宋体" w:cs="Times New Roman"/>
                <w:szCs w:val="21"/>
              </w:rPr>
            </w:pPr>
          </w:p>
        </w:tc>
        <w:tc>
          <w:tcPr>
            <w:tcW w:w="0" w:type="auto"/>
          </w:tcPr>
          <w:p w14:paraId="1A7EC0EE">
            <w:pPr>
              <w:jc w:val="center"/>
              <w:rPr>
                <w:rFonts w:hint="eastAsia" w:ascii="Times New Roman" w:hAnsi="Times New Roman" w:eastAsia="宋体" w:cs="Times New Roman"/>
                <w:szCs w:val="21"/>
              </w:rPr>
            </w:pPr>
          </w:p>
        </w:tc>
        <w:tc>
          <w:tcPr>
            <w:tcW w:w="0" w:type="auto"/>
          </w:tcPr>
          <w:p w14:paraId="0BBC27AE">
            <w:pPr>
              <w:jc w:val="center"/>
              <w:rPr>
                <w:rFonts w:hint="eastAsia" w:ascii="Times New Roman" w:hAnsi="Times New Roman" w:eastAsia="宋体" w:cs="Times New Roman"/>
                <w:szCs w:val="21"/>
              </w:rPr>
            </w:pPr>
          </w:p>
        </w:tc>
        <w:tc>
          <w:tcPr>
            <w:tcW w:w="0" w:type="auto"/>
          </w:tcPr>
          <w:p w14:paraId="4C4B010C">
            <w:pPr>
              <w:jc w:val="center"/>
              <w:rPr>
                <w:rFonts w:hint="eastAsia" w:ascii="Times New Roman" w:hAnsi="Times New Roman" w:eastAsia="宋体" w:cs="Times New Roman"/>
                <w:szCs w:val="21"/>
              </w:rPr>
            </w:pPr>
          </w:p>
        </w:tc>
        <w:tc>
          <w:tcPr>
            <w:tcW w:w="0" w:type="auto"/>
          </w:tcPr>
          <w:p w14:paraId="74740418">
            <w:pPr>
              <w:jc w:val="center"/>
              <w:rPr>
                <w:rFonts w:hint="eastAsia" w:ascii="Times New Roman" w:hAnsi="Times New Roman" w:eastAsia="宋体" w:cs="Times New Roman"/>
                <w:szCs w:val="21"/>
              </w:rPr>
            </w:pPr>
          </w:p>
        </w:tc>
        <w:tc>
          <w:tcPr>
            <w:tcW w:w="0" w:type="auto"/>
          </w:tcPr>
          <w:p w14:paraId="21CE0BA6">
            <w:pPr>
              <w:jc w:val="center"/>
              <w:rPr>
                <w:rFonts w:hint="eastAsia" w:ascii="Times New Roman" w:hAnsi="Times New Roman" w:eastAsia="宋体" w:cs="Times New Roman"/>
                <w:szCs w:val="21"/>
              </w:rPr>
            </w:pPr>
          </w:p>
        </w:tc>
        <w:tc>
          <w:tcPr>
            <w:tcW w:w="0" w:type="auto"/>
          </w:tcPr>
          <w:p w14:paraId="78A1ADC0">
            <w:pPr>
              <w:jc w:val="center"/>
              <w:rPr>
                <w:rFonts w:hint="eastAsia" w:ascii="Times New Roman" w:hAnsi="Times New Roman" w:eastAsia="宋体" w:cs="Times New Roman"/>
                <w:szCs w:val="21"/>
              </w:rPr>
            </w:pPr>
          </w:p>
        </w:tc>
        <w:tc>
          <w:tcPr>
            <w:tcW w:w="0" w:type="auto"/>
          </w:tcPr>
          <w:p w14:paraId="6D93A5C5">
            <w:pPr>
              <w:jc w:val="center"/>
              <w:rPr>
                <w:rFonts w:hint="eastAsia" w:ascii="Times New Roman" w:hAnsi="Times New Roman" w:eastAsia="宋体" w:cs="Times New Roman"/>
                <w:szCs w:val="21"/>
              </w:rPr>
            </w:pPr>
          </w:p>
        </w:tc>
        <w:tc>
          <w:tcPr>
            <w:tcW w:w="0" w:type="auto"/>
          </w:tcPr>
          <w:p w14:paraId="544B5CB1">
            <w:pPr>
              <w:jc w:val="center"/>
              <w:rPr>
                <w:rFonts w:hint="eastAsia" w:ascii="Times New Roman" w:hAnsi="Times New Roman" w:eastAsia="宋体" w:cs="Times New Roman"/>
                <w:szCs w:val="21"/>
              </w:rPr>
            </w:pPr>
          </w:p>
        </w:tc>
        <w:tc>
          <w:tcPr>
            <w:tcW w:w="0" w:type="auto"/>
          </w:tcPr>
          <w:p w14:paraId="6A2FE251">
            <w:pPr>
              <w:jc w:val="center"/>
              <w:rPr>
                <w:rFonts w:hint="eastAsia" w:ascii="Times New Roman" w:hAnsi="Times New Roman" w:eastAsia="宋体" w:cs="Times New Roman"/>
                <w:szCs w:val="21"/>
              </w:rPr>
            </w:pPr>
          </w:p>
        </w:tc>
      </w:tr>
      <w:tr w14:paraId="7964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58D8C8">
            <w:pPr>
              <w:jc w:val="center"/>
              <w:rPr>
                <w:rFonts w:hint="eastAsia" w:ascii="Times New Roman" w:hAnsi="Times New Roman" w:eastAsia="宋体" w:cs="Times New Roman"/>
                <w:szCs w:val="21"/>
              </w:rPr>
            </w:pPr>
          </w:p>
        </w:tc>
        <w:tc>
          <w:tcPr>
            <w:tcW w:w="0" w:type="auto"/>
          </w:tcPr>
          <w:p w14:paraId="02811454">
            <w:pPr>
              <w:jc w:val="center"/>
              <w:rPr>
                <w:rFonts w:hint="eastAsia" w:ascii="Times New Roman" w:hAnsi="Times New Roman" w:eastAsia="宋体" w:cs="Times New Roman"/>
                <w:szCs w:val="21"/>
              </w:rPr>
            </w:pPr>
          </w:p>
        </w:tc>
        <w:tc>
          <w:tcPr>
            <w:tcW w:w="0" w:type="auto"/>
          </w:tcPr>
          <w:p w14:paraId="2CF57950">
            <w:pPr>
              <w:jc w:val="center"/>
              <w:rPr>
                <w:rFonts w:hint="eastAsia" w:ascii="Times New Roman" w:hAnsi="Times New Roman" w:eastAsia="宋体" w:cs="Times New Roman"/>
                <w:szCs w:val="21"/>
              </w:rPr>
            </w:pPr>
          </w:p>
        </w:tc>
        <w:tc>
          <w:tcPr>
            <w:tcW w:w="0" w:type="auto"/>
          </w:tcPr>
          <w:p w14:paraId="603BBEA4">
            <w:pPr>
              <w:jc w:val="center"/>
              <w:rPr>
                <w:rFonts w:hint="eastAsia" w:ascii="Times New Roman" w:hAnsi="Times New Roman" w:eastAsia="宋体" w:cs="Times New Roman"/>
                <w:szCs w:val="21"/>
              </w:rPr>
            </w:pPr>
          </w:p>
        </w:tc>
        <w:tc>
          <w:tcPr>
            <w:tcW w:w="0" w:type="auto"/>
          </w:tcPr>
          <w:p w14:paraId="6F0D7C7B">
            <w:pPr>
              <w:jc w:val="center"/>
              <w:rPr>
                <w:rFonts w:hint="eastAsia" w:ascii="Times New Roman" w:hAnsi="Times New Roman" w:eastAsia="宋体" w:cs="Times New Roman"/>
                <w:szCs w:val="21"/>
              </w:rPr>
            </w:pPr>
          </w:p>
        </w:tc>
        <w:tc>
          <w:tcPr>
            <w:tcW w:w="0" w:type="auto"/>
          </w:tcPr>
          <w:p w14:paraId="736D71E4">
            <w:pPr>
              <w:jc w:val="center"/>
              <w:rPr>
                <w:rFonts w:hint="eastAsia" w:ascii="Times New Roman" w:hAnsi="Times New Roman" w:eastAsia="宋体" w:cs="Times New Roman"/>
                <w:szCs w:val="21"/>
              </w:rPr>
            </w:pPr>
          </w:p>
        </w:tc>
        <w:tc>
          <w:tcPr>
            <w:tcW w:w="0" w:type="auto"/>
          </w:tcPr>
          <w:p w14:paraId="48B737BB">
            <w:pPr>
              <w:jc w:val="center"/>
              <w:rPr>
                <w:rFonts w:hint="eastAsia" w:ascii="Times New Roman" w:hAnsi="Times New Roman" w:eastAsia="宋体" w:cs="Times New Roman"/>
                <w:szCs w:val="21"/>
              </w:rPr>
            </w:pPr>
          </w:p>
        </w:tc>
        <w:tc>
          <w:tcPr>
            <w:tcW w:w="0" w:type="auto"/>
          </w:tcPr>
          <w:p w14:paraId="37E1DD2C">
            <w:pPr>
              <w:jc w:val="center"/>
              <w:rPr>
                <w:rFonts w:hint="eastAsia" w:ascii="Times New Roman" w:hAnsi="Times New Roman" w:eastAsia="宋体" w:cs="Times New Roman"/>
                <w:szCs w:val="21"/>
              </w:rPr>
            </w:pPr>
          </w:p>
        </w:tc>
        <w:tc>
          <w:tcPr>
            <w:tcW w:w="0" w:type="auto"/>
          </w:tcPr>
          <w:p w14:paraId="6EEEAB76">
            <w:pPr>
              <w:jc w:val="center"/>
              <w:rPr>
                <w:rFonts w:hint="eastAsia" w:ascii="Times New Roman" w:hAnsi="Times New Roman" w:eastAsia="宋体" w:cs="Times New Roman"/>
                <w:szCs w:val="21"/>
              </w:rPr>
            </w:pPr>
          </w:p>
        </w:tc>
        <w:tc>
          <w:tcPr>
            <w:tcW w:w="0" w:type="auto"/>
          </w:tcPr>
          <w:p w14:paraId="5534BCD6">
            <w:pPr>
              <w:jc w:val="center"/>
              <w:rPr>
                <w:rFonts w:hint="eastAsia" w:ascii="Times New Roman" w:hAnsi="Times New Roman" w:eastAsia="宋体" w:cs="Times New Roman"/>
                <w:szCs w:val="21"/>
              </w:rPr>
            </w:pPr>
          </w:p>
        </w:tc>
        <w:tc>
          <w:tcPr>
            <w:tcW w:w="0" w:type="auto"/>
          </w:tcPr>
          <w:p w14:paraId="633D3807">
            <w:pPr>
              <w:jc w:val="center"/>
              <w:rPr>
                <w:rFonts w:hint="eastAsia" w:ascii="Times New Roman" w:hAnsi="Times New Roman" w:eastAsia="宋体" w:cs="Times New Roman"/>
                <w:szCs w:val="21"/>
              </w:rPr>
            </w:pPr>
          </w:p>
        </w:tc>
        <w:tc>
          <w:tcPr>
            <w:tcW w:w="0" w:type="auto"/>
          </w:tcPr>
          <w:p w14:paraId="3E9B6006">
            <w:pPr>
              <w:jc w:val="center"/>
              <w:rPr>
                <w:rFonts w:hint="eastAsia" w:ascii="Times New Roman" w:hAnsi="Times New Roman" w:eastAsia="宋体" w:cs="Times New Roman"/>
                <w:szCs w:val="21"/>
              </w:rPr>
            </w:pPr>
          </w:p>
        </w:tc>
        <w:tc>
          <w:tcPr>
            <w:tcW w:w="0" w:type="auto"/>
          </w:tcPr>
          <w:p w14:paraId="69BFAD34">
            <w:pPr>
              <w:jc w:val="center"/>
              <w:rPr>
                <w:rFonts w:hint="eastAsia" w:ascii="Times New Roman" w:hAnsi="Times New Roman" w:eastAsia="宋体" w:cs="Times New Roman"/>
                <w:szCs w:val="21"/>
              </w:rPr>
            </w:pPr>
          </w:p>
        </w:tc>
      </w:tr>
    </w:tbl>
    <w:p w14:paraId="2390AE8F">
      <w:pPr>
        <w:rPr>
          <w:rFonts w:hint="eastAsia" w:ascii="华文宋体" w:hAnsi="华文宋体" w:eastAsia="华文宋体" w:cs="华文宋体"/>
          <w:color w:val="FF0000"/>
        </w:rPr>
      </w:pPr>
      <w:r>
        <w:rPr>
          <w:rFonts w:hint="eastAsia" w:ascii="华文宋体" w:hAnsi="华文宋体" w:eastAsia="华文宋体" w:cs="华文宋体"/>
          <w:color w:val="FF0000"/>
        </w:rPr>
        <w:br w:type="page"/>
      </w:r>
    </w:p>
    <w:p w14:paraId="2F217838">
      <w:pPr>
        <w:jc w:val="center"/>
        <w:outlineLvl w:val="0"/>
        <w:rPr>
          <w:rFonts w:hint="eastAsia" w:ascii="Times New Roman" w:hAnsi="Times New Roman" w:eastAsia="黑体" w:cs="Times New Roman"/>
          <w:color w:val="auto"/>
          <w:szCs w:val="21"/>
        </w:rPr>
      </w:pPr>
      <w:bookmarkStart w:id="26" w:name="_Toc205980694"/>
      <w:r>
        <w:rPr>
          <w:rFonts w:hint="eastAsia" w:ascii="Times New Roman" w:hAnsi="Times New Roman" w:eastAsia="黑体" w:cs="Times New Roman"/>
          <w:color w:val="auto"/>
          <w:szCs w:val="21"/>
        </w:rPr>
        <w:t>附</w:t>
      </w:r>
      <w:r>
        <w:rPr>
          <w:rFonts w:hint="eastAsia" w:ascii="Times New Roman" w:hAnsi="Times New Roman" w:eastAsia="黑体" w:cs="Times New Roman"/>
          <w:szCs w:val="21"/>
        </w:rPr>
        <w:t xml:space="preserve"> </w:t>
      </w:r>
      <w:r>
        <w:rPr>
          <w:rFonts w:hint="eastAsia" w:ascii="Times New Roman" w:hAnsi="Times New Roman" w:eastAsia="黑体" w:cs="Times New Roman"/>
          <w:color w:val="auto"/>
          <w:szCs w:val="21"/>
        </w:rPr>
        <w:t>录</w:t>
      </w:r>
      <w:r>
        <w:rPr>
          <w:rFonts w:hint="eastAsia" w:ascii="Times New Roman" w:hAnsi="Times New Roman" w:eastAsia="黑体" w:cs="Times New Roman"/>
          <w:szCs w:val="21"/>
        </w:rPr>
        <w:t xml:space="preserve"> </w:t>
      </w:r>
      <w:r>
        <w:rPr>
          <w:rFonts w:hint="eastAsia" w:ascii="Times New Roman" w:hAnsi="Times New Roman" w:eastAsia="黑体" w:cs="Times New Roman"/>
          <w:color w:val="auto"/>
          <w:szCs w:val="21"/>
        </w:rPr>
        <w:t>D</w:t>
      </w:r>
      <w:bookmarkEnd w:id="26"/>
    </w:p>
    <w:p w14:paraId="44F69B01">
      <w:pPr>
        <w:jc w:val="center"/>
        <w:outlineLvl w:val="0"/>
        <w:rPr>
          <w:rFonts w:hint="eastAsia" w:ascii="Times New Roman" w:hAnsi="Times New Roman" w:eastAsia="黑体" w:cs="Times New Roman"/>
          <w:color w:val="auto"/>
          <w:szCs w:val="21"/>
        </w:rPr>
      </w:pPr>
      <w:bookmarkStart w:id="27" w:name="_Toc205980695"/>
      <w:r>
        <w:rPr>
          <w:rFonts w:hint="eastAsia" w:ascii="Times New Roman" w:hAnsi="Times New Roman" w:eastAsia="黑体" w:cs="Times New Roman"/>
          <w:color w:val="auto"/>
          <w:szCs w:val="21"/>
        </w:rPr>
        <w:t>（资料性）</w:t>
      </w:r>
      <w:bookmarkEnd w:id="27"/>
    </w:p>
    <w:p w14:paraId="18DEE699">
      <w:pPr>
        <w:jc w:val="center"/>
        <w:outlineLvl w:val="0"/>
        <w:rPr>
          <w:rFonts w:hint="eastAsia" w:ascii="Times New Roman" w:hAnsi="Times New Roman" w:eastAsia="黑体" w:cs="Times New Roman"/>
          <w:color w:val="auto"/>
          <w:szCs w:val="21"/>
        </w:rPr>
      </w:pPr>
      <w:bookmarkStart w:id="28" w:name="_Toc205980696"/>
      <w:r>
        <w:rPr>
          <w:rFonts w:hint="eastAsia" w:ascii="Times New Roman" w:hAnsi="Times New Roman" w:eastAsia="黑体" w:cs="Times New Roman"/>
          <w:color w:val="auto"/>
          <w:szCs w:val="21"/>
        </w:rPr>
        <w:t>布里斯托大便性状分型量表</w:t>
      </w:r>
      <w:bookmarkEnd w:id="2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7"/>
        <w:gridCol w:w="1217"/>
        <w:gridCol w:w="1217"/>
        <w:gridCol w:w="1217"/>
      </w:tblGrid>
      <w:tr w14:paraId="71F1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02CAED2E">
            <w:pPr>
              <w:jc w:val="center"/>
              <w:rPr>
                <w:rFonts w:hint="eastAsia" w:ascii="宋体" w:hAnsi="宋体" w:eastAsia="宋体" w:cs="华文宋体"/>
                <w:color w:val="auto"/>
              </w:rPr>
            </w:pPr>
            <w:r>
              <w:rPr>
                <w:rFonts w:hint="eastAsia" w:ascii="宋体" w:hAnsi="宋体" w:eastAsia="宋体" w:cs="华文宋体"/>
                <w:color w:val="auto"/>
              </w:rPr>
              <w:t>坚果型</w:t>
            </w:r>
          </w:p>
        </w:tc>
        <w:tc>
          <w:tcPr>
            <w:tcW w:w="1216" w:type="dxa"/>
            <w:vAlign w:val="center"/>
          </w:tcPr>
          <w:p w14:paraId="3DF9A520">
            <w:pPr>
              <w:jc w:val="center"/>
              <w:rPr>
                <w:rFonts w:hint="eastAsia" w:ascii="宋体" w:hAnsi="宋体" w:eastAsia="宋体" w:cs="华文宋体"/>
                <w:color w:val="auto"/>
              </w:rPr>
            </w:pPr>
            <w:r>
              <w:rPr>
                <w:rFonts w:hint="eastAsia" w:ascii="宋体" w:hAnsi="宋体" w:eastAsia="宋体" w:cs="华文宋体"/>
                <w:color w:val="auto"/>
              </w:rPr>
              <w:t>凹凸香肠型</w:t>
            </w:r>
          </w:p>
        </w:tc>
        <w:tc>
          <w:tcPr>
            <w:tcW w:w="1216" w:type="dxa"/>
            <w:vAlign w:val="center"/>
          </w:tcPr>
          <w:p w14:paraId="2D4084EF">
            <w:pPr>
              <w:jc w:val="center"/>
              <w:rPr>
                <w:rFonts w:hint="eastAsia" w:ascii="宋体" w:hAnsi="宋体" w:eastAsia="宋体" w:cs="华文宋体"/>
                <w:color w:val="auto"/>
              </w:rPr>
            </w:pPr>
            <w:r>
              <w:rPr>
                <w:rFonts w:hint="eastAsia" w:ascii="宋体" w:hAnsi="宋体" w:eastAsia="宋体" w:cs="华文宋体"/>
                <w:color w:val="auto"/>
              </w:rPr>
              <w:t>裂痕香肠型</w:t>
            </w:r>
          </w:p>
        </w:tc>
        <w:tc>
          <w:tcPr>
            <w:tcW w:w="1217" w:type="dxa"/>
            <w:vAlign w:val="center"/>
          </w:tcPr>
          <w:p w14:paraId="1F389A2B">
            <w:pPr>
              <w:jc w:val="center"/>
              <w:rPr>
                <w:rFonts w:hint="eastAsia" w:ascii="宋体" w:hAnsi="宋体" w:eastAsia="宋体" w:cs="华文宋体"/>
                <w:color w:val="auto"/>
              </w:rPr>
            </w:pPr>
            <w:r>
              <w:rPr>
                <w:rFonts w:hint="eastAsia" w:ascii="宋体" w:hAnsi="宋体" w:eastAsia="宋体" w:cs="华文宋体"/>
                <w:color w:val="auto"/>
              </w:rPr>
              <w:t>光滑香蕉型</w:t>
            </w:r>
          </w:p>
        </w:tc>
        <w:tc>
          <w:tcPr>
            <w:tcW w:w="1217" w:type="dxa"/>
            <w:vAlign w:val="center"/>
          </w:tcPr>
          <w:p w14:paraId="597F3930">
            <w:pPr>
              <w:jc w:val="center"/>
              <w:rPr>
                <w:rFonts w:hint="eastAsia" w:ascii="宋体" w:hAnsi="宋体" w:eastAsia="宋体" w:cs="华文宋体"/>
                <w:color w:val="auto"/>
              </w:rPr>
            </w:pPr>
            <w:r>
              <w:rPr>
                <w:rFonts w:hint="eastAsia" w:ascii="宋体" w:hAnsi="宋体" w:eastAsia="宋体" w:cs="华文宋体"/>
                <w:color w:val="auto"/>
              </w:rPr>
              <w:t>软块型</w:t>
            </w:r>
          </w:p>
        </w:tc>
        <w:tc>
          <w:tcPr>
            <w:tcW w:w="1217" w:type="dxa"/>
            <w:vAlign w:val="center"/>
          </w:tcPr>
          <w:p w14:paraId="00C1D0EA">
            <w:pPr>
              <w:jc w:val="center"/>
              <w:rPr>
                <w:rFonts w:hint="eastAsia" w:ascii="宋体" w:hAnsi="宋体" w:eastAsia="宋体" w:cs="华文宋体"/>
                <w:color w:val="auto"/>
              </w:rPr>
            </w:pPr>
            <w:r>
              <w:rPr>
                <w:rFonts w:hint="eastAsia" w:ascii="宋体" w:hAnsi="宋体" w:eastAsia="宋体" w:cs="华文宋体"/>
                <w:color w:val="auto"/>
              </w:rPr>
              <w:t>糊状便</w:t>
            </w:r>
          </w:p>
        </w:tc>
        <w:tc>
          <w:tcPr>
            <w:tcW w:w="1217" w:type="dxa"/>
            <w:vAlign w:val="center"/>
          </w:tcPr>
          <w:p w14:paraId="267858C2">
            <w:pPr>
              <w:jc w:val="center"/>
              <w:rPr>
                <w:rFonts w:hint="eastAsia" w:ascii="宋体" w:hAnsi="宋体" w:eastAsia="宋体" w:cs="华文宋体"/>
                <w:color w:val="auto"/>
              </w:rPr>
            </w:pPr>
            <w:r>
              <w:rPr>
                <w:rFonts w:hint="eastAsia" w:ascii="宋体" w:hAnsi="宋体" w:eastAsia="宋体" w:cs="华文宋体"/>
                <w:color w:val="auto"/>
              </w:rPr>
              <w:t>水样便</w:t>
            </w:r>
          </w:p>
        </w:tc>
      </w:tr>
      <w:tr w14:paraId="020A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2E00D80">
            <w:pPr>
              <w:jc w:val="center"/>
              <w:rPr>
                <w:rFonts w:hint="eastAsia" w:ascii="宋体" w:hAnsi="宋体" w:eastAsia="宋体" w:cs="华文宋体"/>
                <w:color w:val="auto"/>
              </w:rPr>
            </w:pPr>
            <w:r>
              <w:rPr>
                <w:rFonts w:hint="eastAsia" w:ascii="宋体" w:hAnsi="宋体" w:eastAsia="宋体" w:cs="华文宋体"/>
                <w:color w:val="auto"/>
              </w:rPr>
              <w:t>一颗颗硬球，很难通过</w:t>
            </w:r>
          </w:p>
        </w:tc>
        <w:tc>
          <w:tcPr>
            <w:tcW w:w="1216" w:type="dxa"/>
            <w:vAlign w:val="center"/>
          </w:tcPr>
          <w:p w14:paraId="4872D9C4">
            <w:pPr>
              <w:jc w:val="center"/>
              <w:rPr>
                <w:rFonts w:hint="eastAsia" w:ascii="宋体" w:hAnsi="宋体" w:eastAsia="宋体" w:cs="华文宋体"/>
                <w:color w:val="auto"/>
              </w:rPr>
            </w:pPr>
            <w:r>
              <w:rPr>
                <w:rFonts w:hint="eastAsia" w:ascii="宋体" w:hAnsi="宋体" w:eastAsia="宋体" w:cs="华文宋体"/>
                <w:color w:val="auto"/>
              </w:rPr>
              <w:t>香肠状，但表面凸凹</w:t>
            </w:r>
          </w:p>
        </w:tc>
        <w:tc>
          <w:tcPr>
            <w:tcW w:w="1216" w:type="dxa"/>
            <w:vAlign w:val="center"/>
          </w:tcPr>
          <w:p w14:paraId="79190E1D">
            <w:pPr>
              <w:jc w:val="center"/>
              <w:rPr>
                <w:rFonts w:hint="eastAsia" w:ascii="宋体" w:hAnsi="宋体" w:eastAsia="宋体" w:cs="华文宋体"/>
                <w:color w:val="auto"/>
              </w:rPr>
            </w:pPr>
            <w:r>
              <w:rPr>
                <w:rFonts w:hint="eastAsia" w:ascii="宋体" w:hAnsi="宋体" w:eastAsia="宋体" w:cs="华文宋体"/>
                <w:color w:val="auto"/>
              </w:rPr>
              <w:t>香肠状，但表面有裂痕</w:t>
            </w:r>
          </w:p>
        </w:tc>
        <w:tc>
          <w:tcPr>
            <w:tcW w:w="1217" w:type="dxa"/>
            <w:vAlign w:val="center"/>
          </w:tcPr>
          <w:p w14:paraId="513F6D8A">
            <w:pPr>
              <w:jc w:val="center"/>
              <w:rPr>
                <w:rFonts w:hint="eastAsia" w:ascii="宋体" w:hAnsi="宋体" w:eastAsia="宋体" w:cs="华文宋体"/>
                <w:color w:val="auto"/>
              </w:rPr>
            </w:pPr>
            <w:r>
              <w:rPr>
                <w:rFonts w:hint="eastAsia" w:ascii="宋体" w:hAnsi="宋体" w:eastAsia="宋体" w:cs="华文宋体"/>
                <w:color w:val="auto"/>
              </w:rPr>
              <w:t>香肠或蛇形，表面光滑</w:t>
            </w:r>
          </w:p>
        </w:tc>
        <w:tc>
          <w:tcPr>
            <w:tcW w:w="1217" w:type="dxa"/>
            <w:vAlign w:val="center"/>
          </w:tcPr>
          <w:p w14:paraId="095A1C7B">
            <w:pPr>
              <w:jc w:val="center"/>
              <w:rPr>
                <w:rFonts w:hint="eastAsia" w:ascii="宋体" w:hAnsi="宋体" w:eastAsia="宋体" w:cs="华文宋体"/>
                <w:color w:val="auto"/>
              </w:rPr>
            </w:pPr>
            <w:r>
              <w:rPr>
                <w:rFonts w:hint="eastAsia" w:ascii="宋体" w:hAnsi="宋体" w:eastAsia="宋体" w:cs="华文宋体"/>
                <w:color w:val="auto"/>
              </w:rPr>
              <w:t>断边光滑柔软团块</w:t>
            </w:r>
          </w:p>
        </w:tc>
        <w:tc>
          <w:tcPr>
            <w:tcW w:w="1217" w:type="dxa"/>
            <w:vAlign w:val="center"/>
          </w:tcPr>
          <w:p w14:paraId="610349E3">
            <w:pPr>
              <w:jc w:val="center"/>
              <w:rPr>
                <w:rFonts w:hint="eastAsia" w:ascii="宋体" w:hAnsi="宋体" w:eastAsia="宋体" w:cs="华文宋体"/>
                <w:color w:val="auto"/>
              </w:rPr>
            </w:pPr>
            <w:r>
              <w:rPr>
                <w:rFonts w:hint="eastAsia" w:ascii="宋体" w:hAnsi="宋体" w:eastAsia="宋体" w:cs="华文宋体"/>
                <w:color w:val="auto"/>
              </w:rPr>
              <w:t>粗边蓬松块，糊状便</w:t>
            </w:r>
          </w:p>
        </w:tc>
        <w:tc>
          <w:tcPr>
            <w:tcW w:w="1217" w:type="dxa"/>
            <w:vAlign w:val="center"/>
          </w:tcPr>
          <w:p w14:paraId="563673F0">
            <w:pPr>
              <w:jc w:val="center"/>
              <w:rPr>
                <w:rFonts w:hint="eastAsia" w:ascii="宋体" w:hAnsi="宋体" w:eastAsia="宋体" w:cs="华文宋体"/>
                <w:color w:val="auto"/>
              </w:rPr>
            </w:pPr>
            <w:r>
              <w:rPr>
                <w:rFonts w:hint="eastAsia" w:ascii="宋体" w:hAnsi="宋体" w:eastAsia="宋体" w:cs="华文宋体"/>
                <w:color w:val="auto"/>
              </w:rPr>
              <w:t>水样，不含固态物的液体</w:t>
            </w:r>
          </w:p>
        </w:tc>
      </w:tr>
    </w:tbl>
    <w:p w14:paraId="6C1AEED7">
      <w:pPr>
        <w:rPr>
          <w:rFonts w:hint="eastAsia" w:ascii="华文宋体" w:hAnsi="华文宋体" w:eastAsia="华文宋体" w:cs="华文宋体"/>
        </w:rPr>
      </w:pPr>
      <w:r>
        <w:rPr>
          <w:rFonts w:hint="eastAsia" w:ascii="华文宋体" w:hAnsi="华文宋体" w:eastAsia="华文宋体" w:cs="华文宋体"/>
        </w:rPr>
        <w:br w:type="page"/>
      </w:r>
    </w:p>
    <w:p w14:paraId="700E2379">
      <w:pPr>
        <w:jc w:val="center"/>
        <w:outlineLvl w:val="0"/>
        <w:rPr>
          <w:rFonts w:hint="eastAsia" w:ascii="黑体" w:hAnsi="黑体" w:eastAsia="黑体" w:cs="华文宋体"/>
        </w:rPr>
      </w:pPr>
      <w:bookmarkStart w:id="29" w:name="_Toc205980697"/>
      <w:r>
        <w:rPr>
          <w:rFonts w:hint="eastAsia" w:ascii="黑体" w:hAnsi="黑体" w:eastAsia="黑体" w:cs="华文宋体"/>
        </w:rPr>
        <w:t>参  考  文  献</w:t>
      </w:r>
      <w:bookmarkEnd w:id="29"/>
    </w:p>
    <w:p w14:paraId="6973D82F">
      <w:pPr>
        <w:jc w:val="left"/>
        <w:rPr>
          <w:rFonts w:hint="eastAsia"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 xml:space="preserve"> </w:t>
      </w:r>
      <w:r>
        <w:rPr>
          <w:rFonts w:hint="eastAsia" w:ascii="Times New Roman" w:hAnsi="Times New Roman" w:eastAsia="宋体" w:cs="Times New Roman"/>
        </w:rPr>
        <w:t>BENNETT J M, CATOVSKY D, DANIEL M T, et al. Proposals for the classification of the acute leukaemias. French-American-British (FAB) cooperative group [J]. Br J Haematol,1976, 33(4): 451-8.</w:t>
      </w:r>
    </w:p>
    <w:p w14:paraId="1C396D66">
      <w:pPr>
        <w:jc w:val="left"/>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 xml:space="preserve"> </w:t>
      </w:r>
      <w:r>
        <w:rPr>
          <w:rFonts w:hint="eastAsia" w:ascii="Times New Roman" w:hAnsi="Times New Roman" w:eastAsia="宋体" w:cs="Times New Roman"/>
        </w:rPr>
        <w:t xml:space="preserve">HILLESTAD L K. Acute promyelocytic leukemia [J]. Acta Med Scand, 1957,159(3): 189-94. </w:t>
      </w:r>
    </w:p>
    <w:p w14:paraId="6226B23A">
      <w:pPr>
        <w:jc w:val="left"/>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 xml:space="preserve"> </w:t>
      </w:r>
      <w:r>
        <w:rPr>
          <w:rFonts w:hint="eastAsia" w:ascii="Times New Roman" w:hAnsi="Times New Roman" w:eastAsia="宋体" w:cs="Times New Roman"/>
        </w:rPr>
        <w:t>中华医学会血液学分会,中国医师协会血液科医师分会.中国急性早幼粒细胞白血病诊疗指南(2018年版)[J].中华血液学杂志,2018,39(3): 179-183.</w:t>
      </w:r>
    </w:p>
    <w:p w14:paraId="0190428D">
      <w:pPr>
        <w:jc w:val="left"/>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 xml:space="preserve"> </w:t>
      </w:r>
      <w:r>
        <w:rPr>
          <w:rFonts w:hint="eastAsia" w:ascii="Times New Roman" w:hAnsi="Times New Roman" w:eastAsia="宋体" w:cs="Times New Roman"/>
        </w:rPr>
        <w:t xml:space="preserve">Ryan Meaghan M.Acute Promyelocytic Leukemia：A Summary [J].Journal of the advanced practitioner in ontology,2018,9(2):178-187． </w:t>
      </w:r>
    </w:p>
    <w:p w14:paraId="1655C8C8">
      <w:pPr>
        <w:jc w:val="left"/>
        <w:rPr>
          <w:rFonts w:hint="eastAsia"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 xml:space="preserve"> </w:t>
      </w:r>
      <w:r>
        <w:rPr>
          <w:rFonts w:hint="eastAsia" w:ascii="Times New Roman" w:hAnsi="Times New Roman" w:eastAsia="宋体" w:cs="Times New Roman"/>
        </w:rPr>
        <w:t>张之南,郝玉书.血液病学[M].2版.北京:人民卫生出版社,2013.</w:t>
      </w:r>
    </w:p>
    <w:p w14:paraId="740464EA">
      <w:pPr>
        <w:jc w:val="left"/>
        <w:rPr>
          <w:rFonts w:hint="eastAsia" w:ascii="Times New Roman" w:hAnsi="Times New Roman" w:eastAsia="宋体" w:cs="Times New Roman"/>
        </w:rPr>
      </w:pPr>
      <w:bookmarkStart w:id="30" w:name="_GoBack"/>
      <w:r>
        <w:rPr>
          <w:rFonts w:hint="eastAsia"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2247900</wp:posOffset>
                </wp:positionH>
                <wp:positionV relativeFrom="paragraph">
                  <wp:posOffset>1358265</wp:posOffset>
                </wp:positionV>
                <wp:extent cx="1348740" cy="0"/>
                <wp:effectExtent l="0" t="0" r="0" b="0"/>
                <wp:wrapNone/>
                <wp:docPr id="516019576" name="直接连接符 7"/>
                <wp:cNvGraphicFramePr/>
                <a:graphic xmlns:a="http://schemas.openxmlformats.org/drawingml/2006/main">
                  <a:graphicData uri="http://schemas.microsoft.com/office/word/2010/wordprocessingShape">
                    <wps:wsp>
                      <wps:cNvCnPr/>
                      <wps:spPr>
                        <a:xfrm>
                          <a:off x="0" y="0"/>
                          <a:ext cx="13489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7" o:spid="_x0000_s1026" o:spt="20" style="position:absolute;left:0pt;margin-left:177pt;margin-top:106.95pt;height:0pt;width:106.2pt;z-index:251660288;mso-width-relative:page;mso-height-relative:page;" filled="f" stroked="t" coordsize="21600,21600" o:gfxdata="UEsDBAoAAAAAAIdO4kAAAAAAAAAAAAAAAAAEAAAAZHJzL1BLAwQUAAAACACHTuJA7TQb3tgAAAAL&#10;AQAADwAAAGRycy9kb3ducmV2LnhtbE2PTUvEMBCG74L/IYzgzU27H921Nt2D4EEQ1OrBY7aZbarJ&#10;pCbZtv57Iwh6nJmXZ5632s/WsBF96B0JyBcZMKTWqZ46Aa8vd1c7YCFKUtI4QgFfGGBfn59VslRu&#10;omccm9ixBKFQSgE6xqHkPLQarQwLNyCl29F5K2MafceVl1OCW8OXWVZwK3tKH7Qc8FZj+9GcbKLQ&#10;9vM4G//29Pigd830jvfjFoW4vMizG2AR5/gXhh/9pA51cjq4E6nAjIDVZp26RAHLfHUNLCU2RbEG&#10;dvjd8Lri/zvU31BLAwQUAAAACACHTuJAwR4ZJ+sBAAC5AwAADgAAAGRycy9lMm9Eb2MueG1srVNL&#10;btswEN0X6B0I7mtJSe04guUsYqSbojXQ9gA0RUoE+AOHsexL9AIFumtXXXbf2yQ9RoeU4/w2WVQL&#10;ajicecP3Zri42BlNtiKAcrah1aSkRFjuWmW7hn75fPVmTglEZlumnRUN3QugF8vXrxaDr8WJ651u&#10;RSAIYqEefEP7GH1dFMB7YRhMnBcWD6ULhkXchq5oAxsQ3ejipCxnxeBC64PjAgC9q/GQHhDDSwCd&#10;lIqLlePXRtg4ogahWURK0CsPdJlvK6Xg8aOUICLRDUWmMa9YBO1NWovlgtVdYL5X/HAF9pIrPOFk&#10;mLJY9Ai1YpGR66CeQRnFgwMn44Q7U4xEsiLIoiqfaPOpZ15kLig1+KPo8P9g+YftOhDVNnRazcrq&#10;fHo2o8Qyg42//fb75uuPv3++43r76yc5S2INHmrMubTrcNiBX4fEfCeDSX/kRHZZ4P1RYLGLhKOz&#10;On07P59hBX53Vtwn+gDxnXCGJKOhWtnEndVs+x4iFsPQu5Dktu5KaZ37py0ZGjo7nWJXOcOZlDgL&#10;aBqPvMB2lDDd4bDzGDIiOK3alJ1wIHSbSx3IlqURyV8iitUehaXSKwb9GJePxuExKuJ70Mo0dP4w&#10;W1sESXKNAiVr49p91i37saO5zGH60sg83Ofs+xe3/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NBve2AAAAAsBAAAPAAAAAAAAAAEAIAAAACIAAABkcnMvZG93bnJldi54bWxQSwECFAAUAAAACACH&#10;TuJAwR4ZJ+sBAAC5AwAADgAAAAAAAAABACAAAAAnAQAAZHJzL2Uyb0RvYy54bWxQSwUGAAAAAAYA&#10;BgBZAQAAhAUAAAAA&#10;">
                <v:fill on="f" focussize="0,0"/>
                <v:stroke weight="0.5pt" color="#000000 [3200]" miterlimit="8" joinstyle="miter"/>
                <v:imagedata o:title=""/>
                <o:lock v:ext="edit" aspectratio="f"/>
              </v:line>
            </w:pict>
          </mc:Fallback>
        </mc:AlternateContent>
      </w:r>
      <w:bookmarkEnd w:id="30"/>
      <w:r>
        <w:rPr>
          <w:rFonts w:hint="eastAsia" w:ascii="Times New Roman" w:hAnsi="Times New Roman" w:eastAsia="宋体" w:cs="Times New Roman"/>
        </w:rPr>
        <w:t>[6]</w:t>
      </w:r>
      <w:r>
        <w:rPr>
          <w:rFonts w:ascii="Times New Roman" w:hAnsi="Times New Roman" w:eastAsia="宋体" w:cs="Times New Roman"/>
        </w:rPr>
        <w:t xml:space="preserve"> </w:t>
      </w:r>
      <w:r>
        <w:rPr>
          <w:rFonts w:hint="eastAsia" w:ascii="Times New Roman" w:hAnsi="Times New Roman" w:eastAsia="宋体" w:cs="Times New Roman"/>
        </w:rPr>
        <w:t>王可,李慧波,孙丽丽,等. 急性早幼粒细胞白血病分化综合征的发生机制、早期诊断及治疗研究进展[J].医学研究杂志,2019,48(9):188-191.</w:t>
      </w:r>
    </w:p>
    <w:sectPr>
      <w:footerReference r:id="rId14" w:type="default"/>
      <w:headerReference r:id="rId13" w:type="even"/>
      <w:footerReference r:id="rId15" w:type="even"/>
      <w:pgSz w:w="11906" w:h="16838"/>
      <w:pgMar w:top="1417" w:right="1134" w:bottom="1134"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A911">
    <w:pPr>
      <w:pStyle w:val="7"/>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11590BD0">
                              <w:pPr>
                                <w:pStyle w:val="7"/>
                                <w:jc w:val="right"/>
                                <w:rPr>
                                  <w:rFonts w:hint="eastAsia"/>
                                </w:rPr>
                              </w:pPr>
                              <w:r>
                                <w:fldChar w:fldCharType="begin"/>
                              </w:r>
                              <w:r>
                                <w:instrText xml:space="preserve">PAGE   \* MERGEFORMAT</w:instrText>
                              </w:r>
                              <w:r>
                                <w:fldChar w:fldCharType="separate"/>
                              </w:r>
                              <w:r>
                                <w:rPr>
                                  <w:lang w:val="zh-CN"/>
                                </w:rPr>
                                <w:t>1</w:t>
                              </w:r>
                              <w:r>
                                <w:fldChar w:fldCharType="end"/>
                              </w:r>
                            </w:p>
                          </w:sdtContent>
                        </w:sdt>
                        <w:p w14:paraId="2026F7F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14:paraId="11590BD0">
                        <w:pPr>
                          <w:pStyle w:val="7"/>
                          <w:jc w:val="right"/>
                          <w:rPr>
                            <w:rFonts w:hint="eastAsia"/>
                          </w:rPr>
                        </w:pPr>
                        <w:r>
                          <w:fldChar w:fldCharType="begin"/>
                        </w:r>
                        <w:r>
                          <w:instrText xml:space="preserve">PAGE   \* MERGEFORMAT</w:instrText>
                        </w:r>
                        <w:r>
                          <w:fldChar w:fldCharType="separate"/>
                        </w:r>
                        <w:r>
                          <w:rPr>
                            <w:lang w:val="zh-CN"/>
                          </w:rPr>
                          <w:t>1</w:t>
                        </w:r>
                        <w:r>
                          <w:fldChar w:fldCharType="end"/>
                        </w:r>
                      </w:p>
                    </w:sdtContent>
                  </w:sdt>
                  <w:p w14:paraId="2026F7F7">
                    <w:pPr>
                      <w:rPr>
                        <w:rFonts w:hint="eastAsia"/>
                      </w:rPr>
                    </w:pPr>
                  </w:p>
                </w:txbxContent>
              </v:textbox>
            </v:shape>
          </w:pict>
        </mc:Fallback>
      </mc:AlternateContent>
    </w:r>
  </w:p>
  <w:p w14:paraId="602AB429">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0E5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BE5D">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0B30">
    <w:pPr>
      <w:pStyle w:val="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152B">
    <w:pPr>
      <w:pStyle w:val="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E762E5">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CE762E5">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D0DB157">
    <w:pPr>
      <w:pStyle w:val="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38A1">
    <w:pPr>
      <w:pStyle w:val="7"/>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0ECC">
    <w:pPr>
      <w:pStyle w:val="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C6E5">
    <w:pPr>
      <w:pStyle w:val="7"/>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08B089">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2F08B089">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448CA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11448CAB">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1C67">
    <w:pPr>
      <w:pStyle w:val="7"/>
      <w:tabs>
        <w:tab w:val="clear" w:pos="4153"/>
      </w:tabs>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E04EA2">
                          <w:pPr>
                            <w:pStyle w:val="7"/>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46E04EA2">
                    <w:pPr>
                      <w:pStyle w:val="7"/>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9BE1">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T/CRHA 001</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42F7">
    <w:pPr>
      <w:pStyle w:val="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213F">
    <w:pPr>
      <w:pStyle w:val="8"/>
      <w:pBdr>
        <w:bottom w:val="none" w:color="auto" w:sz="0" w:space="1"/>
      </w:pBdr>
      <w:jc w:val="left"/>
      <w:rPr>
        <w:rFonts w:hint="eastAsia"/>
      </w:rPr>
    </w:pPr>
    <w:r>
      <w:rPr>
        <w:rFonts w:ascii="Times New Roman" w:hAnsi="Times New Roman" w:eastAsia="宋体" w:cs="Times New Roman"/>
      </w:rPr>
      <w:t>T/CRHA 001</w:t>
    </w:r>
    <w:r>
      <w:rPr>
        <w:rFonts w:hint="eastAsia" w:ascii="Times New Roman" w:hAnsi="Times New Roman" w:eastAsia="宋体" w:cs="Times New Roman"/>
      </w:rPr>
      <w:t>—</w:t>
    </w:r>
    <w:r>
      <w:rPr>
        <w:rFonts w:ascii="Times New Roman" w:hAnsi="Times New Roman" w:eastAsia="宋体" w:cs="Times New Roman"/>
      </w:rPr>
      <w:t>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EB33">
    <w:pPr>
      <w:pStyle w:val="8"/>
      <w:pBdr>
        <w:bottom w:val="none" w:color="auto" w:sz="0" w:space="1"/>
      </w:pBdr>
      <w:jc w:val="left"/>
      <w:rPr>
        <w:rFonts w:ascii="Times New Roman" w:hAnsi="Times New Roman" w:eastAsia="宋体" w:cs="Times New Roman"/>
      </w:rPr>
    </w:pPr>
    <w:r>
      <w:rPr>
        <w:rFonts w:ascii="Times New Roman" w:hAnsi="Times New Roman" w:eastAsia="宋体" w:cs="Times New Roman"/>
      </w:rPr>
      <w:t>T/CRHA 001</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rPr>
      <w:t>x</w:t>
    </w:r>
  </w:p>
  <w:p w14:paraId="2AB8E935">
    <w:pPr>
      <w:pStyle w:val="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CF272"/>
    <w:multiLevelType w:val="singleLevel"/>
    <w:tmpl w:val="A3BCF27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42B68"/>
    <w:rsid w:val="00047018"/>
    <w:rsid w:val="0005409C"/>
    <w:rsid w:val="000548DC"/>
    <w:rsid w:val="00056A60"/>
    <w:rsid w:val="0005763E"/>
    <w:rsid w:val="00057B09"/>
    <w:rsid w:val="0006275C"/>
    <w:rsid w:val="00064E95"/>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124"/>
    <w:rsid w:val="000C7196"/>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35E"/>
    <w:rsid w:val="00121EE3"/>
    <w:rsid w:val="001248BA"/>
    <w:rsid w:val="001270E5"/>
    <w:rsid w:val="0012776E"/>
    <w:rsid w:val="001302FE"/>
    <w:rsid w:val="00133CA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D0035"/>
    <w:rsid w:val="001D0A80"/>
    <w:rsid w:val="001E186D"/>
    <w:rsid w:val="001E637A"/>
    <w:rsid w:val="001E64A9"/>
    <w:rsid w:val="001E6E82"/>
    <w:rsid w:val="001E74EF"/>
    <w:rsid w:val="001E781A"/>
    <w:rsid w:val="001F3A00"/>
    <w:rsid w:val="00201D5E"/>
    <w:rsid w:val="00202C10"/>
    <w:rsid w:val="00206199"/>
    <w:rsid w:val="002100B3"/>
    <w:rsid w:val="00211CEC"/>
    <w:rsid w:val="002120B7"/>
    <w:rsid w:val="00213C62"/>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9709C"/>
    <w:rsid w:val="002A1540"/>
    <w:rsid w:val="002A5372"/>
    <w:rsid w:val="002A747A"/>
    <w:rsid w:val="002B2A24"/>
    <w:rsid w:val="002B3A01"/>
    <w:rsid w:val="002B4433"/>
    <w:rsid w:val="002B7DDF"/>
    <w:rsid w:val="002C5170"/>
    <w:rsid w:val="002D432E"/>
    <w:rsid w:val="002D4EE4"/>
    <w:rsid w:val="002D7DD8"/>
    <w:rsid w:val="002E3D25"/>
    <w:rsid w:val="002E635D"/>
    <w:rsid w:val="002E64C1"/>
    <w:rsid w:val="002E754E"/>
    <w:rsid w:val="002F2B77"/>
    <w:rsid w:val="002F34DA"/>
    <w:rsid w:val="002F7767"/>
    <w:rsid w:val="003029FB"/>
    <w:rsid w:val="00311695"/>
    <w:rsid w:val="0031175E"/>
    <w:rsid w:val="00315F43"/>
    <w:rsid w:val="003211C9"/>
    <w:rsid w:val="00321275"/>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42F8"/>
    <w:rsid w:val="003668B4"/>
    <w:rsid w:val="00370221"/>
    <w:rsid w:val="003703BE"/>
    <w:rsid w:val="00373ED5"/>
    <w:rsid w:val="00381279"/>
    <w:rsid w:val="003857C1"/>
    <w:rsid w:val="00387294"/>
    <w:rsid w:val="00390258"/>
    <w:rsid w:val="003906E6"/>
    <w:rsid w:val="00390962"/>
    <w:rsid w:val="00392044"/>
    <w:rsid w:val="00392673"/>
    <w:rsid w:val="00393573"/>
    <w:rsid w:val="00393AE0"/>
    <w:rsid w:val="003979DD"/>
    <w:rsid w:val="003A3B44"/>
    <w:rsid w:val="003A4197"/>
    <w:rsid w:val="003A4C7C"/>
    <w:rsid w:val="003A4FB7"/>
    <w:rsid w:val="003B055C"/>
    <w:rsid w:val="003B6948"/>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3BA7"/>
    <w:rsid w:val="00406495"/>
    <w:rsid w:val="004065F6"/>
    <w:rsid w:val="0040710E"/>
    <w:rsid w:val="0041083D"/>
    <w:rsid w:val="004165A5"/>
    <w:rsid w:val="00417131"/>
    <w:rsid w:val="0042069E"/>
    <w:rsid w:val="004218BD"/>
    <w:rsid w:val="00422DA8"/>
    <w:rsid w:val="00425509"/>
    <w:rsid w:val="004262A6"/>
    <w:rsid w:val="0043034C"/>
    <w:rsid w:val="00433002"/>
    <w:rsid w:val="00433176"/>
    <w:rsid w:val="00434575"/>
    <w:rsid w:val="00436831"/>
    <w:rsid w:val="0044366C"/>
    <w:rsid w:val="004447DF"/>
    <w:rsid w:val="0045238F"/>
    <w:rsid w:val="00453FDA"/>
    <w:rsid w:val="004552E8"/>
    <w:rsid w:val="004564E4"/>
    <w:rsid w:val="00463CEE"/>
    <w:rsid w:val="004678FD"/>
    <w:rsid w:val="00471E84"/>
    <w:rsid w:val="00472C4F"/>
    <w:rsid w:val="00472DEB"/>
    <w:rsid w:val="00474290"/>
    <w:rsid w:val="00475E70"/>
    <w:rsid w:val="0048130D"/>
    <w:rsid w:val="004827C7"/>
    <w:rsid w:val="004833E2"/>
    <w:rsid w:val="0049165F"/>
    <w:rsid w:val="00493599"/>
    <w:rsid w:val="00494D6D"/>
    <w:rsid w:val="004A48C8"/>
    <w:rsid w:val="004A5FED"/>
    <w:rsid w:val="004A6F6F"/>
    <w:rsid w:val="004B3892"/>
    <w:rsid w:val="004B7593"/>
    <w:rsid w:val="004C52AF"/>
    <w:rsid w:val="004C57D2"/>
    <w:rsid w:val="004C7695"/>
    <w:rsid w:val="004D1A69"/>
    <w:rsid w:val="004D3B8F"/>
    <w:rsid w:val="004E1256"/>
    <w:rsid w:val="004E4030"/>
    <w:rsid w:val="004E4111"/>
    <w:rsid w:val="004E5485"/>
    <w:rsid w:val="004F2091"/>
    <w:rsid w:val="004F2362"/>
    <w:rsid w:val="004F5102"/>
    <w:rsid w:val="004F78EB"/>
    <w:rsid w:val="005002C5"/>
    <w:rsid w:val="0050659A"/>
    <w:rsid w:val="00506993"/>
    <w:rsid w:val="00506E46"/>
    <w:rsid w:val="005121F5"/>
    <w:rsid w:val="00512B61"/>
    <w:rsid w:val="00516FA2"/>
    <w:rsid w:val="00524D29"/>
    <w:rsid w:val="00525095"/>
    <w:rsid w:val="00525AD4"/>
    <w:rsid w:val="0053058A"/>
    <w:rsid w:val="005320A3"/>
    <w:rsid w:val="00536034"/>
    <w:rsid w:val="00537219"/>
    <w:rsid w:val="005400EA"/>
    <w:rsid w:val="005419C0"/>
    <w:rsid w:val="0054235F"/>
    <w:rsid w:val="00546117"/>
    <w:rsid w:val="00546C16"/>
    <w:rsid w:val="005539C5"/>
    <w:rsid w:val="00562781"/>
    <w:rsid w:val="005641B7"/>
    <w:rsid w:val="005702B0"/>
    <w:rsid w:val="0057249C"/>
    <w:rsid w:val="0057395C"/>
    <w:rsid w:val="00573B86"/>
    <w:rsid w:val="00574C52"/>
    <w:rsid w:val="00575A68"/>
    <w:rsid w:val="005824EC"/>
    <w:rsid w:val="0058363A"/>
    <w:rsid w:val="0058407E"/>
    <w:rsid w:val="00585107"/>
    <w:rsid w:val="0059091B"/>
    <w:rsid w:val="00592122"/>
    <w:rsid w:val="0059283F"/>
    <w:rsid w:val="005943A5"/>
    <w:rsid w:val="00597064"/>
    <w:rsid w:val="00597548"/>
    <w:rsid w:val="00597654"/>
    <w:rsid w:val="005A4CB6"/>
    <w:rsid w:val="005A5BDA"/>
    <w:rsid w:val="005B09EB"/>
    <w:rsid w:val="005B0F1D"/>
    <w:rsid w:val="005B12AD"/>
    <w:rsid w:val="005B1835"/>
    <w:rsid w:val="005B49DF"/>
    <w:rsid w:val="005B604B"/>
    <w:rsid w:val="005C0011"/>
    <w:rsid w:val="005C04C3"/>
    <w:rsid w:val="005C197C"/>
    <w:rsid w:val="005C32E8"/>
    <w:rsid w:val="005C6025"/>
    <w:rsid w:val="005C7387"/>
    <w:rsid w:val="005D131B"/>
    <w:rsid w:val="005D29CC"/>
    <w:rsid w:val="005D63D2"/>
    <w:rsid w:val="005D653B"/>
    <w:rsid w:val="005D7B2D"/>
    <w:rsid w:val="005D7CF6"/>
    <w:rsid w:val="005E0DE7"/>
    <w:rsid w:val="005E3C6E"/>
    <w:rsid w:val="005E515E"/>
    <w:rsid w:val="005E5E1C"/>
    <w:rsid w:val="005E5F98"/>
    <w:rsid w:val="005E6163"/>
    <w:rsid w:val="005F0F3A"/>
    <w:rsid w:val="005F2DF7"/>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3C17"/>
    <w:rsid w:val="00656AE6"/>
    <w:rsid w:val="006620AD"/>
    <w:rsid w:val="00671068"/>
    <w:rsid w:val="00672481"/>
    <w:rsid w:val="00677299"/>
    <w:rsid w:val="00680A19"/>
    <w:rsid w:val="00681BC9"/>
    <w:rsid w:val="006828D0"/>
    <w:rsid w:val="00682CE5"/>
    <w:rsid w:val="006849DC"/>
    <w:rsid w:val="00684BB3"/>
    <w:rsid w:val="006862D2"/>
    <w:rsid w:val="00687139"/>
    <w:rsid w:val="00687E06"/>
    <w:rsid w:val="00691370"/>
    <w:rsid w:val="00692694"/>
    <w:rsid w:val="00693BC4"/>
    <w:rsid w:val="006945F7"/>
    <w:rsid w:val="006963AC"/>
    <w:rsid w:val="006972E5"/>
    <w:rsid w:val="006A6223"/>
    <w:rsid w:val="006A68DF"/>
    <w:rsid w:val="006A6C6C"/>
    <w:rsid w:val="006B03C3"/>
    <w:rsid w:val="006B1439"/>
    <w:rsid w:val="006B1F0E"/>
    <w:rsid w:val="006B3B3A"/>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A8D"/>
    <w:rsid w:val="00711FCA"/>
    <w:rsid w:val="0071225A"/>
    <w:rsid w:val="007176F3"/>
    <w:rsid w:val="00721173"/>
    <w:rsid w:val="0072244C"/>
    <w:rsid w:val="00725D22"/>
    <w:rsid w:val="00730FDB"/>
    <w:rsid w:val="00731871"/>
    <w:rsid w:val="00732AEA"/>
    <w:rsid w:val="00734874"/>
    <w:rsid w:val="0073579A"/>
    <w:rsid w:val="00742B1E"/>
    <w:rsid w:val="007535CD"/>
    <w:rsid w:val="00753807"/>
    <w:rsid w:val="00754C92"/>
    <w:rsid w:val="0075609C"/>
    <w:rsid w:val="00756885"/>
    <w:rsid w:val="00760557"/>
    <w:rsid w:val="0076787C"/>
    <w:rsid w:val="00770073"/>
    <w:rsid w:val="0077321F"/>
    <w:rsid w:val="00773291"/>
    <w:rsid w:val="007740D0"/>
    <w:rsid w:val="00774E1D"/>
    <w:rsid w:val="00786659"/>
    <w:rsid w:val="00786BDC"/>
    <w:rsid w:val="00787609"/>
    <w:rsid w:val="00792A02"/>
    <w:rsid w:val="007964BB"/>
    <w:rsid w:val="00797BF9"/>
    <w:rsid w:val="007A4113"/>
    <w:rsid w:val="007A54C0"/>
    <w:rsid w:val="007A6239"/>
    <w:rsid w:val="007A7289"/>
    <w:rsid w:val="007B236A"/>
    <w:rsid w:val="007B238D"/>
    <w:rsid w:val="007B4141"/>
    <w:rsid w:val="007B582A"/>
    <w:rsid w:val="007C112A"/>
    <w:rsid w:val="007C2248"/>
    <w:rsid w:val="007C29C5"/>
    <w:rsid w:val="007C2EA9"/>
    <w:rsid w:val="007D0F89"/>
    <w:rsid w:val="007D4F08"/>
    <w:rsid w:val="007D792F"/>
    <w:rsid w:val="007D7D68"/>
    <w:rsid w:val="007E0FB8"/>
    <w:rsid w:val="007E1E4C"/>
    <w:rsid w:val="007E2A0B"/>
    <w:rsid w:val="007E3E71"/>
    <w:rsid w:val="007E7EE7"/>
    <w:rsid w:val="007F3E10"/>
    <w:rsid w:val="007F401F"/>
    <w:rsid w:val="007F443D"/>
    <w:rsid w:val="00801891"/>
    <w:rsid w:val="00805B23"/>
    <w:rsid w:val="0080621A"/>
    <w:rsid w:val="0080715F"/>
    <w:rsid w:val="00813A2D"/>
    <w:rsid w:val="00813B00"/>
    <w:rsid w:val="00813CCB"/>
    <w:rsid w:val="00814E62"/>
    <w:rsid w:val="00816278"/>
    <w:rsid w:val="008168A2"/>
    <w:rsid w:val="008177AE"/>
    <w:rsid w:val="00820B03"/>
    <w:rsid w:val="008219FA"/>
    <w:rsid w:val="00821AFB"/>
    <w:rsid w:val="00822479"/>
    <w:rsid w:val="00822B1E"/>
    <w:rsid w:val="00822FBC"/>
    <w:rsid w:val="008232A0"/>
    <w:rsid w:val="00824708"/>
    <w:rsid w:val="0082597C"/>
    <w:rsid w:val="00825E6F"/>
    <w:rsid w:val="0082758F"/>
    <w:rsid w:val="00832AF6"/>
    <w:rsid w:val="008353FC"/>
    <w:rsid w:val="00836652"/>
    <w:rsid w:val="0083672E"/>
    <w:rsid w:val="008369FF"/>
    <w:rsid w:val="00836DE6"/>
    <w:rsid w:val="008420AD"/>
    <w:rsid w:val="008449E3"/>
    <w:rsid w:val="00845B2F"/>
    <w:rsid w:val="0084793F"/>
    <w:rsid w:val="008501F2"/>
    <w:rsid w:val="00851CA1"/>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690"/>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079E"/>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9EC"/>
    <w:rsid w:val="00997BBE"/>
    <w:rsid w:val="009A153E"/>
    <w:rsid w:val="009A316C"/>
    <w:rsid w:val="009A4D49"/>
    <w:rsid w:val="009A4E02"/>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9E2"/>
    <w:rsid w:val="009F3A5F"/>
    <w:rsid w:val="00A1116F"/>
    <w:rsid w:val="00A1166C"/>
    <w:rsid w:val="00A142CC"/>
    <w:rsid w:val="00A15B1A"/>
    <w:rsid w:val="00A16649"/>
    <w:rsid w:val="00A16E1B"/>
    <w:rsid w:val="00A23B56"/>
    <w:rsid w:val="00A24727"/>
    <w:rsid w:val="00A30135"/>
    <w:rsid w:val="00A328D6"/>
    <w:rsid w:val="00A349C8"/>
    <w:rsid w:val="00A41BFF"/>
    <w:rsid w:val="00A4287E"/>
    <w:rsid w:val="00A45393"/>
    <w:rsid w:val="00A47318"/>
    <w:rsid w:val="00A533EE"/>
    <w:rsid w:val="00A5515E"/>
    <w:rsid w:val="00A562AD"/>
    <w:rsid w:val="00A5638E"/>
    <w:rsid w:val="00A60E5A"/>
    <w:rsid w:val="00A63B7D"/>
    <w:rsid w:val="00A67DE3"/>
    <w:rsid w:val="00A7062A"/>
    <w:rsid w:val="00A73985"/>
    <w:rsid w:val="00A74C0B"/>
    <w:rsid w:val="00A758C1"/>
    <w:rsid w:val="00A77ECE"/>
    <w:rsid w:val="00A82F9A"/>
    <w:rsid w:val="00A83E33"/>
    <w:rsid w:val="00A8449E"/>
    <w:rsid w:val="00A855FC"/>
    <w:rsid w:val="00A85C55"/>
    <w:rsid w:val="00A90D6F"/>
    <w:rsid w:val="00A91C1B"/>
    <w:rsid w:val="00A93C6F"/>
    <w:rsid w:val="00A944E8"/>
    <w:rsid w:val="00A96831"/>
    <w:rsid w:val="00A96ACA"/>
    <w:rsid w:val="00AA0609"/>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3AE2"/>
    <w:rsid w:val="00B04673"/>
    <w:rsid w:val="00B056B0"/>
    <w:rsid w:val="00B065C4"/>
    <w:rsid w:val="00B06795"/>
    <w:rsid w:val="00B068CF"/>
    <w:rsid w:val="00B1046E"/>
    <w:rsid w:val="00B10AF4"/>
    <w:rsid w:val="00B110A2"/>
    <w:rsid w:val="00B120F4"/>
    <w:rsid w:val="00B12278"/>
    <w:rsid w:val="00B1359C"/>
    <w:rsid w:val="00B2156E"/>
    <w:rsid w:val="00B22991"/>
    <w:rsid w:val="00B22A55"/>
    <w:rsid w:val="00B2632D"/>
    <w:rsid w:val="00B30BE8"/>
    <w:rsid w:val="00B31968"/>
    <w:rsid w:val="00B32582"/>
    <w:rsid w:val="00B35A32"/>
    <w:rsid w:val="00B410C7"/>
    <w:rsid w:val="00B41B0F"/>
    <w:rsid w:val="00B43858"/>
    <w:rsid w:val="00B43F6E"/>
    <w:rsid w:val="00B440A9"/>
    <w:rsid w:val="00B467F0"/>
    <w:rsid w:val="00B4734E"/>
    <w:rsid w:val="00B477D4"/>
    <w:rsid w:val="00B47CAE"/>
    <w:rsid w:val="00B50001"/>
    <w:rsid w:val="00B5113A"/>
    <w:rsid w:val="00B577A8"/>
    <w:rsid w:val="00B62C00"/>
    <w:rsid w:val="00B64D06"/>
    <w:rsid w:val="00B67C87"/>
    <w:rsid w:val="00B70CD1"/>
    <w:rsid w:val="00B71CEF"/>
    <w:rsid w:val="00B7612D"/>
    <w:rsid w:val="00B80205"/>
    <w:rsid w:val="00B82E58"/>
    <w:rsid w:val="00B85BB1"/>
    <w:rsid w:val="00B85F1A"/>
    <w:rsid w:val="00B872B5"/>
    <w:rsid w:val="00B8785F"/>
    <w:rsid w:val="00B905E5"/>
    <w:rsid w:val="00B91590"/>
    <w:rsid w:val="00B931BE"/>
    <w:rsid w:val="00B9676D"/>
    <w:rsid w:val="00B96E4E"/>
    <w:rsid w:val="00B96F07"/>
    <w:rsid w:val="00B9752F"/>
    <w:rsid w:val="00B97B02"/>
    <w:rsid w:val="00BA7DB6"/>
    <w:rsid w:val="00BB0777"/>
    <w:rsid w:val="00BB0847"/>
    <w:rsid w:val="00BB23E3"/>
    <w:rsid w:val="00BB3AB6"/>
    <w:rsid w:val="00BB57EB"/>
    <w:rsid w:val="00BB74CE"/>
    <w:rsid w:val="00BB7A0B"/>
    <w:rsid w:val="00BC09DF"/>
    <w:rsid w:val="00BC0E99"/>
    <w:rsid w:val="00BC5A9E"/>
    <w:rsid w:val="00BC5FDD"/>
    <w:rsid w:val="00BC70BD"/>
    <w:rsid w:val="00BC7BE5"/>
    <w:rsid w:val="00BD2124"/>
    <w:rsid w:val="00BD2127"/>
    <w:rsid w:val="00BD25F8"/>
    <w:rsid w:val="00BD2B0D"/>
    <w:rsid w:val="00BD379D"/>
    <w:rsid w:val="00BE0BE8"/>
    <w:rsid w:val="00BE6460"/>
    <w:rsid w:val="00BE7804"/>
    <w:rsid w:val="00BF1635"/>
    <w:rsid w:val="00BF1C4E"/>
    <w:rsid w:val="00BF1FD0"/>
    <w:rsid w:val="00BF2641"/>
    <w:rsid w:val="00BF5080"/>
    <w:rsid w:val="00BF5996"/>
    <w:rsid w:val="00BF5D82"/>
    <w:rsid w:val="00C02BEE"/>
    <w:rsid w:val="00C121AA"/>
    <w:rsid w:val="00C125CC"/>
    <w:rsid w:val="00C145DC"/>
    <w:rsid w:val="00C20B66"/>
    <w:rsid w:val="00C305CE"/>
    <w:rsid w:val="00C33380"/>
    <w:rsid w:val="00C35772"/>
    <w:rsid w:val="00C361DA"/>
    <w:rsid w:val="00C41C4F"/>
    <w:rsid w:val="00C42980"/>
    <w:rsid w:val="00C432B8"/>
    <w:rsid w:val="00C440E9"/>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5F12"/>
    <w:rsid w:val="00C8639E"/>
    <w:rsid w:val="00C91631"/>
    <w:rsid w:val="00C933C9"/>
    <w:rsid w:val="00C935E5"/>
    <w:rsid w:val="00C94331"/>
    <w:rsid w:val="00C96D61"/>
    <w:rsid w:val="00CA0A0F"/>
    <w:rsid w:val="00CA2AB5"/>
    <w:rsid w:val="00CA35B1"/>
    <w:rsid w:val="00CB396B"/>
    <w:rsid w:val="00CB40A9"/>
    <w:rsid w:val="00CB4F35"/>
    <w:rsid w:val="00CC14A7"/>
    <w:rsid w:val="00CC1FAE"/>
    <w:rsid w:val="00CC1FD6"/>
    <w:rsid w:val="00CC27BA"/>
    <w:rsid w:val="00CC54A6"/>
    <w:rsid w:val="00CC7637"/>
    <w:rsid w:val="00CC77BA"/>
    <w:rsid w:val="00CC7853"/>
    <w:rsid w:val="00CD0BD3"/>
    <w:rsid w:val="00CD0CF9"/>
    <w:rsid w:val="00CD14E7"/>
    <w:rsid w:val="00CD1D1A"/>
    <w:rsid w:val="00CD42FA"/>
    <w:rsid w:val="00CD5FB8"/>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470"/>
    <w:rsid w:val="00D167E5"/>
    <w:rsid w:val="00D224CE"/>
    <w:rsid w:val="00D23475"/>
    <w:rsid w:val="00D25A1A"/>
    <w:rsid w:val="00D26334"/>
    <w:rsid w:val="00D30C94"/>
    <w:rsid w:val="00D34670"/>
    <w:rsid w:val="00D426BC"/>
    <w:rsid w:val="00D431FC"/>
    <w:rsid w:val="00D44C91"/>
    <w:rsid w:val="00D50D97"/>
    <w:rsid w:val="00D51E17"/>
    <w:rsid w:val="00D55895"/>
    <w:rsid w:val="00D56BC6"/>
    <w:rsid w:val="00D60285"/>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4A15"/>
    <w:rsid w:val="00DD55DD"/>
    <w:rsid w:val="00DD6879"/>
    <w:rsid w:val="00DE0145"/>
    <w:rsid w:val="00DE0EB6"/>
    <w:rsid w:val="00DE299F"/>
    <w:rsid w:val="00DE31CD"/>
    <w:rsid w:val="00DE4693"/>
    <w:rsid w:val="00DF015E"/>
    <w:rsid w:val="00DF663D"/>
    <w:rsid w:val="00E00BFE"/>
    <w:rsid w:val="00E011BA"/>
    <w:rsid w:val="00E01280"/>
    <w:rsid w:val="00E01DD3"/>
    <w:rsid w:val="00E0339B"/>
    <w:rsid w:val="00E04D39"/>
    <w:rsid w:val="00E05040"/>
    <w:rsid w:val="00E0660B"/>
    <w:rsid w:val="00E07C8E"/>
    <w:rsid w:val="00E1642E"/>
    <w:rsid w:val="00E222C0"/>
    <w:rsid w:val="00E22B4B"/>
    <w:rsid w:val="00E267F4"/>
    <w:rsid w:val="00E32A5A"/>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1C2B"/>
    <w:rsid w:val="00E77497"/>
    <w:rsid w:val="00E7799F"/>
    <w:rsid w:val="00E80C10"/>
    <w:rsid w:val="00E821F9"/>
    <w:rsid w:val="00E85332"/>
    <w:rsid w:val="00E86844"/>
    <w:rsid w:val="00E87234"/>
    <w:rsid w:val="00E875AB"/>
    <w:rsid w:val="00E90824"/>
    <w:rsid w:val="00E91330"/>
    <w:rsid w:val="00E95ED8"/>
    <w:rsid w:val="00EA0126"/>
    <w:rsid w:val="00EA132E"/>
    <w:rsid w:val="00EA1CA6"/>
    <w:rsid w:val="00EA6744"/>
    <w:rsid w:val="00EA6750"/>
    <w:rsid w:val="00EA6D69"/>
    <w:rsid w:val="00EB0BEA"/>
    <w:rsid w:val="00EB3901"/>
    <w:rsid w:val="00EB6CD2"/>
    <w:rsid w:val="00EB78C2"/>
    <w:rsid w:val="00EC033F"/>
    <w:rsid w:val="00EC1EDA"/>
    <w:rsid w:val="00EC32D6"/>
    <w:rsid w:val="00EC4E98"/>
    <w:rsid w:val="00EC5C1D"/>
    <w:rsid w:val="00EC695D"/>
    <w:rsid w:val="00ED621F"/>
    <w:rsid w:val="00EE2ECE"/>
    <w:rsid w:val="00EE45A3"/>
    <w:rsid w:val="00EE5689"/>
    <w:rsid w:val="00EF2A4E"/>
    <w:rsid w:val="00EF5BBF"/>
    <w:rsid w:val="00EF680F"/>
    <w:rsid w:val="00F0034D"/>
    <w:rsid w:val="00F01FE7"/>
    <w:rsid w:val="00F22547"/>
    <w:rsid w:val="00F22E0E"/>
    <w:rsid w:val="00F23836"/>
    <w:rsid w:val="00F24572"/>
    <w:rsid w:val="00F259CE"/>
    <w:rsid w:val="00F277E6"/>
    <w:rsid w:val="00F31C2A"/>
    <w:rsid w:val="00F34BCC"/>
    <w:rsid w:val="00F358F1"/>
    <w:rsid w:val="00F37817"/>
    <w:rsid w:val="00F40722"/>
    <w:rsid w:val="00F41668"/>
    <w:rsid w:val="00F427D8"/>
    <w:rsid w:val="00F43524"/>
    <w:rsid w:val="00F50D06"/>
    <w:rsid w:val="00F52BCE"/>
    <w:rsid w:val="00F52ECB"/>
    <w:rsid w:val="00F532B2"/>
    <w:rsid w:val="00F54BC0"/>
    <w:rsid w:val="00F63116"/>
    <w:rsid w:val="00F723C8"/>
    <w:rsid w:val="00F83532"/>
    <w:rsid w:val="00F860A5"/>
    <w:rsid w:val="00F87ABE"/>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71C"/>
    <w:rsid w:val="00FE6B1E"/>
    <w:rsid w:val="00FF1E6D"/>
    <w:rsid w:val="00FF46F9"/>
    <w:rsid w:val="00FF7904"/>
    <w:rsid w:val="01041951"/>
    <w:rsid w:val="03276338"/>
    <w:rsid w:val="03701B35"/>
    <w:rsid w:val="04037CBC"/>
    <w:rsid w:val="043A5F42"/>
    <w:rsid w:val="04760A8E"/>
    <w:rsid w:val="04D608CF"/>
    <w:rsid w:val="056A3FC9"/>
    <w:rsid w:val="05E40C54"/>
    <w:rsid w:val="06167F1D"/>
    <w:rsid w:val="06A42377"/>
    <w:rsid w:val="06D558E8"/>
    <w:rsid w:val="07587E1D"/>
    <w:rsid w:val="094C3466"/>
    <w:rsid w:val="0A045D6C"/>
    <w:rsid w:val="0A563999"/>
    <w:rsid w:val="0A7F17E7"/>
    <w:rsid w:val="0A9C3FC5"/>
    <w:rsid w:val="0AF9CB7F"/>
    <w:rsid w:val="0DDF093F"/>
    <w:rsid w:val="0E525457"/>
    <w:rsid w:val="0F784F7B"/>
    <w:rsid w:val="0F877EC3"/>
    <w:rsid w:val="11A32A43"/>
    <w:rsid w:val="11E1186B"/>
    <w:rsid w:val="12147F69"/>
    <w:rsid w:val="12562CC3"/>
    <w:rsid w:val="135D33EF"/>
    <w:rsid w:val="13786AF1"/>
    <w:rsid w:val="13836007"/>
    <w:rsid w:val="139647ED"/>
    <w:rsid w:val="13A14AC4"/>
    <w:rsid w:val="13AF3618"/>
    <w:rsid w:val="14C74066"/>
    <w:rsid w:val="150C03F7"/>
    <w:rsid w:val="16A93AAC"/>
    <w:rsid w:val="18AA70B6"/>
    <w:rsid w:val="1A7F16B4"/>
    <w:rsid w:val="1B4C3F5C"/>
    <w:rsid w:val="1C9D605A"/>
    <w:rsid w:val="1D5E7B70"/>
    <w:rsid w:val="1E5E3823"/>
    <w:rsid w:val="1EEB7D15"/>
    <w:rsid w:val="206E0FC8"/>
    <w:rsid w:val="20C7167E"/>
    <w:rsid w:val="20DE250B"/>
    <w:rsid w:val="20F84D14"/>
    <w:rsid w:val="22E7611F"/>
    <w:rsid w:val="236A54FB"/>
    <w:rsid w:val="23B02BC5"/>
    <w:rsid w:val="243D2F8C"/>
    <w:rsid w:val="247A5C30"/>
    <w:rsid w:val="24EE26FA"/>
    <w:rsid w:val="256D6D13"/>
    <w:rsid w:val="25714E2E"/>
    <w:rsid w:val="25FE5651"/>
    <w:rsid w:val="26472A30"/>
    <w:rsid w:val="269009DE"/>
    <w:rsid w:val="281E4C65"/>
    <w:rsid w:val="296236F9"/>
    <w:rsid w:val="29D97B86"/>
    <w:rsid w:val="29DC1949"/>
    <w:rsid w:val="2A9C5055"/>
    <w:rsid w:val="2ACB3B4E"/>
    <w:rsid w:val="2B7604B5"/>
    <w:rsid w:val="2B863D96"/>
    <w:rsid w:val="2CB34333"/>
    <w:rsid w:val="2CC55C7F"/>
    <w:rsid w:val="2D5D6C5F"/>
    <w:rsid w:val="2E47409D"/>
    <w:rsid w:val="2F7D6545"/>
    <w:rsid w:val="31134838"/>
    <w:rsid w:val="311B7D98"/>
    <w:rsid w:val="313E6AE1"/>
    <w:rsid w:val="31917425"/>
    <w:rsid w:val="3264639E"/>
    <w:rsid w:val="32A07607"/>
    <w:rsid w:val="32FB6C53"/>
    <w:rsid w:val="34803EC8"/>
    <w:rsid w:val="34B9379B"/>
    <w:rsid w:val="35E772E4"/>
    <w:rsid w:val="36B66EA5"/>
    <w:rsid w:val="3772710B"/>
    <w:rsid w:val="38281307"/>
    <w:rsid w:val="387C370D"/>
    <w:rsid w:val="39B373BC"/>
    <w:rsid w:val="39B9172C"/>
    <w:rsid w:val="39C33866"/>
    <w:rsid w:val="3A730D45"/>
    <w:rsid w:val="3A7F3055"/>
    <w:rsid w:val="3A814617"/>
    <w:rsid w:val="3B4E5D7A"/>
    <w:rsid w:val="3B740712"/>
    <w:rsid w:val="3C7C4AD6"/>
    <w:rsid w:val="3D345C6C"/>
    <w:rsid w:val="3DFF7908"/>
    <w:rsid w:val="3E4946A2"/>
    <w:rsid w:val="3EAE7781"/>
    <w:rsid w:val="3EC63639"/>
    <w:rsid w:val="3F779754"/>
    <w:rsid w:val="3FA78228"/>
    <w:rsid w:val="3FBF6FD5"/>
    <w:rsid w:val="401870E7"/>
    <w:rsid w:val="41137411"/>
    <w:rsid w:val="41272190"/>
    <w:rsid w:val="418305E3"/>
    <w:rsid w:val="41FA4A06"/>
    <w:rsid w:val="42953E9F"/>
    <w:rsid w:val="448C4353"/>
    <w:rsid w:val="44E15D5E"/>
    <w:rsid w:val="4515564A"/>
    <w:rsid w:val="4687467B"/>
    <w:rsid w:val="46CF1A41"/>
    <w:rsid w:val="46E4602B"/>
    <w:rsid w:val="46E91D19"/>
    <w:rsid w:val="470663DF"/>
    <w:rsid w:val="481835AF"/>
    <w:rsid w:val="49A2495C"/>
    <w:rsid w:val="49B60043"/>
    <w:rsid w:val="4A463409"/>
    <w:rsid w:val="4A603B63"/>
    <w:rsid w:val="4BC13157"/>
    <w:rsid w:val="4C303B79"/>
    <w:rsid w:val="4C6535BC"/>
    <w:rsid w:val="4E9A3187"/>
    <w:rsid w:val="4F9C5D05"/>
    <w:rsid w:val="4FFE2F87"/>
    <w:rsid w:val="518C175B"/>
    <w:rsid w:val="51A54040"/>
    <w:rsid w:val="521B2896"/>
    <w:rsid w:val="52A023B0"/>
    <w:rsid w:val="52F76A10"/>
    <w:rsid w:val="53CB5A7A"/>
    <w:rsid w:val="53D12681"/>
    <w:rsid w:val="53F77CEC"/>
    <w:rsid w:val="5439223A"/>
    <w:rsid w:val="54526E66"/>
    <w:rsid w:val="54622653"/>
    <w:rsid w:val="54E10901"/>
    <w:rsid w:val="553F0BCB"/>
    <w:rsid w:val="567A28AE"/>
    <w:rsid w:val="58C0015A"/>
    <w:rsid w:val="58CB1B04"/>
    <w:rsid w:val="59C91964"/>
    <w:rsid w:val="5B39261B"/>
    <w:rsid w:val="5C3F0A26"/>
    <w:rsid w:val="5C614851"/>
    <w:rsid w:val="5C696B87"/>
    <w:rsid w:val="5DBF65D9"/>
    <w:rsid w:val="60732830"/>
    <w:rsid w:val="61452CD9"/>
    <w:rsid w:val="61A24320"/>
    <w:rsid w:val="62436F74"/>
    <w:rsid w:val="6327270C"/>
    <w:rsid w:val="63DE1DF7"/>
    <w:rsid w:val="650F518F"/>
    <w:rsid w:val="656760FD"/>
    <w:rsid w:val="65F54036"/>
    <w:rsid w:val="666405D5"/>
    <w:rsid w:val="67655552"/>
    <w:rsid w:val="68964C95"/>
    <w:rsid w:val="698A5E67"/>
    <w:rsid w:val="69FE1534"/>
    <w:rsid w:val="6A434A5F"/>
    <w:rsid w:val="6B317F4D"/>
    <w:rsid w:val="6C2142DB"/>
    <w:rsid w:val="6CB161DA"/>
    <w:rsid w:val="6DA23CE9"/>
    <w:rsid w:val="6EBBEF1C"/>
    <w:rsid w:val="6ECE1E15"/>
    <w:rsid w:val="6EFC53DB"/>
    <w:rsid w:val="6F090D84"/>
    <w:rsid w:val="70120D53"/>
    <w:rsid w:val="701E08C7"/>
    <w:rsid w:val="706E2DA2"/>
    <w:rsid w:val="70932323"/>
    <w:rsid w:val="74081181"/>
    <w:rsid w:val="74322378"/>
    <w:rsid w:val="754049A5"/>
    <w:rsid w:val="75616F40"/>
    <w:rsid w:val="757B5147"/>
    <w:rsid w:val="76FF0615"/>
    <w:rsid w:val="775E0033"/>
    <w:rsid w:val="777C9774"/>
    <w:rsid w:val="77AFCE9C"/>
    <w:rsid w:val="77DB1E99"/>
    <w:rsid w:val="77E942C3"/>
    <w:rsid w:val="793A6E97"/>
    <w:rsid w:val="79754B1C"/>
    <w:rsid w:val="79BD258D"/>
    <w:rsid w:val="7ACC7DC7"/>
    <w:rsid w:val="7BBD5289"/>
    <w:rsid w:val="7C7951F7"/>
    <w:rsid w:val="7CB25721"/>
    <w:rsid w:val="7D7F7356"/>
    <w:rsid w:val="7F1C1F84"/>
    <w:rsid w:val="7F4F4021"/>
    <w:rsid w:val="7F5D3DFF"/>
    <w:rsid w:val="7FFB7F75"/>
    <w:rsid w:val="ADBFFD8E"/>
    <w:rsid w:val="BD737697"/>
    <w:rsid w:val="BEF9AD9B"/>
    <w:rsid w:val="CDFFDF42"/>
    <w:rsid w:val="F33E06B5"/>
    <w:rsid w:val="F63D405D"/>
    <w:rsid w:val="F769E095"/>
    <w:rsid w:val="F77786E2"/>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0"/>
    <w:pPr>
      <w:spacing w:before="100" w:beforeAutospacing="1" w:after="100" w:afterAutospacing="1"/>
      <w:jc w:val="left"/>
      <w:outlineLvl w:val="0"/>
    </w:pPr>
    <w:rPr>
      <w:rFonts w:ascii="宋体" w:hAnsi="宋体" w:eastAsia="宋体" w:cs="宋体"/>
      <w:b/>
      <w:bCs/>
      <w:kern w:val="44"/>
      <w:sz w:val="48"/>
      <w:szCs w:val="48"/>
    </w:rPr>
  </w:style>
  <w:style w:type="paragraph" w:styleId="3">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Balloon Text"/>
    <w:basedOn w:val="1"/>
    <w:link w:val="30"/>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9"/>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unhideWhenUsed/>
    <w:qFormat/>
    <w:uiPriority w:val="99"/>
    <w:rPr>
      <w:sz w:val="21"/>
      <w:szCs w:val="21"/>
    </w:rPr>
  </w:style>
  <w:style w:type="paragraph" w:customStyle="1" w:styleId="19">
    <w:name w:val="列出段落1"/>
    <w:basedOn w:val="1"/>
    <w:link w:val="23"/>
    <w:qFormat/>
    <w:uiPriority w:val="34"/>
    <w:pPr>
      <w:ind w:firstLine="420" w:firstLineChars="200"/>
    </w:pPr>
  </w:style>
  <w:style w:type="character" w:customStyle="1" w:styleId="20">
    <w:name w:val="页眉 字符"/>
    <w:basedOn w:val="15"/>
    <w:link w:val="8"/>
    <w:qFormat/>
    <w:uiPriority w:val="99"/>
    <w:rPr>
      <w:sz w:val="18"/>
      <w:szCs w:val="18"/>
    </w:rPr>
  </w:style>
  <w:style w:type="character" w:customStyle="1" w:styleId="21">
    <w:name w:val="页脚 字符"/>
    <w:basedOn w:val="15"/>
    <w:link w:val="7"/>
    <w:qFormat/>
    <w:uiPriority w:val="99"/>
    <w:rPr>
      <w:sz w:val="18"/>
      <w:szCs w:val="18"/>
    </w:rPr>
  </w:style>
  <w:style w:type="paragraph" w:customStyle="1" w:styleId="22">
    <w:name w:val="EndNote Bibliography Title"/>
    <w:basedOn w:val="1"/>
    <w:link w:val="24"/>
    <w:qFormat/>
    <w:uiPriority w:val="0"/>
    <w:pPr>
      <w:jc w:val="center"/>
    </w:pPr>
    <w:rPr>
      <w:rFonts w:ascii="等线" w:hAnsi="等线" w:eastAsia="等线"/>
      <w:sz w:val="20"/>
    </w:rPr>
  </w:style>
  <w:style w:type="character" w:customStyle="1" w:styleId="23">
    <w:name w:val="列出段落 Char"/>
    <w:basedOn w:val="15"/>
    <w:link w:val="19"/>
    <w:qFormat/>
    <w:uiPriority w:val="34"/>
  </w:style>
  <w:style w:type="character" w:customStyle="1" w:styleId="24">
    <w:name w:val="EndNote Bibliography Title 字符"/>
    <w:basedOn w:val="23"/>
    <w:link w:val="22"/>
    <w:qFormat/>
    <w:uiPriority w:val="0"/>
    <w:rPr>
      <w:rFonts w:ascii="等线" w:hAnsi="等线" w:eastAsia="等线"/>
      <w:sz w:val="20"/>
    </w:rPr>
  </w:style>
  <w:style w:type="paragraph" w:customStyle="1" w:styleId="25">
    <w:name w:val="EndNote Bibliography"/>
    <w:basedOn w:val="1"/>
    <w:link w:val="26"/>
    <w:qFormat/>
    <w:uiPriority w:val="0"/>
    <w:rPr>
      <w:rFonts w:ascii="等线" w:hAnsi="等线" w:eastAsia="等线"/>
      <w:sz w:val="20"/>
    </w:rPr>
  </w:style>
  <w:style w:type="character" w:customStyle="1" w:styleId="26">
    <w:name w:val="EndNote Bibliography 字符"/>
    <w:basedOn w:val="23"/>
    <w:link w:val="25"/>
    <w:qFormat/>
    <w:uiPriority w:val="0"/>
    <w:rPr>
      <w:rFonts w:ascii="等线" w:hAnsi="等线" w:eastAsia="等线"/>
      <w:sz w:val="20"/>
    </w:rPr>
  </w:style>
  <w:style w:type="character" w:customStyle="1" w:styleId="27">
    <w:name w:val="未处理的提及1"/>
    <w:basedOn w:val="15"/>
    <w:unhideWhenUsed/>
    <w:qFormat/>
    <w:uiPriority w:val="99"/>
    <w:rPr>
      <w:color w:val="605E5C"/>
      <w:shd w:val="clear" w:color="auto" w:fill="E1DFDD"/>
    </w:rPr>
  </w:style>
  <w:style w:type="character" w:customStyle="1" w:styleId="28">
    <w:name w:val="批注文字 字符"/>
    <w:basedOn w:val="15"/>
    <w:link w:val="5"/>
    <w:semiHidden/>
    <w:qFormat/>
    <w:uiPriority w:val="99"/>
  </w:style>
  <w:style w:type="character" w:customStyle="1" w:styleId="29">
    <w:name w:val="批注主题 字符"/>
    <w:basedOn w:val="28"/>
    <w:link w:val="12"/>
    <w:semiHidden/>
    <w:qFormat/>
    <w:uiPriority w:val="99"/>
    <w:rPr>
      <w:b/>
      <w:bCs/>
    </w:rPr>
  </w:style>
  <w:style w:type="character" w:customStyle="1" w:styleId="30">
    <w:name w:val="批注框文本 字符"/>
    <w:basedOn w:val="15"/>
    <w:link w:val="6"/>
    <w:semiHidden/>
    <w:qFormat/>
    <w:uiPriority w:val="99"/>
    <w:rPr>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5"/>
    <w:link w:val="10"/>
    <w:semiHidden/>
    <w:qFormat/>
    <w:uiPriority w:val="99"/>
    <w:rPr>
      <w:rFonts w:ascii="宋体" w:hAnsi="宋体" w:eastAsia="宋体" w:cs="宋体"/>
      <w:kern w:val="0"/>
      <w:sz w:val="24"/>
      <w:szCs w:val="24"/>
    </w:rPr>
  </w:style>
  <w:style w:type="character" w:customStyle="1" w:styleId="33">
    <w:name w:val="y2iqfc"/>
    <w:basedOn w:val="15"/>
    <w:qFormat/>
    <w:uiPriority w:val="0"/>
  </w:style>
  <w:style w:type="character" w:customStyle="1" w:styleId="34">
    <w:name w:val="inner-text-paragraph-org"/>
    <w:basedOn w:val="15"/>
    <w:qFormat/>
    <w:uiPriority w:val="0"/>
  </w:style>
  <w:style w:type="character" w:customStyle="1" w:styleId="35">
    <w:name w:val="未处理的提及2"/>
    <w:basedOn w:val="15"/>
    <w:unhideWhenUsed/>
    <w:qFormat/>
    <w:uiPriority w:val="99"/>
    <w:rPr>
      <w:color w:val="605E5C"/>
      <w:shd w:val="clear" w:color="auto" w:fill="E1DFDD"/>
    </w:rPr>
  </w:style>
  <w:style w:type="character" w:customStyle="1" w:styleId="36">
    <w:name w:val="列表段落 字符1"/>
    <w:basedOn w:val="15"/>
    <w:qFormat/>
    <w:uiPriority w:val="34"/>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qFormat/>
    <w:uiPriority w:val="0"/>
    <w:pPr>
      <w:keepNext/>
      <w:keepLines/>
      <w:framePr w:w="9116" w:h="3482" w:hRule="exact" w:wrap="around" w:vAnchor="page" w:hAnchor="page" w:x="1351" w:y="5506" w:anchorLock="1"/>
      <w:spacing w:after="400"/>
      <w:jc w:val="center"/>
      <w:outlineLvl w:val="1"/>
    </w:pPr>
    <w:rPr>
      <w:rFonts w:ascii="Times New Roman" w:hAnsi="Times New Roman" w:eastAsia="宋体" w:cs="Times New Roman"/>
      <w:color w:val="000000" w:themeColor="text1"/>
      <w:kern w:val="0"/>
      <w:sz w:val="28"/>
      <w:szCs w:val="28"/>
      <w:lang w:bidi="zh-TW"/>
      <w14:textFill>
        <w14:solidFill>
          <w14:schemeClr w14:val="tx1"/>
        </w14:solidFill>
      </w14:textFill>
    </w:rPr>
  </w:style>
  <w:style w:type="paragraph" w:customStyle="1" w:styleId="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qFormat/>
    <w:uiPriority w:val="0"/>
    <w:pPr>
      <w:framePr w:wrap="around" w:vAnchor="page" w:hAnchor="text" w:x="1419"/>
    </w:pPr>
  </w:style>
  <w:style w:type="paragraph" w:customStyle="1" w:styleId="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9"/>
    <w:qFormat/>
    <w:uiPriority w:val="0"/>
  </w:style>
  <w:style w:type="character" w:customStyle="1" w:styleId="48">
    <w:name w:val="标题 1 字符"/>
    <w:basedOn w:val="15"/>
    <w:link w:val="2"/>
    <w:qFormat/>
    <w:uiPriority w:val="0"/>
    <w:rPr>
      <w:rFonts w:ascii="宋体" w:hAnsi="宋体" w:cs="宋体"/>
      <w:b/>
      <w:bCs/>
      <w:kern w:val="44"/>
      <w:sz w:val="48"/>
      <w:szCs w:val="48"/>
    </w:rPr>
  </w:style>
  <w:style w:type="character" w:customStyle="1" w:styleId="49">
    <w:name w:val="标题 2 字符"/>
    <w:basedOn w:val="15"/>
    <w:link w:val="3"/>
    <w:semiHidden/>
    <w:qFormat/>
    <w:uiPriority w:val="9"/>
    <w:rPr>
      <w:rFonts w:asciiTheme="majorHAnsi" w:hAnsiTheme="majorHAnsi" w:eastAsiaTheme="majorEastAsia" w:cstheme="majorBidi"/>
      <w:b/>
      <w:bCs/>
      <w:kern w:val="2"/>
      <w:sz w:val="32"/>
      <w:szCs w:val="32"/>
    </w:rPr>
  </w:style>
  <w:style w:type="character" w:customStyle="1" w:styleId="50">
    <w:name w:val="标题 3 字符"/>
    <w:basedOn w:val="15"/>
    <w:link w:val="4"/>
    <w:semiHidden/>
    <w:qFormat/>
    <w:uiPriority w:val="9"/>
    <w:rPr>
      <w:rFonts w:asciiTheme="minorHAnsi" w:hAnsiTheme="minorHAnsi" w:eastAsiaTheme="minorEastAsia" w:cstheme="minorBidi"/>
      <w:b/>
      <w:bCs/>
      <w:kern w:val="2"/>
      <w:sz w:val="32"/>
      <w:szCs w:val="32"/>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2">
    <w:name w:val="TOC Heading"/>
    <w:basedOn w:val="2"/>
    <w:next w:val="1"/>
    <w:unhideWhenUsed/>
    <w:qFormat/>
    <w:uiPriority w:val="39"/>
    <w:pPr>
      <w:keepNext/>
      <w:keepLines/>
      <w:widowControl/>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CD13D-01BF-420C-A48F-5E78FFEBBC6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4101</Words>
  <Characters>5015</Characters>
  <Lines>63</Lines>
  <Paragraphs>17</Paragraphs>
  <TotalTime>70</TotalTime>
  <ScaleCrop>false</ScaleCrop>
  <LinksUpToDate>false</LinksUpToDate>
  <CharactersWithSpaces>5259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2024-03-17T20:01:00Z</dcterms:created>
  <dc:creator>Family</dc:creator>
  <cp:lastModifiedBy>J</cp:lastModifiedBy>
  <cp:lastPrinted>2021-10-23T11:40:00Z</cp:lastPrinted>
  <dcterms:modified xsi:type="dcterms:W3CDTF">2025-08-22T03:10:52Z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9581B0008C5543158B97CD7E04B7ED31_13</vt:lpwstr>
  </property>
  <property fmtid="{D5CDD505-2E9C-101B-9397-08002B2CF9AE}" pid="4" name="KSOTemplateDocerSaveRecord">
    <vt:lpwstr>eyJoZGlkIjoiMTFmMDJjZGU0YzYzNjgxMjg1NzBlNDNlZWZkY2IyNjMiLCJ1c2VySWQiOiIxMzc2MzQzNjk3In0=</vt:lpwstr>
  </property>
</Properties>
</file>