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1626F" w14:paraId="76208D01" w14:textId="77777777">
        <w:tc>
          <w:tcPr>
            <w:tcW w:w="509" w:type="dxa"/>
          </w:tcPr>
          <w:p w14:paraId="15381D3F" w14:textId="77777777" w:rsidR="00C1626F"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C6B528" w14:textId="77777777" w:rsidR="00C1626F" w:rsidRDefault="00000000">
            <w:pPr>
              <w:pStyle w:val="affff0"/>
              <w:framePr w:wrap="notBeside" w:vAnchor="page" w:hAnchor="page" w:x="1372" w:y="568"/>
              <w:tabs>
                <w:tab w:val="clear" w:pos="4153"/>
                <w:tab w:val="clear" w:pos="8306"/>
              </w:tabs>
              <w:spacing w:before="120" w:after="120"/>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C1626F" w14:paraId="6120E698" w14:textId="77777777">
        <w:tc>
          <w:tcPr>
            <w:tcW w:w="509" w:type="dxa"/>
          </w:tcPr>
          <w:p w14:paraId="59CE5885" w14:textId="77777777" w:rsidR="00C1626F"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1626F" w14:paraId="59C2A0DE" w14:textId="77777777">
              <w:trPr>
                <w:trHeight w:hRule="exact" w:val="1021"/>
              </w:trPr>
              <w:tc>
                <w:tcPr>
                  <w:tcW w:w="9242" w:type="dxa"/>
                  <w:vAlign w:val="center"/>
                </w:tcPr>
                <w:p w14:paraId="5C26DB94" w14:textId="77777777" w:rsidR="00C1626F" w:rsidRDefault="00000000" w:rsidP="0001360D">
                  <w:pPr>
                    <w:pStyle w:val="afffff0"/>
                    <w:framePr w:w="0" w:hRule="auto" w:wrap="auto" w:hAnchor="text" w:xAlign="left" w:yAlign="inline" w:anchorLock="0"/>
                    <w:spacing w:before="120" w:after="120"/>
                    <w:ind w:left="420" w:right="624"/>
                    <w:rPr>
                      <w:rFonts w:ascii="宋体" w:hAnsi="宋体" w:hint="eastAsia"/>
                      <w:sz w:val="28"/>
                      <w:szCs w:val="28"/>
                    </w:rPr>
                  </w:pPr>
                  <w:r>
                    <w:rPr>
                      <w:noProof/>
                    </w:rPr>
                    <w:drawing>
                      <wp:inline distT="0" distB="0" distL="0" distR="0" wp14:anchorId="0FD2853E" wp14:editId="1A4E644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C69DFF1" wp14:editId="14C10CD3">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AA25844" w14:textId="77777777" w:rsidR="00C1626F"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463B3068" w14:textId="77777777" w:rsidR="00C1626F" w:rsidRDefault="00000000">
      <w:pPr>
        <w:pStyle w:val="afffff1"/>
        <w:framePr w:w="9639" w:h="624" w:hRule="exact" w:hSpace="181" w:vSpace="181" w:wrap="around" w:hAnchor="page" w:x="1305" w:y="2269"/>
        <w:spacing w:before="120" w:after="120"/>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7BCE1CB" w14:textId="77777777" w:rsidR="00C1626F" w:rsidRDefault="00000000">
      <w:pPr>
        <w:pStyle w:val="affffffffff3"/>
        <w:framePr w:wrap="auto"/>
        <w:spacing w:before="120" w:after="120"/>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42F04AF" w14:textId="77777777" w:rsidR="00C1626F" w:rsidRDefault="00000000">
      <w:pPr>
        <w:pStyle w:val="affffffffff4"/>
        <w:framePr w:wrap="auto"/>
        <w:spacing w:before="120" w:after="120"/>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AD3828B" w14:textId="77777777" w:rsidR="00C1626F" w:rsidRDefault="00000000">
      <w:pPr>
        <w:spacing w:before="120" w:after="120"/>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D15C02F" wp14:editId="567ABA7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43E797" w14:textId="77777777" w:rsidR="00C1626F" w:rsidRDefault="00C1626F">
      <w:pPr>
        <w:pStyle w:val="afffff1"/>
        <w:framePr w:w="9639" w:h="6976" w:hRule="exact" w:hSpace="0" w:vSpace="0" w:wrap="around" w:hAnchor="page" w:y="6408"/>
        <w:spacing w:before="120" w:after="120"/>
        <w:jc w:val="center"/>
        <w:rPr>
          <w:rFonts w:ascii="黑体" w:eastAsia="黑体" w:hAnsi="黑体" w:hint="eastAsia"/>
          <w:b w:val="0"/>
          <w:bCs w:val="0"/>
          <w:w w:val="100"/>
        </w:rPr>
      </w:pPr>
    </w:p>
    <w:p w14:paraId="3B183E35" w14:textId="77777777" w:rsidR="00C1626F" w:rsidRDefault="00000000">
      <w:pPr>
        <w:pStyle w:val="affffffffff5"/>
        <w:framePr w:h="6974" w:hRule="exact" w:wrap="around" w:x="1419" w:anchorLock="1"/>
        <w:spacing w:before="120" w:after="120"/>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化妆品中全氟辛烷磺酸（PFOS）和全氟辛酸（PFOA）的测定</w:t>
      </w:r>
      <w:r>
        <w:fldChar w:fldCharType="end"/>
      </w:r>
      <w:bookmarkEnd w:id="9"/>
    </w:p>
    <w:p w14:paraId="2C17537E" w14:textId="77777777" w:rsidR="00C1626F" w:rsidRDefault="00C1626F">
      <w:pPr>
        <w:framePr w:w="9639" w:h="6974" w:hRule="exact" w:wrap="around" w:vAnchor="page" w:hAnchor="page" w:x="1419" w:y="6408" w:anchorLock="1"/>
        <w:spacing w:before="120" w:after="120"/>
        <w:ind w:left="-1418"/>
      </w:pPr>
    </w:p>
    <w:p w14:paraId="15EAD341" w14:textId="77777777" w:rsidR="00C1626F" w:rsidRDefault="00000000">
      <w:pPr>
        <w:pStyle w:val="afffffff9"/>
        <w:framePr w:w="9639" w:h="6974" w:hRule="exact" w:wrap="around" w:vAnchor="page" w:hAnchor="page" w:x="1419" w:y="6408" w:anchorLock="1"/>
        <w:spacing w:before="120" w:after="120"/>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Determination of Perfluorooctane Sulfonic Acid (PFOS) and Perfluorooctanoic Acid (PFOA) in Cosmetics</w:t>
      </w:r>
      <w:r>
        <w:rPr>
          <w:rFonts w:eastAsia="黑体"/>
          <w:szCs w:val="28"/>
        </w:rPr>
        <w:fldChar w:fldCharType="end"/>
      </w:r>
      <w:bookmarkEnd w:id="10"/>
    </w:p>
    <w:p w14:paraId="6CB72D37" w14:textId="77777777" w:rsidR="00C1626F" w:rsidRDefault="00C1626F">
      <w:pPr>
        <w:framePr w:w="9639" w:h="6974" w:hRule="exact" w:wrap="around" w:vAnchor="page" w:hAnchor="page" w:x="1419" w:y="6408" w:anchorLock="1"/>
        <w:spacing w:before="120" w:after="120" w:line="760" w:lineRule="exact"/>
        <w:ind w:left="-1418"/>
      </w:pPr>
    </w:p>
    <w:p w14:paraId="4A4E978F" w14:textId="77777777" w:rsidR="00C1626F" w:rsidRDefault="00C1626F">
      <w:pPr>
        <w:pStyle w:val="afffffff9"/>
        <w:framePr w:w="9639" w:h="6974" w:hRule="exact" w:wrap="around" w:vAnchor="page" w:hAnchor="page" w:x="1419" w:y="6408" w:anchorLock="1"/>
        <w:spacing w:before="120" w:after="120"/>
        <w:textAlignment w:val="bottom"/>
        <w:rPr>
          <w:rFonts w:eastAsia="黑体"/>
          <w:szCs w:val="28"/>
        </w:rPr>
      </w:pPr>
    </w:p>
    <w:p w14:paraId="44191719" w14:textId="77777777" w:rsidR="00C1626F" w:rsidRDefault="00000000">
      <w:pPr>
        <w:pStyle w:val="afffffff9"/>
        <w:framePr w:w="9639" w:h="6974" w:hRule="exact" w:wrap="around" w:vAnchor="page" w:hAnchor="page" w:x="1419" w:y="6408" w:anchorLock="1"/>
        <w:spacing w:before="120" w:after="12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198053C" w14:textId="77777777" w:rsidR="00C1626F" w:rsidRDefault="00000000">
      <w:pPr>
        <w:pStyle w:val="afffffff9"/>
        <w:framePr w:w="9639" w:h="6974" w:hRule="exact" w:wrap="around" w:vAnchor="page" w:hAnchor="page" w:x="1419" w:y="6408" w:anchorLock="1"/>
        <w:spacing w:before="120" w:after="12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00D7889" w14:textId="77777777" w:rsidR="00C1626F"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FD5D9E9" w14:textId="77777777" w:rsidR="00C1626F" w:rsidRDefault="00000000">
      <w:pPr>
        <w:pStyle w:val="affffffffff1"/>
        <w:framePr w:wrap="around" w:y="14176"/>
        <w:spacing w:before="120" w:after="120"/>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A15BE0C" w14:textId="77777777" w:rsidR="00C1626F" w:rsidRDefault="00000000">
      <w:pPr>
        <w:pStyle w:val="affffffffff2"/>
        <w:framePr w:wrap="around" w:y="14176"/>
        <w:spacing w:before="120" w:after="120"/>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F28BCAF" w14:textId="77777777" w:rsidR="00C1626F" w:rsidRDefault="00000000">
      <w:pPr>
        <w:pStyle w:val="affffffff9"/>
        <w:framePr w:h="584" w:hRule="exact" w:hSpace="181" w:vSpace="181" w:wrap="around" w:y="14800"/>
        <w:spacing w:before="120" w:after="12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江苏省轻工协会</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48DB55D2" w14:textId="77777777" w:rsidR="00C1626F" w:rsidRDefault="00000000">
      <w:pPr>
        <w:spacing w:before="120" w:after="120"/>
        <w:rPr>
          <w:rFonts w:ascii="宋体" w:hAnsi="宋体" w:hint="eastAsia"/>
          <w:sz w:val="28"/>
          <w:szCs w:val="28"/>
        </w:rPr>
        <w:sectPr w:rsidR="00C1626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D51516F" wp14:editId="73ADEB1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17847BC" w14:textId="77777777" w:rsidR="00C1626F" w:rsidRDefault="00C1626F">
      <w:pPr>
        <w:spacing w:before="120" w:after="120" w:line="20" w:lineRule="exact"/>
        <w:jc w:val="center"/>
        <w:rPr>
          <w:rFonts w:ascii="Times New Roman" w:eastAsia="黑体" w:hAnsi="Times New Roman"/>
          <w:sz w:val="32"/>
          <w:szCs w:val="32"/>
        </w:rPr>
      </w:pPr>
      <w:bookmarkStart w:id="21" w:name="BookMark4"/>
    </w:p>
    <w:p w14:paraId="1E64C719" w14:textId="77777777" w:rsidR="00C1626F" w:rsidRDefault="00C1626F">
      <w:pPr>
        <w:spacing w:before="120" w:after="120" w:line="20" w:lineRule="exact"/>
        <w:jc w:val="center"/>
        <w:rPr>
          <w:rFonts w:ascii="Times New Roman" w:eastAsia="黑体" w:hAnsi="Times New Roman"/>
          <w:sz w:val="32"/>
          <w:szCs w:val="32"/>
        </w:rPr>
      </w:pPr>
    </w:p>
    <w:bookmarkStart w:id="22" w:name="NEW_STAND_NAME" w:displacedByCustomXml="next"/>
    <w:sdt>
      <w:sdtPr>
        <w:rPr>
          <w:rFonts w:ascii="Times New Roman" w:hAnsi="Times New Roman"/>
        </w:rPr>
        <w:tag w:val="NEW_STAND_NAME"/>
        <w:id w:val="595910757"/>
        <w:lock w:val="sdtLocked"/>
        <w:placeholder>
          <w:docPart w:val="66CFDAD167DA47599A78D692222DA295"/>
        </w:placeholder>
      </w:sdtPr>
      <w:sdtContent>
        <w:p w14:paraId="1B36CEB8" w14:textId="77777777" w:rsidR="00C1626F" w:rsidRDefault="00000000">
          <w:pPr>
            <w:pStyle w:val="afffffffff9"/>
            <w:spacing w:beforeLines="1" w:before="2" w:afterLines="220" w:after="528"/>
            <w:rPr>
              <w:rFonts w:ascii="Times New Roman" w:hAnsi="Times New Roman"/>
            </w:rPr>
          </w:pPr>
          <w:r>
            <w:rPr>
              <w:rFonts w:ascii="Times New Roman" w:hAnsi="Times New Roman"/>
            </w:rPr>
            <w:t>化妆品</w:t>
          </w:r>
          <w:proofErr w:type="gramStart"/>
          <w:r>
            <w:rPr>
              <w:rFonts w:ascii="Times New Roman" w:hAnsi="Times New Roman"/>
            </w:rPr>
            <w:t>中全氟辛烷</w:t>
          </w:r>
          <w:proofErr w:type="gramEnd"/>
          <w:r>
            <w:rPr>
              <w:rFonts w:ascii="Times New Roman" w:hAnsi="Times New Roman"/>
            </w:rPr>
            <w:t>磺酸（</w:t>
          </w:r>
          <w:r>
            <w:rPr>
              <w:rFonts w:ascii="Times New Roman" w:hAnsi="Times New Roman"/>
            </w:rPr>
            <w:t>PFOS</w:t>
          </w:r>
          <w:r>
            <w:rPr>
              <w:rFonts w:ascii="Times New Roman" w:hAnsi="Times New Roman"/>
            </w:rPr>
            <w:t>）</w:t>
          </w:r>
          <w:proofErr w:type="gramStart"/>
          <w:r>
            <w:rPr>
              <w:rFonts w:ascii="Times New Roman" w:hAnsi="Times New Roman"/>
            </w:rPr>
            <w:t>和全氟辛酸</w:t>
          </w:r>
          <w:proofErr w:type="gramEnd"/>
          <w:r>
            <w:rPr>
              <w:rFonts w:ascii="Times New Roman" w:hAnsi="Times New Roman"/>
            </w:rPr>
            <w:t>（</w:t>
          </w:r>
          <w:r>
            <w:rPr>
              <w:rFonts w:ascii="Times New Roman" w:hAnsi="Times New Roman"/>
            </w:rPr>
            <w:t>PFOA</w:t>
          </w:r>
          <w:r>
            <w:rPr>
              <w:rFonts w:ascii="Times New Roman" w:hAnsi="Times New Roman"/>
            </w:rPr>
            <w:t>）的测定</w:t>
          </w:r>
        </w:p>
      </w:sdtContent>
    </w:sdt>
    <w:p w14:paraId="20A52B02" w14:textId="77777777" w:rsidR="00C1626F" w:rsidRDefault="00000000">
      <w:pPr>
        <w:pStyle w:val="affc"/>
        <w:spacing w:before="240" w:after="240"/>
        <w:rPr>
          <w:rFonts w:ascii="Times New Roman"/>
        </w:rPr>
      </w:pPr>
      <w:bookmarkStart w:id="23" w:name="_Toc17233325"/>
      <w:bookmarkStart w:id="24" w:name="_Toc26986771"/>
      <w:bookmarkStart w:id="25" w:name="_Toc17233333"/>
      <w:bookmarkStart w:id="26" w:name="_Toc24884211"/>
      <w:bookmarkStart w:id="27" w:name="_Toc26986530"/>
      <w:bookmarkStart w:id="28" w:name="_Toc26648465"/>
      <w:bookmarkStart w:id="29" w:name="_Toc24884218"/>
      <w:bookmarkStart w:id="30" w:name="_Toc97192964"/>
      <w:bookmarkStart w:id="31" w:name="_Toc26718930"/>
      <w:bookmarkEnd w:id="22"/>
      <w:r>
        <w:rPr>
          <w:rFonts w:ascii="Times New Roman"/>
        </w:rPr>
        <w:t>范围</w:t>
      </w:r>
      <w:bookmarkEnd w:id="23"/>
      <w:bookmarkEnd w:id="24"/>
      <w:bookmarkEnd w:id="25"/>
      <w:bookmarkEnd w:id="26"/>
      <w:bookmarkEnd w:id="27"/>
      <w:bookmarkEnd w:id="28"/>
      <w:bookmarkEnd w:id="29"/>
      <w:bookmarkEnd w:id="30"/>
      <w:bookmarkEnd w:id="31"/>
    </w:p>
    <w:p w14:paraId="7B6FAE1C" w14:textId="77777777" w:rsidR="00C1626F" w:rsidRDefault="00000000">
      <w:pPr>
        <w:pStyle w:val="afffff6"/>
        <w:spacing w:before="120" w:after="120"/>
        <w:ind w:firstLine="420"/>
        <w:rPr>
          <w:rFonts w:ascii="Times New Roman"/>
        </w:rPr>
      </w:pPr>
      <w:bookmarkStart w:id="32" w:name="_Toc26648466"/>
      <w:bookmarkStart w:id="33" w:name="_Toc24884219"/>
      <w:bookmarkStart w:id="34" w:name="_Toc17233326"/>
      <w:bookmarkStart w:id="35" w:name="_Toc17233334"/>
      <w:bookmarkStart w:id="36" w:name="_Toc24884212"/>
      <w:r>
        <w:rPr>
          <w:rFonts w:ascii="Times New Roman"/>
        </w:rPr>
        <w:t>本标准规定了化妆品</w:t>
      </w:r>
      <w:proofErr w:type="gramStart"/>
      <w:r>
        <w:rPr>
          <w:rFonts w:ascii="Times New Roman"/>
        </w:rPr>
        <w:t>中全氟辛烷</w:t>
      </w:r>
      <w:proofErr w:type="gramEnd"/>
      <w:r>
        <w:rPr>
          <w:rFonts w:ascii="Times New Roman"/>
        </w:rPr>
        <w:t>磺酸</w:t>
      </w:r>
      <w:r>
        <w:rPr>
          <w:rFonts w:ascii="Times New Roman"/>
        </w:rPr>
        <w:t>(PFOS)</w:t>
      </w:r>
      <w:proofErr w:type="gramStart"/>
      <w:r>
        <w:rPr>
          <w:rFonts w:ascii="Times New Roman"/>
        </w:rPr>
        <w:t>和全氟辛酸</w:t>
      </w:r>
      <w:proofErr w:type="gramEnd"/>
      <w:r>
        <w:rPr>
          <w:rFonts w:ascii="Times New Roman"/>
        </w:rPr>
        <w:t>(PFOA)</w:t>
      </w:r>
      <w:r>
        <w:rPr>
          <w:rFonts w:ascii="Times New Roman"/>
        </w:rPr>
        <w:t>的液相色谱</w:t>
      </w:r>
      <w:r>
        <w:rPr>
          <w:rFonts w:ascii="Times New Roman"/>
        </w:rPr>
        <w:t>-</w:t>
      </w:r>
      <w:r>
        <w:rPr>
          <w:rFonts w:ascii="Times New Roman"/>
        </w:rPr>
        <w:t>串联质谱测定方法。</w:t>
      </w:r>
    </w:p>
    <w:p w14:paraId="067765D5" w14:textId="77777777" w:rsidR="00C1626F" w:rsidRDefault="00000000">
      <w:pPr>
        <w:pStyle w:val="afffff6"/>
        <w:spacing w:before="120" w:after="120"/>
        <w:ind w:firstLine="420"/>
        <w:rPr>
          <w:rFonts w:ascii="Times New Roman"/>
        </w:rPr>
      </w:pPr>
      <w:r>
        <w:rPr>
          <w:rFonts w:ascii="Times New Roman"/>
        </w:rPr>
        <w:t>本标准适用于霜乳液、蜡基、粉膏等化妆品</w:t>
      </w:r>
      <w:proofErr w:type="gramStart"/>
      <w:r>
        <w:rPr>
          <w:rFonts w:ascii="Times New Roman"/>
        </w:rPr>
        <w:t>中全氟辛烷</w:t>
      </w:r>
      <w:proofErr w:type="gramEnd"/>
      <w:r>
        <w:rPr>
          <w:rFonts w:ascii="Times New Roman"/>
        </w:rPr>
        <w:t>磺酸</w:t>
      </w:r>
      <w:r>
        <w:rPr>
          <w:rFonts w:ascii="Times New Roman"/>
        </w:rPr>
        <w:t>(PFOS)</w:t>
      </w:r>
      <w:proofErr w:type="gramStart"/>
      <w:r>
        <w:rPr>
          <w:rFonts w:ascii="Times New Roman"/>
        </w:rPr>
        <w:t>和全氟辛酸</w:t>
      </w:r>
      <w:proofErr w:type="gramEnd"/>
      <w:r>
        <w:rPr>
          <w:rFonts w:ascii="Times New Roman"/>
        </w:rPr>
        <w:t>(PFOA)</w:t>
      </w:r>
      <w:r>
        <w:rPr>
          <w:rFonts w:ascii="Times New Roman"/>
        </w:rPr>
        <w:t>的测定。</w:t>
      </w:r>
    </w:p>
    <w:p w14:paraId="2D8A4105" w14:textId="77777777" w:rsidR="00C1626F" w:rsidRDefault="00000000">
      <w:pPr>
        <w:pStyle w:val="affc"/>
        <w:spacing w:before="240" w:after="240"/>
        <w:rPr>
          <w:rFonts w:ascii="Times New Roman"/>
        </w:rPr>
      </w:pPr>
      <w:bookmarkStart w:id="37" w:name="_Toc97192965"/>
      <w:bookmarkStart w:id="38" w:name="_Toc26718931"/>
      <w:bookmarkStart w:id="39" w:name="_Toc26986772"/>
      <w:bookmarkStart w:id="40" w:name="_Toc26986531"/>
      <w:r>
        <w:rPr>
          <w:rFonts w:ascii="Times New Roman"/>
        </w:rPr>
        <w:t>规范性引用文件</w:t>
      </w:r>
      <w:bookmarkEnd w:id="32"/>
      <w:bookmarkEnd w:id="33"/>
      <w:bookmarkEnd w:id="34"/>
      <w:bookmarkEnd w:id="35"/>
      <w:bookmarkEnd w:id="36"/>
      <w:bookmarkEnd w:id="37"/>
      <w:bookmarkEnd w:id="38"/>
      <w:bookmarkEnd w:id="39"/>
      <w:bookmarkEnd w:id="40"/>
    </w:p>
    <w:sdt>
      <w:sdtPr>
        <w:rPr>
          <w:rFonts w:ascii="Times New Roman"/>
        </w:rPr>
        <w:id w:val="715848253"/>
        <w:placeholder>
          <w:docPart w:val="C3CA3E5003CE4A5E811FA0E2E6479C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BED2FD7" w14:textId="77777777" w:rsidR="00C1626F" w:rsidRDefault="00000000">
          <w:pPr>
            <w:pStyle w:val="afffff6"/>
            <w:spacing w:before="120" w:after="12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510879" w14:textId="77777777" w:rsidR="00C1626F" w:rsidRDefault="00000000">
      <w:pPr>
        <w:pStyle w:val="afffff6"/>
        <w:spacing w:before="120" w:after="120"/>
        <w:ind w:firstLine="420"/>
      </w:pPr>
      <w:r>
        <w:rPr>
          <w:rFonts w:ascii="Times New Roman"/>
        </w:rPr>
        <w:t xml:space="preserve">GB/T 6682 </w:t>
      </w:r>
      <w:r>
        <w:rPr>
          <w:rFonts w:ascii="Times New Roman"/>
        </w:rPr>
        <w:t>分析实验室用水规格和试验方法</w:t>
      </w:r>
    </w:p>
    <w:p w14:paraId="50BEDABB" w14:textId="77777777" w:rsidR="00C1626F" w:rsidRDefault="00000000">
      <w:pPr>
        <w:pStyle w:val="afffff6"/>
        <w:spacing w:before="120" w:after="120"/>
        <w:ind w:firstLine="420"/>
        <w:rPr>
          <w:rFonts w:ascii="Times New Roman"/>
        </w:rPr>
      </w:pPr>
      <w:r>
        <w:rPr>
          <w:rFonts w:ascii="Times New Roman"/>
        </w:rPr>
        <w:t xml:space="preserve">SN/T </w:t>
      </w:r>
      <w:r>
        <w:rPr>
          <w:rFonts w:ascii="Times New Roman" w:hint="eastAsia"/>
        </w:rPr>
        <w:t>2393</w:t>
      </w:r>
      <w:r>
        <w:rPr>
          <w:rFonts w:ascii="Times New Roman"/>
        </w:rPr>
        <w:t xml:space="preserve"> </w:t>
      </w:r>
      <w:r>
        <w:rPr>
          <w:rFonts w:ascii="Times New Roman"/>
        </w:rPr>
        <w:t>进出口洗涤用品和化妆品中全氯辛烷磺酸的测定液相色谱</w:t>
      </w:r>
      <w:r>
        <w:rPr>
          <w:rFonts w:ascii="Times New Roman"/>
        </w:rPr>
        <w:t>-</w:t>
      </w:r>
      <w:r>
        <w:rPr>
          <w:rFonts w:ascii="Times New Roman"/>
        </w:rPr>
        <w:t>质谱</w:t>
      </w:r>
      <w:r>
        <w:rPr>
          <w:rFonts w:ascii="Times New Roman"/>
        </w:rPr>
        <w:t>/</w:t>
      </w:r>
      <w:r>
        <w:rPr>
          <w:rFonts w:ascii="Times New Roman"/>
        </w:rPr>
        <w:t>质谱法</w:t>
      </w:r>
    </w:p>
    <w:p w14:paraId="44DA0A6E" w14:textId="77777777" w:rsidR="00C1626F" w:rsidRDefault="00000000">
      <w:pPr>
        <w:pStyle w:val="afffff6"/>
        <w:spacing w:before="120" w:after="120"/>
        <w:ind w:firstLine="420"/>
        <w:rPr>
          <w:rFonts w:ascii="Times New Roman"/>
        </w:rPr>
      </w:pPr>
      <w:r>
        <w:rPr>
          <w:rFonts w:ascii="Times New Roman" w:hint="eastAsia"/>
        </w:rPr>
        <w:t xml:space="preserve">GB 31604.35 </w:t>
      </w:r>
      <w:r>
        <w:rPr>
          <w:rFonts w:ascii="Times New Roman" w:hint="eastAsia"/>
        </w:rPr>
        <w:t>食品安全国家标准</w:t>
      </w:r>
      <w:r>
        <w:rPr>
          <w:rFonts w:ascii="Times New Roman" w:hint="eastAsia"/>
        </w:rPr>
        <w:t xml:space="preserve"> </w:t>
      </w:r>
      <w:r>
        <w:rPr>
          <w:rFonts w:ascii="Times New Roman" w:hint="eastAsia"/>
        </w:rPr>
        <w:t>食品接触材料及制品</w:t>
      </w:r>
      <w:r>
        <w:rPr>
          <w:rFonts w:ascii="Times New Roman" w:hint="eastAsia"/>
        </w:rPr>
        <w:t xml:space="preserve"> </w:t>
      </w:r>
      <w:proofErr w:type="gramStart"/>
      <w:r>
        <w:rPr>
          <w:rFonts w:ascii="Times New Roman" w:hint="eastAsia"/>
        </w:rPr>
        <w:t>全氟辛烷</w:t>
      </w:r>
      <w:proofErr w:type="gramEnd"/>
      <w:r>
        <w:rPr>
          <w:rFonts w:ascii="Times New Roman" w:hint="eastAsia"/>
        </w:rPr>
        <w:t>磺酸</w:t>
      </w:r>
      <w:r>
        <w:rPr>
          <w:rFonts w:ascii="Times New Roman" w:hint="eastAsia"/>
        </w:rPr>
        <w:t>(PFOS)</w:t>
      </w:r>
      <w:proofErr w:type="gramStart"/>
      <w:r>
        <w:rPr>
          <w:rFonts w:ascii="Times New Roman" w:hint="eastAsia"/>
        </w:rPr>
        <w:t>和全氟辛酸</w:t>
      </w:r>
      <w:proofErr w:type="gramEnd"/>
      <w:r>
        <w:rPr>
          <w:rFonts w:ascii="Times New Roman" w:hint="eastAsia"/>
        </w:rPr>
        <w:t>(PFOA)</w:t>
      </w:r>
      <w:r>
        <w:rPr>
          <w:rFonts w:ascii="Times New Roman" w:hint="eastAsia"/>
        </w:rPr>
        <w:t>的测定</w:t>
      </w:r>
    </w:p>
    <w:p w14:paraId="7BCEF746" w14:textId="77777777" w:rsidR="00C1626F" w:rsidRDefault="00C1626F">
      <w:pPr>
        <w:pStyle w:val="afffff6"/>
        <w:spacing w:before="120" w:after="120"/>
        <w:ind w:firstLine="420"/>
        <w:rPr>
          <w:rFonts w:ascii="Times New Roman"/>
        </w:rPr>
      </w:pPr>
    </w:p>
    <w:p w14:paraId="4DF1260D" w14:textId="77777777" w:rsidR="00C1626F" w:rsidRDefault="00000000">
      <w:pPr>
        <w:pStyle w:val="affc"/>
        <w:spacing w:before="240" w:after="240"/>
        <w:rPr>
          <w:rFonts w:ascii="Times New Roman"/>
        </w:rPr>
      </w:pPr>
      <w:bookmarkStart w:id="41" w:name="_Toc97192966"/>
      <w:r>
        <w:rPr>
          <w:rFonts w:ascii="Times New Roman"/>
          <w:szCs w:val="21"/>
        </w:rPr>
        <w:t>术语和定义</w:t>
      </w:r>
      <w:bookmarkEnd w:id="41"/>
    </w:p>
    <w:bookmarkStart w:id="42" w:name="_Toc26986532" w:displacedByCustomXml="next"/>
    <w:bookmarkEnd w:id="42" w:displacedByCustomXml="next"/>
    <w:sdt>
      <w:sdtPr>
        <w:rPr>
          <w:rFonts w:ascii="Times New Roman"/>
        </w:rPr>
        <w:id w:val="-1909835108"/>
        <w:placeholder>
          <w:docPart w:val="9C37FE62DFEB42809687C47F7DB75A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4D90AC" w14:textId="77777777" w:rsidR="00C1626F" w:rsidRDefault="00000000">
          <w:pPr>
            <w:pStyle w:val="afffff6"/>
            <w:spacing w:before="120" w:after="120"/>
            <w:ind w:firstLine="420"/>
            <w:rPr>
              <w:rFonts w:ascii="Times New Roman"/>
            </w:rPr>
          </w:pPr>
          <w:r>
            <w:rPr>
              <w:rFonts w:ascii="Times New Roman"/>
            </w:rPr>
            <w:t>本文件没有需要界定的术语和定义。</w:t>
          </w:r>
        </w:p>
      </w:sdtContent>
    </w:sdt>
    <w:p w14:paraId="35B3E90E" w14:textId="77777777" w:rsidR="00C1626F" w:rsidRDefault="00000000">
      <w:pPr>
        <w:pStyle w:val="affc"/>
        <w:spacing w:before="240" w:after="240"/>
        <w:rPr>
          <w:rFonts w:ascii="Times New Roman"/>
        </w:rPr>
      </w:pPr>
      <w:r>
        <w:rPr>
          <w:rFonts w:ascii="Times New Roman"/>
        </w:rPr>
        <w:t>原理</w:t>
      </w:r>
    </w:p>
    <w:p w14:paraId="52009E5E" w14:textId="77777777" w:rsidR="00C1626F" w:rsidRDefault="00000000">
      <w:pPr>
        <w:pStyle w:val="afffff6"/>
        <w:spacing w:before="120" w:after="120"/>
        <w:ind w:firstLine="420"/>
        <w:rPr>
          <w:rFonts w:ascii="Times New Roman"/>
        </w:rPr>
      </w:pPr>
      <w:r>
        <w:rPr>
          <w:rFonts w:ascii="Times New Roman"/>
        </w:rPr>
        <w:t>化妆品中的</w:t>
      </w:r>
      <w:r>
        <w:rPr>
          <w:rFonts w:ascii="Times New Roman"/>
        </w:rPr>
        <w:t>PFOS</w:t>
      </w:r>
      <w:r>
        <w:rPr>
          <w:rFonts w:ascii="Times New Roman"/>
        </w:rPr>
        <w:t>和</w:t>
      </w:r>
      <w:r>
        <w:rPr>
          <w:rFonts w:ascii="Times New Roman"/>
        </w:rPr>
        <w:t>PFOA</w:t>
      </w:r>
      <w:r>
        <w:rPr>
          <w:rFonts w:ascii="Times New Roman" w:hint="eastAsia"/>
        </w:rPr>
        <w:t>经</w:t>
      </w:r>
      <w:r>
        <w:rPr>
          <w:rFonts w:ascii="Times New Roman"/>
        </w:rPr>
        <w:t>提取</w:t>
      </w:r>
      <w:r>
        <w:rPr>
          <w:rFonts w:ascii="Times New Roman" w:hint="eastAsia"/>
        </w:rPr>
        <w:t>、浓缩</w:t>
      </w:r>
      <w:r>
        <w:rPr>
          <w:rFonts w:ascii="Times New Roman"/>
        </w:rPr>
        <w:t>定容后，液相色谱分离，电喷雾离子源</w:t>
      </w:r>
      <w:r>
        <w:rPr>
          <w:rFonts w:ascii="Times New Roman"/>
        </w:rPr>
        <w:t>(ESI)</w:t>
      </w:r>
      <w:r>
        <w:rPr>
          <w:rFonts w:ascii="Times New Roman"/>
        </w:rPr>
        <w:t>电离，多反应监测模式</w:t>
      </w:r>
      <w:r>
        <w:rPr>
          <w:rFonts w:ascii="Times New Roman"/>
        </w:rPr>
        <w:t>(MRM)</w:t>
      </w:r>
      <w:r>
        <w:rPr>
          <w:rFonts w:ascii="Times New Roman"/>
        </w:rPr>
        <w:t>检测，同位素内标法定量。</w:t>
      </w:r>
    </w:p>
    <w:p w14:paraId="7CC865A5" w14:textId="77777777" w:rsidR="00C1626F" w:rsidRDefault="00000000">
      <w:pPr>
        <w:pStyle w:val="affc"/>
        <w:spacing w:before="240" w:after="240"/>
      </w:pPr>
      <w:r>
        <w:rPr>
          <w:rFonts w:hint="eastAsia"/>
        </w:rPr>
        <w:t>试剂和材料</w:t>
      </w:r>
    </w:p>
    <w:p w14:paraId="2EF0618E" w14:textId="77777777" w:rsidR="00C1626F" w:rsidRDefault="00000000">
      <w:pPr>
        <w:pStyle w:val="afffff6"/>
        <w:spacing w:before="120" w:after="120"/>
        <w:ind w:firstLine="420"/>
      </w:pPr>
      <w:r>
        <w:t>除非另有说明，本方法所用试剂均为分析纯，水为</w:t>
      </w:r>
      <w:r>
        <w:rPr>
          <w:rFonts w:ascii="Times New Roman"/>
        </w:rPr>
        <w:t xml:space="preserve">GB/T 6682 </w:t>
      </w:r>
      <w:r>
        <w:rPr>
          <w:rFonts w:ascii="Times New Roman"/>
        </w:rPr>
        <w:t>规</w:t>
      </w:r>
      <w:r>
        <w:t>定的一级水。</w:t>
      </w:r>
    </w:p>
    <w:p w14:paraId="56DB4CBE" w14:textId="77777777" w:rsidR="00C1626F" w:rsidRDefault="00000000">
      <w:pPr>
        <w:pStyle w:val="afffff6"/>
        <w:spacing w:before="120" w:after="120"/>
        <w:ind w:firstLine="420"/>
      </w:pPr>
      <w:r>
        <w:t>注：本标准中使用到的所有有机溶剂和材料，在使用前，应进行空白实验。 如本底值高于定量限，应对有机溶剂进 行重蒸，更换试验材料，直至本底值低于定量限。</w:t>
      </w:r>
    </w:p>
    <w:p w14:paraId="361BEBCB" w14:textId="77777777" w:rsidR="00C1626F" w:rsidRDefault="00000000">
      <w:pPr>
        <w:pStyle w:val="affd"/>
        <w:spacing w:before="120" w:after="120"/>
      </w:pPr>
      <w:r>
        <w:rPr>
          <w:rFonts w:hint="eastAsia"/>
        </w:rPr>
        <w:t>试剂</w:t>
      </w:r>
    </w:p>
    <w:p w14:paraId="68318B42" w14:textId="77777777" w:rsidR="00C1626F" w:rsidRDefault="00000000">
      <w:pPr>
        <w:pStyle w:val="affe"/>
        <w:spacing w:before="120" w:after="120"/>
        <w:ind w:left="0"/>
        <w:rPr>
          <w:rFonts w:ascii="Times New Roman" w:eastAsia="宋体"/>
        </w:rPr>
      </w:pPr>
      <w:r>
        <w:rPr>
          <w:rFonts w:ascii="Times New Roman" w:eastAsia="宋体"/>
        </w:rPr>
        <w:t>乙腈（</w:t>
      </w:r>
      <w:r>
        <w:rPr>
          <w:rFonts w:ascii="Times New Roman" w:eastAsia="宋体"/>
        </w:rPr>
        <w:t>CH</w:t>
      </w:r>
      <w:r>
        <w:rPr>
          <w:rFonts w:ascii="Times New Roman" w:eastAsia="宋体"/>
          <w:vertAlign w:val="subscript"/>
        </w:rPr>
        <w:t>3</w:t>
      </w:r>
      <w:r>
        <w:rPr>
          <w:rFonts w:ascii="Times New Roman" w:eastAsia="宋体"/>
        </w:rPr>
        <w:t>CN</w:t>
      </w:r>
      <w:r>
        <w:rPr>
          <w:rFonts w:ascii="Times New Roman" w:eastAsia="宋体"/>
        </w:rPr>
        <w:t>）：色谱纯。</w:t>
      </w:r>
    </w:p>
    <w:p w14:paraId="4FB84BE0" w14:textId="77777777" w:rsidR="00C1626F" w:rsidRDefault="00000000">
      <w:pPr>
        <w:pStyle w:val="affe"/>
        <w:spacing w:before="120" w:after="120"/>
        <w:ind w:left="0"/>
        <w:rPr>
          <w:rFonts w:ascii="Times New Roman" w:eastAsia="宋体"/>
        </w:rPr>
      </w:pPr>
      <w:r>
        <w:rPr>
          <w:rFonts w:ascii="Times New Roman" w:eastAsia="宋体"/>
        </w:rPr>
        <w:t>甲醇（</w:t>
      </w:r>
      <w:r>
        <w:rPr>
          <w:rFonts w:ascii="Times New Roman" w:eastAsia="宋体"/>
        </w:rPr>
        <w:t>CH</w:t>
      </w:r>
      <w:r>
        <w:rPr>
          <w:rFonts w:ascii="Times New Roman" w:eastAsia="宋体"/>
          <w:vertAlign w:val="subscript"/>
        </w:rPr>
        <w:t>3</w:t>
      </w:r>
      <w:r>
        <w:rPr>
          <w:rFonts w:ascii="Times New Roman" w:eastAsia="宋体"/>
        </w:rPr>
        <w:t>OH</w:t>
      </w:r>
      <w:r>
        <w:rPr>
          <w:rFonts w:ascii="Times New Roman" w:eastAsia="宋体"/>
        </w:rPr>
        <w:t>）：色谱纯。</w:t>
      </w:r>
    </w:p>
    <w:p w14:paraId="6C43B59A" w14:textId="77777777" w:rsidR="00C1626F" w:rsidRDefault="00000000">
      <w:pPr>
        <w:pStyle w:val="affe"/>
        <w:spacing w:before="120" w:after="120"/>
        <w:ind w:left="0"/>
        <w:rPr>
          <w:rFonts w:ascii="Times New Roman" w:eastAsia="宋体"/>
        </w:rPr>
      </w:pPr>
      <w:r>
        <w:rPr>
          <w:rFonts w:ascii="Times New Roman" w:eastAsia="宋体"/>
        </w:rPr>
        <w:t>乙酸铵（</w:t>
      </w:r>
      <w:r>
        <w:rPr>
          <w:rFonts w:ascii="Times New Roman" w:eastAsia="宋体"/>
        </w:rPr>
        <w:t>CH</w:t>
      </w:r>
      <w:r>
        <w:rPr>
          <w:rFonts w:ascii="Times New Roman" w:eastAsia="宋体"/>
          <w:vertAlign w:val="subscript"/>
        </w:rPr>
        <w:t>3</w:t>
      </w:r>
      <w:r>
        <w:rPr>
          <w:rFonts w:ascii="Times New Roman" w:eastAsia="宋体"/>
        </w:rPr>
        <w:t>COONH</w:t>
      </w:r>
      <w:r>
        <w:rPr>
          <w:rFonts w:ascii="Times New Roman" w:eastAsia="宋体"/>
          <w:vertAlign w:val="subscript"/>
        </w:rPr>
        <w:t>4</w:t>
      </w:r>
      <w:r>
        <w:rPr>
          <w:rFonts w:ascii="Times New Roman" w:eastAsia="宋体"/>
        </w:rPr>
        <w:t>）：色谱纯。</w:t>
      </w:r>
    </w:p>
    <w:p w14:paraId="7C9ABDFE" w14:textId="77777777" w:rsidR="00C1626F" w:rsidRDefault="00000000">
      <w:pPr>
        <w:pStyle w:val="affe"/>
        <w:spacing w:before="120" w:after="120"/>
        <w:ind w:left="0"/>
        <w:rPr>
          <w:rFonts w:ascii="Times New Roman" w:eastAsia="宋体"/>
        </w:rPr>
      </w:pPr>
      <w:r>
        <w:rPr>
          <w:rFonts w:ascii="Times New Roman" w:eastAsia="宋体"/>
        </w:rPr>
        <w:t>冰乙酸（</w:t>
      </w:r>
      <w:r>
        <w:rPr>
          <w:rFonts w:ascii="Times New Roman" w:eastAsia="宋体"/>
        </w:rPr>
        <w:t>CH</w:t>
      </w:r>
      <w:r>
        <w:rPr>
          <w:rFonts w:ascii="Times New Roman" w:eastAsia="宋体"/>
          <w:vertAlign w:val="subscript"/>
        </w:rPr>
        <w:t>3</w:t>
      </w:r>
      <w:r>
        <w:rPr>
          <w:rFonts w:ascii="Times New Roman" w:eastAsia="宋体"/>
        </w:rPr>
        <w:t>COOH</w:t>
      </w:r>
      <w:r>
        <w:rPr>
          <w:rFonts w:ascii="Times New Roman" w:eastAsia="宋体"/>
        </w:rPr>
        <w:t>）。</w:t>
      </w:r>
    </w:p>
    <w:p w14:paraId="5777AC96" w14:textId="77777777" w:rsidR="00C1626F" w:rsidRDefault="00000000">
      <w:pPr>
        <w:pStyle w:val="affe"/>
        <w:spacing w:before="120" w:after="120"/>
        <w:ind w:left="0"/>
        <w:rPr>
          <w:rFonts w:ascii="Times New Roman" w:eastAsia="宋体"/>
        </w:rPr>
      </w:pPr>
      <w:r>
        <w:rPr>
          <w:rFonts w:ascii="Times New Roman" w:eastAsia="宋体"/>
        </w:rPr>
        <w:t>氨水（</w:t>
      </w:r>
      <w:r>
        <w:rPr>
          <w:rFonts w:ascii="Times New Roman" w:eastAsia="宋体"/>
        </w:rPr>
        <w:t>NH</w:t>
      </w:r>
      <w:r>
        <w:rPr>
          <w:rFonts w:ascii="Times New Roman" w:eastAsia="宋体"/>
          <w:vertAlign w:val="subscript"/>
        </w:rPr>
        <w:t>3</w:t>
      </w:r>
      <w:r>
        <w:rPr>
          <w:rFonts w:ascii="Times New Roman" w:eastAsia="宋体"/>
        </w:rPr>
        <w:t>•H</w:t>
      </w:r>
      <w:r>
        <w:rPr>
          <w:rFonts w:ascii="Times New Roman" w:eastAsia="宋体"/>
          <w:vertAlign w:val="subscript"/>
        </w:rPr>
        <w:t>2</w:t>
      </w:r>
      <w:r>
        <w:rPr>
          <w:rFonts w:ascii="Times New Roman" w:eastAsia="宋体"/>
        </w:rPr>
        <w:t>O</w:t>
      </w:r>
      <w:r>
        <w:rPr>
          <w:rFonts w:ascii="Times New Roman" w:eastAsia="宋体"/>
        </w:rPr>
        <w:t>）。</w:t>
      </w:r>
    </w:p>
    <w:p w14:paraId="2524E550" w14:textId="77777777" w:rsidR="00C1626F" w:rsidRDefault="00000000">
      <w:pPr>
        <w:pStyle w:val="affd"/>
        <w:spacing w:before="120" w:after="120"/>
      </w:pPr>
      <w:r>
        <w:rPr>
          <w:rFonts w:hint="eastAsia"/>
        </w:rPr>
        <w:t>标准品</w:t>
      </w:r>
    </w:p>
    <w:p w14:paraId="137DFA58" w14:textId="77777777" w:rsidR="00C1626F" w:rsidRDefault="00000000">
      <w:pPr>
        <w:pStyle w:val="affe"/>
        <w:spacing w:before="120" w:after="120"/>
        <w:ind w:left="0"/>
      </w:pPr>
      <w:proofErr w:type="gramStart"/>
      <w:r>
        <w:rPr>
          <w:rFonts w:ascii="Times New Roman" w:eastAsia="宋体"/>
        </w:rPr>
        <w:t>全氟辛烷</w:t>
      </w:r>
      <w:proofErr w:type="gramEnd"/>
      <w:r>
        <w:rPr>
          <w:rFonts w:ascii="Times New Roman" w:eastAsia="宋体"/>
        </w:rPr>
        <w:t>磺酸（</w:t>
      </w:r>
      <w:r>
        <w:rPr>
          <w:rFonts w:ascii="Times New Roman" w:eastAsia="宋体"/>
        </w:rPr>
        <w:t>PFOS</w:t>
      </w:r>
      <w:r>
        <w:rPr>
          <w:rFonts w:ascii="Times New Roman" w:eastAsia="宋体"/>
        </w:rPr>
        <w:t>）（</w:t>
      </w:r>
      <w:r>
        <w:rPr>
          <w:rFonts w:ascii="Times New Roman" w:eastAsia="宋体"/>
        </w:rPr>
        <w:t>CAS</w:t>
      </w:r>
      <w:r>
        <w:rPr>
          <w:rFonts w:ascii="Times New Roman" w:eastAsia="宋体"/>
        </w:rPr>
        <w:t>号：</w:t>
      </w:r>
      <w:r>
        <w:rPr>
          <w:rFonts w:ascii="Times New Roman" w:eastAsia="宋体"/>
        </w:rPr>
        <w:t>1763-23-1)</w:t>
      </w:r>
      <w:r>
        <w:rPr>
          <w:rFonts w:ascii="Times New Roman" w:eastAsia="宋体"/>
        </w:rPr>
        <w:t>，纯度</w:t>
      </w:r>
      <w:r>
        <w:rPr>
          <w:rFonts w:ascii="Times New Roman" w:eastAsia="宋体"/>
        </w:rPr>
        <w:t>≥99%</w:t>
      </w:r>
      <w:r>
        <w:rPr>
          <w:rFonts w:ascii="Times New Roman" w:eastAsia="宋体" w:hint="eastAsia"/>
        </w:rPr>
        <w:t>，或经国家认证并授予标准</w:t>
      </w:r>
      <w:r>
        <w:rPr>
          <w:rFonts w:ascii="Times New Roman" w:eastAsia="宋体"/>
        </w:rPr>
        <w:t>物质证书</w:t>
      </w:r>
      <w:r>
        <w:rPr>
          <w:rFonts w:ascii="Times New Roman" w:eastAsia="宋体"/>
        </w:rPr>
        <w:lastRenderedPageBreak/>
        <w:t>的标准物质）；</w:t>
      </w:r>
    </w:p>
    <w:p w14:paraId="62F9B1FF" w14:textId="77777777" w:rsidR="00C1626F" w:rsidRDefault="00000000">
      <w:pPr>
        <w:pStyle w:val="affe"/>
        <w:spacing w:before="120" w:after="120"/>
        <w:ind w:left="0"/>
        <w:rPr>
          <w:rFonts w:ascii="Times New Roman" w:eastAsia="宋体"/>
        </w:rPr>
      </w:pPr>
      <w:proofErr w:type="gramStart"/>
      <w:r>
        <w:rPr>
          <w:rFonts w:ascii="Times New Roman" w:eastAsia="宋体"/>
        </w:rPr>
        <w:t>全氟辛酸</w:t>
      </w:r>
      <w:proofErr w:type="gramEnd"/>
      <w:r>
        <w:rPr>
          <w:rFonts w:ascii="Times New Roman" w:eastAsia="宋体"/>
        </w:rPr>
        <w:t>（</w:t>
      </w:r>
      <w:r>
        <w:rPr>
          <w:rFonts w:ascii="Times New Roman" w:eastAsia="宋体"/>
        </w:rPr>
        <w:t>PFOA</w:t>
      </w:r>
      <w:r>
        <w:rPr>
          <w:rFonts w:ascii="Times New Roman" w:eastAsia="宋体"/>
        </w:rPr>
        <w:t>）（</w:t>
      </w:r>
      <w:r>
        <w:rPr>
          <w:rFonts w:ascii="Times New Roman" w:eastAsia="宋体"/>
        </w:rPr>
        <w:t>CAS</w:t>
      </w:r>
      <w:r>
        <w:rPr>
          <w:rFonts w:ascii="Times New Roman" w:eastAsia="宋体"/>
        </w:rPr>
        <w:t>号：</w:t>
      </w:r>
      <w:r>
        <w:rPr>
          <w:rFonts w:ascii="Times New Roman" w:eastAsia="宋体"/>
        </w:rPr>
        <w:t>335-67-1</w:t>
      </w:r>
      <w:r>
        <w:rPr>
          <w:rFonts w:ascii="Times New Roman" w:eastAsia="宋体"/>
        </w:rPr>
        <w:t>，纯度</w:t>
      </w:r>
      <w:r>
        <w:rPr>
          <w:rFonts w:ascii="Times New Roman" w:eastAsia="宋体"/>
        </w:rPr>
        <w:t>≥98%</w:t>
      </w:r>
      <w:r>
        <w:rPr>
          <w:rFonts w:ascii="Times New Roman" w:eastAsia="宋体" w:hint="eastAsia"/>
        </w:rPr>
        <w:t>，或经国家认证并授予标准</w:t>
      </w:r>
      <w:r>
        <w:rPr>
          <w:rFonts w:ascii="Times New Roman" w:eastAsia="宋体"/>
        </w:rPr>
        <w:t>物质证书的标准物质）；</w:t>
      </w:r>
    </w:p>
    <w:p w14:paraId="202E6E0A" w14:textId="77777777" w:rsidR="00C1626F" w:rsidRDefault="00000000">
      <w:pPr>
        <w:pStyle w:val="affe"/>
        <w:spacing w:before="120" w:after="120"/>
        <w:ind w:left="0"/>
        <w:rPr>
          <w:rFonts w:ascii="Times New Roman" w:eastAsia="宋体"/>
        </w:rPr>
      </w:pPr>
      <w:r>
        <w:rPr>
          <w:rFonts w:ascii="Times New Roman" w:eastAsia="宋体"/>
        </w:rPr>
        <w:t>同位素内标：</w:t>
      </w:r>
      <w:r>
        <w:rPr>
          <w:rFonts w:ascii="Times New Roman" w:eastAsia="宋体"/>
        </w:rPr>
        <w:t>1,2,3,4-</w:t>
      </w:r>
      <w:r>
        <w:rPr>
          <w:rFonts w:ascii="Times New Roman" w:eastAsia="宋体"/>
          <w:vertAlign w:val="superscript"/>
        </w:rPr>
        <w:t>13</w:t>
      </w:r>
      <w:r>
        <w:rPr>
          <w:rFonts w:ascii="Times New Roman" w:eastAsia="宋体"/>
        </w:rPr>
        <w:t>C-PFOS</w:t>
      </w:r>
      <w:r>
        <w:rPr>
          <w:rFonts w:ascii="Times New Roman" w:eastAsia="宋体"/>
        </w:rPr>
        <w:t>（</w:t>
      </w:r>
      <w:r>
        <w:rPr>
          <w:rFonts w:ascii="Times New Roman" w:eastAsia="宋体"/>
        </w:rPr>
        <w:t>MPFOS</w:t>
      </w:r>
      <w:r>
        <w:rPr>
          <w:rFonts w:ascii="Times New Roman" w:eastAsia="宋体"/>
        </w:rPr>
        <w:t>）、</w:t>
      </w:r>
      <w:r>
        <w:rPr>
          <w:rFonts w:ascii="Times New Roman" w:eastAsia="宋体"/>
          <w:vertAlign w:val="superscript"/>
        </w:rPr>
        <w:t>13</w:t>
      </w:r>
      <w:r>
        <w:rPr>
          <w:rFonts w:ascii="Times New Roman" w:eastAsia="宋体"/>
        </w:rPr>
        <w:t>C-PFOA</w:t>
      </w:r>
      <w:r>
        <w:rPr>
          <w:rFonts w:ascii="Times New Roman" w:eastAsia="宋体"/>
        </w:rPr>
        <w:t>（</w:t>
      </w:r>
      <w:r>
        <w:rPr>
          <w:rFonts w:ascii="Times New Roman" w:eastAsia="宋体"/>
        </w:rPr>
        <w:t>MPFOA</w:t>
      </w:r>
      <w:r>
        <w:rPr>
          <w:rFonts w:ascii="Times New Roman" w:eastAsia="宋体"/>
        </w:rPr>
        <w:t>）。</w:t>
      </w:r>
    </w:p>
    <w:p w14:paraId="3040266A" w14:textId="77777777" w:rsidR="00C1626F" w:rsidRDefault="00000000">
      <w:pPr>
        <w:pStyle w:val="affd"/>
        <w:spacing w:before="120" w:after="120"/>
      </w:pPr>
      <w:r>
        <w:rPr>
          <w:rFonts w:hint="eastAsia"/>
        </w:rPr>
        <w:t>材料</w:t>
      </w:r>
    </w:p>
    <w:p w14:paraId="280E6D80" w14:textId="77777777" w:rsidR="00C1626F" w:rsidRDefault="00000000">
      <w:pPr>
        <w:pStyle w:val="affe"/>
        <w:spacing w:before="120" w:after="120"/>
        <w:ind w:left="0"/>
      </w:pPr>
      <w:r>
        <w:rPr>
          <w:rFonts w:ascii="Times New Roman" w:eastAsia="宋体" w:hint="eastAsia"/>
        </w:rPr>
        <w:t>微孔滤膜：有机系，孔径</w:t>
      </w:r>
      <w:r>
        <w:rPr>
          <w:rFonts w:ascii="Times New Roman" w:eastAsia="宋体" w:hint="eastAsia"/>
        </w:rPr>
        <w:t>0.22</w:t>
      </w:r>
      <w:r>
        <w:rPr>
          <w:rFonts w:ascii="Times New Roman" w:eastAsia="宋体" w:hint="eastAsia"/>
        </w:rPr>
        <w:t>μ</w:t>
      </w:r>
      <w:r>
        <w:rPr>
          <w:rFonts w:ascii="Times New Roman" w:eastAsia="宋体" w:hint="eastAsia"/>
        </w:rPr>
        <w:t>m</w:t>
      </w:r>
      <w:r>
        <w:rPr>
          <w:rFonts w:ascii="Times New Roman" w:eastAsia="宋体" w:hint="eastAsia"/>
        </w:rPr>
        <w:t>。</w:t>
      </w:r>
    </w:p>
    <w:p w14:paraId="4C8B9BCB" w14:textId="77777777" w:rsidR="00C1626F" w:rsidRDefault="00000000">
      <w:pPr>
        <w:pStyle w:val="affe"/>
        <w:spacing w:before="120" w:after="120"/>
        <w:ind w:left="0"/>
      </w:pPr>
      <w:r>
        <w:rPr>
          <w:rFonts w:ascii="Times New Roman" w:eastAsia="宋体" w:hint="eastAsia"/>
        </w:rPr>
        <w:t>弱阴离子交换</w:t>
      </w:r>
      <w:r>
        <w:rPr>
          <w:rFonts w:ascii="Times New Roman" w:eastAsia="宋体" w:hint="eastAsia"/>
        </w:rPr>
        <w:t>(Weak Anion Exchanger</w:t>
      </w:r>
      <w:r>
        <w:rPr>
          <w:rFonts w:ascii="Times New Roman" w:eastAsia="宋体" w:hint="eastAsia"/>
        </w:rPr>
        <w:t>，</w:t>
      </w:r>
      <w:r>
        <w:rPr>
          <w:rFonts w:ascii="Times New Roman" w:eastAsia="宋体" w:hint="eastAsia"/>
        </w:rPr>
        <w:t>WAX)</w:t>
      </w:r>
      <w:r>
        <w:rPr>
          <w:rFonts w:ascii="Times New Roman" w:eastAsia="宋体" w:hint="eastAsia"/>
        </w:rPr>
        <w:t>固相萃取柱：</w:t>
      </w:r>
      <w:r>
        <w:rPr>
          <w:rFonts w:ascii="Times New Roman" w:eastAsia="宋体" w:hint="eastAsia"/>
        </w:rPr>
        <w:t>150 mg/6 mL</w:t>
      </w:r>
      <w:r>
        <w:rPr>
          <w:rFonts w:ascii="Times New Roman" w:eastAsia="宋体" w:hint="eastAsia"/>
        </w:rPr>
        <w:t>。</w:t>
      </w:r>
    </w:p>
    <w:p w14:paraId="22E4A1D9" w14:textId="77777777" w:rsidR="00C1626F" w:rsidRDefault="00000000">
      <w:pPr>
        <w:pStyle w:val="affd"/>
        <w:spacing w:before="120" w:after="120"/>
      </w:pPr>
      <w:r>
        <w:rPr>
          <w:rFonts w:hint="eastAsia"/>
        </w:rPr>
        <w:t>试剂配制</w:t>
      </w:r>
    </w:p>
    <w:p w14:paraId="3821D946" w14:textId="77777777" w:rsidR="00C1626F" w:rsidRDefault="00000000">
      <w:pPr>
        <w:pStyle w:val="affe"/>
        <w:spacing w:before="120" w:after="120"/>
        <w:ind w:left="0"/>
      </w:pPr>
      <w:r>
        <w:rPr>
          <w:rFonts w:hint="eastAsia"/>
        </w:rPr>
        <w:t xml:space="preserve">5 </w:t>
      </w:r>
      <w:r>
        <w:t>mmol/L</w:t>
      </w:r>
      <w:r>
        <w:rPr>
          <w:rFonts w:hint="eastAsia"/>
        </w:rPr>
        <w:t>乙酸</w:t>
      </w:r>
      <w:proofErr w:type="gramStart"/>
      <w:r>
        <w:rPr>
          <w:rFonts w:hint="eastAsia"/>
        </w:rPr>
        <w:t>铵</w:t>
      </w:r>
      <w:proofErr w:type="gramEnd"/>
    </w:p>
    <w:p w14:paraId="05992B4C" w14:textId="77777777" w:rsidR="00C1626F" w:rsidRDefault="00000000">
      <w:pPr>
        <w:pStyle w:val="afffff6"/>
        <w:spacing w:before="120" w:after="120"/>
        <w:ind w:firstLine="420"/>
        <w:rPr>
          <w:rFonts w:ascii="Times New Roman"/>
        </w:rPr>
      </w:pPr>
      <w:r>
        <w:rPr>
          <w:rFonts w:ascii="Times New Roman"/>
        </w:rPr>
        <w:t>称取</w:t>
      </w:r>
      <w:r>
        <w:rPr>
          <w:rFonts w:ascii="Times New Roman"/>
        </w:rPr>
        <w:t>0.385 g</w:t>
      </w:r>
      <w:r>
        <w:rPr>
          <w:rFonts w:ascii="Times New Roman"/>
        </w:rPr>
        <w:t>乙酸铵</w:t>
      </w:r>
      <w:r>
        <w:rPr>
          <w:rFonts w:ascii="Times New Roman" w:hint="eastAsia"/>
        </w:rPr>
        <w:t>，</w:t>
      </w:r>
      <w:r>
        <w:rPr>
          <w:rFonts w:ascii="Times New Roman"/>
        </w:rPr>
        <w:t>用水溶解并</w:t>
      </w:r>
      <w:proofErr w:type="gramStart"/>
      <w:r>
        <w:rPr>
          <w:rFonts w:ascii="Times New Roman"/>
        </w:rPr>
        <w:t>定容至</w:t>
      </w:r>
      <w:proofErr w:type="gramEnd"/>
      <w:r>
        <w:rPr>
          <w:rFonts w:ascii="Times New Roman"/>
        </w:rPr>
        <w:t>1000 mL</w:t>
      </w:r>
      <w:r>
        <w:rPr>
          <w:rFonts w:ascii="Times New Roman" w:hint="eastAsia"/>
        </w:rPr>
        <w:t>，</w:t>
      </w:r>
      <w:r>
        <w:rPr>
          <w:rFonts w:ascii="Times New Roman"/>
        </w:rPr>
        <w:t>摇匀</w:t>
      </w:r>
      <w:r>
        <w:rPr>
          <w:rFonts w:ascii="Times New Roman" w:hint="eastAsia"/>
        </w:rPr>
        <w:t>，</w:t>
      </w:r>
      <w:r>
        <w:rPr>
          <w:rFonts w:ascii="Times New Roman"/>
        </w:rPr>
        <w:t>过</w:t>
      </w:r>
      <w:r>
        <w:rPr>
          <w:rFonts w:ascii="Times New Roman"/>
        </w:rPr>
        <w:t xml:space="preserve">0.22 </w:t>
      </w:r>
      <w:proofErr w:type="spellStart"/>
      <w:r>
        <w:rPr>
          <w:rFonts w:ascii="Times New Roman"/>
        </w:rPr>
        <w:t>μm</w:t>
      </w:r>
      <w:proofErr w:type="spellEnd"/>
      <w:r>
        <w:rPr>
          <w:rFonts w:ascii="Times New Roman"/>
        </w:rPr>
        <w:t>滤膜。</w:t>
      </w:r>
    </w:p>
    <w:p w14:paraId="601EC66B" w14:textId="77777777" w:rsidR="00C1626F" w:rsidRDefault="00000000">
      <w:pPr>
        <w:pStyle w:val="affe"/>
        <w:spacing w:before="120" w:after="120"/>
        <w:ind w:left="0"/>
      </w:pPr>
      <w:r>
        <w:rPr>
          <w:rFonts w:hint="eastAsia"/>
        </w:rPr>
        <w:t>0.1%氨化甲醇</w:t>
      </w:r>
    </w:p>
    <w:p w14:paraId="17AEDF79" w14:textId="77777777" w:rsidR="00C1626F" w:rsidRDefault="00000000">
      <w:pPr>
        <w:pStyle w:val="afffff6"/>
        <w:spacing w:before="120" w:after="120"/>
        <w:ind w:firstLine="420"/>
        <w:rPr>
          <w:rFonts w:ascii="Times New Roman"/>
        </w:rPr>
      </w:pPr>
      <w:r>
        <w:rPr>
          <w:rFonts w:ascii="Times New Roman"/>
        </w:rPr>
        <w:t>取</w:t>
      </w:r>
      <w:r>
        <w:rPr>
          <w:rFonts w:ascii="Times New Roman"/>
        </w:rPr>
        <w:t>200 mL</w:t>
      </w:r>
      <w:r>
        <w:rPr>
          <w:rFonts w:ascii="Times New Roman"/>
        </w:rPr>
        <w:t>甲醇于</w:t>
      </w:r>
      <w:r>
        <w:rPr>
          <w:rFonts w:ascii="Times New Roman"/>
        </w:rPr>
        <w:t>250 mL</w:t>
      </w:r>
      <w:r>
        <w:rPr>
          <w:rFonts w:ascii="Times New Roman"/>
        </w:rPr>
        <w:t>容量瓶内</w:t>
      </w:r>
      <w:r>
        <w:rPr>
          <w:rFonts w:ascii="Times New Roman" w:hint="eastAsia"/>
        </w:rPr>
        <w:t>，</w:t>
      </w:r>
      <w:r>
        <w:rPr>
          <w:rFonts w:ascii="Times New Roman"/>
        </w:rPr>
        <w:t>准确移取</w:t>
      </w:r>
      <w:r>
        <w:rPr>
          <w:rFonts w:ascii="Times New Roman"/>
        </w:rPr>
        <w:t xml:space="preserve">250 </w:t>
      </w:r>
      <w:proofErr w:type="spellStart"/>
      <w:r>
        <w:rPr>
          <w:rFonts w:ascii="Times New Roman"/>
        </w:rPr>
        <w:t>μL</w:t>
      </w:r>
      <w:proofErr w:type="spellEnd"/>
      <w:r>
        <w:rPr>
          <w:rFonts w:ascii="Times New Roman"/>
        </w:rPr>
        <w:t>氨水于甲醇中</w:t>
      </w:r>
      <w:r>
        <w:rPr>
          <w:rFonts w:ascii="Times New Roman" w:hint="eastAsia"/>
        </w:rPr>
        <w:t>，</w:t>
      </w:r>
      <w:r>
        <w:rPr>
          <w:rFonts w:ascii="Times New Roman"/>
        </w:rPr>
        <w:t>甲醇定容</w:t>
      </w:r>
      <w:r>
        <w:rPr>
          <w:rFonts w:ascii="Times New Roman" w:hint="eastAsia"/>
        </w:rPr>
        <w:t>，</w:t>
      </w:r>
      <w:r>
        <w:rPr>
          <w:rFonts w:ascii="Times New Roman"/>
        </w:rPr>
        <w:t>超声混匀。</w:t>
      </w:r>
    </w:p>
    <w:p w14:paraId="2ABFEE50" w14:textId="77777777" w:rsidR="00C1626F" w:rsidRDefault="00000000">
      <w:pPr>
        <w:pStyle w:val="affe"/>
        <w:spacing w:before="120" w:after="120"/>
        <w:ind w:left="0"/>
        <w:rPr>
          <w:rFonts w:ascii="Times New Roman"/>
        </w:rPr>
      </w:pPr>
      <w:r>
        <w:rPr>
          <w:rFonts w:ascii="Times New Roman"/>
        </w:rPr>
        <w:t xml:space="preserve">25 mmol/L </w:t>
      </w:r>
      <w:r>
        <w:rPr>
          <w:rFonts w:ascii="Times New Roman"/>
        </w:rPr>
        <w:t>乙酸</w:t>
      </w:r>
      <w:proofErr w:type="gramStart"/>
      <w:r>
        <w:rPr>
          <w:rFonts w:ascii="Times New Roman"/>
        </w:rPr>
        <w:t>铵</w:t>
      </w:r>
      <w:proofErr w:type="gramEnd"/>
      <w:r>
        <w:rPr>
          <w:rFonts w:ascii="Times New Roman"/>
        </w:rPr>
        <w:t>缓冲液</w:t>
      </w:r>
      <w:r>
        <w:rPr>
          <w:rFonts w:ascii="Times New Roman"/>
        </w:rPr>
        <w:t>(pH=4.0±0.5)</w:t>
      </w:r>
    </w:p>
    <w:p w14:paraId="2026463C" w14:textId="77777777" w:rsidR="00C1626F" w:rsidRDefault="00000000">
      <w:pPr>
        <w:pStyle w:val="afffff6"/>
        <w:spacing w:before="120" w:after="120"/>
        <w:ind w:firstLine="420"/>
        <w:rPr>
          <w:rFonts w:ascii="Times New Roman"/>
        </w:rPr>
      </w:pPr>
      <w:r>
        <w:rPr>
          <w:rFonts w:ascii="Times New Roman"/>
        </w:rPr>
        <w:t>取</w:t>
      </w:r>
      <w:r>
        <w:rPr>
          <w:rFonts w:ascii="Times New Roman"/>
        </w:rPr>
        <w:t>0.385 g</w:t>
      </w:r>
      <w:r>
        <w:rPr>
          <w:rFonts w:ascii="Times New Roman"/>
        </w:rPr>
        <w:t>乙酸铵，用</w:t>
      </w:r>
      <w:r>
        <w:rPr>
          <w:rFonts w:ascii="Times New Roman"/>
        </w:rPr>
        <w:t>180 mL</w:t>
      </w:r>
      <w:r>
        <w:rPr>
          <w:rFonts w:ascii="Times New Roman"/>
        </w:rPr>
        <w:t>水溶解，加冰乙酸调节</w:t>
      </w:r>
      <w:r>
        <w:rPr>
          <w:rFonts w:ascii="Times New Roman"/>
        </w:rPr>
        <w:t>pH</w:t>
      </w:r>
      <w:r>
        <w:rPr>
          <w:rFonts w:ascii="Times New Roman"/>
        </w:rPr>
        <w:t>至</w:t>
      </w:r>
      <w:r>
        <w:rPr>
          <w:rFonts w:ascii="Times New Roman"/>
        </w:rPr>
        <w:t>4</w:t>
      </w:r>
      <w:r>
        <w:rPr>
          <w:rFonts w:ascii="Times New Roman"/>
        </w:rPr>
        <w:t>士</w:t>
      </w:r>
      <w:r>
        <w:rPr>
          <w:rFonts w:ascii="Times New Roman"/>
        </w:rPr>
        <w:t>0.5</w:t>
      </w:r>
      <w:r>
        <w:rPr>
          <w:rFonts w:ascii="Times New Roman"/>
        </w:rPr>
        <w:t>，</w:t>
      </w:r>
      <w:proofErr w:type="gramStart"/>
      <w:r>
        <w:rPr>
          <w:rFonts w:ascii="Times New Roman"/>
        </w:rPr>
        <w:t>用水定容至</w:t>
      </w:r>
      <w:proofErr w:type="gramEnd"/>
      <w:r>
        <w:rPr>
          <w:rFonts w:ascii="Times New Roman"/>
        </w:rPr>
        <w:t>200 mL</w:t>
      </w:r>
      <w:r>
        <w:rPr>
          <w:rFonts w:ascii="Times New Roman"/>
        </w:rPr>
        <w:t>。</w:t>
      </w:r>
    </w:p>
    <w:p w14:paraId="77613719" w14:textId="77777777" w:rsidR="00C1626F" w:rsidRDefault="00000000">
      <w:pPr>
        <w:pStyle w:val="affd"/>
        <w:spacing w:before="120" w:after="120"/>
      </w:pPr>
      <w:r>
        <w:rPr>
          <w:rFonts w:hint="eastAsia"/>
        </w:rPr>
        <w:t>标准溶液</w:t>
      </w:r>
      <w:r>
        <w:t>配制</w:t>
      </w:r>
    </w:p>
    <w:p w14:paraId="678BA8F9" w14:textId="77777777" w:rsidR="00C1626F" w:rsidRDefault="00000000">
      <w:pPr>
        <w:pStyle w:val="affe"/>
        <w:spacing w:before="120" w:after="120"/>
        <w:ind w:left="0"/>
      </w:pPr>
      <w:r>
        <w:rPr>
          <w:rFonts w:hint="eastAsia"/>
        </w:rPr>
        <w:t>PFOS和PFOA混合标准储备溶液</w:t>
      </w:r>
    </w:p>
    <w:p w14:paraId="73DE5210" w14:textId="77777777" w:rsidR="00C1626F" w:rsidRDefault="00000000">
      <w:pPr>
        <w:pStyle w:val="afffff6"/>
        <w:spacing w:before="120" w:after="120"/>
        <w:ind w:firstLine="420"/>
        <w:rPr>
          <w:rFonts w:ascii="Times New Roman"/>
        </w:rPr>
      </w:pPr>
      <w:r>
        <w:rPr>
          <w:rFonts w:ascii="Times New Roman"/>
        </w:rPr>
        <w:t>准确称取</w:t>
      </w:r>
      <w:r>
        <w:rPr>
          <w:rFonts w:ascii="Times New Roman"/>
        </w:rPr>
        <w:t>PFOS</w:t>
      </w:r>
      <w:r>
        <w:rPr>
          <w:rFonts w:ascii="Times New Roman"/>
        </w:rPr>
        <w:t>和</w:t>
      </w:r>
      <w:r>
        <w:rPr>
          <w:rFonts w:ascii="Times New Roman"/>
        </w:rPr>
        <w:t>PFOA</w:t>
      </w:r>
      <w:r>
        <w:rPr>
          <w:rFonts w:ascii="Times New Roman"/>
        </w:rPr>
        <w:t>各</w:t>
      </w:r>
      <w:r>
        <w:rPr>
          <w:rFonts w:ascii="Times New Roman"/>
        </w:rPr>
        <w:t>5 mg(</w:t>
      </w:r>
      <w:r>
        <w:rPr>
          <w:rFonts w:ascii="Times New Roman"/>
        </w:rPr>
        <w:t>精确至</w:t>
      </w:r>
      <w:r>
        <w:rPr>
          <w:rFonts w:ascii="Times New Roman"/>
        </w:rPr>
        <w:t>0.000 01g)</w:t>
      </w:r>
      <w:r>
        <w:rPr>
          <w:rFonts w:ascii="Times New Roman" w:hint="eastAsia"/>
        </w:rPr>
        <w:t>，</w:t>
      </w:r>
      <w:r>
        <w:rPr>
          <w:rFonts w:ascii="Times New Roman"/>
        </w:rPr>
        <w:t>用甲醇稀释</w:t>
      </w:r>
      <w:proofErr w:type="gramStart"/>
      <w:r>
        <w:rPr>
          <w:rFonts w:ascii="Times New Roman"/>
        </w:rPr>
        <w:t>定容至</w:t>
      </w:r>
      <w:proofErr w:type="gramEnd"/>
      <w:r>
        <w:rPr>
          <w:rFonts w:ascii="Times New Roman"/>
        </w:rPr>
        <w:t>100 mL</w:t>
      </w:r>
      <w:r>
        <w:rPr>
          <w:rFonts w:ascii="Times New Roman"/>
        </w:rPr>
        <w:t>容量瓶</w:t>
      </w:r>
      <w:r>
        <w:rPr>
          <w:rFonts w:ascii="Times New Roman" w:hint="eastAsia"/>
        </w:rPr>
        <w:t>，</w:t>
      </w:r>
      <w:r>
        <w:rPr>
          <w:rFonts w:ascii="Times New Roman"/>
        </w:rPr>
        <w:t>配制成浓度均为</w:t>
      </w:r>
      <w:r>
        <w:rPr>
          <w:rFonts w:ascii="Times New Roman"/>
        </w:rPr>
        <w:t xml:space="preserve">50 </w:t>
      </w:r>
      <w:proofErr w:type="spellStart"/>
      <w:r>
        <w:rPr>
          <w:rFonts w:ascii="Times New Roman"/>
        </w:rPr>
        <w:t>μg</w:t>
      </w:r>
      <w:proofErr w:type="spellEnd"/>
      <w:r>
        <w:rPr>
          <w:rFonts w:ascii="Times New Roman"/>
        </w:rPr>
        <w:t>/mL</w:t>
      </w:r>
      <w:r>
        <w:rPr>
          <w:rFonts w:ascii="Times New Roman"/>
        </w:rPr>
        <w:t>的</w:t>
      </w:r>
      <w:r>
        <w:rPr>
          <w:rFonts w:ascii="Times New Roman"/>
        </w:rPr>
        <w:t>PFOS</w:t>
      </w:r>
      <w:r>
        <w:rPr>
          <w:rFonts w:ascii="Times New Roman"/>
        </w:rPr>
        <w:t>和</w:t>
      </w:r>
      <w:r>
        <w:rPr>
          <w:rFonts w:ascii="Times New Roman"/>
        </w:rPr>
        <w:t>PFOA</w:t>
      </w:r>
      <w:r>
        <w:rPr>
          <w:rFonts w:ascii="Times New Roman"/>
        </w:rPr>
        <w:t>标准溶液。</w:t>
      </w:r>
      <w:r>
        <w:rPr>
          <w:rFonts w:ascii="Times New Roman"/>
        </w:rPr>
        <w:t>-4</w:t>
      </w:r>
      <w:r>
        <w:rPr>
          <w:rFonts w:hAnsi="宋体" w:cs="宋体" w:hint="eastAsia"/>
          <w:lang w:eastAsia="ja-JP"/>
        </w:rPr>
        <w:t>℃</w:t>
      </w:r>
      <w:r>
        <w:rPr>
          <w:rFonts w:ascii="Times New Roman"/>
        </w:rPr>
        <w:t>环境下保存。</w:t>
      </w:r>
    </w:p>
    <w:p w14:paraId="32FF2873" w14:textId="77777777" w:rsidR="00C1626F" w:rsidRDefault="00000000">
      <w:pPr>
        <w:pStyle w:val="affe"/>
        <w:spacing w:before="120" w:after="120"/>
        <w:ind w:left="0"/>
      </w:pPr>
      <w:r>
        <w:rPr>
          <w:rFonts w:hint="eastAsia"/>
        </w:rPr>
        <w:t>PFOS和PFOA混合标准工作溶液</w:t>
      </w:r>
    </w:p>
    <w:p w14:paraId="01BF8857" w14:textId="77777777" w:rsidR="00C1626F" w:rsidRDefault="00000000">
      <w:pPr>
        <w:pStyle w:val="afffff6"/>
        <w:spacing w:before="120" w:after="120"/>
        <w:ind w:firstLine="420"/>
        <w:rPr>
          <w:rFonts w:ascii="Times New Roman"/>
        </w:rPr>
      </w:pPr>
      <w:r>
        <w:rPr>
          <w:rFonts w:ascii="Times New Roman" w:hint="eastAsia"/>
        </w:rPr>
        <w:t>吸取</w:t>
      </w:r>
      <w:r>
        <w:rPr>
          <w:rFonts w:ascii="Times New Roman" w:hint="eastAsia"/>
        </w:rPr>
        <w:t>PFOS</w:t>
      </w:r>
      <w:r>
        <w:rPr>
          <w:rFonts w:ascii="Times New Roman" w:hint="eastAsia"/>
        </w:rPr>
        <w:t>和</w:t>
      </w:r>
      <w:r>
        <w:rPr>
          <w:rFonts w:ascii="Times New Roman" w:hint="eastAsia"/>
        </w:rPr>
        <w:t>PFOA</w:t>
      </w:r>
      <w:r>
        <w:rPr>
          <w:rFonts w:ascii="Times New Roman" w:hint="eastAsia"/>
        </w:rPr>
        <w:t>标准溶液，用甲醇稀释，配制成</w:t>
      </w:r>
      <w:r>
        <w:rPr>
          <w:rFonts w:ascii="Times New Roman" w:hint="eastAsia"/>
        </w:rPr>
        <w:t>PFOS</w:t>
      </w:r>
      <w:r>
        <w:rPr>
          <w:rFonts w:ascii="Times New Roman" w:hint="eastAsia"/>
        </w:rPr>
        <w:t>和</w:t>
      </w:r>
      <w:r>
        <w:rPr>
          <w:rFonts w:ascii="Times New Roman" w:hint="eastAsia"/>
        </w:rPr>
        <w:t>PFOA</w:t>
      </w:r>
      <w:r>
        <w:rPr>
          <w:rFonts w:ascii="Times New Roman" w:hint="eastAsia"/>
        </w:rPr>
        <w:t>浓度分别为</w:t>
      </w:r>
      <w:r>
        <w:rPr>
          <w:rFonts w:ascii="Times New Roman" w:hint="eastAsia"/>
        </w:rPr>
        <w:t>100 ng/mL</w:t>
      </w:r>
      <w:r>
        <w:rPr>
          <w:rFonts w:ascii="Times New Roman" w:hint="eastAsia"/>
        </w:rPr>
        <w:t>的混合标准工作溶液。</w:t>
      </w:r>
      <w:r>
        <w:rPr>
          <w:rFonts w:ascii="Times New Roman"/>
        </w:rPr>
        <w:t>-4</w:t>
      </w:r>
      <w:r>
        <w:rPr>
          <w:rFonts w:hAnsi="宋体" w:cs="宋体" w:hint="eastAsia"/>
          <w:lang w:eastAsia="ja-JP"/>
        </w:rPr>
        <w:t>℃</w:t>
      </w:r>
      <w:r>
        <w:rPr>
          <w:rFonts w:ascii="Times New Roman" w:hint="eastAsia"/>
        </w:rPr>
        <w:t>环境下保存。</w:t>
      </w:r>
    </w:p>
    <w:p w14:paraId="2BDE2CCD" w14:textId="77777777" w:rsidR="00C1626F" w:rsidRDefault="00000000">
      <w:pPr>
        <w:pStyle w:val="affe"/>
        <w:spacing w:before="120" w:after="120"/>
        <w:ind w:left="0"/>
      </w:pPr>
      <w:r>
        <w:rPr>
          <w:rFonts w:hint="eastAsia"/>
        </w:rPr>
        <w:t>同位素内标混合工作溶液</w:t>
      </w:r>
    </w:p>
    <w:p w14:paraId="05697AFD" w14:textId="77777777" w:rsidR="00C1626F" w:rsidRDefault="00000000">
      <w:pPr>
        <w:pStyle w:val="afffff6"/>
        <w:spacing w:before="120" w:after="120"/>
        <w:ind w:firstLine="420"/>
        <w:rPr>
          <w:rFonts w:ascii="Times New Roman"/>
        </w:rPr>
      </w:pPr>
      <w:r>
        <w:rPr>
          <w:rFonts w:ascii="Times New Roman" w:hint="eastAsia"/>
        </w:rPr>
        <w:t>吸取</w:t>
      </w:r>
      <w:r>
        <w:rPr>
          <w:rFonts w:ascii="Times New Roman" w:hint="eastAsia"/>
        </w:rPr>
        <w:t>MPFOS</w:t>
      </w:r>
      <w:r>
        <w:rPr>
          <w:rFonts w:ascii="Times New Roman" w:hint="eastAsia"/>
        </w:rPr>
        <w:t>和</w:t>
      </w:r>
      <w:r>
        <w:rPr>
          <w:rFonts w:ascii="Times New Roman" w:hint="eastAsia"/>
        </w:rPr>
        <w:t>MPFOA</w:t>
      </w:r>
      <w:r>
        <w:rPr>
          <w:rFonts w:ascii="Times New Roman" w:hint="eastAsia"/>
        </w:rPr>
        <w:t>混合标准储备溶液，用甲醇稀释，配制成</w:t>
      </w:r>
      <w:r>
        <w:rPr>
          <w:rFonts w:ascii="Times New Roman" w:hint="eastAsia"/>
        </w:rPr>
        <w:t>MPFOS</w:t>
      </w:r>
      <w:r>
        <w:rPr>
          <w:rFonts w:ascii="Times New Roman" w:hint="eastAsia"/>
        </w:rPr>
        <w:t>和</w:t>
      </w:r>
      <w:r>
        <w:rPr>
          <w:rFonts w:ascii="Times New Roman" w:hint="eastAsia"/>
        </w:rPr>
        <w:t>MPFOA</w:t>
      </w:r>
      <w:r>
        <w:rPr>
          <w:rFonts w:ascii="Times New Roman" w:hint="eastAsia"/>
        </w:rPr>
        <w:t>浓度为</w:t>
      </w:r>
      <w:r>
        <w:rPr>
          <w:rFonts w:ascii="Times New Roman" w:hint="eastAsia"/>
        </w:rPr>
        <w:t>100 ng/m</w:t>
      </w:r>
      <w:r>
        <w:rPr>
          <w:rFonts w:ascii="Times New Roman"/>
        </w:rPr>
        <w:t>L</w:t>
      </w:r>
      <w:r>
        <w:rPr>
          <w:rFonts w:ascii="Times New Roman" w:hint="eastAsia"/>
        </w:rPr>
        <w:t>的同位素内标混合工作溶液。</w:t>
      </w:r>
      <w:r>
        <w:rPr>
          <w:rFonts w:ascii="Times New Roman"/>
        </w:rPr>
        <w:t>-4</w:t>
      </w:r>
      <w:r>
        <w:rPr>
          <w:rFonts w:hAnsi="宋体" w:cs="宋体" w:hint="eastAsia"/>
          <w:lang w:eastAsia="ja-JP"/>
        </w:rPr>
        <w:t>℃</w:t>
      </w:r>
      <w:r>
        <w:rPr>
          <w:rFonts w:ascii="Times New Roman" w:hint="eastAsia"/>
        </w:rPr>
        <w:t>环境下保存。</w:t>
      </w:r>
    </w:p>
    <w:p w14:paraId="3A9FDD1B" w14:textId="77777777" w:rsidR="00C1626F" w:rsidRDefault="00000000">
      <w:pPr>
        <w:pStyle w:val="affe"/>
        <w:spacing w:before="120" w:after="120"/>
        <w:ind w:left="0"/>
      </w:pPr>
      <w:r>
        <w:rPr>
          <w:rFonts w:hint="eastAsia"/>
        </w:rPr>
        <w:t>PFOS、PFOA和同位素内标混合标准工作溶液</w:t>
      </w:r>
    </w:p>
    <w:p w14:paraId="21F21A32" w14:textId="77777777" w:rsidR="00C1626F" w:rsidRDefault="00000000">
      <w:pPr>
        <w:pStyle w:val="afffff6"/>
        <w:spacing w:before="120" w:after="120"/>
        <w:ind w:firstLine="420"/>
      </w:pPr>
      <w:r>
        <w:rPr>
          <w:rFonts w:ascii="Times New Roman" w:hint="eastAsia"/>
        </w:rPr>
        <w:t>用甲醇稀释</w:t>
      </w:r>
      <w:r>
        <w:rPr>
          <w:rFonts w:ascii="Times New Roman" w:hint="eastAsia"/>
        </w:rPr>
        <w:t>PFOS</w:t>
      </w:r>
      <w:r>
        <w:rPr>
          <w:rFonts w:ascii="Times New Roman" w:hint="eastAsia"/>
        </w:rPr>
        <w:t>、</w:t>
      </w:r>
      <w:r>
        <w:rPr>
          <w:rFonts w:ascii="Times New Roman" w:hint="eastAsia"/>
        </w:rPr>
        <w:t>PFOA</w:t>
      </w:r>
      <w:r>
        <w:rPr>
          <w:rFonts w:ascii="Times New Roman" w:hint="eastAsia"/>
        </w:rPr>
        <w:t>混合标准工作液和同位素内标混合工作溶液，配制</w:t>
      </w:r>
      <w:r>
        <w:rPr>
          <w:rFonts w:ascii="Times New Roman" w:hint="eastAsia"/>
        </w:rPr>
        <w:t>PFOS</w:t>
      </w:r>
      <w:r>
        <w:rPr>
          <w:rFonts w:ascii="Times New Roman" w:hint="eastAsia"/>
        </w:rPr>
        <w:t>和</w:t>
      </w:r>
      <w:r>
        <w:rPr>
          <w:rFonts w:ascii="Times New Roman" w:hint="eastAsia"/>
        </w:rPr>
        <w:t>PFOA</w:t>
      </w:r>
      <w:r>
        <w:rPr>
          <w:rFonts w:ascii="Times New Roman" w:hint="eastAsia"/>
        </w:rPr>
        <w:t>浓度为</w:t>
      </w:r>
      <w:r>
        <w:rPr>
          <w:rFonts w:ascii="Times New Roman" w:hint="eastAsia"/>
        </w:rPr>
        <w:t>2 ng/mL</w:t>
      </w:r>
      <w:r>
        <w:rPr>
          <w:rFonts w:ascii="Times New Roman" w:hint="eastAsia"/>
        </w:rPr>
        <w:t>、</w:t>
      </w:r>
      <w:r>
        <w:rPr>
          <w:rFonts w:ascii="Times New Roman" w:hint="eastAsia"/>
        </w:rPr>
        <w:t>5 ng/mL</w:t>
      </w:r>
      <w:r>
        <w:rPr>
          <w:rFonts w:ascii="Times New Roman" w:hint="eastAsia"/>
        </w:rPr>
        <w:t>、</w:t>
      </w:r>
      <w:r>
        <w:rPr>
          <w:rFonts w:ascii="Times New Roman" w:hint="eastAsia"/>
        </w:rPr>
        <w:t>10 ng/mL</w:t>
      </w:r>
      <w:r>
        <w:rPr>
          <w:rFonts w:ascii="Times New Roman" w:hint="eastAsia"/>
        </w:rPr>
        <w:t>、</w:t>
      </w:r>
      <w:r>
        <w:rPr>
          <w:rFonts w:ascii="Times New Roman" w:hint="eastAsia"/>
        </w:rPr>
        <w:t>20 ng/mL</w:t>
      </w:r>
      <w:r>
        <w:rPr>
          <w:rFonts w:ascii="Times New Roman" w:hint="eastAsia"/>
        </w:rPr>
        <w:t>和</w:t>
      </w:r>
      <w:r>
        <w:rPr>
          <w:rFonts w:ascii="Times New Roman" w:hint="eastAsia"/>
        </w:rPr>
        <w:t>40 ng/mL</w:t>
      </w:r>
      <w:r>
        <w:rPr>
          <w:rFonts w:ascii="Times New Roman" w:hint="eastAsia"/>
        </w:rPr>
        <w:t>的系列</w:t>
      </w:r>
      <w:r>
        <w:rPr>
          <w:rFonts w:ascii="Times New Roman" w:hint="eastAsia"/>
        </w:rPr>
        <w:t>PFOS</w:t>
      </w:r>
      <w:r>
        <w:rPr>
          <w:rFonts w:ascii="Times New Roman" w:hint="eastAsia"/>
        </w:rPr>
        <w:t>、</w:t>
      </w:r>
      <w:r>
        <w:rPr>
          <w:rFonts w:ascii="Times New Roman" w:hint="eastAsia"/>
        </w:rPr>
        <w:t>PFOA</w:t>
      </w:r>
      <w:r>
        <w:rPr>
          <w:rFonts w:ascii="Times New Roman" w:hint="eastAsia"/>
        </w:rPr>
        <w:t>和同位素内标</w:t>
      </w:r>
      <w:r>
        <w:rPr>
          <w:rFonts w:ascii="Times New Roman" w:hint="eastAsia"/>
        </w:rPr>
        <w:t>(</w:t>
      </w:r>
      <w:r>
        <w:rPr>
          <w:rFonts w:ascii="Times New Roman" w:hint="eastAsia"/>
        </w:rPr>
        <w:t>内标浓度均为</w:t>
      </w:r>
      <w:r>
        <w:rPr>
          <w:rFonts w:ascii="Times New Roman" w:hint="eastAsia"/>
        </w:rPr>
        <w:t>2 ng/mL)</w:t>
      </w:r>
      <w:r>
        <w:rPr>
          <w:rFonts w:ascii="Times New Roman" w:hint="eastAsia"/>
        </w:rPr>
        <w:t>混合工作溶液。</w:t>
      </w:r>
      <w:r>
        <w:rPr>
          <w:rFonts w:ascii="Times New Roman"/>
        </w:rPr>
        <w:t>-4</w:t>
      </w:r>
      <w:r>
        <w:rPr>
          <w:rFonts w:hAnsi="宋体" w:cs="宋体" w:hint="eastAsia"/>
          <w:lang w:eastAsia="ja-JP"/>
        </w:rPr>
        <w:t>℃</w:t>
      </w:r>
      <w:r>
        <w:rPr>
          <w:rFonts w:ascii="Times New Roman" w:hint="eastAsia"/>
        </w:rPr>
        <w:t>环境下保存。</w:t>
      </w:r>
    </w:p>
    <w:p w14:paraId="5FE3AB48" w14:textId="77777777" w:rsidR="00C1626F" w:rsidRDefault="00000000">
      <w:pPr>
        <w:pStyle w:val="affc"/>
        <w:spacing w:before="240" w:after="240"/>
      </w:pPr>
      <w:r>
        <w:rPr>
          <w:rFonts w:hint="eastAsia"/>
        </w:rPr>
        <w:t>仪器</w:t>
      </w:r>
      <w:r>
        <w:t>和设备</w:t>
      </w:r>
    </w:p>
    <w:p w14:paraId="3C2ECF0F" w14:textId="77777777" w:rsidR="00C1626F" w:rsidRDefault="00000000">
      <w:pPr>
        <w:pStyle w:val="afffff6"/>
        <w:spacing w:before="120" w:after="120"/>
        <w:ind w:firstLine="420"/>
        <w:rPr>
          <w:rFonts w:ascii="Times New Roman"/>
        </w:rPr>
      </w:pPr>
      <w:r>
        <w:rPr>
          <w:rFonts w:ascii="Times New Roman"/>
        </w:rPr>
        <w:t>注</w:t>
      </w:r>
      <w:r>
        <w:rPr>
          <w:rFonts w:ascii="Times New Roman"/>
        </w:rPr>
        <w:t>:</w:t>
      </w:r>
      <w:r>
        <w:rPr>
          <w:rFonts w:ascii="Times New Roman"/>
        </w:rPr>
        <w:t>为降低高效液相色谱管道中引入的</w:t>
      </w:r>
      <w:r>
        <w:rPr>
          <w:rFonts w:ascii="Times New Roman"/>
        </w:rPr>
        <w:t>PFOS</w:t>
      </w:r>
      <w:r>
        <w:rPr>
          <w:rFonts w:ascii="Times New Roman"/>
        </w:rPr>
        <w:t>和</w:t>
      </w:r>
      <w:r>
        <w:rPr>
          <w:rFonts w:ascii="Times New Roman"/>
        </w:rPr>
        <w:t>PFOA</w:t>
      </w:r>
      <w:r>
        <w:rPr>
          <w:rFonts w:ascii="Times New Roman"/>
        </w:rPr>
        <w:t>的污染</w:t>
      </w:r>
      <w:r>
        <w:rPr>
          <w:rFonts w:ascii="Times New Roman"/>
        </w:rPr>
        <w:t>,</w:t>
      </w:r>
      <w:r>
        <w:rPr>
          <w:rFonts w:ascii="Times New Roman"/>
        </w:rPr>
        <w:t>需要对</w:t>
      </w:r>
      <w:proofErr w:type="gramStart"/>
      <w:r>
        <w:rPr>
          <w:rFonts w:ascii="Times New Roman"/>
        </w:rPr>
        <w:t>特氟龙材质</w:t>
      </w:r>
      <w:proofErr w:type="gramEnd"/>
      <w:r>
        <w:rPr>
          <w:rFonts w:ascii="Times New Roman"/>
        </w:rPr>
        <w:t>管路替换为</w:t>
      </w:r>
      <w:r>
        <w:rPr>
          <w:rFonts w:ascii="Times New Roman"/>
        </w:rPr>
        <w:t>PEEK</w:t>
      </w:r>
      <w:r>
        <w:rPr>
          <w:rFonts w:ascii="Times New Roman"/>
        </w:rPr>
        <w:t>管路或不锈钢管路。</w:t>
      </w:r>
    </w:p>
    <w:p w14:paraId="6ACA4D7C" w14:textId="77777777" w:rsidR="00C1626F" w:rsidRDefault="00000000">
      <w:pPr>
        <w:pStyle w:val="affd"/>
        <w:spacing w:before="120" w:after="120"/>
      </w:pPr>
      <w:r>
        <w:t>液相色谱-串联质谱仪:配有电喷雾离子源(ESI)。</w:t>
      </w:r>
    </w:p>
    <w:p w14:paraId="6E0B827C" w14:textId="77777777" w:rsidR="00C1626F" w:rsidRDefault="00000000">
      <w:pPr>
        <w:pStyle w:val="affd"/>
        <w:spacing w:before="120" w:after="120"/>
      </w:pPr>
      <w:r>
        <w:t>天平</w:t>
      </w:r>
      <w:r>
        <w:rPr>
          <w:rFonts w:hint="eastAsia"/>
        </w:rPr>
        <w:t>：</w:t>
      </w:r>
      <w:proofErr w:type="gramStart"/>
      <w:r>
        <w:t>感</w:t>
      </w:r>
      <w:proofErr w:type="gramEnd"/>
      <w:r>
        <w:t>量为0.01 mg。</w:t>
      </w:r>
    </w:p>
    <w:p w14:paraId="4A99B360" w14:textId="77777777" w:rsidR="00C1626F" w:rsidRDefault="00000000">
      <w:pPr>
        <w:pStyle w:val="affd"/>
        <w:spacing w:before="120" w:after="120"/>
      </w:pPr>
      <w:r>
        <w:t>加速溶剂萃取仪。</w:t>
      </w:r>
    </w:p>
    <w:p w14:paraId="05834C1C" w14:textId="77777777" w:rsidR="00C1626F" w:rsidRDefault="00000000">
      <w:pPr>
        <w:pStyle w:val="affd"/>
        <w:spacing w:before="120" w:after="120"/>
      </w:pPr>
      <w:r>
        <w:t>涡旋振荡器。</w:t>
      </w:r>
    </w:p>
    <w:p w14:paraId="190B86AC" w14:textId="77777777" w:rsidR="00C1626F" w:rsidRDefault="00000000">
      <w:pPr>
        <w:pStyle w:val="affd"/>
        <w:spacing w:before="120" w:after="120"/>
      </w:pPr>
      <w:proofErr w:type="gramStart"/>
      <w:r>
        <w:lastRenderedPageBreak/>
        <w:t>氮吹仪</w:t>
      </w:r>
      <w:proofErr w:type="gramEnd"/>
      <w:r>
        <w:t>。</w:t>
      </w:r>
    </w:p>
    <w:p w14:paraId="6A3A264F" w14:textId="77777777" w:rsidR="00C1626F" w:rsidRDefault="00000000">
      <w:pPr>
        <w:pStyle w:val="affd"/>
        <w:spacing w:before="120" w:after="120"/>
      </w:pPr>
      <w:r>
        <w:rPr>
          <w:rFonts w:hint="eastAsia"/>
        </w:rPr>
        <w:t>冷冻研磨机。</w:t>
      </w:r>
    </w:p>
    <w:p w14:paraId="53DC9CE2" w14:textId="77777777" w:rsidR="00C1626F" w:rsidRDefault="00000000">
      <w:pPr>
        <w:pStyle w:val="affc"/>
        <w:spacing w:before="240" w:after="240"/>
      </w:pPr>
      <w:r>
        <w:rPr>
          <w:rFonts w:hint="eastAsia"/>
        </w:rPr>
        <w:t>分析步骤</w:t>
      </w:r>
    </w:p>
    <w:p w14:paraId="517B716D" w14:textId="77777777" w:rsidR="00C1626F" w:rsidRDefault="00000000">
      <w:pPr>
        <w:pStyle w:val="affd"/>
        <w:spacing w:before="120" w:after="120"/>
      </w:pPr>
      <w:r>
        <w:rPr>
          <w:rFonts w:hint="eastAsia"/>
        </w:rPr>
        <w:t>提取和纯化</w:t>
      </w:r>
    </w:p>
    <w:p w14:paraId="07BB4EF3" w14:textId="77777777" w:rsidR="00C1626F" w:rsidRDefault="00000000">
      <w:pPr>
        <w:pStyle w:val="affe"/>
        <w:spacing w:before="120" w:after="120"/>
        <w:ind w:left="0"/>
      </w:pPr>
      <w:r>
        <w:rPr>
          <w:rFonts w:hint="eastAsia"/>
        </w:rPr>
        <w:t>固体和半固体样品</w:t>
      </w:r>
    </w:p>
    <w:p w14:paraId="37D0666B" w14:textId="77777777" w:rsidR="00C1626F" w:rsidRDefault="00000000">
      <w:pPr>
        <w:pStyle w:val="afff"/>
        <w:spacing w:before="120" w:after="120"/>
      </w:pPr>
      <w:r>
        <w:rPr>
          <w:rFonts w:hint="eastAsia"/>
        </w:rPr>
        <w:t>粉状、膏状、棒状型样品</w:t>
      </w:r>
    </w:p>
    <w:p w14:paraId="50F5DBCE" w14:textId="77777777" w:rsidR="00C1626F" w:rsidRDefault="00000000">
      <w:pPr>
        <w:pStyle w:val="afffff6"/>
        <w:spacing w:before="120" w:after="120"/>
        <w:ind w:firstLine="420"/>
        <w:rPr>
          <w:rFonts w:ascii="Times New Roman"/>
        </w:rPr>
      </w:pPr>
      <w:r>
        <w:rPr>
          <w:rFonts w:ascii="Times New Roman" w:hint="eastAsia"/>
        </w:rPr>
        <w:t>称取</w:t>
      </w:r>
      <w:r>
        <w:rPr>
          <w:rFonts w:ascii="Times New Roman" w:hint="eastAsia"/>
        </w:rPr>
        <w:t>2g</w:t>
      </w:r>
      <w:r>
        <w:rPr>
          <w:rFonts w:ascii="Times New Roman" w:hint="eastAsia"/>
        </w:rPr>
        <w:t>试样</w:t>
      </w:r>
      <w:r>
        <w:rPr>
          <w:rFonts w:ascii="Times New Roman" w:hint="eastAsia"/>
        </w:rPr>
        <w:t>(</w:t>
      </w:r>
      <w:r>
        <w:rPr>
          <w:rFonts w:ascii="Times New Roman" w:hint="eastAsia"/>
        </w:rPr>
        <w:t>精确到</w:t>
      </w:r>
      <w:r>
        <w:rPr>
          <w:rFonts w:ascii="Times New Roman" w:hint="eastAsia"/>
        </w:rPr>
        <w:t>0.01g)(</w:t>
      </w:r>
      <w:r>
        <w:rPr>
          <w:rFonts w:ascii="Times New Roman" w:hint="eastAsia"/>
        </w:rPr>
        <w:t>半固体样品需加入约</w:t>
      </w:r>
      <w:r>
        <w:rPr>
          <w:rFonts w:ascii="Times New Roman" w:hint="eastAsia"/>
        </w:rPr>
        <w:t>1g</w:t>
      </w:r>
      <w:r>
        <w:rPr>
          <w:rFonts w:ascii="Times New Roman" w:hint="eastAsia"/>
        </w:rPr>
        <w:t>硅藻土</w:t>
      </w:r>
      <w:r>
        <w:rPr>
          <w:rFonts w:ascii="Times New Roman" w:hint="eastAsia"/>
        </w:rPr>
        <w:t>,</w:t>
      </w:r>
      <w:r>
        <w:rPr>
          <w:rFonts w:ascii="Times New Roman" w:hint="eastAsia"/>
        </w:rPr>
        <w:t>搅拌均匀</w:t>
      </w:r>
      <w:r>
        <w:rPr>
          <w:rFonts w:ascii="Times New Roman" w:hint="eastAsia"/>
        </w:rPr>
        <w:t>)</w:t>
      </w:r>
      <w:r>
        <w:rPr>
          <w:rFonts w:ascii="Times New Roman" w:hint="eastAsia"/>
        </w:rPr>
        <w:t>。放入洁净的萃取池中</w:t>
      </w:r>
      <w:r>
        <w:rPr>
          <w:rFonts w:ascii="Times New Roman" w:hint="eastAsia"/>
        </w:rPr>
        <w:t>,</w:t>
      </w:r>
      <w:r>
        <w:rPr>
          <w:rFonts w:ascii="Times New Roman" w:hint="eastAsia"/>
        </w:rPr>
        <w:t>池内样品的上下两层均用专用滤膜保护</w:t>
      </w:r>
      <w:r>
        <w:rPr>
          <w:rFonts w:ascii="Times New Roman" w:hint="eastAsia"/>
        </w:rPr>
        <w:t>,</w:t>
      </w:r>
      <w:r>
        <w:rPr>
          <w:rFonts w:ascii="Times New Roman" w:hint="eastAsia"/>
        </w:rPr>
        <w:t>轻轻</w:t>
      </w:r>
      <w:proofErr w:type="gramStart"/>
      <w:r>
        <w:rPr>
          <w:rFonts w:ascii="Times New Roman" w:hint="eastAsia"/>
        </w:rPr>
        <w:t>压实至池底部</w:t>
      </w:r>
      <w:proofErr w:type="gramEnd"/>
      <w:r>
        <w:rPr>
          <w:rFonts w:ascii="Times New Roman" w:hint="eastAsia"/>
        </w:rPr>
        <w:t>,</w:t>
      </w:r>
      <w:r>
        <w:rPr>
          <w:rFonts w:ascii="Times New Roman" w:hint="eastAsia"/>
        </w:rPr>
        <w:t>参见附录</w:t>
      </w:r>
      <w:r>
        <w:rPr>
          <w:rFonts w:ascii="Times New Roman" w:hint="eastAsia"/>
        </w:rPr>
        <w:t>A</w:t>
      </w:r>
      <w:r>
        <w:rPr>
          <w:rFonts w:ascii="Times New Roman" w:hint="eastAsia"/>
        </w:rPr>
        <w:t>规定的条件进行提取。提取完毕后</w:t>
      </w:r>
      <w:r>
        <w:rPr>
          <w:rFonts w:ascii="Times New Roman" w:hint="eastAsia"/>
        </w:rPr>
        <w:t>,</w:t>
      </w:r>
      <w:r>
        <w:rPr>
          <w:rFonts w:ascii="Times New Roman" w:hint="eastAsia"/>
        </w:rPr>
        <w:t>将提取</w:t>
      </w:r>
      <w:proofErr w:type="gramStart"/>
      <w:r>
        <w:rPr>
          <w:rFonts w:ascii="Times New Roman" w:hint="eastAsia"/>
        </w:rPr>
        <w:t>液转移</w:t>
      </w:r>
      <w:proofErr w:type="gramEnd"/>
      <w:r>
        <w:rPr>
          <w:rFonts w:ascii="Times New Roman" w:hint="eastAsia"/>
        </w:rPr>
        <w:t>至</w:t>
      </w:r>
      <w:r>
        <w:rPr>
          <w:rFonts w:ascii="Times New Roman" w:hint="eastAsia"/>
        </w:rPr>
        <w:t>250mL</w:t>
      </w:r>
      <w:r>
        <w:rPr>
          <w:rFonts w:ascii="Times New Roman" w:hint="eastAsia"/>
        </w:rPr>
        <w:t>浓缩瓶中</w:t>
      </w:r>
      <w:r>
        <w:rPr>
          <w:rFonts w:ascii="Times New Roman" w:hint="eastAsia"/>
        </w:rPr>
        <w:t>,</w:t>
      </w:r>
      <w:r>
        <w:rPr>
          <w:rFonts w:ascii="Times New Roman" w:hint="eastAsia"/>
        </w:rPr>
        <w:t>在</w:t>
      </w:r>
      <w:r>
        <w:rPr>
          <w:rFonts w:ascii="Times New Roman" w:hint="eastAsia"/>
        </w:rPr>
        <w:t>40</w:t>
      </w:r>
      <w:r>
        <w:rPr>
          <w:rFonts w:ascii="Times New Roman" w:hint="eastAsia"/>
        </w:rPr>
        <w:t>℃水浴中旋转蒸发</w:t>
      </w:r>
      <w:r>
        <w:rPr>
          <w:rFonts w:ascii="Times New Roman" w:hint="eastAsia"/>
        </w:rPr>
        <w:t>,</w:t>
      </w:r>
      <w:r>
        <w:rPr>
          <w:rFonts w:ascii="Times New Roman" w:hint="eastAsia"/>
        </w:rPr>
        <w:t>浓缩。用甲醇</w:t>
      </w:r>
      <w:proofErr w:type="gramStart"/>
      <w:r>
        <w:rPr>
          <w:rFonts w:ascii="Times New Roman" w:hint="eastAsia"/>
        </w:rPr>
        <w:t>定容至</w:t>
      </w:r>
      <w:proofErr w:type="gramEnd"/>
      <w:r>
        <w:rPr>
          <w:rFonts w:ascii="Times New Roman" w:hint="eastAsia"/>
        </w:rPr>
        <w:t>20ml,</w:t>
      </w:r>
      <w:r>
        <w:rPr>
          <w:rFonts w:ascii="Times New Roman" w:hint="eastAsia"/>
        </w:rPr>
        <w:t>取</w:t>
      </w:r>
      <w:r>
        <w:rPr>
          <w:rFonts w:ascii="Times New Roman" w:hint="eastAsia"/>
        </w:rPr>
        <w:t>1m,</w:t>
      </w:r>
      <w:r>
        <w:rPr>
          <w:rFonts w:ascii="Times New Roman" w:hint="eastAsia"/>
        </w:rPr>
        <w:t>溶液用</w:t>
      </w:r>
      <w:r>
        <w:rPr>
          <w:rFonts w:ascii="Times New Roman" w:hint="eastAsia"/>
        </w:rPr>
        <w:t xml:space="preserve">0.2um </w:t>
      </w:r>
      <w:r>
        <w:rPr>
          <w:rFonts w:ascii="Times New Roman" w:hint="eastAsia"/>
        </w:rPr>
        <w:t>滤膜过滤</w:t>
      </w:r>
      <w:r>
        <w:rPr>
          <w:rFonts w:ascii="Times New Roman" w:hint="eastAsia"/>
        </w:rPr>
        <w:t>,</w:t>
      </w:r>
      <w:r>
        <w:rPr>
          <w:rFonts w:ascii="Times New Roman" w:hint="eastAsia"/>
        </w:rPr>
        <w:t>滤液供</w:t>
      </w:r>
      <w:r>
        <w:rPr>
          <w:rFonts w:ascii="Times New Roman" w:hint="eastAsia"/>
        </w:rPr>
        <w:t>1C-MS/MS</w:t>
      </w:r>
      <w:r>
        <w:rPr>
          <w:rFonts w:ascii="Times New Roman" w:hint="eastAsia"/>
        </w:rPr>
        <w:t>测定。</w:t>
      </w:r>
    </w:p>
    <w:p w14:paraId="02FE4BE0" w14:textId="77777777" w:rsidR="00C1626F" w:rsidRDefault="00000000">
      <w:pPr>
        <w:pStyle w:val="affe"/>
        <w:spacing w:before="120" w:after="120"/>
        <w:ind w:left="0"/>
      </w:pPr>
      <w:r>
        <w:rPr>
          <w:rFonts w:hint="eastAsia"/>
        </w:rPr>
        <w:t>液体样品</w:t>
      </w:r>
    </w:p>
    <w:p w14:paraId="70B18246" w14:textId="77777777" w:rsidR="00C1626F" w:rsidRDefault="00000000">
      <w:pPr>
        <w:pStyle w:val="afffff6"/>
        <w:spacing w:before="120" w:after="120"/>
        <w:ind w:firstLine="420"/>
        <w:rPr>
          <w:rFonts w:ascii="Times New Roman"/>
        </w:rPr>
      </w:pPr>
      <w:r>
        <w:rPr>
          <w:rFonts w:ascii="Times New Roman" w:hint="eastAsia"/>
        </w:rPr>
        <w:t>称取</w:t>
      </w:r>
      <w:r>
        <w:rPr>
          <w:rFonts w:ascii="Times New Roman" w:hint="eastAsia"/>
        </w:rPr>
        <w:t xml:space="preserve"> 2g</w:t>
      </w:r>
      <w:r>
        <w:rPr>
          <w:rFonts w:ascii="Times New Roman" w:hint="eastAsia"/>
        </w:rPr>
        <w:t>试样</w:t>
      </w:r>
      <w:r>
        <w:rPr>
          <w:rFonts w:ascii="Times New Roman" w:hint="eastAsia"/>
        </w:rPr>
        <w:t>(</w:t>
      </w:r>
      <w:r>
        <w:rPr>
          <w:rFonts w:ascii="Times New Roman" w:hint="eastAsia"/>
        </w:rPr>
        <w:t>精确到</w:t>
      </w:r>
      <w:r>
        <w:rPr>
          <w:rFonts w:ascii="Times New Roman" w:hint="eastAsia"/>
        </w:rPr>
        <w:t>0.01g)</w:t>
      </w:r>
      <w:r>
        <w:rPr>
          <w:rFonts w:ascii="Times New Roman" w:hint="eastAsia"/>
        </w:rPr>
        <w:t>于</w:t>
      </w:r>
      <w:r>
        <w:rPr>
          <w:rFonts w:ascii="Times New Roman" w:hint="eastAsia"/>
        </w:rPr>
        <w:t>50m1,</w:t>
      </w:r>
      <w:r>
        <w:rPr>
          <w:rFonts w:ascii="Times New Roman" w:hint="eastAsia"/>
        </w:rPr>
        <w:t>离心管中</w:t>
      </w:r>
      <w:r>
        <w:rPr>
          <w:rFonts w:ascii="Times New Roman" w:hint="eastAsia"/>
        </w:rPr>
        <w:t>,</w:t>
      </w:r>
      <w:r>
        <w:rPr>
          <w:rFonts w:ascii="Times New Roman" w:hint="eastAsia"/>
        </w:rPr>
        <w:t>加人</w:t>
      </w:r>
      <w:r>
        <w:rPr>
          <w:rFonts w:ascii="Times New Roman" w:hint="eastAsia"/>
        </w:rPr>
        <w:t xml:space="preserve"> 30ml,</w:t>
      </w:r>
      <w:r>
        <w:rPr>
          <w:rFonts w:ascii="Times New Roman" w:hint="eastAsia"/>
        </w:rPr>
        <w:t>甲醇</w:t>
      </w:r>
      <w:r>
        <w:rPr>
          <w:rFonts w:ascii="Times New Roman" w:hint="eastAsia"/>
        </w:rPr>
        <w:t>,</w:t>
      </w:r>
      <w:r>
        <w:rPr>
          <w:rFonts w:ascii="Times New Roman" w:hint="eastAsia"/>
        </w:rPr>
        <w:t>用振荡器振荡提取</w:t>
      </w:r>
      <w:r>
        <w:rPr>
          <w:rFonts w:ascii="Times New Roman" w:hint="eastAsia"/>
        </w:rPr>
        <w:t xml:space="preserve"> 30 min,</w:t>
      </w:r>
      <w:r>
        <w:rPr>
          <w:rFonts w:ascii="Times New Roman" w:hint="eastAsia"/>
        </w:rPr>
        <w:t>再超声提取</w:t>
      </w:r>
      <w:r>
        <w:rPr>
          <w:rFonts w:ascii="Times New Roman" w:hint="eastAsia"/>
        </w:rPr>
        <w:t xml:space="preserve"> 20min</w:t>
      </w:r>
      <w:r>
        <w:rPr>
          <w:rFonts w:ascii="Times New Roman" w:hint="eastAsia"/>
        </w:rPr>
        <w:t>。置离心机中</w:t>
      </w:r>
      <w:r>
        <w:rPr>
          <w:rFonts w:ascii="Times New Roman" w:hint="eastAsia"/>
        </w:rPr>
        <w:t>,</w:t>
      </w:r>
      <w:r>
        <w:rPr>
          <w:rFonts w:ascii="Times New Roman" w:hint="eastAsia"/>
        </w:rPr>
        <w:t>以</w:t>
      </w:r>
      <w:r>
        <w:rPr>
          <w:rFonts w:ascii="Times New Roman" w:hint="eastAsia"/>
        </w:rPr>
        <w:t>4000r/min</w:t>
      </w:r>
      <w:r>
        <w:rPr>
          <w:rFonts w:ascii="Times New Roman" w:hint="eastAsia"/>
        </w:rPr>
        <w:t>离心</w:t>
      </w:r>
      <w:r>
        <w:rPr>
          <w:rFonts w:ascii="Times New Roman" w:hint="eastAsia"/>
        </w:rPr>
        <w:t>10min</w:t>
      </w:r>
      <w:r>
        <w:rPr>
          <w:rFonts w:ascii="Times New Roman" w:hint="eastAsia"/>
        </w:rPr>
        <w:t>。吸取上清液于</w:t>
      </w:r>
      <w:r>
        <w:rPr>
          <w:rFonts w:ascii="Times New Roman" w:hint="eastAsia"/>
        </w:rPr>
        <w:t>250ml,</w:t>
      </w:r>
      <w:r>
        <w:rPr>
          <w:rFonts w:ascii="Times New Roman" w:hint="eastAsia"/>
        </w:rPr>
        <w:t>浓缩瓶中。重复上述提取步骤</w:t>
      </w:r>
      <w:r>
        <w:rPr>
          <w:rFonts w:ascii="Times New Roman" w:hint="eastAsia"/>
        </w:rPr>
        <w:t>,</w:t>
      </w:r>
      <w:r>
        <w:rPr>
          <w:rFonts w:ascii="Times New Roman" w:hint="eastAsia"/>
        </w:rPr>
        <w:t>合并提取液</w:t>
      </w:r>
      <w:r>
        <w:rPr>
          <w:rFonts w:ascii="Times New Roman" w:hint="eastAsia"/>
        </w:rPr>
        <w:t>,</w:t>
      </w:r>
      <w:r>
        <w:rPr>
          <w:rFonts w:ascii="Times New Roman" w:hint="eastAsia"/>
        </w:rPr>
        <w:t>在</w:t>
      </w:r>
      <w:r>
        <w:rPr>
          <w:rFonts w:ascii="Times New Roman" w:hint="eastAsia"/>
        </w:rPr>
        <w:t>40</w:t>
      </w:r>
      <w:r>
        <w:rPr>
          <w:rFonts w:ascii="Times New Roman" w:hint="eastAsia"/>
        </w:rPr>
        <w:t>℃水浴中旋转蒸发</w:t>
      </w:r>
      <w:r>
        <w:rPr>
          <w:rFonts w:ascii="Times New Roman" w:hint="eastAsia"/>
        </w:rPr>
        <w:t>,</w:t>
      </w:r>
      <w:r>
        <w:rPr>
          <w:rFonts w:ascii="Times New Roman" w:hint="eastAsia"/>
        </w:rPr>
        <w:t>浓缩。用甲醇</w:t>
      </w:r>
      <w:proofErr w:type="gramStart"/>
      <w:r>
        <w:rPr>
          <w:rFonts w:ascii="Times New Roman" w:hint="eastAsia"/>
        </w:rPr>
        <w:t>定容至</w:t>
      </w:r>
      <w:proofErr w:type="gramEnd"/>
      <w:r>
        <w:rPr>
          <w:rFonts w:ascii="Times New Roman" w:hint="eastAsia"/>
        </w:rPr>
        <w:t>20ml,</w:t>
      </w:r>
      <w:r>
        <w:rPr>
          <w:rFonts w:ascii="Times New Roman" w:hint="eastAsia"/>
        </w:rPr>
        <w:t>取</w:t>
      </w:r>
      <w:r>
        <w:rPr>
          <w:rFonts w:ascii="Times New Roman" w:hint="eastAsia"/>
        </w:rPr>
        <w:t>1ml,</w:t>
      </w:r>
      <w:r>
        <w:rPr>
          <w:rFonts w:ascii="Times New Roman" w:hint="eastAsia"/>
        </w:rPr>
        <w:t>溶液用</w:t>
      </w:r>
      <w:r>
        <w:rPr>
          <w:rFonts w:ascii="Times New Roman" w:hint="eastAsia"/>
        </w:rPr>
        <w:t>0.2mm</w:t>
      </w:r>
      <w:r>
        <w:rPr>
          <w:rFonts w:ascii="Times New Roman" w:hint="eastAsia"/>
        </w:rPr>
        <w:t>滤膜过滤</w:t>
      </w:r>
      <w:r>
        <w:rPr>
          <w:rFonts w:ascii="Times New Roman" w:hint="eastAsia"/>
        </w:rPr>
        <w:t>,</w:t>
      </w:r>
      <w:r>
        <w:rPr>
          <w:rFonts w:ascii="Times New Roman" w:hint="eastAsia"/>
        </w:rPr>
        <w:t>滤液供</w:t>
      </w:r>
      <w:r>
        <w:rPr>
          <w:rFonts w:ascii="Times New Roman" w:hint="eastAsia"/>
        </w:rPr>
        <w:t>1C/MS/MS</w:t>
      </w:r>
      <w:r>
        <w:rPr>
          <w:rFonts w:ascii="Times New Roman" w:hint="eastAsia"/>
        </w:rPr>
        <w:t>测定。</w:t>
      </w:r>
    </w:p>
    <w:p w14:paraId="64DFB695" w14:textId="77777777" w:rsidR="00C1626F" w:rsidRDefault="00000000">
      <w:pPr>
        <w:pStyle w:val="affe"/>
        <w:spacing w:before="120" w:after="120"/>
        <w:ind w:left="0"/>
      </w:pPr>
      <w:r>
        <w:rPr>
          <w:rFonts w:hint="eastAsia"/>
        </w:rPr>
        <w:t>乳状、油状液体样品</w:t>
      </w:r>
    </w:p>
    <w:p w14:paraId="756C6C56" w14:textId="77777777" w:rsidR="00C1626F" w:rsidRDefault="00000000">
      <w:pPr>
        <w:pStyle w:val="afffff6"/>
        <w:spacing w:before="120" w:after="120"/>
        <w:ind w:firstLine="420"/>
        <w:rPr>
          <w:rFonts w:ascii="Times New Roman"/>
        </w:rPr>
      </w:pPr>
      <w:r>
        <w:rPr>
          <w:rFonts w:ascii="Times New Roman" w:hint="eastAsia"/>
        </w:rPr>
        <w:t>称取</w:t>
      </w:r>
      <w:r>
        <w:rPr>
          <w:rFonts w:ascii="Times New Roman" w:hint="eastAsia"/>
        </w:rPr>
        <w:t>2g</w:t>
      </w:r>
      <w:r>
        <w:rPr>
          <w:rFonts w:ascii="Times New Roman" w:hint="eastAsia"/>
        </w:rPr>
        <w:t>试样</w:t>
      </w:r>
      <w:r>
        <w:rPr>
          <w:rFonts w:ascii="Times New Roman" w:hint="eastAsia"/>
        </w:rPr>
        <w:t>(</w:t>
      </w:r>
      <w:r>
        <w:rPr>
          <w:rFonts w:ascii="Times New Roman" w:hint="eastAsia"/>
        </w:rPr>
        <w:t>精确到</w:t>
      </w:r>
      <w:r>
        <w:rPr>
          <w:rFonts w:ascii="Times New Roman" w:hint="eastAsia"/>
        </w:rPr>
        <w:t>0.01g),</w:t>
      </w:r>
      <w:r>
        <w:rPr>
          <w:rFonts w:ascii="Times New Roman" w:hint="eastAsia"/>
        </w:rPr>
        <w:t>于</w:t>
      </w:r>
      <w:r>
        <w:rPr>
          <w:rFonts w:ascii="Times New Roman" w:hint="eastAsia"/>
        </w:rPr>
        <w:t>50mL</w:t>
      </w:r>
      <w:r>
        <w:rPr>
          <w:rFonts w:ascii="Times New Roman" w:hint="eastAsia"/>
        </w:rPr>
        <w:t>离心管中</w:t>
      </w:r>
      <w:r>
        <w:rPr>
          <w:rFonts w:ascii="Times New Roman" w:hint="eastAsia"/>
        </w:rPr>
        <w:t>,</w:t>
      </w:r>
      <w:r>
        <w:rPr>
          <w:rFonts w:ascii="Times New Roman" w:hint="eastAsia"/>
        </w:rPr>
        <w:t>加入</w:t>
      </w:r>
      <w:r>
        <w:rPr>
          <w:rFonts w:ascii="Times New Roman" w:hint="eastAsia"/>
        </w:rPr>
        <w:t>5ml</w:t>
      </w:r>
      <w:r>
        <w:rPr>
          <w:rFonts w:ascii="Times New Roman" w:hint="eastAsia"/>
        </w:rPr>
        <w:t>甲醇</w:t>
      </w:r>
      <w:r>
        <w:rPr>
          <w:rFonts w:ascii="Times New Roman" w:hint="eastAsia"/>
        </w:rPr>
        <w:t>,</w:t>
      </w:r>
      <w:r>
        <w:rPr>
          <w:rFonts w:ascii="Times New Roman" w:hint="eastAsia"/>
        </w:rPr>
        <w:t>用涡旋混合器混匀</w:t>
      </w:r>
      <w:r>
        <w:rPr>
          <w:rFonts w:ascii="Times New Roman" w:hint="eastAsia"/>
        </w:rPr>
        <w:t>,</w:t>
      </w:r>
      <w:r>
        <w:rPr>
          <w:rFonts w:ascii="Times New Roman" w:hint="eastAsia"/>
        </w:rPr>
        <w:t>置离心机中</w:t>
      </w:r>
      <w:r>
        <w:rPr>
          <w:rFonts w:ascii="Times New Roman" w:hint="eastAsia"/>
        </w:rPr>
        <w:t>,4 000 r/min</w:t>
      </w:r>
      <w:r>
        <w:rPr>
          <w:rFonts w:ascii="Times New Roman" w:hint="eastAsia"/>
        </w:rPr>
        <w:t>离心</w:t>
      </w:r>
      <w:r>
        <w:rPr>
          <w:rFonts w:ascii="Times New Roman" w:hint="eastAsia"/>
        </w:rPr>
        <w:t xml:space="preserve"> 10 min</w:t>
      </w:r>
      <w:r>
        <w:rPr>
          <w:rFonts w:ascii="Times New Roman" w:hint="eastAsia"/>
        </w:rPr>
        <w:t>。用</w:t>
      </w:r>
      <w:r>
        <w:rPr>
          <w:rFonts w:ascii="Times New Roman" w:hint="eastAsia"/>
        </w:rPr>
        <w:t>5m</w:t>
      </w:r>
      <w:r>
        <w:rPr>
          <w:rFonts w:ascii="Times New Roman" w:hint="eastAsia"/>
        </w:rPr>
        <w:t>上水和</w:t>
      </w:r>
      <w:r>
        <w:rPr>
          <w:rFonts w:ascii="Times New Roman" w:hint="eastAsia"/>
        </w:rPr>
        <w:t>5ml</w:t>
      </w:r>
      <w:r>
        <w:rPr>
          <w:rFonts w:ascii="Times New Roman" w:hint="eastAsia"/>
        </w:rPr>
        <w:t>甲醇预淋洗</w:t>
      </w:r>
      <w:r>
        <w:rPr>
          <w:rFonts w:ascii="Times New Roman" w:hint="eastAsia"/>
        </w:rPr>
        <w:t xml:space="preserve"> ODSC8</w:t>
      </w:r>
      <w:r>
        <w:rPr>
          <w:rFonts w:ascii="Times New Roman" w:hint="eastAsia"/>
        </w:rPr>
        <w:t>柱</w:t>
      </w:r>
      <w:r>
        <w:rPr>
          <w:rFonts w:ascii="Times New Roman" w:hint="eastAsia"/>
        </w:rPr>
        <w:t>,</w:t>
      </w:r>
      <w:r>
        <w:rPr>
          <w:rFonts w:ascii="Times New Roman" w:hint="eastAsia"/>
        </w:rPr>
        <w:t>取甲醇相</w:t>
      </w:r>
      <w:r>
        <w:rPr>
          <w:rFonts w:ascii="Times New Roman" w:hint="eastAsia"/>
        </w:rPr>
        <w:t>,</w:t>
      </w:r>
      <w:r>
        <w:rPr>
          <w:rFonts w:ascii="Times New Roman" w:hint="eastAsia"/>
        </w:rPr>
        <w:t>移人</w:t>
      </w:r>
      <w:r>
        <w:rPr>
          <w:rFonts w:ascii="Times New Roman" w:hint="eastAsia"/>
        </w:rPr>
        <w:t xml:space="preserve"> C8</w:t>
      </w:r>
      <w:r>
        <w:rPr>
          <w:rFonts w:ascii="Times New Roman" w:hint="eastAsia"/>
        </w:rPr>
        <w:t>同相萃取柱。用</w:t>
      </w:r>
      <w:r>
        <w:rPr>
          <w:rFonts w:ascii="Times New Roman" w:hint="eastAsia"/>
        </w:rPr>
        <w:t>5ml,</w:t>
      </w:r>
      <w:r>
        <w:rPr>
          <w:rFonts w:ascii="Times New Roman" w:hint="eastAsia"/>
        </w:rPr>
        <w:t>甲醇进行淋洗</w:t>
      </w:r>
      <w:r>
        <w:rPr>
          <w:rFonts w:ascii="Times New Roman" w:hint="eastAsia"/>
        </w:rPr>
        <w:t>,</w:t>
      </w:r>
      <w:r>
        <w:rPr>
          <w:rFonts w:ascii="Times New Roman" w:hint="eastAsia"/>
        </w:rPr>
        <w:t>控制洗脱流速在</w:t>
      </w:r>
      <w:r>
        <w:rPr>
          <w:rFonts w:ascii="Times New Roman" w:hint="eastAsia"/>
        </w:rPr>
        <w:t>1ml/min</w:t>
      </w:r>
      <w:r>
        <w:rPr>
          <w:rFonts w:ascii="Times New Roman" w:hint="eastAsia"/>
        </w:rPr>
        <w:t>。收集全部洗脱液于</w:t>
      </w:r>
      <w:r>
        <w:rPr>
          <w:rFonts w:ascii="Times New Roman" w:hint="eastAsia"/>
        </w:rPr>
        <w:t>50ml,</w:t>
      </w:r>
      <w:r>
        <w:rPr>
          <w:rFonts w:ascii="Times New Roman" w:hint="eastAsia"/>
        </w:rPr>
        <w:t>浓缩瓶中，于</w:t>
      </w:r>
      <w:r>
        <w:rPr>
          <w:rFonts w:ascii="Times New Roman" w:hint="eastAsia"/>
        </w:rPr>
        <w:t>40</w:t>
      </w:r>
      <w:r>
        <w:rPr>
          <w:rFonts w:ascii="Times New Roman" w:hint="eastAsia"/>
        </w:rPr>
        <w:t>℃水浴中旋转浓缩。用甲醇</w:t>
      </w:r>
      <w:proofErr w:type="gramStart"/>
      <w:r>
        <w:rPr>
          <w:rFonts w:ascii="Times New Roman" w:hint="eastAsia"/>
        </w:rPr>
        <w:t>定容至</w:t>
      </w:r>
      <w:proofErr w:type="gramEnd"/>
      <w:r>
        <w:rPr>
          <w:rFonts w:ascii="Times New Roman" w:hint="eastAsia"/>
        </w:rPr>
        <w:t>20ml,</w:t>
      </w:r>
      <w:r>
        <w:rPr>
          <w:rFonts w:ascii="Times New Roman" w:hint="eastAsia"/>
        </w:rPr>
        <w:t>取</w:t>
      </w:r>
      <w:r>
        <w:rPr>
          <w:rFonts w:ascii="Times New Roman" w:hint="eastAsia"/>
        </w:rPr>
        <w:t>1ml</w:t>
      </w:r>
      <w:r>
        <w:rPr>
          <w:rFonts w:ascii="Times New Roman" w:hint="eastAsia"/>
        </w:rPr>
        <w:t>浴液经</w:t>
      </w:r>
      <w:r>
        <w:rPr>
          <w:rFonts w:ascii="Times New Roman" w:hint="eastAsia"/>
        </w:rPr>
        <w:t>0.2m</w:t>
      </w:r>
      <w:r>
        <w:rPr>
          <w:rFonts w:ascii="Times New Roman" w:hint="eastAsia"/>
        </w:rPr>
        <w:t>滤膜过滤</w:t>
      </w:r>
      <w:r>
        <w:rPr>
          <w:rFonts w:ascii="Times New Roman" w:hint="eastAsia"/>
        </w:rPr>
        <w:t>,</w:t>
      </w:r>
      <w:r>
        <w:rPr>
          <w:rFonts w:ascii="Times New Roman" w:hint="eastAsia"/>
        </w:rPr>
        <w:t>滤液供</w:t>
      </w:r>
      <w:r>
        <w:rPr>
          <w:rFonts w:ascii="Times New Roman" w:hint="eastAsia"/>
        </w:rPr>
        <w:t>LCMS/MS</w:t>
      </w:r>
      <w:r>
        <w:rPr>
          <w:rFonts w:ascii="Times New Roman" w:hint="eastAsia"/>
        </w:rPr>
        <w:t>测定。</w:t>
      </w:r>
    </w:p>
    <w:p w14:paraId="5B8502E5" w14:textId="77777777" w:rsidR="00C1626F" w:rsidRDefault="00000000">
      <w:pPr>
        <w:pStyle w:val="affd"/>
        <w:spacing w:before="120" w:after="120"/>
      </w:pPr>
      <w:r>
        <w:rPr>
          <w:rFonts w:hint="eastAsia"/>
        </w:rPr>
        <w:t>液相色谱参考条件</w:t>
      </w:r>
    </w:p>
    <w:p w14:paraId="18CCFB83" w14:textId="77777777" w:rsidR="00C1626F" w:rsidRDefault="00000000">
      <w:pPr>
        <w:pStyle w:val="affe"/>
        <w:spacing w:before="120" w:after="120"/>
        <w:ind w:left="0"/>
      </w:pPr>
      <w:r>
        <w:rPr>
          <w:rFonts w:hint="eastAsia"/>
        </w:rPr>
        <w:t>色谱柱：C</w:t>
      </w:r>
      <w:r>
        <w:rPr>
          <w:rFonts w:hint="eastAsia"/>
          <w:vertAlign w:val="subscript"/>
        </w:rPr>
        <w:t>18</w:t>
      </w:r>
      <w:r>
        <w:rPr>
          <w:rFonts w:hint="eastAsia"/>
        </w:rPr>
        <w:t>，柱长150mm，内径2.1mm，粒径3μm，或同等性能色谱柱。</w:t>
      </w:r>
    </w:p>
    <w:p w14:paraId="0AD98EC9" w14:textId="77777777" w:rsidR="00C1626F" w:rsidRDefault="00000000">
      <w:pPr>
        <w:pStyle w:val="affe"/>
        <w:spacing w:before="120" w:after="120"/>
        <w:ind w:left="0"/>
      </w:pPr>
      <w:r>
        <w:rPr>
          <w:rFonts w:hint="eastAsia"/>
        </w:rPr>
        <w:t>柱温：40℃。</w:t>
      </w:r>
    </w:p>
    <w:p w14:paraId="57475F5A" w14:textId="77777777" w:rsidR="00C1626F" w:rsidRDefault="00000000">
      <w:pPr>
        <w:pStyle w:val="affe"/>
        <w:spacing w:before="120" w:after="120"/>
        <w:ind w:left="0"/>
      </w:pPr>
      <w:r>
        <w:rPr>
          <w:rFonts w:hint="eastAsia"/>
        </w:rPr>
        <w:t>进样量：10μL。</w:t>
      </w:r>
    </w:p>
    <w:p w14:paraId="6821F196" w14:textId="77777777" w:rsidR="00C1626F" w:rsidRDefault="00000000">
      <w:pPr>
        <w:pStyle w:val="affe"/>
        <w:spacing w:before="120" w:after="120"/>
        <w:ind w:left="0"/>
      </w:pPr>
      <w:r>
        <w:rPr>
          <w:rFonts w:hint="eastAsia"/>
        </w:rPr>
        <w:t>流动相：5mmol/L 乙酸铵：乙腈，梯度洗脱条件见表1。</w:t>
      </w:r>
    </w:p>
    <w:p w14:paraId="793DE4ED" w14:textId="77777777" w:rsidR="00C1626F" w:rsidRDefault="00000000">
      <w:pPr>
        <w:pStyle w:val="affe"/>
        <w:spacing w:before="120" w:after="120"/>
        <w:ind w:left="0"/>
      </w:pPr>
      <w:r>
        <w:rPr>
          <w:rFonts w:hint="eastAsia"/>
        </w:rPr>
        <w:t>流速：0.2 mL/min。</w:t>
      </w:r>
    </w:p>
    <w:p w14:paraId="56844558" w14:textId="77777777" w:rsidR="00C1626F" w:rsidRDefault="00000000">
      <w:pPr>
        <w:pStyle w:val="aff2"/>
        <w:spacing w:before="120" w:after="120"/>
      </w:pPr>
      <w:r>
        <w:rPr>
          <w:rFonts w:hint="eastAsia"/>
        </w:rPr>
        <w:t>液相色谱梯度洗脱条件</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3110"/>
        <w:gridCol w:w="3112"/>
        <w:gridCol w:w="3112"/>
      </w:tblGrid>
      <w:tr w:rsidR="00C1626F" w14:paraId="63AB289C" w14:textId="77777777">
        <w:trPr>
          <w:tblHeader/>
          <w:jc w:val="center"/>
        </w:trPr>
        <w:tc>
          <w:tcPr>
            <w:tcW w:w="3110" w:type="dxa"/>
            <w:tcBorders>
              <w:top w:val="single" w:sz="8" w:space="0" w:color="auto"/>
              <w:bottom w:val="single" w:sz="8" w:space="0" w:color="auto"/>
            </w:tcBorders>
          </w:tcPr>
          <w:p w14:paraId="2B651484" w14:textId="77777777" w:rsidR="00C1626F" w:rsidRDefault="00000000">
            <w:pPr>
              <w:pStyle w:val="afffffffffa"/>
              <w:spacing w:before="120" w:after="120"/>
            </w:pPr>
            <w:r>
              <w:rPr>
                <w:rFonts w:hint="eastAsia"/>
              </w:rPr>
              <w:t>时间/min</w:t>
            </w:r>
          </w:p>
        </w:tc>
        <w:tc>
          <w:tcPr>
            <w:tcW w:w="3112" w:type="dxa"/>
            <w:tcBorders>
              <w:top w:val="single" w:sz="8" w:space="0" w:color="auto"/>
              <w:bottom w:val="single" w:sz="8" w:space="0" w:color="auto"/>
            </w:tcBorders>
          </w:tcPr>
          <w:p w14:paraId="5FD0D3BC" w14:textId="77777777" w:rsidR="00C1626F" w:rsidRDefault="00000000">
            <w:pPr>
              <w:pStyle w:val="afffffffffa"/>
              <w:spacing w:before="120" w:after="120"/>
            </w:pPr>
            <w:r>
              <w:rPr>
                <w:rFonts w:hint="eastAsia"/>
              </w:rPr>
              <w:t>5 mmol/L  乙酸</w:t>
            </w:r>
            <w:proofErr w:type="gramStart"/>
            <w:r>
              <w:rPr>
                <w:rFonts w:hint="eastAsia"/>
              </w:rPr>
              <w:t>铵</w:t>
            </w:r>
            <w:proofErr w:type="gramEnd"/>
            <w:r>
              <w:rPr>
                <w:rFonts w:hint="eastAsia"/>
              </w:rPr>
              <w:t>/%</w:t>
            </w:r>
          </w:p>
        </w:tc>
        <w:tc>
          <w:tcPr>
            <w:tcW w:w="3112" w:type="dxa"/>
            <w:tcBorders>
              <w:top w:val="single" w:sz="8" w:space="0" w:color="auto"/>
              <w:bottom w:val="single" w:sz="8" w:space="0" w:color="auto"/>
            </w:tcBorders>
          </w:tcPr>
          <w:p w14:paraId="6957AD95" w14:textId="77777777" w:rsidR="00C1626F" w:rsidRDefault="00000000">
            <w:pPr>
              <w:pStyle w:val="afffffffffa"/>
              <w:spacing w:before="120" w:after="120"/>
            </w:pPr>
            <w:r>
              <w:rPr>
                <w:rFonts w:hint="eastAsia"/>
              </w:rPr>
              <w:t>乙腈/%</w:t>
            </w:r>
          </w:p>
        </w:tc>
      </w:tr>
      <w:tr w:rsidR="00C1626F" w14:paraId="09DC83D9" w14:textId="77777777">
        <w:trPr>
          <w:jc w:val="center"/>
        </w:trPr>
        <w:tc>
          <w:tcPr>
            <w:tcW w:w="3110" w:type="dxa"/>
            <w:tcBorders>
              <w:top w:val="single" w:sz="8" w:space="0" w:color="auto"/>
            </w:tcBorders>
          </w:tcPr>
          <w:p w14:paraId="3841CFB3" w14:textId="77777777" w:rsidR="00C1626F" w:rsidRDefault="00000000">
            <w:pPr>
              <w:pStyle w:val="afffffffffa"/>
              <w:spacing w:before="120" w:after="120"/>
            </w:pPr>
            <w:r>
              <w:rPr>
                <w:rFonts w:hint="eastAsia"/>
              </w:rPr>
              <w:t>0</w:t>
            </w:r>
          </w:p>
        </w:tc>
        <w:tc>
          <w:tcPr>
            <w:tcW w:w="3112" w:type="dxa"/>
            <w:tcBorders>
              <w:top w:val="single" w:sz="8" w:space="0" w:color="auto"/>
            </w:tcBorders>
          </w:tcPr>
          <w:p w14:paraId="4FC9D680" w14:textId="77777777" w:rsidR="00C1626F" w:rsidRDefault="00000000">
            <w:pPr>
              <w:pStyle w:val="afffffffffa"/>
              <w:spacing w:before="120" w:after="120"/>
            </w:pPr>
            <w:r>
              <w:rPr>
                <w:rFonts w:hint="eastAsia"/>
              </w:rPr>
              <w:t>90</w:t>
            </w:r>
          </w:p>
        </w:tc>
        <w:tc>
          <w:tcPr>
            <w:tcW w:w="3112" w:type="dxa"/>
            <w:tcBorders>
              <w:top w:val="single" w:sz="8" w:space="0" w:color="auto"/>
            </w:tcBorders>
          </w:tcPr>
          <w:p w14:paraId="0D36C97D" w14:textId="77777777" w:rsidR="00C1626F" w:rsidRDefault="00000000">
            <w:pPr>
              <w:pStyle w:val="afffffffffa"/>
              <w:spacing w:before="120" w:after="120"/>
            </w:pPr>
            <w:r>
              <w:rPr>
                <w:rFonts w:hint="eastAsia"/>
              </w:rPr>
              <w:t>10</w:t>
            </w:r>
          </w:p>
        </w:tc>
      </w:tr>
      <w:tr w:rsidR="00C1626F" w14:paraId="19A83170" w14:textId="77777777">
        <w:trPr>
          <w:jc w:val="center"/>
        </w:trPr>
        <w:tc>
          <w:tcPr>
            <w:tcW w:w="3110" w:type="dxa"/>
          </w:tcPr>
          <w:p w14:paraId="6BBAE197" w14:textId="77777777" w:rsidR="00C1626F" w:rsidRDefault="00000000">
            <w:pPr>
              <w:pStyle w:val="afffffffffa"/>
              <w:spacing w:before="120" w:after="120"/>
            </w:pPr>
            <w:r>
              <w:rPr>
                <w:rFonts w:hint="eastAsia"/>
              </w:rPr>
              <w:t>2</w:t>
            </w:r>
          </w:p>
        </w:tc>
        <w:tc>
          <w:tcPr>
            <w:tcW w:w="3112" w:type="dxa"/>
          </w:tcPr>
          <w:p w14:paraId="7B6D3BD0" w14:textId="77777777" w:rsidR="00C1626F" w:rsidRDefault="00000000">
            <w:pPr>
              <w:pStyle w:val="afffffffffa"/>
              <w:spacing w:before="120" w:after="120"/>
            </w:pPr>
            <w:r>
              <w:rPr>
                <w:rFonts w:hint="eastAsia"/>
              </w:rPr>
              <w:t>40</w:t>
            </w:r>
          </w:p>
        </w:tc>
        <w:tc>
          <w:tcPr>
            <w:tcW w:w="3112" w:type="dxa"/>
          </w:tcPr>
          <w:p w14:paraId="289C9260" w14:textId="77777777" w:rsidR="00C1626F" w:rsidRDefault="00000000">
            <w:pPr>
              <w:pStyle w:val="afffffffffa"/>
              <w:spacing w:before="120" w:after="120"/>
            </w:pPr>
            <w:r>
              <w:rPr>
                <w:rFonts w:hint="eastAsia"/>
              </w:rPr>
              <w:t>60</w:t>
            </w:r>
          </w:p>
        </w:tc>
      </w:tr>
      <w:tr w:rsidR="00C1626F" w14:paraId="471ABE4E" w14:textId="77777777">
        <w:trPr>
          <w:jc w:val="center"/>
        </w:trPr>
        <w:tc>
          <w:tcPr>
            <w:tcW w:w="3110" w:type="dxa"/>
          </w:tcPr>
          <w:p w14:paraId="647D50E1" w14:textId="77777777" w:rsidR="00C1626F" w:rsidRDefault="00000000">
            <w:pPr>
              <w:pStyle w:val="afffffffffa"/>
              <w:spacing w:before="120" w:after="120"/>
            </w:pPr>
            <w:r>
              <w:rPr>
                <w:rFonts w:hint="eastAsia"/>
              </w:rPr>
              <w:t>4</w:t>
            </w:r>
          </w:p>
        </w:tc>
        <w:tc>
          <w:tcPr>
            <w:tcW w:w="3112" w:type="dxa"/>
          </w:tcPr>
          <w:p w14:paraId="3694B49C" w14:textId="77777777" w:rsidR="00C1626F" w:rsidRDefault="00000000">
            <w:pPr>
              <w:pStyle w:val="afffffffffa"/>
              <w:spacing w:before="120" w:after="120"/>
            </w:pPr>
            <w:r>
              <w:rPr>
                <w:rFonts w:hint="eastAsia"/>
              </w:rPr>
              <w:t>20</w:t>
            </w:r>
          </w:p>
        </w:tc>
        <w:tc>
          <w:tcPr>
            <w:tcW w:w="3112" w:type="dxa"/>
          </w:tcPr>
          <w:p w14:paraId="01E19B98" w14:textId="77777777" w:rsidR="00C1626F" w:rsidRDefault="00000000">
            <w:pPr>
              <w:pStyle w:val="afffffffffa"/>
              <w:spacing w:before="120" w:after="120"/>
            </w:pPr>
            <w:r>
              <w:rPr>
                <w:rFonts w:hint="eastAsia"/>
              </w:rPr>
              <w:t>80</w:t>
            </w:r>
          </w:p>
        </w:tc>
      </w:tr>
      <w:tr w:rsidR="00C1626F" w14:paraId="028AB372" w14:textId="77777777">
        <w:trPr>
          <w:jc w:val="center"/>
        </w:trPr>
        <w:tc>
          <w:tcPr>
            <w:tcW w:w="3110" w:type="dxa"/>
          </w:tcPr>
          <w:p w14:paraId="680396FE" w14:textId="77777777" w:rsidR="00C1626F" w:rsidRDefault="00000000">
            <w:pPr>
              <w:pStyle w:val="afffffffffa"/>
              <w:spacing w:before="120" w:after="120"/>
            </w:pPr>
            <w:r>
              <w:rPr>
                <w:rFonts w:hint="eastAsia"/>
              </w:rPr>
              <w:t>10</w:t>
            </w:r>
          </w:p>
        </w:tc>
        <w:tc>
          <w:tcPr>
            <w:tcW w:w="3112" w:type="dxa"/>
          </w:tcPr>
          <w:p w14:paraId="6CC48B40" w14:textId="77777777" w:rsidR="00C1626F" w:rsidRDefault="00000000">
            <w:pPr>
              <w:pStyle w:val="afffffffffa"/>
              <w:spacing w:before="120" w:after="120"/>
            </w:pPr>
            <w:r>
              <w:rPr>
                <w:rFonts w:hint="eastAsia"/>
              </w:rPr>
              <w:t>0</w:t>
            </w:r>
          </w:p>
        </w:tc>
        <w:tc>
          <w:tcPr>
            <w:tcW w:w="3112" w:type="dxa"/>
          </w:tcPr>
          <w:p w14:paraId="4B1F158E" w14:textId="77777777" w:rsidR="00C1626F" w:rsidRDefault="00000000">
            <w:pPr>
              <w:pStyle w:val="afffffffffa"/>
              <w:spacing w:before="120" w:after="120"/>
            </w:pPr>
            <w:r>
              <w:rPr>
                <w:rFonts w:hint="eastAsia"/>
              </w:rPr>
              <w:t>100</w:t>
            </w:r>
          </w:p>
        </w:tc>
      </w:tr>
      <w:tr w:rsidR="00C1626F" w14:paraId="19C11B30" w14:textId="77777777">
        <w:trPr>
          <w:jc w:val="center"/>
        </w:trPr>
        <w:tc>
          <w:tcPr>
            <w:tcW w:w="3110" w:type="dxa"/>
          </w:tcPr>
          <w:p w14:paraId="1E12BB23" w14:textId="77777777" w:rsidR="00C1626F" w:rsidRDefault="00000000">
            <w:pPr>
              <w:pStyle w:val="afffffffffa"/>
              <w:spacing w:before="120" w:after="120"/>
            </w:pPr>
            <w:r>
              <w:rPr>
                <w:rFonts w:hint="eastAsia"/>
              </w:rPr>
              <w:t>12</w:t>
            </w:r>
          </w:p>
        </w:tc>
        <w:tc>
          <w:tcPr>
            <w:tcW w:w="3112" w:type="dxa"/>
          </w:tcPr>
          <w:p w14:paraId="4FA1F353" w14:textId="77777777" w:rsidR="00C1626F" w:rsidRDefault="00000000">
            <w:pPr>
              <w:pStyle w:val="afffffffffa"/>
              <w:spacing w:before="120" w:after="120"/>
            </w:pPr>
            <w:r>
              <w:rPr>
                <w:rFonts w:hint="eastAsia"/>
              </w:rPr>
              <w:t>0</w:t>
            </w:r>
          </w:p>
        </w:tc>
        <w:tc>
          <w:tcPr>
            <w:tcW w:w="3112" w:type="dxa"/>
          </w:tcPr>
          <w:p w14:paraId="13009E2F" w14:textId="77777777" w:rsidR="00C1626F" w:rsidRDefault="00000000">
            <w:pPr>
              <w:pStyle w:val="afffffffffa"/>
              <w:spacing w:before="120" w:after="120"/>
            </w:pPr>
            <w:r>
              <w:rPr>
                <w:rFonts w:hint="eastAsia"/>
              </w:rPr>
              <w:t>100</w:t>
            </w:r>
          </w:p>
        </w:tc>
      </w:tr>
      <w:tr w:rsidR="00C1626F" w14:paraId="304EB7B0" w14:textId="77777777">
        <w:trPr>
          <w:jc w:val="center"/>
        </w:trPr>
        <w:tc>
          <w:tcPr>
            <w:tcW w:w="3110" w:type="dxa"/>
          </w:tcPr>
          <w:p w14:paraId="203CB710" w14:textId="77777777" w:rsidR="00C1626F" w:rsidRDefault="00000000">
            <w:pPr>
              <w:pStyle w:val="afffffffffa"/>
              <w:spacing w:before="120" w:after="120"/>
            </w:pPr>
            <w:r>
              <w:rPr>
                <w:rFonts w:hint="eastAsia"/>
              </w:rPr>
              <w:t>14</w:t>
            </w:r>
          </w:p>
        </w:tc>
        <w:tc>
          <w:tcPr>
            <w:tcW w:w="3112" w:type="dxa"/>
          </w:tcPr>
          <w:p w14:paraId="5447A43F" w14:textId="77777777" w:rsidR="00C1626F" w:rsidRDefault="00000000">
            <w:pPr>
              <w:pStyle w:val="afffffffffa"/>
              <w:spacing w:before="120" w:after="120"/>
            </w:pPr>
            <w:r>
              <w:rPr>
                <w:rFonts w:hint="eastAsia"/>
              </w:rPr>
              <w:t>90</w:t>
            </w:r>
          </w:p>
        </w:tc>
        <w:tc>
          <w:tcPr>
            <w:tcW w:w="3112" w:type="dxa"/>
          </w:tcPr>
          <w:p w14:paraId="5B74F102" w14:textId="77777777" w:rsidR="00C1626F" w:rsidRDefault="00000000">
            <w:pPr>
              <w:pStyle w:val="afffffffffa"/>
              <w:spacing w:before="120" w:after="120"/>
            </w:pPr>
            <w:r>
              <w:rPr>
                <w:rFonts w:hint="eastAsia"/>
              </w:rPr>
              <w:t>10</w:t>
            </w:r>
          </w:p>
        </w:tc>
      </w:tr>
      <w:tr w:rsidR="00C1626F" w14:paraId="7A02845E" w14:textId="77777777">
        <w:trPr>
          <w:jc w:val="center"/>
        </w:trPr>
        <w:tc>
          <w:tcPr>
            <w:tcW w:w="3110" w:type="dxa"/>
          </w:tcPr>
          <w:p w14:paraId="56E9AC3C" w14:textId="77777777" w:rsidR="00C1626F" w:rsidRDefault="00000000">
            <w:pPr>
              <w:pStyle w:val="afffffffffa"/>
              <w:spacing w:before="120" w:after="120"/>
            </w:pPr>
            <w:r>
              <w:rPr>
                <w:rFonts w:hint="eastAsia"/>
              </w:rPr>
              <w:lastRenderedPageBreak/>
              <w:t>15</w:t>
            </w:r>
          </w:p>
        </w:tc>
        <w:tc>
          <w:tcPr>
            <w:tcW w:w="3112" w:type="dxa"/>
          </w:tcPr>
          <w:p w14:paraId="5D8156B5" w14:textId="77777777" w:rsidR="00C1626F" w:rsidRDefault="00000000">
            <w:pPr>
              <w:pStyle w:val="afffffffffa"/>
              <w:spacing w:before="120" w:after="120"/>
            </w:pPr>
            <w:r>
              <w:rPr>
                <w:rFonts w:hint="eastAsia"/>
              </w:rPr>
              <w:t>90</w:t>
            </w:r>
          </w:p>
        </w:tc>
        <w:tc>
          <w:tcPr>
            <w:tcW w:w="3112" w:type="dxa"/>
          </w:tcPr>
          <w:p w14:paraId="45E84096" w14:textId="77777777" w:rsidR="00C1626F" w:rsidRDefault="00000000">
            <w:pPr>
              <w:pStyle w:val="afffffffffa"/>
              <w:spacing w:before="120" w:after="120"/>
            </w:pPr>
            <w:r>
              <w:rPr>
                <w:rFonts w:hint="eastAsia"/>
              </w:rPr>
              <w:t>10</w:t>
            </w:r>
          </w:p>
        </w:tc>
      </w:tr>
    </w:tbl>
    <w:p w14:paraId="4D9D0E19" w14:textId="77777777" w:rsidR="00C1626F" w:rsidRDefault="00C1626F">
      <w:pPr>
        <w:pStyle w:val="afffff6"/>
        <w:spacing w:before="120" w:after="120"/>
        <w:ind w:firstLineChars="0" w:firstLine="0"/>
      </w:pPr>
    </w:p>
    <w:p w14:paraId="1D32A9FA" w14:textId="77777777" w:rsidR="00C1626F" w:rsidRDefault="00000000">
      <w:pPr>
        <w:pStyle w:val="affd"/>
        <w:spacing w:before="120" w:after="120"/>
      </w:pPr>
      <w:r>
        <w:rPr>
          <w:rFonts w:hint="eastAsia"/>
        </w:rPr>
        <w:t>质谱参考条件</w:t>
      </w:r>
    </w:p>
    <w:p w14:paraId="3BAFADF1" w14:textId="77777777" w:rsidR="00C1626F" w:rsidRDefault="00000000">
      <w:pPr>
        <w:pStyle w:val="affe"/>
        <w:spacing w:before="120" w:after="120"/>
        <w:ind w:left="0"/>
      </w:pPr>
      <w:r>
        <w:rPr>
          <w:rFonts w:hint="eastAsia"/>
        </w:rPr>
        <w:t>离子源：电喷雾离子源（ESI）。</w:t>
      </w:r>
    </w:p>
    <w:p w14:paraId="5DB0D363" w14:textId="77777777" w:rsidR="00C1626F" w:rsidRDefault="00000000">
      <w:pPr>
        <w:pStyle w:val="affe"/>
        <w:spacing w:before="120" w:after="120"/>
        <w:ind w:left="0"/>
      </w:pPr>
      <w:r>
        <w:rPr>
          <w:rFonts w:hint="eastAsia"/>
        </w:rPr>
        <w:t>扫描极性：负离子扫描。</w:t>
      </w:r>
    </w:p>
    <w:p w14:paraId="63AA58D3" w14:textId="77777777" w:rsidR="00C1626F" w:rsidRDefault="00000000">
      <w:pPr>
        <w:pStyle w:val="affe"/>
        <w:spacing w:before="120" w:after="120"/>
        <w:ind w:left="0"/>
      </w:pPr>
      <w:r>
        <w:rPr>
          <w:rFonts w:hint="eastAsia"/>
        </w:rPr>
        <w:t>扫描方式：多反应监测（MRM）。</w:t>
      </w:r>
    </w:p>
    <w:p w14:paraId="191E8B05" w14:textId="77777777" w:rsidR="00C1626F" w:rsidRDefault="00000000">
      <w:pPr>
        <w:pStyle w:val="affe"/>
        <w:spacing w:before="120" w:after="120"/>
        <w:ind w:left="0"/>
      </w:pPr>
      <w:r>
        <w:rPr>
          <w:rFonts w:hint="eastAsia"/>
        </w:rPr>
        <w:t>电喷雾电压：-4000V。</w:t>
      </w:r>
    </w:p>
    <w:p w14:paraId="43C7F5AA" w14:textId="77777777" w:rsidR="00C1626F" w:rsidRDefault="00000000">
      <w:pPr>
        <w:pStyle w:val="affe"/>
        <w:spacing w:before="120" w:after="120"/>
        <w:ind w:left="0"/>
      </w:pPr>
      <w:r>
        <w:rPr>
          <w:rFonts w:hint="eastAsia"/>
        </w:rPr>
        <w:t>鞘气（N</w:t>
      </w:r>
      <w:r>
        <w:rPr>
          <w:rFonts w:hint="eastAsia"/>
          <w:vertAlign w:val="subscript"/>
        </w:rPr>
        <w:t>2</w:t>
      </w:r>
      <w:r>
        <w:rPr>
          <w:rFonts w:hint="eastAsia"/>
        </w:rPr>
        <w:t>）温度：325℃。</w:t>
      </w:r>
    </w:p>
    <w:p w14:paraId="69285319" w14:textId="77777777" w:rsidR="00C1626F" w:rsidRDefault="00000000">
      <w:pPr>
        <w:pStyle w:val="affe"/>
        <w:spacing w:before="120" w:after="120"/>
        <w:ind w:left="0"/>
      </w:pPr>
      <w:proofErr w:type="gramStart"/>
      <w:r>
        <w:rPr>
          <w:rFonts w:hint="eastAsia"/>
        </w:rPr>
        <w:t>鞘气流速</w:t>
      </w:r>
      <w:proofErr w:type="gramEnd"/>
      <w:r>
        <w:rPr>
          <w:rFonts w:hint="eastAsia"/>
        </w:rPr>
        <w:t>：12.0 L/min。</w:t>
      </w:r>
    </w:p>
    <w:p w14:paraId="4B08C5D7" w14:textId="77777777" w:rsidR="00C1626F" w:rsidRDefault="00000000">
      <w:pPr>
        <w:pStyle w:val="affe"/>
        <w:spacing w:before="120" w:after="120"/>
        <w:ind w:left="0"/>
      </w:pPr>
      <w:r>
        <w:rPr>
          <w:rFonts w:hint="eastAsia"/>
        </w:rPr>
        <w:t>干燥气温度：250℃。</w:t>
      </w:r>
    </w:p>
    <w:p w14:paraId="2A9AA831" w14:textId="77777777" w:rsidR="00C1626F" w:rsidRDefault="00000000">
      <w:pPr>
        <w:pStyle w:val="affe"/>
        <w:spacing w:before="120" w:after="120"/>
        <w:ind w:left="0"/>
      </w:pPr>
      <w:proofErr w:type="gramStart"/>
      <w:r>
        <w:rPr>
          <w:rFonts w:hint="eastAsia"/>
        </w:rPr>
        <w:t>干燥气</w:t>
      </w:r>
      <w:proofErr w:type="gramEnd"/>
      <w:r>
        <w:rPr>
          <w:rFonts w:hint="eastAsia"/>
        </w:rPr>
        <w:t>流速：10.0 L/min。</w:t>
      </w:r>
    </w:p>
    <w:p w14:paraId="0A332689" w14:textId="77777777" w:rsidR="00C1626F" w:rsidRDefault="00000000">
      <w:pPr>
        <w:pStyle w:val="affe"/>
        <w:spacing w:before="120" w:after="120"/>
        <w:ind w:left="0"/>
      </w:pPr>
      <w:r>
        <w:rPr>
          <w:rFonts w:hint="eastAsia"/>
        </w:rPr>
        <w:t>监测离子对信息、碰撞能量等见表2。</w:t>
      </w:r>
    </w:p>
    <w:p w14:paraId="675A1B3A" w14:textId="77777777" w:rsidR="00C1626F" w:rsidRDefault="00000000">
      <w:pPr>
        <w:pStyle w:val="aff2"/>
        <w:spacing w:before="120" w:after="120"/>
      </w:pPr>
      <w:r>
        <w:rPr>
          <w:rFonts w:hint="eastAsia"/>
        </w:rPr>
        <w:t>目标化合物的监测离子对和碰撞能力</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555"/>
        <w:gridCol w:w="1555"/>
        <w:gridCol w:w="1556"/>
        <w:gridCol w:w="1555"/>
        <w:gridCol w:w="1556"/>
        <w:gridCol w:w="1557"/>
      </w:tblGrid>
      <w:tr w:rsidR="00C1626F" w14:paraId="325F7E1F" w14:textId="77777777">
        <w:trPr>
          <w:tblHeader/>
          <w:jc w:val="center"/>
        </w:trPr>
        <w:tc>
          <w:tcPr>
            <w:tcW w:w="1555" w:type="dxa"/>
            <w:tcBorders>
              <w:top w:val="single" w:sz="8" w:space="0" w:color="auto"/>
              <w:bottom w:val="single" w:sz="8" w:space="0" w:color="auto"/>
            </w:tcBorders>
            <w:vAlign w:val="center"/>
          </w:tcPr>
          <w:p w14:paraId="06D36886" w14:textId="77777777" w:rsidR="00C1626F" w:rsidRDefault="00000000">
            <w:pPr>
              <w:pStyle w:val="afffffffffa"/>
              <w:spacing w:before="120" w:after="120"/>
            </w:pPr>
            <w:r>
              <w:rPr>
                <w:rFonts w:hint="eastAsia"/>
              </w:rPr>
              <w:t>化合物</w:t>
            </w:r>
          </w:p>
        </w:tc>
        <w:tc>
          <w:tcPr>
            <w:tcW w:w="1555" w:type="dxa"/>
            <w:tcBorders>
              <w:top w:val="single" w:sz="8" w:space="0" w:color="auto"/>
              <w:bottom w:val="single" w:sz="8" w:space="0" w:color="auto"/>
            </w:tcBorders>
            <w:vAlign w:val="center"/>
          </w:tcPr>
          <w:p w14:paraId="775D9818" w14:textId="77777777" w:rsidR="00C1626F" w:rsidRDefault="00000000">
            <w:pPr>
              <w:pStyle w:val="afffffffffa"/>
              <w:spacing w:before="120" w:after="120"/>
            </w:pPr>
            <w:r>
              <w:rPr>
                <w:rFonts w:hint="eastAsia"/>
              </w:rPr>
              <w:t>母离子</w:t>
            </w:r>
          </w:p>
        </w:tc>
        <w:tc>
          <w:tcPr>
            <w:tcW w:w="1556" w:type="dxa"/>
            <w:tcBorders>
              <w:top w:val="single" w:sz="8" w:space="0" w:color="auto"/>
              <w:bottom w:val="single" w:sz="8" w:space="0" w:color="auto"/>
            </w:tcBorders>
            <w:vAlign w:val="center"/>
          </w:tcPr>
          <w:p w14:paraId="5CA0D27E" w14:textId="77777777" w:rsidR="00C1626F" w:rsidRDefault="00000000">
            <w:pPr>
              <w:pStyle w:val="afffffffffa"/>
              <w:spacing w:before="120" w:after="120"/>
            </w:pPr>
            <w:r>
              <w:rPr>
                <w:rFonts w:hint="eastAsia"/>
              </w:rPr>
              <w:t>子离子</w:t>
            </w:r>
          </w:p>
        </w:tc>
        <w:tc>
          <w:tcPr>
            <w:tcW w:w="1555" w:type="dxa"/>
            <w:tcBorders>
              <w:top w:val="single" w:sz="8" w:space="0" w:color="auto"/>
              <w:bottom w:val="single" w:sz="8" w:space="0" w:color="auto"/>
            </w:tcBorders>
            <w:vAlign w:val="center"/>
          </w:tcPr>
          <w:p w14:paraId="20B81CB1" w14:textId="77777777" w:rsidR="00C1626F" w:rsidRDefault="00000000">
            <w:pPr>
              <w:pStyle w:val="afffffffffa"/>
              <w:spacing w:before="120" w:after="120"/>
            </w:pPr>
            <w:r>
              <w:rPr>
                <w:rFonts w:hint="eastAsia"/>
              </w:rPr>
              <w:t>碎裂电压/V</w:t>
            </w:r>
          </w:p>
        </w:tc>
        <w:tc>
          <w:tcPr>
            <w:tcW w:w="1556" w:type="dxa"/>
            <w:tcBorders>
              <w:top w:val="single" w:sz="8" w:space="0" w:color="auto"/>
              <w:bottom w:val="single" w:sz="8" w:space="0" w:color="auto"/>
            </w:tcBorders>
            <w:vAlign w:val="center"/>
          </w:tcPr>
          <w:p w14:paraId="523181E0" w14:textId="77777777" w:rsidR="00C1626F" w:rsidRDefault="00000000">
            <w:pPr>
              <w:pStyle w:val="afffffffffa"/>
              <w:spacing w:before="120" w:after="120"/>
            </w:pPr>
            <w:r>
              <w:rPr>
                <w:rFonts w:hint="eastAsia"/>
              </w:rPr>
              <w:t>碰撞电压/eV</w:t>
            </w:r>
          </w:p>
        </w:tc>
        <w:tc>
          <w:tcPr>
            <w:tcW w:w="1557" w:type="dxa"/>
            <w:tcBorders>
              <w:top w:val="single" w:sz="8" w:space="0" w:color="auto"/>
              <w:bottom w:val="single" w:sz="8" w:space="0" w:color="auto"/>
            </w:tcBorders>
            <w:vAlign w:val="center"/>
          </w:tcPr>
          <w:p w14:paraId="50504478" w14:textId="77777777" w:rsidR="00C1626F" w:rsidRDefault="00000000">
            <w:pPr>
              <w:pStyle w:val="afffffffffa"/>
              <w:spacing w:before="120" w:after="120"/>
            </w:pPr>
            <w:r>
              <w:rPr>
                <w:rFonts w:hint="eastAsia"/>
              </w:rPr>
              <w:t>驻留时间/</w:t>
            </w:r>
            <w:proofErr w:type="spellStart"/>
            <w:r>
              <w:rPr>
                <w:rFonts w:hint="eastAsia"/>
              </w:rPr>
              <w:t>ms</w:t>
            </w:r>
            <w:proofErr w:type="spellEnd"/>
          </w:p>
        </w:tc>
      </w:tr>
      <w:tr w:rsidR="00C1626F" w14:paraId="2F70B520" w14:textId="77777777">
        <w:trPr>
          <w:jc w:val="center"/>
        </w:trPr>
        <w:tc>
          <w:tcPr>
            <w:tcW w:w="1555" w:type="dxa"/>
            <w:tcBorders>
              <w:top w:val="single" w:sz="8" w:space="0" w:color="auto"/>
            </w:tcBorders>
            <w:vAlign w:val="center"/>
          </w:tcPr>
          <w:p w14:paraId="14762C87" w14:textId="77777777" w:rsidR="00C1626F" w:rsidRDefault="00000000">
            <w:pPr>
              <w:pStyle w:val="afffffffffa"/>
              <w:spacing w:before="120" w:after="120"/>
            </w:pPr>
            <w:r>
              <w:rPr>
                <w:rFonts w:hint="eastAsia"/>
              </w:rPr>
              <w:t>PFOA</w:t>
            </w:r>
          </w:p>
        </w:tc>
        <w:tc>
          <w:tcPr>
            <w:tcW w:w="1555" w:type="dxa"/>
            <w:tcBorders>
              <w:top w:val="single" w:sz="8" w:space="0" w:color="auto"/>
            </w:tcBorders>
            <w:vAlign w:val="center"/>
          </w:tcPr>
          <w:p w14:paraId="1496F28A" w14:textId="77777777" w:rsidR="00C1626F" w:rsidRDefault="00000000">
            <w:pPr>
              <w:pStyle w:val="afffffffffa"/>
              <w:spacing w:before="120" w:after="120"/>
            </w:pPr>
            <w:r>
              <w:rPr>
                <w:rFonts w:hint="eastAsia"/>
              </w:rPr>
              <w:t>413.0</w:t>
            </w:r>
          </w:p>
        </w:tc>
        <w:tc>
          <w:tcPr>
            <w:tcW w:w="1556" w:type="dxa"/>
            <w:tcBorders>
              <w:top w:val="single" w:sz="8" w:space="0" w:color="auto"/>
            </w:tcBorders>
            <w:vAlign w:val="center"/>
          </w:tcPr>
          <w:p w14:paraId="7DE35426" w14:textId="77777777" w:rsidR="00C1626F" w:rsidRDefault="00000000">
            <w:pPr>
              <w:pStyle w:val="afffffffffa"/>
              <w:spacing w:before="120" w:after="120"/>
            </w:pPr>
            <w:r>
              <w:rPr>
                <w:rFonts w:hint="eastAsia"/>
              </w:rPr>
              <w:t>369.1</w:t>
            </w:r>
            <w:r>
              <w:rPr>
                <w:rFonts w:hint="eastAsia"/>
                <w:vertAlign w:val="superscript"/>
              </w:rPr>
              <w:t>*</w:t>
            </w:r>
            <w:r>
              <w:rPr>
                <w:rFonts w:hint="eastAsia"/>
              </w:rPr>
              <w:t>/169.0</w:t>
            </w:r>
          </w:p>
        </w:tc>
        <w:tc>
          <w:tcPr>
            <w:tcW w:w="1555" w:type="dxa"/>
            <w:tcBorders>
              <w:top w:val="single" w:sz="8" w:space="0" w:color="auto"/>
            </w:tcBorders>
            <w:vAlign w:val="center"/>
          </w:tcPr>
          <w:p w14:paraId="1520229A" w14:textId="77777777" w:rsidR="00C1626F" w:rsidRDefault="00000000">
            <w:pPr>
              <w:pStyle w:val="afffffffffa"/>
              <w:spacing w:before="120" w:after="120"/>
            </w:pPr>
            <w:r>
              <w:rPr>
                <w:rFonts w:hint="eastAsia"/>
              </w:rPr>
              <w:t>-60</w:t>
            </w:r>
          </w:p>
        </w:tc>
        <w:tc>
          <w:tcPr>
            <w:tcW w:w="1556" w:type="dxa"/>
            <w:tcBorders>
              <w:top w:val="single" w:sz="8" w:space="0" w:color="auto"/>
            </w:tcBorders>
            <w:vAlign w:val="center"/>
          </w:tcPr>
          <w:p w14:paraId="0CDC3DE6" w14:textId="77777777" w:rsidR="00C1626F" w:rsidRDefault="00000000">
            <w:pPr>
              <w:pStyle w:val="afffffffffa"/>
              <w:spacing w:before="120" w:after="120"/>
            </w:pPr>
            <w:r>
              <w:rPr>
                <w:rFonts w:hint="eastAsia"/>
              </w:rPr>
              <w:t>-5/-10</w:t>
            </w:r>
          </w:p>
        </w:tc>
        <w:tc>
          <w:tcPr>
            <w:tcW w:w="1557" w:type="dxa"/>
            <w:tcBorders>
              <w:top w:val="single" w:sz="8" w:space="0" w:color="auto"/>
            </w:tcBorders>
            <w:vAlign w:val="center"/>
          </w:tcPr>
          <w:p w14:paraId="783F4CC2" w14:textId="77777777" w:rsidR="00C1626F" w:rsidRDefault="00000000">
            <w:pPr>
              <w:pStyle w:val="afffffffffa"/>
              <w:spacing w:before="120" w:after="120"/>
            </w:pPr>
            <w:r>
              <w:rPr>
                <w:rFonts w:hint="eastAsia"/>
              </w:rPr>
              <w:t>100/100</w:t>
            </w:r>
          </w:p>
        </w:tc>
      </w:tr>
      <w:tr w:rsidR="00C1626F" w14:paraId="47FEBEDF" w14:textId="77777777">
        <w:trPr>
          <w:jc w:val="center"/>
        </w:trPr>
        <w:tc>
          <w:tcPr>
            <w:tcW w:w="1555" w:type="dxa"/>
            <w:vAlign w:val="center"/>
          </w:tcPr>
          <w:p w14:paraId="11E14FD7" w14:textId="77777777" w:rsidR="00C1626F" w:rsidRDefault="00000000">
            <w:pPr>
              <w:pStyle w:val="afffffffffa"/>
              <w:spacing w:before="120" w:after="120"/>
            </w:pPr>
            <w:r>
              <w:rPr>
                <w:rFonts w:hint="eastAsia"/>
              </w:rPr>
              <w:t>PFOS</w:t>
            </w:r>
          </w:p>
        </w:tc>
        <w:tc>
          <w:tcPr>
            <w:tcW w:w="1555" w:type="dxa"/>
            <w:vAlign w:val="center"/>
          </w:tcPr>
          <w:p w14:paraId="0BC09BF6" w14:textId="77777777" w:rsidR="00C1626F" w:rsidRDefault="00000000">
            <w:pPr>
              <w:pStyle w:val="afffffffffa"/>
              <w:spacing w:before="120" w:after="120"/>
            </w:pPr>
            <w:r>
              <w:rPr>
                <w:rFonts w:hint="eastAsia"/>
              </w:rPr>
              <w:t>499.1</w:t>
            </w:r>
          </w:p>
        </w:tc>
        <w:tc>
          <w:tcPr>
            <w:tcW w:w="1556" w:type="dxa"/>
            <w:vAlign w:val="center"/>
          </w:tcPr>
          <w:p w14:paraId="772BF053" w14:textId="77777777" w:rsidR="00C1626F" w:rsidRDefault="00000000">
            <w:pPr>
              <w:pStyle w:val="afffffffffa"/>
              <w:spacing w:before="120" w:after="120"/>
            </w:pPr>
            <w:r>
              <w:rPr>
                <w:rFonts w:hint="eastAsia"/>
              </w:rPr>
              <w:t>80.0</w:t>
            </w:r>
            <w:r>
              <w:rPr>
                <w:rFonts w:hint="eastAsia"/>
                <w:vertAlign w:val="superscript"/>
              </w:rPr>
              <w:t>*</w:t>
            </w:r>
            <w:r>
              <w:rPr>
                <w:rFonts w:hint="eastAsia"/>
              </w:rPr>
              <w:t>/99.0</w:t>
            </w:r>
          </w:p>
        </w:tc>
        <w:tc>
          <w:tcPr>
            <w:tcW w:w="1555" w:type="dxa"/>
            <w:vAlign w:val="center"/>
          </w:tcPr>
          <w:p w14:paraId="6BAF96B0" w14:textId="77777777" w:rsidR="00C1626F" w:rsidRDefault="00000000">
            <w:pPr>
              <w:pStyle w:val="afffffffffa"/>
              <w:spacing w:before="120" w:after="120"/>
            </w:pPr>
            <w:r>
              <w:rPr>
                <w:rFonts w:hint="eastAsia"/>
              </w:rPr>
              <w:t>-100</w:t>
            </w:r>
          </w:p>
        </w:tc>
        <w:tc>
          <w:tcPr>
            <w:tcW w:w="1556" w:type="dxa"/>
            <w:vAlign w:val="center"/>
          </w:tcPr>
          <w:p w14:paraId="4A34C590" w14:textId="77777777" w:rsidR="00C1626F" w:rsidRDefault="00000000">
            <w:pPr>
              <w:pStyle w:val="afffffffffa"/>
              <w:spacing w:before="120" w:after="120"/>
            </w:pPr>
            <w:r>
              <w:rPr>
                <w:rFonts w:hint="eastAsia"/>
              </w:rPr>
              <w:t>-5/-50</w:t>
            </w:r>
          </w:p>
        </w:tc>
        <w:tc>
          <w:tcPr>
            <w:tcW w:w="1557" w:type="dxa"/>
            <w:vAlign w:val="center"/>
          </w:tcPr>
          <w:p w14:paraId="658C073E" w14:textId="77777777" w:rsidR="00C1626F" w:rsidRDefault="00000000">
            <w:pPr>
              <w:pStyle w:val="afffffffffa"/>
              <w:spacing w:before="120" w:after="120"/>
            </w:pPr>
            <w:r>
              <w:rPr>
                <w:rFonts w:hint="eastAsia"/>
              </w:rPr>
              <w:t>100/100</w:t>
            </w:r>
          </w:p>
        </w:tc>
      </w:tr>
      <w:tr w:rsidR="00C1626F" w14:paraId="1F1F161F" w14:textId="77777777">
        <w:trPr>
          <w:jc w:val="center"/>
        </w:trPr>
        <w:tc>
          <w:tcPr>
            <w:tcW w:w="1555" w:type="dxa"/>
            <w:vAlign w:val="center"/>
          </w:tcPr>
          <w:p w14:paraId="12ED59B1" w14:textId="77777777" w:rsidR="00C1626F" w:rsidRDefault="00000000">
            <w:pPr>
              <w:pStyle w:val="afffffffffa"/>
              <w:spacing w:before="120" w:after="120"/>
            </w:pPr>
            <w:r>
              <w:rPr>
                <w:rFonts w:hint="eastAsia"/>
              </w:rPr>
              <w:t xml:space="preserve">MPFOA </w:t>
            </w:r>
          </w:p>
        </w:tc>
        <w:tc>
          <w:tcPr>
            <w:tcW w:w="1555" w:type="dxa"/>
            <w:vAlign w:val="center"/>
          </w:tcPr>
          <w:p w14:paraId="36968543" w14:textId="77777777" w:rsidR="00C1626F" w:rsidRDefault="00000000">
            <w:pPr>
              <w:pStyle w:val="afffffffffa"/>
              <w:spacing w:before="120" w:after="120"/>
            </w:pPr>
            <w:r>
              <w:rPr>
                <w:rFonts w:hint="eastAsia"/>
              </w:rPr>
              <w:t>417.1</w:t>
            </w:r>
          </w:p>
        </w:tc>
        <w:tc>
          <w:tcPr>
            <w:tcW w:w="1556" w:type="dxa"/>
            <w:vAlign w:val="center"/>
          </w:tcPr>
          <w:p w14:paraId="47832A64" w14:textId="77777777" w:rsidR="00C1626F" w:rsidRDefault="00000000">
            <w:pPr>
              <w:pStyle w:val="afffffffffa"/>
              <w:spacing w:before="120" w:after="120"/>
            </w:pPr>
            <w:r>
              <w:rPr>
                <w:rFonts w:hint="eastAsia"/>
              </w:rPr>
              <w:t>372.0</w:t>
            </w:r>
          </w:p>
        </w:tc>
        <w:tc>
          <w:tcPr>
            <w:tcW w:w="1555" w:type="dxa"/>
            <w:vAlign w:val="center"/>
          </w:tcPr>
          <w:p w14:paraId="0DFE0A02" w14:textId="77777777" w:rsidR="00C1626F" w:rsidRDefault="00000000">
            <w:pPr>
              <w:pStyle w:val="afffffffffa"/>
              <w:spacing w:before="120" w:after="120"/>
            </w:pPr>
            <w:r>
              <w:rPr>
                <w:rFonts w:hint="eastAsia"/>
              </w:rPr>
              <w:t>-80</w:t>
            </w:r>
          </w:p>
        </w:tc>
        <w:tc>
          <w:tcPr>
            <w:tcW w:w="1556" w:type="dxa"/>
            <w:vAlign w:val="center"/>
          </w:tcPr>
          <w:p w14:paraId="65D2B3BC" w14:textId="77777777" w:rsidR="00C1626F" w:rsidRDefault="00000000">
            <w:pPr>
              <w:pStyle w:val="afffffffffa"/>
              <w:spacing w:before="120" w:after="120"/>
            </w:pPr>
            <w:r>
              <w:rPr>
                <w:rFonts w:hint="eastAsia"/>
              </w:rPr>
              <w:t>-5</w:t>
            </w:r>
          </w:p>
        </w:tc>
        <w:tc>
          <w:tcPr>
            <w:tcW w:w="1557" w:type="dxa"/>
            <w:vAlign w:val="center"/>
          </w:tcPr>
          <w:p w14:paraId="5F46184C" w14:textId="77777777" w:rsidR="00C1626F" w:rsidRDefault="00000000">
            <w:pPr>
              <w:pStyle w:val="afffffffffa"/>
              <w:spacing w:before="120" w:after="120"/>
            </w:pPr>
            <w:r>
              <w:rPr>
                <w:rFonts w:hint="eastAsia"/>
              </w:rPr>
              <w:t>100/100</w:t>
            </w:r>
          </w:p>
        </w:tc>
      </w:tr>
      <w:tr w:rsidR="00C1626F" w14:paraId="5EB49913" w14:textId="77777777">
        <w:trPr>
          <w:jc w:val="center"/>
        </w:trPr>
        <w:tc>
          <w:tcPr>
            <w:tcW w:w="1555" w:type="dxa"/>
            <w:vAlign w:val="center"/>
          </w:tcPr>
          <w:p w14:paraId="06A05611" w14:textId="77777777" w:rsidR="00C1626F" w:rsidRDefault="00000000">
            <w:pPr>
              <w:pStyle w:val="afffffffffa"/>
              <w:spacing w:before="120" w:after="120"/>
            </w:pPr>
            <w:r>
              <w:rPr>
                <w:rFonts w:hint="eastAsia"/>
              </w:rPr>
              <w:t xml:space="preserve">MPFOS </w:t>
            </w:r>
          </w:p>
        </w:tc>
        <w:tc>
          <w:tcPr>
            <w:tcW w:w="1555" w:type="dxa"/>
            <w:vAlign w:val="center"/>
          </w:tcPr>
          <w:p w14:paraId="5012837F" w14:textId="77777777" w:rsidR="00C1626F" w:rsidRDefault="00000000">
            <w:pPr>
              <w:pStyle w:val="afffffffffa"/>
              <w:spacing w:before="120" w:after="120"/>
            </w:pPr>
            <w:r>
              <w:rPr>
                <w:rFonts w:hint="eastAsia"/>
              </w:rPr>
              <w:t>503.1</w:t>
            </w:r>
          </w:p>
        </w:tc>
        <w:tc>
          <w:tcPr>
            <w:tcW w:w="1556" w:type="dxa"/>
            <w:vAlign w:val="center"/>
          </w:tcPr>
          <w:p w14:paraId="714B7740" w14:textId="77777777" w:rsidR="00C1626F" w:rsidRDefault="00000000">
            <w:pPr>
              <w:pStyle w:val="afffffffffa"/>
              <w:spacing w:before="120" w:after="120"/>
            </w:pPr>
            <w:r>
              <w:rPr>
                <w:rFonts w:hint="eastAsia"/>
              </w:rPr>
              <w:t>99.1</w:t>
            </w:r>
          </w:p>
        </w:tc>
        <w:tc>
          <w:tcPr>
            <w:tcW w:w="1555" w:type="dxa"/>
            <w:vAlign w:val="center"/>
          </w:tcPr>
          <w:p w14:paraId="772AC377" w14:textId="77777777" w:rsidR="00C1626F" w:rsidRDefault="00000000">
            <w:pPr>
              <w:pStyle w:val="afffffffffa"/>
              <w:spacing w:before="120" w:after="120"/>
            </w:pPr>
            <w:r>
              <w:rPr>
                <w:rFonts w:hint="eastAsia"/>
              </w:rPr>
              <w:t>-180</w:t>
            </w:r>
          </w:p>
        </w:tc>
        <w:tc>
          <w:tcPr>
            <w:tcW w:w="1556" w:type="dxa"/>
            <w:vAlign w:val="center"/>
          </w:tcPr>
          <w:p w14:paraId="3E9997C1" w14:textId="77777777" w:rsidR="00C1626F" w:rsidRDefault="00000000">
            <w:pPr>
              <w:pStyle w:val="afffffffffa"/>
              <w:spacing w:before="120" w:after="120"/>
            </w:pPr>
            <w:r>
              <w:rPr>
                <w:rFonts w:hint="eastAsia"/>
              </w:rPr>
              <w:t>-5</w:t>
            </w:r>
          </w:p>
        </w:tc>
        <w:tc>
          <w:tcPr>
            <w:tcW w:w="1557" w:type="dxa"/>
            <w:vAlign w:val="center"/>
          </w:tcPr>
          <w:p w14:paraId="255F93C4" w14:textId="77777777" w:rsidR="00C1626F" w:rsidRDefault="00000000">
            <w:pPr>
              <w:pStyle w:val="afffffffffa"/>
              <w:spacing w:before="120" w:after="120"/>
            </w:pPr>
            <w:r>
              <w:rPr>
                <w:rFonts w:hint="eastAsia"/>
              </w:rPr>
              <w:t>100/100</w:t>
            </w:r>
          </w:p>
        </w:tc>
      </w:tr>
      <w:tr w:rsidR="00C1626F" w14:paraId="1B6EDCAE" w14:textId="77777777">
        <w:trPr>
          <w:jc w:val="center"/>
        </w:trPr>
        <w:tc>
          <w:tcPr>
            <w:tcW w:w="9334" w:type="dxa"/>
            <w:gridSpan w:val="6"/>
            <w:vAlign w:val="center"/>
          </w:tcPr>
          <w:p w14:paraId="516143B2" w14:textId="77777777" w:rsidR="00C1626F" w:rsidRDefault="00000000">
            <w:pPr>
              <w:pStyle w:val="afffffffffa"/>
              <w:spacing w:before="120" w:after="120"/>
              <w:jc w:val="left"/>
            </w:pPr>
            <w:r>
              <w:rPr>
                <w:rFonts w:hint="eastAsia"/>
                <w:vertAlign w:val="superscript"/>
              </w:rPr>
              <w:t>*</w:t>
            </w:r>
            <w:r>
              <w:rPr>
                <w:rFonts w:hint="eastAsia"/>
              </w:rPr>
              <w:t>定量离子</w:t>
            </w:r>
          </w:p>
        </w:tc>
      </w:tr>
    </w:tbl>
    <w:p w14:paraId="0714D0F6" w14:textId="77777777" w:rsidR="00C1626F" w:rsidRDefault="00000000">
      <w:pPr>
        <w:pStyle w:val="affd"/>
        <w:spacing w:before="120" w:after="120"/>
      </w:pPr>
      <w:r>
        <w:rPr>
          <w:rFonts w:hint="eastAsia"/>
        </w:rPr>
        <w:t>定性测定</w:t>
      </w:r>
    </w:p>
    <w:p w14:paraId="44A1275D" w14:textId="77777777" w:rsidR="00C1626F" w:rsidRDefault="00000000">
      <w:pPr>
        <w:pStyle w:val="afffff6"/>
        <w:spacing w:before="120" w:after="120"/>
        <w:ind w:firstLine="420"/>
        <w:rPr>
          <w:rFonts w:ascii="Times New Roman"/>
        </w:rPr>
      </w:pPr>
      <w:r>
        <w:rPr>
          <w:rFonts w:ascii="Times New Roman" w:hint="eastAsia"/>
        </w:rPr>
        <w:t>按上述条件测定试样和标准工作溶液</w:t>
      </w:r>
      <w:r>
        <w:rPr>
          <w:rFonts w:ascii="Times New Roman" w:hint="eastAsia"/>
        </w:rPr>
        <w:t>,</w:t>
      </w:r>
      <w:r>
        <w:rPr>
          <w:rFonts w:ascii="Times New Roman" w:hint="eastAsia"/>
        </w:rPr>
        <w:t>如果试样的质量色谱峰保留时间与标准物质一致</w:t>
      </w:r>
      <w:r>
        <w:rPr>
          <w:rFonts w:ascii="Times New Roman" w:hint="eastAsia"/>
        </w:rPr>
        <w:t>,</w:t>
      </w:r>
      <w:r>
        <w:rPr>
          <w:rFonts w:ascii="Times New Roman" w:hint="eastAsia"/>
        </w:rPr>
        <w:t>允许偏差为士</w:t>
      </w:r>
      <w:r>
        <w:rPr>
          <w:rFonts w:ascii="Times New Roman" w:hint="eastAsia"/>
        </w:rPr>
        <w:t>2.5%;</w:t>
      </w:r>
      <w:r>
        <w:rPr>
          <w:rFonts w:ascii="Times New Roman" w:hint="eastAsia"/>
        </w:rPr>
        <w:t>定性离子对的相对丰度与浓度相当的标准工作溶液的相对丰度一致</w:t>
      </w:r>
      <w:r>
        <w:rPr>
          <w:rFonts w:ascii="Times New Roman" w:hint="eastAsia"/>
        </w:rPr>
        <w:t>,</w:t>
      </w:r>
      <w:r>
        <w:rPr>
          <w:rFonts w:ascii="Times New Roman" w:hint="eastAsia"/>
        </w:rPr>
        <w:t>相对丰度允许偏差不超过表</w:t>
      </w:r>
      <w:r>
        <w:rPr>
          <w:rFonts w:ascii="Times New Roman" w:hint="eastAsia"/>
        </w:rPr>
        <w:t>3</w:t>
      </w:r>
      <w:r>
        <w:rPr>
          <w:rFonts w:ascii="Times New Roman" w:hint="eastAsia"/>
        </w:rPr>
        <w:t>规定的范围</w:t>
      </w:r>
      <w:r>
        <w:rPr>
          <w:rFonts w:ascii="Times New Roman" w:hint="eastAsia"/>
        </w:rPr>
        <w:t>,</w:t>
      </w:r>
      <w:r>
        <w:rPr>
          <w:rFonts w:ascii="Times New Roman" w:hint="eastAsia"/>
        </w:rPr>
        <w:t>则可判断样品中存在相应的被测物。</w:t>
      </w:r>
    </w:p>
    <w:p w14:paraId="756FE4E3" w14:textId="77777777" w:rsidR="00C1626F" w:rsidRDefault="00000000">
      <w:pPr>
        <w:pStyle w:val="aff2"/>
        <w:spacing w:before="120" w:after="120"/>
      </w:pPr>
      <w:r>
        <w:rPr>
          <w:rFonts w:hint="eastAsia"/>
        </w:rPr>
        <w:t>定性确证时相对离子丰度的最大允许偏差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866"/>
        <w:gridCol w:w="1867"/>
        <w:gridCol w:w="1867"/>
        <w:gridCol w:w="1867"/>
        <w:gridCol w:w="1867"/>
      </w:tblGrid>
      <w:tr w:rsidR="00C1626F" w14:paraId="3A9E4B70" w14:textId="77777777">
        <w:trPr>
          <w:tblHeader/>
          <w:jc w:val="center"/>
        </w:trPr>
        <w:tc>
          <w:tcPr>
            <w:tcW w:w="1866" w:type="dxa"/>
            <w:tcBorders>
              <w:top w:val="single" w:sz="8" w:space="0" w:color="auto"/>
              <w:bottom w:val="single" w:sz="8" w:space="0" w:color="auto"/>
            </w:tcBorders>
            <w:vAlign w:val="center"/>
          </w:tcPr>
          <w:p w14:paraId="60ACCAF4" w14:textId="77777777" w:rsidR="00C1626F" w:rsidRDefault="00000000">
            <w:pPr>
              <w:pStyle w:val="afffffffffa"/>
              <w:spacing w:before="120" w:after="120"/>
            </w:pPr>
            <w:r>
              <w:rPr>
                <w:rFonts w:hint="eastAsia"/>
              </w:rPr>
              <w:t>相对离子丰度/%</w:t>
            </w:r>
          </w:p>
        </w:tc>
        <w:tc>
          <w:tcPr>
            <w:tcW w:w="1867" w:type="dxa"/>
            <w:tcBorders>
              <w:top w:val="single" w:sz="8" w:space="0" w:color="auto"/>
              <w:bottom w:val="single" w:sz="8" w:space="0" w:color="auto"/>
            </w:tcBorders>
            <w:vAlign w:val="center"/>
          </w:tcPr>
          <w:p w14:paraId="5FF2E175" w14:textId="77777777" w:rsidR="00C1626F" w:rsidRDefault="00000000">
            <w:pPr>
              <w:pStyle w:val="afffffffffa"/>
              <w:spacing w:before="120" w:after="120"/>
            </w:pPr>
            <w:r>
              <w:rPr>
                <w:rFonts w:hint="eastAsia"/>
              </w:rPr>
              <w:t>&gt;50</w:t>
            </w:r>
          </w:p>
        </w:tc>
        <w:tc>
          <w:tcPr>
            <w:tcW w:w="1867" w:type="dxa"/>
            <w:tcBorders>
              <w:top w:val="single" w:sz="8" w:space="0" w:color="auto"/>
              <w:bottom w:val="single" w:sz="8" w:space="0" w:color="auto"/>
            </w:tcBorders>
            <w:vAlign w:val="center"/>
          </w:tcPr>
          <w:p w14:paraId="03C03826" w14:textId="77777777" w:rsidR="00C1626F" w:rsidRDefault="00000000">
            <w:pPr>
              <w:pStyle w:val="afffffffffa"/>
              <w:spacing w:before="120" w:after="120"/>
            </w:pPr>
            <w:r>
              <w:rPr>
                <w:rFonts w:hint="eastAsia"/>
              </w:rPr>
              <w:t>&gt;20</w:t>
            </w:r>
            <w:r>
              <w:rPr>
                <w:rFonts w:ascii="Times New Roman"/>
              </w:rPr>
              <w:t>~</w:t>
            </w:r>
            <w:r>
              <w:rPr>
                <w:rFonts w:hint="eastAsia"/>
              </w:rPr>
              <w:t>50</w:t>
            </w:r>
          </w:p>
        </w:tc>
        <w:tc>
          <w:tcPr>
            <w:tcW w:w="1867" w:type="dxa"/>
            <w:tcBorders>
              <w:top w:val="single" w:sz="8" w:space="0" w:color="auto"/>
              <w:bottom w:val="single" w:sz="8" w:space="0" w:color="auto"/>
            </w:tcBorders>
            <w:vAlign w:val="center"/>
          </w:tcPr>
          <w:p w14:paraId="0036B9D7" w14:textId="77777777" w:rsidR="00C1626F" w:rsidRDefault="00000000">
            <w:pPr>
              <w:pStyle w:val="afffffffffa"/>
              <w:spacing w:before="120" w:after="120"/>
            </w:pPr>
            <w:r>
              <w:rPr>
                <w:rFonts w:hint="eastAsia"/>
              </w:rPr>
              <w:t>&gt;10</w:t>
            </w:r>
            <w:r>
              <w:rPr>
                <w:rFonts w:ascii="Times New Roman"/>
              </w:rPr>
              <w:t>~</w:t>
            </w:r>
            <w:r>
              <w:rPr>
                <w:rFonts w:hint="eastAsia"/>
              </w:rPr>
              <w:t>20</w:t>
            </w:r>
          </w:p>
        </w:tc>
        <w:tc>
          <w:tcPr>
            <w:tcW w:w="1867" w:type="dxa"/>
            <w:tcBorders>
              <w:top w:val="single" w:sz="8" w:space="0" w:color="auto"/>
              <w:bottom w:val="single" w:sz="8" w:space="0" w:color="auto"/>
            </w:tcBorders>
            <w:vAlign w:val="center"/>
          </w:tcPr>
          <w:p w14:paraId="4E840AC7" w14:textId="77777777" w:rsidR="00C1626F" w:rsidRDefault="00000000">
            <w:pPr>
              <w:pStyle w:val="afffffffffa"/>
              <w:spacing w:before="120" w:after="120"/>
            </w:pPr>
            <w:r>
              <w:rPr>
                <w:rFonts w:hint="eastAsia"/>
              </w:rPr>
              <w:t>≤10</w:t>
            </w:r>
          </w:p>
        </w:tc>
      </w:tr>
      <w:tr w:rsidR="00C1626F" w14:paraId="3235720B" w14:textId="77777777">
        <w:trPr>
          <w:jc w:val="center"/>
        </w:trPr>
        <w:tc>
          <w:tcPr>
            <w:tcW w:w="1866" w:type="dxa"/>
            <w:tcBorders>
              <w:top w:val="single" w:sz="8" w:space="0" w:color="auto"/>
              <w:bottom w:val="single" w:sz="8" w:space="0" w:color="auto"/>
            </w:tcBorders>
            <w:vAlign w:val="center"/>
          </w:tcPr>
          <w:p w14:paraId="65C0D310" w14:textId="77777777" w:rsidR="00C1626F" w:rsidRDefault="00000000">
            <w:pPr>
              <w:pStyle w:val="afffffffffa"/>
              <w:spacing w:before="120" w:after="120"/>
            </w:pPr>
            <w:r>
              <w:rPr>
                <w:rFonts w:hint="eastAsia"/>
              </w:rPr>
              <w:t>允许的最大偏差/%</w:t>
            </w:r>
          </w:p>
        </w:tc>
        <w:tc>
          <w:tcPr>
            <w:tcW w:w="1867" w:type="dxa"/>
            <w:tcBorders>
              <w:top w:val="single" w:sz="8" w:space="0" w:color="auto"/>
              <w:bottom w:val="single" w:sz="8" w:space="0" w:color="auto"/>
            </w:tcBorders>
            <w:vAlign w:val="center"/>
          </w:tcPr>
          <w:p w14:paraId="316E02AD" w14:textId="77777777" w:rsidR="00C1626F" w:rsidRDefault="00000000">
            <w:pPr>
              <w:pStyle w:val="afffffffffa"/>
              <w:spacing w:before="120" w:after="120"/>
            </w:pPr>
            <w:r>
              <w:rPr>
                <w:rFonts w:hint="eastAsia"/>
              </w:rPr>
              <w:t>±20</w:t>
            </w:r>
          </w:p>
        </w:tc>
        <w:tc>
          <w:tcPr>
            <w:tcW w:w="1867" w:type="dxa"/>
            <w:tcBorders>
              <w:top w:val="single" w:sz="8" w:space="0" w:color="auto"/>
              <w:bottom w:val="single" w:sz="8" w:space="0" w:color="auto"/>
            </w:tcBorders>
            <w:vAlign w:val="center"/>
          </w:tcPr>
          <w:p w14:paraId="646975F8" w14:textId="77777777" w:rsidR="00C1626F" w:rsidRDefault="00000000">
            <w:pPr>
              <w:pStyle w:val="afffffffffa"/>
              <w:spacing w:before="120" w:after="120"/>
            </w:pPr>
            <w:r>
              <w:rPr>
                <w:rFonts w:hint="eastAsia"/>
              </w:rPr>
              <w:t>±25</w:t>
            </w:r>
          </w:p>
        </w:tc>
        <w:tc>
          <w:tcPr>
            <w:tcW w:w="1867" w:type="dxa"/>
            <w:tcBorders>
              <w:top w:val="single" w:sz="8" w:space="0" w:color="auto"/>
              <w:bottom w:val="single" w:sz="8" w:space="0" w:color="auto"/>
            </w:tcBorders>
            <w:vAlign w:val="center"/>
          </w:tcPr>
          <w:p w14:paraId="3CDFA41A" w14:textId="77777777" w:rsidR="00C1626F" w:rsidRDefault="00000000">
            <w:pPr>
              <w:pStyle w:val="afffffffffa"/>
              <w:spacing w:before="120" w:after="120"/>
            </w:pPr>
            <w:r>
              <w:rPr>
                <w:rFonts w:hint="eastAsia"/>
              </w:rPr>
              <w:t>±30</w:t>
            </w:r>
          </w:p>
        </w:tc>
        <w:tc>
          <w:tcPr>
            <w:tcW w:w="1867" w:type="dxa"/>
            <w:tcBorders>
              <w:top w:val="single" w:sz="8" w:space="0" w:color="auto"/>
              <w:bottom w:val="single" w:sz="8" w:space="0" w:color="auto"/>
            </w:tcBorders>
            <w:vAlign w:val="center"/>
          </w:tcPr>
          <w:p w14:paraId="6AA760B2" w14:textId="77777777" w:rsidR="00C1626F" w:rsidRDefault="00000000">
            <w:pPr>
              <w:pStyle w:val="afffffffffa"/>
              <w:spacing w:before="120" w:after="120"/>
            </w:pPr>
            <w:r>
              <w:rPr>
                <w:rFonts w:hint="eastAsia"/>
              </w:rPr>
              <w:t>±50</w:t>
            </w:r>
          </w:p>
        </w:tc>
      </w:tr>
    </w:tbl>
    <w:p w14:paraId="4764E09E" w14:textId="77777777" w:rsidR="00C1626F" w:rsidRDefault="00C1626F">
      <w:pPr>
        <w:pStyle w:val="afffff6"/>
        <w:spacing w:before="120" w:after="120"/>
        <w:ind w:firstLine="420"/>
      </w:pPr>
    </w:p>
    <w:p w14:paraId="0409F853" w14:textId="77777777" w:rsidR="00C1626F" w:rsidRDefault="00000000">
      <w:pPr>
        <w:pStyle w:val="affd"/>
        <w:spacing w:before="120" w:after="120"/>
      </w:pPr>
      <w:r>
        <w:rPr>
          <w:rFonts w:hint="eastAsia"/>
        </w:rPr>
        <w:t>标准曲线的制作</w:t>
      </w:r>
    </w:p>
    <w:p w14:paraId="0D884359" w14:textId="77777777" w:rsidR="00C1626F" w:rsidRDefault="00000000">
      <w:pPr>
        <w:pStyle w:val="afffff6"/>
        <w:spacing w:before="120" w:after="120"/>
        <w:ind w:firstLine="420"/>
        <w:rPr>
          <w:rFonts w:ascii="Times New Roman"/>
        </w:rPr>
      </w:pPr>
      <w:r>
        <w:rPr>
          <w:rFonts w:ascii="Times New Roman" w:hint="eastAsia"/>
        </w:rPr>
        <w:t>将系列</w:t>
      </w:r>
      <w:r>
        <w:rPr>
          <w:rFonts w:ascii="Times New Roman" w:hint="eastAsia"/>
        </w:rPr>
        <w:t>PFOS</w:t>
      </w:r>
      <w:r>
        <w:rPr>
          <w:rFonts w:ascii="Times New Roman" w:hint="eastAsia"/>
        </w:rPr>
        <w:t>、</w:t>
      </w:r>
      <w:r>
        <w:rPr>
          <w:rFonts w:ascii="Times New Roman" w:hint="eastAsia"/>
        </w:rPr>
        <w:t>PFOA</w:t>
      </w:r>
      <w:r>
        <w:rPr>
          <w:rFonts w:ascii="Times New Roman" w:hint="eastAsia"/>
        </w:rPr>
        <w:t>和同位素内标混合标准工作溶液分别注人液相色谱</w:t>
      </w:r>
      <w:r>
        <w:rPr>
          <w:rFonts w:ascii="Times New Roman" w:hint="eastAsia"/>
        </w:rPr>
        <w:t>-</w:t>
      </w:r>
      <w:r>
        <w:rPr>
          <w:rFonts w:ascii="Times New Roman" w:hint="eastAsia"/>
        </w:rPr>
        <w:t>串联质谱仪分析</w:t>
      </w:r>
      <w:r>
        <w:rPr>
          <w:rFonts w:ascii="Times New Roman" w:hint="eastAsia"/>
        </w:rPr>
        <w:t>,</w:t>
      </w:r>
      <w:r>
        <w:rPr>
          <w:rFonts w:ascii="Times New Roman" w:hint="eastAsia"/>
        </w:rPr>
        <w:t>以</w:t>
      </w:r>
      <w:r>
        <w:rPr>
          <w:rFonts w:ascii="Times New Roman" w:hint="eastAsia"/>
        </w:rPr>
        <w:t>PFOS(</w:t>
      </w:r>
      <w:r>
        <w:rPr>
          <w:rFonts w:ascii="Times New Roman" w:hint="eastAsia"/>
        </w:rPr>
        <w:t>或</w:t>
      </w:r>
      <w:r>
        <w:rPr>
          <w:rFonts w:ascii="Times New Roman" w:hint="eastAsia"/>
        </w:rPr>
        <w:t xml:space="preserve"> PFOA)</w:t>
      </w:r>
      <w:r>
        <w:rPr>
          <w:rFonts w:ascii="Times New Roman" w:hint="eastAsia"/>
        </w:rPr>
        <w:t>的浓度为横坐标</w:t>
      </w:r>
      <w:r>
        <w:rPr>
          <w:rFonts w:ascii="Times New Roman" w:hint="eastAsia"/>
        </w:rPr>
        <w:t>,PFOS(</w:t>
      </w:r>
      <w:r>
        <w:rPr>
          <w:rFonts w:ascii="Times New Roman" w:hint="eastAsia"/>
        </w:rPr>
        <w:t>或</w:t>
      </w:r>
      <w:r>
        <w:rPr>
          <w:rFonts w:ascii="Times New Roman" w:hint="eastAsia"/>
        </w:rPr>
        <w:t>PFOA)</w:t>
      </w:r>
      <w:r>
        <w:rPr>
          <w:rFonts w:ascii="Times New Roman" w:hint="eastAsia"/>
        </w:rPr>
        <w:t>的定量离子质量色谱峰面积与内标峰面积的比值为纵</w:t>
      </w:r>
      <w:r>
        <w:rPr>
          <w:rFonts w:ascii="Times New Roman" w:hint="eastAsia"/>
        </w:rPr>
        <w:lastRenderedPageBreak/>
        <w:t>坐标</w:t>
      </w:r>
      <w:r>
        <w:rPr>
          <w:rFonts w:ascii="Times New Roman" w:hint="eastAsia"/>
        </w:rPr>
        <w:t>,</w:t>
      </w:r>
      <w:r>
        <w:rPr>
          <w:rFonts w:ascii="Times New Roman" w:hint="eastAsia"/>
        </w:rPr>
        <w:t>绘制标准曲线。</w:t>
      </w:r>
      <w:r>
        <w:rPr>
          <w:rFonts w:ascii="Times New Roman" w:hint="eastAsia"/>
        </w:rPr>
        <w:t>PFOS</w:t>
      </w:r>
      <w:r>
        <w:rPr>
          <w:rFonts w:ascii="Times New Roman" w:hint="eastAsia"/>
        </w:rPr>
        <w:t>和</w:t>
      </w:r>
      <w:r>
        <w:rPr>
          <w:rFonts w:ascii="Times New Roman" w:hint="eastAsia"/>
        </w:rPr>
        <w:t>PFOA</w:t>
      </w:r>
      <w:r>
        <w:rPr>
          <w:rFonts w:ascii="Times New Roman" w:hint="eastAsia"/>
        </w:rPr>
        <w:t>的参考保留时间见图</w:t>
      </w:r>
      <w:r>
        <w:rPr>
          <w:rFonts w:ascii="Times New Roman" w:hint="eastAsia"/>
        </w:rPr>
        <w:t xml:space="preserve"> A.1</w:t>
      </w:r>
      <w:r>
        <w:rPr>
          <w:rFonts w:ascii="Times New Roman" w:hint="eastAsia"/>
        </w:rPr>
        <w:t>，</w:t>
      </w:r>
      <w:r>
        <w:rPr>
          <w:rFonts w:ascii="Times New Roman" w:hint="eastAsia"/>
        </w:rPr>
        <w:t>MPFOS</w:t>
      </w:r>
      <w:r>
        <w:rPr>
          <w:rFonts w:ascii="Times New Roman" w:hint="eastAsia"/>
        </w:rPr>
        <w:t>和</w:t>
      </w:r>
      <w:r>
        <w:rPr>
          <w:rFonts w:ascii="Times New Roman" w:hint="eastAsia"/>
        </w:rPr>
        <w:t>MPFOA</w:t>
      </w:r>
      <w:r>
        <w:rPr>
          <w:rFonts w:ascii="Times New Roman" w:hint="eastAsia"/>
        </w:rPr>
        <w:t>的参考保留时间见图</w:t>
      </w:r>
      <w:r>
        <w:rPr>
          <w:rFonts w:ascii="Times New Roman" w:hint="eastAsia"/>
        </w:rPr>
        <w:t xml:space="preserve"> A.1</w:t>
      </w:r>
      <w:r>
        <w:rPr>
          <w:rFonts w:ascii="Times New Roman" w:hint="eastAsia"/>
        </w:rPr>
        <w:t>。</w:t>
      </w:r>
    </w:p>
    <w:p w14:paraId="3F8C73D7" w14:textId="77777777" w:rsidR="00C1626F" w:rsidRDefault="00000000">
      <w:pPr>
        <w:pStyle w:val="afffff6"/>
        <w:spacing w:before="120" w:after="120"/>
        <w:ind w:firstLine="420"/>
        <w:rPr>
          <w:rFonts w:ascii="Times New Roman"/>
        </w:rPr>
      </w:pPr>
      <w:r>
        <w:rPr>
          <w:rFonts w:ascii="Times New Roman" w:hint="eastAsia"/>
        </w:rPr>
        <w:t>标准工作溶液和试样中</w:t>
      </w:r>
      <w:r>
        <w:rPr>
          <w:rFonts w:ascii="Times New Roman" w:hint="eastAsia"/>
        </w:rPr>
        <w:t>PFOS</w:t>
      </w:r>
      <w:r>
        <w:rPr>
          <w:rFonts w:ascii="Times New Roman" w:hint="eastAsia"/>
        </w:rPr>
        <w:t>和</w:t>
      </w:r>
      <w:r>
        <w:rPr>
          <w:rFonts w:ascii="Times New Roman" w:hint="eastAsia"/>
        </w:rPr>
        <w:t>PFOA</w:t>
      </w:r>
      <w:r>
        <w:rPr>
          <w:rFonts w:ascii="Times New Roman" w:hint="eastAsia"/>
        </w:rPr>
        <w:t>的响应值均应在仪器线性响应范围内</w:t>
      </w:r>
      <w:r>
        <w:rPr>
          <w:rFonts w:ascii="Times New Roman" w:hint="eastAsia"/>
        </w:rPr>
        <w:t>,</w:t>
      </w:r>
      <w:r>
        <w:rPr>
          <w:rFonts w:ascii="Times New Roman" w:hint="eastAsia"/>
        </w:rPr>
        <w:t>如果含量超过标准曲线范围</w:t>
      </w:r>
      <w:r>
        <w:rPr>
          <w:rFonts w:ascii="Times New Roman" w:hint="eastAsia"/>
        </w:rPr>
        <w:t>,</w:t>
      </w:r>
      <w:r>
        <w:rPr>
          <w:rFonts w:ascii="Times New Roman" w:hint="eastAsia"/>
        </w:rPr>
        <w:t>则重新取样</w:t>
      </w:r>
      <w:r>
        <w:rPr>
          <w:rFonts w:ascii="Times New Roman" w:hint="eastAsia"/>
        </w:rPr>
        <w:t>,</w:t>
      </w:r>
      <w:r>
        <w:rPr>
          <w:rFonts w:ascii="Times New Roman" w:hint="eastAsia"/>
        </w:rPr>
        <w:t>增加相应内标添加量</w:t>
      </w:r>
      <w:r>
        <w:rPr>
          <w:rFonts w:ascii="Times New Roman" w:hint="eastAsia"/>
        </w:rPr>
        <w:t>,</w:t>
      </w:r>
      <w:r>
        <w:rPr>
          <w:rFonts w:ascii="Times New Roman" w:hint="eastAsia"/>
        </w:rPr>
        <w:t>使内标浓度与待测液浓度相匹配</w:t>
      </w:r>
      <w:r>
        <w:rPr>
          <w:rFonts w:ascii="Times New Roman" w:hint="eastAsia"/>
        </w:rPr>
        <w:t>,</w:t>
      </w:r>
      <w:r>
        <w:rPr>
          <w:rFonts w:ascii="Times New Roman" w:hint="eastAsia"/>
        </w:rPr>
        <w:t>然后用甲醇稀释到适当浓度后分析。</w:t>
      </w:r>
    </w:p>
    <w:p w14:paraId="0A44D607" w14:textId="77777777" w:rsidR="00C1626F" w:rsidRDefault="00000000">
      <w:pPr>
        <w:pStyle w:val="affd"/>
        <w:spacing w:before="120" w:after="120"/>
      </w:pPr>
      <w:r>
        <w:rPr>
          <w:rFonts w:hint="eastAsia"/>
        </w:rPr>
        <w:t>试样溶液的测定</w:t>
      </w:r>
    </w:p>
    <w:p w14:paraId="0DD372A2" w14:textId="77777777" w:rsidR="00C1626F" w:rsidRDefault="00000000">
      <w:pPr>
        <w:pStyle w:val="afffff6"/>
        <w:spacing w:before="120" w:after="120"/>
        <w:ind w:firstLine="420"/>
        <w:rPr>
          <w:rFonts w:ascii="Times New Roman"/>
        </w:rPr>
      </w:pPr>
      <w:r>
        <w:rPr>
          <w:rFonts w:ascii="Times New Roman" w:hint="eastAsia"/>
        </w:rPr>
        <w:t>将试样溶液注人液相色谱</w:t>
      </w:r>
      <w:r>
        <w:rPr>
          <w:rFonts w:ascii="Times New Roman" w:hint="eastAsia"/>
        </w:rPr>
        <w:t>-</w:t>
      </w:r>
      <w:r>
        <w:rPr>
          <w:rFonts w:ascii="Times New Roman" w:hint="eastAsia"/>
        </w:rPr>
        <w:t>串联质谱仪分析</w:t>
      </w:r>
      <w:r>
        <w:rPr>
          <w:rFonts w:ascii="Times New Roman" w:hint="eastAsia"/>
        </w:rPr>
        <w:t>,</w:t>
      </w:r>
      <w:r>
        <w:rPr>
          <w:rFonts w:ascii="Times New Roman" w:hint="eastAsia"/>
        </w:rPr>
        <w:t>得到</w:t>
      </w:r>
      <w:r>
        <w:rPr>
          <w:rFonts w:ascii="Times New Roman" w:hint="eastAsia"/>
        </w:rPr>
        <w:t>PFOS</w:t>
      </w:r>
      <w:r>
        <w:rPr>
          <w:rFonts w:ascii="Times New Roman" w:hint="eastAsia"/>
        </w:rPr>
        <w:t>和</w:t>
      </w:r>
      <w:r>
        <w:rPr>
          <w:rFonts w:ascii="Times New Roman" w:hint="eastAsia"/>
        </w:rPr>
        <w:t>PFOA</w:t>
      </w:r>
      <w:r>
        <w:rPr>
          <w:rFonts w:ascii="Times New Roman" w:hint="eastAsia"/>
        </w:rPr>
        <w:t>的峰面积</w:t>
      </w:r>
      <w:r>
        <w:rPr>
          <w:rFonts w:ascii="Times New Roman" w:hint="eastAsia"/>
        </w:rPr>
        <w:t>,</w:t>
      </w:r>
      <w:r>
        <w:rPr>
          <w:rFonts w:ascii="Times New Roman" w:hint="eastAsia"/>
        </w:rPr>
        <w:t>根据标准曲线得到试样中</w:t>
      </w:r>
      <w:r>
        <w:rPr>
          <w:rFonts w:ascii="Times New Roman" w:hint="eastAsia"/>
        </w:rPr>
        <w:t>PFOS</w:t>
      </w:r>
      <w:r>
        <w:rPr>
          <w:rFonts w:ascii="Times New Roman" w:hint="eastAsia"/>
        </w:rPr>
        <w:t>和</w:t>
      </w:r>
      <w:r>
        <w:rPr>
          <w:rFonts w:ascii="Times New Roman" w:hint="eastAsia"/>
        </w:rPr>
        <w:t>PFOA</w:t>
      </w:r>
      <w:r>
        <w:rPr>
          <w:rFonts w:ascii="Times New Roman" w:hint="eastAsia"/>
        </w:rPr>
        <w:t>的浓度。</w:t>
      </w:r>
    </w:p>
    <w:p w14:paraId="03E16B26" w14:textId="77777777" w:rsidR="00C1626F" w:rsidRDefault="00000000">
      <w:pPr>
        <w:pStyle w:val="affc"/>
        <w:spacing w:before="240" w:after="240"/>
      </w:pPr>
      <w:r>
        <w:rPr>
          <w:rFonts w:hint="eastAsia"/>
        </w:rPr>
        <w:t>分析结果的表述</w:t>
      </w:r>
    </w:p>
    <w:p w14:paraId="79D8506A" w14:textId="77777777" w:rsidR="00C1626F" w:rsidRDefault="00000000">
      <w:pPr>
        <w:pStyle w:val="afffff6"/>
        <w:spacing w:before="120" w:after="120"/>
        <w:ind w:firstLine="420"/>
      </w:pPr>
      <w:r>
        <w:rPr>
          <w:rFonts w:ascii="Times New Roman" w:hint="eastAsia"/>
        </w:rPr>
        <w:t>试样中</w:t>
      </w:r>
      <w:r>
        <w:rPr>
          <w:rFonts w:ascii="Times New Roman" w:hint="eastAsia"/>
        </w:rPr>
        <w:t>PFOS</w:t>
      </w:r>
      <w:r>
        <w:rPr>
          <w:rFonts w:ascii="Times New Roman" w:hint="eastAsia"/>
        </w:rPr>
        <w:t>和</w:t>
      </w:r>
      <w:r>
        <w:rPr>
          <w:rFonts w:ascii="Times New Roman" w:hint="eastAsia"/>
        </w:rPr>
        <w:t>PFOA</w:t>
      </w:r>
      <w:r>
        <w:rPr>
          <w:rFonts w:ascii="Times New Roman" w:hint="eastAsia"/>
        </w:rPr>
        <w:t>的含量按式（</w:t>
      </w:r>
      <w:r>
        <w:rPr>
          <w:rFonts w:ascii="Times New Roman" w:hint="eastAsia"/>
        </w:rPr>
        <w:t>1</w:t>
      </w:r>
      <w:r>
        <w:rPr>
          <w:rFonts w:ascii="Times New Roman" w:hint="eastAsia"/>
        </w:rPr>
        <w:t>）计算：</w:t>
      </w:r>
    </w:p>
    <w:p w14:paraId="7A91FAE0" w14:textId="77777777" w:rsidR="00C1626F" w:rsidRDefault="00000000">
      <w:pPr>
        <w:pStyle w:val="afffffff2"/>
        <w:spacing w:before="120" w:after="120"/>
        <w:rPr>
          <w:rFonts w:hint="eastAsia"/>
        </w:rPr>
      </w:pPr>
      <w:r>
        <w:rPr>
          <w:rFonts w:hint="eastAsia"/>
        </w:rPr>
        <w:tab/>
      </w:r>
      <m:oMath>
        <m:r>
          <w:rPr>
            <w:rFonts w:ascii="Cambria Math" w:hAnsi="Cambria Math"/>
          </w:rPr>
          <m:t>X=</m:t>
        </m:r>
        <m:f>
          <m:fPr>
            <m:ctrlPr>
              <w:rPr>
                <w:rFonts w:ascii="Cambria Math" w:hAnsi="Cambria Math"/>
                <w:i/>
              </w:rPr>
            </m:ctrlPr>
          </m:fPr>
          <m:num>
            <m:r>
              <w:rPr>
                <w:rFonts w:ascii="Cambria Math" w:hAnsi="Cambria Math"/>
              </w:rPr>
              <m:t xml:space="preserve">ρ×V </m:t>
            </m:r>
          </m:num>
          <m:den>
            <m:r>
              <w:rPr>
                <w:rFonts w:ascii="Cambria Math" w:hAnsi="Cambria Math"/>
              </w:rPr>
              <m:t>m</m:t>
            </m:r>
          </m:den>
        </m:f>
      </m:oMath>
      <w:r>
        <w:rPr>
          <w:rFonts w:ascii="微软雅黑" w:eastAsia="微软雅黑" w:hAnsi="微软雅黑" w:hint="eastAsia"/>
        </w:rPr>
        <w:tab/>
      </w:r>
      <w:r>
        <w:t>(</w:t>
      </w:r>
      <w:r>
        <w:fldChar w:fldCharType="begin"/>
      </w:r>
      <w:r>
        <w:instrText xml:space="preserve"> AUTONUM </w:instrText>
      </w:r>
      <w:r>
        <w:fldChar w:fldCharType="end"/>
      </w:r>
      <w:r>
        <w:t>)</w:t>
      </w:r>
    </w:p>
    <w:p w14:paraId="4D5253B1" w14:textId="77777777" w:rsidR="00C1626F" w:rsidRDefault="00000000">
      <w:pPr>
        <w:pStyle w:val="afffff5"/>
        <w:spacing w:before="120" w:after="120"/>
        <w:ind w:firstLine="420"/>
      </w:pPr>
      <w:r>
        <w:rPr>
          <w:rFonts w:hint="eastAsia"/>
        </w:rPr>
        <w:t>式中：</w:t>
      </w:r>
    </w:p>
    <w:p w14:paraId="6A6191ED" w14:textId="77777777" w:rsidR="00C1626F" w:rsidRDefault="00000000">
      <w:pPr>
        <w:pStyle w:val="afffff6"/>
        <w:spacing w:before="120" w:after="120"/>
        <w:ind w:firstLine="420"/>
      </w:pPr>
      <w:r>
        <w:rPr>
          <w:rFonts w:hint="eastAsia"/>
        </w:rPr>
        <w:t>X——试样中的PFOS和PFOA的含量，单位为纳克每克（ng/g）;</w:t>
      </w:r>
    </w:p>
    <w:p w14:paraId="3C282F21" w14:textId="77777777" w:rsidR="00C1626F" w:rsidRDefault="00000000">
      <w:pPr>
        <w:pStyle w:val="afffff6"/>
        <w:spacing w:before="120" w:after="120"/>
        <w:ind w:firstLine="420"/>
      </w:pPr>
      <w:r>
        <w:rPr>
          <w:rFonts w:hint="eastAsia"/>
        </w:rPr>
        <w:t>ρ——依据标准曲线获得PFOS（或PFOA）的溶液浓度，单位为</w:t>
      </w:r>
      <w:proofErr w:type="gramStart"/>
      <w:r>
        <w:rPr>
          <w:rFonts w:hint="eastAsia"/>
        </w:rPr>
        <w:t>纳克每毫升</w:t>
      </w:r>
      <w:proofErr w:type="gramEnd"/>
      <w:r>
        <w:rPr>
          <w:rFonts w:hint="eastAsia"/>
        </w:rPr>
        <w:t>（ng/mL）;</w:t>
      </w:r>
    </w:p>
    <w:p w14:paraId="6CA4CC64" w14:textId="77777777" w:rsidR="00C1626F" w:rsidRDefault="00000000">
      <w:pPr>
        <w:pStyle w:val="afffff6"/>
        <w:spacing w:before="120" w:after="120"/>
        <w:ind w:firstLine="420"/>
      </w:pPr>
      <w:r>
        <w:rPr>
          <w:rFonts w:hint="eastAsia"/>
        </w:rPr>
        <w:t>V——试样溶液体积，单位为毫升（mL）;</w:t>
      </w:r>
    </w:p>
    <w:p w14:paraId="09421C81" w14:textId="77777777" w:rsidR="00C1626F" w:rsidRDefault="00000000">
      <w:pPr>
        <w:pStyle w:val="afffff6"/>
        <w:spacing w:before="120" w:after="120"/>
        <w:ind w:firstLine="420"/>
      </w:pPr>
      <w:r>
        <w:t>M</w:t>
      </w:r>
      <w:r>
        <w:rPr>
          <w:rFonts w:hint="eastAsia"/>
        </w:rPr>
        <w:t>——试样称样量，单位为克（g）。</w:t>
      </w:r>
    </w:p>
    <w:p w14:paraId="484C4439" w14:textId="77777777" w:rsidR="00C1626F" w:rsidRDefault="00000000">
      <w:pPr>
        <w:pStyle w:val="afffff6"/>
        <w:spacing w:before="120" w:after="120"/>
        <w:ind w:firstLine="420"/>
      </w:pPr>
      <w:r>
        <w:rPr>
          <w:rFonts w:hint="eastAsia"/>
        </w:rPr>
        <w:t>结果保留小数点后两位有效数字。</w:t>
      </w:r>
    </w:p>
    <w:p w14:paraId="30E223DD" w14:textId="77777777" w:rsidR="00C1626F" w:rsidRDefault="00000000">
      <w:pPr>
        <w:pStyle w:val="affc"/>
        <w:spacing w:before="240" w:after="240"/>
      </w:pPr>
      <w:r>
        <w:rPr>
          <w:rFonts w:hint="eastAsia"/>
        </w:rPr>
        <w:t>精密度</w:t>
      </w:r>
    </w:p>
    <w:p w14:paraId="6E869100" w14:textId="77777777" w:rsidR="00C1626F" w:rsidRDefault="00000000">
      <w:pPr>
        <w:pStyle w:val="afffff6"/>
        <w:spacing w:before="120" w:after="120"/>
        <w:ind w:firstLine="420"/>
      </w:pPr>
      <w:r>
        <w:rPr>
          <w:rFonts w:hint="eastAsia"/>
        </w:rPr>
        <w:t>在重复性条件下获得的两次独立测定结果的绝对差值不得超过算术平均值的20%。</w:t>
      </w:r>
    </w:p>
    <w:p w14:paraId="3B75A449" w14:textId="77777777" w:rsidR="00C1626F" w:rsidRDefault="00000000">
      <w:pPr>
        <w:pStyle w:val="affc"/>
        <w:spacing w:before="240" w:after="240"/>
      </w:pPr>
      <w:r>
        <w:rPr>
          <w:rFonts w:hint="eastAsia"/>
        </w:rPr>
        <w:t>其他</w:t>
      </w:r>
    </w:p>
    <w:p w14:paraId="2B2C64F4" w14:textId="77777777" w:rsidR="00C1626F" w:rsidRDefault="00000000">
      <w:pPr>
        <w:pStyle w:val="afffff6"/>
        <w:spacing w:before="120" w:after="120"/>
        <w:ind w:firstLine="420"/>
      </w:pPr>
      <w:r>
        <w:rPr>
          <w:rFonts w:hint="eastAsia"/>
        </w:rPr>
        <w:t>方法PFOS和PFOA的检出限均为1.0 ng/g,定量限均为2.0 ng/g.</w:t>
      </w:r>
    </w:p>
    <w:p w14:paraId="6EDA308B" w14:textId="77777777" w:rsidR="00C1626F" w:rsidRDefault="00C1626F">
      <w:pPr>
        <w:pStyle w:val="afffff6"/>
        <w:spacing w:before="120" w:after="120"/>
        <w:ind w:firstLineChars="0" w:firstLine="0"/>
      </w:pPr>
    </w:p>
    <w:p w14:paraId="088F9C04" w14:textId="77777777" w:rsidR="0001360D" w:rsidRDefault="0001360D">
      <w:pPr>
        <w:pStyle w:val="afffff6"/>
        <w:spacing w:before="120" w:after="120"/>
        <w:ind w:firstLineChars="0" w:firstLine="0"/>
      </w:pPr>
    </w:p>
    <w:p w14:paraId="6A8FB681" w14:textId="77777777" w:rsidR="0001360D" w:rsidRDefault="0001360D">
      <w:pPr>
        <w:pStyle w:val="afffff6"/>
        <w:spacing w:before="120" w:after="120"/>
        <w:ind w:firstLineChars="0" w:firstLine="0"/>
      </w:pPr>
    </w:p>
    <w:p w14:paraId="61A1342C" w14:textId="77777777" w:rsidR="0001360D" w:rsidRDefault="0001360D">
      <w:pPr>
        <w:pStyle w:val="afffff6"/>
        <w:spacing w:before="120" w:after="120"/>
        <w:ind w:firstLineChars="0" w:firstLine="0"/>
      </w:pPr>
    </w:p>
    <w:p w14:paraId="281DE2F8" w14:textId="77777777" w:rsidR="0001360D" w:rsidRDefault="0001360D">
      <w:pPr>
        <w:pStyle w:val="afffff6"/>
        <w:spacing w:before="120" w:after="120"/>
        <w:ind w:firstLineChars="0" w:firstLine="0"/>
      </w:pPr>
    </w:p>
    <w:p w14:paraId="0026046F" w14:textId="77777777" w:rsidR="0001360D" w:rsidRDefault="0001360D">
      <w:pPr>
        <w:pStyle w:val="afffff6"/>
        <w:spacing w:before="120" w:after="120"/>
        <w:ind w:firstLineChars="0" w:firstLine="0"/>
      </w:pPr>
    </w:p>
    <w:p w14:paraId="4A1CA38E" w14:textId="77777777" w:rsidR="0001360D" w:rsidRDefault="0001360D">
      <w:pPr>
        <w:pStyle w:val="afffff6"/>
        <w:spacing w:before="120" w:after="120"/>
        <w:ind w:firstLineChars="0" w:firstLine="0"/>
      </w:pPr>
    </w:p>
    <w:p w14:paraId="0F0EDFA8" w14:textId="77777777" w:rsidR="0001360D" w:rsidRDefault="0001360D">
      <w:pPr>
        <w:pStyle w:val="afffff6"/>
        <w:spacing w:before="120" w:after="120"/>
        <w:ind w:firstLineChars="0" w:firstLine="0"/>
      </w:pPr>
    </w:p>
    <w:p w14:paraId="53E67C4E" w14:textId="77777777" w:rsidR="0001360D" w:rsidRDefault="0001360D">
      <w:pPr>
        <w:pStyle w:val="afffff6"/>
        <w:spacing w:before="120" w:after="120"/>
        <w:ind w:firstLineChars="0" w:firstLine="0"/>
      </w:pPr>
    </w:p>
    <w:p w14:paraId="0F402AF6" w14:textId="77777777" w:rsidR="0001360D" w:rsidRDefault="0001360D">
      <w:pPr>
        <w:pStyle w:val="afffff6"/>
        <w:spacing w:before="120" w:after="120"/>
        <w:ind w:firstLineChars="0" w:firstLine="0"/>
      </w:pPr>
    </w:p>
    <w:p w14:paraId="1E8C3703" w14:textId="77777777" w:rsidR="0001360D" w:rsidRDefault="0001360D">
      <w:pPr>
        <w:pStyle w:val="afffff6"/>
        <w:spacing w:before="120" w:after="120"/>
        <w:ind w:firstLineChars="0" w:firstLine="0"/>
      </w:pPr>
    </w:p>
    <w:p w14:paraId="6129B5B6" w14:textId="77777777" w:rsidR="0001360D" w:rsidRDefault="0001360D">
      <w:pPr>
        <w:pStyle w:val="afffff6"/>
        <w:spacing w:before="120" w:after="120"/>
        <w:ind w:firstLineChars="0" w:firstLine="0"/>
        <w:rPr>
          <w:rFonts w:hint="eastAsia"/>
        </w:rPr>
        <w:sectPr w:rsidR="0001360D">
          <w:headerReference w:type="even" r:id="rId17"/>
          <w:headerReference w:type="default" r:id="rId18"/>
          <w:footerReference w:type="even" r:id="rId19"/>
          <w:footerReference w:type="default" r:id="rId20"/>
          <w:pgSz w:w="11906" w:h="16838"/>
          <w:pgMar w:top="1871" w:right="1134" w:bottom="1134" w:left="1134" w:header="1418" w:footer="1247" w:gutter="284"/>
          <w:pgNumType w:start="1"/>
          <w:cols w:space="425"/>
          <w:formProt w:val="0"/>
          <w:docGrid w:linePitch="312"/>
        </w:sectPr>
      </w:pPr>
    </w:p>
    <w:p w14:paraId="182CF57D" w14:textId="77777777" w:rsidR="00C1626F" w:rsidRDefault="00C1626F">
      <w:pPr>
        <w:pStyle w:val="afffff6"/>
        <w:spacing w:before="120" w:after="120"/>
        <w:ind w:firstLineChars="0" w:firstLine="0"/>
        <w:rPr>
          <w:rFonts w:ascii="Times New Roman"/>
        </w:rPr>
      </w:pPr>
    </w:p>
    <w:p w14:paraId="2F04EB53" w14:textId="77777777" w:rsidR="0001360D" w:rsidRDefault="0001360D">
      <w:pPr>
        <w:pStyle w:val="afffff6"/>
        <w:spacing w:before="120" w:after="120"/>
        <w:ind w:firstLineChars="0" w:firstLine="0"/>
        <w:rPr>
          <w:rFonts w:ascii="Times New Roman"/>
        </w:rPr>
        <w:sectPr w:rsidR="0001360D">
          <w:headerReference w:type="even" r:id="rId21"/>
          <w:headerReference w:type="default" r:id="rId22"/>
          <w:footerReference w:type="even" r:id="rId23"/>
          <w:footerReference w:type="default" r:id="rId24"/>
          <w:pgSz w:w="11906" w:h="16838"/>
          <w:pgMar w:top="1928" w:right="1134" w:bottom="1134" w:left="1134" w:header="1418" w:footer="1134" w:gutter="284"/>
          <w:cols w:space="425"/>
          <w:formProt w:val="0"/>
          <w:docGrid w:linePitch="312"/>
        </w:sectPr>
      </w:pPr>
    </w:p>
    <w:p w14:paraId="48D5A634" w14:textId="77777777" w:rsidR="0001360D" w:rsidRDefault="0001360D" w:rsidP="0001360D">
      <w:pPr>
        <w:pStyle w:val="af8"/>
        <w:spacing w:before="120" w:after="120"/>
        <w:rPr>
          <w:vanish w:val="0"/>
        </w:rPr>
      </w:pPr>
      <w:bookmarkStart w:id="43" w:name="BookMark5"/>
      <w:bookmarkEnd w:id="21"/>
    </w:p>
    <w:p w14:paraId="341BF7E4" w14:textId="77777777" w:rsidR="0001360D" w:rsidRDefault="0001360D" w:rsidP="0001360D">
      <w:pPr>
        <w:pStyle w:val="afe"/>
        <w:spacing w:before="120" w:after="120"/>
        <w:rPr>
          <w:vanish w:val="0"/>
        </w:rPr>
      </w:pPr>
    </w:p>
    <w:p w14:paraId="1185C26C" w14:textId="0993C50E" w:rsidR="0001360D" w:rsidRPr="0001360D" w:rsidRDefault="0001360D" w:rsidP="0001360D">
      <w:pPr>
        <w:pStyle w:val="aff3"/>
        <w:spacing w:before="120" w:after="120"/>
        <w:rPr>
          <w:rFonts w:hint="eastAsia"/>
        </w:rPr>
      </w:pPr>
      <w:r>
        <w:br/>
      </w:r>
      <w:r>
        <w:rPr>
          <w:rFonts w:hint="eastAsia"/>
        </w:rPr>
        <w:t>（规范性）</w:t>
      </w:r>
      <w:r>
        <w:br/>
      </w:r>
      <w:proofErr w:type="gramStart"/>
      <w:r>
        <w:rPr>
          <w:rFonts w:hint="eastAsia"/>
        </w:rPr>
        <w:t>全氟辛烷</w:t>
      </w:r>
      <w:proofErr w:type="gramEnd"/>
      <w:r>
        <w:rPr>
          <w:rFonts w:hint="eastAsia"/>
        </w:rPr>
        <w:t>磺酸(PFOS)</w:t>
      </w:r>
      <w:proofErr w:type="gramStart"/>
      <w:r>
        <w:rPr>
          <w:rFonts w:hint="eastAsia"/>
        </w:rPr>
        <w:t>和全氟辛酸</w:t>
      </w:r>
      <w:proofErr w:type="gramEnd"/>
      <w:r>
        <w:rPr>
          <w:rFonts w:hint="eastAsia"/>
        </w:rPr>
        <w:t>(PFOA)色谱图</w:t>
      </w:r>
    </w:p>
    <w:p w14:paraId="1ABD038C" w14:textId="46FE9F6C" w:rsidR="0001360D" w:rsidRPr="0001360D" w:rsidRDefault="0001360D" w:rsidP="0001360D">
      <w:pPr>
        <w:pStyle w:val="afffff6"/>
        <w:spacing w:before="120" w:after="120"/>
        <w:ind w:firstLineChars="0" w:firstLine="0"/>
      </w:pPr>
      <w:r w:rsidRPr="0001360D">
        <w:rPr>
          <w:noProof/>
        </w:rPr>
        <w:drawing>
          <wp:inline distT="0" distB="0" distL="0" distR="0" wp14:anchorId="3688263D" wp14:editId="48537B08">
            <wp:extent cx="5939790" cy="5311775"/>
            <wp:effectExtent l="0" t="0" r="3810" b="3175"/>
            <wp:docPr id="4666184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5311775"/>
                    </a:xfrm>
                    <a:prstGeom prst="rect">
                      <a:avLst/>
                    </a:prstGeom>
                    <a:noFill/>
                    <a:ln>
                      <a:noFill/>
                    </a:ln>
                  </pic:spPr>
                </pic:pic>
              </a:graphicData>
            </a:graphic>
          </wp:inline>
        </w:drawing>
      </w:r>
    </w:p>
    <w:p w14:paraId="769F0D7F" w14:textId="77777777" w:rsidR="0001360D" w:rsidRDefault="0001360D" w:rsidP="0001360D">
      <w:pPr>
        <w:pStyle w:val="afffff6"/>
        <w:spacing w:before="120" w:after="120"/>
        <w:ind w:firstLine="420"/>
      </w:pPr>
    </w:p>
    <w:bookmarkEnd w:id="43"/>
    <w:p w14:paraId="42D0C9B7" w14:textId="77777777" w:rsidR="0001360D" w:rsidRDefault="0001360D" w:rsidP="0001360D">
      <w:pPr>
        <w:pStyle w:val="afffff6"/>
        <w:spacing w:before="120" w:after="120"/>
        <w:ind w:firstLine="420"/>
      </w:pPr>
    </w:p>
    <w:sectPr w:rsidR="0001360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3AD1" w14:textId="77777777" w:rsidR="00561348" w:rsidRDefault="00561348">
      <w:pPr>
        <w:spacing w:before="120" w:after="120"/>
      </w:pPr>
      <w:r>
        <w:separator/>
      </w:r>
    </w:p>
  </w:endnote>
  <w:endnote w:type="continuationSeparator" w:id="0">
    <w:p w14:paraId="6D4B30B2" w14:textId="77777777" w:rsidR="00561348" w:rsidRDefault="0056134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1370" w14:textId="77777777" w:rsidR="00C1626F" w:rsidRDefault="00000000">
    <w:pPr>
      <w:pStyle w:val="afffe"/>
      <w:spacing w:before="120" w:after="12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E33F" w14:textId="77777777" w:rsidR="00C1626F" w:rsidRDefault="00C1626F">
    <w:pPr>
      <w:pStyle w:val="afffe"/>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61C2" w14:textId="77777777" w:rsidR="00C1626F" w:rsidRDefault="00C1626F">
    <w:pPr>
      <w:pStyle w:val="afffe"/>
      <w:spacing w:before="120" w:after="12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DE0B" w14:textId="77777777" w:rsidR="00C1626F" w:rsidRDefault="00000000">
    <w:pPr>
      <w:pStyle w:val="afffe"/>
      <w:spacing w:before="120" w:after="120"/>
    </w:pPr>
    <w:r>
      <w:rPr>
        <w:noProof/>
      </w:rPr>
      <mc:AlternateContent>
        <mc:Choice Requires="wps">
          <w:drawing>
            <wp:anchor distT="0" distB="0" distL="114300" distR="114300" simplePos="0" relativeHeight="251663360" behindDoc="0" locked="0" layoutInCell="1" allowOverlap="1" wp14:anchorId="164B2D3A" wp14:editId="5D12B7C6">
              <wp:simplePos x="0" y="0"/>
              <wp:positionH relativeFrom="page">
                <wp:posOffset>719455</wp:posOffset>
              </wp:positionH>
              <wp:positionV relativeFrom="page">
                <wp:posOffset>863600</wp:posOffset>
              </wp:positionV>
              <wp:extent cx="1828800" cy="1828800"/>
              <wp:effectExtent l="0" t="0" r="11430" b="12065"/>
              <wp:wrapNone/>
              <wp:docPr id="100698850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1B78CE4" w14:textId="77777777" w:rsidR="00C1626F" w:rsidRDefault="00000000">
                          <w:pPr>
                            <w:pStyle w:val="afffe"/>
                            <w:spacing w:before="120" w:after="120"/>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w14:anchorId="164B2D3A" id="_x0000_t202" coordsize="21600,21600" o:spt="202" path="m,l,21600r21600,l21600,xe">
              <v:stroke joinstyle="miter"/>
              <v:path gradientshapeok="t" o:connecttype="rect"/>
            </v:shapetype>
            <v:shape id="_x0000_s1028" type="#_x0000_t202" style="position:absolute;left:0;text-align:left;margin-left:56.65pt;margin-top:68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Q+9wEAAOoDAAAOAAAAZHJzL2Uyb0RvYy54bWysU8GOGyEMvVfqPyDuzUxSdRVFIat0V6kq&#10;Rd2VdtueCQOZkQAjQzKTfn0NySRV21PVCxhsnu3nx/J+cJYdNcYOvODTSc2Z9gqazu8F//q6eTfn&#10;LCbpG2nBa8FPOvL71ds3yz4s9AxasI1GRiA+LvogeJtSWFRVVK12Mk4gaE9OA+hkoiPuqwZlT+jO&#10;VrO6vqt6wCYgKB0j3T6enXxV8I3RKj0ZE3ViVnCqLZUVy7rLa7VaysUeZWg7dSlD/kMVTnaekl6h&#10;HmWS7IDdH1CuUwgRTJoocBUY0yldeqBupvVv3by0MujSC5ETw5Wm+P9g1ZfjS3hGloaPMNAAMyF9&#10;iItIl7mfwaDLO1XKyE8Unq606SExlR/NZ/N5TS5FvvFAONXtecCYPmlwLBuCI82l0CWP25jOoWNI&#10;zuZh01lbZmM96wW/e/+hLg+uHgK3nnLcis1WGnYD6xrBZ2MjO2hO1B/CefQxqE1HNWxlTM8SadZU&#10;N+k3PdFiLFAuuFictYA//naf4wXX8hvtnPWkHsE9yZsz+9nTcLLQRgNHYzca/uAegOQ4pZ8RVDHp&#10;ASY7mgbBfSdZr3MWckmvqBLBd6P5kM4Kpm+h9HpdgkhOQaatfwkqQ2cWY1gfEjFZCM7snLm4kEaC&#10;KiO6iD8r9tdzibp90dVPAAAA//8DAFBLAwQUAAYACAAAACEAfNtyL90AAAALAQAADwAAAGRycy9k&#10;b3ducmV2LnhtbExPy07DMBC8I/EP1iJxo3aSqqpCnIoiuAAXWh5XJzZxVHsd2W4b/p7lBLeZndHs&#10;TLOZvWMnE9MYUEKxEMAM9kGPOEh42z/erIGlrFArF9BI+DYJNu3lRaNqHc74ak67PDAKwVQrCTbn&#10;qeY89dZ4lRZhMkjaV4heZaJx4DqqM4V7x0shVtyrEemDVZO5t6Y/7I6eUuZ1t90ePj4HGx9c+TS9&#10;vzzvnZTXV/PdLbBs5vxnht/6VB1a6tSFI+rEHPGiqshKoFrRKHIsRUGXjkC5FMDbhv/f0P4AAAD/&#10;/wMAUEsBAi0AFAAGAAgAAAAhALaDOJL+AAAA4QEAABMAAAAAAAAAAAAAAAAAAAAAAFtDb250ZW50&#10;X1R5cGVzXS54bWxQSwECLQAUAAYACAAAACEAOP0h/9YAAACUAQAACwAAAAAAAAAAAAAAAAAvAQAA&#10;X3JlbHMvLnJlbHNQSwECLQAUAAYACAAAACEAjuBkPvcBAADqAwAADgAAAAAAAAAAAAAAAAAuAgAA&#10;ZHJzL2Uyb0RvYy54bWxQSwECLQAUAAYACAAAACEAfNtyL90AAAALAQAADwAAAAAAAAAAAAAAAABR&#10;BAAAZHJzL2Rvd25yZXYueG1sUEsFBgAAAAAEAAQA8wAAAFsFAAAAAA==&#10;" filled="f" stroked="f" strokeweight=".5pt">
              <v:textbox style="layout-flow:vertical-ideographic;mso-fit-shape-to-text:t" inset="0,0,0,0">
                <w:txbxContent>
                  <w:p w14:paraId="71B78CE4" w14:textId="77777777" w:rsidR="00C1626F" w:rsidRDefault="00000000">
                    <w:pPr>
                      <w:pStyle w:val="afffe"/>
                      <w:spacing w:before="120" w:after="120"/>
                    </w:pPr>
                    <w:r>
                      <w:fldChar w:fldCharType="begin"/>
                    </w:r>
                    <w:r>
                      <w:instrText>PAGE   \* MERGEFORMAT</w:instrText>
                    </w:r>
                    <w:r>
                      <w:fldChar w:fldCharType="separate"/>
                    </w:r>
                    <w:r>
                      <w:rPr>
                        <w:lang w:val="zh-CN"/>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F3E9" w14:textId="77777777" w:rsidR="00C1626F" w:rsidRDefault="00000000">
    <w:pPr>
      <w:pStyle w:val="afffff3"/>
      <w:spacing w:before="120" w:after="120"/>
    </w:pPr>
    <w:r>
      <w:rPr>
        <w:noProof/>
      </w:rPr>
      <mc:AlternateContent>
        <mc:Choice Requires="wps">
          <w:drawing>
            <wp:anchor distT="0" distB="0" distL="114300" distR="114300" simplePos="0" relativeHeight="251661312" behindDoc="0" locked="0" layoutInCell="1" allowOverlap="1" wp14:anchorId="32211F7E" wp14:editId="3BC1E237">
              <wp:simplePos x="0" y="0"/>
              <wp:positionH relativeFrom="page">
                <wp:posOffset>719455</wp:posOffset>
              </wp:positionH>
              <wp:positionV relativeFrom="page">
                <wp:posOffset>6510655</wp:posOffset>
              </wp:positionV>
              <wp:extent cx="1828800" cy="1828800"/>
              <wp:effectExtent l="0" t="0" r="0" b="5080"/>
              <wp:wrapNone/>
              <wp:docPr id="91643740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4E1FD1" w14:textId="77777777" w:rsidR="00C1626F" w:rsidRDefault="00000000">
                          <w:pPr>
                            <w:pStyle w:val="afffff3"/>
                            <w:spacing w:before="120" w:after="120"/>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w14:anchorId="32211F7E" id="_x0000_t202" coordsize="21600,21600" o:spt="202" path="m,l,21600r21600,l21600,xe">
              <v:stroke joinstyle="miter"/>
              <v:path gradientshapeok="t" o:connecttype="rect"/>
            </v:shapetype>
            <v:shape id="_x0000_s1029" type="#_x0000_t202" style="position:absolute;left:0;text-align:left;margin-left:56.65pt;margin-top:512.6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9bAQIAAPoDAAAOAAAAZHJzL2Uyb0RvYy54bWysU0uP2yAQvlfqf0DcGzvZ7Da1QlbprlJV&#10;irorpY8zwRBbAgYBiZ3++g44L7U9Vb3ADDPM45tv5o+90eQgfWjBMjoelZRIK6Bu7Y7Rb19X72aU&#10;hMhtzTVYyehRBvq4ePtm3rlKTqABXUtPMIgNVecYbWJ0VVEE0UjDwwictGhU4A2PqPpdUXveYXSj&#10;i0lZPhQd+Np5EDIEfH0ejHSR4yslRXxRKshINKNYW8ynz+c2ncVizqud565pxakM/g9VGN5aTHoJ&#10;9cwjJ3vf/hHKtMJDABVHAkwBSrVC5h6wm3H5WzebhjuZe0FwgrvAFP5fWPHlsHGvnsT+I/Q4wARI&#10;50IV8DH10ytv0o2VErQjhMcLbLKPRKRPs8lsVqJJoO2sYJzi+t35ED9JMCQJjHqcS4aLH9YhDq5n&#10;l5TNwqrVOs9GW9Ix+nB3X+YPFwsG1xZzXItNUuy3PWlrRu/OjWyhPmJ/HobRBydWLdaw5iG+co+z&#10;xrqRv/EFD6UBc8FJoqQB//Nv78mfUcm/401Jh+xh1CK9KdGfLQ7nw3g6TWTLyvT+/QQVf2vZ3lrs&#10;3jwB0nOMm+JEFpN/1GdReTA/kObLlBVN3AqsjNHtWXyKA6NxTYRcLrMT0svxuLYbJ1LohGpwy31E&#10;ZDPgCa0BmxOISLA8stMyJAbf6tnrurKLXwAAAP//AwBQSwMEFAAGAAgAAAAhALzl4UXfAAAADQEA&#10;AA8AAABkcnMvZG93bnJldi54bWxMT8tOwzAQvCPxD9YicaN2GsojxKkqJG68WhASNzfeJoF4Hdlu&#10;G/r1bE9wm9kZzc6U89H1Yochdp40ZBMFAqn2tqNGw/vbw8UNiJgMWdN7Qg0/GGFenZ6UprB+T0vc&#10;rVIjOIRiYTS0KQ2FlLFu0Zk48QMSaxsfnElMQyNtMHsOd72cKnUlnemIP7RmwPsW6+/V1mmYHb4+&#10;XqN9vn26Xj4ewsvnIjWbRuvzs3FxByLhmP7McKzP1aHiTmu/JRtFzzzLc7YyUNMZI7ZcqozBmk/5&#10;UZRVKf+vqH4BAAD//wMAUEsBAi0AFAAGAAgAAAAhALaDOJL+AAAA4QEAABMAAAAAAAAAAAAAAAAA&#10;AAAAAFtDb250ZW50X1R5cGVzXS54bWxQSwECLQAUAAYACAAAACEAOP0h/9YAAACUAQAACwAAAAAA&#10;AAAAAAAAAAAvAQAAX3JlbHMvLnJlbHNQSwECLQAUAAYACAAAACEAqj5/WwECAAD6AwAADgAAAAAA&#10;AAAAAAAAAAAuAgAAZHJzL2Uyb0RvYy54bWxQSwECLQAUAAYACAAAACEAvOXhRd8AAAANAQAADwAA&#10;AAAAAAAAAAAAAABbBAAAZHJzL2Rvd25yZXYueG1sUEsFBgAAAAAEAAQA8wAAAGcFAAAAAA==&#10;" filled="f" stroked="f" strokeweight=".5pt">
              <v:textbox style="layout-flow:vertical-ideographic;mso-fit-shape-to-text:t">
                <w:txbxContent>
                  <w:p w14:paraId="654E1FD1" w14:textId="77777777" w:rsidR="00C1626F" w:rsidRDefault="00000000">
                    <w:pPr>
                      <w:pStyle w:val="afffff3"/>
                      <w:spacing w:before="120" w:after="120"/>
                    </w:pPr>
                    <w:r>
                      <w:fldChar w:fldCharType="begin"/>
                    </w:r>
                    <w:r>
                      <w:instrText>PAGE   \* MERGEFORMAT</w:instrText>
                    </w:r>
                    <w:r>
                      <w:fldChar w:fldCharType="separate"/>
                    </w:r>
                    <w:r>
                      <w:rPr>
                        <w:lang w:val="zh-CN"/>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EB9F" w14:textId="77777777" w:rsidR="00C1626F" w:rsidRDefault="00000000">
    <w:pPr>
      <w:pStyle w:val="afffe"/>
      <w:spacing w:before="120" w:after="120"/>
    </w:pPr>
    <w:r>
      <w:fldChar w:fldCharType="begin"/>
    </w:r>
    <w:r>
      <w:instrText>PAGE   \* MERGEFORMAT</w:instrText>
    </w:r>
    <w:r>
      <w:fldChar w:fldCharType="separate"/>
    </w:r>
    <w:r>
      <w:rPr>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5DAA" w14:textId="77777777" w:rsidR="00C1626F" w:rsidRDefault="00000000">
    <w:pPr>
      <w:pStyle w:val="afffff3"/>
      <w:spacing w:before="120" w:after="120"/>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6E1B" w14:textId="77777777" w:rsidR="00561348" w:rsidRDefault="00561348">
      <w:pPr>
        <w:spacing w:before="120" w:after="120"/>
      </w:pPr>
      <w:r>
        <w:separator/>
      </w:r>
    </w:p>
  </w:footnote>
  <w:footnote w:type="continuationSeparator" w:id="0">
    <w:p w14:paraId="7D8A6970" w14:textId="77777777" w:rsidR="00561348" w:rsidRDefault="0056134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2CC8" w14:textId="77777777" w:rsidR="00C1626F" w:rsidRDefault="00C1626F">
    <w:pPr>
      <w:pStyle w:val="affff0"/>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5CC3" w14:textId="77777777" w:rsidR="00C1626F" w:rsidRDefault="00000000">
    <w:pPr>
      <w:pStyle w:val="affff0"/>
      <w:wordWrap w:val="0"/>
      <w:spacing w:before="120" w:after="12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4572" w14:textId="77777777" w:rsidR="00C1626F" w:rsidRDefault="00C1626F">
    <w:pPr>
      <w:pStyle w:val="affff0"/>
      <w:spacing w:before="120" w:after="12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4C52" w14:textId="77777777" w:rsidR="00C1626F" w:rsidRDefault="00000000">
    <w:pPr>
      <w:pStyle w:val="afffffc"/>
      <w:spacing w:before="120"/>
      <w:rPr>
        <w:rFonts w:hint="eastAsia"/>
      </w:rPr>
    </w:pPr>
    <w:r>
      <w:rPr>
        <w:noProof/>
      </w:rPr>
      <mc:AlternateContent>
        <mc:Choice Requires="wps">
          <w:drawing>
            <wp:anchor distT="0" distB="0" distL="114300" distR="114300" simplePos="0" relativeHeight="251662336" behindDoc="0" locked="0" layoutInCell="1" allowOverlap="1" wp14:anchorId="1C956F02" wp14:editId="2BD05F91">
              <wp:simplePos x="0" y="0"/>
              <wp:positionH relativeFrom="page">
                <wp:posOffset>9719945</wp:posOffset>
              </wp:positionH>
              <wp:positionV relativeFrom="page">
                <wp:posOffset>899795</wp:posOffset>
              </wp:positionV>
              <wp:extent cx="1828800" cy="1828800"/>
              <wp:effectExtent l="0" t="0" r="5080" b="12065"/>
              <wp:wrapNone/>
              <wp:docPr id="15942062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40EACF" w14:textId="77777777" w:rsidR="00C1626F" w:rsidRDefault="00000000">
                          <w:pPr>
                            <w:pStyle w:val="afffffc"/>
                            <w:spacing w:before="120"/>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type w14:anchorId="1C956F02" id="_x0000_t202" coordsize="21600,21600" o:spt="202" path="m,l,21600r21600,l21600,xe">
              <v:stroke joinstyle="miter"/>
              <v:path gradientshapeok="t" o:connecttype="rect"/>
            </v:shapetype>
            <v:shape id="文本框 1" o:spid="_x0000_s1026" type="#_x0000_t202" style="position:absolute;margin-left:765.35pt;margin-top:70.85pt;width:2in;height:2in;z-index:251662336;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c88wEAAOMDAAAOAAAAZHJzL2Uyb0RvYy54bWysU02P2yAQvVfqf0DcGzupuoqiOKt0V6kq&#10;Rd2Vsu2eCYbYEjBoILHTX9+B2EnV9rTqBR7MMB9vHsv73hp2UhhacBWfTkrOlJNQt+5Q8e8vmw9z&#10;zkIUrhYGnKr4WQV+v3r/btn5hZpBA6ZWyCiIC4vOV7yJ0S+KIshGWREm4JUjowa0ItIRD0WNoqPo&#10;1hSzsrwrOsDaI0gVAt0+Xox8leNrrWR80jqoyEzFqbaYV8zrPq3FaikWBxS+aeVQhnhDFVa0jpJe&#10;Qz2KKNgR279C2VYiBNBxIsEWoHUrVe6BupmWf3Sza4RXuRciJ/grTeH/hZXfTjv/jCz2n6GnASZC&#10;Oh8WgS5TP71Gm3aqlJGdKDxfaVN9ZDI9ms/m85JMkmzjgeIUt+ceQ/yiwLIEKo40l0yXOG1DvLiO&#10;Limbg01rTJ6Ncayr+N3HT2V+cLVQcOMox63YhGK/74cO9lCfqTGEy8yDl5uWkm9FiM8CachUMAk3&#10;PtGiDVASGBBnDeDPf90n/4or8YN2zjqSTcUd6Zoz89XRVJLCRoAj2I/AHe0DkA6n9CW8zJAeYDQj&#10;1Aj2lfS8TlnIJJykSiq+H+FDvEiX/oNU63V2Ih15Ebdu52UKnegLfn2MRGFmNtFy4WJgi5SUZzOo&#10;Pkn193P2uv3N1S8AAAD//wMAUEsDBBQABgAIAAAAIQAZYvyl4AAAAA0BAAAPAAAAZHJzL2Rvd25y&#10;ZXYueG1sTI/NTsMwEITvSLyDtUjcqJNQaAhxKorgQrnQ8nN1YhNHtdeR7bbh7dme4DajHc1+Uy8n&#10;Z9lBhzh4FJDPMmAaO68G7AW8b5+vSmAxSVTSetQCfnSEZXN+VstK+SO+6cMm9YxKMFZSgElprDiP&#10;ndFOxpkfNdLt2wcnE9nQcxXkkcqd5UWW3XInB6QPRo760ehut9k7apnKdrXafX71JjzZ4mX8eF1v&#10;rRCXF9PDPbCkp/QXhhM+oUNDTK3fo4rMkr+5zhaUJTXPSZwiZV6SagXMi7sF8Kbm/1c0vwAAAP//&#10;AwBQSwECLQAUAAYACAAAACEAtoM4kv4AAADhAQAAEwAAAAAAAAAAAAAAAAAAAAAAW0NvbnRlbnRf&#10;VHlwZXNdLnhtbFBLAQItABQABgAIAAAAIQA4/SH/1gAAAJQBAAALAAAAAAAAAAAAAAAAAC8BAABf&#10;cmVscy8ucmVsc1BLAQItABQABgAIAAAAIQBMZgc88wEAAOMDAAAOAAAAAAAAAAAAAAAAAC4CAABk&#10;cnMvZTJvRG9jLnhtbFBLAQItABQABgAIAAAAIQAZYvyl4AAAAA0BAAAPAAAAAAAAAAAAAAAAAE0E&#10;AABkcnMvZG93bnJldi54bWxQSwUGAAAAAAQABADzAAAAWgUAAAAA&#10;" filled="f" stroked="f" strokeweight=".5pt">
              <v:textbox style="layout-flow:vertical-ideographic;mso-fit-shape-to-text:t" inset="0,0,0,0">
                <w:txbxContent>
                  <w:p w14:paraId="6340EACF" w14:textId="77777777" w:rsidR="00C1626F" w:rsidRDefault="00000000">
                    <w:pPr>
                      <w:pStyle w:val="afffffc"/>
                      <w:spacing w:before="120"/>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5624" w14:textId="77777777" w:rsidR="00C1626F" w:rsidRDefault="00000000">
    <w:pPr>
      <w:pStyle w:val="afffffb"/>
      <w:spacing w:before="120"/>
      <w:rPr>
        <w:rFonts w:hint="eastAsia"/>
      </w:rPr>
    </w:pPr>
    <w:r>
      <w:rPr>
        <w:noProof/>
      </w:rPr>
      <mc:AlternateContent>
        <mc:Choice Requires="wps">
          <w:drawing>
            <wp:anchor distT="0" distB="0" distL="114300" distR="114300" simplePos="0" relativeHeight="251659264" behindDoc="0" locked="0" layoutInCell="1" allowOverlap="1" wp14:anchorId="73EF0E39" wp14:editId="350184AA">
              <wp:simplePos x="0" y="0"/>
              <wp:positionH relativeFrom="page">
                <wp:posOffset>9539605</wp:posOffset>
              </wp:positionH>
              <wp:positionV relativeFrom="page">
                <wp:posOffset>5104130</wp:posOffset>
              </wp:positionV>
              <wp:extent cx="1828800" cy="1828800"/>
              <wp:effectExtent l="0" t="0" r="0" b="0"/>
              <wp:wrapNone/>
              <wp:docPr id="6776047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102FB9" w14:textId="25F704F6" w:rsidR="00C1626F" w:rsidRDefault="00000000">
                          <w:pPr>
                            <w:pStyle w:val="afffffb"/>
                            <w:spacing w:before="120"/>
                            <w:rPr>
                              <w:rFonts w:hint="eastAsia"/>
                            </w:rPr>
                          </w:pPr>
                          <w:r>
                            <w:fldChar w:fldCharType="begin"/>
                          </w:r>
                          <w:r>
                            <w:instrText xml:space="preserve"> STYLEREF  标准文件_文件编号  \* MERGEFORMAT </w:instrText>
                          </w:r>
                          <w:r>
                            <w:fldChar w:fldCharType="separate"/>
                          </w:r>
                          <w:r w:rsidR="0001360D">
                            <w:rPr>
                              <w:rFonts w:hint="eastAsia"/>
                              <w:noProof/>
                            </w:rPr>
                            <w:t>T/XXX 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w14:anchorId="73EF0E39" id="_x0000_t202" coordsize="21600,21600" o:spt="202" path="m,l,21600r21600,l21600,xe">
              <v:stroke joinstyle="miter"/>
              <v:path gradientshapeok="t" o:connecttype="rect"/>
            </v:shapetype>
            <v:shape id="_x0000_s1027" type="#_x0000_t202" style="position:absolute;left:0;text-align:left;margin-left:751.15pt;margin-top:401.9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Io/wEAAPoDAAAOAAAAZHJzL2Uyb0RvYy54bWysU0uP2yAQvlfqf0DcGztpdptGIat0V6kq&#10;Rd2Vsm3PGENsCRgEJHb66zvgvNT2VPUCM8wwj2++WTz0RpOD9KEFy+h4VFIirYC6tTtGv72u380o&#10;CZHbmmuwktGjDPRh+fbNonNzOYEGdC09wSA2zDvHaBOjmxdFEI00PIzASYtGBd7wiKrfFbXnHUY3&#10;upiU5X3Rga+dByFDwNenwUiXOb5SUsRnpYKMRDOKtcV8+nxW6SyWCz7fee6aVpzK4P9QheGtxaSX&#10;UE88crL37R+hTCs8BFBxJMAUoFQrZO4BuxmXv3WzbbiTuRcEJ7gLTOH/hRVfD1v34knsP0GPA0yA&#10;dC7MAz6mfnrlTbqxUoJ2hPB4gU32kYj0aTaZzUo0CbSdFYxTXL87H+JnCYYkgVGPc8lw8cMmxMH1&#10;7JKyWVi3WufZaEs6Ru/f35X5w8WCwbXFHNdikxT7qidtfdNIBfUR+/MwjD44sW6xhg0P8YV7nDXW&#10;jfyNz3goDZgLThIlDfiff3tP/oxK/h1vSjpkD6MW6U2J/mJxOB/H02kiW1amdx8mqPhbS3VrsXvz&#10;CEjPMW6KE1lM/lGfReXB/ECar1JWNHErsDJGq7P4GAdG45oIuVplJ6SX43Fjt06k0AnV4Fb7iMhm&#10;wBNaAzYnEJFgeWSnZUgMvtWz13Vll78AAAD//wMAUEsDBBQABgAIAAAAIQCpqQXP4wAAAA4BAAAP&#10;AAAAZHJzL2Rvd25yZXYueG1sTI/NbsIwEITvlfoO1lbqrdiAKEkaB6FKvfUPipB6M/HipI3tyDaQ&#10;8vRdTu1tZ3c0+025GGzHjhhi652E8UgAQ1d73TojYfPxdJcBi0k5rTrvUMIPRlhU11elKrQ/uRUe&#10;18kwCnGxUBKalPqC81g3aFUc+R4d3fY+WJVIBsN1UCcKtx2fCHHPrWodfWhUj48N1t/rg5UwO39t&#10;36N+zV/mq+dzePtcJrM3Ut7eDMsHYAmH9GeGCz6hQ0VMO39wOrKO9ExMpuSVkIkplbhY5rmg1Y4m&#10;kY8z4FXJ/9eofgEAAP//AwBQSwECLQAUAAYACAAAACEAtoM4kv4AAADhAQAAEwAAAAAAAAAAAAAA&#10;AAAAAAAAW0NvbnRlbnRfVHlwZXNdLnhtbFBLAQItABQABgAIAAAAIQA4/SH/1gAAAJQBAAALAAAA&#10;AAAAAAAAAAAAAC8BAABfcmVscy8ucmVsc1BLAQItABQABgAIAAAAIQAIbvIo/wEAAPoDAAAOAAAA&#10;AAAAAAAAAAAAAC4CAABkcnMvZTJvRG9jLnhtbFBLAQItABQABgAIAAAAIQCpqQXP4wAAAA4BAAAP&#10;AAAAAAAAAAAAAAAAAFkEAABkcnMvZG93bnJldi54bWxQSwUGAAAAAAQABADzAAAAaQUAAAAA&#10;" filled="f" stroked="f" strokeweight=".5pt">
              <v:textbox style="layout-flow:vertical-ideographic;mso-fit-shape-to-text:t">
                <w:txbxContent>
                  <w:p w14:paraId="18102FB9" w14:textId="25F704F6" w:rsidR="00C1626F" w:rsidRDefault="00000000">
                    <w:pPr>
                      <w:pStyle w:val="afffffb"/>
                      <w:spacing w:before="120"/>
                      <w:rPr>
                        <w:rFonts w:hint="eastAsia"/>
                      </w:rPr>
                    </w:pPr>
                    <w:r>
                      <w:fldChar w:fldCharType="begin"/>
                    </w:r>
                    <w:r>
                      <w:instrText xml:space="preserve"> STYLEREF  标准文件_文件编号  \* MERGEFORMAT </w:instrText>
                    </w:r>
                    <w:r>
                      <w:fldChar w:fldCharType="separate"/>
                    </w:r>
                    <w:r w:rsidR="0001360D">
                      <w:rPr>
                        <w:rFonts w:hint="eastAsia"/>
                        <w:noProof/>
                      </w:rPr>
                      <w:t>T/XXX XXXX—XXXX</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3518" w14:textId="77777777" w:rsidR="00C1626F" w:rsidRDefault="00000000">
    <w:pPr>
      <w:pStyle w:val="affff0"/>
      <w:spacing w:before="120" w:after="12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2143" w14:textId="1932AE40" w:rsidR="00C1626F" w:rsidRDefault="00000000">
    <w:pPr>
      <w:pStyle w:val="afffffb"/>
      <w:spacing w:before="120"/>
      <w:rPr>
        <w:rFonts w:hint="eastAsia"/>
      </w:rPr>
    </w:pPr>
    <w:r>
      <w:fldChar w:fldCharType="begin"/>
    </w:r>
    <w:r>
      <w:instrText xml:space="preserve"> STYLEREF  标准文件_文件编号  \* MERGEFORMAT </w:instrText>
    </w:r>
    <w:r>
      <w:fldChar w:fldCharType="separate"/>
    </w:r>
    <w:r w:rsidR="0001360D">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27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93067724">
    <w:abstractNumId w:val="0"/>
  </w:num>
  <w:num w:numId="2" w16cid:durableId="1637569138">
    <w:abstractNumId w:val="27"/>
  </w:num>
  <w:num w:numId="3" w16cid:durableId="371031185">
    <w:abstractNumId w:val="5"/>
  </w:num>
  <w:num w:numId="4" w16cid:durableId="1531383225">
    <w:abstractNumId w:val="23"/>
  </w:num>
  <w:num w:numId="5" w16cid:durableId="1696493909">
    <w:abstractNumId w:val="18"/>
  </w:num>
  <w:num w:numId="6" w16cid:durableId="596445959">
    <w:abstractNumId w:val="13"/>
  </w:num>
  <w:num w:numId="7" w16cid:durableId="1652252713">
    <w:abstractNumId w:val="8"/>
  </w:num>
  <w:num w:numId="8" w16cid:durableId="1233346434">
    <w:abstractNumId w:val="3"/>
  </w:num>
  <w:num w:numId="9" w16cid:durableId="689254981">
    <w:abstractNumId w:val="9"/>
  </w:num>
  <w:num w:numId="10" w16cid:durableId="432481385">
    <w:abstractNumId w:val="16"/>
  </w:num>
  <w:num w:numId="11" w16cid:durableId="876352178">
    <w:abstractNumId w:val="25"/>
  </w:num>
  <w:num w:numId="12" w16cid:durableId="1907955842">
    <w:abstractNumId w:val="11"/>
  </w:num>
  <w:num w:numId="13" w16cid:durableId="1662080932">
    <w:abstractNumId w:val="12"/>
  </w:num>
  <w:num w:numId="14" w16cid:durableId="1586911765">
    <w:abstractNumId w:val="7"/>
  </w:num>
  <w:num w:numId="15" w16cid:durableId="546799509">
    <w:abstractNumId w:val="19"/>
  </w:num>
  <w:num w:numId="16" w16cid:durableId="1860121119">
    <w:abstractNumId w:val="21"/>
  </w:num>
  <w:num w:numId="17" w16cid:durableId="711460664">
    <w:abstractNumId w:val="17"/>
  </w:num>
  <w:num w:numId="18" w16cid:durableId="1471626804">
    <w:abstractNumId w:val="29"/>
  </w:num>
  <w:num w:numId="19" w16cid:durableId="248777058">
    <w:abstractNumId w:val="15"/>
  </w:num>
  <w:num w:numId="20" w16cid:durableId="902565700">
    <w:abstractNumId w:val="1"/>
  </w:num>
  <w:num w:numId="21" w16cid:durableId="230894590">
    <w:abstractNumId w:val="10"/>
  </w:num>
  <w:num w:numId="22" w16cid:durableId="1303388108">
    <w:abstractNumId w:val="30"/>
  </w:num>
  <w:num w:numId="23" w16cid:durableId="1721518420">
    <w:abstractNumId w:val="20"/>
  </w:num>
  <w:num w:numId="24" w16cid:durableId="73406748">
    <w:abstractNumId w:val="6"/>
  </w:num>
  <w:num w:numId="25" w16cid:durableId="1327901086">
    <w:abstractNumId w:val="26"/>
  </w:num>
  <w:num w:numId="26" w16cid:durableId="1420757655">
    <w:abstractNumId w:val="28"/>
  </w:num>
  <w:num w:numId="27" w16cid:durableId="962424038">
    <w:abstractNumId w:val="2"/>
  </w:num>
  <w:num w:numId="28" w16cid:durableId="624889643">
    <w:abstractNumId w:val="4"/>
  </w:num>
  <w:num w:numId="29" w16cid:durableId="26836708">
    <w:abstractNumId w:val="14"/>
  </w:num>
  <w:num w:numId="30" w16cid:durableId="552469968">
    <w:abstractNumId w:val="24"/>
  </w:num>
  <w:num w:numId="31" w16cid:durableId="7804956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28"/>
    <w:rsid w:val="0000040A"/>
    <w:rsid w:val="00000A94"/>
    <w:rsid w:val="00001972"/>
    <w:rsid w:val="00001D9A"/>
    <w:rsid w:val="00007B3A"/>
    <w:rsid w:val="000107E0"/>
    <w:rsid w:val="00011FDE"/>
    <w:rsid w:val="00012FFD"/>
    <w:rsid w:val="0001360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27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EA8"/>
    <w:rsid w:val="0006357D"/>
    <w:rsid w:val="00067F1E"/>
    <w:rsid w:val="00071CC0"/>
    <w:rsid w:val="00071CFC"/>
    <w:rsid w:val="00073C8C"/>
    <w:rsid w:val="00077B64"/>
    <w:rsid w:val="00080A1C"/>
    <w:rsid w:val="00082317"/>
    <w:rsid w:val="00083D2C"/>
    <w:rsid w:val="00084787"/>
    <w:rsid w:val="00086AA1"/>
    <w:rsid w:val="00087A77"/>
    <w:rsid w:val="00090CA6"/>
    <w:rsid w:val="00091413"/>
    <w:rsid w:val="00092B8A"/>
    <w:rsid w:val="00092FB0"/>
    <w:rsid w:val="000934C5"/>
    <w:rsid w:val="00093D25"/>
    <w:rsid w:val="00093DAB"/>
    <w:rsid w:val="00094D73"/>
    <w:rsid w:val="00096D63"/>
    <w:rsid w:val="000A0B60"/>
    <w:rsid w:val="000A0EB8"/>
    <w:rsid w:val="000A1975"/>
    <w:rsid w:val="000A19FC"/>
    <w:rsid w:val="000A2924"/>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5D0"/>
    <w:rsid w:val="000D0A9C"/>
    <w:rsid w:val="000D1795"/>
    <w:rsid w:val="000D329A"/>
    <w:rsid w:val="000D4B9C"/>
    <w:rsid w:val="000D4EB6"/>
    <w:rsid w:val="000D753B"/>
    <w:rsid w:val="000E4C9E"/>
    <w:rsid w:val="000E6FD7"/>
    <w:rsid w:val="000E7144"/>
    <w:rsid w:val="000F06E1"/>
    <w:rsid w:val="000F0E3C"/>
    <w:rsid w:val="000F1436"/>
    <w:rsid w:val="000F19D5"/>
    <w:rsid w:val="000F4050"/>
    <w:rsid w:val="000F4AEA"/>
    <w:rsid w:val="000F67E9"/>
    <w:rsid w:val="00104926"/>
    <w:rsid w:val="00107AB4"/>
    <w:rsid w:val="00113B1E"/>
    <w:rsid w:val="0011711C"/>
    <w:rsid w:val="00124E4F"/>
    <w:rsid w:val="001260B7"/>
    <w:rsid w:val="001265CB"/>
    <w:rsid w:val="001321C6"/>
    <w:rsid w:val="001325C4"/>
    <w:rsid w:val="00133010"/>
    <w:rsid w:val="001338EE"/>
    <w:rsid w:val="00133AAE"/>
    <w:rsid w:val="00135323"/>
    <w:rsid w:val="001356C4"/>
    <w:rsid w:val="00137565"/>
    <w:rsid w:val="001409A1"/>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8F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A77"/>
    <w:rsid w:val="001F69B4"/>
    <w:rsid w:val="001F77C7"/>
    <w:rsid w:val="00200183"/>
    <w:rsid w:val="00200333"/>
    <w:rsid w:val="0020107D"/>
    <w:rsid w:val="00202AA4"/>
    <w:rsid w:val="002031F7"/>
    <w:rsid w:val="002040E6"/>
    <w:rsid w:val="0020527B"/>
    <w:rsid w:val="00205F2C"/>
    <w:rsid w:val="0020774A"/>
    <w:rsid w:val="00210B15"/>
    <w:rsid w:val="002142EA"/>
    <w:rsid w:val="00215ADD"/>
    <w:rsid w:val="00216A28"/>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424"/>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F8E"/>
    <w:rsid w:val="00376713"/>
    <w:rsid w:val="00381815"/>
    <w:rsid w:val="003819AF"/>
    <w:rsid w:val="003820E9"/>
    <w:rsid w:val="00382DE7"/>
    <w:rsid w:val="00384FFC"/>
    <w:rsid w:val="003872FC"/>
    <w:rsid w:val="00387ADC"/>
    <w:rsid w:val="00390020"/>
    <w:rsid w:val="003903D6"/>
    <w:rsid w:val="003907A6"/>
    <w:rsid w:val="00390EE6"/>
    <w:rsid w:val="0039118F"/>
    <w:rsid w:val="00392AD7"/>
    <w:rsid w:val="003938D9"/>
    <w:rsid w:val="00394376"/>
    <w:rsid w:val="003943FF"/>
    <w:rsid w:val="003974EB"/>
    <w:rsid w:val="00397CC5"/>
    <w:rsid w:val="003A11D1"/>
    <w:rsid w:val="003A1582"/>
    <w:rsid w:val="003A256B"/>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C36"/>
    <w:rsid w:val="003D262C"/>
    <w:rsid w:val="003D6D61"/>
    <w:rsid w:val="003E019F"/>
    <w:rsid w:val="003E091D"/>
    <w:rsid w:val="003E16C5"/>
    <w:rsid w:val="003E1C53"/>
    <w:rsid w:val="003E2A69"/>
    <w:rsid w:val="003E2D49"/>
    <w:rsid w:val="003E2FD4"/>
    <w:rsid w:val="003E49F6"/>
    <w:rsid w:val="003E660F"/>
    <w:rsid w:val="003F0841"/>
    <w:rsid w:val="003F23D3"/>
    <w:rsid w:val="003F3F08"/>
    <w:rsid w:val="003F46C0"/>
    <w:rsid w:val="003F49F1"/>
    <w:rsid w:val="003F6272"/>
    <w:rsid w:val="00400E72"/>
    <w:rsid w:val="00401400"/>
    <w:rsid w:val="00403297"/>
    <w:rsid w:val="00404869"/>
    <w:rsid w:val="00405884"/>
    <w:rsid w:val="00407D39"/>
    <w:rsid w:val="0041477A"/>
    <w:rsid w:val="004167A3"/>
    <w:rsid w:val="00432DAA"/>
    <w:rsid w:val="00434305"/>
    <w:rsid w:val="0043572C"/>
    <w:rsid w:val="00435DF7"/>
    <w:rsid w:val="00436392"/>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62F"/>
    <w:rsid w:val="004C7556"/>
    <w:rsid w:val="004C7E8B"/>
    <w:rsid w:val="004C7E9D"/>
    <w:rsid w:val="004C7F67"/>
    <w:rsid w:val="004D076D"/>
    <w:rsid w:val="004D0EF1"/>
    <w:rsid w:val="004D2253"/>
    <w:rsid w:val="004D4406"/>
    <w:rsid w:val="004D5796"/>
    <w:rsid w:val="004D7C42"/>
    <w:rsid w:val="004E0465"/>
    <w:rsid w:val="004E127B"/>
    <w:rsid w:val="004E1C0A"/>
    <w:rsid w:val="004E2E2E"/>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348"/>
    <w:rsid w:val="00561475"/>
    <w:rsid w:val="00562308"/>
    <w:rsid w:val="0056487B"/>
    <w:rsid w:val="00564FB9"/>
    <w:rsid w:val="00573D9E"/>
    <w:rsid w:val="005801E3"/>
    <w:rsid w:val="00581802"/>
    <w:rsid w:val="005836A8"/>
    <w:rsid w:val="0058409C"/>
    <w:rsid w:val="00584262"/>
    <w:rsid w:val="00586630"/>
    <w:rsid w:val="00587ADD"/>
    <w:rsid w:val="00592C35"/>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190"/>
    <w:rsid w:val="005C5F21"/>
    <w:rsid w:val="005C7156"/>
    <w:rsid w:val="005C71FD"/>
    <w:rsid w:val="005D0C75"/>
    <w:rsid w:val="005D4171"/>
    <w:rsid w:val="005D6A95"/>
    <w:rsid w:val="005D6B2C"/>
    <w:rsid w:val="005D6D9C"/>
    <w:rsid w:val="005E2335"/>
    <w:rsid w:val="005E34CA"/>
    <w:rsid w:val="005E3C18"/>
    <w:rsid w:val="005E417F"/>
    <w:rsid w:val="005E4250"/>
    <w:rsid w:val="005E6812"/>
    <w:rsid w:val="005E7881"/>
    <w:rsid w:val="005E78E0"/>
    <w:rsid w:val="005F0D9C"/>
    <w:rsid w:val="005F284E"/>
    <w:rsid w:val="005F6E12"/>
    <w:rsid w:val="006015CE"/>
    <w:rsid w:val="00604784"/>
    <w:rsid w:val="00606419"/>
    <w:rsid w:val="00607D29"/>
    <w:rsid w:val="006106C6"/>
    <w:rsid w:val="00612952"/>
    <w:rsid w:val="00614CC1"/>
    <w:rsid w:val="00615A9D"/>
    <w:rsid w:val="00617387"/>
    <w:rsid w:val="006205D6"/>
    <w:rsid w:val="006252D8"/>
    <w:rsid w:val="006259BC"/>
    <w:rsid w:val="0062636B"/>
    <w:rsid w:val="0063085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233"/>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81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BB6"/>
    <w:rsid w:val="007F75CE"/>
    <w:rsid w:val="008013A4"/>
    <w:rsid w:val="008027CE"/>
    <w:rsid w:val="00802F42"/>
    <w:rsid w:val="00804383"/>
    <w:rsid w:val="00804BB7"/>
    <w:rsid w:val="00804D41"/>
    <w:rsid w:val="00810257"/>
    <w:rsid w:val="008104F5"/>
    <w:rsid w:val="00811072"/>
    <w:rsid w:val="0081122D"/>
    <w:rsid w:val="00811369"/>
    <w:rsid w:val="00815419"/>
    <w:rsid w:val="008163C8"/>
    <w:rsid w:val="008164A1"/>
    <w:rsid w:val="00817325"/>
    <w:rsid w:val="0081748A"/>
    <w:rsid w:val="008209E6"/>
    <w:rsid w:val="00821D19"/>
    <w:rsid w:val="00823303"/>
    <w:rsid w:val="008233B2"/>
    <w:rsid w:val="00823549"/>
    <w:rsid w:val="00823A9F"/>
    <w:rsid w:val="00823C85"/>
    <w:rsid w:val="00824C30"/>
    <w:rsid w:val="00825138"/>
    <w:rsid w:val="008269DD"/>
    <w:rsid w:val="00830621"/>
    <w:rsid w:val="0083084D"/>
    <w:rsid w:val="0083130E"/>
    <w:rsid w:val="0083294B"/>
    <w:rsid w:val="0083348C"/>
    <w:rsid w:val="00836520"/>
    <w:rsid w:val="008373D3"/>
    <w:rsid w:val="00840617"/>
    <w:rsid w:val="00840F84"/>
    <w:rsid w:val="00842A47"/>
    <w:rsid w:val="00843C13"/>
    <w:rsid w:val="00843DE1"/>
    <w:rsid w:val="00843DEF"/>
    <w:rsid w:val="008454F8"/>
    <w:rsid w:val="0085173A"/>
    <w:rsid w:val="00857704"/>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198C"/>
    <w:rsid w:val="008C219C"/>
    <w:rsid w:val="008C475E"/>
    <w:rsid w:val="008C619A"/>
    <w:rsid w:val="008D0CE8"/>
    <w:rsid w:val="008D235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DAB"/>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673"/>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1F4"/>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FBD"/>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CAF"/>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468"/>
    <w:rsid w:val="00AF47C5"/>
    <w:rsid w:val="00AF5398"/>
    <w:rsid w:val="00AF7139"/>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8A1"/>
    <w:rsid w:val="00B47293"/>
    <w:rsid w:val="00B50E50"/>
    <w:rsid w:val="00B52120"/>
    <w:rsid w:val="00B54ABC"/>
    <w:rsid w:val="00B56FBE"/>
    <w:rsid w:val="00B60ACF"/>
    <w:rsid w:val="00B62B58"/>
    <w:rsid w:val="00B65149"/>
    <w:rsid w:val="00B66567"/>
    <w:rsid w:val="00B66F52"/>
    <w:rsid w:val="00B66FE5"/>
    <w:rsid w:val="00B70AB2"/>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0D8"/>
    <w:rsid w:val="00C013AD"/>
    <w:rsid w:val="00C04904"/>
    <w:rsid w:val="00C056B3"/>
    <w:rsid w:val="00C103E5"/>
    <w:rsid w:val="00C13319"/>
    <w:rsid w:val="00C13EE9"/>
    <w:rsid w:val="00C1626F"/>
    <w:rsid w:val="00C17FB3"/>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2F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66A"/>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FEE"/>
    <w:rsid w:val="00D4514F"/>
    <w:rsid w:val="00D451E2"/>
    <w:rsid w:val="00D45E89"/>
    <w:rsid w:val="00D45E8D"/>
    <w:rsid w:val="00D466AE"/>
    <w:rsid w:val="00D4734F"/>
    <w:rsid w:val="00D51BF3"/>
    <w:rsid w:val="00D64B67"/>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F8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6FA"/>
    <w:rsid w:val="00E3137A"/>
    <w:rsid w:val="00E32CCF"/>
    <w:rsid w:val="00E34A98"/>
    <w:rsid w:val="00E35D1E"/>
    <w:rsid w:val="00E364F9"/>
    <w:rsid w:val="00E365FA"/>
    <w:rsid w:val="00E36789"/>
    <w:rsid w:val="00E403CF"/>
    <w:rsid w:val="00E44A83"/>
    <w:rsid w:val="00E502C1"/>
    <w:rsid w:val="00E502DD"/>
    <w:rsid w:val="00E50D3A"/>
    <w:rsid w:val="00E51387"/>
    <w:rsid w:val="00E51E68"/>
    <w:rsid w:val="00E52EFD"/>
    <w:rsid w:val="00E5408A"/>
    <w:rsid w:val="00E56800"/>
    <w:rsid w:val="00E60C63"/>
    <w:rsid w:val="00E62FF9"/>
    <w:rsid w:val="00E631DD"/>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D8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A2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4CF"/>
    <w:rsid w:val="00F6412A"/>
    <w:rsid w:val="00F65893"/>
    <w:rsid w:val="00F66A4A"/>
    <w:rsid w:val="00F710EE"/>
    <w:rsid w:val="00F71E22"/>
    <w:rsid w:val="00F72142"/>
    <w:rsid w:val="00F72AE7"/>
    <w:rsid w:val="00F772E5"/>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56E"/>
    <w:rsid w:val="00FF3E7D"/>
    <w:rsid w:val="00FF5B99"/>
    <w:rsid w:val="00FF730C"/>
    <w:rsid w:val="00FF73F4"/>
    <w:rsid w:val="00FF7CE4"/>
    <w:rsid w:val="00FF7E39"/>
    <w:rsid w:val="0DC62D62"/>
    <w:rsid w:val="6CDC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E7CC8C"/>
  <w15:docId w15:val="{A4665976-B002-473A-9DE0-94BA5FA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spacing w:beforeLines="50" w:before="50" w:afterLines="50" w:after="50"/>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spacing w:before="280" w:after="290" w:line="376" w:lineRule="auto"/>
      <w:outlineLvl w:val="4"/>
    </w:pPr>
    <w:rPr>
      <w:b/>
      <w:bCs/>
      <w:sz w:val="28"/>
      <w:szCs w:val="28"/>
    </w:rPr>
  </w:style>
  <w:style w:type="paragraph" w:styleId="6">
    <w:name w:val="heading 6"/>
    <w:basedOn w:val="afff5"/>
    <w:next w:val="afff5"/>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spacing w:before="240" w:after="64" w:line="320" w:lineRule="auto"/>
      <w:outlineLvl w:val="6"/>
    </w:pPr>
    <w:rPr>
      <w:b/>
      <w:bCs/>
      <w:sz w:val="24"/>
      <w:szCs w:val="24"/>
    </w:rPr>
  </w:style>
  <w:style w:type="paragraph" w:styleId="8">
    <w:name w:val="heading 8"/>
    <w:basedOn w:val="afff5"/>
    <w:next w:val="afff5"/>
    <w:link w:val="80"/>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snapToGrid w:val="0"/>
      <w:jc w:val="right"/>
    </w:pPr>
    <w:rPr>
      <w:rFonts w:ascii="宋体"/>
      <w:sz w:val="18"/>
      <w:szCs w:val="18"/>
    </w:rPr>
  </w:style>
  <w:style w:type="paragraph" w:styleId="affff0">
    <w:name w:val="header"/>
    <w:basedOn w:val="afff5"/>
    <w:link w:val="affff1"/>
    <w:uiPriority w:val="99"/>
    <w:qFormat/>
    <w:pPr>
      <w:tabs>
        <w:tab w:val="center" w:pos="4153"/>
        <w:tab w:val="right" w:pos="8306"/>
      </w:tabs>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rPr>
      <w:sz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beforeLines="50" w:before="50" w:afterLines="50" w:after="50"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beforeLines="50" w:before="50" w:afterLines="50" w:after="50" w:line="0" w:lineRule="atLeast"/>
      <w:jc w:val="distribute"/>
    </w:pPr>
    <w:rPr>
      <w:rFonts w:ascii="宋体"/>
      <w:b/>
      <w:bCs/>
      <w:w w:val="148"/>
      <w:sz w:val="52"/>
    </w:rPr>
  </w:style>
  <w:style w:type="paragraph" w:customStyle="1" w:styleId="afffff2">
    <w:name w:val="标准文件_页脚偶数页"/>
    <w:qFormat/>
    <w:pPr>
      <w:spacing w:beforeLines="50" w:before="50" w:afterLines="50" w:after="50"/>
      <w:ind w:left="198"/>
      <w:jc w:val="both"/>
    </w:pPr>
    <w:rPr>
      <w:rFonts w:ascii="宋体"/>
      <w:sz w:val="18"/>
    </w:rPr>
  </w:style>
  <w:style w:type="paragraph" w:customStyle="1" w:styleId="afffff3">
    <w:name w:val="标准文件_页脚奇数页"/>
    <w:qFormat/>
    <w:pPr>
      <w:spacing w:beforeLines="50" w:before="50" w:afterLines="50" w:after="50"/>
      <w:ind w:right="227"/>
      <w:jc w:val="right"/>
    </w:pPr>
    <w:rPr>
      <w:rFonts w:ascii="宋体"/>
      <w:sz w:val="18"/>
    </w:rPr>
  </w:style>
  <w:style w:type="paragraph" w:customStyle="1" w:styleId="afffff4">
    <w:name w:val="标准书眉一"/>
    <w:qFormat/>
    <w:pPr>
      <w:spacing w:beforeLines="50" w:before="50" w:afterLines="50" w:after="50"/>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spacing w:beforeLines="50" w:before="50" w:afterLines="50" w:after="50"/>
      <w:ind w:firstLineChars="200" w:firstLine="200"/>
      <w:jc w:val="both"/>
    </w:pPr>
    <w:rPr>
      <w:rFonts w:ascii="宋体"/>
      <w:sz w:val="21"/>
    </w:rPr>
  </w:style>
  <w:style w:type="paragraph" w:customStyle="1" w:styleId="afffff7">
    <w:name w:val="标准文件_版本"/>
    <w:basedOn w:val="afffff5"/>
    <w:qFormat/>
    <w:pPr>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shd w:val="clear" w:color="FFFFFF" w:fill="FFFFFF"/>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beforeLines="50" w:before="50" w:afterLines="50"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shd w:val="clear" w:color="FFFFFF" w:fill="FFFFFF"/>
      <w:spacing w:before="560"/>
      <w:jc w:val="center"/>
      <w:outlineLvl w:val="0"/>
    </w:pPr>
    <w:rPr>
      <w:rFonts w:ascii="黑体" w:eastAsia="黑体"/>
      <w:kern w:val="0"/>
    </w:rPr>
  </w:style>
  <w:style w:type="paragraph" w:customStyle="1" w:styleId="a">
    <w:name w:val="标准文件_参考文献条目"/>
    <w:qFormat/>
    <w:pPr>
      <w:numPr>
        <w:numId w:val="1"/>
      </w:numPr>
      <w:spacing w:beforeLines="50" w:before="50" w:afterLines="50" w:after="50"/>
      <w:jc w:val="both"/>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jc w:val="center"/>
    </w:pPr>
    <w:rPr>
      <w:rFonts w:ascii="黑体" w:eastAsia="黑体"/>
      <w:kern w:val="0"/>
      <w:sz w:val="52"/>
    </w:rPr>
  </w:style>
  <w:style w:type="paragraph" w:customStyle="1" w:styleId="affffff2">
    <w:name w:val="标准文件_封面标准英文名称"/>
    <w:basedOn w:val="afff5"/>
    <w:qFormat/>
    <w:pPr>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50" w:before="560"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Lines="50" w:before="220" w:afterLines="5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8">
    <w:name w:val="标准文件_附录章标题"/>
    <w:next w:val="afffff6"/>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Lines="50"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jc w:val="center"/>
    </w:pPr>
    <w:rPr>
      <w:rFonts w:ascii="黑体" w:eastAsia="黑体"/>
      <w:sz w:val="32"/>
    </w:rPr>
  </w:style>
  <w:style w:type="paragraph" w:customStyle="1" w:styleId="af1">
    <w:name w:val="标准文件_破折号列项"/>
    <w:qFormat/>
    <w:pPr>
      <w:numPr>
        <w:numId w:val="9"/>
      </w:numPr>
      <w:adjustRightInd w:val="0"/>
      <w:snapToGrid w:val="0"/>
      <w:spacing w:beforeLines="50" w:before="50" w:afterLines="50" w:after="50"/>
      <w:ind w:firstLineChars="200" w:firstLine="200"/>
      <w:jc w:val="both"/>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ind w:firstLineChars="200" w:firstLine="200"/>
    </w:pPr>
    <w:rPr>
      <w:sz w:val="18"/>
      <w:szCs w:val="24"/>
    </w:rPr>
  </w:style>
  <w:style w:type="paragraph" w:customStyle="1" w:styleId="aff9">
    <w:name w:val="标准文件_数字编号列项"/>
    <w:qFormat/>
    <w:pPr>
      <w:numPr>
        <w:numId w:val="11"/>
      </w:numPr>
      <w:spacing w:beforeLines="50" w:before="50" w:afterLines="50" w:after="50"/>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Lines="50" w:before="540" w:afterLines="50" w:after="600"/>
      <w:jc w:val="center"/>
      <w:outlineLvl w:val="0"/>
    </w:pPr>
    <w:rPr>
      <w:rFonts w:ascii="黑体" w:eastAsia="黑体"/>
      <w:sz w:val="32"/>
    </w:rPr>
  </w:style>
  <w:style w:type="paragraph" w:customStyle="1" w:styleId="afffffff1">
    <w:name w:val="标准文件_英文图表脚注"/>
    <w:basedOn w:val="afffff5"/>
    <w:qFormat/>
    <w:pPr>
      <w:snapToGrid/>
      <w:ind w:left="79" w:hangingChars="80" w:hanging="79"/>
    </w:pPr>
    <w:rPr>
      <w:rFonts w:ascii="宋体" w:hAnsi="宋体"/>
    </w:rPr>
  </w:style>
  <w:style w:type="paragraph" w:customStyle="1" w:styleId="af6">
    <w:name w:val="标准文件_数字编号列项（二级）"/>
    <w:qFormat/>
    <w:pPr>
      <w:numPr>
        <w:ilvl w:val="1"/>
        <w:numId w:val="13"/>
      </w:numPr>
      <w:spacing w:beforeLines="50" w:before="50" w:afterLines="50" w:after="50"/>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spacing w:beforeLines="50" w:before="50" w:afterLines="50" w:after="50"/>
      <w:jc w:val="center"/>
    </w:pPr>
    <w:rPr>
      <w:rFonts w:ascii="黑体" w:eastAsia="黑体"/>
      <w:sz w:val="21"/>
    </w:rPr>
  </w:style>
  <w:style w:type="paragraph" w:customStyle="1" w:styleId="afb">
    <w:name w:val="标准文件_正文英文图标题"/>
    <w:next w:val="afffff6"/>
    <w:qFormat/>
    <w:pPr>
      <w:numPr>
        <w:numId w:val="19"/>
      </w:numPr>
      <w:spacing w:beforeLines="50" w:before="50" w:afterLines="50" w:after="50"/>
      <w:jc w:val="center"/>
    </w:pPr>
    <w:rPr>
      <w:rFonts w:ascii="黑体" w:eastAsia="黑体"/>
      <w:sz w:val="21"/>
    </w:rPr>
  </w:style>
  <w:style w:type="paragraph" w:customStyle="1" w:styleId="af7">
    <w:name w:val="标准文件_编号列项（三级）"/>
    <w:qFormat/>
    <w:pPr>
      <w:numPr>
        <w:ilvl w:val="2"/>
        <w:numId w:val="13"/>
      </w:numPr>
      <w:spacing w:beforeLines="50" w:before="50" w:afterLines="50" w:after="50"/>
      <w:jc w:val="both"/>
    </w:pPr>
    <w:rPr>
      <w:rFonts w:ascii="宋体"/>
      <w:sz w:val="21"/>
    </w:rPr>
  </w:style>
  <w:style w:type="paragraph" w:customStyle="1" w:styleId="a1">
    <w:name w:val="二级无标题条"/>
    <w:basedOn w:val="afff5"/>
    <w:qFormat/>
    <w:pPr>
      <w:numPr>
        <w:ilvl w:val="3"/>
        <w:numId w:val="20"/>
      </w:numPr>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spacing w:beforeLines="50" w:before="50" w:afterLines="50" w:after="50"/>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spacing w:beforeLines="50" w:before="50" w:afterLines="50" w:after="50"/>
      <w:jc w:val="both"/>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beforeLines="50" w:before="50" w:afterLines="50" w:after="50" w:line="680" w:lineRule="exact"/>
      <w:jc w:val="center"/>
      <w:textAlignment w:val="center"/>
    </w:pPr>
    <w:rPr>
      <w:rFonts w:ascii="黑体" w:eastAsia="黑体"/>
      <w:sz w:val="52"/>
    </w:rPr>
  </w:style>
  <w:style w:type="paragraph" w:customStyle="1" w:styleId="afffffff7">
    <w:name w:val="封面标准文稿编辑信息"/>
    <w:qFormat/>
    <w:pPr>
      <w:spacing w:beforeLines="50" w:before="180" w:afterLines="50" w:after="50" w:line="180" w:lineRule="exact"/>
      <w:jc w:val="center"/>
    </w:pPr>
    <w:rPr>
      <w:rFonts w:ascii="宋体"/>
      <w:sz w:val="21"/>
    </w:rPr>
  </w:style>
  <w:style w:type="paragraph" w:customStyle="1" w:styleId="afffffff8">
    <w:name w:val="封面标准文稿类别"/>
    <w:qFormat/>
    <w:pPr>
      <w:spacing w:beforeLines="50" w:before="440" w:afterLines="50" w:after="50" w:line="400" w:lineRule="exact"/>
      <w:jc w:val="center"/>
    </w:pPr>
    <w:rPr>
      <w:rFonts w:ascii="宋体"/>
      <w:sz w:val="24"/>
    </w:rPr>
  </w:style>
  <w:style w:type="paragraph" w:customStyle="1" w:styleId="afffffff9">
    <w:name w:val="封面标准英文名称"/>
    <w:qFormat/>
    <w:pPr>
      <w:widowControl w:val="0"/>
      <w:spacing w:beforeLines="50" w:before="50" w:afterLines="50" w:after="50" w:line="360" w:lineRule="exact"/>
      <w:jc w:val="center"/>
    </w:pPr>
    <w:rPr>
      <w:sz w:val="28"/>
    </w:rPr>
  </w:style>
  <w:style w:type="paragraph" w:customStyle="1" w:styleId="afffffffa">
    <w:name w:val="封面一致性程度标识"/>
    <w:qFormat/>
    <w:pPr>
      <w:spacing w:beforeLines="50" w:before="440" w:afterLines="50" w:after="50" w:line="440" w:lineRule="exact"/>
      <w:jc w:val="center"/>
    </w:pPr>
    <w:rPr>
      <w:sz w:val="28"/>
    </w:rPr>
  </w:style>
  <w:style w:type="paragraph" w:customStyle="1" w:styleId="afffffffb">
    <w:name w:val="封面正文"/>
    <w:qFormat/>
    <w:pPr>
      <w:spacing w:beforeLines="50" w:before="50" w:afterLines="50" w:after="50"/>
      <w:jc w:val="both"/>
    </w:pPr>
  </w:style>
  <w:style w:type="paragraph" w:customStyle="1" w:styleId="afffffffc">
    <w:name w:val="附录二级无标题条"/>
    <w:basedOn w:val="afff5"/>
    <w:next w:val="afffff6"/>
    <w:qFormat/>
    <w:pPr>
      <w:wordWrap w:val="0"/>
      <w:overflowPunct w:val="0"/>
      <w:autoSpaceDE w:val="0"/>
      <w:autoSpaceDN w:val="0"/>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spacing w:beforeLines="50" w:before="50" w:afterLines="50" w:after="50"/>
      <w:jc w:val="both"/>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spacing w:beforeLines="50" w:before="50" w:afterLines="50" w:after="50"/>
      <w:ind w:leftChars="350" w:left="350"/>
      <w:jc w:val="both"/>
    </w:pPr>
    <w:rPr>
      <w:rFonts w:ascii="宋体"/>
      <w:sz w:val="18"/>
    </w:rPr>
  </w:style>
  <w:style w:type="paragraph" w:customStyle="1" w:styleId="afff4">
    <w:name w:val="列项——"/>
    <w:qFormat/>
    <w:pPr>
      <w:widowControl w:val="0"/>
      <w:numPr>
        <w:numId w:val="22"/>
      </w:numPr>
      <w:spacing w:beforeLines="50" w:before="50" w:afterLines="50" w:after="50"/>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beforeLines="50" w:before="50" w:afterLines="50" w:after="50" w:line="320" w:lineRule="exact"/>
      <w:jc w:val="both"/>
    </w:pPr>
    <w:rPr>
      <w:rFonts w:ascii="宋体"/>
      <w:sz w:val="21"/>
    </w:rPr>
  </w:style>
  <w:style w:type="paragraph" w:customStyle="1" w:styleId="210">
    <w:name w:val="目录 21"/>
    <w:basedOn w:val="afff5"/>
    <w:next w:val="afff5"/>
    <w:autoRedefine/>
    <w:semiHidden/>
    <w:qFormat/>
    <w:pPr>
      <w:jc w:val="left"/>
    </w:pPr>
    <w:rPr>
      <w:bCs/>
      <w:iCs/>
    </w:rPr>
  </w:style>
  <w:style w:type="paragraph" w:customStyle="1" w:styleId="31">
    <w:name w:val="目录 31"/>
    <w:basedOn w:val="afff5"/>
    <w:next w:val="afff5"/>
    <w:autoRedefine/>
    <w:semiHidden/>
    <w:qFormat/>
    <w:rPr>
      <w:rFonts w:ascii="宋体" w:hAnsi="宋体"/>
      <w:iCs/>
    </w:rPr>
  </w:style>
  <w:style w:type="paragraph" w:customStyle="1" w:styleId="41">
    <w:name w:val="目录 41"/>
    <w:basedOn w:val="afff5"/>
    <w:next w:val="afff5"/>
    <w:autoRedefine/>
    <w:semiHidden/>
    <w:qFormat/>
    <w:pPr>
      <w:jc w:val="left"/>
    </w:pPr>
  </w:style>
  <w:style w:type="paragraph" w:customStyle="1" w:styleId="51">
    <w:name w:val="目录 51"/>
    <w:basedOn w:val="afff5"/>
    <w:next w:val="afff5"/>
    <w:autoRedefine/>
    <w:semiHidden/>
    <w:qFormat/>
    <w:rPr>
      <w:rFonts w:ascii="宋体" w:hAnsi="宋体"/>
    </w:rPr>
  </w:style>
  <w:style w:type="paragraph" w:customStyle="1" w:styleId="61">
    <w:name w:val="目录 61"/>
    <w:basedOn w:val="afff5"/>
    <w:next w:val="afff5"/>
    <w:autoRedefine/>
    <w:semiHidden/>
    <w:qFormat/>
    <w:pPr>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beforeLines="50" w:before="50" w:afterLines="50" w:after="50"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Lines="50" w:before="540" w:afterLines="50" w:after="600"/>
      <w:jc w:val="center"/>
      <w:outlineLvl w:val="0"/>
    </w:pPr>
    <w:rPr>
      <w:rFonts w:ascii="黑体" w:eastAsia="黑体"/>
      <w:sz w:val="32"/>
    </w:rPr>
  </w:style>
  <w:style w:type="paragraph" w:customStyle="1" w:styleId="a2">
    <w:name w:val="三级无标题条"/>
    <w:basedOn w:val="afff5"/>
    <w:qFormat/>
    <w:pPr>
      <w:numPr>
        <w:ilvl w:val="4"/>
        <w:numId w:val="20"/>
      </w:numPr>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pPr>
    <w:rPr>
      <w:rFonts w:ascii="宋体" w:hAnsi="宋体"/>
      <w:szCs w:val="24"/>
    </w:rPr>
  </w:style>
  <w:style w:type="paragraph" w:customStyle="1" w:styleId="affffffffb">
    <w:name w:val="文献分类号"/>
    <w:qFormat/>
    <w:pPr>
      <w:framePr w:hSpace="180" w:vSpace="180" w:wrap="around" w:hAnchor="margin" w:y="1" w:anchorLock="1"/>
      <w:widowControl w:val="0"/>
      <w:spacing w:beforeLines="50" w:before="50" w:afterLines="50" w:after="50"/>
      <w:jc w:val="both"/>
      <w:textAlignment w:val="center"/>
    </w:pPr>
    <w:rPr>
      <w:rFonts w:eastAsia="黑体"/>
      <w:sz w:val="21"/>
    </w:rPr>
  </w:style>
  <w:style w:type="paragraph" w:customStyle="1" w:styleId="affffffffc">
    <w:name w:val="无标题条"/>
    <w:next w:val="afffff6"/>
    <w:qFormat/>
    <w:pPr>
      <w:spacing w:beforeLines="50" w:before="50" w:afterLines="50" w:after="50"/>
      <w:jc w:val="both"/>
    </w:pPr>
    <w:rPr>
      <w:rFonts w:ascii="宋体" w:hAnsi="宋体"/>
      <w:sz w:val="21"/>
    </w:rPr>
  </w:style>
  <w:style w:type="paragraph" w:customStyle="1" w:styleId="a4">
    <w:name w:val="五级无标题条"/>
    <w:basedOn w:val="afff5"/>
    <w:qFormat/>
    <w:pPr>
      <w:numPr>
        <w:ilvl w:val="6"/>
        <w:numId w:val="20"/>
      </w:numPr>
    </w:pPr>
    <w:rPr>
      <w:szCs w:val="24"/>
    </w:rPr>
  </w:style>
  <w:style w:type="paragraph" w:customStyle="1" w:styleId="a0">
    <w:name w:val="一级无标题条"/>
    <w:basedOn w:val="afff5"/>
    <w:qFormat/>
    <w:pPr>
      <w:numPr>
        <w:ilvl w:val="2"/>
        <w:numId w:val="20"/>
      </w:numPr>
      <w:spacing w:before="10" w:after="10"/>
    </w:pPr>
    <w:rPr>
      <w:rFonts w:ascii="宋体" w:hAnsi="宋体"/>
      <w:szCs w:val="24"/>
    </w:rPr>
  </w:style>
  <w:style w:type="paragraph" w:customStyle="1" w:styleId="affffffffd">
    <w:name w:val="注:后续"/>
    <w:qFormat/>
    <w:pPr>
      <w:spacing w:beforeLines="50" w:before="50" w:afterLines="50" w:after="50"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pPr>
      <w:spacing w:beforeLines="50" w:before="50" w:afterLines="50" w:after="50"/>
      <w:jc w:val="both"/>
    </w:pPr>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pPr>
    <w:rPr>
      <w:rFonts w:ascii="宋体" w:hAnsi="Times New Roman"/>
      <w:sz w:val="18"/>
      <w:szCs w:val="18"/>
    </w:rPr>
  </w:style>
  <w:style w:type="paragraph" w:customStyle="1" w:styleId="af5">
    <w:name w:val="标准文件_字母编号列项（一级）"/>
    <w:qFormat/>
    <w:pPr>
      <w:numPr>
        <w:numId w:val="13"/>
      </w:numPr>
      <w:spacing w:beforeLines="50" w:before="50" w:afterLines="50" w:after="50"/>
      <w:jc w:val="both"/>
    </w:pPr>
    <w:rPr>
      <w:rFonts w:ascii="宋体"/>
      <w:sz w:val="21"/>
    </w:rPr>
  </w:style>
  <w:style w:type="paragraph" w:customStyle="1" w:styleId="afffffffff7">
    <w:name w:val="标准文件_索引字母"/>
    <w:next w:val="afffff6"/>
    <w:qFormat/>
    <w:pPr>
      <w:spacing w:beforeLines="50" w:before="50" w:afterLines="50" w:after="50"/>
      <w:jc w:val="center"/>
    </w:pPr>
    <w:rPr>
      <w:rFonts w:ascii="宋体" w:eastAsia="Times New Roman" w:hAnsi="宋体"/>
      <w:b/>
      <w:kern w:val="2"/>
      <w:sz w:val="21"/>
    </w:rPr>
  </w:style>
  <w:style w:type="paragraph" w:customStyle="1" w:styleId="afffffffff8">
    <w:name w:val="标准文件_附录前"/>
    <w:next w:val="afffff6"/>
    <w:qFormat/>
    <w:pPr>
      <w:spacing w:beforeLines="50" w:before="50" w:afterLines="50" w:after="50" w:line="20" w:lineRule="atLeast"/>
      <w:ind w:firstLine="200"/>
      <w:jc w:val="both"/>
    </w:pPr>
    <w:rPr>
      <w:rFonts w:ascii="宋体" w:hAnsi="宋体"/>
      <w:kern w:val="2"/>
      <w:sz w:val="10"/>
    </w:rPr>
  </w:style>
  <w:style w:type="paragraph" w:customStyle="1" w:styleId="afffffffff9">
    <w:name w:val="标准文件_正文标准名称"/>
    <w:qFormat/>
    <w:pPr>
      <w:spacing w:beforeLines="50" w:before="560" w:afterLines="5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spacing w:beforeLines="50" w:before="50" w:afterLines="50" w:after="50"/>
      <w:jc w:val="both"/>
    </w:pPr>
    <w:rPr>
      <w:rFonts w:ascii="宋体"/>
      <w:sz w:val="18"/>
      <w:szCs w:val="18"/>
    </w:rPr>
  </w:style>
  <w:style w:type="paragraph" w:customStyle="1" w:styleId="a5">
    <w:name w:val="标准文件_注×："/>
    <w:qFormat/>
    <w:pPr>
      <w:widowControl w:val="0"/>
      <w:numPr>
        <w:numId w:val="27"/>
      </w:numPr>
      <w:autoSpaceDE w:val="0"/>
      <w:autoSpaceDN w:val="0"/>
      <w:spacing w:beforeLines="50" w:before="50" w:afterLines="50" w:after="50"/>
      <w:jc w:val="both"/>
    </w:pPr>
    <w:rPr>
      <w:rFonts w:ascii="宋体"/>
      <w:sz w:val="18"/>
      <w:szCs w:val="18"/>
    </w:rPr>
  </w:style>
  <w:style w:type="paragraph" w:customStyle="1" w:styleId="ac">
    <w:name w:val="标准文件_示例："/>
    <w:next w:val="afffffffffb"/>
    <w:qFormat/>
    <w:pPr>
      <w:widowControl w:val="0"/>
      <w:numPr>
        <w:numId w:val="28"/>
      </w:numPr>
      <w:spacing w:beforeLines="50" w:before="50" w:afterLines="50" w:after="50"/>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numPr>
        <w:numId w:val="29"/>
      </w:numPr>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beforeLines="50" w:before="50" w:afterLines="50" w:after="50" w:line="276" w:lineRule="auto"/>
      <w:ind w:firstLine="420"/>
      <w:jc w:val="both"/>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ind w:firstLineChars="0"/>
    </w:pPr>
    <w:rPr>
      <w:rFonts w:ascii="黑体" w:eastAsia="黑体"/>
    </w:rPr>
  </w:style>
  <w:style w:type="paragraph" w:customStyle="1" w:styleId="a8">
    <w:name w:val="标准文件_引言二级条标题"/>
    <w:basedOn w:val="afffff6"/>
    <w:next w:val="afffff6"/>
    <w:qFormat/>
    <w:pPr>
      <w:numPr>
        <w:ilvl w:val="2"/>
        <w:numId w:val="8"/>
      </w:numPr>
      <w:ind w:firstLineChars="0"/>
    </w:pPr>
    <w:rPr>
      <w:rFonts w:ascii="黑体" w:eastAsia="黑体"/>
    </w:rPr>
  </w:style>
  <w:style w:type="paragraph" w:customStyle="1" w:styleId="a9">
    <w:name w:val="标准文件_引言三级条标题"/>
    <w:basedOn w:val="afffff6"/>
    <w:next w:val="afffff6"/>
    <w:qFormat/>
    <w:pPr>
      <w:numPr>
        <w:ilvl w:val="3"/>
        <w:numId w:val="8"/>
      </w:numPr>
      <w:ind w:firstLineChars="0"/>
    </w:pPr>
    <w:rPr>
      <w:rFonts w:ascii="黑体" w:eastAsia="黑体"/>
    </w:rPr>
  </w:style>
  <w:style w:type="paragraph" w:customStyle="1" w:styleId="aa">
    <w:name w:val="标准文件_引言四级条标题"/>
    <w:basedOn w:val="afffff6"/>
    <w:next w:val="afffff6"/>
    <w:qFormat/>
    <w:pPr>
      <w:numPr>
        <w:ilvl w:val="4"/>
        <w:numId w:val="8"/>
      </w:numPr>
      <w:ind w:firstLineChars="0"/>
    </w:pPr>
    <w:rPr>
      <w:rFonts w:ascii="黑体" w:eastAsia="黑体"/>
    </w:rPr>
  </w:style>
  <w:style w:type="paragraph" w:customStyle="1" w:styleId="ab">
    <w:name w:val="标准文件_引言五级条标题"/>
    <w:basedOn w:val="afffff6"/>
    <w:next w:val="afffff6"/>
    <w:qFormat/>
    <w:pPr>
      <w:numPr>
        <w:ilvl w:val="5"/>
        <w:numId w:val="8"/>
      </w:numPr>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spacing w:beforeLines="50" w:before="50" w:afterLines="50" w:after="50"/>
      <w:jc w:val="both"/>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CFDAD167DA47599A78D692222DA295"/>
        <w:category>
          <w:name w:val="常规"/>
          <w:gallery w:val="placeholder"/>
        </w:category>
        <w:types>
          <w:type w:val="bbPlcHdr"/>
        </w:types>
        <w:behaviors>
          <w:behavior w:val="content"/>
        </w:behaviors>
        <w:guid w:val="{9EF8B175-AD64-40C3-8525-D4AE24C80B2B}"/>
      </w:docPartPr>
      <w:docPartBody>
        <w:p w:rsidR="00BC5C51" w:rsidRDefault="00000000">
          <w:pPr>
            <w:pStyle w:val="66CFDAD167DA47599A78D692222DA295"/>
            <w:rPr>
              <w:rFonts w:hint="eastAsia"/>
            </w:rPr>
          </w:pPr>
          <w:r>
            <w:rPr>
              <w:rStyle w:val="a3"/>
              <w:rFonts w:hint="eastAsia"/>
            </w:rPr>
            <w:t>单击或点击此处输入文字。</w:t>
          </w:r>
        </w:p>
      </w:docPartBody>
    </w:docPart>
    <w:docPart>
      <w:docPartPr>
        <w:name w:val="C3CA3E5003CE4A5E811FA0E2E6479CD3"/>
        <w:category>
          <w:name w:val="常规"/>
          <w:gallery w:val="placeholder"/>
        </w:category>
        <w:types>
          <w:type w:val="bbPlcHdr"/>
        </w:types>
        <w:behaviors>
          <w:behavior w:val="content"/>
        </w:behaviors>
        <w:guid w:val="{D4AFDA45-609A-4C4C-A9FD-E237B93A728B}"/>
      </w:docPartPr>
      <w:docPartBody>
        <w:p w:rsidR="00BC5C51" w:rsidRDefault="00000000">
          <w:pPr>
            <w:pStyle w:val="C3CA3E5003CE4A5E811FA0E2E6479CD3"/>
            <w:rPr>
              <w:rFonts w:hint="eastAsia"/>
            </w:rPr>
          </w:pPr>
          <w:r>
            <w:rPr>
              <w:rStyle w:val="a3"/>
              <w:rFonts w:hint="eastAsia"/>
            </w:rPr>
            <w:t>选择一项。</w:t>
          </w:r>
        </w:p>
      </w:docPartBody>
    </w:docPart>
    <w:docPart>
      <w:docPartPr>
        <w:name w:val="9C37FE62DFEB42809687C47F7DB75A18"/>
        <w:category>
          <w:name w:val="常规"/>
          <w:gallery w:val="placeholder"/>
        </w:category>
        <w:types>
          <w:type w:val="bbPlcHdr"/>
        </w:types>
        <w:behaviors>
          <w:behavior w:val="content"/>
        </w:behaviors>
        <w:guid w:val="{C5EADAEB-63AB-44A7-8196-21A8374B275F}"/>
      </w:docPartPr>
      <w:docPartBody>
        <w:p w:rsidR="00BC5C51" w:rsidRDefault="00000000">
          <w:pPr>
            <w:pStyle w:val="9C37FE62DFEB42809687C47F7DB75A1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71"/>
    <w:rsid w:val="00143F77"/>
    <w:rsid w:val="001A4639"/>
    <w:rsid w:val="001F2271"/>
    <w:rsid w:val="00302F62"/>
    <w:rsid w:val="00331779"/>
    <w:rsid w:val="003A256B"/>
    <w:rsid w:val="00403297"/>
    <w:rsid w:val="00547E7F"/>
    <w:rsid w:val="005D5D9D"/>
    <w:rsid w:val="0072376B"/>
    <w:rsid w:val="0083130E"/>
    <w:rsid w:val="00B21944"/>
    <w:rsid w:val="00B468A1"/>
    <w:rsid w:val="00BC5C51"/>
    <w:rsid w:val="00E2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6CFDAD167DA47599A78D692222DA295">
    <w:name w:val="66CFDAD167DA47599A78D692222DA295"/>
    <w:pPr>
      <w:widowControl w:val="0"/>
      <w:jc w:val="both"/>
    </w:pPr>
    <w:rPr>
      <w:kern w:val="2"/>
      <w:sz w:val="21"/>
      <w:szCs w:val="22"/>
    </w:rPr>
  </w:style>
  <w:style w:type="paragraph" w:customStyle="1" w:styleId="C3CA3E5003CE4A5E811FA0E2E6479CD3">
    <w:name w:val="C3CA3E5003CE4A5E811FA0E2E6479CD3"/>
    <w:pPr>
      <w:widowControl w:val="0"/>
      <w:jc w:val="both"/>
    </w:pPr>
    <w:rPr>
      <w:kern w:val="2"/>
      <w:sz w:val="21"/>
      <w:szCs w:val="22"/>
    </w:rPr>
  </w:style>
  <w:style w:type="paragraph" w:customStyle="1" w:styleId="9C37FE62DFEB42809687C47F7DB75A18">
    <w:name w:val="9C37FE62DFEB42809687C47F7DB75A1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AEF225A-5CBE-4534-BE17-FC3E3BE456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604</TotalTime>
  <Pages>8</Pages>
  <Words>1767</Words>
  <Characters>2545</Characters>
  <Application>Microsoft Office Word</Application>
  <DocSecurity>0</DocSecurity>
  <Lines>149</Lines>
  <Paragraphs>195</Paragraphs>
  <ScaleCrop>false</ScaleCrop>
  <Company>PCMI</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Jiang Zhou</cp:lastModifiedBy>
  <cp:revision>51</cp:revision>
  <cp:lastPrinted>2021-02-02T08:22:00Z</cp:lastPrinted>
  <dcterms:created xsi:type="dcterms:W3CDTF">2025-06-11T08:04:00Z</dcterms:created>
  <dcterms:modified xsi:type="dcterms:W3CDTF">2025-08-14T03:55:00Z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eyJoZGlkIjoiZWZjNGFlZDYwNTM0NjkyM2M4MGJhYTEwODM0ZTc2ZTAiLCJ1c2VySWQiOiIxNzI2NDI4OTQ3In0=</vt:lpwstr>
  </property>
  <property fmtid="{D5CDD505-2E9C-101B-9397-08002B2CF9AE}" pid="15" name="KSOProductBuildVer">
    <vt:lpwstr>2052-12.1.0.22215</vt:lpwstr>
  </property>
  <property fmtid="{D5CDD505-2E9C-101B-9397-08002B2CF9AE}" pid="16" name="ICV">
    <vt:lpwstr>053B5E7D60954AF7AA6C1DD4DDA2BE02_12</vt:lpwstr>
  </property>
</Properties>
</file>