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133A5"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1947105E" w14:textId="77777777" w:rsidR="00505FBC" w:rsidRDefault="00000000">
      <w:pPr>
        <w:adjustRightInd w:val="0"/>
        <w:snapToGrid w:val="0"/>
        <w:spacing w:line="360" w:lineRule="auto"/>
        <w:jc w:val="center"/>
        <w:rPr>
          <w:rFonts w:ascii="Times New Roman" w:eastAsia="黑体" w:hAnsi="Times New Roman" w:cs="Times New Roman"/>
          <w:b/>
          <w:sz w:val="48"/>
          <w:szCs w:val="48"/>
        </w:rPr>
      </w:pPr>
      <w:r>
        <w:rPr>
          <w:rFonts w:ascii="Times New Roman" w:eastAsia="黑体" w:hAnsi="Times New Roman" w:cs="Times New Roman"/>
          <w:b/>
          <w:sz w:val="48"/>
          <w:szCs w:val="48"/>
        </w:rPr>
        <w:t>团</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体</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标</w:t>
      </w:r>
      <w:r>
        <w:rPr>
          <w:rFonts w:ascii="Times New Roman" w:eastAsia="黑体" w:hAnsi="Times New Roman" w:cs="Times New Roman"/>
          <w:b/>
          <w:sz w:val="48"/>
          <w:szCs w:val="48"/>
        </w:rPr>
        <w:t xml:space="preserve"> </w:t>
      </w:r>
      <w:r>
        <w:rPr>
          <w:rFonts w:ascii="Times New Roman" w:eastAsia="黑体" w:hAnsi="Times New Roman" w:cs="Times New Roman"/>
          <w:b/>
          <w:sz w:val="48"/>
          <w:szCs w:val="48"/>
        </w:rPr>
        <w:t>准</w:t>
      </w:r>
    </w:p>
    <w:p w14:paraId="564BAE4E" w14:textId="77777777" w:rsidR="00505FBC" w:rsidRDefault="00505FBC">
      <w:pPr>
        <w:adjustRightInd w:val="0"/>
        <w:snapToGrid w:val="0"/>
        <w:spacing w:line="360" w:lineRule="auto"/>
        <w:jc w:val="center"/>
        <w:rPr>
          <w:rFonts w:ascii="Times New Roman" w:eastAsia="黑体" w:hAnsi="Times New Roman" w:cs="Times New Roman"/>
          <w:b/>
          <w:sz w:val="48"/>
          <w:szCs w:val="48"/>
        </w:rPr>
      </w:pPr>
    </w:p>
    <w:p w14:paraId="09E57553" w14:textId="444AC12A" w:rsidR="00505FBC" w:rsidRPr="002C3F18" w:rsidRDefault="002D4120">
      <w:pPr>
        <w:adjustRightInd w:val="0"/>
        <w:snapToGrid w:val="0"/>
        <w:spacing w:line="360" w:lineRule="auto"/>
        <w:jc w:val="center"/>
        <w:rPr>
          <w:rFonts w:ascii="Times New Roman" w:eastAsia="黑体" w:hAnsi="Times New Roman" w:cs="Times New Roman"/>
          <w:b/>
          <w:sz w:val="52"/>
          <w:szCs w:val="52"/>
        </w:rPr>
      </w:pPr>
      <w:r w:rsidRPr="002C3F18">
        <w:rPr>
          <w:rFonts w:ascii="Times New Roman" w:eastAsia="黑体" w:hAnsi="Times New Roman" w:cs="Times New Roman"/>
          <w:b/>
          <w:sz w:val="52"/>
          <w:szCs w:val="52"/>
        </w:rPr>
        <w:t>生态型市政道路</w:t>
      </w:r>
      <w:r w:rsidRPr="002C3F18">
        <w:rPr>
          <w:rFonts w:ascii="Times New Roman" w:eastAsia="黑体" w:hAnsi="Times New Roman" w:cs="Times New Roman"/>
          <w:b/>
          <w:sz w:val="52"/>
          <w:szCs w:val="52"/>
        </w:rPr>
        <w:t xml:space="preserve"> </w:t>
      </w:r>
      <w:r w:rsidRPr="002C3F18">
        <w:rPr>
          <w:rFonts w:ascii="Times New Roman" w:eastAsia="黑体" w:hAnsi="Times New Roman" w:cs="Times New Roman"/>
          <w:b/>
          <w:sz w:val="52"/>
          <w:szCs w:val="52"/>
        </w:rPr>
        <w:t>既有路面检测及评价技术规程</w:t>
      </w:r>
    </w:p>
    <w:p w14:paraId="42D2B3B0" w14:textId="77777777" w:rsidR="00505FBC" w:rsidRPr="002C3F18" w:rsidRDefault="00000000">
      <w:pPr>
        <w:spacing w:line="480" w:lineRule="auto"/>
        <w:jc w:val="center"/>
        <w:rPr>
          <w:rFonts w:ascii="Times New Roman" w:eastAsia="黑体" w:hAnsi="Times New Roman" w:cs="Times New Roman"/>
          <w:b/>
          <w:sz w:val="52"/>
          <w:szCs w:val="52"/>
        </w:rPr>
      </w:pPr>
      <w:r w:rsidRPr="002C3F18">
        <w:rPr>
          <w:rFonts w:ascii="Times New Roman" w:eastAsia="黑体" w:hAnsi="Times New Roman" w:cs="Times New Roman"/>
          <w:b/>
          <w:sz w:val="52"/>
          <w:szCs w:val="52"/>
        </w:rPr>
        <w:t>编</w:t>
      </w:r>
      <w:r w:rsidRPr="002C3F18">
        <w:rPr>
          <w:rFonts w:ascii="Times New Roman" w:eastAsia="黑体" w:hAnsi="Times New Roman" w:cs="Times New Roman"/>
          <w:b/>
          <w:sz w:val="52"/>
          <w:szCs w:val="52"/>
        </w:rPr>
        <w:t xml:space="preserve"> </w:t>
      </w:r>
      <w:r w:rsidRPr="002C3F18">
        <w:rPr>
          <w:rFonts w:ascii="Times New Roman" w:eastAsia="黑体" w:hAnsi="Times New Roman" w:cs="Times New Roman"/>
          <w:b/>
          <w:sz w:val="52"/>
          <w:szCs w:val="52"/>
        </w:rPr>
        <w:t>制</w:t>
      </w:r>
      <w:r w:rsidRPr="002C3F18">
        <w:rPr>
          <w:rFonts w:ascii="Times New Roman" w:eastAsia="黑体" w:hAnsi="Times New Roman" w:cs="Times New Roman"/>
          <w:b/>
          <w:sz w:val="52"/>
          <w:szCs w:val="52"/>
        </w:rPr>
        <w:t xml:space="preserve"> </w:t>
      </w:r>
      <w:r w:rsidRPr="002C3F18">
        <w:rPr>
          <w:rFonts w:ascii="Times New Roman" w:eastAsia="黑体" w:hAnsi="Times New Roman" w:cs="Times New Roman"/>
          <w:b/>
          <w:sz w:val="52"/>
          <w:szCs w:val="52"/>
        </w:rPr>
        <w:t>说</w:t>
      </w:r>
      <w:r w:rsidRPr="002C3F18">
        <w:rPr>
          <w:rFonts w:ascii="Times New Roman" w:eastAsia="黑体" w:hAnsi="Times New Roman" w:cs="Times New Roman"/>
          <w:b/>
          <w:sz w:val="52"/>
          <w:szCs w:val="52"/>
        </w:rPr>
        <w:t xml:space="preserve"> </w:t>
      </w:r>
      <w:r w:rsidRPr="002C3F18">
        <w:rPr>
          <w:rFonts w:ascii="Times New Roman" w:eastAsia="黑体" w:hAnsi="Times New Roman" w:cs="Times New Roman"/>
          <w:b/>
          <w:sz w:val="52"/>
          <w:szCs w:val="52"/>
        </w:rPr>
        <w:t>明</w:t>
      </w:r>
    </w:p>
    <w:p w14:paraId="28444C2B"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5F2AD04E"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08863381"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1F72964F"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09FD2241"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4F17CB03"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5ED42328"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0B55930C"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6CF6DAD8"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5536861B"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27C39A8B"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160C8D15" w14:textId="77777777" w:rsidR="00505FBC" w:rsidRPr="002C3F18" w:rsidRDefault="00505FBC">
      <w:pPr>
        <w:adjustRightInd w:val="0"/>
        <w:snapToGrid w:val="0"/>
        <w:spacing w:line="360" w:lineRule="auto"/>
        <w:rPr>
          <w:rFonts w:ascii="Times New Roman" w:eastAsia="仿宋" w:hAnsi="Times New Roman" w:cs="Times New Roman"/>
          <w:b/>
          <w:sz w:val="24"/>
          <w:szCs w:val="24"/>
        </w:rPr>
      </w:pPr>
    </w:p>
    <w:p w14:paraId="7A8D1626" w14:textId="12CAF060" w:rsidR="00505FBC" w:rsidRPr="002C3F18" w:rsidRDefault="00000000">
      <w:pPr>
        <w:spacing w:line="480" w:lineRule="auto"/>
        <w:jc w:val="center"/>
        <w:rPr>
          <w:rFonts w:ascii="Times New Roman" w:eastAsia="楷体_GB2312" w:hAnsi="Times New Roman" w:cs="Times New Roman"/>
          <w:b/>
          <w:sz w:val="36"/>
          <w:szCs w:val="36"/>
        </w:rPr>
      </w:pPr>
      <w:r w:rsidRPr="002C3F18">
        <w:rPr>
          <w:rFonts w:ascii="Times New Roman" w:eastAsia="楷体_GB2312" w:hAnsi="Times New Roman" w:cs="Times New Roman"/>
          <w:b/>
          <w:sz w:val="36"/>
          <w:szCs w:val="36"/>
        </w:rPr>
        <w:t>《</w:t>
      </w:r>
      <w:r w:rsidR="002D4120" w:rsidRPr="002C3F18">
        <w:rPr>
          <w:rFonts w:ascii="Times New Roman" w:eastAsia="楷体_GB2312" w:hAnsi="Times New Roman" w:cs="Times New Roman"/>
          <w:b/>
          <w:sz w:val="36"/>
          <w:szCs w:val="36"/>
        </w:rPr>
        <w:t>生态型市政道路</w:t>
      </w:r>
      <w:r w:rsidR="002D4120" w:rsidRPr="002C3F18">
        <w:rPr>
          <w:rFonts w:ascii="Times New Roman" w:eastAsia="楷体_GB2312" w:hAnsi="Times New Roman" w:cs="Times New Roman"/>
          <w:b/>
          <w:sz w:val="36"/>
          <w:szCs w:val="36"/>
        </w:rPr>
        <w:t xml:space="preserve"> </w:t>
      </w:r>
      <w:r w:rsidR="002D4120" w:rsidRPr="002C3F18">
        <w:rPr>
          <w:rFonts w:ascii="Times New Roman" w:eastAsia="楷体_GB2312" w:hAnsi="Times New Roman" w:cs="Times New Roman"/>
          <w:b/>
          <w:sz w:val="36"/>
          <w:szCs w:val="36"/>
        </w:rPr>
        <w:t>既有路面检测及评价技术规程</w:t>
      </w:r>
      <w:r w:rsidRPr="002C3F18">
        <w:rPr>
          <w:rFonts w:ascii="Times New Roman" w:eastAsia="楷体_GB2312" w:hAnsi="Times New Roman" w:cs="Times New Roman"/>
          <w:b/>
          <w:sz w:val="36"/>
          <w:szCs w:val="36"/>
        </w:rPr>
        <w:t>》小组</w:t>
      </w:r>
    </w:p>
    <w:p w14:paraId="1197A080" w14:textId="5BB68B48" w:rsidR="00505FBC" w:rsidRPr="002C3F18" w:rsidRDefault="00000000">
      <w:pPr>
        <w:spacing w:line="360" w:lineRule="auto"/>
        <w:jc w:val="center"/>
        <w:rPr>
          <w:rFonts w:ascii="Times New Roman" w:eastAsia="楷体_GB2312" w:hAnsi="Times New Roman" w:cs="Times New Roman"/>
          <w:b/>
          <w:sz w:val="36"/>
          <w:szCs w:val="36"/>
        </w:rPr>
      </w:pPr>
      <w:r w:rsidRPr="002C3F18">
        <w:rPr>
          <w:rFonts w:ascii="Times New Roman" w:eastAsia="楷体_GB2312" w:hAnsi="Times New Roman" w:cs="Times New Roman"/>
          <w:b/>
          <w:sz w:val="36"/>
          <w:szCs w:val="36"/>
        </w:rPr>
        <w:t>二</w:t>
      </w:r>
      <w:r w:rsidRPr="002C3F18">
        <w:rPr>
          <w:rFonts w:ascii="Times New Roman" w:eastAsia="楷体_GB2312" w:hAnsi="Times New Roman" w:cs="Times New Roman" w:hint="eastAsia"/>
          <w:b/>
          <w:sz w:val="36"/>
          <w:szCs w:val="36"/>
        </w:rPr>
        <w:t>〇</w:t>
      </w:r>
      <w:r w:rsidRPr="002C3F18">
        <w:rPr>
          <w:rFonts w:ascii="Times New Roman" w:eastAsia="楷体_GB2312" w:hAnsi="Times New Roman" w:cs="Times New Roman"/>
          <w:b/>
          <w:sz w:val="36"/>
          <w:szCs w:val="36"/>
        </w:rPr>
        <w:t>二</w:t>
      </w:r>
      <w:r w:rsidR="00870FA5" w:rsidRPr="002C3F18">
        <w:rPr>
          <w:rFonts w:ascii="Times New Roman" w:eastAsia="楷体_GB2312" w:hAnsi="Times New Roman" w:cs="Times New Roman" w:hint="eastAsia"/>
          <w:b/>
          <w:sz w:val="36"/>
          <w:szCs w:val="36"/>
        </w:rPr>
        <w:t>五</w:t>
      </w:r>
      <w:r w:rsidRPr="002C3F18">
        <w:rPr>
          <w:rFonts w:ascii="Times New Roman" w:eastAsia="楷体_GB2312" w:hAnsi="Times New Roman" w:cs="Times New Roman"/>
          <w:b/>
          <w:sz w:val="36"/>
          <w:szCs w:val="36"/>
        </w:rPr>
        <w:t>年</w:t>
      </w:r>
      <w:r w:rsidR="00B803DE" w:rsidRPr="002C3F18">
        <w:rPr>
          <w:rFonts w:ascii="Times New Roman" w:eastAsia="楷体_GB2312" w:hAnsi="Times New Roman" w:cs="Times New Roman" w:hint="eastAsia"/>
          <w:b/>
          <w:sz w:val="36"/>
          <w:szCs w:val="36"/>
        </w:rPr>
        <w:t>八</w:t>
      </w:r>
      <w:r w:rsidRPr="002C3F18">
        <w:rPr>
          <w:rFonts w:ascii="Times New Roman" w:eastAsia="楷体_GB2312" w:hAnsi="Times New Roman" w:cs="Times New Roman"/>
          <w:b/>
          <w:sz w:val="36"/>
          <w:szCs w:val="36"/>
        </w:rPr>
        <w:t>月</w:t>
      </w:r>
    </w:p>
    <w:p w14:paraId="00F5092C" w14:textId="77777777" w:rsidR="00505FBC" w:rsidRPr="002C3F18" w:rsidRDefault="00505FBC">
      <w:pPr>
        <w:spacing w:line="360" w:lineRule="auto"/>
        <w:jc w:val="center"/>
        <w:rPr>
          <w:rFonts w:ascii="Times New Roman" w:eastAsia="楷体_GB2312" w:hAnsi="Times New Roman" w:cs="Times New Roman"/>
          <w:b/>
          <w:sz w:val="36"/>
          <w:szCs w:val="36"/>
        </w:rPr>
      </w:pPr>
    </w:p>
    <w:p w14:paraId="536D9913" w14:textId="77777777" w:rsidR="00505FBC" w:rsidRPr="002C3F18" w:rsidRDefault="00505FBC">
      <w:pPr>
        <w:spacing w:line="360" w:lineRule="auto"/>
        <w:jc w:val="center"/>
        <w:rPr>
          <w:rFonts w:ascii="Times New Roman" w:eastAsia="黑体" w:hAnsi="Times New Roman" w:cs="Times New Roman"/>
          <w:sz w:val="36"/>
          <w:szCs w:val="36"/>
        </w:rPr>
        <w:sectPr w:rsidR="00505FBC" w:rsidRPr="002C3F18" w:rsidSect="00B05A42">
          <w:pgSz w:w="11906" w:h="16838"/>
          <w:pgMar w:top="1418" w:right="1418" w:bottom="1985" w:left="1797" w:header="851" w:footer="992" w:gutter="0"/>
          <w:cols w:space="425"/>
          <w:docGrid w:linePitch="312"/>
        </w:sectPr>
      </w:pPr>
    </w:p>
    <w:sdt>
      <w:sdtPr>
        <w:rPr>
          <w:rFonts w:ascii="Times New Roman" w:eastAsia="黑体" w:hAnsi="Times New Roman" w:cs="Times New Roman"/>
          <w:sz w:val="44"/>
          <w:szCs w:val="48"/>
        </w:rPr>
        <w:id w:val="147469836"/>
        <w15:color w:val="DBDBDB"/>
        <w:docPartObj>
          <w:docPartGallery w:val="Table of Contents"/>
          <w:docPartUnique/>
        </w:docPartObj>
      </w:sdtPr>
      <w:sdtEndPr>
        <w:rPr>
          <w:sz w:val="21"/>
          <w:szCs w:val="36"/>
        </w:rPr>
      </w:sdtEndPr>
      <w:sdtContent>
        <w:p w14:paraId="2E9661AB" w14:textId="77777777" w:rsidR="00505FBC" w:rsidRPr="002C3F18" w:rsidRDefault="00000000">
          <w:pPr>
            <w:spacing w:beforeLines="200" w:before="480" w:afterLines="200" w:after="480"/>
            <w:jc w:val="center"/>
            <w:rPr>
              <w:rFonts w:ascii="Times New Roman" w:eastAsia="黑体" w:hAnsi="Times New Roman" w:cs="Times New Roman"/>
              <w:sz w:val="44"/>
              <w:szCs w:val="48"/>
            </w:rPr>
          </w:pPr>
          <w:r w:rsidRPr="002C3F18">
            <w:rPr>
              <w:rFonts w:ascii="Times New Roman" w:eastAsia="黑体" w:hAnsi="Times New Roman" w:cs="Times New Roman"/>
              <w:sz w:val="44"/>
              <w:szCs w:val="48"/>
            </w:rPr>
            <w:t>目</w:t>
          </w:r>
          <w:r w:rsidRPr="002C3F18">
            <w:rPr>
              <w:rFonts w:ascii="Times New Roman" w:eastAsia="黑体" w:hAnsi="Times New Roman" w:cs="Times New Roman"/>
              <w:sz w:val="44"/>
              <w:szCs w:val="48"/>
            </w:rPr>
            <w:t xml:space="preserve">  </w:t>
          </w:r>
          <w:r w:rsidRPr="002C3F18">
            <w:rPr>
              <w:rFonts w:ascii="Times New Roman" w:eastAsia="黑体" w:hAnsi="Times New Roman" w:cs="Times New Roman"/>
              <w:sz w:val="44"/>
              <w:szCs w:val="48"/>
            </w:rPr>
            <w:t>录</w:t>
          </w:r>
        </w:p>
        <w:p w14:paraId="5A2DB469" w14:textId="22B361E5"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r w:rsidRPr="002C3F18">
            <w:rPr>
              <w:rFonts w:ascii="Times New Roman" w:eastAsia="黑体" w:hAnsi="Times New Roman" w:cs="Times New Roman"/>
              <w:sz w:val="32"/>
              <w:szCs w:val="32"/>
            </w:rPr>
            <w:fldChar w:fldCharType="begin"/>
          </w:r>
          <w:r w:rsidRPr="002C3F18">
            <w:rPr>
              <w:rFonts w:ascii="Times New Roman" w:eastAsia="黑体" w:hAnsi="Times New Roman" w:cs="Times New Roman"/>
              <w:sz w:val="32"/>
              <w:szCs w:val="32"/>
            </w:rPr>
            <w:instrText xml:space="preserve">TOC \o "1-1" \h \u </w:instrText>
          </w:r>
          <w:r w:rsidRPr="002C3F18">
            <w:rPr>
              <w:rFonts w:ascii="Times New Roman" w:eastAsia="黑体" w:hAnsi="Times New Roman" w:cs="Times New Roman"/>
              <w:sz w:val="32"/>
              <w:szCs w:val="32"/>
            </w:rPr>
            <w:fldChar w:fldCharType="separate"/>
          </w:r>
          <w:hyperlink w:anchor="_Toc19956" w:history="1">
            <w:r w:rsidRPr="002C3F18">
              <w:rPr>
                <w:rFonts w:ascii="Times New Roman" w:eastAsia="黑体" w:hAnsi="Times New Roman" w:cs="Times New Roman"/>
                <w:noProof/>
                <w:sz w:val="28"/>
                <w:szCs w:val="40"/>
              </w:rPr>
              <w:t>一、工作简况</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_Toc19956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w:t>
            </w:r>
            <w:r w:rsidRPr="002C3F18">
              <w:rPr>
                <w:rFonts w:ascii="Times New Roman" w:eastAsia="黑体" w:hAnsi="Times New Roman" w:cs="Times New Roman"/>
                <w:noProof/>
                <w:sz w:val="28"/>
                <w:szCs w:val="32"/>
              </w:rPr>
              <w:fldChar w:fldCharType="end"/>
            </w:r>
          </w:hyperlink>
        </w:p>
        <w:p w14:paraId="266F1170" w14:textId="318A9D91"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6067" w:history="1">
            <w:r w:rsidRPr="002C3F18">
              <w:rPr>
                <w:rFonts w:ascii="Times New Roman" w:eastAsia="黑体" w:hAnsi="Times New Roman" w:cs="Times New Roman"/>
                <w:noProof/>
                <w:sz w:val="28"/>
                <w:szCs w:val="40"/>
              </w:rPr>
              <w:t>二、标准编制原则和主要内容</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_Toc16067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3</w:t>
            </w:r>
            <w:r w:rsidRPr="002C3F18">
              <w:rPr>
                <w:rFonts w:ascii="Times New Roman" w:eastAsia="黑体" w:hAnsi="Times New Roman" w:cs="Times New Roman"/>
                <w:noProof/>
                <w:sz w:val="28"/>
                <w:szCs w:val="32"/>
              </w:rPr>
              <w:fldChar w:fldCharType="end"/>
            </w:r>
          </w:hyperlink>
        </w:p>
        <w:p w14:paraId="0DFCC1BE" w14:textId="05B23B59"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12675" w:history="1">
            <w:r w:rsidRPr="002C3F18">
              <w:rPr>
                <w:rFonts w:ascii="Times New Roman" w:eastAsia="黑体" w:hAnsi="Times New Roman" w:cs="Times New Roman"/>
                <w:noProof/>
                <w:kern w:val="0"/>
                <w:sz w:val="28"/>
                <w:szCs w:val="40"/>
              </w:rPr>
              <w:t>三、主要试验和情况分析</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_Toc12675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17</w:t>
            </w:r>
            <w:r w:rsidRPr="002C3F18">
              <w:rPr>
                <w:rFonts w:ascii="Times New Roman" w:eastAsia="黑体" w:hAnsi="Times New Roman" w:cs="Times New Roman"/>
                <w:noProof/>
                <w:sz w:val="28"/>
                <w:szCs w:val="32"/>
              </w:rPr>
              <w:fldChar w:fldCharType="end"/>
            </w:r>
          </w:hyperlink>
        </w:p>
        <w:p w14:paraId="34A15783" w14:textId="5180107E"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840" w:history="1">
            <w:r w:rsidRPr="002C3F18">
              <w:rPr>
                <w:rFonts w:ascii="Times New Roman" w:eastAsia="黑体" w:hAnsi="Times New Roman" w:cs="Times New Roman"/>
                <w:noProof/>
                <w:kern w:val="0"/>
                <w:sz w:val="28"/>
                <w:szCs w:val="40"/>
              </w:rPr>
              <w:t>四、标准中涉及专利的情况</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_Toc20840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2CA70CFD" w14:textId="2AFD0556"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243" w:history="1">
            <w:r w:rsidRPr="002C3F18">
              <w:rPr>
                <w:rFonts w:ascii="Times New Roman" w:eastAsia="黑体" w:hAnsi="Times New Roman" w:cs="Times New Roman"/>
                <w:noProof/>
                <w:kern w:val="0"/>
                <w:sz w:val="28"/>
                <w:szCs w:val="40"/>
              </w:rPr>
              <w:t>五、预期达到的效益（经济、效益、生态等），对产业发展的作用的情况</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_Toc29243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1FAA1BEE" w14:textId="01A10584"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4979" w:history="1">
            <w:r w:rsidRPr="002C3F18">
              <w:rPr>
                <w:rFonts w:ascii="Times New Roman" w:eastAsia="黑体" w:hAnsi="Times New Roman" w:cs="Times New Roman"/>
                <w:noProof/>
                <w:kern w:val="0"/>
                <w:sz w:val="28"/>
                <w:szCs w:val="40"/>
              </w:rPr>
              <w:t>六、与有关的现行法律、法规和强制性国家标准的关系</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_Toc4979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5BFE4104" w14:textId="68F1F61E"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1799" w:history="1">
            <w:r w:rsidRPr="002C3F18">
              <w:rPr>
                <w:rFonts w:ascii="Times New Roman" w:eastAsia="黑体" w:hAnsi="Times New Roman" w:cs="Times New Roman"/>
                <w:noProof/>
                <w:kern w:val="0"/>
                <w:sz w:val="28"/>
                <w:szCs w:val="40"/>
              </w:rPr>
              <w:t>七、重大意见分歧的处理依据和结果</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_Toc21799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44112233" w14:textId="2ABE6451"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0135" w:history="1">
            <w:r w:rsidRPr="002C3F18">
              <w:rPr>
                <w:rFonts w:ascii="Times New Roman" w:eastAsia="黑体" w:hAnsi="Times New Roman" w:cs="Times New Roman"/>
                <w:noProof/>
                <w:kern w:val="0"/>
                <w:sz w:val="28"/>
                <w:szCs w:val="40"/>
              </w:rPr>
              <w:t>八、标准性质的建议说明</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_Toc20135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6059E002" w14:textId="1A58D726"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3106" w:history="1">
            <w:r w:rsidRPr="002C3F18">
              <w:rPr>
                <w:rFonts w:ascii="Times New Roman" w:eastAsia="黑体" w:hAnsi="Times New Roman" w:cs="Times New Roman"/>
                <w:noProof/>
                <w:kern w:val="0"/>
                <w:sz w:val="28"/>
                <w:szCs w:val="40"/>
              </w:rPr>
              <w:t>九、贯彻标准的要求和措施建议</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_Toc23106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72F392A0" w14:textId="3EA29D6A" w:rsidR="00505FBC" w:rsidRPr="002C3F18" w:rsidRDefault="00505FBC">
          <w:pPr>
            <w:pStyle w:val="TOC1"/>
            <w:tabs>
              <w:tab w:val="right" w:leader="dot" w:pos="8691"/>
            </w:tabs>
            <w:spacing w:line="480" w:lineRule="auto"/>
            <w:rPr>
              <w:rFonts w:ascii="Times New Roman" w:eastAsia="黑体" w:hAnsi="Times New Roman" w:cs="Times New Roman"/>
              <w:noProof/>
              <w:sz w:val="28"/>
              <w:szCs w:val="32"/>
            </w:rPr>
          </w:pPr>
          <w:hyperlink w:anchor="_Toc29517" w:history="1">
            <w:r w:rsidRPr="002C3F18">
              <w:rPr>
                <w:rFonts w:ascii="Times New Roman" w:eastAsia="黑体" w:hAnsi="Times New Roman" w:cs="Times New Roman"/>
                <w:noProof/>
                <w:kern w:val="0"/>
                <w:sz w:val="28"/>
                <w:szCs w:val="40"/>
              </w:rPr>
              <w:t>十、废止现行相关标准的建议</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_Toc29517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p>
        <w:p w14:paraId="054D0588" w14:textId="481A4528" w:rsidR="00505FBC" w:rsidRPr="002C3F18" w:rsidRDefault="00505FBC">
          <w:pPr>
            <w:pStyle w:val="TOC1"/>
            <w:tabs>
              <w:tab w:val="right" w:leader="dot" w:pos="8691"/>
            </w:tabs>
            <w:spacing w:line="480" w:lineRule="auto"/>
            <w:rPr>
              <w:rFonts w:ascii="Times New Roman" w:eastAsia="黑体" w:hAnsi="Times New Roman" w:cs="Times New Roman"/>
              <w:sz w:val="36"/>
              <w:szCs w:val="36"/>
            </w:rPr>
            <w:sectPr w:rsidR="00505FBC" w:rsidRPr="002C3F18" w:rsidSect="00B05A42">
              <w:footerReference w:type="default" r:id="rId9"/>
              <w:pgSz w:w="11906" w:h="16838"/>
              <w:pgMar w:top="1418" w:right="1418" w:bottom="1985" w:left="1797" w:header="851" w:footer="992" w:gutter="0"/>
              <w:pgNumType w:start="1"/>
              <w:cols w:space="425"/>
              <w:docGrid w:linePitch="312"/>
            </w:sectPr>
          </w:pPr>
          <w:hyperlink w:anchor="_Toc18435" w:history="1">
            <w:r w:rsidRPr="002C3F18">
              <w:rPr>
                <w:rFonts w:ascii="Times New Roman" w:eastAsia="黑体" w:hAnsi="Times New Roman" w:cs="Times New Roman"/>
                <w:noProof/>
                <w:kern w:val="0"/>
                <w:sz w:val="28"/>
                <w:szCs w:val="40"/>
              </w:rPr>
              <w:t>十一、其他应予说明的事项</w:t>
            </w:r>
            <w:r w:rsidRPr="002C3F18">
              <w:rPr>
                <w:rFonts w:ascii="Times New Roman" w:eastAsia="黑体" w:hAnsi="Times New Roman" w:cs="Times New Roman"/>
                <w:noProof/>
                <w:sz w:val="28"/>
                <w:szCs w:val="32"/>
              </w:rPr>
              <w:tab/>
            </w:r>
            <w:r w:rsidRPr="002C3F18">
              <w:rPr>
                <w:rFonts w:ascii="Times New Roman" w:eastAsia="黑体" w:hAnsi="Times New Roman" w:cs="Times New Roman"/>
                <w:noProof/>
                <w:sz w:val="28"/>
                <w:szCs w:val="32"/>
              </w:rPr>
              <w:fldChar w:fldCharType="begin"/>
            </w:r>
            <w:r w:rsidRPr="002C3F18">
              <w:rPr>
                <w:rFonts w:ascii="Times New Roman" w:eastAsia="黑体" w:hAnsi="Times New Roman" w:cs="Times New Roman"/>
                <w:noProof/>
                <w:sz w:val="28"/>
                <w:szCs w:val="32"/>
              </w:rPr>
              <w:instrText xml:space="preserve"> PAGEREF _Toc18435 \h </w:instrText>
            </w:r>
            <w:r w:rsidRPr="002C3F18">
              <w:rPr>
                <w:rFonts w:ascii="Times New Roman" w:eastAsia="黑体" w:hAnsi="Times New Roman" w:cs="Times New Roman"/>
                <w:noProof/>
                <w:sz w:val="28"/>
                <w:szCs w:val="32"/>
              </w:rPr>
            </w:r>
            <w:r w:rsidRPr="002C3F18">
              <w:rPr>
                <w:rFonts w:ascii="Times New Roman" w:eastAsia="黑体" w:hAnsi="Times New Roman" w:cs="Times New Roman"/>
                <w:noProof/>
                <w:sz w:val="28"/>
                <w:szCs w:val="32"/>
              </w:rPr>
              <w:fldChar w:fldCharType="separate"/>
            </w:r>
            <w:r w:rsidR="002840B9">
              <w:rPr>
                <w:rFonts w:ascii="Times New Roman" w:eastAsia="黑体" w:hAnsi="Times New Roman" w:cs="Times New Roman"/>
                <w:noProof/>
                <w:sz w:val="28"/>
                <w:szCs w:val="32"/>
              </w:rPr>
              <w:t>18</w:t>
            </w:r>
            <w:r w:rsidRPr="002C3F18">
              <w:rPr>
                <w:rFonts w:ascii="Times New Roman" w:eastAsia="黑体" w:hAnsi="Times New Roman" w:cs="Times New Roman"/>
                <w:noProof/>
                <w:sz w:val="28"/>
                <w:szCs w:val="32"/>
              </w:rPr>
              <w:fldChar w:fldCharType="end"/>
            </w:r>
          </w:hyperlink>
          <w:r w:rsidRPr="002C3F18">
            <w:rPr>
              <w:rFonts w:ascii="Times New Roman" w:eastAsia="黑体" w:hAnsi="Times New Roman" w:cs="Times New Roman"/>
              <w:szCs w:val="32"/>
            </w:rPr>
            <w:fldChar w:fldCharType="end"/>
          </w:r>
        </w:p>
      </w:sdtContent>
    </w:sdt>
    <w:p w14:paraId="76D9DA31" w14:textId="1F6AE8F8" w:rsidR="00505FBC" w:rsidRDefault="00000000">
      <w:pPr>
        <w:spacing w:line="360" w:lineRule="auto"/>
        <w:jc w:val="center"/>
        <w:outlineLvl w:val="1"/>
        <w:rPr>
          <w:rFonts w:ascii="Times New Roman" w:eastAsia="黑体" w:hAnsi="Times New Roman" w:cs="Times New Roman"/>
          <w:b/>
          <w:sz w:val="36"/>
          <w:szCs w:val="36"/>
        </w:rPr>
      </w:pPr>
      <w:r w:rsidRPr="002C3F18">
        <w:rPr>
          <w:rFonts w:ascii="Times New Roman" w:eastAsia="黑体" w:hAnsi="Times New Roman" w:cs="Times New Roman"/>
          <w:b/>
          <w:sz w:val="36"/>
          <w:szCs w:val="36"/>
        </w:rPr>
        <w:lastRenderedPageBreak/>
        <w:t>《</w:t>
      </w:r>
      <w:r w:rsidR="002D4120" w:rsidRPr="002C3F18">
        <w:rPr>
          <w:rFonts w:ascii="Times New Roman" w:eastAsia="黑体" w:hAnsi="Times New Roman" w:cs="Times New Roman"/>
          <w:b/>
          <w:sz w:val="36"/>
          <w:szCs w:val="36"/>
        </w:rPr>
        <w:t>生态型市政道路</w:t>
      </w:r>
      <w:r w:rsidR="002D4120" w:rsidRPr="002C3F18">
        <w:rPr>
          <w:rFonts w:ascii="Times New Roman" w:eastAsia="黑体" w:hAnsi="Times New Roman" w:cs="Times New Roman"/>
          <w:b/>
          <w:sz w:val="36"/>
          <w:szCs w:val="36"/>
        </w:rPr>
        <w:t xml:space="preserve"> </w:t>
      </w:r>
      <w:r w:rsidR="002D4120" w:rsidRPr="002C3F18">
        <w:rPr>
          <w:rFonts w:ascii="Times New Roman" w:eastAsia="黑体" w:hAnsi="Times New Roman" w:cs="Times New Roman"/>
          <w:b/>
          <w:sz w:val="36"/>
          <w:szCs w:val="36"/>
        </w:rPr>
        <w:t>既有路面检测及评价技术规程</w:t>
      </w:r>
      <w:r w:rsidRPr="002C3F18">
        <w:rPr>
          <w:rFonts w:ascii="Times New Roman" w:eastAsia="黑体" w:hAnsi="Times New Roman" w:cs="Times New Roman"/>
          <w:b/>
          <w:sz w:val="36"/>
          <w:szCs w:val="36"/>
        </w:rPr>
        <w:t>》团体标准</w:t>
      </w:r>
    </w:p>
    <w:p w14:paraId="1E9474F3" w14:textId="77777777" w:rsidR="00505FBC" w:rsidRDefault="00000000">
      <w:pPr>
        <w:spacing w:line="360" w:lineRule="auto"/>
        <w:jc w:val="center"/>
        <w:outlineLvl w:val="1"/>
        <w:rPr>
          <w:rFonts w:ascii="Times New Roman" w:eastAsia="黑体" w:hAnsi="Times New Roman" w:cs="Times New Roman"/>
          <w:b/>
          <w:sz w:val="36"/>
          <w:szCs w:val="36"/>
        </w:rPr>
      </w:pPr>
      <w:r>
        <w:rPr>
          <w:rFonts w:ascii="Times New Roman" w:eastAsia="黑体" w:hAnsi="Times New Roman" w:cs="Times New Roman"/>
          <w:b/>
          <w:sz w:val="36"/>
          <w:szCs w:val="36"/>
        </w:rPr>
        <w:t>编制说明</w:t>
      </w:r>
    </w:p>
    <w:p w14:paraId="40575E87" w14:textId="77777777" w:rsidR="00505FBC" w:rsidRDefault="00000000">
      <w:pPr>
        <w:spacing w:line="360" w:lineRule="auto"/>
        <w:outlineLvl w:val="0"/>
        <w:rPr>
          <w:rFonts w:ascii="Times New Roman" w:eastAsia="黑体" w:hAnsi="Times New Roman" w:cs="Times New Roman"/>
          <w:b/>
          <w:color w:val="000000" w:themeColor="text1"/>
          <w:sz w:val="30"/>
          <w:szCs w:val="30"/>
        </w:rPr>
      </w:pPr>
      <w:bookmarkStart w:id="0" w:name="_Toc19956"/>
      <w:r>
        <w:rPr>
          <w:rFonts w:ascii="Times New Roman" w:eastAsia="黑体" w:hAnsi="Times New Roman" w:cs="Times New Roman"/>
          <w:b/>
          <w:sz w:val="30"/>
          <w:szCs w:val="30"/>
        </w:rPr>
        <w:t>一、工作简况</w:t>
      </w:r>
      <w:bookmarkEnd w:id="0"/>
    </w:p>
    <w:p w14:paraId="72D2291F"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32607947" w14:textId="77777777" w:rsidR="00667E90" w:rsidRPr="00667E90" w:rsidRDefault="00667E90" w:rsidP="00667E90">
      <w:pPr>
        <w:snapToGrid w:val="0"/>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hint="eastAsia"/>
          <w:kern w:val="0"/>
          <w:sz w:val="28"/>
          <w:szCs w:val="28"/>
        </w:rPr>
        <w:t>随着城市化进程加速与生态文明建设深入推进，市政道路作为城市基础设施的核心组成部分，正从</w:t>
      </w:r>
      <w:proofErr w:type="gramStart"/>
      <w:r w:rsidRPr="00667E90">
        <w:rPr>
          <w:rFonts w:ascii="Times New Roman" w:hAnsi="Times New Roman" w:cs="Times New Roman" w:hint="eastAsia"/>
          <w:kern w:val="0"/>
          <w:sz w:val="28"/>
          <w:szCs w:val="28"/>
        </w:rPr>
        <w:t>单一交通</w:t>
      </w:r>
      <w:proofErr w:type="gramEnd"/>
      <w:r w:rsidRPr="00667E90">
        <w:rPr>
          <w:rFonts w:ascii="Times New Roman" w:hAnsi="Times New Roman" w:cs="Times New Roman" w:hint="eastAsia"/>
          <w:kern w:val="0"/>
          <w:sz w:val="28"/>
          <w:szCs w:val="28"/>
        </w:rPr>
        <w:t>功能向</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生态</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功能</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文化</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复合型载体转型。生态型市政道路通过采用透水铺装、植被覆盖、资源循环利用等技术，在缓解热岛效应、改善微气候、提升生物多样性等方面发挥重要作用。然而，当前既有路面检测及评价技术多沿用传统标准，侧重结构强度与承载能力，对生态性能的量化评估存在明显短板，导致道路全生命周期管理难以兼顾功能性与生态性。本项目的核心目的在于构建一套针对生态型市政道路的专项检测及评价体系，通过整合材料耐久性、生态功能保持度、资源循环效率等关键指标，形成覆盖</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设计</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施工</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运维</w:t>
      </w:r>
      <w:r w:rsidRPr="00667E90">
        <w:rPr>
          <w:rFonts w:ascii="Times New Roman" w:hAnsi="Times New Roman" w:cs="Times New Roman" w:hint="eastAsia"/>
          <w:kern w:val="0"/>
          <w:sz w:val="28"/>
          <w:szCs w:val="28"/>
        </w:rPr>
        <w:t>"</w:t>
      </w:r>
      <w:proofErr w:type="gramStart"/>
      <w:r w:rsidRPr="00667E90">
        <w:rPr>
          <w:rFonts w:ascii="Times New Roman" w:hAnsi="Times New Roman" w:cs="Times New Roman" w:hint="eastAsia"/>
          <w:kern w:val="0"/>
          <w:sz w:val="28"/>
          <w:szCs w:val="28"/>
        </w:rPr>
        <w:t>全阶段</w:t>
      </w:r>
      <w:proofErr w:type="gramEnd"/>
      <w:r w:rsidRPr="00667E90">
        <w:rPr>
          <w:rFonts w:ascii="Times New Roman" w:hAnsi="Times New Roman" w:cs="Times New Roman" w:hint="eastAsia"/>
          <w:kern w:val="0"/>
          <w:sz w:val="28"/>
          <w:szCs w:val="28"/>
        </w:rPr>
        <w:t>的技术规范，为生态道路的性能优化与可持续发展提供科学依据。</w:t>
      </w:r>
    </w:p>
    <w:p w14:paraId="73CB9A4E" w14:textId="3A19757B" w:rsidR="00505FBC" w:rsidRDefault="00667E90" w:rsidP="00667E90">
      <w:pPr>
        <w:snapToGrid w:val="0"/>
        <w:spacing w:line="360" w:lineRule="auto"/>
        <w:ind w:firstLineChars="200" w:firstLine="560"/>
        <w:rPr>
          <w:rFonts w:ascii="Times New Roman" w:hAnsi="Times New Roman" w:cs="Times New Roman"/>
          <w:kern w:val="0"/>
          <w:sz w:val="28"/>
          <w:szCs w:val="28"/>
          <w:highlight w:val="yellow"/>
        </w:rPr>
      </w:pPr>
      <w:r w:rsidRPr="00667E90">
        <w:rPr>
          <w:rFonts w:ascii="Times New Roman" w:hAnsi="Times New Roman" w:cs="Times New Roman" w:hint="eastAsia"/>
          <w:kern w:val="0"/>
          <w:sz w:val="28"/>
          <w:szCs w:val="28"/>
        </w:rPr>
        <w:t>本项目的实施具有显著的必要性与战略价值。从技术发展层面看，现有检测标准缺乏对生态材料老化、植被根系作用、雨水渗透效能等特殊因素的</w:t>
      </w:r>
      <w:proofErr w:type="gramStart"/>
      <w:r w:rsidRPr="00667E90">
        <w:rPr>
          <w:rFonts w:ascii="Times New Roman" w:hAnsi="Times New Roman" w:cs="Times New Roman" w:hint="eastAsia"/>
          <w:kern w:val="0"/>
          <w:sz w:val="28"/>
          <w:szCs w:val="28"/>
        </w:rPr>
        <w:t>考量</w:t>
      </w:r>
      <w:proofErr w:type="gramEnd"/>
      <w:r w:rsidRPr="00667E90">
        <w:rPr>
          <w:rFonts w:ascii="Times New Roman" w:hAnsi="Times New Roman" w:cs="Times New Roman" w:hint="eastAsia"/>
          <w:kern w:val="0"/>
          <w:sz w:val="28"/>
          <w:szCs w:val="28"/>
        </w:rPr>
        <w:t>，易造成生态功能退化评估滞后，影响道路综合效益发挥；从行业管理层面看，统一的评价规程有助于规范市场行为，避免</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重建设、轻维护</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导致的生态效果弱化，推动市政工程从</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生态示范</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向</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生态普惠</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转型；从社会效益层面看，规范制定将促进城市基础设施与自然生态系统的和谐共生，提升居民生活品质，助力</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海绵城市</w:t>
      </w:r>
      <w:r w:rsidRPr="00667E90">
        <w:rPr>
          <w:rFonts w:ascii="Times New Roman" w:hAnsi="Times New Roman" w:cs="Times New Roman" w:hint="eastAsia"/>
          <w:kern w:val="0"/>
          <w:sz w:val="28"/>
          <w:szCs w:val="28"/>
        </w:rPr>
        <w:t>""</w:t>
      </w:r>
      <w:proofErr w:type="gramStart"/>
      <w:r w:rsidRPr="00667E90">
        <w:rPr>
          <w:rFonts w:ascii="Times New Roman" w:hAnsi="Times New Roman" w:cs="Times New Roman" w:hint="eastAsia"/>
          <w:kern w:val="0"/>
          <w:sz w:val="28"/>
          <w:szCs w:val="28"/>
        </w:rPr>
        <w:t>双碳目标</w:t>
      </w:r>
      <w:proofErr w:type="gramEnd"/>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等国家战略的落地实施。此外，项目响应了《关于推动城乡建设绿色发展的意见》中</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加强基础设施绿色建造和运行管理</w:t>
      </w:r>
      <w:r w:rsidRPr="00667E90">
        <w:rPr>
          <w:rFonts w:ascii="Times New Roman" w:hAnsi="Times New Roman" w:cs="Times New Roman" w:hint="eastAsia"/>
          <w:kern w:val="0"/>
          <w:sz w:val="28"/>
          <w:szCs w:val="28"/>
        </w:rPr>
        <w:t>"</w:t>
      </w:r>
      <w:r w:rsidRPr="00667E90">
        <w:rPr>
          <w:rFonts w:ascii="Times New Roman" w:hAnsi="Times New Roman" w:cs="Times New Roman" w:hint="eastAsia"/>
          <w:kern w:val="0"/>
          <w:sz w:val="28"/>
          <w:szCs w:val="28"/>
        </w:rPr>
        <w:t>的要求，对引领市政行业技术革新、构建人与自然和谐共生的现代化城</w:t>
      </w:r>
      <w:r w:rsidRPr="00667E90">
        <w:rPr>
          <w:rFonts w:ascii="Times New Roman" w:hAnsi="Times New Roman" w:cs="Times New Roman" w:hint="eastAsia"/>
          <w:kern w:val="0"/>
          <w:sz w:val="28"/>
          <w:szCs w:val="28"/>
        </w:rPr>
        <w:lastRenderedPageBreak/>
        <w:t>市格局具有重要示范意义。</w:t>
      </w:r>
    </w:p>
    <w:p w14:paraId="64EB91D4" w14:textId="77777777" w:rsidR="00505FBC" w:rsidRDefault="00000000">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14:textId="3F5108CC" w:rsidR="00505FBC" w:rsidRPr="00667E9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为使</w:t>
      </w:r>
      <w:r w:rsidRPr="00667E90">
        <w:rPr>
          <w:rFonts w:ascii="Times New Roman" w:hAnsi="Times New Roman" w:cs="Times New Roman"/>
          <w:kern w:val="0"/>
          <w:sz w:val="28"/>
          <w:szCs w:val="28"/>
        </w:rPr>
        <w:t>本标准在</w:t>
      </w:r>
      <w:r w:rsidR="00667E90" w:rsidRPr="00667E90">
        <w:rPr>
          <w:rFonts w:ascii="Times New Roman" w:hAnsi="Times New Roman" w:cs="Times New Roman"/>
          <w:kern w:val="0"/>
          <w:sz w:val="28"/>
          <w:szCs w:val="28"/>
        </w:rPr>
        <w:t>生态型市政道路既有路面检测及评价</w:t>
      </w:r>
      <w:r w:rsidRPr="00667E90">
        <w:rPr>
          <w:rFonts w:ascii="Times New Roman" w:hAnsi="Times New Roman" w:cs="Times New Roman"/>
          <w:kern w:val="0"/>
          <w:sz w:val="28"/>
          <w:szCs w:val="28"/>
        </w:rPr>
        <w:t>管理工作中起到规范信息化管理作用，标准起草工作组力求科学性、可操作性，以科学、谨慎的态度，在对我国现有</w:t>
      </w:r>
      <w:r w:rsidR="00667E90" w:rsidRPr="00667E90">
        <w:rPr>
          <w:rFonts w:ascii="Times New Roman" w:hAnsi="Times New Roman" w:cs="Times New Roman"/>
          <w:kern w:val="0"/>
          <w:sz w:val="28"/>
          <w:szCs w:val="28"/>
        </w:rPr>
        <w:t>生态型市政道路既有路面检测及评价</w:t>
      </w:r>
      <w:r w:rsidRPr="00667E90">
        <w:rPr>
          <w:rFonts w:ascii="Times New Roman" w:hAnsi="Times New Roman" w:cs="Times New Roman"/>
          <w:kern w:val="0"/>
          <w:sz w:val="28"/>
          <w:szCs w:val="28"/>
        </w:rPr>
        <w:t>相关管理服务体系文件、模式基础上，经过综合分析、充分验证资料、反复讨论研究和修改，最终确定了本标准的主要内容。</w:t>
      </w:r>
    </w:p>
    <w:p w14:paraId="7176CF9B" w14:textId="77777777" w:rsidR="00505FBC" w:rsidRPr="00667E90" w:rsidRDefault="00000000">
      <w:pPr>
        <w:snapToGrid w:val="0"/>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标准起草工作组在标准起草期间主要开展工作情况如下</w:t>
      </w:r>
      <w:r w:rsidRPr="00667E90">
        <w:rPr>
          <w:rFonts w:ascii="Times New Roman" w:hAnsi="Times New Roman" w:cs="Times New Roman" w:hint="eastAsia"/>
          <w:kern w:val="0"/>
          <w:sz w:val="28"/>
          <w:szCs w:val="28"/>
        </w:rPr>
        <w:t>：</w:t>
      </w:r>
    </w:p>
    <w:p w14:paraId="76075B13" w14:textId="77777777" w:rsidR="00505FBC" w:rsidRPr="00667E90" w:rsidRDefault="00000000">
      <w:pPr>
        <w:snapToGrid w:val="0"/>
        <w:spacing w:line="360" w:lineRule="auto"/>
        <w:rPr>
          <w:rFonts w:ascii="Times New Roman" w:hAnsi="Times New Roman" w:cs="Times New Roman"/>
          <w:b/>
          <w:bCs/>
          <w:kern w:val="0"/>
          <w:sz w:val="28"/>
          <w:szCs w:val="28"/>
        </w:rPr>
      </w:pPr>
      <w:r w:rsidRPr="00667E90">
        <w:rPr>
          <w:rFonts w:ascii="Times New Roman" w:hAnsi="Times New Roman" w:cs="Times New Roman"/>
          <w:b/>
          <w:bCs/>
          <w:kern w:val="0"/>
          <w:sz w:val="28"/>
          <w:szCs w:val="28"/>
        </w:rPr>
        <w:t>1</w:t>
      </w:r>
      <w:r w:rsidRPr="00667E90">
        <w:rPr>
          <w:rFonts w:ascii="Times New Roman" w:hAnsi="Times New Roman" w:cs="Times New Roman"/>
          <w:b/>
          <w:bCs/>
          <w:kern w:val="0"/>
          <w:sz w:val="28"/>
          <w:szCs w:val="28"/>
        </w:rPr>
        <w:t>、项目立项及理论研究阶段</w:t>
      </w:r>
    </w:p>
    <w:p w14:paraId="133DEC27" w14:textId="67DF56EC" w:rsidR="00505FBC" w:rsidRPr="00667E90" w:rsidRDefault="00000000">
      <w:pPr>
        <w:snapToGrid w:val="0"/>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标准起草组成立伊始就对国内外</w:t>
      </w:r>
      <w:r w:rsidR="00667E90" w:rsidRPr="00667E90">
        <w:rPr>
          <w:rFonts w:ascii="Times New Roman" w:hAnsi="Times New Roman" w:cs="Times New Roman"/>
          <w:kern w:val="0"/>
          <w:sz w:val="28"/>
          <w:szCs w:val="28"/>
        </w:rPr>
        <w:t>生态型市政道路既有路面</w:t>
      </w:r>
      <w:r w:rsidRPr="00667E90">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sidR="00667E90" w:rsidRPr="00667E90">
        <w:rPr>
          <w:rFonts w:ascii="Times New Roman" w:hAnsi="Times New Roman" w:cs="Times New Roman"/>
          <w:kern w:val="0"/>
          <w:sz w:val="28"/>
          <w:szCs w:val="28"/>
        </w:rPr>
        <w:t>生态型市政道路既有路面检测及评价</w:t>
      </w:r>
      <w:r w:rsidRPr="00667E90">
        <w:rPr>
          <w:rFonts w:ascii="Times New Roman" w:hAnsi="Times New Roman" w:cs="Times New Roman"/>
          <w:kern w:val="0"/>
          <w:sz w:val="28"/>
          <w:szCs w:val="28"/>
        </w:rPr>
        <w:t>标准化管理中现存问题，结合现有产品实际应用经验，为标准起草奠定了基础。</w:t>
      </w:r>
    </w:p>
    <w:p w14:paraId="49995E92" w14:textId="3F0DF58C" w:rsidR="00505FBC" w:rsidRPr="00667E90" w:rsidRDefault="00000000">
      <w:pPr>
        <w:snapToGrid w:val="0"/>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标准起草组进一步研究了</w:t>
      </w:r>
      <w:r w:rsidR="00667E90" w:rsidRPr="00667E90">
        <w:rPr>
          <w:rFonts w:ascii="Times New Roman" w:hAnsi="Times New Roman" w:cs="Times New Roman"/>
          <w:kern w:val="0"/>
          <w:sz w:val="28"/>
          <w:szCs w:val="28"/>
        </w:rPr>
        <w:t>生态型市政道路既有路面</w:t>
      </w:r>
      <w:r w:rsidRPr="00667E90">
        <w:rPr>
          <w:rFonts w:ascii="Times New Roman" w:hAnsi="Times New Roman" w:cs="Times New Roman"/>
          <w:kern w:val="0"/>
          <w:sz w:val="28"/>
          <w:szCs w:val="28"/>
        </w:rPr>
        <w:t>需要具备的特殊条件，明确了技术要求和指标，为标准的具体起草指明了方向。</w:t>
      </w:r>
    </w:p>
    <w:p w14:paraId="1BCDEF0B" w14:textId="77777777" w:rsidR="00505FBC" w:rsidRDefault="00000000">
      <w:pPr>
        <w:snapToGrid w:val="0"/>
        <w:spacing w:line="360" w:lineRule="auto"/>
        <w:rPr>
          <w:rFonts w:ascii="Times New Roman" w:hAnsi="Times New Roman" w:cs="Times New Roman"/>
          <w:b/>
          <w:bCs/>
          <w:kern w:val="0"/>
          <w:sz w:val="28"/>
          <w:szCs w:val="28"/>
        </w:rPr>
      </w:pPr>
      <w:r w:rsidRPr="00667E90">
        <w:rPr>
          <w:rFonts w:ascii="Times New Roman" w:hAnsi="Times New Roman" w:cs="Times New Roman"/>
          <w:b/>
          <w:bCs/>
          <w:kern w:val="0"/>
          <w:sz w:val="28"/>
          <w:szCs w:val="28"/>
        </w:rPr>
        <w:t>2</w:t>
      </w:r>
      <w:r w:rsidRPr="00667E90">
        <w:rPr>
          <w:rFonts w:ascii="Times New Roman" w:hAnsi="Times New Roman" w:cs="Times New Roman"/>
          <w:b/>
          <w:bCs/>
          <w:kern w:val="0"/>
          <w:sz w:val="28"/>
          <w:szCs w:val="28"/>
        </w:rPr>
        <w:t>、标准起草阶段</w:t>
      </w:r>
    </w:p>
    <w:p w14:paraId="465830F8" w14:textId="184DE9C7" w:rsidR="00505FBC" w:rsidRPr="00667E90" w:rsidRDefault="00000000">
      <w:pPr>
        <w:snapToGrid w:val="0"/>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w:t>
      </w:r>
      <w:r w:rsidRPr="00667E90">
        <w:rPr>
          <w:rFonts w:ascii="Times New Roman" w:hAnsi="Times New Roman" w:cs="Times New Roman"/>
          <w:kern w:val="0"/>
          <w:sz w:val="28"/>
          <w:szCs w:val="28"/>
        </w:rPr>
        <w:t>中充分借鉴已有的理论研究和实践成果，基于我国市场行情，经过数次修订，形成了《</w:t>
      </w:r>
      <w:r w:rsidR="002D4120" w:rsidRPr="00667E90">
        <w:rPr>
          <w:rFonts w:ascii="Times New Roman" w:hAnsi="Times New Roman" w:cs="Times New Roman"/>
          <w:kern w:val="0"/>
          <w:sz w:val="28"/>
          <w:szCs w:val="28"/>
        </w:rPr>
        <w:t>生态型市政道路</w:t>
      </w:r>
      <w:r w:rsidR="002D4120" w:rsidRPr="00667E90">
        <w:rPr>
          <w:rFonts w:ascii="Times New Roman" w:hAnsi="Times New Roman" w:cs="Times New Roman"/>
          <w:kern w:val="0"/>
          <w:sz w:val="28"/>
          <w:szCs w:val="28"/>
        </w:rPr>
        <w:t xml:space="preserve"> </w:t>
      </w:r>
      <w:r w:rsidR="002D4120" w:rsidRPr="00667E90">
        <w:rPr>
          <w:rFonts w:ascii="Times New Roman" w:hAnsi="Times New Roman" w:cs="Times New Roman"/>
          <w:kern w:val="0"/>
          <w:sz w:val="28"/>
          <w:szCs w:val="28"/>
        </w:rPr>
        <w:t>既有路面检测及评价技术规程</w:t>
      </w:r>
      <w:r w:rsidRPr="00667E90">
        <w:rPr>
          <w:rFonts w:ascii="Times New Roman" w:hAnsi="Times New Roman" w:cs="Times New Roman"/>
          <w:kern w:val="0"/>
          <w:sz w:val="28"/>
          <w:szCs w:val="28"/>
        </w:rPr>
        <w:t>》标准草案。</w:t>
      </w:r>
    </w:p>
    <w:p w14:paraId="405B67DF" w14:textId="77777777" w:rsidR="00505FBC" w:rsidRPr="00667E90" w:rsidRDefault="00000000">
      <w:pPr>
        <w:snapToGrid w:val="0"/>
        <w:spacing w:line="360" w:lineRule="auto"/>
        <w:rPr>
          <w:rFonts w:ascii="Times New Roman" w:hAnsi="Times New Roman" w:cs="Times New Roman"/>
          <w:b/>
          <w:bCs/>
          <w:kern w:val="0"/>
          <w:sz w:val="28"/>
          <w:szCs w:val="28"/>
        </w:rPr>
      </w:pPr>
      <w:r w:rsidRPr="00667E90">
        <w:rPr>
          <w:rFonts w:ascii="Times New Roman" w:hAnsi="Times New Roman" w:cs="Times New Roman"/>
          <w:b/>
          <w:bCs/>
          <w:kern w:val="0"/>
          <w:sz w:val="28"/>
          <w:szCs w:val="28"/>
        </w:rPr>
        <w:t>3</w:t>
      </w:r>
      <w:r w:rsidRPr="00667E90">
        <w:rPr>
          <w:rFonts w:ascii="Times New Roman" w:hAnsi="Times New Roman" w:cs="Times New Roman"/>
          <w:b/>
          <w:bCs/>
          <w:kern w:val="0"/>
          <w:sz w:val="28"/>
          <w:szCs w:val="28"/>
        </w:rPr>
        <w:t>、标准征求意见阶段</w:t>
      </w:r>
    </w:p>
    <w:p w14:paraId="0DAC9E52" w14:textId="39C2624B" w:rsidR="00505FBC" w:rsidRPr="00667E90" w:rsidRDefault="00000000">
      <w:pPr>
        <w:snapToGrid w:val="0"/>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sidR="002D4120" w:rsidRPr="00667E90">
        <w:rPr>
          <w:rFonts w:ascii="Times New Roman" w:hAnsi="Times New Roman" w:cs="Times New Roman"/>
          <w:kern w:val="0"/>
          <w:sz w:val="28"/>
          <w:szCs w:val="28"/>
        </w:rPr>
        <w:t>生态型市政道路</w:t>
      </w:r>
      <w:r w:rsidR="002D4120" w:rsidRPr="00667E90">
        <w:rPr>
          <w:rFonts w:ascii="Times New Roman" w:hAnsi="Times New Roman" w:cs="Times New Roman"/>
          <w:kern w:val="0"/>
          <w:sz w:val="28"/>
          <w:szCs w:val="28"/>
        </w:rPr>
        <w:t xml:space="preserve"> </w:t>
      </w:r>
      <w:r w:rsidR="002D4120" w:rsidRPr="00667E90">
        <w:rPr>
          <w:rFonts w:ascii="Times New Roman" w:hAnsi="Times New Roman" w:cs="Times New Roman"/>
          <w:kern w:val="0"/>
          <w:sz w:val="28"/>
          <w:szCs w:val="28"/>
        </w:rPr>
        <w:t>既有路面检测及评价技术规程</w:t>
      </w:r>
      <w:r w:rsidRPr="00667E90">
        <w:rPr>
          <w:rFonts w:ascii="Times New Roman" w:hAnsi="Times New Roman" w:cs="Times New Roman"/>
          <w:kern w:val="0"/>
          <w:sz w:val="28"/>
          <w:szCs w:val="28"/>
        </w:rPr>
        <w:t>》（征求意见稿）。</w:t>
      </w:r>
    </w:p>
    <w:p w14:paraId="32426E21" w14:textId="77777777" w:rsidR="00505FBC" w:rsidRPr="00667E90" w:rsidRDefault="00000000">
      <w:pPr>
        <w:spacing w:line="360" w:lineRule="auto"/>
        <w:outlineLvl w:val="2"/>
        <w:rPr>
          <w:rFonts w:ascii="Times New Roman" w:hAnsi="Times New Roman" w:cs="Times New Roman"/>
          <w:b/>
          <w:sz w:val="28"/>
          <w:szCs w:val="28"/>
        </w:rPr>
      </w:pPr>
      <w:r w:rsidRPr="00667E90">
        <w:rPr>
          <w:rFonts w:ascii="Times New Roman" w:hAnsi="Times New Roman" w:cs="Times New Roman"/>
          <w:b/>
          <w:sz w:val="28"/>
          <w:szCs w:val="28"/>
        </w:rPr>
        <w:t>（三）主要起草单位及起草人所做的工作</w:t>
      </w:r>
    </w:p>
    <w:p w14:paraId="3987C6A0" w14:textId="77777777" w:rsidR="00505FBC" w:rsidRPr="00667E90" w:rsidRDefault="00000000">
      <w:pPr>
        <w:spacing w:line="360" w:lineRule="auto"/>
        <w:rPr>
          <w:rFonts w:ascii="Times New Roman" w:hAnsi="Times New Roman" w:cs="Times New Roman"/>
          <w:b/>
          <w:bCs/>
          <w:kern w:val="0"/>
          <w:sz w:val="28"/>
          <w:szCs w:val="28"/>
        </w:rPr>
      </w:pPr>
      <w:r w:rsidRPr="00667E90">
        <w:rPr>
          <w:rFonts w:ascii="Times New Roman" w:hAnsi="Times New Roman" w:cs="Times New Roman"/>
          <w:b/>
          <w:bCs/>
          <w:kern w:val="0"/>
          <w:sz w:val="28"/>
          <w:szCs w:val="28"/>
        </w:rPr>
        <w:lastRenderedPageBreak/>
        <w:t>1</w:t>
      </w:r>
      <w:r w:rsidRPr="00667E90">
        <w:rPr>
          <w:rFonts w:ascii="Times New Roman" w:hAnsi="Times New Roman" w:cs="Times New Roman"/>
          <w:b/>
          <w:bCs/>
          <w:kern w:val="0"/>
          <w:sz w:val="28"/>
          <w:szCs w:val="28"/>
        </w:rPr>
        <w:t>、主要起草单位</w:t>
      </w:r>
    </w:p>
    <w:p w14:paraId="28DBAB6A" w14:textId="6C8A4016" w:rsidR="00505FBC" w:rsidRPr="008F482A" w:rsidRDefault="008F482A">
      <w:pPr>
        <w:spacing w:line="360" w:lineRule="auto"/>
        <w:ind w:firstLineChars="200" w:firstLine="560"/>
        <w:rPr>
          <w:rFonts w:ascii="Times New Roman" w:hAnsi="Times New Roman" w:cs="Times New Roman"/>
          <w:kern w:val="0"/>
          <w:sz w:val="28"/>
          <w:szCs w:val="28"/>
        </w:rPr>
      </w:pPr>
      <w:r>
        <w:rPr>
          <w:rFonts w:ascii="Times New Roman" w:hAnsi="Times New Roman" w:cs="Times New Roman" w:hint="eastAsia"/>
          <w:kern w:val="0"/>
          <w:sz w:val="28"/>
          <w:szCs w:val="28"/>
        </w:rPr>
        <w:t>中国中小企业</w:t>
      </w:r>
      <w:r>
        <w:rPr>
          <w:rFonts w:ascii="Times New Roman" w:hAnsi="Times New Roman" w:cs="Times New Roman"/>
          <w:kern w:val="0"/>
          <w:sz w:val="28"/>
          <w:szCs w:val="28"/>
        </w:rPr>
        <w:t>协会、</w:t>
      </w:r>
      <w:r w:rsidRPr="008F482A">
        <w:rPr>
          <w:rFonts w:ascii="Times New Roman" w:hAnsi="Times New Roman" w:cs="Times New Roman" w:hint="eastAsia"/>
          <w:kern w:val="0"/>
          <w:sz w:val="28"/>
          <w:szCs w:val="28"/>
        </w:rPr>
        <w:t>宁波鹏</w:t>
      </w:r>
      <w:proofErr w:type="gramStart"/>
      <w:r w:rsidRPr="008F482A">
        <w:rPr>
          <w:rFonts w:ascii="Times New Roman" w:hAnsi="Times New Roman" w:cs="Times New Roman" w:hint="eastAsia"/>
          <w:kern w:val="0"/>
          <w:sz w:val="28"/>
          <w:szCs w:val="28"/>
        </w:rPr>
        <w:t>华建设</w:t>
      </w:r>
      <w:proofErr w:type="gramEnd"/>
      <w:r w:rsidRPr="008F482A">
        <w:rPr>
          <w:rFonts w:ascii="Times New Roman" w:hAnsi="Times New Roman" w:cs="Times New Roman" w:hint="eastAsia"/>
          <w:kern w:val="0"/>
          <w:sz w:val="28"/>
          <w:szCs w:val="28"/>
        </w:rPr>
        <w:t>有限公司</w:t>
      </w:r>
      <w:r w:rsidR="00000000" w:rsidRPr="00667E90">
        <w:rPr>
          <w:rFonts w:ascii="Times New Roman" w:hAnsi="Times New Roman" w:cs="Times New Roman"/>
          <w:kern w:val="0"/>
          <w:sz w:val="28"/>
          <w:szCs w:val="28"/>
        </w:rPr>
        <w:t>等多家单位的专家成立了规范起草小组，开展标准的编制工作。</w:t>
      </w:r>
      <w:r w:rsidR="00180F14" w:rsidRPr="00180F14">
        <w:rPr>
          <w:rFonts w:ascii="Times New Roman" w:hAnsi="Times New Roman" w:cs="Times New Roman"/>
          <w:kern w:val="0"/>
          <w:sz w:val="28"/>
          <w:szCs w:val="28"/>
        </w:rPr>
        <w:t>宁波鹏</w:t>
      </w:r>
      <w:proofErr w:type="gramStart"/>
      <w:r w:rsidR="00180F14" w:rsidRPr="00180F14">
        <w:rPr>
          <w:rFonts w:ascii="Times New Roman" w:hAnsi="Times New Roman" w:cs="Times New Roman"/>
          <w:kern w:val="0"/>
          <w:sz w:val="28"/>
          <w:szCs w:val="28"/>
        </w:rPr>
        <w:t>华建设</w:t>
      </w:r>
      <w:proofErr w:type="gramEnd"/>
      <w:r w:rsidR="00180F14" w:rsidRPr="00180F14">
        <w:rPr>
          <w:rFonts w:ascii="Times New Roman" w:hAnsi="Times New Roman" w:cs="Times New Roman"/>
          <w:kern w:val="0"/>
          <w:sz w:val="28"/>
          <w:szCs w:val="28"/>
        </w:rPr>
        <w:t>有限公司是浙江省生态道路建设领域技术引领企业，持有市政检测</w:t>
      </w:r>
      <w:r w:rsidR="00180F14" w:rsidRPr="00180F14">
        <w:rPr>
          <w:rFonts w:ascii="Times New Roman" w:hAnsi="Times New Roman" w:cs="Times New Roman"/>
          <w:kern w:val="0"/>
          <w:sz w:val="28"/>
          <w:szCs w:val="28"/>
        </w:rPr>
        <w:t>CMA</w:t>
      </w:r>
      <w:r w:rsidR="00180F14" w:rsidRPr="00180F14">
        <w:rPr>
          <w:rFonts w:ascii="Times New Roman" w:hAnsi="Times New Roman" w:cs="Times New Roman"/>
          <w:kern w:val="0"/>
          <w:sz w:val="28"/>
          <w:szCs w:val="28"/>
        </w:rPr>
        <w:t>认证及环保工程资质。公司十年专注既有路面绿色化改造，自主研发透水路面评价体系及低碳检测技术，拥有相关专利</w:t>
      </w:r>
      <w:r w:rsidR="00180F14" w:rsidRPr="00180F14">
        <w:rPr>
          <w:rFonts w:ascii="Times New Roman" w:hAnsi="Times New Roman" w:cs="Times New Roman"/>
          <w:kern w:val="0"/>
          <w:sz w:val="28"/>
          <w:szCs w:val="28"/>
        </w:rPr>
        <w:t>8</w:t>
      </w:r>
      <w:r w:rsidR="00180F14" w:rsidRPr="00180F14">
        <w:rPr>
          <w:rFonts w:ascii="Times New Roman" w:hAnsi="Times New Roman" w:cs="Times New Roman"/>
          <w:kern w:val="0"/>
          <w:sz w:val="28"/>
          <w:szCs w:val="28"/>
        </w:rPr>
        <w:t>项，累计完成</w:t>
      </w:r>
      <w:r w:rsidR="00180F14" w:rsidRPr="00180F14">
        <w:rPr>
          <w:rFonts w:ascii="Times New Roman" w:hAnsi="Times New Roman" w:cs="Times New Roman"/>
          <w:kern w:val="0"/>
          <w:sz w:val="28"/>
          <w:szCs w:val="28"/>
        </w:rPr>
        <w:t>200</w:t>
      </w:r>
      <w:r w:rsidR="00180F14" w:rsidRPr="00180F14">
        <w:rPr>
          <w:rFonts w:ascii="Times New Roman" w:hAnsi="Times New Roman" w:cs="Times New Roman"/>
          <w:kern w:val="0"/>
          <w:sz w:val="28"/>
          <w:szCs w:val="28"/>
        </w:rPr>
        <w:t>公里生态道路检测评估，参编多部省级绿色道路技术标准。</w:t>
      </w:r>
    </w:p>
    <w:p w14:paraId="0E4BB955" w14:textId="723AD34E" w:rsidR="00505FBC" w:rsidRPr="00667E90" w:rsidRDefault="00000000">
      <w:pPr>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经工作组的不懈努力，在</w:t>
      </w:r>
      <w:r w:rsidRPr="00667E90">
        <w:rPr>
          <w:rFonts w:ascii="Times New Roman" w:hAnsi="Times New Roman" w:cs="Times New Roman"/>
          <w:kern w:val="0"/>
          <w:sz w:val="28"/>
          <w:szCs w:val="28"/>
        </w:rPr>
        <w:t>202</w:t>
      </w:r>
      <w:r w:rsidR="00870FA5" w:rsidRPr="00667E90">
        <w:rPr>
          <w:rFonts w:ascii="Times New Roman" w:hAnsi="Times New Roman" w:cs="Times New Roman" w:hint="eastAsia"/>
          <w:kern w:val="0"/>
          <w:sz w:val="28"/>
          <w:szCs w:val="28"/>
        </w:rPr>
        <w:t>5</w:t>
      </w:r>
      <w:r w:rsidRPr="00667E90">
        <w:rPr>
          <w:rFonts w:ascii="Times New Roman" w:hAnsi="Times New Roman" w:cs="Times New Roman"/>
          <w:kern w:val="0"/>
          <w:sz w:val="28"/>
          <w:szCs w:val="28"/>
        </w:rPr>
        <w:t>年</w:t>
      </w:r>
      <w:r w:rsidR="00B803DE" w:rsidRPr="00667E90">
        <w:rPr>
          <w:rFonts w:ascii="Times New Roman" w:hAnsi="Times New Roman" w:cs="Times New Roman" w:hint="eastAsia"/>
          <w:kern w:val="0"/>
          <w:sz w:val="28"/>
          <w:szCs w:val="28"/>
        </w:rPr>
        <w:t>8</w:t>
      </w:r>
      <w:r w:rsidRPr="00667E90">
        <w:rPr>
          <w:rFonts w:ascii="Times New Roman" w:hAnsi="Times New Roman" w:cs="Times New Roman"/>
          <w:kern w:val="0"/>
          <w:sz w:val="28"/>
          <w:szCs w:val="28"/>
        </w:rPr>
        <w:t>月，完成了标准征求意见稿的编写工作。</w:t>
      </w:r>
    </w:p>
    <w:p w14:paraId="0A11B1B9" w14:textId="77777777" w:rsidR="00505FBC" w:rsidRPr="00667E90" w:rsidRDefault="00000000">
      <w:pPr>
        <w:spacing w:line="360" w:lineRule="auto"/>
        <w:rPr>
          <w:rFonts w:ascii="Times New Roman" w:hAnsi="Times New Roman" w:cs="Times New Roman"/>
          <w:b/>
          <w:bCs/>
          <w:kern w:val="0"/>
          <w:sz w:val="28"/>
          <w:szCs w:val="28"/>
        </w:rPr>
      </w:pPr>
      <w:r w:rsidRPr="00667E90">
        <w:rPr>
          <w:rFonts w:ascii="Times New Roman" w:hAnsi="Times New Roman" w:cs="Times New Roman"/>
          <w:b/>
          <w:bCs/>
          <w:kern w:val="0"/>
          <w:sz w:val="28"/>
          <w:szCs w:val="28"/>
        </w:rPr>
        <w:t>2</w:t>
      </w:r>
      <w:r w:rsidRPr="00667E90">
        <w:rPr>
          <w:rFonts w:ascii="Times New Roman" w:hAnsi="Times New Roman" w:cs="Times New Roman"/>
          <w:b/>
          <w:bCs/>
          <w:kern w:val="0"/>
          <w:sz w:val="28"/>
          <w:szCs w:val="28"/>
        </w:rPr>
        <w:t>、起草人所做工作</w:t>
      </w:r>
    </w:p>
    <w:p w14:paraId="63DBB064" w14:textId="77777777" w:rsidR="00505FBC" w:rsidRPr="00667E90" w:rsidRDefault="00000000">
      <w:pPr>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14:textId="77777777" w:rsidR="00505FBC" w:rsidRPr="00667E90" w:rsidRDefault="00000000">
      <w:pPr>
        <w:spacing w:line="360" w:lineRule="auto"/>
        <w:outlineLvl w:val="0"/>
        <w:rPr>
          <w:rFonts w:ascii="Times New Roman" w:eastAsia="黑体" w:hAnsi="Times New Roman" w:cs="Times New Roman"/>
          <w:b/>
          <w:sz w:val="30"/>
          <w:szCs w:val="30"/>
        </w:rPr>
      </w:pPr>
      <w:bookmarkStart w:id="1" w:name="_Toc16067"/>
      <w:r w:rsidRPr="00667E90">
        <w:rPr>
          <w:rFonts w:ascii="Times New Roman" w:eastAsia="黑体" w:hAnsi="Times New Roman" w:cs="Times New Roman"/>
          <w:b/>
          <w:sz w:val="30"/>
          <w:szCs w:val="30"/>
        </w:rPr>
        <w:t>二、标准编制原则和主要内容</w:t>
      </w:r>
      <w:bookmarkEnd w:id="1"/>
    </w:p>
    <w:p w14:paraId="7FE53FD5" w14:textId="77777777" w:rsidR="00505FBC" w:rsidRDefault="00000000">
      <w:pPr>
        <w:spacing w:line="360" w:lineRule="auto"/>
        <w:outlineLvl w:val="2"/>
        <w:rPr>
          <w:rFonts w:ascii="Times New Roman" w:hAnsi="Times New Roman" w:cs="Times New Roman"/>
          <w:b/>
          <w:sz w:val="28"/>
          <w:szCs w:val="28"/>
        </w:rPr>
      </w:pPr>
      <w:r w:rsidRPr="00667E90">
        <w:rPr>
          <w:rFonts w:ascii="Times New Roman" w:hAnsi="Times New Roman" w:cs="Times New Roman"/>
          <w:b/>
          <w:sz w:val="28"/>
          <w:szCs w:val="28"/>
        </w:rPr>
        <w:t>（一）标准编制原则</w:t>
      </w:r>
    </w:p>
    <w:p w14:paraId="18CEBAF4" w14:textId="77777777" w:rsidR="00505FBC" w:rsidRDefault="00000000">
      <w:pPr>
        <w:spacing w:line="360" w:lineRule="auto"/>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w:t>
      </w:r>
      <w:r>
        <w:rPr>
          <w:rFonts w:ascii="Times New Roman" w:hAnsi="Times New Roman" w:cs="Times New Roman"/>
          <w:kern w:val="0"/>
          <w:sz w:val="28"/>
          <w:szCs w:val="28"/>
        </w:rPr>
        <w:t>“</w:t>
      </w:r>
      <w:r>
        <w:rPr>
          <w:rFonts w:ascii="Times New Roman" w:hAnsi="Times New Roman" w:cs="Times New Roman"/>
          <w:kern w:val="0"/>
          <w:sz w:val="28"/>
          <w:szCs w:val="28"/>
        </w:rPr>
        <w:t>前瞻性、实用性、统一性、规范性</w:t>
      </w:r>
      <w:r>
        <w:rPr>
          <w:rFonts w:ascii="Times New Roman" w:hAnsi="Times New Roman" w:cs="Times New Roman"/>
          <w:kern w:val="0"/>
          <w:sz w:val="28"/>
          <w:szCs w:val="28"/>
        </w:rPr>
        <w:t>”</w:t>
      </w:r>
      <w:r>
        <w:rPr>
          <w:rFonts w:ascii="Times New Roman" w:hAnsi="Times New Roman" w:cs="Times New Roman"/>
          <w:kern w:val="0"/>
          <w:sz w:val="28"/>
          <w:szCs w:val="28"/>
        </w:rPr>
        <w:t>的原则，注重标准的可操作性，本标准严格按照《标准化工作指南》和</w:t>
      </w:r>
      <w:r>
        <w:rPr>
          <w:rFonts w:ascii="Times New Roman" w:hAnsi="Times New Roman" w:cs="Times New Roman"/>
          <w:kern w:val="0"/>
          <w:sz w:val="28"/>
          <w:szCs w:val="28"/>
        </w:rPr>
        <w:t>GB/T 1.1</w:t>
      </w:r>
      <w:r>
        <w:rPr>
          <w:rFonts w:ascii="Times New Roman" w:hAnsi="Times New Roman" w:cs="Times New Roman"/>
          <w:kern w:val="0"/>
          <w:sz w:val="28"/>
          <w:szCs w:val="28"/>
        </w:rPr>
        <w:t>《标准化工作导则</w:t>
      </w:r>
      <w:r>
        <w:rPr>
          <w:rFonts w:ascii="Times New Roman" w:hAnsi="Times New Roman" w:cs="Times New Roman"/>
          <w:kern w:val="0"/>
          <w:sz w:val="28"/>
          <w:szCs w:val="28"/>
        </w:rPr>
        <w:t xml:space="preserve"> </w:t>
      </w:r>
      <w:r>
        <w:rPr>
          <w:rFonts w:ascii="Times New Roman" w:hAnsi="Times New Roman" w:cs="Times New Roman"/>
          <w:kern w:val="0"/>
          <w:sz w:val="28"/>
          <w:szCs w:val="28"/>
        </w:rPr>
        <w:t>第一部分：标准的结构和编写》的要求进行编制。标准文本的编排采用中国标准编写模板</w:t>
      </w:r>
      <w:r>
        <w:rPr>
          <w:rFonts w:ascii="Times New Roman" w:hAnsi="Times New Roman" w:cs="Times New Roman"/>
          <w:kern w:val="0"/>
          <w:sz w:val="28"/>
          <w:szCs w:val="28"/>
        </w:rPr>
        <w:t>TCS 2009</w:t>
      </w:r>
      <w:r>
        <w:rPr>
          <w:rFonts w:ascii="Times New Roman" w:hAnsi="Times New Roman" w:cs="Times New Roman"/>
          <w:kern w:val="0"/>
          <w:sz w:val="28"/>
          <w:szCs w:val="28"/>
        </w:rPr>
        <w:t>版进行排版，确保标准文本的规范性。</w:t>
      </w:r>
    </w:p>
    <w:p w14:paraId="4DE6DDC2" w14:textId="77777777" w:rsidR="00505FBC" w:rsidRDefault="00000000">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14:textId="08A62F83" w:rsidR="00505FBC" w:rsidRDefault="00000000">
      <w:pPr>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本标准报批</w:t>
      </w:r>
      <w:proofErr w:type="gramStart"/>
      <w:r>
        <w:rPr>
          <w:rFonts w:ascii="Times New Roman" w:hAnsi="Times New Roman" w:cs="Times New Roman"/>
          <w:sz w:val="28"/>
          <w:szCs w:val="28"/>
        </w:rPr>
        <w:t>稿包括</w:t>
      </w:r>
      <w:proofErr w:type="gramEnd"/>
      <w:r w:rsidR="00CC7CD3" w:rsidRPr="00CC7CD3">
        <w:rPr>
          <w:rFonts w:ascii="Times New Roman" w:hAnsi="Times New Roman" w:cs="Times New Roman" w:hint="eastAsia"/>
          <w:sz w:val="28"/>
          <w:szCs w:val="28"/>
        </w:rPr>
        <w:t>7</w:t>
      </w:r>
      <w:r w:rsidRPr="00CC7CD3">
        <w:rPr>
          <w:rFonts w:ascii="Times New Roman" w:hAnsi="Times New Roman" w:cs="Times New Roman"/>
          <w:sz w:val="28"/>
          <w:szCs w:val="28"/>
        </w:rPr>
        <w:t>个</w:t>
      </w:r>
      <w:r>
        <w:rPr>
          <w:rFonts w:ascii="Times New Roman" w:hAnsi="Times New Roman" w:cs="Times New Roman"/>
          <w:sz w:val="28"/>
          <w:szCs w:val="28"/>
        </w:rPr>
        <w:t>部分，主要内容如下：</w:t>
      </w:r>
    </w:p>
    <w:p w14:paraId="6A7977A6"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bookmarkStart w:id="2" w:name="_Toc17233325"/>
      <w:bookmarkStart w:id="3" w:name="_Toc17233333"/>
      <w:bookmarkStart w:id="4" w:name="_Toc24884211"/>
      <w:bookmarkStart w:id="5" w:name="_Toc24884218"/>
      <w:bookmarkStart w:id="6" w:name="_Toc26648465"/>
      <w:bookmarkStart w:id="7" w:name="_Toc26718930"/>
      <w:bookmarkStart w:id="8" w:name="_Toc26986530"/>
      <w:bookmarkStart w:id="9" w:name="_Toc26986771"/>
      <w:bookmarkStart w:id="10" w:name="_Toc97192964"/>
      <w:r w:rsidRPr="00CC7CD3">
        <w:rPr>
          <w:rFonts w:ascii="宋体" w:eastAsia="宋体" w:hAnsi="宋体" w:hint="eastAsia"/>
          <w:sz w:val="28"/>
          <w:szCs w:val="24"/>
        </w:rPr>
        <w:t>范围</w:t>
      </w:r>
      <w:bookmarkEnd w:id="2"/>
      <w:bookmarkEnd w:id="3"/>
      <w:bookmarkEnd w:id="4"/>
      <w:bookmarkEnd w:id="5"/>
      <w:bookmarkEnd w:id="6"/>
      <w:bookmarkEnd w:id="7"/>
      <w:bookmarkEnd w:id="8"/>
      <w:bookmarkEnd w:id="9"/>
      <w:bookmarkEnd w:id="10"/>
    </w:p>
    <w:p w14:paraId="50F00AF2" w14:textId="77777777" w:rsidR="00CC7CD3" w:rsidRPr="00CC7CD3" w:rsidRDefault="00CC7CD3" w:rsidP="00CC7CD3">
      <w:pPr>
        <w:pStyle w:val="afff0"/>
        <w:spacing w:line="360" w:lineRule="auto"/>
        <w:ind w:firstLine="560"/>
        <w:rPr>
          <w:rFonts w:hAnsi="宋体" w:hint="eastAsia"/>
          <w:sz w:val="28"/>
          <w:szCs w:val="24"/>
        </w:rPr>
      </w:pPr>
      <w:bookmarkStart w:id="11" w:name="_Toc17233326"/>
      <w:bookmarkStart w:id="12" w:name="_Toc17233334"/>
      <w:bookmarkStart w:id="13" w:name="_Toc24884212"/>
      <w:bookmarkStart w:id="14" w:name="_Toc24884219"/>
      <w:bookmarkStart w:id="15" w:name="_Toc26648466"/>
      <w:r w:rsidRPr="00CC7CD3">
        <w:rPr>
          <w:rFonts w:hAnsi="宋体" w:hint="eastAsia"/>
          <w:sz w:val="28"/>
          <w:szCs w:val="24"/>
        </w:rPr>
        <w:t>本文件规定了生态型市政道路既有路面检测及评价的术语和定义、基本要求、评价流程、评价方法、路面评价。</w:t>
      </w:r>
    </w:p>
    <w:p w14:paraId="23E0D87B"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本文件适用于生态型市政道路既有路面检测及评价。</w:t>
      </w:r>
    </w:p>
    <w:p w14:paraId="03DDB61D"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bookmarkStart w:id="16" w:name="_Toc26718931"/>
      <w:bookmarkStart w:id="17" w:name="_Toc26986531"/>
      <w:bookmarkStart w:id="18" w:name="_Toc26986772"/>
      <w:bookmarkStart w:id="19" w:name="_Toc97192965"/>
      <w:r w:rsidRPr="00CC7CD3">
        <w:rPr>
          <w:rFonts w:ascii="宋体" w:eastAsia="宋体" w:hAnsi="宋体" w:hint="eastAsia"/>
          <w:sz w:val="28"/>
          <w:szCs w:val="24"/>
        </w:rPr>
        <w:lastRenderedPageBreak/>
        <w:t>规范性引用文件</w:t>
      </w:r>
      <w:bookmarkEnd w:id="11"/>
      <w:bookmarkEnd w:id="12"/>
      <w:bookmarkEnd w:id="13"/>
      <w:bookmarkEnd w:id="14"/>
      <w:bookmarkEnd w:id="15"/>
      <w:bookmarkEnd w:id="16"/>
      <w:bookmarkEnd w:id="17"/>
      <w:bookmarkEnd w:id="18"/>
      <w:bookmarkEnd w:id="19"/>
    </w:p>
    <w:sdt>
      <w:sdtPr>
        <w:rPr>
          <w:rFonts w:hAnsi="宋体" w:hint="eastAsia"/>
          <w:sz w:val="28"/>
          <w:szCs w:val="24"/>
        </w:rPr>
        <w:id w:val="715848253"/>
        <w:placeholder>
          <w:docPart w:val="EA6964B168FD485F992C3D4882C2B30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6BA01853"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77D22548"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sz w:val="28"/>
          <w:szCs w:val="24"/>
        </w:rPr>
        <w:t>CJJ 36</w:t>
      </w:r>
      <w:r w:rsidRPr="00CC7CD3">
        <w:rPr>
          <w:rFonts w:hAnsi="宋体" w:hint="eastAsia"/>
          <w:sz w:val="28"/>
          <w:szCs w:val="24"/>
        </w:rPr>
        <w:t xml:space="preserve"> 城镇道路养护技术规范</w:t>
      </w:r>
    </w:p>
    <w:p w14:paraId="53ED222F"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sz w:val="28"/>
          <w:szCs w:val="24"/>
        </w:rPr>
        <w:t>CJJ/T 190</w:t>
      </w:r>
      <w:r w:rsidRPr="00CC7CD3">
        <w:rPr>
          <w:rFonts w:hAnsi="宋体" w:hint="eastAsia"/>
          <w:sz w:val="28"/>
          <w:szCs w:val="24"/>
        </w:rPr>
        <w:t xml:space="preserve"> 透水沥青路面技术规程</w:t>
      </w:r>
    </w:p>
    <w:p w14:paraId="4B45359F"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sz w:val="28"/>
          <w:szCs w:val="24"/>
        </w:rPr>
        <w:t>JTG 3450</w:t>
      </w:r>
      <w:r w:rsidRPr="00CC7CD3">
        <w:rPr>
          <w:rFonts w:hAnsi="宋体" w:hint="eastAsia"/>
          <w:sz w:val="28"/>
          <w:szCs w:val="24"/>
        </w:rPr>
        <w:t xml:space="preserve"> 公路路基路面现场测试规程</w:t>
      </w:r>
    </w:p>
    <w:p w14:paraId="3926F8B8"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bookmarkStart w:id="20" w:name="_Toc97192966"/>
      <w:r w:rsidRPr="00CC7CD3">
        <w:rPr>
          <w:rFonts w:ascii="宋体" w:eastAsia="宋体" w:hAnsi="宋体" w:hint="eastAsia"/>
          <w:sz w:val="28"/>
          <w:szCs w:val="28"/>
        </w:rPr>
        <w:t>术语和定义</w:t>
      </w:r>
      <w:bookmarkEnd w:id="20"/>
    </w:p>
    <w:bookmarkStart w:id="21" w:name="_Toc26986532" w:displacedByCustomXml="next"/>
    <w:bookmarkEnd w:id="21" w:displacedByCustomXml="next"/>
    <w:sdt>
      <w:sdtPr>
        <w:rPr>
          <w:rFonts w:hAnsi="宋体"/>
          <w:sz w:val="28"/>
          <w:szCs w:val="24"/>
        </w:rPr>
        <w:id w:val="-1909835108"/>
        <w:placeholder>
          <w:docPart w:val="449F032971954043B1DB9C75616D19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27206A29"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sz w:val="28"/>
              <w:szCs w:val="24"/>
            </w:rPr>
            <w:t>下列术语和定义适用于本文件。</w:t>
          </w:r>
        </w:p>
      </w:sdtContent>
    </w:sdt>
    <w:p w14:paraId="21956D08" w14:textId="77777777" w:rsidR="00CC7CD3" w:rsidRPr="00CC7CD3" w:rsidRDefault="00CC7CD3" w:rsidP="00CC7CD3">
      <w:pPr>
        <w:pStyle w:val="afff4"/>
        <w:spacing w:line="360" w:lineRule="auto"/>
        <w:ind w:left="560" w:hangingChars="200" w:hanging="560"/>
        <w:rPr>
          <w:rFonts w:hAnsi="宋体" w:hint="eastAsia"/>
          <w:sz w:val="28"/>
          <w:szCs w:val="24"/>
        </w:rPr>
      </w:pPr>
      <w:r w:rsidRPr="00CC7CD3">
        <w:rPr>
          <w:rFonts w:hAnsi="宋体"/>
          <w:sz w:val="28"/>
          <w:szCs w:val="24"/>
        </w:rPr>
        <w:br/>
      </w:r>
      <w:r w:rsidRPr="00CC7CD3">
        <w:rPr>
          <w:rFonts w:hAnsi="宋体" w:hint="eastAsia"/>
          <w:sz w:val="28"/>
          <w:szCs w:val="24"/>
        </w:rPr>
        <w:t>检测单元 d</w:t>
      </w:r>
      <w:r w:rsidRPr="00CC7CD3">
        <w:rPr>
          <w:rFonts w:hAnsi="宋体"/>
          <w:sz w:val="28"/>
          <w:szCs w:val="24"/>
        </w:rPr>
        <w:t>etection unit</w:t>
      </w:r>
    </w:p>
    <w:p w14:paraId="7C847FFA"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检测样本内，按规定比例随机抽取并进行检测的单元。</w:t>
      </w:r>
    </w:p>
    <w:p w14:paraId="022EA33E" w14:textId="77777777" w:rsidR="00CC7CD3" w:rsidRPr="00CC7CD3" w:rsidRDefault="00CC7CD3" w:rsidP="00CC7CD3">
      <w:pPr>
        <w:pStyle w:val="afff4"/>
        <w:spacing w:line="360" w:lineRule="auto"/>
        <w:ind w:left="560" w:hangingChars="200" w:hanging="560"/>
        <w:rPr>
          <w:rFonts w:hAnsi="宋体" w:hint="eastAsia"/>
          <w:sz w:val="28"/>
          <w:szCs w:val="24"/>
        </w:rPr>
      </w:pPr>
      <w:r w:rsidRPr="00CC7CD3">
        <w:rPr>
          <w:rFonts w:hAnsi="宋体"/>
          <w:sz w:val="28"/>
          <w:szCs w:val="24"/>
        </w:rPr>
        <w:br/>
      </w:r>
      <w:r w:rsidRPr="00CC7CD3">
        <w:rPr>
          <w:rFonts w:hAnsi="宋体" w:hint="eastAsia"/>
          <w:sz w:val="28"/>
          <w:szCs w:val="24"/>
        </w:rPr>
        <w:t>定期检测 r</w:t>
      </w:r>
      <w:r w:rsidRPr="00CC7CD3">
        <w:rPr>
          <w:rFonts w:hAnsi="宋体"/>
          <w:sz w:val="28"/>
          <w:szCs w:val="24"/>
        </w:rPr>
        <w:t>egular inspection</w:t>
      </w:r>
    </w:p>
    <w:p w14:paraId="52393A18"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根据道路养护等级以固定周期对同一道路进行检测。</w:t>
      </w:r>
    </w:p>
    <w:p w14:paraId="787689E0" w14:textId="77777777" w:rsidR="00CC7CD3" w:rsidRPr="00CC7CD3" w:rsidRDefault="00CC7CD3" w:rsidP="00CC7CD3">
      <w:pPr>
        <w:pStyle w:val="afff4"/>
        <w:spacing w:line="360" w:lineRule="auto"/>
        <w:ind w:left="560" w:hangingChars="200" w:hanging="560"/>
        <w:rPr>
          <w:rFonts w:hAnsi="宋体" w:hint="eastAsia"/>
          <w:sz w:val="28"/>
          <w:szCs w:val="24"/>
        </w:rPr>
      </w:pPr>
      <w:r w:rsidRPr="00CC7CD3">
        <w:rPr>
          <w:rFonts w:hAnsi="宋体"/>
          <w:sz w:val="28"/>
          <w:szCs w:val="24"/>
        </w:rPr>
        <w:br/>
      </w:r>
      <w:r w:rsidRPr="00CC7CD3">
        <w:rPr>
          <w:rFonts w:hAnsi="宋体" w:hint="eastAsia"/>
          <w:sz w:val="28"/>
          <w:szCs w:val="24"/>
        </w:rPr>
        <w:t>特殊检测 s</w:t>
      </w:r>
      <w:r w:rsidRPr="00CC7CD3">
        <w:rPr>
          <w:rFonts w:hAnsi="宋体"/>
          <w:sz w:val="28"/>
          <w:szCs w:val="24"/>
        </w:rPr>
        <w:t>pecial detection</w:t>
      </w:r>
    </w:p>
    <w:p w14:paraId="76946170"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对路面结构层、路基等进行专门检测。</w:t>
      </w:r>
    </w:p>
    <w:p w14:paraId="356B0AB0" w14:textId="77777777" w:rsidR="00CC7CD3" w:rsidRPr="00CC7CD3" w:rsidRDefault="00CC7CD3" w:rsidP="00CC7CD3">
      <w:pPr>
        <w:pStyle w:val="afff4"/>
        <w:spacing w:line="360" w:lineRule="auto"/>
        <w:ind w:left="560" w:hangingChars="200" w:hanging="560"/>
        <w:rPr>
          <w:rFonts w:hAnsi="宋体" w:hint="eastAsia"/>
          <w:sz w:val="28"/>
          <w:szCs w:val="24"/>
        </w:rPr>
      </w:pPr>
      <w:r w:rsidRPr="00CC7CD3">
        <w:rPr>
          <w:rFonts w:hAnsi="宋体"/>
          <w:sz w:val="28"/>
          <w:szCs w:val="24"/>
        </w:rPr>
        <w:br/>
      </w:r>
      <w:r w:rsidRPr="00CC7CD3">
        <w:rPr>
          <w:rFonts w:hAnsi="宋体" w:hint="eastAsia"/>
          <w:sz w:val="28"/>
          <w:szCs w:val="24"/>
        </w:rPr>
        <w:t>路面损坏率 p</w:t>
      </w:r>
      <w:r w:rsidRPr="00CC7CD3">
        <w:rPr>
          <w:rFonts w:hAnsi="宋体"/>
          <w:sz w:val="28"/>
          <w:szCs w:val="24"/>
        </w:rPr>
        <w:t>avement damage rate</w:t>
      </w:r>
    </w:p>
    <w:p w14:paraId="6685C54C"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检测单元车行道（或人行道）各类损坏的实际面积与检测单元车行道（或人行道）总面积之百分比。</w:t>
      </w:r>
    </w:p>
    <w:p w14:paraId="34EED9C3"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基本要求</w:t>
      </w:r>
    </w:p>
    <w:p w14:paraId="4A24EFEC"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生态型市政道路的养护等级划分应符合CJJ 36的规定，并应结合道路生态功能特征（如透水铺装、生物滞留设施等）细化养护标准。</w:t>
      </w:r>
    </w:p>
    <w:p w14:paraId="061501A9"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lastRenderedPageBreak/>
        <w:t>城镇道路检测分为定期检测和特殊检测，定期检测应包括常规检测、结构强度检测及生态功能检测。</w:t>
      </w:r>
    </w:p>
    <w:p w14:paraId="6EED6A76"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检测周期应符合下列规定：</w:t>
      </w:r>
    </w:p>
    <w:p w14:paraId="251A284E"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常规检测每年1次，重点检测路面平整度、生态设施完整性及表观病害；</w:t>
      </w:r>
    </w:p>
    <w:p w14:paraId="7789007D"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结构强度检测周期按CJJ 36执行，其中I等养护道路应1年~2年1次，Ⅱ、Ⅲ等养护道路应2年~3年1次；</w:t>
      </w:r>
    </w:p>
    <w:p w14:paraId="5DE4B88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生态功能检测应每半年开展1次，重点检测透水铺装渗透性能、植被生长状况及雨水收集系统有效性。</w:t>
      </w:r>
    </w:p>
    <w:p w14:paraId="2A886D29"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定期检测和特殊检测应按单元划分实施检测及评价，单元划分应兼顾道路功能分区与生态设施布局。</w:t>
      </w:r>
    </w:p>
    <w:p w14:paraId="4ED08E5E"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检测单元划分应符合下列规定：</w:t>
      </w:r>
    </w:p>
    <w:p w14:paraId="31F28923"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道路的每两个相邻交叉口之间的路段作为一个单元，交叉口本身作为一个单元；当路段长度超过200m</w:t>
      </w:r>
      <w:r w:rsidRPr="00CC7CD3">
        <w:rPr>
          <w:rFonts w:hAnsi="宋体" w:hint="eastAsia"/>
          <w:sz w:val="28"/>
          <w:szCs w:val="24"/>
          <w:vertAlign w:val="superscript"/>
        </w:rPr>
        <w:t>2</w:t>
      </w:r>
      <w:r w:rsidRPr="00CC7CD3">
        <w:rPr>
          <w:rFonts w:hAnsi="宋体" w:hint="eastAsia"/>
          <w:sz w:val="28"/>
          <w:szCs w:val="24"/>
        </w:rPr>
        <w:t>时，按每200m</w:t>
      </w:r>
      <w:r w:rsidRPr="00CC7CD3">
        <w:rPr>
          <w:rFonts w:hAnsi="宋体" w:hint="eastAsia"/>
          <w:sz w:val="28"/>
          <w:szCs w:val="24"/>
          <w:vertAlign w:val="superscript"/>
        </w:rPr>
        <w:t>2</w:t>
      </w:r>
      <w:r w:rsidRPr="00CC7CD3">
        <w:rPr>
          <w:rFonts w:hAnsi="宋体" w:hint="eastAsia"/>
          <w:sz w:val="28"/>
          <w:szCs w:val="24"/>
        </w:rPr>
        <w:t>划分单元，不足200m</w:t>
      </w:r>
      <w:r w:rsidRPr="00CC7CD3">
        <w:rPr>
          <w:rFonts w:hAnsi="宋体" w:hint="eastAsia"/>
          <w:sz w:val="28"/>
          <w:szCs w:val="24"/>
          <w:vertAlign w:val="superscript"/>
        </w:rPr>
        <w:t>2</w:t>
      </w:r>
      <w:r w:rsidRPr="00CC7CD3">
        <w:rPr>
          <w:rFonts w:hAnsi="宋体" w:hint="eastAsia"/>
          <w:sz w:val="28"/>
          <w:szCs w:val="24"/>
        </w:rPr>
        <w:t>的按一个单元计；</w:t>
      </w:r>
    </w:p>
    <w:p w14:paraId="4083C727"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生态功能区（如生物滞留带、植草沟等）应单独划分为检测单元；</w:t>
      </w:r>
    </w:p>
    <w:p w14:paraId="1A7BE8EE"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同一单元内应包含完整的生态设施系统，确保评价单元的功能完整性。</w:t>
      </w:r>
    </w:p>
    <w:p w14:paraId="1EA3AA0F"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定期检测内容应包括：</w:t>
      </w:r>
    </w:p>
    <w:p w14:paraId="07BFD2C0"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基础资料收集：道路设计施工文件、生态设施竣工图纸、历年养护记录、交通量统计数据；</w:t>
      </w:r>
    </w:p>
    <w:p w14:paraId="6504C64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路面性能检测：车行道/人行道平整度（采用三米直尺或激光平整度仪）、面层病害（裂缝、坑槽等）；</w:t>
      </w:r>
    </w:p>
    <w:p w14:paraId="03383472"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基层状况检测：基层脱空、</w:t>
      </w:r>
      <w:proofErr w:type="gramStart"/>
      <w:r w:rsidRPr="00CC7CD3">
        <w:rPr>
          <w:rFonts w:hAnsi="宋体" w:hint="eastAsia"/>
          <w:sz w:val="28"/>
          <w:szCs w:val="24"/>
        </w:rPr>
        <w:t>唧</w:t>
      </w:r>
      <w:proofErr w:type="gramEnd"/>
      <w:r w:rsidRPr="00CC7CD3">
        <w:rPr>
          <w:rFonts w:hAnsi="宋体" w:hint="eastAsia"/>
          <w:sz w:val="28"/>
          <w:szCs w:val="24"/>
        </w:rPr>
        <w:t>浆等结构性病害；</w:t>
      </w:r>
    </w:p>
    <w:p w14:paraId="1E409CEF"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生态功能检测：透水铺装渗透系数测试（按CJJ/T 190执行）、植被覆盖率测量、生物滞留设施排水能力检测；</w:t>
      </w:r>
    </w:p>
    <w:p w14:paraId="2FD1340D"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lastRenderedPageBreak/>
        <w:t>结构强度检测：路基路面结构层模量测试（采用FWD落锤式弯沉仪）；</w:t>
      </w:r>
    </w:p>
    <w:p w14:paraId="07C69C2F"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附属设施检测：生态护栏、雨水口、照明设施完好性；</w:t>
      </w:r>
    </w:p>
    <w:p w14:paraId="6962792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养护对策：根据检测结果提出生态化修复方案及低碳养护措施。</w:t>
      </w:r>
    </w:p>
    <w:p w14:paraId="01CEFBAE"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特殊检测触发条件应包括：</w:t>
      </w:r>
    </w:p>
    <w:p w14:paraId="7C99F742"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道路改扩建前需评估生态设施兼容性；</w:t>
      </w:r>
    </w:p>
    <w:p w14:paraId="39AF8FE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发生不明原因沉陷、开裂或生态设施功能失效；</w:t>
      </w:r>
    </w:p>
    <w:p w14:paraId="1F302AC5"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道路下方进行顶管施工、降水作业或隧道开挖后；</w:t>
      </w:r>
    </w:p>
    <w:p w14:paraId="15E59498"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存在影响生态功能的施工活动（如化学药剂泄漏、植被破坏）；</w:t>
      </w:r>
    </w:p>
    <w:p w14:paraId="23825A92"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生态设施超过设计使用年限（如透水铺装5年、植被缓冲带8年）；</w:t>
      </w:r>
    </w:p>
    <w:p w14:paraId="5AD9543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路面大面积损坏且生态功能严重退化；</w:t>
      </w:r>
    </w:p>
    <w:p w14:paraId="5E810FF5"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定期检测发现难以判定病害成因时。</w:t>
      </w:r>
    </w:p>
    <w:p w14:paraId="184E1082"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特殊检测内容应包括：</w:t>
      </w:r>
    </w:p>
    <w:p w14:paraId="05DC114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深度资料收集：生态设施材料检测报告、微生物群落分析数据、</w:t>
      </w:r>
      <w:proofErr w:type="gramStart"/>
      <w:r w:rsidRPr="00CC7CD3">
        <w:rPr>
          <w:rFonts w:hAnsi="宋体" w:hint="eastAsia"/>
          <w:sz w:val="28"/>
          <w:szCs w:val="24"/>
        </w:rPr>
        <w:t>碳汇核算</w:t>
      </w:r>
      <w:proofErr w:type="gramEnd"/>
      <w:r w:rsidRPr="00CC7CD3">
        <w:rPr>
          <w:rFonts w:hAnsi="宋体" w:hint="eastAsia"/>
          <w:sz w:val="28"/>
          <w:szCs w:val="24"/>
        </w:rPr>
        <w:t>资料；</w:t>
      </w:r>
    </w:p>
    <w:p w14:paraId="668FF0FD"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结构安全检测：路基稳定性分析、地下水位变化监测；</w:t>
      </w:r>
    </w:p>
    <w:p w14:paraId="3B1D011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生态功能检测：面层材料孔隙率测试、</w:t>
      </w:r>
      <w:proofErr w:type="gramStart"/>
      <w:r w:rsidRPr="00CC7CD3">
        <w:rPr>
          <w:rFonts w:hAnsi="宋体" w:hint="eastAsia"/>
          <w:sz w:val="28"/>
          <w:szCs w:val="24"/>
        </w:rPr>
        <w:t>植被固碳能力</w:t>
      </w:r>
      <w:proofErr w:type="gramEnd"/>
      <w:r w:rsidRPr="00CC7CD3">
        <w:rPr>
          <w:rFonts w:hAnsi="宋体" w:hint="eastAsia"/>
          <w:sz w:val="28"/>
          <w:szCs w:val="24"/>
        </w:rPr>
        <w:t>评估、雨水净化效率检测；</w:t>
      </w:r>
    </w:p>
    <w:p w14:paraId="62BF876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病害成因诊断：采用探地雷达检测结构层缺陷、微生物降解能力分析；</w:t>
      </w:r>
    </w:p>
    <w:p w14:paraId="68BA4F2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全生命周期评价：生态效益核算（</w:t>
      </w:r>
      <w:proofErr w:type="gramStart"/>
      <w:r w:rsidRPr="00CC7CD3">
        <w:rPr>
          <w:rFonts w:hAnsi="宋体" w:hint="eastAsia"/>
          <w:sz w:val="28"/>
          <w:szCs w:val="24"/>
        </w:rPr>
        <w:t>碳减排量</w:t>
      </w:r>
      <w:proofErr w:type="gramEnd"/>
      <w:r w:rsidRPr="00CC7CD3">
        <w:rPr>
          <w:rFonts w:hAnsi="宋体" w:hint="eastAsia"/>
          <w:sz w:val="28"/>
          <w:szCs w:val="24"/>
        </w:rPr>
        <w:t>、雨水调蓄量）、维护成本分析；</w:t>
      </w:r>
    </w:p>
    <w:p w14:paraId="4E7BC271"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修复方案优化：提出生态化改造方案及可持续养护策略。</w:t>
      </w:r>
    </w:p>
    <w:p w14:paraId="7CDF4E20"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路面损坏程度</w:t>
      </w:r>
      <w:proofErr w:type="gramStart"/>
      <w:r w:rsidRPr="00CC7CD3">
        <w:rPr>
          <w:rFonts w:hAnsi="宋体" w:hint="eastAsia"/>
          <w:sz w:val="28"/>
          <w:szCs w:val="24"/>
        </w:rPr>
        <w:t>分级应</w:t>
      </w:r>
      <w:proofErr w:type="gramEnd"/>
      <w:r w:rsidRPr="00CC7CD3">
        <w:rPr>
          <w:rFonts w:hAnsi="宋体" w:hint="eastAsia"/>
          <w:sz w:val="28"/>
          <w:szCs w:val="24"/>
        </w:rPr>
        <w:t>结合生态功能指标，按下列标准划分：</w:t>
      </w:r>
    </w:p>
    <w:p w14:paraId="1DC5231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轻度：路面损坏率＜5%，透水铺装渗透系数≥设计值80%；</w:t>
      </w:r>
    </w:p>
    <w:p w14:paraId="2EE0717E"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中度：5%≤损坏率＜10%，渗透系数≥设计值60%；</w:t>
      </w:r>
    </w:p>
    <w:p w14:paraId="736EA877"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重度：10%≤损坏率＜15%，渗透系数≥设计值40%；</w:t>
      </w:r>
    </w:p>
    <w:p w14:paraId="7741D82F"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lastRenderedPageBreak/>
        <w:t>严重：损坏率≥15%，或渗透系数＜设计值40%。</w:t>
      </w:r>
    </w:p>
    <w:p w14:paraId="340F8620" w14:textId="77777777" w:rsidR="00CC7CD3" w:rsidRPr="00CC7CD3" w:rsidRDefault="00CC7CD3" w:rsidP="00CC7CD3">
      <w:pPr>
        <w:pStyle w:val="afff1"/>
        <w:spacing w:line="360" w:lineRule="auto"/>
        <w:rPr>
          <w:rFonts w:hAnsi="宋体" w:hint="eastAsia"/>
          <w:sz w:val="28"/>
          <w:szCs w:val="24"/>
        </w:rPr>
      </w:pPr>
      <w:r w:rsidRPr="00CC7CD3">
        <w:rPr>
          <w:rFonts w:hAnsi="宋体" w:hint="eastAsia"/>
          <w:sz w:val="28"/>
          <w:szCs w:val="24"/>
        </w:rPr>
        <w:t>城镇道路技术状况评价等级应分为四级，评价维</w:t>
      </w:r>
      <w:proofErr w:type="gramStart"/>
      <w:r w:rsidRPr="00CC7CD3">
        <w:rPr>
          <w:rFonts w:hAnsi="宋体" w:hint="eastAsia"/>
          <w:sz w:val="28"/>
          <w:szCs w:val="24"/>
        </w:rPr>
        <w:t>度包括</w:t>
      </w:r>
      <w:proofErr w:type="gramEnd"/>
      <w:r w:rsidRPr="00CC7CD3">
        <w:rPr>
          <w:rFonts w:hAnsi="宋体" w:hint="eastAsia"/>
          <w:sz w:val="28"/>
          <w:szCs w:val="24"/>
        </w:rPr>
        <w:t>结构安全、使用功能及生态效益：</w:t>
      </w:r>
    </w:p>
    <w:p w14:paraId="529947A0"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A级（优）：结构完好，使用功能正常，生态效益达标；</w:t>
      </w:r>
    </w:p>
    <w:p w14:paraId="5D5DA25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B级（良）：结构基本完好，轻度功能缺陷，生态效益轻微衰减；</w:t>
      </w:r>
    </w:p>
    <w:p w14:paraId="6C299595"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C级（中）：结构性病害发展，功能明显受损，生态效益显著下降；</w:t>
      </w:r>
    </w:p>
    <w:p w14:paraId="125C54E4"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D级（差）：结构安全不满足要求，功能严重失效，生态效益丧失。</w:t>
      </w:r>
    </w:p>
    <w:p w14:paraId="7B3167B2"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评价流程</w:t>
      </w:r>
    </w:p>
    <w:p w14:paraId="316412B3"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评价流程应遵循以下步骤。</w:t>
      </w:r>
    </w:p>
    <w:p w14:paraId="672E1A64" w14:textId="77777777" w:rsidR="00CC7CD3" w:rsidRPr="00CC7CD3" w:rsidRDefault="00CC7CD3" w:rsidP="00CC7CD3">
      <w:pPr>
        <w:pStyle w:val="a4"/>
        <w:spacing w:line="360" w:lineRule="auto"/>
        <w:rPr>
          <w:rFonts w:hAnsi="宋体" w:hint="eastAsia"/>
          <w:sz w:val="28"/>
          <w:szCs w:val="24"/>
        </w:rPr>
      </w:pPr>
      <w:r w:rsidRPr="00CC7CD3">
        <w:rPr>
          <w:rFonts w:hAnsi="宋体" w:hint="eastAsia"/>
          <w:sz w:val="28"/>
          <w:szCs w:val="24"/>
        </w:rPr>
        <w:t>资料收集：除常规技术资料外，应重点收集生态设计文件、环保材料检测报告、碳足迹核算数据。</w:t>
      </w:r>
    </w:p>
    <w:p w14:paraId="6EB76576" w14:textId="77777777" w:rsidR="00CC7CD3" w:rsidRPr="00CC7CD3" w:rsidRDefault="00CC7CD3" w:rsidP="00CC7CD3">
      <w:pPr>
        <w:pStyle w:val="a4"/>
        <w:spacing w:line="360" w:lineRule="auto"/>
        <w:rPr>
          <w:rFonts w:hAnsi="宋体" w:hint="eastAsia"/>
          <w:sz w:val="28"/>
          <w:szCs w:val="24"/>
        </w:rPr>
      </w:pPr>
      <w:r w:rsidRPr="00CC7CD3">
        <w:rPr>
          <w:rFonts w:hAnsi="宋体" w:hint="eastAsia"/>
          <w:sz w:val="28"/>
          <w:szCs w:val="24"/>
        </w:rPr>
        <w:t>现场调查：</w:t>
      </w:r>
    </w:p>
    <w:p w14:paraId="0CBC58BB"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人工检测按附录A执行，同步记录生态设施状态；</w:t>
      </w:r>
    </w:p>
    <w:p w14:paraId="30A4B0F6"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仪器检测应包含透水铺装渗透测试、植被NDVI指数测量；</w:t>
      </w:r>
    </w:p>
    <w:p w14:paraId="39259B98" w14:textId="77777777" w:rsidR="00CC7CD3" w:rsidRPr="00CC7CD3" w:rsidRDefault="00CC7CD3" w:rsidP="00CC7CD3">
      <w:pPr>
        <w:pStyle w:val="a4"/>
        <w:spacing w:line="360" w:lineRule="auto"/>
        <w:rPr>
          <w:rFonts w:hAnsi="宋体" w:hint="eastAsia"/>
          <w:sz w:val="28"/>
          <w:szCs w:val="24"/>
        </w:rPr>
      </w:pPr>
      <w:r w:rsidRPr="00CC7CD3">
        <w:rPr>
          <w:rFonts w:hAnsi="宋体"/>
          <w:sz w:val="28"/>
          <w:szCs w:val="24"/>
        </w:rPr>
        <w:t>数据分析：建立包含结构性能、使用功能、生态效益的三维评价模型</w:t>
      </w:r>
      <w:r w:rsidRPr="00CC7CD3">
        <w:rPr>
          <w:rFonts w:hAnsi="宋体" w:hint="eastAsia"/>
          <w:sz w:val="28"/>
          <w:szCs w:val="24"/>
        </w:rPr>
        <w:t>。</w:t>
      </w:r>
    </w:p>
    <w:p w14:paraId="72CEE1F8" w14:textId="77777777" w:rsidR="00CC7CD3" w:rsidRPr="00CC7CD3" w:rsidRDefault="00CC7CD3" w:rsidP="00CC7CD3">
      <w:pPr>
        <w:pStyle w:val="a4"/>
        <w:spacing w:line="360" w:lineRule="auto"/>
        <w:rPr>
          <w:rFonts w:hAnsi="宋体" w:hint="eastAsia"/>
          <w:sz w:val="28"/>
          <w:szCs w:val="24"/>
        </w:rPr>
      </w:pPr>
      <w:r w:rsidRPr="00CC7CD3">
        <w:rPr>
          <w:rFonts w:hAnsi="宋体" w:hint="eastAsia"/>
          <w:sz w:val="28"/>
          <w:szCs w:val="24"/>
        </w:rPr>
        <w:t>等级评价：</w:t>
      </w:r>
      <w:r w:rsidRPr="00CC7CD3">
        <w:rPr>
          <w:rFonts w:hAnsi="宋体"/>
          <w:sz w:val="28"/>
          <w:szCs w:val="24"/>
        </w:rPr>
        <w:t>综合计算各维度得分，按</w:t>
      </w:r>
      <w:r w:rsidRPr="00CC7CD3">
        <w:rPr>
          <w:rFonts w:hAnsi="宋体" w:hint="eastAsia"/>
          <w:sz w:val="28"/>
          <w:szCs w:val="24"/>
        </w:rPr>
        <w:t>4</w:t>
      </w:r>
      <w:r w:rsidRPr="00CC7CD3">
        <w:rPr>
          <w:rFonts w:hAnsi="宋体"/>
          <w:sz w:val="28"/>
          <w:szCs w:val="24"/>
        </w:rPr>
        <w:t>.10进行等级划分</w:t>
      </w:r>
      <w:r w:rsidRPr="00CC7CD3">
        <w:rPr>
          <w:rFonts w:hAnsi="宋体" w:hint="eastAsia"/>
          <w:sz w:val="28"/>
          <w:szCs w:val="24"/>
        </w:rPr>
        <w:t>。</w:t>
      </w:r>
    </w:p>
    <w:p w14:paraId="05BFD970" w14:textId="77777777" w:rsidR="00CC7CD3" w:rsidRPr="00CC7CD3" w:rsidRDefault="00CC7CD3" w:rsidP="00CC7CD3">
      <w:pPr>
        <w:pStyle w:val="a4"/>
        <w:spacing w:line="360" w:lineRule="auto"/>
        <w:rPr>
          <w:rFonts w:hAnsi="宋体" w:hint="eastAsia"/>
          <w:sz w:val="28"/>
          <w:szCs w:val="24"/>
        </w:rPr>
      </w:pPr>
      <w:r w:rsidRPr="00CC7CD3">
        <w:rPr>
          <w:rFonts w:hAnsi="宋体"/>
          <w:sz w:val="28"/>
          <w:szCs w:val="24"/>
        </w:rPr>
        <w:t>报告编制：包含检测数据、病害图谱、生态效益评估及修复建议。</w:t>
      </w:r>
    </w:p>
    <w:p w14:paraId="2C05585C"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评价方法</w:t>
      </w:r>
    </w:p>
    <w:p w14:paraId="641B7D83"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一般规定</w:t>
      </w:r>
    </w:p>
    <w:p w14:paraId="0DAAFE5C"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评价方法应采用多维度综合评价，结合定量分析与定性判断，重点融入生态效益评估要素。</w:t>
      </w:r>
    </w:p>
    <w:p w14:paraId="73ECB4E2"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听取汇报</w:t>
      </w:r>
    </w:p>
    <w:p w14:paraId="5AE43B69"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评价组应听取检测实施单位关于以下内容的专项汇报：</w:t>
      </w:r>
    </w:p>
    <w:p w14:paraId="00C807F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生态型路面检测方案（含生态功能检测专项计划）；</w:t>
      </w:r>
    </w:p>
    <w:p w14:paraId="14E7040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安全及环保工作方案（包含植被保护、水土保持措施）；</w:t>
      </w:r>
    </w:p>
    <w:p w14:paraId="7D930E5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lastRenderedPageBreak/>
        <w:t>应急预案（重点明确化学药剂泄漏、植被火灾等生态风险处置流程）；</w:t>
      </w:r>
    </w:p>
    <w:p w14:paraId="0D9AC823"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低碳检测技术应用说明（如电动检测车使用情况、碳足迹核算方法）。</w:t>
      </w:r>
    </w:p>
    <w:p w14:paraId="05FCA762"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查阅资料</w:t>
      </w:r>
    </w:p>
    <w:p w14:paraId="48AE04B6"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评价组应重点核查以下技术文件：</w:t>
      </w:r>
    </w:p>
    <w:p w14:paraId="56F7971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生态设计文件（含海绵城市专项设计、生物多样性保护方案）；</w:t>
      </w:r>
    </w:p>
    <w:p w14:paraId="736CAA3E"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环保材料检测报告（透水混凝土渗透系数、植被混凝土配比试验数据）；</w:t>
      </w:r>
    </w:p>
    <w:p w14:paraId="2ACBF8A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碳足迹核算报告（检测过程能耗统计、设备碳排放数据）；</w:t>
      </w:r>
    </w:p>
    <w:p w14:paraId="6E0EAFF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生态监测历史数据（包含雨水渗透量、植被</w:t>
      </w:r>
      <w:proofErr w:type="gramStart"/>
      <w:r w:rsidRPr="00CC7CD3">
        <w:rPr>
          <w:rFonts w:hAnsi="宋体" w:hint="eastAsia"/>
          <w:sz w:val="28"/>
          <w:szCs w:val="24"/>
        </w:rPr>
        <w:t>固碳量</w:t>
      </w:r>
      <w:proofErr w:type="gramEnd"/>
      <w:r w:rsidRPr="00CC7CD3">
        <w:rPr>
          <w:rFonts w:hAnsi="宋体" w:hint="eastAsia"/>
          <w:sz w:val="28"/>
          <w:szCs w:val="24"/>
        </w:rPr>
        <w:t>、热岛效应缓解数据）；</w:t>
      </w:r>
    </w:p>
    <w:p w14:paraId="4481E216"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特殊区域检测记录（如生态保护区路段检测方案备案文件）。</w:t>
      </w:r>
    </w:p>
    <w:p w14:paraId="45CB3EEF"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分析研究</w:t>
      </w:r>
    </w:p>
    <w:p w14:paraId="213A219B"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评价组应建立三维分析模型，包含：</w:t>
      </w:r>
    </w:p>
    <w:p w14:paraId="4E27F56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结构安全性分析：采用有限元模型验证路基稳定性；</w:t>
      </w:r>
    </w:p>
    <w:p w14:paraId="6DFF2053"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功能适用性分析：通过AI图像识别统计路面病害与生态设施缺损；</w:t>
      </w:r>
    </w:p>
    <w:p w14:paraId="6F88062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生态效益分析：</w:t>
      </w:r>
      <w:proofErr w:type="gramStart"/>
      <w:r w:rsidRPr="00CC7CD3">
        <w:rPr>
          <w:rFonts w:hAnsi="宋体" w:hint="eastAsia"/>
          <w:sz w:val="28"/>
          <w:szCs w:val="24"/>
        </w:rPr>
        <w:t>构建碳汇核算</w:t>
      </w:r>
      <w:proofErr w:type="gramEnd"/>
      <w:r w:rsidRPr="00CC7CD3">
        <w:rPr>
          <w:rFonts w:hAnsi="宋体" w:hint="eastAsia"/>
          <w:sz w:val="28"/>
          <w:szCs w:val="24"/>
        </w:rPr>
        <w:t>模型（按《城市道路绿化碳汇计量指南》执行）；</w:t>
      </w:r>
    </w:p>
    <w:p w14:paraId="50615665"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形成包含生态热力图、</w:t>
      </w:r>
      <w:proofErr w:type="gramStart"/>
      <w:r w:rsidRPr="00CC7CD3">
        <w:rPr>
          <w:rFonts w:hAnsi="宋体" w:hint="eastAsia"/>
          <w:sz w:val="28"/>
          <w:szCs w:val="24"/>
        </w:rPr>
        <w:t>碳效益</w:t>
      </w:r>
      <w:proofErr w:type="gramEnd"/>
      <w:r w:rsidRPr="00CC7CD3">
        <w:rPr>
          <w:rFonts w:hAnsi="宋体" w:hint="eastAsia"/>
          <w:sz w:val="28"/>
          <w:szCs w:val="24"/>
        </w:rPr>
        <w:t>曲线等可视化分析成果。</w:t>
      </w:r>
    </w:p>
    <w:p w14:paraId="413C3224"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实地考证</w:t>
      </w:r>
    </w:p>
    <w:p w14:paraId="3D5C5390"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现场检测应包含以下专项内容。</w:t>
      </w:r>
    </w:p>
    <w:p w14:paraId="19FE95E7"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生态设施检测：</w:t>
      </w:r>
    </w:p>
    <w:p w14:paraId="56C9898C"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透水铺装渗透性能测试（采用双环渗透法，每50m</w:t>
      </w:r>
      <w:r w:rsidRPr="00CC7CD3">
        <w:rPr>
          <w:rFonts w:hAnsi="宋体" w:hint="eastAsia"/>
          <w:sz w:val="28"/>
          <w:szCs w:val="24"/>
          <w:vertAlign w:val="superscript"/>
        </w:rPr>
        <w:t>2</w:t>
      </w:r>
      <w:r w:rsidRPr="00CC7CD3">
        <w:rPr>
          <w:rFonts w:hAnsi="宋体" w:hint="eastAsia"/>
          <w:sz w:val="28"/>
          <w:szCs w:val="24"/>
        </w:rPr>
        <w:t>设置测点）；</w:t>
      </w:r>
    </w:p>
    <w:p w14:paraId="0CAE9668"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生物滞留设施植物群落调查（记录物种多样性、盖度、病虫害情况）；</w:t>
      </w:r>
    </w:p>
    <w:p w14:paraId="20CCBF64"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生态护坡稳定性监测（使用无人机倾斜摄影建模分析）；</w:t>
      </w:r>
    </w:p>
    <w:p w14:paraId="69D72E3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微环境检测：</w:t>
      </w:r>
    </w:p>
    <w:p w14:paraId="7F154B2C"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路面温度场分布测试（红外热成像法）；</w:t>
      </w:r>
    </w:p>
    <w:p w14:paraId="6EF1CA99"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lastRenderedPageBreak/>
        <w:t>道路噪音衰减效果监测（分时段声级计测量）；</w:t>
      </w:r>
    </w:p>
    <w:p w14:paraId="4CF633E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低碳技术验证：</w:t>
      </w:r>
    </w:p>
    <w:p w14:paraId="1C3253E1"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再生材料使用比例核查（钻芯取样检测废旧沥青含量）；</w:t>
      </w:r>
    </w:p>
    <w:p w14:paraId="51C8973C"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太阳能路灯能效测试（照度计测量夜间照明效果）。</w:t>
      </w:r>
    </w:p>
    <w:p w14:paraId="175EB0FE"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交流问询</w:t>
      </w:r>
    </w:p>
    <w:p w14:paraId="26B8ABBC"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评价组应重点就以下问题与实施单位沟通：</w:t>
      </w:r>
    </w:p>
    <w:p w14:paraId="15A10C43"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生态修复措施有效性（如微生物菌剂对透水铺装堵塞的治理效果）；</w:t>
      </w:r>
    </w:p>
    <w:p w14:paraId="5E602C52"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低碳养护技术适用性（冷再生工艺</w:t>
      </w:r>
      <w:proofErr w:type="gramStart"/>
      <w:r w:rsidRPr="00CC7CD3">
        <w:rPr>
          <w:rFonts w:hAnsi="宋体" w:hint="eastAsia"/>
          <w:sz w:val="28"/>
          <w:szCs w:val="24"/>
        </w:rPr>
        <w:t>对碳减排</w:t>
      </w:r>
      <w:proofErr w:type="gramEnd"/>
      <w:r w:rsidRPr="00CC7CD3">
        <w:rPr>
          <w:rFonts w:hAnsi="宋体" w:hint="eastAsia"/>
          <w:sz w:val="28"/>
          <w:szCs w:val="24"/>
        </w:rPr>
        <w:t>的实际贡献度）；</w:t>
      </w:r>
    </w:p>
    <w:p w14:paraId="2A9138A8"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特殊气候条件应对方案（高温干旱期植被养护措施、暴雨期排水能力保障）；</w:t>
      </w:r>
    </w:p>
    <w:p w14:paraId="203749F8"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社区生态效益反馈（周边居民对热岛效应改善的感知调查）。</w:t>
      </w:r>
    </w:p>
    <w:p w14:paraId="041D66C5"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复核复算</w:t>
      </w:r>
    </w:p>
    <w:p w14:paraId="76FC4577" w14:textId="77777777" w:rsidR="00CC7CD3" w:rsidRPr="00CC7CD3" w:rsidRDefault="00CC7CD3" w:rsidP="00CC7CD3">
      <w:pPr>
        <w:pStyle w:val="afff0"/>
        <w:spacing w:line="360" w:lineRule="auto"/>
        <w:ind w:firstLine="560"/>
        <w:rPr>
          <w:rFonts w:hAnsi="宋体" w:hint="eastAsia"/>
          <w:sz w:val="28"/>
          <w:szCs w:val="24"/>
        </w:rPr>
      </w:pPr>
      <w:r w:rsidRPr="00CC7CD3">
        <w:rPr>
          <w:rFonts w:hAnsi="宋体" w:hint="eastAsia"/>
          <w:sz w:val="28"/>
          <w:szCs w:val="24"/>
        </w:rPr>
        <w:t>评价组应独立开展以下验证工作。</w:t>
      </w:r>
    </w:p>
    <w:p w14:paraId="4701E562"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生态指标复算：</w:t>
      </w:r>
    </w:p>
    <w:p w14:paraId="2EC9C3E2"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碳汇量核算（对比检测数据与申报数据的偏差率）；</w:t>
      </w:r>
    </w:p>
    <w:p w14:paraId="0D6C826E"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雨水滞留量复核（采用容积法测量生物滞留设施有效蓄水量）；</w:t>
      </w:r>
    </w:p>
    <w:p w14:paraId="16D47AD3"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结构指标复算：</w:t>
      </w:r>
    </w:p>
    <w:p w14:paraId="7078A15A"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弯沉值修正（考虑生态荷载对路基的影响）；</w:t>
      </w:r>
    </w:p>
    <w:p w14:paraId="5ED2FC72" w14:textId="77777777" w:rsidR="00CC7CD3" w:rsidRPr="00CC7CD3" w:rsidRDefault="00CC7CD3" w:rsidP="00CC7CD3">
      <w:pPr>
        <w:pStyle w:val="2"/>
        <w:tabs>
          <w:tab w:val="clear" w:pos="360"/>
        </w:tabs>
        <w:spacing w:line="360" w:lineRule="auto"/>
        <w:ind w:left="851"/>
        <w:rPr>
          <w:rFonts w:hAnsi="宋体" w:hint="eastAsia"/>
          <w:sz w:val="28"/>
          <w:szCs w:val="24"/>
        </w:rPr>
      </w:pPr>
      <w:r w:rsidRPr="00CC7CD3">
        <w:rPr>
          <w:rFonts w:hAnsi="宋体" w:hint="eastAsia"/>
          <w:sz w:val="28"/>
          <w:szCs w:val="24"/>
        </w:rPr>
        <w:t>抗滑性能复测（采用摆式摩擦系数测定仪，对比生态铺装与普通铺装差异）；</w:t>
      </w:r>
    </w:p>
    <w:p w14:paraId="5F2B79E7"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经济效益分析：生态设施全生命周期成本收益比计算（包含</w:t>
      </w:r>
      <w:proofErr w:type="gramStart"/>
      <w:r w:rsidRPr="00CC7CD3">
        <w:rPr>
          <w:rFonts w:hAnsi="宋体" w:hint="eastAsia"/>
          <w:sz w:val="28"/>
          <w:szCs w:val="24"/>
        </w:rPr>
        <w:t>碳交易</w:t>
      </w:r>
      <w:proofErr w:type="gramEnd"/>
      <w:r w:rsidRPr="00CC7CD3">
        <w:rPr>
          <w:rFonts w:hAnsi="宋体" w:hint="eastAsia"/>
          <w:sz w:val="28"/>
          <w:szCs w:val="24"/>
        </w:rPr>
        <w:t>潜在收益）。</w:t>
      </w:r>
    </w:p>
    <w:p w14:paraId="21F0809D" w14:textId="77777777" w:rsidR="00CC7CD3" w:rsidRPr="00CC7CD3" w:rsidRDefault="00CC7CD3" w:rsidP="00CC7CD3">
      <w:pPr>
        <w:pStyle w:val="af3"/>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路面评价</w:t>
      </w:r>
    </w:p>
    <w:p w14:paraId="2282DDE1"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沥青路面</w:t>
      </w:r>
    </w:p>
    <w:p w14:paraId="1186C839"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沥青路面技术状况评价内容应包括路面损坏状况、路面车辙、路面行驶</w:t>
      </w:r>
      <w:r w:rsidRPr="00CC7CD3">
        <w:rPr>
          <w:rFonts w:hAnsi="宋体" w:hint="eastAsia"/>
          <w:sz w:val="28"/>
          <w:szCs w:val="24"/>
        </w:rPr>
        <w:lastRenderedPageBreak/>
        <w:t>质量、路面结构强度、路面结构层厚度及整体性、路面抗滑性能、路面综合评价。</w:t>
      </w:r>
    </w:p>
    <w:p w14:paraId="7ABBF11E"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沥青路面检测项目应符合表1的规定，检测方法按照JTG 3450执行，其中路面面层厚度及基层整体性检测应按照规定执行。</w:t>
      </w:r>
    </w:p>
    <w:p w14:paraId="171E17DE" w14:textId="77777777" w:rsidR="00CC7CD3" w:rsidRPr="00CC7CD3" w:rsidRDefault="00CC7CD3" w:rsidP="00CC7CD3">
      <w:pPr>
        <w:pStyle w:val="ab"/>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沥青路面检测类型及检测项目</w:t>
      </w:r>
    </w:p>
    <w:tbl>
      <w:tblPr>
        <w:tblStyle w:val="a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1843"/>
        <w:gridCol w:w="5658"/>
      </w:tblGrid>
      <w:tr w:rsidR="00CC7CD3" w:rsidRPr="00CC7CD3" w14:paraId="7A72F817" w14:textId="77777777" w:rsidTr="00BC58B0">
        <w:trPr>
          <w:trHeight w:val="340"/>
          <w:tblHeader/>
          <w:jc w:val="center"/>
        </w:trPr>
        <w:tc>
          <w:tcPr>
            <w:tcW w:w="3676" w:type="dxa"/>
            <w:gridSpan w:val="2"/>
            <w:tcBorders>
              <w:top w:val="single" w:sz="8" w:space="0" w:color="auto"/>
              <w:bottom w:val="single" w:sz="8" w:space="0" w:color="auto"/>
            </w:tcBorders>
            <w:vAlign w:val="center"/>
          </w:tcPr>
          <w:p w14:paraId="78865EC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检测类型</w:t>
            </w:r>
          </w:p>
        </w:tc>
        <w:tc>
          <w:tcPr>
            <w:tcW w:w="5658" w:type="dxa"/>
            <w:tcBorders>
              <w:top w:val="single" w:sz="8" w:space="0" w:color="auto"/>
              <w:bottom w:val="single" w:sz="8" w:space="0" w:color="auto"/>
            </w:tcBorders>
            <w:vAlign w:val="center"/>
          </w:tcPr>
          <w:p w14:paraId="55F0301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检测项目</w:t>
            </w:r>
          </w:p>
        </w:tc>
      </w:tr>
      <w:tr w:rsidR="00CC7CD3" w:rsidRPr="00CC7CD3" w14:paraId="2E8EC123" w14:textId="77777777" w:rsidTr="00BC58B0">
        <w:trPr>
          <w:trHeight w:val="340"/>
          <w:jc w:val="center"/>
        </w:trPr>
        <w:tc>
          <w:tcPr>
            <w:tcW w:w="1833" w:type="dxa"/>
            <w:vMerge w:val="restart"/>
            <w:tcBorders>
              <w:top w:val="single" w:sz="8" w:space="0" w:color="auto"/>
            </w:tcBorders>
            <w:vAlign w:val="center"/>
          </w:tcPr>
          <w:p w14:paraId="27A47A9A"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定期检测</w:t>
            </w:r>
          </w:p>
        </w:tc>
        <w:tc>
          <w:tcPr>
            <w:tcW w:w="1843" w:type="dxa"/>
            <w:vMerge w:val="restart"/>
            <w:tcBorders>
              <w:top w:val="single" w:sz="8" w:space="0" w:color="auto"/>
            </w:tcBorders>
            <w:vAlign w:val="center"/>
          </w:tcPr>
          <w:p w14:paraId="6C001D51"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常规检测</w:t>
            </w:r>
          </w:p>
        </w:tc>
        <w:tc>
          <w:tcPr>
            <w:tcW w:w="5658" w:type="dxa"/>
            <w:tcBorders>
              <w:top w:val="single" w:sz="8" w:space="0" w:color="auto"/>
            </w:tcBorders>
            <w:vAlign w:val="center"/>
          </w:tcPr>
          <w:p w14:paraId="5B718F2E"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I等养护城镇道路：路面损坏状况、路面车辙、路面平整度、路面面层厚度及基层整体性、路面抗滑性能</w:t>
            </w:r>
          </w:p>
        </w:tc>
      </w:tr>
      <w:tr w:rsidR="00CC7CD3" w:rsidRPr="00CC7CD3" w14:paraId="1F11FA91" w14:textId="77777777" w:rsidTr="00BC58B0">
        <w:trPr>
          <w:trHeight w:val="340"/>
          <w:jc w:val="center"/>
        </w:trPr>
        <w:tc>
          <w:tcPr>
            <w:tcW w:w="1833" w:type="dxa"/>
            <w:vMerge/>
            <w:vAlign w:val="center"/>
          </w:tcPr>
          <w:p w14:paraId="359424FF" w14:textId="77777777" w:rsidR="00CC7CD3" w:rsidRPr="00CC7CD3" w:rsidRDefault="00CC7CD3" w:rsidP="00CC7CD3">
            <w:pPr>
              <w:pStyle w:val="afff3"/>
              <w:spacing w:line="360" w:lineRule="auto"/>
              <w:rPr>
                <w:rFonts w:hAnsi="宋体" w:hint="eastAsia"/>
                <w:sz w:val="22"/>
                <w:szCs w:val="24"/>
              </w:rPr>
            </w:pPr>
          </w:p>
        </w:tc>
        <w:tc>
          <w:tcPr>
            <w:tcW w:w="1843" w:type="dxa"/>
            <w:vMerge/>
            <w:vAlign w:val="center"/>
          </w:tcPr>
          <w:p w14:paraId="0F5C16D8" w14:textId="77777777" w:rsidR="00CC7CD3" w:rsidRPr="00CC7CD3" w:rsidRDefault="00CC7CD3" w:rsidP="00CC7CD3">
            <w:pPr>
              <w:pStyle w:val="afff3"/>
              <w:spacing w:line="360" w:lineRule="auto"/>
              <w:rPr>
                <w:rFonts w:hAnsi="宋体" w:hint="eastAsia"/>
                <w:sz w:val="22"/>
                <w:szCs w:val="24"/>
              </w:rPr>
            </w:pPr>
          </w:p>
        </w:tc>
        <w:tc>
          <w:tcPr>
            <w:tcW w:w="5658" w:type="dxa"/>
            <w:vAlign w:val="center"/>
          </w:tcPr>
          <w:p w14:paraId="5AE50587"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II等养护城镇道路：路面损坏状况、路面车辙、路面平整度、路面抗滑性能</w:t>
            </w:r>
          </w:p>
        </w:tc>
      </w:tr>
      <w:tr w:rsidR="00CC7CD3" w:rsidRPr="00CC7CD3" w14:paraId="34171C0D" w14:textId="77777777" w:rsidTr="00BC58B0">
        <w:trPr>
          <w:trHeight w:val="340"/>
          <w:jc w:val="center"/>
        </w:trPr>
        <w:tc>
          <w:tcPr>
            <w:tcW w:w="1833" w:type="dxa"/>
            <w:vMerge/>
            <w:vAlign w:val="center"/>
          </w:tcPr>
          <w:p w14:paraId="0FC63D15" w14:textId="77777777" w:rsidR="00CC7CD3" w:rsidRPr="00CC7CD3" w:rsidRDefault="00CC7CD3" w:rsidP="00CC7CD3">
            <w:pPr>
              <w:pStyle w:val="afff3"/>
              <w:spacing w:line="360" w:lineRule="auto"/>
              <w:rPr>
                <w:rFonts w:hAnsi="宋体" w:hint="eastAsia"/>
                <w:sz w:val="22"/>
                <w:szCs w:val="24"/>
              </w:rPr>
            </w:pPr>
          </w:p>
        </w:tc>
        <w:tc>
          <w:tcPr>
            <w:tcW w:w="1843" w:type="dxa"/>
            <w:vMerge/>
            <w:vAlign w:val="center"/>
          </w:tcPr>
          <w:p w14:paraId="43220F24" w14:textId="77777777" w:rsidR="00CC7CD3" w:rsidRPr="00CC7CD3" w:rsidRDefault="00CC7CD3" w:rsidP="00CC7CD3">
            <w:pPr>
              <w:pStyle w:val="afff3"/>
              <w:spacing w:line="360" w:lineRule="auto"/>
              <w:rPr>
                <w:rFonts w:hAnsi="宋体" w:hint="eastAsia"/>
                <w:sz w:val="22"/>
                <w:szCs w:val="24"/>
              </w:rPr>
            </w:pPr>
          </w:p>
        </w:tc>
        <w:tc>
          <w:tcPr>
            <w:tcW w:w="5658" w:type="dxa"/>
            <w:vAlign w:val="center"/>
          </w:tcPr>
          <w:p w14:paraId="0CABC0FB"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Ⅲ等养护城镇道路：路面损坏状况、路面平整度、路面抗滑性能</w:t>
            </w:r>
          </w:p>
        </w:tc>
      </w:tr>
      <w:tr w:rsidR="00CC7CD3" w:rsidRPr="00CC7CD3" w14:paraId="1FFFA7B5" w14:textId="77777777" w:rsidTr="00BC58B0">
        <w:trPr>
          <w:trHeight w:val="340"/>
          <w:jc w:val="center"/>
        </w:trPr>
        <w:tc>
          <w:tcPr>
            <w:tcW w:w="1833" w:type="dxa"/>
            <w:vMerge/>
            <w:vAlign w:val="center"/>
          </w:tcPr>
          <w:p w14:paraId="759BE168" w14:textId="77777777" w:rsidR="00CC7CD3" w:rsidRPr="00CC7CD3" w:rsidRDefault="00CC7CD3" w:rsidP="00CC7CD3">
            <w:pPr>
              <w:pStyle w:val="afff3"/>
              <w:spacing w:line="360" w:lineRule="auto"/>
              <w:rPr>
                <w:rFonts w:hAnsi="宋体" w:hint="eastAsia"/>
                <w:sz w:val="22"/>
                <w:szCs w:val="24"/>
              </w:rPr>
            </w:pPr>
          </w:p>
        </w:tc>
        <w:tc>
          <w:tcPr>
            <w:tcW w:w="1843" w:type="dxa"/>
            <w:vAlign w:val="center"/>
          </w:tcPr>
          <w:p w14:paraId="782345F1"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结构强度检测</w:t>
            </w:r>
          </w:p>
        </w:tc>
        <w:tc>
          <w:tcPr>
            <w:tcW w:w="5658" w:type="dxa"/>
            <w:vAlign w:val="center"/>
          </w:tcPr>
          <w:p w14:paraId="7C3F35CB"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路面弯沉</w:t>
            </w:r>
          </w:p>
        </w:tc>
      </w:tr>
      <w:tr w:rsidR="00CC7CD3" w:rsidRPr="00CC7CD3" w14:paraId="2CFAF00B" w14:textId="77777777" w:rsidTr="00BC58B0">
        <w:trPr>
          <w:trHeight w:val="340"/>
          <w:jc w:val="center"/>
        </w:trPr>
        <w:tc>
          <w:tcPr>
            <w:tcW w:w="3676" w:type="dxa"/>
            <w:gridSpan w:val="2"/>
            <w:vMerge w:val="restart"/>
            <w:vAlign w:val="center"/>
          </w:tcPr>
          <w:p w14:paraId="2DD18114"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特殊检测</w:t>
            </w:r>
          </w:p>
        </w:tc>
        <w:tc>
          <w:tcPr>
            <w:tcW w:w="5658" w:type="dxa"/>
            <w:vAlign w:val="center"/>
          </w:tcPr>
          <w:p w14:paraId="5951AA31"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I等养护城镇道路：路面损坏状况、路面车辙、路面平整度、路面弯沉、路面面层厚度及基层整体性、路面结构层材料组成检测、路面抗滑性能</w:t>
            </w:r>
          </w:p>
        </w:tc>
      </w:tr>
      <w:tr w:rsidR="00CC7CD3" w:rsidRPr="00CC7CD3" w14:paraId="27491413" w14:textId="77777777" w:rsidTr="00BC58B0">
        <w:trPr>
          <w:trHeight w:val="340"/>
          <w:jc w:val="center"/>
        </w:trPr>
        <w:tc>
          <w:tcPr>
            <w:tcW w:w="3676" w:type="dxa"/>
            <w:gridSpan w:val="2"/>
            <w:vMerge/>
            <w:vAlign w:val="center"/>
          </w:tcPr>
          <w:p w14:paraId="31D7B275" w14:textId="77777777" w:rsidR="00CC7CD3" w:rsidRPr="00CC7CD3" w:rsidRDefault="00CC7CD3" w:rsidP="00CC7CD3">
            <w:pPr>
              <w:pStyle w:val="afff3"/>
              <w:spacing w:line="360" w:lineRule="auto"/>
              <w:rPr>
                <w:rFonts w:hAnsi="宋体" w:hint="eastAsia"/>
                <w:sz w:val="22"/>
                <w:szCs w:val="24"/>
              </w:rPr>
            </w:pPr>
          </w:p>
        </w:tc>
        <w:tc>
          <w:tcPr>
            <w:tcW w:w="5658" w:type="dxa"/>
            <w:vAlign w:val="center"/>
          </w:tcPr>
          <w:p w14:paraId="3AE611E3"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Ⅱ等养护城镇道路：路面损坏状况、路面车辙、路面平整度、路面弯沉、路面抗滑性能</w:t>
            </w:r>
          </w:p>
        </w:tc>
      </w:tr>
      <w:tr w:rsidR="00CC7CD3" w:rsidRPr="00CC7CD3" w14:paraId="269A0BD9" w14:textId="77777777" w:rsidTr="00BC58B0">
        <w:trPr>
          <w:trHeight w:val="340"/>
          <w:jc w:val="center"/>
        </w:trPr>
        <w:tc>
          <w:tcPr>
            <w:tcW w:w="3676" w:type="dxa"/>
            <w:gridSpan w:val="2"/>
            <w:vMerge/>
            <w:vAlign w:val="center"/>
          </w:tcPr>
          <w:p w14:paraId="3993D1E1" w14:textId="77777777" w:rsidR="00CC7CD3" w:rsidRPr="00CC7CD3" w:rsidRDefault="00CC7CD3" w:rsidP="00CC7CD3">
            <w:pPr>
              <w:pStyle w:val="afff3"/>
              <w:spacing w:line="360" w:lineRule="auto"/>
              <w:rPr>
                <w:rFonts w:hAnsi="宋体" w:hint="eastAsia"/>
                <w:sz w:val="22"/>
                <w:szCs w:val="24"/>
              </w:rPr>
            </w:pPr>
          </w:p>
        </w:tc>
        <w:tc>
          <w:tcPr>
            <w:tcW w:w="5658" w:type="dxa"/>
            <w:vAlign w:val="center"/>
          </w:tcPr>
          <w:p w14:paraId="76E76852"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Ⅲ等养护城镇道路：路面损坏状况、路面平整度、路面弯沉、路面抗滑性能</w:t>
            </w:r>
          </w:p>
        </w:tc>
      </w:tr>
    </w:tbl>
    <w:p w14:paraId="7EC5599F" w14:textId="77777777" w:rsidR="00CC7CD3" w:rsidRPr="00CC7CD3" w:rsidRDefault="00CC7CD3" w:rsidP="00CC7CD3">
      <w:pPr>
        <w:pStyle w:val="afff0"/>
        <w:spacing w:line="360" w:lineRule="auto"/>
        <w:ind w:firstLine="560"/>
        <w:rPr>
          <w:rFonts w:hAnsi="宋体" w:hint="eastAsia"/>
          <w:sz w:val="28"/>
          <w:szCs w:val="24"/>
        </w:rPr>
      </w:pPr>
    </w:p>
    <w:p w14:paraId="740C2823"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沥青路面技术状况评价体系按表2执行。</w:t>
      </w:r>
    </w:p>
    <w:p w14:paraId="116CBED4" w14:textId="77777777" w:rsidR="00CC7CD3" w:rsidRPr="00CC7CD3" w:rsidRDefault="00CC7CD3" w:rsidP="00CC7CD3">
      <w:pPr>
        <w:pStyle w:val="ab"/>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沥青路面技术状况评价体系</w:t>
      </w:r>
    </w:p>
    <w:tbl>
      <w:tblPr>
        <w:tblStyle w:val="a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CC7CD3" w:rsidRPr="00CC7CD3" w14:paraId="4BDBE0F9" w14:textId="77777777" w:rsidTr="00BC58B0">
        <w:trPr>
          <w:tblHeader/>
          <w:jc w:val="center"/>
        </w:trPr>
        <w:tc>
          <w:tcPr>
            <w:tcW w:w="1332" w:type="dxa"/>
            <w:tcBorders>
              <w:top w:val="single" w:sz="8" w:space="0" w:color="auto"/>
              <w:bottom w:val="single" w:sz="8" w:space="0" w:color="auto"/>
            </w:tcBorders>
            <w:vAlign w:val="center"/>
          </w:tcPr>
          <w:p w14:paraId="13E18517"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检测指标</w:t>
            </w:r>
          </w:p>
        </w:tc>
        <w:tc>
          <w:tcPr>
            <w:tcW w:w="1333" w:type="dxa"/>
            <w:tcBorders>
              <w:top w:val="single" w:sz="8" w:space="0" w:color="auto"/>
              <w:bottom w:val="single" w:sz="8" w:space="0" w:color="auto"/>
            </w:tcBorders>
            <w:vAlign w:val="center"/>
          </w:tcPr>
          <w:p w14:paraId="4DBB6E10"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损坏类型、面积、程度</w:t>
            </w:r>
          </w:p>
        </w:tc>
        <w:tc>
          <w:tcPr>
            <w:tcW w:w="1333" w:type="dxa"/>
            <w:tcBorders>
              <w:top w:val="single" w:sz="8" w:space="0" w:color="auto"/>
              <w:bottom w:val="single" w:sz="8" w:space="0" w:color="auto"/>
            </w:tcBorders>
            <w:vAlign w:val="center"/>
          </w:tcPr>
          <w:p w14:paraId="2A7A4A2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IRI、σ</w:t>
            </w:r>
          </w:p>
        </w:tc>
        <w:tc>
          <w:tcPr>
            <w:tcW w:w="1334" w:type="dxa"/>
            <w:tcBorders>
              <w:top w:val="single" w:sz="8" w:space="0" w:color="auto"/>
              <w:bottom w:val="single" w:sz="8" w:space="0" w:color="auto"/>
            </w:tcBorders>
            <w:vAlign w:val="center"/>
          </w:tcPr>
          <w:p w14:paraId="307CB5E8"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RD</w:t>
            </w:r>
          </w:p>
        </w:tc>
        <w:tc>
          <w:tcPr>
            <w:tcW w:w="1334" w:type="dxa"/>
            <w:tcBorders>
              <w:top w:val="single" w:sz="8" w:space="0" w:color="auto"/>
              <w:bottom w:val="single" w:sz="8" w:space="0" w:color="auto"/>
            </w:tcBorders>
            <w:vAlign w:val="center"/>
          </w:tcPr>
          <w:p w14:paraId="3B5B4E0A"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弯沉</w:t>
            </w:r>
          </w:p>
        </w:tc>
        <w:tc>
          <w:tcPr>
            <w:tcW w:w="1334" w:type="dxa"/>
            <w:tcBorders>
              <w:top w:val="single" w:sz="8" w:space="0" w:color="auto"/>
              <w:bottom w:val="single" w:sz="8" w:space="0" w:color="auto"/>
            </w:tcBorders>
            <w:vAlign w:val="center"/>
          </w:tcPr>
          <w:p w14:paraId="38CD976C"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面层厚度、基层板结厚度</w:t>
            </w:r>
          </w:p>
        </w:tc>
        <w:tc>
          <w:tcPr>
            <w:tcW w:w="1334" w:type="dxa"/>
            <w:tcBorders>
              <w:top w:val="single" w:sz="8" w:space="0" w:color="auto"/>
              <w:bottom w:val="single" w:sz="8" w:space="0" w:color="auto"/>
            </w:tcBorders>
            <w:vAlign w:val="center"/>
          </w:tcPr>
          <w:p w14:paraId="4236D025"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BPN、TD、SFC</w:t>
            </w:r>
          </w:p>
        </w:tc>
      </w:tr>
      <w:tr w:rsidR="00CC7CD3" w:rsidRPr="00CC7CD3" w14:paraId="74A93ABB" w14:textId="77777777" w:rsidTr="00BC58B0">
        <w:trPr>
          <w:jc w:val="center"/>
        </w:trPr>
        <w:tc>
          <w:tcPr>
            <w:tcW w:w="1332" w:type="dxa"/>
            <w:tcBorders>
              <w:top w:val="single" w:sz="8" w:space="0" w:color="auto"/>
            </w:tcBorders>
            <w:vAlign w:val="center"/>
          </w:tcPr>
          <w:p w14:paraId="4D529FE0"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评价内容</w:t>
            </w:r>
          </w:p>
        </w:tc>
        <w:tc>
          <w:tcPr>
            <w:tcW w:w="1333" w:type="dxa"/>
            <w:tcBorders>
              <w:top w:val="single" w:sz="8" w:space="0" w:color="auto"/>
            </w:tcBorders>
            <w:vAlign w:val="center"/>
          </w:tcPr>
          <w:p w14:paraId="75CC3208"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损坏状况</w:t>
            </w:r>
          </w:p>
        </w:tc>
        <w:tc>
          <w:tcPr>
            <w:tcW w:w="1333" w:type="dxa"/>
            <w:tcBorders>
              <w:top w:val="single" w:sz="8" w:space="0" w:color="auto"/>
            </w:tcBorders>
            <w:vAlign w:val="center"/>
          </w:tcPr>
          <w:p w14:paraId="35A85F0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平整度</w:t>
            </w:r>
          </w:p>
        </w:tc>
        <w:tc>
          <w:tcPr>
            <w:tcW w:w="1334" w:type="dxa"/>
            <w:tcBorders>
              <w:top w:val="single" w:sz="8" w:space="0" w:color="auto"/>
            </w:tcBorders>
            <w:vAlign w:val="center"/>
          </w:tcPr>
          <w:p w14:paraId="1753898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车辙</w:t>
            </w:r>
          </w:p>
        </w:tc>
        <w:tc>
          <w:tcPr>
            <w:tcW w:w="1334" w:type="dxa"/>
            <w:tcBorders>
              <w:top w:val="single" w:sz="8" w:space="0" w:color="auto"/>
            </w:tcBorders>
            <w:vAlign w:val="center"/>
          </w:tcPr>
          <w:p w14:paraId="7AD0F4E2"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结构强度</w:t>
            </w:r>
          </w:p>
        </w:tc>
        <w:tc>
          <w:tcPr>
            <w:tcW w:w="1334" w:type="dxa"/>
            <w:tcBorders>
              <w:top w:val="single" w:sz="8" w:space="0" w:color="auto"/>
            </w:tcBorders>
            <w:vAlign w:val="center"/>
          </w:tcPr>
          <w:p w14:paraId="3D4F7C4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面层厚度及基层整体性</w:t>
            </w:r>
          </w:p>
        </w:tc>
        <w:tc>
          <w:tcPr>
            <w:tcW w:w="1334" w:type="dxa"/>
            <w:tcBorders>
              <w:top w:val="single" w:sz="8" w:space="0" w:color="auto"/>
            </w:tcBorders>
            <w:vAlign w:val="center"/>
          </w:tcPr>
          <w:p w14:paraId="2D60C66E"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抗滑性能</w:t>
            </w:r>
          </w:p>
        </w:tc>
      </w:tr>
      <w:tr w:rsidR="00CC7CD3" w:rsidRPr="00CC7CD3" w14:paraId="7A2482F7" w14:textId="77777777" w:rsidTr="00BC58B0">
        <w:trPr>
          <w:jc w:val="center"/>
        </w:trPr>
        <w:tc>
          <w:tcPr>
            <w:tcW w:w="1332" w:type="dxa"/>
            <w:vAlign w:val="center"/>
          </w:tcPr>
          <w:p w14:paraId="1B3F10CC"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评价指标</w:t>
            </w:r>
          </w:p>
        </w:tc>
        <w:tc>
          <w:tcPr>
            <w:tcW w:w="1333" w:type="dxa"/>
            <w:vAlign w:val="center"/>
          </w:tcPr>
          <w:p w14:paraId="5D741522"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PCI</w:t>
            </w:r>
          </w:p>
        </w:tc>
        <w:tc>
          <w:tcPr>
            <w:tcW w:w="1333" w:type="dxa"/>
            <w:vAlign w:val="center"/>
          </w:tcPr>
          <w:p w14:paraId="495BADF1"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RQI</w:t>
            </w:r>
          </w:p>
        </w:tc>
        <w:tc>
          <w:tcPr>
            <w:tcW w:w="1334" w:type="dxa"/>
            <w:vAlign w:val="center"/>
          </w:tcPr>
          <w:p w14:paraId="5D2CC24D"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RDI</w:t>
            </w:r>
          </w:p>
        </w:tc>
        <w:tc>
          <w:tcPr>
            <w:tcW w:w="1334" w:type="dxa"/>
            <w:vAlign w:val="center"/>
          </w:tcPr>
          <w:p w14:paraId="1926F651"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弯沉</w:t>
            </w:r>
          </w:p>
        </w:tc>
        <w:tc>
          <w:tcPr>
            <w:tcW w:w="1334" w:type="dxa"/>
            <w:vAlign w:val="center"/>
          </w:tcPr>
          <w:p w14:paraId="06C43BF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TR、HR</w:t>
            </w:r>
          </w:p>
        </w:tc>
        <w:tc>
          <w:tcPr>
            <w:tcW w:w="1334" w:type="dxa"/>
            <w:vAlign w:val="center"/>
          </w:tcPr>
          <w:p w14:paraId="313C876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BPN、TD、SFC</w:t>
            </w:r>
          </w:p>
        </w:tc>
      </w:tr>
    </w:tbl>
    <w:p w14:paraId="65C12F2C" w14:textId="77777777" w:rsidR="00CC7CD3" w:rsidRPr="00CC7CD3" w:rsidRDefault="00CC7CD3" w:rsidP="00CC7CD3">
      <w:pPr>
        <w:pStyle w:val="afff0"/>
        <w:spacing w:line="360" w:lineRule="auto"/>
        <w:ind w:firstLine="560"/>
        <w:rPr>
          <w:rFonts w:hAnsi="宋体" w:hint="eastAsia"/>
          <w:sz w:val="28"/>
          <w:szCs w:val="24"/>
        </w:rPr>
      </w:pPr>
    </w:p>
    <w:p w14:paraId="3F3B8520"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lastRenderedPageBreak/>
        <w:t>养护措施应包括但不限于以下内容。</w:t>
      </w:r>
    </w:p>
    <w:p w14:paraId="696EE3CE"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预防性养护适用于路面存在病害隐患或损坏程度为轻度且病害很分散，PCI、RQI、RDI、TR、HR、BPN、TD、SFC为A级，路面结构强度为足够的沥青路面。宜采用再生处治、（含砂）雾封层、碎石封层、稀浆封层、</w:t>
      </w:r>
      <w:proofErr w:type="gramStart"/>
      <w:r w:rsidRPr="00CC7CD3">
        <w:rPr>
          <w:rFonts w:hAnsi="宋体" w:hint="eastAsia"/>
          <w:sz w:val="28"/>
          <w:szCs w:val="24"/>
        </w:rPr>
        <w:t>微表处</w:t>
      </w:r>
      <w:proofErr w:type="gramEnd"/>
      <w:r w:rsidRPr="00CC7CD3">
        <w:rPr>
          <w:rFonts w:hAnsi="宋体" w:hint="eastAsia"/>
          <w:sz w:val="28"/>
          <w:szCs w:val="24"/>
        </w:rPr>
        <w:t>、薄层罩面（厚度≤30mm）等措施。</w:t>
      </w:r>
    </w:p>
    <w:p w14:paraId="5E26451A"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保养小修适用于路面损坏程度为轻度且病害较为分散，PCI、RQI、RDI、TR、HR、BPN、TD、SFC为A级或B级，路面结构强度为足够的沥青路面。可采用日常养护和路表病害维修处理。</w:t>
      </w:r>
    </w:p>
    <w:p w14:paraId="7D35EC87"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保养小修、局部中修适用于路面损坏程度为轻度或中度且病害较为集中，PCI、RQI、RDI、TR、HR、BPN、TD、SFC为B级或C级，路面结构强度为足够、临界的沥青路面。应根据实际情况采用面层直接加铺或铣刨加铺处理。</w:t>
      </w:r>
    </w:p>
    <w:p w14:paraId="18C00170"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中修、局部大修适用于路面损坏程度为中度或重度且病害较为集中，PCI、RQI、RDI、TR、HR、BPN、TD、SFC为C级或D级，路面结构强度为临界、不足的沥青路面。应根据实际情况采用面层和基层挖除补强处理。</w:t>
      </w:r>
    </w:p>
    <w:p w14:paraId="1903EC0C"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大修或改扩建适用于路面损坏程度为重度或严重且病害很集中，PCI、RQI、RDI、TR、HR、BPN、TD、SFC为D级，路面结构强度为不足的沥青路面。应根据实际情况采用路面结构</w:t>
      </w:r>
      <w:proofErr w:type="gramStart"/>
      <w:r w:rsidRPr="00CC7CD3">
        <w:rPr>
          <w:rFonts w:hAnsi="宋体" w:hint="eastAsia"/>
          <w:sz w:val="28"/>
          <w:szCs w:val="24"/>
        </w:rPr>
        <w:t>层整体</w:t>
      </w:r>
      <w:proofErr w:type="gramEnd"/>
      <w:r w:rsidRPr="00CC7CD3">
        <w:rPr>
          <w:rFonts w:hAnsi="宋体" w:hint="eastAsia"/>
          <w:sz w:val="28"/>
          <w:szCs w:val="24"/>
        </w:rPr>
        <w:t>翻建处理。</w:t>
      </w:r>
    </w:p>
    <w:p w14:paraId="46835157"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水泥混凝土路面</w:t>
      </w:r>
    </w:p>
    <w:p w14:paraId="36D44D4C"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水泥混凝土路面技术状况评价内容应包括路面损坏状况、路面行驶质量、路面面层厚度及基层整体性、路面脱空、路面综合评价。</w:t>
      </w:r>
    </w:p>
    <w:p w14:paraId="09A63C85"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水泥混凝土路面检测项目应符合表3的规定，检测方法按照JTG 3450执行，其中路面面层厚度及基层整体性检测应按照规定执行。</w:t>
      </w:r>
    </w:p>
    <w:p w14:paraId="496C80F9" w14:textId="77777777" w:rsidR="00CC7CD3" w:rsidRPr="00CC7CD3" w:rsidRDefault="00CC7CD3" w:rsidP="00CC7CD3">
      <w:pPr>
        <w:pStyle w:val="ab"/>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水泥混凝土路面检测类型及检测项目</w:t>
      </w:r>
    </w:p>
    <w:tbl>
      <w:tblPr>
        <w:tblStyle w:val="a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33"/>
        <w:gridCol w:w="7501"/>
      </w:tblGrid>
      <w:tr w:rsidR="00CC7CD3" w:rsidRPr="00CC7CD3" w14:paraId="49B32C79" w14:textId="77777777" w:rsidTr="00BC58B0">
        <w:trPr>
          <w:tblHeader/>
          <w:jc w:val="center"/>
        </w:trPr>
        <w:tc>
          <w:tcPr>
            <w:tcW w:w="1833" w:type="dxa"/>
            <w:tcBorders>
              <w:top w:val="single" w:sz="8" w:space="0" w:color="auto"/>
              <w:bottom w:val="single" w:sz="8" w:space="0" w:color="auto"/>
            </w:tcBorders>
            <w:vAlign w:val="center"/>
          </w:tcPr>
          <w:p w14:paraId="629CB54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lastRenderedPageBreak/>
              <w:t>检测类型</w:t>
            </w:r>
          </w:p>
        </w:tc>
        <w:tc>
          <w:tcPr>
            <w:tcW w:w="7501" w:type="dxa"/>
            <w:tcBorders>
              <w:top w:val="single" w:sz="8" w:space="0" w:color="auto"/>
              <w:bottom w:val="single" w:sz="8" w:space="0" w:color="auto"/>
            </w:tcBorders>
            <w:vAlign w:val="center"/>
          </w:tcPr>
          <w:p w14:paraId="30E48446"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检测项目</w:t>
            </w:r>
          </w:p>
        </w:tc>
      </w:tr>
      <w:tr w:rsidR="00CC7CD3" w:rsidRPr="00CC7CD3" w14:paraId="53D5D8C3" w14:textId="77777777" w:rsidTr="00BC58B0">
        <w:trPr>
          <w:jc w:val="center"/>
        </w:trPr>
        <w:tc>
          <w:tcPr>
            <w:tcW w:w="1833" w:type="dxa"/>
            <w:tcBorders>
              <w:top w:val="single" w:sz="8" w:space="0" w:color="auto"/>
            </w:tcBorders>
            <w:vAlign w:val="center"/>
          </w:tcPr>
          <w:p w14:paraId="79BDFCE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定期检测</w:t>
            </w:r>
          </w:p>
        </w:tc>
        <w:tc>
          <w:tcPr>
            <w:tcW w:w="7501" w:type="dxa"/>
            <w:tcBorders>
              <w:top w:val="single" w:sz="8" w:space="0" w:color="auto"/>
            </w:tcBorders>
            <w:vAlign w:val="center"/>
          </w:tcPr>
          <w:p w14:paraId="089B95FE"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路面损坏状况、路面平整度</w:t>
            </w:r>
          </w:p>
        </w:tc>
      </w:tr>
      <w:tr w:rsidR="00CC7CD3" w:rsidRPr="00CC7CD3" w14:paraId="0E9E92E9" w14:textId="77777777" w:rsidTr="00BC58B0">
        <w:trPr>
          <w:jc w:val="center"/>
        </w:trPr>
        <w:tc>
          <w:tcPr>
            <w:tcW w:w="1833" w:type="dxa"/>
            <w:vMerge w:val="restart"/>
            <w:vAlign w:val="center"/>
          </w:tcPr>
          <w:p w14:paraId="4DE9801D"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特殊检测</w:t>
            </w:r>
          </w:p>
        </w:tc>
        <w:tc>
          <w:tcPr>
            <w:tcW w:w="7501" w:type="dxa"/>
            <w:vAlign w:val="center"/>
          </w:tcPr>
          <w:p w14:paraId="11E4B91F"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I等养护城镇道路：路面损坏状况、路面平整度、路面面层厚度及基层整体性、路面脱空</w:t>
            </w:r>
          </w:p>
        </w:tc>
      </w:tr>
      <w:tr w:rsidR="00CC7CD3" w:rsidRPr="00CC7CD3" w14:paraId="105A466F" w14:textId="77777777" w:rsidTr="00BC58B0">
        <w:trPr>
          <w:jc w:val="center"/>
        </w:trPr>
        <w:tc>
          <w:tcPr>
            <w:tcW w:w="1833" w:type="dxa"/>
            <w:vMerge/>
            <w:vAlign w:val="center"/>
          </w:tcPr>
          <w:p w14:paraId="7476B468" w14:textId="77777777" w:rsidR="00CC7CD3" w:rsidRPr="00CC7CD3" w:rsidRDefault="00CC7CD3" w:rsidP="00CC7CD3">
            <w:pPr>
              <w:pStyle w:val="afff3"/>
              <w:spacing w:line="360" w:lineRule="auto"/>
              <w:rPr>
                <w:rFonts w:hAnsi="宋体" w:hint="eastAsia"/>
                <w:sz w:val="22"/>
                <w:szCs w:val="24"/>
              </w:rPr>
            </w:pPr>
          </w:p>
        </w:tc>
        <w:tc>
          <w:tcPr>
            <w:tcW w:w="7501" w:type="dxa"/>
            <w:vAlign w:val="center"/>
          </w:tcPr>
          <w:p w14:paraId="08F3E9BA" w14:textId="77777777" w:rsidR="00CC7CD3" w:rsidRPr="00CC7CD3" w:rsidRDefault="00CC7CD3" w:rsidP="00CC7CD3">
            <w:pPr>
              <w:pStyle w:val="afff3"/>
              <w:spacing w:line="360" w:lineRule="auto"/>
              <w:jc w:val="both"/>
              <w:rPr>
                <w:rFonts w:hAnsi="宋体" w:hint="eastAsia"/>
                <w:sz w:val="22"/>
                <w:szCs w:val="24"/>
              </w:rPr>
            </w:pPr>
            <w:r w:rsidRPr="00CC7CD3">
              <w:rPr>
                <w:rFonts w:hAnsi="宋体" w:hint="eastAsia"/>
                <w:sz w:val="22"/>
                <w:szCs w:val="24"/>
              </w:rPr>
              <w:t>ⅡI等、II等养护城镇道路：路面损坏状况、平整度、路面脱空</w:t>
            </w:r>
          </w:p>
        </w:tc>
      </w:tr>
    </w:tbl>
    <w:p w14:paraId="724CDD33" w14:textId="77777777" w:rsidR="00CC7CD3" w:rsidRPr="00CC7CD3" w:rsidRDefault="00CC7CD3" w:rsidP="00CC7CD3">
      <w:pPr>
        <w:pStyle w:val="afff0"/>
        <w:spacing w:line="360" w:lineRule="auto"/>
        <w:ind w:firstLine="560"/>
        <w:rPr>
          <w:rFonts w:hAnsi="宋体" w:hint="eastAsia"/>
          <w:sz w:val="28"/>
          <w:szCs w:val="24"/>
        </w:rPr>
      </w:pPr>
    </w:p>
    <w:p w14:paraId="09CED54F" w14:textId="77777777" w:rsidR="00CC7CD3" w:rsidRPr="00CC7CD3" w:rsidRDefault="00CC7CD3" w:rsidP="00CC7CD3">
      <w:pPr>
        <w:pStyle w:val="afff2"/>
        <w:spacing w:line="360" w:lineRule="auto"/>
        <w:rPr>
          <w:rFonts w:hAnsi="宋体" w:hint="eastAsia"/>
          <w:sz w:val="28"/>
          <w:szCs w:val="24"/>
          <w:u w:val="single"/>
        </w:rPr>
      </w:pPr>
      <w:r w:rsidRPr="00CC7CD3">
        <w:rPr>
          <w:rFonts w:hAnsi="宋体" w:hint="eastAsia"/>
          <w:sz w:val="28"/>
          <w:szCs w:val="24"/>
        </w:rPr>
        <w:t>水泥混凝土路面技术状况评价体系按表4执行。</w:t>
      </w:r>
    </w:p>
    <w:p w14:paraId="5ED9DAD7" w14:textId="77777777" w:rsidR="00CC7CD3" w:rsidRPr="00CC7CD3" w:rsidRDefault="00CC7CD3" w:rsidP="00CC7CD3">
      <w:pPr>
        <w:pStyle w:val="ab"/>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水泥混凝土路面技术状况评价体系</w:t>
      </w:r>
    </w:p>
    <w:tbl>
      <w:tblPr>
        <w:tblStyle w:val="a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868"/>
        <w:gridCol w:w="1869"/>
        <w:gridCol w:w="1869"/>
        <w:gridCol w:w="1869"/>
        <w:gridCol w:w="1869"/>
      </w:tblGrid>
      <w:tr w:rsidR="00CC7CD3" w:rsidRPr="00CC7CD3" w14:paraId="38E4EDF8" w14:textId="77777777" w:rsidTr="00BC58B0">
        <w:trPr>
          <w:tblHeader/>
          <w:jc w:val="center"/>
        </w:trPr>
        <w:tc>
          <w:tcPr>
            <w:tcW w:w="1868" w:type="dxa"/>
            <w:tcBorders>
              <w:top w:val="single" w:sz="8" w:space="0" w:color="auto"/>
              <w:bottom w:val="single" w:sz="8" w:space="0" w:color="auto"/>
            </w:tcBorders>
            <w:vAlign w:val="center"/>
          </w:tcPr>
          <w:p w14:paraId="66AD4B36"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检测指标</w:t>
            </w:r>
          </w:p>
        </w:tc>
        <w:tc>
          <w:tcPr>
            <w:tcW w:w="1869" w:type="dxa"/>
            <w:tcBorders>
              <w:top w:val="single" w:sz="8" w:space="0" w:color="auto"/>
              <w:bottom w:val="single" w:sz="8" w:space="0" w:color="auto"/>
            </w:tcBorders>
            <w:vAlign w:val="center"/>
          </w:tcPr>
          <w:p w14:paraId="212B400B"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损坏类型、面积、程度</w:t>
            </w:r>
          </w:p>
        </w:tc>
        <w:tc>
          <w:tcPr>
            <w:tcW w:w="1869" w:type="dxa"/>
            <w:tcBorders>
              <w:top w:val="single" w:sz="8" w:space="0" w:color="auto"/>
              <w:bottom w:val="single" w:sz="8" w:space="0" w:color="auto"/>
            </w:tcBorders>
            <w:vAlign w:val="center"/>
          </w:tcPr>
          <w:p w14:paraId="1344AF47"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IRI</w:t>
            </w:r>
          </w:p>
        </w:tc>
        <w:tc>
          <w:tcPr>
            <w:tcW w:w="1869" w:type="dxa"/>
            <w:tcBorders>
              <w:top w:val="single" w:sz="8" w:space="0" w:color="auto"/>
              <w:bottom w:val="single" w:sz="8" w:space="0" w:color="auto"/>
            </w:tcBorders>
            <w:vAlign w:val="center"/>
          </w:tcPr>
          <w:p w14:paraId="4D0502F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面层厚度、基层板结厚度</w:t>
            </w:r>
          </w:p>
        </w:tc>
        <w:tc>
          <w:tcPr>
            <w:tcW w:w="1869" w:type="dxa"/>
            <w:tcBorders>
              <w:top w:val="single" w:sz="8" w:space="0" w:color="auto"/>
              <w:bottom w:val="single" w:sz="8" w:space="0" w:color="auto"/>
            </w:tcBorders>
            <w:vAlign w:val="center"/>
          </w:tcPr>
          <w:p w14:paraId="5450C00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截距值、弯沉比值、回弹弯沉值</w:t>
            </w:r>
          </w:p>
        </w:tc>
      </w:tr>
      <w:tr w:rsidR="00CC7CD3" w:rsidRPr="00CC7CD3" w14:paraId="38898B1A" w14:textId="77777777" w:rsidTr="00BC58B0">
        <w:trPr>
          <w:jc w:val="center"/>
        </w:trPr>
        <w:tc>
          <w:tcPr>
            <w:tcW w:w="1868" w:type="dxa"/>
            <w:tcBorders>
              <w:top w:val="single" w:sz="8" w:space="0" w:color="auto"/>
            </w:tcBorders>
            <w:vAlign w:val="center"/>
          </w:tcPr>
          <w:p w14:paraId="418A19DC"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评价内容</w:t>
            </w:r>
          </w:p>
        </w:tc>
        <w:tc>
          <w:tcPr>
            <w:tcW w:w="1869" w:type="dxa"/>
            <w:tcBorders>
              <w:top w:val="single" w:sz="8" w:space="0" w:color="auto"/>
            </w:tcBorders>
            <w:vAlign w:val="center"/>
          </w:tcPr>
          <w:p w14:paraId="6A0EF3CC"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损坏状况</w:t>
            </w:r>
          </w:p>
        </w:tc>
        <w:tc>
          <w:tcPr>
            <w:tcW w:w="1869" w:type="dxa"/>
            <w:tcBorders>
              <w:top w:val="single" w:sz="8" w:space="0" w:color="auto"/>
            </w:tcBorders>
            <w:vAlign w:val="center"/>
          </w:tcPr>
          <w:p w14:paraId="5AABC202"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平整度</w:t>
            </w:r>
          </w:p>
        </w:tc>
        <w:tc>
          <w:tcPr>
            <w:tcW w:w="1869" w:type="dxa"/>
            <w:tcBorders>
              <w:top w:val="single" w:sz="8" w:space="0" w:color="auto"/>
            </w:tcBorders>
            <w:vAlign w:val="center"/>
          </w:tcPr>
          <w:p w14:paraId="0A3EABF5"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面层厚度及基层整体性</w:t>
            </w:r>
          </w:p>
        </w:tc>
        <w:tc>
          <w:tcPr>
            <w:tcW w:w="1869" w:type="dxa"/>
            <w:tcBorders>
              <w:top w:val="single" w:sz="8" w:space="0" w:color="auto"/>
            </w:tcBorders>
            <w:vAlign w:val="center"/>
          </w:tcPr>
          <w:p w14:paraId="215798B1"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脱空</w:t>
            </w:r>
          </w:p>
        </w:tc>
      </w:tr>
      <w:tr w:rsidR="00CC7CD3" w:rsidRPr="00CC7CD3" w14:paraId="0F7988E4" w14:textId="77777777" w:rsidTr="00BC58B0">
        <w:trPr>
          <w:jc w:val="center"/>
        </w:trPr>
        <w:tc>
          <w:tcPr>
            <w:tcW w:w="1868" w:type="dxa"/>
            <w:vAlign w:val="center"/>
          </w:tcPr>
          <w:p w14:paraId="0FAA4542"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评价指标</w:t>
            </w:r>
          </w:p>
        </w:tc>
        <w:tc>
          <w:tcPr>
            <w:tcW w:w="1869" w:type="dxa"/>
            <w:vAlign w:val="center"/>
          </w:tcPr>
          <w:p w14:paraId="122F9C2B"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PCI</w:t>
            </w:r>
          </w:p>
        </w:tc>
        <w:tc>
          <w:tcPr>
            <w:tcW w:w="1869" w:type="dxa"/>
            <w:vAlign w:val="center"/>
          </w:tcPr>
          <w:p w14:paraId="4786D106"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RQI</w:t>
            </w:r>
          </w:p>
        </w:tc>
        <w:tc>
          <w:tcPr>
            <w:tcW w:w="1869" w:type="dxa"/>
            <w:vAlign w:val="center"/>
          </w:tcPr>
          <w:p w14:paraId="1A0D9DE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TR、HR</w:t>
            </w:r>
          </w:p>
        </w:tc>
        <w:tc>
          <w:tcPr>
            <w:tcW w:w="1869" w:type="dxa"/>
            <w:vAlign w:val="center"/>
          </w:tcPr>
          <w:p w14:paraId="176EC49D"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VR</w:t>
            </w:r>
          </w:p>
        </w:tc>
      </w:tr>
    </w:tbl>
    <w:p w14:paraId="44853BBD" w14:textId="77777777" w:rsidR="00CC7CD3" w:rsidRPr="00CC7CD3" w:rsidRDefault="00CC7CD3" w:rsidP="00CC7CD3">
      <w:pPr>
        <w:pStyle w:val="afff0"/>
        <w:spacing w:line="360" w:lineRule="auto"/>
        <w:ind w:firstLine="560"/>
        <w:rPr>
          <w:rFonts w:hAnsi="宋体" w:hint="eastAsia"/>
          <w:sz w:val="28"/>
          <w:szCs w:val="24"/>
        </w:rPr>
      </w:pPr>
    </w:p>
    <w:p w14:paraId="4651A23E"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养护措施应包括但不限于以下内容。</w:t>
      </w:r>
    </w:p>
    <w:p w14:paraId="44CA0388"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保养小修适用于路面损坏程度为轻度且病害较为分散，PCI、RQI为A级、TR、HR、VR为A级或B级。可采用日常养护和板块修补处理。</w:t>
      </w:r>
    </w:p>
    <w:p w14:paraId="14F65E8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保养小修、局部中修适用于路面损坏程度为轻度或中度且病害较为集中，PCI、RQI为B级、TR、HR、VR为B级或C级。应根据实际情况采取板块修补和罩面或加铺层等处理措施。</w:t>
      </w:r>
    </w:p>
    <w:p w14:paraId="4A95775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中修、局部大修适用于路面损坏程度为中度或重度且病害较为集中，PCI、RQI为C级、TR、HR、VR为C级或D级。应采取部分路段修复或改善措施，包括沥青混合料修补、板块破碎和碾压稳定、铺筑沥青混合料或水泥混凝土加铺层、局部面板翻修等。</w:t>
      </w:r>
    </w:p>
    <w:p w14:paraId="63107968"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大修或改扩建适用于路面损坏程度为重度或严重且病害很集中，PCI、RQI、TR、HR、VR为D级。应根据实际情况采用路面结构</w:t>
      </w:r>
      <w:proofErr w:type="gramStart"/>
      <w:r w:rsidRPr="00CC7CD3">
        <w:rPr>
          <w:rFonts w:hAnsi="宋体" w:hint="eastAsia"/>
          <w:sz w:val="28"/>
          <w:szCs w:val="24"/>
        </w:rPr>
        <w:t>层整体</w:t>
      </w:r>
      <w:proofErr w:type="gramEnd"/>
      <w:r w:rsidRPr="00CC7CD3">
        <w:rPr>
          <w:rFonts w:hAnsi="宋体" w:hint="eastAsia"/>
          <w:sz w:val="28"/>
          <w:szCs w:val="24"/>
        </w:rPr>
        <w:t>翻建处理，包括全路段修复、旧水泥混凝土路面再生利用等。</w:t>
      </w:r>
    </w:p>
    <w:p w14:paraId="0A0E7017" w14:textId="77777777" w:rsidR="00CC7CD3" w:rsidRPr="00CC7CD3" w:rsidRDefault="00CC7CD3" w:rsidP="00CC7CD3">
      <w:pPr>
        <w:pStyle w:val="af4"/>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lastRenderedPageBreak/>
        <w:t>人行道</w:t>
      </w:r>
    </w:p>
    <w:p w14:paraId="66EEC5A5"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人行道技术状况评价内容包括损坏状况评价和平整度评价。</w:t>
      </w:r>
    </w:p>
    <w:p w14:paraId="712139FC"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人行道检测项目包括人行道铺装损坏状况、平整度两项。</w:t>
      </w:r>
    </w:p>
    <w:p w14:paraId="22BA59BB"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人行道技术状况评价体系按表5执行。</w:t>
      </w:r>
    </w:p>
    <w:p w14:paraId="62112509" w14:textId="77777777" w:rsidR="00CC7CD3" w:rsidRPr="00CC7CD3" w:rsidRDefault="00CC7CD3" w:rsidP="00CC7CD3">
      <w:pPr>
        <w:pStyle w:val="ab"/>
        <w:spacing w:beforeLines="0" w:before="0" w:afterLines="0" w:after="0" w:line="360" w:lineRule="auto"/>
        <w:rPr>
          <w:rFonts w:ascii="宋体" w:eastAsia="宋体" w:hAnsi="宋体" w:hint="eastAsia"/>
          <w:sz w:val="28"/>
          <w:szCs w:val="24"/>
        </w:rPr>
      </w:pPr>
      <w:r w:rsidRPr="00CC7CD3">
        <w:rPr>
          <w:rFonts w:ascii="宋体" w:eastAsia="宋体" w:hAnsi="宋体" w:hint="eastAsia"/>
          <w:sz w:val="28"/>
          <w:szCs w:val="24"/>
        </w:rPr>
        <w:t>人行道技术状况评价体系</w:t>
      </w:r>
    </w:p>
    <w:tbl>
      <w:tblPr>
        <w:tblStyle w:val="a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4"/>
        <w:gridCol w:w="3115"/>
        <w:gridCol w:w="3115"/>
      </w:tblGrid>
      <w:tr w:rsidR="00CC7CD3" w:rsidRPr="00CC7CD3" w14:paraId="386B62DC" w14:textId="77777777" w:rsidTr="00BC58B0">
        <w:trPr>
          <w:tblHeader/>
          <w:jc w:val="center"/>
        </w:trPr>
        <w:tc>
          <w:tcPr>
            <w:tcW w:w="3114" w:type="dxa"/>
            <w:tcBorders>
              <w:top w:val="single" w:sz="8" w:space="0" w:color="auto"/>
              <w:bottom w:val="single" w:sz="8" w:space="0" w:color="auto"/>
            </w:tcBorders>
            <w:vAlign w:val="center"/>
          </w:tcPr>
          <w:p w14:paraId="46C6BCC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检测指标</w:t>
            </w:r>
          </w:p>
        </w:tc>
        <w:tc>
          <w:tcPr>
            <w:tcW w:w="3115" w:type="dxa"/>
            <w:tcBorders>
              <w:top w:val="single" w:sz="8" w:space="0" w:color="auto"/>
              <w:bottom w:val="single" w:sz="8" w:space="0" w:color="auto"/>
            </w:tcBorders>
            <w:vAlign w:val="center"/>
          </w:tcPr>
          <w:p w14:paraId="51444D4B"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损坏类型、面积、程度</w:t>
            </w:r>
          </w:p>
        </w:tc>
        <w:tc>
          <w:tcPr>
            <w:tcW w:w="3115" w:type="dxa"/>
            <w:tcBorders>
              <w:top w:val="single" w:sz="8" w:space="0" w:color="auto"/>
              <w:bottom w:val="single" w:sz="8" w:space="0" w:color="auto"/>
            </w:tcBorders>
            <w:vAlign w:val="center"/>
          </w:tcPr>
          <w:p w14:paraId="445628E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标准差、间隙度</w:t>
            </w:r>
          </w:p>
        </w:tc>
      </w:tr>
      <w:tr w:rsidR="00CC7CD3" w:rsidRPr="00CC7CD3" w14:paraId="7605838D" w14:textId="77777777" w:rsidTr="00BC58B0">
        <w:trPr>
          <w:jc w:val="center"/>
        </w:trPr>
        <w:tc>
          <w:tcPr>
            <w:tcW w:w="3114" w:type="dxa"/>
            <w:tcBorders>
              <w:top w:val="single" w:sz="8" w:space="0" w:color="auto"/>
            </w:tcBorders>
            <w:vAlign w:val="center"/>
          </w:tcPr>
          <w:p w14:paraId="0ABC55F6"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评价内容</w:t>
            </w:r>
          </w:p>
        </w:tc>
        <w:tc>
          <w:tcPr>
            <w:tcW w:w="3115" w:type="dxa"/>
            <w:tcBorders>
              <w:top w:val="single" w:sz="8" w:space="0" w:color="auto"/>
            </w:tcBorders>
            <w:vAlign w:val="center"/>
          </w:tcPr>
          <w:p w14:paraId="763A6F24"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损坏状况</w:t>
            </w:r>
          </w:p>
        </w:tc>
        <w:tc>
          <w:tcPr>
            <w:tcW w:w="3115" w:type="dxa"/>
            <w:tcBorders>
              <w:top w:val="single" w:sz="8" w:space="0" w:color="auto"/>
            </w:tcBorders>
            <w:vAlign w:val="center"/>
          </w:tcPr>
          <w:p w14:paraId="3AC6C1CC"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平整度</w:t>
            </w:r>
          </w:p>
        </w:tc>
      </w:tr>
      <w:tr w:rsidR="00CC7CD3" w:rsidRPr="00CC7CD3" w14:paraId="14232373" w14:textId="77777777" w:rsidTr="00BC58B0">
        <w:trPr>
          <w:jc w:val="center"/>
        </w:trPr>
        <w:tc>
          <w:tcPr>
            <w:tcW w:w="3114" w:type="dxa"/>
            <w:vAlign w:val="center"/>
          </w:tcPr>
          <w:p w14:paraId="4C94AD43"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评价指标</w:t>
            </w:r>
          </w:p>
        </w:tc>
        <w:tc>
          <w:tcPr>
            <w:tcW w:w="3115" w:type="dxa"/>
            <w:vAlign w:val="center"/>
          </w:tcPr>
          <w:p w14:paraId="7EC7B2AF"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FCI</w:t>
            </w:r>
          </w:p>
        </w:tc>
        <w:tc>
          <w:tcPr>
            <w:tcW w:w="3115" w:type="dxa"/>
            <w:vAlign w:val="center"/>
          </w:tcPr>
          <w:p w14:paraId="4E1EF17D" w14:textId="77777777" w:rsidR="00CC7CD3" w:rsidRPr="00CC7CD3" w:rsidRDefault="00CC7CD3" w:rsidP="00CC7CD3">
            <w:pPr>
              <w:pStyle w:val="afff3"/>
              <w:spacing w:line="360" w:lineRule="auto"/>
              <w:rPr>
                <w:rFonts w:hAnsi="宋体" w:hint="eastAsia"/>
                <w:sz w:val="22"/>
                <w:szCs w:val="24"/>
              </w:rPr>
            </w:pPr>
            <w:r w:rsidRPr="00CC7CD3">
              <w:rPr>
                <w:rFonts w:hAnsi="宋体" w:hint="eastAsia"/>
                <w:sz w:val="22"/>
                <w:szCs w:val="24"/>
              </w:rPr>
              <w:t>标准差、间隙度</w:t>
            </w:r>
          </w:p>
        </w:tc>
      </w:tr>
    </w:tbl>
    <w:p w14:paraId="2313C0DB" w14:textId="77777777" w:rsidR="00CC7CD3" w:rsidRPr="00CC7CD3" w:rsidRDefault="00CC7CD3" w:rsidP="00CC7CD3">
      <w:pPr>
        <w:pStyle w:val="afff0"/>
        <w:spacing w:line="360" w:lineRule="auto"/>
        <w:ind w:firstLine="560"/>
        <w:rPr>
          <w:rFonts w:hAnsi="宋体" w:hint="eastAsia"/>
          <w:sz w:val="28"/>
          <w:szCs w:val="24"/>
        </w:rPr>
      </w:pPr>
    </w:p>
    <w:p w14:paraId="47DA4F60" w14:textId="77777777" w:rsidR="00CC7CD3" w:rsidRPr="00CC7CD3" w:rsidRDefault="00CC7CD3" w:rsidP="00CC7CD3">
      <w:pPr>
        <w:pStyle w:val="afff2"/>
        <w:spacing w:line="360" w:lineRule="auto"/>
        <w:rPr>
          <w:rFonts w:hAnsi="宋体" w:hint="eastAsia"/>
          <w:sz w:val="28"/>
          <w:szCs w:val="24"/>
        </w:rPr>
      </w:pPr>
      <w:r w:rsidRPr="00CC7CD3">
        <w:rPr>
          <w:rFonts w:hAnsi="宋体" w:hint="eastAsia"/>
          <w:sz w:val="28"/>
          <w:szCs w:val="24"/>
        </w:rPr>
        <w:t>养护措施应包括但不限于以下内容。</w:t>
      </w:r>
    </w:p>
    <w:p w14:paraId="1D23EA19"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FCI或平整度评价为A、B、C级时，可采取日常养护和局部或个别板块修补措施。</w:t>
      </w:r>
    </w:p>
    <w:p w14:paraId="05D87ADB" w14:textId="77777777" w:rsidR="00CC7CD3" w:rsidRPr="00CC7CD3" w:rsidRDefault="00CC7CD3" w:rsidP="00CC7CD3">
      <w:pPr>
        <w:pStyle w:val="a2"/>
        <w:spacing w:line="360" w:lineRule="auto"/>
        <w:rPr>
          <w:rFonts w:hAnsi="宋体" w:hint="eastAsia"/>
          <w:sz w:val="28"/>
          <w:szCs w:val="24"/>
        </w:rPr>
      </w:pPr>
      <w:r w:rsidRPr="00CC7CD3">
        <w:rPr>
          <w:rFonts w:hAnsi="宋体" w:hint="eastAsia"/>
          <w:sz w:val="28"/>
          <w:szCs w:val="24"/>
        </w:rPr>
        <w:t>FCI评价为D级时，应采取全路段修复或改善措施。</w:t>
      </w:r>
    </w:p>
    <w:p w14:paraId="0D30DEA1" w14:textId="77777777" w:rsidR="00CC7CD3" w:rsidRPr="00D26839" w:rsidRDefault="00CC7CD3" w:rsidP="00D26839">
      <w:pPr>
        <w:pStyle w:val="a2"/>
        <w:spacing w:line="360" w:lineRule="auto"/>
        <w:rPr>
          <w:rFonts w:hAnsi="宋体" w:hint="eastAsia"/>
          <w:sz w:val="28"/>
          <w:szCs w:val="28"/>
        </w:rPr>
      </w:pPr>
      <w:r w:rsidRPr="00D26839">
        <w:rPr>
          <w:rFonts w:hAnsi="宋体" w:hint="eastAsia"/>
          <w:sz w:val="28"/>
          <w:szCs w:val="28"/>
        </w:rPr>
        <w:t>人行道平整度评价为D级时，应分别采取措施，改善人行道平整度。</w:t>
      </w:r>
    </w:p>
    <w:p w14:paraId="26D970F9" w14:textId="77777777" w:rsidR="00CC7CD3" w:rsidRPr="00D26839" w:rsidRDefault="00CC7CD3" w:rsidP="00D26839">
      <w:pPr>
        <w:pStyle w:val="afff0"/>
        <w:spacing w:line="360" w:lineRule="auto"/>
        <w:ind w:firstLine="560"/>
        <w:rPr>
          <w:rFonts w:hAnsi="宋体" w:hint="eastAsia"/>
          <w:sz w:val="28"/>
          <w:szCs w:val="28"/>
        </w:rPr>
        <w:sectPr w:rsidR="00CC7CD3" w:rsidRPr="00D26839" w:rsidSect="00CC7CD3">
          <w:pgSz w:w="11906" w:h="16838" w:code="9"/>
          <w:pgMar w:top="1928" w:right="1134" w:bottom="1134" w:left="1134" w:header="1418" w:footer="1134" w:gutter="284"/>
          <w:pgNumType w:start="1"/>
          <w:cols w:space="425"/>
          <w:formProt w:val="0"/>
          <w:docGrid w:linePitch="312"/>
        </w:sectPr>
      </w:pPr>
    </w:p>
    <w:p w14:paraId="0E84FD2C" w14:textId="77777777" w:rsidR="00CC7CD3" w:rsidRPr="00D26839" w:rsidRDefault="00CC7CD3" w:rsidP="00D26839">
      <w:pPr>
        <w:pStyle w:val="ac"/>
        <w:spacing w:before="0" w:afterLines="0" w:after="0" w:line="360" w:lineRule="auto"/>
        <w:rPr>
          <w:rFonts w:ascii="宋体" w:eastAsia="宋体" w:hAnsi="宋体" w:hint="eastAsia"/>
          <w:sz w:val="28"/>
          <w:szCs w:val="28"/>
        </w:rPr>
      </w:pPr>
      <w:bookmarkStart w:id="22" w:name="BookMark5"/>
      <w:r w:rsidRPr="00D26839">
        <w:rPr>
          <w:rFonts w:ascii="宋体" w:eastAsia="宋体" w:hAnsi="宋体"/>
          <w:sz w:val="28"/>
          <w:szCs w:val="28"/>
        </w:rPr>
        <w:lastRenderedPageBreak/>
        <w:br/>
      </w:r>
      <w:bookmarkStart w:id="23" w:name="_Toc205304056"/>
      <w:r w:rsidRPr="00D26839">
        <w:rPr>
          <w:rFonts w:ascii="宋体" w:eastAsia="宋体" w:hAnsi="宋体" w:hint="eastAsia"/>
          <w:sz w:val="28"/>
          <w:szCs w:val="28"/>
        </w:rPr>
        <w:t>（资料性）</w:t>
      </w:r>
      <w:r w:rsidRPr="00D26839">
        <w:rPr>
          <w:rFonts w:ascii="宋体" w:eastAsia="宋体" w:hAnsi="宋体"/>
          <w:sz w:val="28"/>
          <w:szCs w:val="28"/>
        </w:rPr>
        <w:br/>
      </w:r>
      <w:r w:rsidRPr="00D26839">
        <w:rPr>
          <w:rFonts w:ascii="宋体" w:eastAsia="宋体" w:hAnsi="宋体" w:hint="eastAsia"/>
          <w:sz w:val="28"/>
          <w:szCs w:val="28"/>
        </w:rPr>
        <w:t>路面损坏状况调查表</w:t>
      </w:r>
      <w:bookmarkEnd w:id="23"/>
    </w:p>
    <w:p w14:paraId="1EF12DF2" w14:textId="77777777" w:rsidR="00CC7CD3" w:rsidRPr="00D26839" w:rsidRDefault="00CC7CD3" w:rsidP="00D26839">
      <w:pPr>
        <w:pStyle w:val="afff5"/>
        <w:spacing w:line="360" w:lineRule="auto"/>
        <w:rPr>
          <w:rFonts w:hAnsi="宋体" w:hint="eastAsia"/>
          <w:sz w:val="28"/>
          <w:szCs w:val="28"/>
        </w:rPr>
      </w:pPr>
      <w:r w:rsidRPr="00D26839">
        <w:rPr>
          <w:rFonts w:hAnsi="宋体" w:hint="eastAsia"/>
          <w:sz w:val="28"/>
          <w:szCs w:val="28"/>
        </w:rPr>
        <w:t>沥青路面损坏调查表见表A.1。</w:t>
      </w:r>
    </w:p>
    <w:p w14:paraId="257C4FCB" w14:textId="77777777" w:rsidR="00CC7CD3" w:rsidRPr="00D26839" w:rsidRDefault="00CC7CD3" w:rsidP="00D26839">
      <w:pPr>
        <w:pStyle w:val="aa"/>
        <w:spacing w:beforeLines="0" w:before="0" w:afterLines="0" w:after="0" w:line="360" w:lineRule="auto"/>
        <w:rPr>
          <w:rFonts w:ascii="宋体" w:eastAsia="宋体" w:hAnsi="宋体" w:hint="eastAsia"/>
          <w:sz w:val="28"/>
          <w:szCs w:val="28"/>
        </w:rPr>
      </w:pPr>
      <w:r w:rsidRPr="00D26839">
        <w:rPr>
          <w:rFonts w:ascii="宋体" w:eastAsia="宋体" w:hAnsi="宋体" w:hint="eastAsia"/>
          <w:sz w:val="28"/>
          <w:szCs w:val="28"/>
        </w:rPr>
        <w:t>沥青路面损坏调查表</w:t>
      </w:r>
    </w:p>
    <w:p w14:paraId="2D0DDF09"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路名：</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起止：</w:t>
      </w:r>
    </w:p>
    <w:p w14:paraId="08323045" w14:textId="77777777" w:rsidR="00CC7CD3" w:rsidRPr="00D26839" w:rsidRDefault="00CC7CD3" w:rsidP="00D26839">
      <w:pPr>
        <w:pStyle w:val="afff0"/>
        <w:spacing w:line="360" w:lineRule="auto"/>
        <w:ind w:firstLine="560"/>
        <w:rPr>
          <w:rFonts w:hAnsi="宋体" w:hint="eastAsia"/>
          <w:sz w:val="28"/>
          <w:szCs w:val="28"/>
          <w:vertAlign w:val="superscript"/>
        </w:rPr>
      </w:pPr>
      <w:r w:rsidRPr="00D26839">
        <w:rPr>
          <w:rFonts w:hAnsi="宋体" w:hint="eastAsia"/>
          <w:sz w:val="28"/>
          <w:szCs w:val="28"/>
        </w:rPr>
        <w:t>检测面积（F</w:t>
      </w:r>
      <w:r w:rsidRPr="00D26839">
        <w:rPr>
          <w:rFonts w:hAnsi="宋体" w:hint="eastAsia"/>
          <w:sz w:val="28"/>
          <w:szCs w:val="28"/>
          <w:vertAlign w:val="subscript"/>
        </w:rPr>
        <w:t>1</w:t>
      </w:r>
      <w:r w:rsidRPr="00D26839">
        <w:rPr>
          <w:rFonts w:hAnsi="宋体" w:hint="eastAsia"/>
          <w:sz w:val="28"/>
          <w:szCs w:val="28"/>
        </w:rPr>
        <w:t>）：（长×宽）=</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m</w:t>
      </w:r>
      <w:r w:rsidRPr="00D26839">
        <w:rPr>
          <w:rFonts w:hAnsi="宋体" w:hint="eastAsia"/>
          <w:sz w:val="28"/>
          <w:szCs w:val="28"/>
          <w:vertAlign w:val="superscript"/>
        </w:rPr>
        <w:t>2</w:t>
      </w:r>
    </w:p>
    <w:tbl>
      <w:tblPr>
        <w:tblStyle w:val="a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61"/>
        <w:gridCol w:w="960"/>
        <w:gridCol w:w="1918"/>
        <w:gridCol w:w="2157"/>
        <w:gridCol w:w="1537"/>
        <w:gridCol w:w="1178"/>
      </w:tblGrid>
      <w:tr w:rsidR="00CC7CD3" w:rsidRPr="00D26839" w14:paraId="30EA84EF" w14:textId="77777777" w:rsidTr="00BC58B0">
        <w:trPr>
          <w:trHeight w:val="510"/>
          <w:tblHeader/>
          <w:jc w:val="center"/>
        </w:trPr>
        <w:tc>
          <w:tcPr>
            <w:tcW w:w="1103" w:type="pct"/>
            <w:gridSpan w:val="2"/>
            <w:tcBorders>
              <w:top w:val="single" w:sz="8" w:space="0" w:color="auto"/>
              <w:bottom w:val="single" w:sz="8" w:space="0" w:color="auto"/>
            </w:tcBorders>
            <w:vAlign w:val="center"/>
          </w:tcPr>
          <w:p w14:paraId="08726BEF"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损坏类型</w:t>
            </w:r>
          </w:p>
        </w:tc>
        <w:tc>
          <w:tcPr>
            <w:tcW w:w="1101" w:type="pct"/>
            <w:tcBorders>
              <w:top w:val="single" w:sz="8" w:space="0" w:color="auto"/>
              <w:bottom w:val="single" w:sz="8" w:space="0" w:color="auto"/>
            </w:tcBorders>
            <w:vAlign w:val="center"/>
          </w:tcPr>
          <w:p w14:paraId="28A3716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损坏面积m</w:t>
            </w:r>
            <w:r w:rsidRPr="00D26839">
              <w:rPr>
                <w:rFonts w:hAnsi="宋体" w:hint="eastAsia"/>
                <w:sz w:val="28"/>
                <w:szCs w:val="28"/>
                <w:vertAlign w:val="superscript"/>
              </w:rPr>
              <w:t>2</w:t>
            </w:r>
          </w:p>
        </w:tc>
        <w:tc>
          <w:tcPr>
            <w:tcW w:w="1238" w:type="pct"/>
            <w:tcBorders>
              <w:top w:val="single" w:sz="8" w:space="0" w:color="auto"/>
              <w:bottom w:val="single" w:sz="8" w:space="0" w:color="auto"/>
            </w:tcBorders>
            <w:vAlign w:val="center"/>
          </w:tcPr>
          <w:p w14:paraId="2141BA55"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损坏密度%</w:t>
            </w:r>
          </w:p>
        </w:tc>
        <w:tc>
          <w:tcPr>
            <w:tcW w:w="882" w:type="pct"/>
            <w:tcBorders>
              <w:top w:val="single" w:sz="8" w:space="0" w:color="auto"/>
              <w:bottom w:val="single" w:sz="8" w:space="0" w:color="auto"/>
            </w:tcBorders>
            <w:vAlign w:val="center"/>
          </w:tcPr>
          <w:p w14:paraId="719620C6"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单项扣分值</w:t>
            </w:r>
          </w:p>
        </w:tc>
        <w:tc>
          <w:tcPr>
            <w:tcW w:w="676" w:type="pct"/>
            <w:tcBorders>
              <w:top w:val="single" w:sz="8" w:space="0" w:color="auto"/>
              <w:bottom w:val="single" w:sz="8" w:space="0" w:color="auto"/>
            </w:tcBorders>
            <w:vAlign w:val="center"/>
          </w:tcPr>
          <w:p w14:paraId="27743A3A"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备注</w:t>
            </w:r>
          </w:p>
        </w:tc>
      </w:tr>
      <w:tr w:rsidR="00CC7CD3" w:rsidRPr="00D26839" w14:paraId="3582CC21" w14:textId="77777777" w:rsidTr="00BC58B0">
        <w:trPr>
          <w:trHeight w:val="510"/>
          <w:jc w:val="center"/>
        </w:trPr>
        <w:tc>
          <w:tcPr>
            <w:tcW w:w="552" w:type="pct"/>
            <w:vMerge w:val="restart"/>
            <w:tcBorders>
              <w:top w:val="single" w:sz="8" w:space="0" w:color="auto"/>
            </w:tcBorders>
            <w:vAlign w:val="center"/>
          </w:tcPr>
          <w:p w14:paraId="2FFA91B4"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裂缝类</w:t>
            </w:r>
          </w:p>
        </w:tc>
        <w:tc>
          <w:tcPr>
            <w:tcW w:w="551" w:type="pct"/>
            <w:tcBorders>
              <w:top w:val="single" w:sz="8" w:space="0" w:color="auto"/>
            </w:tcBorders>
            <w:vAlign w:val="center"/>
          </w:tcPr>
          <w:p w14:paraId="3AB467CE"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线裂</w:t>
            </w:r>
          </w:p>
        </w:tc>
        <w:tc>
          <w:tcPr>
            <w:tcW w:w="1101" w:type="pct"/>
            <w:tcBorders>
              <w:top w:val="single" w:sz="8" w:space="0" w:color="auto"/>
            </w:tcBorders>
            <w:vAlign w:val="center"/>
          </w:tcPr>
          <w:p w14:paraId="35FF1344" w14:textId="77777777" w:rsidR="00CC7CD3" w:rsidRPr="00D26839" w:rsidRDefault="00CC7CD3" w:rsidP="00D26839">
            <w:pPr>
              <w:pStyle w:val="afff3"/>
              <w:spacing w:line="360" w:lineRule="auto"/>
              <w:rPr>
                <w:rFonts w:hAnsi="宋体" w:hint="eastAsia"/>
                <w:sz w:val="28"/>
                <w:szCs w:val="28"/>
              </w:rPr>
            </w:pPr>
          </w:p>
        </w:tc>
        <w:tc>
          <w:tcPr>
            <w:tcW w:w="1238" w:type="pct"/>
            <w:tcBorders>
              <w:top w:val="single" w:sz="8" w:space="0" w:color="auto"/>
            </w:tcBorders>
            <w:vAlign w:val="center"/>
          </w:tcPr>
          <w:p w14:paraId="1592F1D8" w14:textId="77777777" w:rsidR="00CC7CD3" w:rsidRPr="00D26839" w:rsidRDefault="00CC7CD3" w:rsidP="00D26839">
            <w:pPr>
              <w:pStyle w:val="afff3"/>
              <w:spacing w:line="360" w:lineRule="auto"/>
              <w:rPr>
                <w:rFonts w:hAnsi="宋体" w:hint="eastAsia"/>
                <w:sz w:val="28"/>
                <w:szCs w:val="28"/>
              </w:rPr>
            </w:pPr>
          </w:p>
        </w:tc>
        <w:tc>
          <w:tcPr>
            <w:tcW w:w="882" w:type="pct"/>
            <w:tcBorders>
              <w:top w:val="single" w:sz="8" w:space="0" w:color="auto"/>
            </w:tcBorders>
            <w:vAlign w:val="center"/>
          </w:tcPr>
          <w:p w14:paraId="4154B2A7" w14:textId="77777777" w:rsidR="00CC7CD3" w:rsidRPr="00D26839" w:rsidRDefault="00CC7CD3" w:rsidP="00D26839">
            <w:pPr>
              <w:pStyle w:val="afff3"/>
              <w:spacing w:line="360" w:lineRule="auto"/>
              <w:rPr>
                <w:rFonts w:hAnsi="宋体" w:hint="eastAsia"/>
                <w:sz w:val="28"/>
                <w:szCs w:val="28"/>
              </w:rPr>
            </w:pPr>
          </w:p>
        </w:tc>
        <w:tc>
          <w:tcPr>
            <w:tcW w:w="676" w:type="pct"/>
            <w:tcBorders>
              <w:top w:val="single" w:sz="8" w:space="0" w:color="auto"/>
            </w:tcBorders>
            <w:vAlign w:val="center"/>
          </w:tcPr>
          <w:p w14:paraId="69567992" w14:textId="77777777" w:rsidR="00CC7CD3" w:rsidRPr="00D26839" w:rsidRDefault="00CC7CD3" w:rsidP="00D26839">
            <w:pPr>
              <w:pStyle w:val="afff3"/>
              <w:spacing w:line="360" w:lineRule="auto"/>
              <w:rPr>
                <w:rFonts w:hAnsi="宋体" w:hint="eastAsia"/>
                <w:sz w:val="28"/>
                <w:szCs w:val="28"/>
              </w:rPr>
            </w:pPr>
          </w:p>
        </w:tc>
      </w:tr>
      <w:tr w:rsidR="00CC7CD3" w:rsidRPr="00D26839" w14:paraId="22C6609D" w14:textId="77777777" w:rsidTr="00BC58B0">
        <w:trPr>
          <w:trHeight w:val="510"/>
          <w:jc w:val="center"/>
        </w:trPr>
        <w:tc>
          <w:tcPr>
            <w:tcW w:w="552" w:type="pct"/>
            <w:vMerge/>
            <w:vAlign w:val="center"/>
          </w:tcPr>
          <w:p w14:paraId="75DDCBA7"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58DAB250"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网裂</w:t>
            </w:r>
          </w:p>
        </w:tc>
        <w:tc>
          <w:tcPr>
            <w:tcW w:w="1101" w:type="pct"/>
            <w:vAlign w:val="center"/>
          </w:tcPr>
          <w:p w14:paraId="58F78F96"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C4C563E"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7955FD2"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08899FDC" w14:textId="77777777" w:rsidR="00CC7CD3" w:rsidRPr="00D26839" w:rsidRDefault="00CC7CD3" w:rsidP="00D26839">
            <w:pPr>
              <w:pStyle w:val="afff3"/>
              <w:spacing w:line="360" w:lineRule="auto"/>
              <w:rPr>
                <w:rFonts w:hAnsi="宋体" w:hint="eastAsia"/>
                <w:sz w:val="28"/>
                <w:szCs w:val="28"/>
              </w:rPr>
            </w:pPr>
          </w:p>
        </w:tc>
      </w:tr>
      <w:tr w:rsidR="00CC7CD3" w:rsidRPr="00D26839" w14:paraId="744AD5CF" w14:textId="77777777" w:rsidTr="00BC58B0">
        <w:trPr>
          <w:trHeight w:val="510"/>
          <w:jc w:val="center"/>
        </w:trPr>
        <w:tc>
          <w:tcPr>
            <w:tcW w:w="552" w:type="pct"/>
            <w:vMerge/>
            <w:vAlign w:val="center"/>
          </w:tcPr>
          <w:p w14:paraId="2F752886"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3CA06D14"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龟裂</w:t>
            </w:r>
          </w:p>
        </w:tc>
        <w:tc>
          <w:tcPr>
            <w:tcW w:w="1101" w:type="pct"/>
            <w:vAlign w:val="center"/>
          </w:tcPr>
          <w:p w14:paraId="71856E48"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6E4AE14"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DF6FABA"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76FD73A7" w14:textId="77777777" w:rsidR="00CC7CD3" w:rsidRPr="00D26839" w:rsidRDefault="00CC7CD3" w:rsidP="00D26839">
            <w:pPr>
              <w:pStyle w:val="afff3"/>
              <w:spacing w:line="360" w:lineRule="auto"/>
              <w:rPr>
                <w:rFonts w:hAnsi="宋体" w:hint="eastAsia"/>
                <w:sz w:val="28"/>
                <w:szCs w:val="28"/>
              </w:rPr>
            </w:pPr>
          </w:p>
        </w:tc>
      </w:tr>
      <w:tr w:rsidR="00CC7CD3" w:rsidRPr="00D26839" w14:paraId="7049F004" w14:textId="77777777" w:rsidTr="00BC58B0">
        <w:trPr>
          <w:trHeight w:val="510"/>
          <w:jc w:val="center"/>
        </w:trPr>
        <w:tc>
          <w:tcPr>
            <w:tcW w:w="552" w:type="pct"/>
            <w:vMerge w:val="restart"/>
            <w:vAlign w:val="center"/>
          </w:tcPr>
          <w:p w14:paraId="75F9680C"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变形类</w:t>
            </w:r>
          </w:p>
        </w:tc>
        <w:tc>
          <w:tcPr>
            <w:tcW w:w="551" w:type="pct"/>
            <w:vAlign w:val="center"/>
          </w:tcPr>
          <w:p w14:paraId="7C198C51"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拥包</w:t>
            </w:r>
          </w:p>
        </w:tc>
        <w:tc>
          <w:tcPr>
            <w:tcW w:w="1101" w:type="pct"/>
            <w:vAlign w:val="center"/>
          </w:tcPr>
          <w:p w14:paraId="7B28F848"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6DC9E1E8"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74EC75F1"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2E7597B6" w14:textId="77777777" w:rsidR="00CC7CD3" w:rsidRPr="00D26839" w:rsidRDefault="00CC7CD3" w:rsidP="00D26839">
            <w:pPr>
              <w:pStyle w:val="afff3"/>
              <w:spacing w:line="360" w:lineRule="auto"/>
              <w:rPr>
                <w:rFonts w:hAnsi="宋体" w:hint="eastAsia"/>
                <w:sz w:val="28"/>
                <w:szCs w:val="28"/>
              </w:rPr>
            </w:pPr>
          </w:p>
        </w:tc>
      </w:tr>
      <w:tr w:rsidR="00CC7CD3" w:rsidRPr="00D26839" w14:paraId="4D02BFBB" w14:textId="77777777" w:rsidTr="00BC58B0">
        <w:trPr>
          <w:trHeight w:val="510"/>
          <w:jc w:val="center"/>
        </w:trPr>
        <w:tc>
          <w:tcPr>
            <w:tcW w:w="552" w:type="pct"/>
            <w:vMerge/>
            <w:vAlign w:val="center"/>
          </w:tcPr>
          <w:p w14:paraId="5F89AD8E"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3FD4143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车辙</w:t>
            </w:r>
          </w:p>
        </w:tc>
        <w:tc>
          <w:tcPr>
            <w:tcW w:w="1101" w:type="pct"/>
            <w:vAlign w:val="center"/>
          </w:tcPr>
          <w:p w14:paraId="4617CCC8"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1A17EFD9"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3590D7C"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2A67039F" w14:textId="77777777" w:rsidR="00CC7CD3" w:rsidRPr="00D26839" w:rsidRDefault="00CC7CD3" w:rsidP="00D26839">
            <w:pPr>
              <w:pStyle w:val="afff3"/>
              <w:spacing w:line="360" w:lineRule="auto"/>
              <w:rPr>
                <w:rFonts w:hAnsi="宋体" w:hint="eastAsia"/>
                <w:sz w:val="28"/>
                <w:szCs w:val="28"/>
              </w:rPr>
            </w:pPr>
          </w:p>
        </w:tc>
      </w:tr>
      <w:tr w:rsidR="00CC7CD3" w:rsidRPr="00D26839" w14:paraId="4A67BFD1" w14:textId="77777777" w:rsidTr="00BC58B0">
        <w:trPr>
          <w:trHeight w:val="510"/>
          <w:jc w:val="center"/>
        </w:trPr>
        <w:tc>
          <w:tcPr>
            <w:tcW w:w="552" w:type="pct"/>
            <w:vMerge/>
            <w:vAlign w:val="center"/>
          </w:tcPr>
          <w:p w14:paraId="7D824205"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092BB8E6"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沉陷</w:t>
            </w:r>
          </w:p>
        </w:tc>
        <w:tc>
          <w:tcPr>
            <w:tcW w:w="1101" w:type="pct"/>
            <w:vAlign w:val="center"/>
          </w:tcPr>
          <w:p w14:paraId="6D61056D"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3E1A1771"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A0212CF"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0C9850FD" w14:textId="77777777" w:rsidR="00CC7CD3" w:rsidRPr="00D26839" w:rsidRDefault="00CC7CD3" w:rsidP="00D26839">
            <w:pPr>
              <w:pStyle w:val="afff3"/>
              <w:spacing w:line="360" w:lineRule="auto"/>
              <w:rPr>
                <w:rFonts w:hAnsi="宋体" w:hint="eastAsia"/>
                <w:sz w:val="28"/>
                <w:szCs w:val="28"/>
              </w:rPr>
            </w:pPr>
          </w:p>
        </w:tc>
      </w:tr>
      <w:tr w:rsidR="00CC7CD3" w:rsidRPr="00D26839" w14:paraId="223C5AE0" w14:textId="77777777" w:rsidTr="00BC58B0">
        <w:trPr>
          <w:trHeight w:val="510"/>
          <w:jc w:val="center"/>
        </w:trPr>
        <w:tc>
          <w:tcPr>
            <w:tcW w:w="552" w:type="pct"/>
            <w:vMerge/>
            <w:vAlign w:val="center"/>
          </w:tcPr>
          <w:p w14:paraId="0936A0D4"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0FC487B6"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翻浆</w:t>
            </w:r>
          </w:p>
        </w:tc>
        <w:tc>
          <w:tcPr>
            <w:tcW w:w="1101" w:type="pct"/>
            <w:vAlign w:val="center"/>
          </w:tcPr>
          <w:p w14:paraId="0197086B"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1A2AA64C"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713A78A4"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6B331869" w14:textId="77777777" w:rsidR="00CC7CD3" w:rsidRPr="00D26839" w:rsidRDefault="00CC7CD3" w:rsidP="00D26839">
            <w:pPr>
              <w:pStyle w:val="afff3"/>
              <w:spacing w:line="360" w:lineRule="auto"/>
              <w:rPr>
                <w:rFonts w:hAnsi="宋体" w:hint="eastAsia"/>
                <w:sz w:val="28"/>
                <w:szCs w:val="28"/>
              </w:rPr>
            </w:pPr>
          </w:p>
        </w:tc>
      </w:tr>
      <w:tr w:rsidR="00CC7CD3" w:rsidRPr="00D26839" w14:paraId="07C4D571" w14:textId="77777777" w:rsidTr="00BC58B0">
        <w:trPr>
          <w:trHeight w:val="510"/>
          <w:jc w:val="center"/>
        </w:trPr>
        <w:tc>
          <w:tcPr>
            <w:tcW w:w="552" w:type="pct"/>
            <w:vMerge w:val="restart"/>
            <w:vAlign w:val="center"/>
          </w:tcPr>
          <w:p w14:paraId="0076F80E"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松散类</w:t>
            </w:r>
          </w:p>
        </w:tc>
        <w:tc>
          <w:tcPr>
            <w:tcW w:w="551" w:type="pct"/>
            <w:vAlign w:val="center"/>
          </w:tcPr>
          <w:p w14:paraId="6F16D8CC"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剥落</w:t>
            </w:r>
          </w:p>
        </w:tc>
        <w:tc>
          <w:tcPr>
            <w:tcW w:w="1101" w:type="pct"/>
            <w:vAlign w:val="center"/>
          </w:tcPr>
          <w:p w14:paraId="5A87EE4A"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BCD6CB8"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2D08E89"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15F8E062" w14:textId="77777777" w:rsidR="00CC7CD3" w:rsidRPr="00D26839" w:rsidRDefault="00CC7CD3" w:rsidP="00D26839">
            <w:pPr>
              <w:pStyle w:val="afff3"/>
              <w:spacing w:line="360" w:lineRule="auto"/>
              <w:rPr>
                <w:rFonts w:hAnsi="宋体" w:hint="eastAsia"/>
                <w:sz w:val="28"/>
                <w:szCs w:val="28"/>
              </w:rPr>
            </w:pPr>
          </w:p>
        </w:tc>
      </w:tr>
      <w:tr w:rsidR="00CC7CD3" w:rsidRPr="00D26839" w14:paraId="632A47B3" w14:textId="77777777" w:rsidTr="00BC58B0">
        <w:trPr>
          <w:trHeight w:val="510"/>
          <w:jc w:val="center"/>
        </w:trPr>
        <w:tc>
          <w:tcPr>
            <w:tcW w:w="552" w:type="pct"/>
            <w:vMerge/>
            <w:vAlign w:val="center"/>
          </w:tcPr>
          <w:p w14:paraId="253CFF42"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30194B16"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坑槽</w:t>
            </w:r>
          </w:p>
        </w:tc>
        <w:tc>
          <w:tcPr>
            <w:tcW w:w="1101" w:type="pct"/>
            <w:vAlign w:val="center"/>
          </w:tcPr>
          <w:p w14:paraId="5562691A"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3B66E9AE"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761F8CE0"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336C7752" w14:textId="77777777" w:rsidR="00CC7CD3" w:rsidRPr="00D26839" w:rsidRDefault="00CC7CD3" w:rsidP="00D26839">
            <w:pPr>
              <w:pStyle w:val="afff3"/>
              <w:spacing w:line="360" w:lineRule="auto"/>
              <w:rPr>
                <w:rFonts w:hAnsi="宋体" w:hint="eastAsia"/>
                <w:sz w:val="28"/>
                <w:szCs w:val="28"/>
              </w:rPr>
            </w:pPr>
          </w:p>
        </w:tc>
      </w:tr>
      <w:tr w:rsidR="00CC7CD3" w:rsidRPr="00D26839" w14:paraId="5EAA36FA" w14:textId="77777777" w:rsidTr="00BC58B0">
        <w:trPr>
          <w:trHeight w:val="510"/>
          <w:jc w:val="center"/>
        </w:trPr>
        <w:tc>
          <w:tcPr>
            <w:tcW w:w="552" w:type="pct"/>
            <w:vMerge/>
            <w:vAlign w:val="center"/>
          </w:tcPr>
          <w:p w14:paraId="680D7FBB"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68EA23BD"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啃边</w:t>
            </w:r>
          </w:p>
        </w:tc>
        <w:tc>
          <w:tcPr>
            <w:tcW w:w="1101" w:type="pct"/>
            <w:vAlign w:val="center"/>
          </w:tcPr>
          <w:p w14:paraId="7969FEB2"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725CE839"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7145D2C2"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1EB346A7" w14:textId="77777777" w:rsidR="00CC7CD3" w:rsidRPr="00D26839" w:rsidRDefault="00CC7CD3" w:rsidP="00D26839">
            <w:pPr>
              <w:pStyle w:val="afff3"/>
              <w:spacing w:line="360" w:lineRule="auto"/>
              <w:rPr>
                <w:rFonts w:hAnsi="宋体" w:hint="eastAsia"/>
                <w:sz w:val="28"/>
                <w:szCs w:val="28"/>
              </w:rPr>
            </w:pPr>
          </w:p>
        </w:tc>
      </w:tr>
      <w:tr w:rsidR="00CC7CD3" w:rsidRPr="00D26839" w14:paraId="1C2F0C1C" w14:textId="77777777" w:rsidTr="00BC58B0">
        <w:trPr>
          <w:trHeight w:val="510"/>
          <w:jc w:val="center"/>
        </w:trPr>
        <w:tc>
          <w:tcPr>
            <w:tcW w:w="552" w:type="pct"/>
            <w:vMerge w:val="restart"/>
            <w:vAlign w:val="center"/>
          </w:tcPr>
          <w:p w14:paraId="430C0B82"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其他类</w:t>
            </w:r>
          </w:p>
        </w:tc>
        <w:tc>
          <w:tcPr>
            <w:tcW w:w="551" w:type="pct"/>
            <w:vAlign w:val="center"/>
          </w:tcPr>
          <w:p w14:paraId="40224947"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路框差</w:t>
            </w:r>
          </w:p>
        </w:tc>
        <w:tc>
          <w:tcPr>
            <w:tcW w:w="1101" w:type="pct"/>
            <w:vAlign w:val="center"/>
          </w:tcPr>
          <w:p w14:paraId="7E61F478"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0EEC8AF8"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39C0AD0"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34578250" w14:textId="77777777" w:rsidR="00CC7CD3" w:rsidRPr="00D26839" w:rsidRDefault="00CC7CD3" w:rsidP="00D26839">
            <w:pPr>
              <w:pStyle w:val="afff3"/>
              <w:spacing w:line="360" w:lineRule="auto"/>
              <w:rPr>
                <w:rFonts w:hAnsi="宋体" w:hint="eastAsia"/>
                <w:sz w:val="28"/>
                <w:szCs w:val="28"/>
              </w:rPr>
            </w:pPr>
          </w:p>
        </w:tc>
      </w:tr>
      <w:tr w:rsidR="00CC7CD3" w:rsidRPr="00D26839" w14:paraId="5E989E46" w14:textId="77777777" w:rsidTr="00BC58B0">
        <w:trPr>
          <w:trHeight w:val="510"/>
          <w:jc w:val="center"/>
        </w:trPr>
        <w:tc>
          <w:tcPr>
            <w:tcW w:w="552" w:type="pct"/>
            <w:vMerge/>
            <w:vAlign w:val="center"/>
          </w:tcPr>
          <w:p w14:paraId="53F047DE"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4401E43E"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唧浆</w:t>
            </w:r>
          </w:p>
        </w:tc>
        <w:tc>
          <w:tcPr>
            <w:tcW w:w="1101" w:type="pct"/>
            <w:vAlign w:val="center"/>
          </w:tcPr>
          <w:p w14:paraId="179DFB23"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2B834AD"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FC984DA"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40FA54EB" w14:textId="77777777" w:rsidR="00CC7CD3" w:rsidRPr="00D26839" w:rsidRDefault="00CC7CD3" w:rsidP="00D26839">
            <w:pPr>
              <w:pStyle w:val="afff3"/>
              <w:spacing w:line="360" w:lineRule="auto"/>
              <w:rPr>
                <w:rFonts w:hAnsi="宋体" w:hint="eastAsia"/>
                <w:sz w:val="28"/>
                <w:szCs w:val="28"/>
              </w:rPr>
            </w:pPr>
          </w:p>
        </w:tc>
      </w:tr>
      <w:tr w:rsidR="00CC7CD3" w:rsidRPr="00D26839" w14:paraId="6DE8D087" w14:textId="77777777" w:rsidTr="00BC58B0">
        <w:trPr>
          <w:trHeight w:val="510"/>
          <w:jc w:val="center"/>
        </w:trPr>
        <w:tc>
          <w:tcPr>
            <w:tcW w:w="552" w:type="pct"/>
            <w:vMerge/>
            <w:vAlign w:val="center"/>
          </w:tcPr>
          <w:p w14:paraId="1FFCDAA5"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425C9F0B"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泛油</w:t>
            </w:r>
          </w:p>
        </w:tc>
        <w:tc>
          <w:tcPr>
            <w:tcW w:w="1101" w:type="pct"/>
            <w:vAlign w:val="center"/>
          </w:tcPr>
          <w:p w14:paraId="764E3E30"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32B4A56F"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573B5FAD"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1BD24D36" w14:textId="77777777" w:rsidR="00CC7CD3" w:rsidRPr="00D26839" w:rsidRDefault="00CC7CD3" w:rsidP="00D26839">
            <w:pPr>
              <w:pStyle w:val="afff3"/>
              <w:spacing w:line="360" w:lineRule="auto"/>
              <w:rPr>
                <w:rFonts w:hAnsi="宋体" w:hint="eastAsia"/>
                <w:sz w:val="28"/>
                <w:szCs w:val="28"/>
              </w:rPr>
            </w:pPr>
          </w:p>
        </w:tc>
      </w:tr>
    </w:tbl>
    <w:p w14:paraId="1794C8ED"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调查人员：</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调查日期：</w:t>
      </w:r>
      <w:r w:rsidRPr="00D26839">
        <w:rPr>
          <w:rFonts w:hAnsi="宋体"/>
          <w:sz w:val="28"/>
          <w:szCs w:val="28"/>
        </w:rPr>
        <w:tab/>
      </w:r>
      <w:r w:rsidRPr="00D26839">
        <w:rPr>
          <w:rFonts w:hAnsi="宋体"/>
          <w:sz w:val="28"/>
          <w:szCs w:val="28"/>
        </w:rPr>
        <w:tab/>
      </w:r>
      <w:r w:rsidRPr="00D26839">
        <w:rPr>
          <w:rFonts w:hAnsi="宋体" w:hint="eastAsia"/>
          <w:sz w:val="28"/>
          <w:szCs w:val="28"/>
        </w:rPr>
        <w:t>年</w:t>
      </w:r>
      <w:r w:rsidRPr="00D26839">
        <w:rPr>
          <w:rFonts w:hAnsi="宋体"/>
          <w:sz w:val="28"/>
          <w:szCs w:val="28"/>
        </w:rPr>
        <w:tab/>
      </w:r>
      <w:r w:rsidRPr="00D26839">
        <w:rPr>
          <w:rFonts w:hAnsi="宋体"/>
          <w:sz w:val="28"/>
          <w:szCs w:val="28"/>
        </w:rPr>
        <w:tab/>
      </w:r>
      <w:r w:rsidRPr="00D26839">
        <w:rPr>
          <w:rFonts w:hAnsi="宋体" w:hint="eastAsia"/>
          <w:sz w:val="28"/>
          <w:szCs w:val="28"/>
        </w:rPr>
        <w:t>月</w:t>
      </w:r>
      <w:r w:rsidRPr="00D26839">
        <w:rPr>
          <w:rFonts w:hAnsi="宋体"/>
          <w:sz w:val="28"/>
          <w:szCs w:val="28"/>
        </w:rPr>
        <w:tab/>
      </w:r>
      <w:r w:rsidRPr="00D26839">
        <w:rPr>
          <w:rFonts w:hAnsi="宋体"/>
          <w:sz w:val="28"/>
          <w:szCs w:val="28"/>
        </w:rPr>
        <w:tab/>
      </w:r>
      <w:r w:rsidRPr="00D26839">
        <w:rPr>
          <w:rFonts w:hAnsi="宋体" w:hint="eastAsia"/>
          <w:sz w:val="28"/>
          <w:szCs w:val="28"/>
        </w:rPr>
        <w:t>日</w:t>
      </w:r>
    </w:p>
    <w:p w14:paraId="41ECE591" w14:textId="77777777" w:rsidR="00CC7CD3" w:rsidRPr="00D26839" w:rsidRDefault="00CC7CD3" w:rsidP="00D26839">
      <w:pPr>
        <w:widowControl/>
        <w:spacing w:line="360" w:lineRule="auto"/>
        <w:jc w:val="left"/>
        <w:rPr>
          <w:rFonts w:ascii="宋体" w:eastAsia="宋体" w:hAnsi="宋体" w:hint="eastAsia"/>
          <w:noProof/>
          <w:kern w:val="0"/>
          <w:sz w:val="28"/>
          <w:szCs w:val="28"/>
        </w:rPr>
      </w:pPr>
      <w:r w:rsidRPr="00D26839">
        <w:rPr>
          <w:rFonts w:ascii="宋体" w:eastAsia="宋体" w:hAnsi="宋体"/>
          <w:sz w:val="28"/>
          <w:szCs w:val="28"/>
        </w:rPr>
        <w:br w:type="page"/>
      </w:r>
    </w:p>
    <w:p w14:paraId="382FD1BB" w14:textId="77777777" w:rsidR="00CC7CD3" w:rsidRPr="00D26839" w:rsidRDefault="00CC7CD3" w:rsidP="00D26839">
      <w:pPr>
        <w:pStyle w:val="afff5"/>
        <w:spacing w:line="360" w:lineRule="auto"/>
        <w:rPr>
          <w:rFonts w:hAnsi="宋体" w:hint="eastAsia"/>
          <w:sz w:val="28"/>
          <w:szCs w:val="28"/>
        </w:rPr>
      </w:pPr>
      <w:r w:rsidRPr="00D26839">
        <w:rPr>
          <w:rFonts w:hAnsi="宋体" w:hint="eastAsia"/>
          <w:sz w:val="28"/>
          <w:szCs w:val="28"/>
        </w:rPr>
        <w:lastRenderedPageBreak/>
        <w:t>水泥混凝土路面损坏调查表见A.2。</w:t>
      </w:r>
    </w:p>
    <w:p w14:paraId="1D8DB58C" w14:textId="77777777" w:rsidR="00CC7CD3" w:rsidRPr="00D26839" w:rsidRDefault="00CC7CD3" w:rsidP="00D26839">
      <w:pPr>
        <w:pStyle w:val="aa"/>
        <w:spacing w:beforeLines="0" w:before="0" w:afterLines="0" w:after="0" w:line="360" w:lineRule="auto"/>
        <w:rPr>
          <w:rFonts w:ascii="宋体" w:eastAsia="宋体" w:hAnsi="宋体" w:hint="eastAsia"/>
          <w:sz w:val="28"/>
          <w:szCs w:val="28"/>
        </w:rPr>
      </w:pPr>
      <w:r w:rsidRPr="00D26839">
        <w:rPr>
          <w:rFonts w:ascii="宋体" w:eastAsia="宋体" w:hAnsi="宋体" w:hint="eastAsia"/>
          <w:sz w:val="28"/>
          <w:szCs w:val="28"/>
        </w:rPr>
        <w:t>水泥混凝土路面损坏调查表</w:t>
      </w:r>
    </w:p>
    <w:p w14:paraId="607A81B1"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路名：</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起止：</w:t>
      </w:r>
    </w:p>
    <w:p w14:paraId="56CE483A" w14:textId="77777777" w:rsidR="00CC7CD3" w:rsidRPr="00D26839" w:rsidRDefault="00CC7CD3" w:rsidP="00D26839">
      <w:pPr>
        <w:pStyle w:val="afff0"/>
        <w:spacing w:line="360" w:lineRule="auto"/>
        <w:ind w:firstLine="560"/>
        <w:rPr>
          <w:rFonts w:hAnsi="宋体" w:hint="eastAsia"/>
          <w:sz w:val="28"/>
          <w:szCs w:val="28"/>
          <w:vertAlign w:val="superscript"/>
        </w:rPr>
      </w:pPr>
      <w:r w:rsidRPr="00D26839">
        <w:rPr>
          <w:rFonts w:hAnsi="宋体" w:hint="eastAsia"/>
          <w:sz w:val="28"/>
          <w:szCs w:val="28"/>
        </w:rPr>
        <w:t>检测面积（F</w:t>
      </w:r>
      <w:r w:rsidRPr="00D26839">
        <w:rPr>
          <w:rFonts w:hAnsi="宋体" w:hint="eastAsia"/>
          <w:sz w:val="28"/>
          <w:szCs w:val="28"/>
          <w:vertAlign w:val="subscript"/>
        </w:rPr>
        <w:t>1</w:t>
      </w:r>
      <w:r w:rsidRPr="00D26839">
        <w:rPr>
          <w:rFonts w:hAnsi="宋体" w:hint="eastAsia"/>
          <w:sz w:val="28"/>
          <w:szCs w:val="28"/>
        </w:rPr>
        <w:t>）：（长×宽）=</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m</w:t>
      </w:r>
      <w:r w:rsidRPr="00D26839">
        <w:rPr>
          <w:rFonts w:hAnsi="宋体" w:hint="eastAsia"/>
          <w:sz w:val="28"/>
          <w:szCs w:val="28"/>
          <w:vertAlign w:val="superscript"/>
        </w:rPr>
        <w:t>2</w:t>
      </w:r>
    </w:p>
    <w:tbl>
      <w:tblPr>
        <w:tblStyle w:val="a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961"/>
        <w:gridCol w:w="960"/>
        <w:gridCol w:w="1918"/>
        <w:gridCol w:w="2157"/>
        <w:gridCol w:w="1537"/>
        <w:gridCol w:w="1178"/>
      </w:tblGrid>
      <w:tr w:rsidR="00CC7CD3" w:rsidRPr="00D26839" w14:paraId="5357579F" w14:textId="77777777" w:rsidTr="00BC58B0">
        <w:trPr>
          <w:trHeight w:val="510"/>
          <w:tblHeader/>
          <w:jc w:val="center"/>
        </w:trPr>
        <w:tc>
          <w:tcPr>
            <w:tcW w:w="1103" w:type="pct"/>
            <w:gridSpan w:val="2"/>
            <w:tcBorders>
              <w:top w:val="single" w:sz="8" w:space="0" w:color="auto"/>
              <w:bottom w:val="single" w:sz="8" w:space="0" w:color="auto"/>
            </w:tcBorders>
            <w:vAlign w:val="center"/>
          </w:tcPr>
          <w:p w14:paraId="42B5CC9C"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损坏类型</w:t>
            </w:r>
          </w:p>
        </w:tc>
        <w:tc>
          <w:tcPr>
            <w:tcW w:w="1101" w:type="pct"/>
            <w:tcBorders>
              <w:top w:val="single" w:sz="8" w:space="0" w:color="auto"/>
              <w:bottom w:val="single" w:sz="8" w:space="0" w:color="auto"/>
            </w:tcBorders>
            <w:vAlign w:val="center"/>
          </w:tcPr>
          <w:p w14:paraId="537759F5"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损坏面积m</w:t>
            </w:r>
            <w:r w:rsidRPr="00D26839">
              <w:rPr>
                <w:rFonts w:hAnsi="宋体" w:hint="eastAsia"/>
                <w:sz w:val="28"/>
                <w:szCs w:val="28"/>
                <w:vertAlign w:val="superscript"/>
              </w:rPr>
              <w:t>2</w:t>
            </w:r>
          </w:p>
        </w:tc>
        <w:tc>
          <w:tcPr>
            <w:tcW w:w="1238" w:type="pct"/>
            <w:tcBorders>
              <w:top w:val="single" w:sz="8" w:space="0" w:color="auto"/>
              <w:bottom w:val="single" w:sz="8" w:space="0" w:color="auto"/>
            </w:tcBorders>
            <w:vAlign w:val="center"/>
          </w:tcPr>
          <w:p w14:paraId="24C2EB51"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损坏密度%</w:t>
            </w:r>
          </w:p>
        </w:tc>
        <w:tc>
          <w:tcPr>
            <w:tcW w:w="882" w:type="pct"/>
            <w:tcBorders>
              <w:top w:val="single" w:sz="8" w:space="0" w:color="auto"/>
              <w:bottom w:val="single" w:sz="8" w:space="0" w:color="auto"/>
            </w:tcBorders>
            <w:vAlign w:val="center"/>
          </w:tcPr>
          <w:p w14:paraId="64CA37B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单项扣分值</w:t>
            </w:r>
          </w:p>
        </w:tc>
        <w:tc>
          <w:tcPr>
            <w:tcW w:w="676" w:type="pct"/>
            <w:tcBorders>
              <w:top w:val="single" w:sz="8" w:space="0" w:color="auto"/>
              <w:bottom w:val="single" w:sz="8" w:space="0" w:color="auto"/>
            </w:tcBorders>
            <w:vAlign w:val="center"/>
          </w:tcPr>
          <w:p w14:paraId="3CC7AD7D"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备注</w:t>
            </w:r>
          </w:p>
        </w:tc>
      </w:tr>
      <w:tr w:rsidR="00D26839" w:rsidRPr="00D26839" w14:paraId="7EA3F9E0" w14:textId="77777777" w:rsidTr="00BC58B0">
        <w:trPr>
          <w:trHeight w:val="510"/>
          <w:jc w:val="center"/>
        </w:trPr>
        <w:tc>
          <w:tcPr>
            <w:tcW w:w="552" w:type="pct"/>
            <w:vMerge w:val="restart"/>
            <w:tcBorders>
              <w:top w:val="single" w:sz="8" w:space="0" w:color="auto"/>
            </w:tcBorders>
            <w:vAlign w:val="center"/>
          </w:tcPr>
          <w:p w14:paraId="58C945FA"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裂缝类</w:t>
            </w:r>
          </w:p>
        </w:tc>
        <w:tc>
          <w:tcPr>
            <w:tcW w:w="551" w:type="pct"/>
            <w:tcBorders>
              <w:top w:val="single" w:sz="8" w:space="0" w:color="auto"/>
            </w:tcBorders>
            <w:vAlign w:val="center"/>
          </w:tcPr>
          <w:p w14:paraId="3C8E7225"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线裂</w:t>
            </w:r>
          </w:p>
        </w:tc>
        <w:tc>
          <w:tcPr>
            <w:tcW w:w="1101" w:type="pct"/>
            <w:tcBorders>
              <w:top w:val="single" w:sz="8" w:space="0" w:color="auto"/>
            </w:tcBorders>
            <w:vAlign w:val="center"/>
          </w:tcPr>
          <w:p w14:paraId="3FBDC59D" w14:textId="77777777" w:rsidR="00CC7CD3" w:rsidRPr="00D26839" w:rsidRDefault="00CC7CD3" w:rsidP="00D26839">
            <w:pPr>
              <w:pStyle w:val="afff3"/>
              <w:spacing w:line="360" w:lineRule="auto"/>
              <w:rPr>
                <w:rFonts w:hAnsi="宋体" w:hint="eastAsia"/>
                <w:sz w:val="28"/>
                <w:szCs w:val="28"/>
              </w:rPr>
            </w:pPr>
          </w:p>
        </w:tc>
        <w:tc>
          <w:tcPr>
            <w:tcW w:w="1238" w:type="pct"/>
            <w:tcBorders>
              <w:top w:val="single" w:sz="8" w:space="0" w:color="auto"/>
            </w:tcBorders>
            <w:vAlign w:val="center"/>
          </w:tcPr>
          <w:p w14:paraId="6E52FF82" w14:textId="77777777" w:rsidR="00CC7CD3" w:rsidRPr="00D26839" w:rsidRDefault="00CC7CD3" w:rsidP="00D26839">
            <w:pPr>
              <w:pStyle w:val="afff3"/>
              <w:spacing w:line="360" w:lineRule="auto"/>
              <w:rPr>
                <w:rFonts w:hAnsi="宋体" w:hint="eastAsia"/>
                <w:sz w:val="28"/>
                <w:szCs w:val="28"/>
              </w:rPr>
            </w:pPr>
          </w:p>
        </w:tc>
        <w:tc>
          <w:tcPr>
            <w:tcW w:w="882" w:type="pct"/>
            <w:tcBorders>
              <w:top w:val="single" w:sz="8" w:space="0" w:color="auto"/>
            </w:tcBorders>
            <w:vAlign w:val="center"/>
          </w:tcPr>
          <w:p w14:paraId="01211884" w14:textId="77777777" w:rsidR="00CC7CD3" w:rsidRPr="00D26839" w:rsidRDefault="00CC7CD3" w:rsidP="00D26839">
            <w:pPr>
              <w:pStyle w:val="afff3"/>
              <w:spacing w:line="360" w:lineRule="auto"/>
              <w:rPr>
                <w:rFonts w:hAnsi="宋体" w:hint="eastAsia"/>
                <w:sz w:val="28"/>
                <w:szCs w:val="28"/>
              </w:rPr>
            </w:pPr>
          </w:p>
        </w:tc>
        <w:tc>
          <w:tcPr>
            <w:tcW w:w="676" w:type="pct"/>
            <w:tcBorders>
              <w:top w:val="single" w:sz="8" w:space="0" w:color="auto"/>
            </w:tcBorders>
            <w:vAlign w:val="center"/>
          </w:tcPr>
          <w:p w14:paraId="6DB61DD9" w14:textId="77777777" w:rsidR="00CC7CD3" w:rsidRPr="00D26839" w:rsidRDefault="00CC7CD3" w:rsidP="00D26839">
            <w:pPr>
              <w:pStyle w:val="afff3"/>
              <w:spacing w:line="360" w:lineRule="auto"/>
              <w:rPr>
                <w:rFonts w:hAnsi="宋体" w:hint="eastAsia"/>
                <w:sz w:val="28"/>
                <w:szCs w:val="28"/>
              </w:rPr>
            </w:pPr>
          </w:p>
        </w:tc>
      </w:tr>
      <w:tr w:rsidR="00D26839" w:rsidRPr="00D26839" w14:paraId="4D4418E4" w14:textId="77777777" w:rsidTr="00BC58B0">
        <w:trPr>
          <w:trHeight w:val="510"/>
          <w:jc w:val="center"/>
        </w:trPr>
        <w:tc>
          <w:tcPr>
            <w:tcW w:w="552" w:type="pct"/>
            <w:vMerge/>
            <w:vAlign w:val="center"/>
          </w:tcPr>
          <w:p w14:paraId="73B60F44"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2A749E8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板角断裂</w:t>
            </w:r>
          </w:p>
        </w:tc>
        <w:tc>
          <w:tcPr>
            <w:tcW w:w="1101" w:type="pct"/>
            <w:vAlign w:val="center"/>
          </w:tcPr>
          <w:p w14:paraId="56F1D657"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16B89DC7"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43898A6C"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0E9034BE" w14:textId="77777777" w:rsidR="00CC7CD3" w:rsidRPr="00D26839" w:rsidRDefault="00CC7CD3" w:rsidP="00D26839">
            <w:pPr>
              <w:pStyle w:val="afff3"/>
              <w:spacing w:line="360" w:lineRule="auto"/>
              <w:rPr>
                <w:rFonts w:hAnsi="宋体" w:hint="eastAsia"/>
                <w:sz w:val="28"/>
                <w:szCs w:val="28"/>
              </w:rPr>
            </w:pPr>
          </w:p>
        </w:tc>
      </w:tr>
      <w:tr w:rsidR="00D26839" w:rsidRPr="00D26839" w14:paraId="4878AF4B" w14:textId="77777777" w:rsidTr="00BC58B0">
        <w:trPr>
          <w:trHeight w:val="510"/>
          <w:jc w:val="center"/>
        </w:trPr>
        <w:tc>
          <w:tcPr>
            <w:tcW w:w="552" w:type="pct"/>
            <w:vMerge/>
            <w:vAlign w:val="center"/>
          </w:tcPr>
          <w:p w14:paraId="487BC1B0"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4EC25521"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边角裂缝</w:t>
            </w:r>
          </w:p>
        </w:tc>
        <w:tc>
          <w:tcPr>
            <w:tcW w:w="1101" w:type="pct"/>
            <w:vAlign w:val="center"/>
          </w:tcPr>
          <w:p w14:paraId="1048A4D0"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4DE78086"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453A8107"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7074B60B" w14:textId="77777777" w:rsidR="00CC7CD3" w:rsidRPr="00D26839" w:rsidRDefault="00CC7CD3" w:rsidP="00D26839">
            <w:pPr>
              <w:pStyle w:val="afff3"/>
              <w:spacing w:line="360" w:lineRule="auto"/>
              <w:rPr>
                <w:rFonts w:hAnsi="宋体" w:hint="eastAsia"/>
                <w:sz w:val="28"/>
                <w:szCs w:val="28"/>
              </w:rPr>
            </w:pPr>
          </w:p>
        </w:tc>
      </w:tr>
      <w:tr w:rsidR="00CC7CD3" w:rsidRPr="00D26839" w14:paraId="06CE8D0C" w14:textId="77777777" w:rsidTr="00BC58B0">
        <w:trPr>
          <w:trHeight w:val="510"/>
          <w:jc w:val="center"/>
        </w:trPr>
        <w:tc>
          <w:tcPr>
            <w:tcW w:w="552" w:type="pct"/>
            <w:vAlign w:val="center"/>
          </w:tcPr>
          <w:p w14:paraId="58E9AE48"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17CFD86D"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交叉裂缝和破碎板</w:t>
            </w:r>
          </w:p>
        </w:tc>
        <w:tc>
          <w:tcPr>
            <w:tcW w:w="1101" w:type="pct"/>
            <w:vAlign w:val="center"/>
          </w:tcPr>
          <w:p w14:paraId="1BAE8007"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10724963"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B762153"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4DE93622" w14:textId="77777777" w:rsidR="00CC7CD3" w:rsidRPr="00D26839" w:rsidRDefault="00CC7CD3" w:rsidP="00D26839">
            <w:pPr>
              <w:pStyle w:val="afff3"/>
              <w:spacing w:line="360" w:lineRule="auto"/>
              <w:rPr>
                <w:rFonts w:hAnsi="宋体" w:hint="eastAsia"/>
                <w:sz w:val="28"/>
                <w:szCs w:val="28"/>
              </w:rPr>
            </w:pPr>
          </w:p>
        </w:tc>
      </w:tr>
      <w:tr w:rsidR="00D26839" w:rsidRPr="00D26839" w14:paraId="36980B7E" w14:textId="77777777" w:rsidTr="00BC58B0">
        <w:trPr>
          <w:trHeight w:val="510"/>
          <w:jc w:val="center"/>
        </w:trPr>
        <w:tc>
          <w:tcPr>
            <w:tcW w:w="552" w:type="pct"/>
            <w:vMerge w:val="restart"/>
            <w:vAlign w:val="center"/>
          </w:tcPr>
          <w:p w14:paraId="3D05BEE8"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接缝破坏类</w:t>
            </w:r>
          </w:p>
        </w:tc>
        <w:tc>
          <w:tcPr>
            <w:tcW w:w="551" w:type="pct"/>
            <w:vAlign w:val="center"/>
          </w:tcPr>
          <w:p w14:paraId="207990F1"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接缝料损坏</w:t>
            </w:r>
          </w:p>
        </w:tc>
        <w:tc>
          <w:tcPr>
            <w:tcW w:w="1101" w:type="pct"/>
            <w:vAlign w:val="center"/>
          </w:tcPr>
          <w:p w14:paraId="72BA2C0A"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6B386834"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6E02745F"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6F37467D" w14:textId="77777777" w:rsidR="00CC7CD3" w:rsidRPr="00D26839" w:rsidRDefault="00CC7CD3" w:rsidP="00D26839">
            <w:pPr>
              <w:pStyle w:val="afff3"/>
              <w:spacing w:line="360" w:lineRule="auto"/>
              <w:rPr>
                <w:rFonts w:hAnsi="宋体" w:hint="eastAsia"/>
                <w:sz w:val="28"/>
                <w:szCs w:val="28"/>
              </w:rPr>
            </w:pPr>
          </w:p>
        </w:tc>
      </w:tr>
      <w:tr w:rsidR="00D26839" w:rsidRPr="00D26839" w14:paraId="4DBE6D9A" w14:textId="77777777" w:rsidTr="00BC58B0">
        <w:trPr>
          <w:trHeight w:val="510"/>
          <w:jc w:val="center"/>
        </w:trPr>
        <w:tc>
          <w:tcPr>
            <w:tcW w:w="552" w:type="pct"/>
            <w:vMerge/>
            <w:vAlign w:val="center"/>
          </w:tcPr>
          <w:p w14:paraId="01FDB1C6"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7C99B9F7"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边角剥落</w:t>
            </w:r>
          </w:p>
        </w:tc>
        <w:tc>
          <w:tcPr>
            <w:tcW w:w="1101" w:type="pct"/>
            <w:vAlign w:val="center"/>
          </w:tcPr>
          <w:p w14:paraId="30802C0C"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4026A7BE"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5FE06A2"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1D5129D4" w14:textId="77777777" w:rsidR="00CC7CD3" w:rsidRPr="00D26839" w:rsidRDefault="00CC7CD3" w:rsidP="00D26839">
            <w:pPr>
              <w:pStyle w:val="afff3"/>
              <w:spacing w:line="360" w:lineRule="auto"/>
              <w:rPr>
                <w:rFonts w:hAnsi="宋体" w:hint="eastAsia"/>
                <w:sz w:val="28"/>
                <w:szCs w:val="28"/>
              </w:rPr>
            </w:pPr>
          </w:p>
        </w:tc>
      </w:tr>
      <w:tr w:rsidR="00D26839" w:rsidRPr="00D26839" w14:paraId="70920398" w14:textId="77777777" w:rsidTr="00BC58B0">
        <w:trPr>
          <w:trHeight w:val="510"/>
          <w:jc w:val="center"/>
        </w:trPr>
        <w:tc>
          <w:tcPr>
            <w:tcW w:w="552" w:type="pct"/>
            <w:vMerge w:val="restart"/>
            <w:vAlign w:val="center"/>
          </w:tcPr>
          <w:p w14:paraId="1D7F80A5"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表面破坏类</w:t>
            </w:r>
          </w:p>
        </w:tc>
        <w:tc>
          <w:tcPr>
            <w:tcW w:w="551" w:type="pct"/>
            <w:vAlign w:val="center"/>
          </w:tcPr>
          <w:p w14:paraId="3F76E94C"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坑洞</w:t>
            </w:r>
          </w:p>
        </w:tc>
        <w:tc>
          <w:tcPr>
            <w:tcW w:w="1101" w:type="pct"/>
            <w:vAlign w:val="center"/>
          </w:tcPr>
          <w:p w14:paraId="4FE0DAA8"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003134E7"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7AC73B89"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4843EAC3" w14:textId="77777777" w:rsidR="00CC7CD3" w:rsidRPr="00D26839" w:rsidRDefault="00CC7CD3" w:rsidP="00D26839">
            <w:pPr>
              <w:pStyle w:val="afff3"/>
              <w:spacing w:line="360" w:lineRule="auto"/>
              <w:rPr>
                <w:rFonts w:hAnsi="宋体" w:hint="eastAsia"/>
                <w:sz w:val="28"/>
                <w:szCs w:val="28"/>
              </w:rPr>
            </w:pPr>
          </w:p>
        </w:tc>
      </w:tr>
      <w:tr w:rsidR="00D26839" w:rsidRPr="00D26839" w14:paraId="046D5ECA" w14:textId="77777777" w:rsidTr="00BC58B0">
        <w:trPr>
          <w:trHeight w:val="510"/>
          <w:jc w:val="center"/>
        </w:trPr>
        <w:tc>
          <w:tcPr>
            <w:tcW w:w="552" w:type="pct"/>
            <w:vMerge/>
            <w:vAlign w:val="center"/>
          </w:tcPr>
          <w:p w14:paraId="2CA0C65F"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2EE6F092"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表面裂纹</w:t>
            </w:r>
          </w:p>
        </w:tc>
        <w:tc>
          <w:tcPr>
            <w:tcW w:w="1101" w:type="pct"/>
            <w:vAlign w:val="center"/>
          </w:tcPr>
          <w:p w14:paraId="6CA7E482"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7FF63666"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391EBE8"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3013D8B5" w14:textId="77777777" w:rsidR="00CC7CD3" w:rsidRPr="00D26839" w:rsidRDefault="00CC7CD3" w:rsidP="00D26839">
            <w:pPr>
              <w:pStyle w:val="afff3"/>
              <w:spacing w:line="360" w:lineRule="auto"/>
              <w:rPr>
                <w:rFonts w:hAnsi="宋体" w:hint="eastAsia"/>
                <w:sz w:val="28"/>
                <w:szCs w:val="28"/>
              </w:rPr>
            </w:pPr>
          </w:p>
        </w:tc>
      </w:tr>
      <w:tr w:rsidR="00D26839" w:rsidRPr="00D26839" w14:paraId="72685DB1" w14:textId="77777777" w:rsidTr="00BC58B0">
        <w:trPr>
          <w:trHeight w:val="510"/>
          <w:jc w:val="center"/>
        </w:trPr>
        <w:tc>
          <w:tcPr>
            <w:tcW w:w="552" w:type="pct"/>
            <w:vMerge/>
            <w:vAlign w:val="center"/>
          </w:tcPr>
          <w:p w14:paraId="72DA2659"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35FE22A9"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层状剥落</w:t>
            </w:r>
          </w:p>
        </w:tc>
        <w:tc>
          <w:tcPr>
            <w:tcW w:w="1101" w:type="pct"/>
            <w:vAlign w:val="center"/>
          </w:tcPr>
          <w:p w14:paraId="718490D2"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05B4C9EB"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03B2F924"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040C9979" w14:textId="77777777" w:rsidR="00CC7CD3" w:rsidRPr="00D26839" w:rsidRDefault="00CC7CD3" w:rsidP="00D26839">
            <w:pPr>
              <w:pStyle w:val="afff3"/>
              <w:spacing w:line="360" w:lineRule="auto"/>
              <w:rPr>
                <w:rFonts w:hAnsi="宋体" w:hint="eastAsia"/>
                <w:sz w:val="28"/>
                <w:szCs w:val="28"/>
              </w:rPr>
            </w:pPr>
          </w:p>
        </w:tc>
      </w:tr>
      <w:tr w:rsidR="00CC7CD3" w:rsidRPr="00D26839" w14:paraId="1B705496" w14:textId="77777777" w:rsidTr="00BC58B0">
        <w:trPr>
          <w:trHeight w:val="510"/>
          <w:jc w:val="center"/>
        </w:trPr>
        <w:tc>
          <w:tcPr>
            <w:tcW w:w="552" w:type="pct"/>
            <w:vMerge w:val="restart"/>
            <w:vAlign w:val="center"/>
          </w:tcPr>
          <w:p w14:paraId="28DF4BFC"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其他类</w:t>
            </w:r>
          </w:p>
        </w:tc>
        <w:tc>
          <w:tcPr>
            <w:tcW w:w="551" w:type="pct"/>
            <w:vAlign w:val="center"/>
          </w:tcPr>
          <w:p w14:paraId="1972BF9E"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错台</w:t>
            </w:r>
          </w:p>
        </w:tc>
        <w:tc>
          <w:tcPr>
            <w:tcW w:w="1101" w:type="pct"/>
            <w:vAlign w:val="center"/>
          </w:tcPr>
          <w:p w14:paraId="622DC54C"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10F6D798"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68B993AB"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326302D4" w14:textId="77777777" w:rsidR="00CC7CD3" w:rsidRPr="00D26839" w:rsidRDefault="00CC7CD3" w:rsidP="00D26839">
            <w:pPr>
              <w:pStyle w:val="afff3"/>
              <w:spacing w:line="360" w:lineRule="auto"/>
              <w:rPr>
                <w:rFonts w:hAnsi="宋体" w:hint="eastAsia"/>
                <w:sz w:val="28"/>
                <w:szCs w:val="28"/>
              </w:rPr>
            </w:pPr>
          </w:p>
        </w:tc>
      </w:tr>
      <w:tr w:rsidR="00CC7CD3" w:rsidRPr="00D26839" w14:paraId="0F958BC2" w14:textId="77777777" w:rsidTr="00BC58B0">
        <w:trPr>
          <w:trHeight w:val="510"/>
          <w:jc w:val="center"/>
        </w:trPr>
        <w:tc>
          <w:tcPr>
            <w:tcW w:w="552" w:type="pct"/>
            <w:vMerge/>
            <w:vAlign w:val="center"/>
          </w:tcPr>
          <w:p w14:paraId="3F69C29A"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575B6C0E"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拱胀</w:t>
            </w:r>
          </w:p>
        </w:tc>
        <w:tc>
          <w:tcPr>
            <w:tcW w:w="1101" w:type="pct"/>
            <w:vAlign w:val="center"/>
          </w:tcPr>
          <w:p w14:paraId="694D3451"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51DD0275"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26B42616"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6825DCD3" w14:textId="77777777" w:rsidR="00CC7CD3" w:rsidRPr="00D26839" w:rsidRDefault="00CC7CD3" w:rsidP="00D26839">
            <w:pPr>
              <w:pStyle w:val="afff3"/>
              <w:spacing w:line="360" w:lineRule="auto"/>
              <w:rPr>
                <w:rFonts w:hAnsi="宋体" w:hint="eastAsia"/>
                <w:sz w:val="28"/>
                <w:szCs w:val="28"/>
              </w:rPr>
            </w:pPr>
          </w:p>
        </w:tc>
      </w:tr>
      <w:tr w:rsidR="00CC7CD3" w:rsidRPr="00D26839" w14:paraId="52EB18F7" w14:textId="77777777" w:rsidTr="00BC58B0">
        <w:trPr>
          <w:trHeight w:val="510"/>
          <w:jc w:val="center"/>
        </w:trPr>
        <w:tc>
          <w:tcPr>
            <w:tcW w:w="552" w:type="pct"/>
            <w:vMerge/>
            <w:vAlign w:val="center"/>
          </w:tcPr>
          <w:p w14:paraId="771F43AD"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05743884"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唧浆</w:t>
            </w:r>
          </w:p>
        </w:tc>
        <w:tc>
          <w:tcPr>
            <w:tcW w:w="1101" w:type="pct"/>
            <w:vAlign w:val="center"/>
          </w:tcPr>
          <w:p w14:paraId="56A8CC62"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4B5C0CB"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6BB1E284"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224BD9B1" w14:textId="77777777" w:rsidR="00CC7CD3" w:rsidRPr="00D26839" w:rsidRDefault="00CC7CD3" w:rsidP="00D26839">
            <w:pPr>
              <w:pStyle w:val="afff3"/>
              <w:spacing w:line="360" w:lineRule="auto"/>
              <w:rPr>
                <w:rFonts w:hAnsi="宋体" w:hint="eastAsia"/>
                <w:sz w:val="28"/>
                <w:szCs w:val="28"/>
              </w:rPr>
            </w:pPr>
          </w:p>
        </w:tc>
      </w:tr>
      <w:tr w:rsidR="00CC7CD3" w:rsidRPr="00D26839" w14:paraId="539BAA45" w14:textId="77777777" w:rsidTr="00BC58B0">
        <w:trPr>
          <w:trHeight w:val="510"/>
          <w:jc w:val="center"/>
        </w:trPr>
        <w:tc>
          <w:tcPr>
            <w:tcW w:w="552" w:type="pct"/>
            <w:vMerge/>
            <w:vAlign w:val="center"/>
          </w:tcPr>
          <w:p w14:paraId="2029A861"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792D533F"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路框差</w:t>
            </w:r>
          </w:p>
        </w:tc>
        <w:tc>
          <w:tcPr>
            <w:tcW w:w="1101" w:type="pct"/>
            <w:vAlign w:val="center"/>
          </w:tcPr>
          <w:p w14:paraId="5ADF9910"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4EFFDA58"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48685283"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65323EAF" w14:textId="77777777" w:rsidR="00CC7CD3" w:rsidRPr="00D26839" w:rsidRDefault="00CC7CD3" w:rsidP="00D26839">
            <w:pPr>
              <w:pStyle w:val="afff3"/>
              <w:spacing w:line="360" w:lineRule="auto"/>
              <w:rPr>
                <w:rFonts w:hAnsi="宋体" w:hint="eastAsia"/>
                <w:sz w:val="28"/>
                <w:szCs w:val="28"/>
              </w:rPr>
            </w:pPr>
          </w:p>
        </w:tc>
      </w:tr>
      <w:tr w:rsidR="00CC7CD3" w:rsidRPr="00D26839" w14:paraId="61D274CC" w14:textId="77777777" w:rsidTr="00BC58B0">
        <w:trPr>
          <w:trHeight w:val="510"/>
          <w:jc w:val="center"/>
        </w:trPr>
        <w:tc>
          <w:tcPr>
            <w:tcW w:w="552" w:type="pct"/>
            <w:vMerge/>
            <w:vAlign w:val="center"/>
          </w:tcPr>
          <w:p w14:paraId="15E00C16" w14:textId="77777777" w:rsidR="00CC7CD3" w:rsidRPr="00D26839" w:rsidRDefault="00CC7CD3" w:rsidP="00D26839">
            <w:pPr>
              <w:pStyle w:val="afff3"/>
              <w:spacing w:line="360" w:lineRule="auto"/>
              <w:rPr>
                <w:rFonts w:hAnsi="宋体" w:hint="eastAsia"/>
                <w:sz w:val="28"/>
                <w:szCs w:val="28"/>
              </w:rPr>
            </w:pPr>
          </w:p>
        </w:tc>
        <w:tc>
          <w:tcPr>
            <w:tcW w:w="551" w:type="pct"/>
            <w:vAlign w:val="center"/>
          </w:tcPr>
          <w:p w14:paraId="4F3C5480"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沉陷</w:t>
            </w:r>
          </w:p>
        </w:tc>
        <w:tc>
          <w:tcPr>
            <w:tcW w:w="1101" w:type="pct"/>
            <w:vAlign w:val="center"/>
          </w:tcPr>
          <w:p w14:paraId="5882884B" w14:textId="77777777" w:rsidR="00CC7CD3" w:rsidRPr="00D26839" w:rsidRDefault="00CC7CD3" w:rsidP="00D26839">
            <w:pPr>
              <w:pStyle w:val="afff3"/>
              <w:spacing w:line="360" w:lineRule="auto"/>
              <w:rPr>
                <w:rFonts w:hAnsi="宋体" w:hint="eastAsia"/>
                <w:sz w:val="28"/>
                <w:szCs w:val="28"/>
              </w:rPr>
            </w:pPr>
          </w:p>
        </w:tc>
        <w:tc>
          <w:tcPr>
            <w:tcW w:w="1238" w:type="pct"/>
            <w:vAlign w:val="center"/>
          </w:tcPr>
          <w:p w14:paraId="22B37E43" w14:textId="77777777" w:rsidR="00CC7CD3" w:rsidRPr="00D26839" w:rsidRDefault="00CC7CD3" w:rsidP="00D26839">
            <w:pPr>
              <w:pStyle w:val="afff3"/>
              <w:spacing w:line="360" w:lineRule="auto"/>
              <w:rPr>
                <w:rFonts w:hAnsi="宋体" w:hint="eastAsia"/>
                <w:sz w:val="28"/>
                <w:szCs w:val="28"/>
              </w:rPr>
            </w:pPr>
          </w:p>
        </w:tc>
        <w:tc>
          <w:tcPr>
            <w:tcW w:w="882" w:type="pct"/>
            <w:vAlign w:val="center"/>
          </w:tcPr>
          <w:p w14:paraId="5AFFA216" w14:textId="77777777" w:rsidR="00CC7CD3" w:rsidRPr="00D26839" w:rsidRDefault="00CC7CD3" w:rsidP="00D26839">
            <w:pPr>
              <w:pStyle w:val="afff3"/>
              <w:spacing w:line="360" w:lineRule="auto"/>
              <w:rPr>
                <w:rFonts w:hAnsi="宋体" w:hint="eastAsia"/>
                <w:sz w:val="28"/>
                <w:szCs w:val="28"/>
              </w:rPr>
            </w:pPr>
          </w:p>
        </w:tc>
        <w:tc>
          <w:tcPr>
            <w:tcW w:w="676" w:type="pct"/>
            <w:vAlign w:val="center"/>
          </w:tcPr>
          <w:p w14:paraId="1BFA065A" w14:textId="77777777" w:rsidR="00CC7CD3" w:rsidRPr="00D26839" w:rsidRDefault="00CC7CD3" w:rsidP="00D26839">
            <w:pPr>
              <w:pStyle w:val="afff3"/>
              <w:spacing w:line="360" w:lineRule="auto"/>
              <w:rPr>
                <w:rFonts w:hAnsi="宋体" w:hint="eastAsia"/>
                <w:sz w:val="28"/>
                <w:szCs w:val="28"/>
              </w:rPr>
            </w:pPr>
          </w:p>
        </w:tc>
      </w:tr>
    </w:tbl>
    <w:p w14:paraId="61D7A899"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调查人员：</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hint="eastAsia"/>
          <w:sz w:val="28"/>
          <w:szCs w:val="28"/>
        </w:rPr>
        <w:t>调查日期：</w:t>
      </w:r>
      <w:r w:rsidRPr="00D26839">
        <w:rPr>
          <w:rFonts w:hAnsi="宋体"/>
          <w:sz w:val="28"/>
          <w:szCs w:val="28"/>
        </w:rPr>
        <w:tab/>
      </w:r>
      <w:r w:rsidRPr="00D26839">
        <w:rPr>
          <w:rFonts w:hAnsi="宋体"/>
          <w:sz w:val="28"/>
          <w:szCs w:val="28"/>
        </w:rPr>
        <w:tab/>
      </w:r>
      <w:r w:rsidRPr="00D26839">
        <w:rPr>
          <w:rFonts w:hAnsi="宋体" w:hint="eastAsia"/>
          <w:sz w:val="28"/>
          <w:szCs w:val="28"/>
        </w:rPr>
        <w:t>年</w:t>
      </w:r>
      <w:r w:rsidRPr="00D26839">
        <w:rPr>
          <w:rFonts w:hAnsi="宋体"/>
          <w:sz w:val="28"/>
          <w:szCs w:val="28"/>
        </w:rPr>
        <w:tab/>
      </w:r>
      <w:r w:rsidRPr="00D26839">
        <w:rPr>
          <w:rFonts w:hAnsi="宋体"/>
          <w:sz w:val="28"/>
          <w:szCs w:val="28"/>
        </w:rPr>
        <w:tab/>
      </w:r>
      <w:r w:rsidRPr="00D26839">
        <w:rPr>
          <w:rFonts w:hAnsi="宋体" w:hint="eastAsia"/>
          <w:sz w:val="28"/>
          <w:szCs w:val="28"/>
        </w:rPr>
        <w:t>月</w:t>
      </w:r>
      <w:r w:rsidRPr="00D26839">
        <w:rPr>
          <w:rFonts w:hAnsi="宋体"/>
          <w:sz w:val="28"/>
          <w:szCs w:val="28"/>
        </w:rPr>
        <w:tab/>
      </w:r>
      <w:r w:rsidRPr="00D26839">
        <w:rPr>
          <w:rFonts w:hAnsi="宋体"/>
          <w:sz w:val="28"/>
          <w:szCs w:val="28"/>
        </w:rPr>
        <w:tab/>
      </w:r>
      <w:r w:rsidRPr="00D26839">
        <w:rPr>
          <w:rFonts w:hAnsi="宋体" w:hint="eastAsia"/>
          <w:sz w:val="28"/>
          <w:szCs w:val="28"/>
        </w:rPr>
        <w:t>日</w:t>
      </w:r>
    </w:p>
    <w:p w14:paraId="296BE467" w14:textId="77777777" w:rsidR="00CC7CD3" w:rsidRPr="00D26839" w:rsidRDefault="00CC7CD3" w:rsidP="00D26839">
      <w:pPr>
        <w:widowControl/>
        <w:spacing w:line="360" w:lineRule="auto"/>
        <w:jc w:val="left"/>
        <w:rPr>
          <w:rFonts w:ascii="宋体" w:eastAsia="宋体" w:hAnsi="宋体" w:hint="eastAsia"/>
          <w:noProof/>
          <w:kern w:val="0"/>
          <w:sz w:val="28"/>
          <w:szCs w:val="28"/>
        </w:rPr>
      </w:pPr>
      <w:r w:rsidRPr="00D26839">
        <w:rPr>
          <w:rFonts w:ascii="宋体" w:eastAsia="宋体" w:hAnsi="宋体"/>
          <w:sz w:val="28"/>
          <w:szCs w:val="28"/>
        </w:rPr>
        <w:br w:type="page"/>
      </w:r>
    </w:p>
    <w:p w14:paraId="2B260FB2" w14:textId="77777777" w:rsidR="00CC7CD3" w:rsidRPr="00D26839" w:rsidRDefault="00CC7CD3" w:rsidP="00D26839">
      <w:pPr>
        <w:pStyle w:val="afff5"/>
        <w:spacing w:line="360" w:lineRule="auto"/>
        <w:rPr>
          <w:rFonts w:hAnsi="宋体" w:hint="eastAsia"/>
          <w:sz w:val="28"/>
          <w:szCs w:val="28"/>
        </w:rPr>
      </w:pPr>
      <w:r w:rsidRPr="00D26839">
        <w:rPr>
          <w:rFonts w:hAnsi="宋体" w:hint="eastAsia"/>
          <w:sz w:val="28"/>
          <w:szCs w:val="28"/>
        </w:rPr>
        <w:lastRenderedPageBreak/>
        <w:t>人行道路面损坏调查表见表A.3。</w:t>
      </w:r>
    </w:p>
    <w:p w14:paraId="6E34F60E" w14:textId="77777777" w:rsidR="00CC7CD3" w:rsidRPr="00D26839" w:rsidRDefault="00CC7CD3" w:rsidP="00D26839">
      <w:pPr>
        <w:pStyle w:val="aa"/>
        <w:spacing w:beforeLines="0" w:before="0" w:afterLines="0" w:after="0" w:line="360" w:lineRule="auto"/>
        <w:rPr>
          <w:rFonts w:ascii="宋体" w:eastAsia="宋体" w:hAnsi="宋体" w:hint="eastAsia"/>
          <w:sz w:val="28"/>
          <w:szCs w:val="28"/>
        </w:rPr>
      </w:pPr>
      <w:r w:rsidRPr="00D26839">
        <w:rPr>
          <w:rFonts w:ascii="宋体" w:eastAsia="宋体" w:hAnsi="宋体" w:hint="eastAsia"/>
          <w:sz w:val="28"/>
          <w:szCs w:val="28"/>
        </w:rPr>
        <w:t>人行道路面损坏调查表</w:t>
      </w:r>
    </w:p>
    <w:p w14:paraId="00D0617D" w14:textId="77777777" w:rsidR="00CC7CD3" w:rsidRPr="00D26839" w:rsidRDefault="00CC7CD3" w:rsidP="00D26839">
      <w:pPr>
        <w:pStyle w:val="a9"/>
        <w:tabs>
          <w:tab w:val="clear" w:pos="360"/>
        </w:tabs>
        <w:spacing w:line="360" w:lineRule="auto"/>
        <w:ind w:left="425"/>
        <w:rPr>
          <w:rFonts w:eastAsia="宋体" w:hAnsi="宋体" w:hint="eastAsia"/>
          <w:sz w:val="28"/>
          <w:szCs w:val="28"/>
        </w:rPr>
      </w:pPr>
      <w:r w:rsidRPr="00D26839">
        <w:rPr>
          <w:rFonts w:eastAsia="宋体" w:hAnsi="宋体" w:hint="eastAsia"/>
          <w:sz w:val="28"/>
          <w:szCs w:val="28"/>
        </w:rPr>
        <w:t>路名：</w:t>
      </w:r>
      <w:r w:rsidRPr="00D26839">
        <w:rPr>
          <w:rFonts w:eastAsia="宋体" w:hAnsi="宋体"/>
          <w:sz w:val="28"/>
          <w:szCs w:val="28"/>
        </w:rPr>
        <w:tab/>
      </w:r>
      <w:r w:rsidRPr="00D26839">
        <w:rPr>
          <w:rFonts w:eastAsia="宋体" w:hAnsi="宋体"/>
          <w:sz w:val="28"/>
          <w:szCs w:val="28"/>
        </w:rPr>
        <w:tab/>
      </w:r>
      <w:r w:rsidRPr="00D26839">
        <w:rPr>
          <w:rFonts w:eastAsia="宋体" w:hAnsi="宋体"/>
          <w:sz w:val="28"/>
          <w:szCs w:val="28"/>
        </w:rPr>
        <w:tab/>
      </w:r>
      <w:r w:rsidRPr="00D26839">
        <w:rPr>
          <w:rFonts w:eastAsia="宋体" w:hAnsi="宋体" w:hint="eastAsia"/>
          <w:sz w:val="28"/>
          <w:szCs w:val="28"/>
        </w:rPr>
        <w:t>起止：</w:t>
      </w:r>
    </w:p>
    <w:p w14:paraId="5538A930" w14:textId="77777777" w:rsidR="00CC7CD3" w:rsidRPr="00D26839" w:rsidRDefault="00CC7CD3" w:rsidP="00D26839">
      <w:pPr>
        <w:pStyle w:val="a9"/>
        <w:tabs>
          <w:tab w:val="clear" w:pos="360"/>
        </w:tabs>
        <w:spacing w:line="360" w:lineRule="auto"/>
        <w:ind w:left="425"/>
        <w:rPr>
          <w:rFonts w:eastAsia="宋体" w:hAnsi="宋体" w:hint="eastAsia"/>
          <w:sz w:val="28"/>
          <w:szCs w:val="28"/>
          <w:vertAlign w:val="superscript"/>
        </w:rPr>
      </w:pPr>
      <w:r w:rsidRPr="00D26839">
        <w:rPr>
          <w:rFonts w:eastAsia="宋体" w:hAnsi="宋体" w:hint="eastAsia"/>
          <w:sz w:val="28"/>
          <w:szCs w:val="28"/>
        </w:rPr>
        <w:t>检测面积（F</w:t>
      </w:r>
      <w:r w:rsidRPr="00D26839">
        <w:rPr>
          <w:rFonts w:eastAsia="宋体" w:hAnsi="宋体" w:hint="eastAsia"/>
          <w:sz w:val="28"/>
          <w:szCs w:val="28"/>
          <w:vertAlign w:val="subscript"/>
        </w:rPr>
        <w:t>1</w:t>
      </w:r>
      <w:r w:rsidRPr="00D26839">
        <w:rPr>
          <w:rFonts w:eastAsia="宋体" w:hAnsi="宋体" w:hint="eastAsia"/>
          <w:sz w:val="28"/>
          <w:szCs w:val="28"/>
        </w:rPr>
        <w:t>）：（长×宽）=</w:t>
      </w:r>
      <w:r w:rsidRPr="00D26839">
        <w:rPr>
          <w:rFonts w:eastAsia="宋体" w:hAnsi="宋体"/>
          <w:sz w:val="28"/>
          <w:szCs w:val="28"/>
        </w:rPr>
        <w:tab/>
      </w:r>
      <w:r w:rsidRPr="00D26839">
        <w:rPr>
          <w:rFonts w:eastAsia="宋体" w:hAnsi="宋体"/>
          <w:sz w:val="28"/>
          <w:szCs w:val="28"/>
        </w:rPr>
        <w:tab/>
      </w:r>
      <w:r w:rsidRPr="00D26839">
        <w:rPr>
          <w:rFonts w:eastAsia="宋体" w:hAnsi="宋体"/>
          <w:sz w:val="28"/>
          <w:szCs w:val="28"/>
        </w:rPr>
        <w:tab/>
      </w:r>
      <w:r w:rsidRPr="00D26839">
        <w:rPr>
          <w:rFonts w:eastAsia="宋体" w:hAnsi="宋体" w:hint="eastAsia"/>
          <w:sz w:val="28"/>
          <w:szCs w:val="28"/>
        </w:rPr>
        <w:t>m</w:t>
      </w:r>
      <w:r w:rsidRPr="00D26839">
        <w:rPr>
          <w:rFonts w:eastAsia="宋体" w:hAnsi="宋体" w:hint="eastAsia"/>
          <w:sz w:val="28"/>
          <w:szCs w:val="28"/>
          <w:vertAlign w:val="superscript"/>
        </w:rPr>
        <w:t>2</w:t>
      </w:r>
    </w:p>
    <w:p w14:paraId="79BF79CA" w14:textId="77777777" w:rsidR="00CC7CD3" w:rsidRPr="00D26839" w:rsidRDefault="00CC7CD3" w:rsidP="00D26839">
      <w:pPr>
        <w:pStyle w:val="a9"/>
        <w:tabs>
          <w:tab w:val="clear" w:pos="360"/>
        </w:tabs>
        <w:spacing w:line="360" w:lineRule="auto"/>
        <w:ind w:left="425"/>
        <w:rPr>
          <w:rFonts w:eastAsia="宋体" w:hAnsi="宋体" w:hint="eastAsia"/>
          <w:sz w:val="28"/>
          <w:szCs w:val="28"/>
        </w:rPr>
      </w:pPr>
      <w:r w:rsidRPr="00D26839">
        <w:rPr>
          <w:rFonts w:eastAsia="宋体" w:hAnsi="宋体" w:hint="eastAsia"/>
          <w:sz w:val="28"/>
          <w:szCs w:val="28"/>
        </w:rPr>
        <w:t>路名：</w:t>
      </w:r>
      <w:r w:rsidRPr="00D26839">
        <w:rPr>
          <w:rFonts w:eastAsia="宋体" w:hAnsi="宋体"/>
          <w:sz w:val="28"/>
          <w:szCs w:val="28"/>
        </w:rPr>
        <w:tab/>
      </w:r>
      <w:r w:rsidRPr="00D26839">
        <w:rPr>
          <w:rFonts w:eastAsia="宋体" w:hAnsi="宋体"/>
          <w:sz w:val="28"/>
          <w:szCs w:val="28"/>
        </w:rPr>
        <w:tab/>
      </w:r>
      <w:r w:rsidRPr="00D26839">
        <w:rPr>
          <w:rFonts w:eastAsia="宋体" w:hAnsi="宋体"/>
          <w:sz w:val="28"/>
          <w:szCs w:val="28"/>
        </w:rPr>
        <w:tab/>
      </w:r>
      <w:r w:rsidRPr="00D26839">
        <w:rPr>
          <w:rFonts w:eastAsia="宋体" w:hAnsi="宋体" w:hint="eastAsia"/>
          <w:sz w:val="28"/>
          <w:szCs w:val="28"/>
        </w:rPr>
        <w:t>起止：</w:t>
      </w:r>
    </w:p>
    <w:p w14:paraId="41B04081" w14:textId="77777777" w:rsidR="00CC7CD3" w:rsidRPr="00D26839" w:rsidRDefault="00CC7CD3" w:rsidP="00D26839">
      <w:pPr>
        <w:pStyle w:val="a9"/>
        <w:tabs>
          <w:tab w:val="clear" w:pos="360"/>
        </w:tabs>
        <w:spacing w:line="360" w:lineRule="auto"/>
        <w:ind w:left="425"/>
        <w:rPr>
          <w:rFonts w:eastAsia="宋体" w:hAnsi="宋体" w:hint="eastAsia"/>
          <w:sz w:val="28"/>
          <w:szCs w:val="28"/>
          <w:vertAlign w:val="superscript"/>
        </w:rPr>
      </w:pPr>
      <w:r w:rsidRPr="00D26839">
        <w:rPr>
          <w:rFonts w:eastAsia="宋体" w:hAnsi="宋体" w:hint="eastAsia"/>
          <w:sz w:val="28"/>
          <w:szCs w:val="28"/>
        </w:rPr>
        <w:t>检测面积（F</w:t>
      </w:r>
      <w:r w:rsidRPr="00D26839">
        <w:rPr>
          <w:rFonts w:eastAsia="宋体" w:hAnsi="宋体" w:hint="eastAsia"/>
          <w:sz w:val="28"/>
          <w:szCs w:val="28"/>
          <w:vertAlign w:val="subscript"/>
        </w:rPr>
        <w:t>1</w:t>
      </w:r>
      <w:r w:rsidRPr="00D26839">
        <w:rPr>
          <w:rFonts w:eastAsia="宋体" w:hAnsi="宋体" w:hint="eastAsia"/>
          <w:sz w:val="28"/>
          <w:szCs w:val="28"/>
        </w:rPr>
        <w:t>）：（长×宽）=</w:t>
      </w:r>
      <w:r w:rsidRPr="00D26839">
        <w:rPr>
          <w:rFonts w:eastAsia="宋体" w:hAnsi="宋体"/>
          <w:sz w:val="28"/>
          <w:szCs w:val="28"/>
        </w:rPr>
        <w:tab/>
      </w:r>
      <w:r w:rsidRPr="00D26839">
        <w:rPr>
          <w:rFonts w:eastAsia="宋体" w:hAnsi="宋体"/>
          <w:sz w:val="28"/>
          <w:szCs w:val="28"/>
        </w:rPr>
        <w:tab/>
      </w:r>
      <w:r w:rsidRPr="00D26839">
        <w:rPr>
          <w:rFonts w:eastAsia="宋体" w:hAnsi="宋体"/>
          <w:sz w:val="28"/>
          <w:szCs w:val="28"/>
        </w:rPr>
        <w:tab/>
      </w:r>
      <w:r w:rsidRPr="00D26839">
        <w:rPr>
          <w:rFonts w:eastAsia="宋体" w:hAnsi="宋体" w:hint="eastAsia"/>
          <w:sz w:val="28"/>
          <w:szCs w:val="28"/>
        </w:rPr>
        <w:t>m</w:t>
      </w:r>
      <w:r w:rsidRPr="00D26839">
        <w:rPr>
          <w:rFonts w:eastAsia="宋体" w:hAnsi="宋体" w:hint="eastAsia"/>
          <w:sz w:val="28"/>
          <w:szCs w:val="28"/>
          <w:vertAlign w:val="superscript"/>
        </w:rPr>
        <w:t>2</w:t>
      </w:r>
    </w:p>
    <w:p w14:paraId="21A77419"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路名：</w:t>
      </w:r>
      <w:r w:rsidRPr="00D26839">
        <w:rPr>
          <w:rFonts w:hAnsi="宋体" w:hint="eastAsia"/>
          <w:sz w:val="28"/>
          <w:szCs w:val="28"/>
        </w:rPr>
        <w:tab/>
      </w:r>
      <w:r w:rsidRPr="00D26839">
        <w:rPr>
          <w:rFonts w:hAnsi="宋体" w:hint="eastAsia"/>
          <w:sz w:val="28"/>
          <w:szCs w:val="28"/>
        </w:rPr>
        <w:tab/>
      </w:r>
      <w:r w:rsidRPr="00D26839">
        <w:rPr>
          <w:rFonts w:hAnsi="宋体" w:hint="eastAsia"/>
          <w:sz w:val="28"/>
          <w:szCs w:val="28"/>
        </w:rPr>
        <w:tab/>
        <w:t>起止：</w:t>
      </w:r>
    </w:p>
    <w:p w14:paraId="301DB7C1" w14:textId="77777777"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检测面积（F1）：（长×宽）=</w:t>
      </w:r>
      <w:r w:rsidRPr="00D26839">
        <w:rPr>
          <w:rFonts w:hAnsi="宋体" w:hint="eastAsia"/>
          <w:sz w:val="28"/>
          <w:szCs w:val="28"/>
        </w:rPr>
        <w:tab/>
      </w:r>
      <w:r w:rsidRPr="00D26839">
        <w:rPr>
          <w:rFonts w:hAnsi="宋体" w:hint="eastAsia"/>
          <w:sz w:val="28"/>
          <w:szCs w:val="28"/>
        </w:rPr>
        <w:tab/>
      </w:r>
      <w:r w:rsidRPr="00D26839">
        <w:rPr>
          <w:rFonts w:hAnsi="宋体" w:hint="eastAsia"/>
          <w:sz w:val="28"/>
          <w:szCs w:val="28"/>
        </w:rPr>
        <w:tab/>
        <w:t>m</w:t>
      </w:r>
      <w:r w:rsidRPr="00D26839">
        <w:rPr>
          <w:rFonts w:hAnsi="宋体" w:hint="eastAsia"/>
          <w:sz w:val="28"/>
          <w:szCs w:val="28"/>
          <w:vertAlign w:val="superscript"/>
        </w:rPr>
        <w:t>2</w:t>
      </w:r>
    </w:p>
    <w:tbl>
      <w:tblPr>
        <w:tblStyle w:val="affb"/>
        <w:tblW w:w="5000" w:type="pct"/>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21"/>
        <w:gridCol w:w="1918"/>
        <w:gridCol w:w="2157"/>
        <w:gridCol w:w="1537"/>
        <w:gridCol w:w="1178"/>
      </w:tblGrid>
      <w:tr w:rsidR="00D81437" w:rsidRPr="00D26839" w14:paraId="123E70A3" w14:textId="77777777" w:rsidTr="00BC58B0">
        <w:trPr>
          <w:trHeight w:val="510"/>
          <w:tblHeader/>
          <w:jc w:val="center"/>
        </w:trPr>
        <w:tc>
          <w:tcPr>
            <w:tcW w:w="1103" w:type="pct"/>
            <w:tcBorders>
              <w:top w:val="single" w:sz="8" w:space="0" w:color="auto"/>
              <w:bottom w:val="single" w:sz="8" w:space="0" w:color="auto"/>
            </w:tcBorders>
            <w:vAlign w:val="center"/>
          </w:tcPr>
          <w:p w14:paraId="7F1F2454"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损坏类型</w:t>
            </w:r>
          </w:p>
        </w:tc>
        <w:tc>
          <w:tcPr>
            <w:tcW w:w="1101" w:type="pct"/>
            <w:tcBorders>
              <w:top w:val="single" w:sz="8" w:space="0" w:color="auto"/>
              <w:bottom w:val="single" w:sz="8" w:space="0" w:color="auto"/>
            </w:tcBorders>
            <w:vAlign w:val="center"/>
          </w:tcPr>
          <w:p w14:paraId="68C193B6"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损坏面积m</w:t>
            </w:r>
            <w:r w:rsidRPr="00D26839">
              <w:rPr>
                <w:rFonts w:hAnsi="宋体" w:hint="eastAsia"/>
                <w:sz w:val="28"/>
                <w:szCs w:val="28"/>
                <w:vertAlign w:val="superscript"/>
              </w:rPr>
              <w:t>2</w:t>
            </w:r>
          </w:p>
        </w:tc>
        <w:tc>
          <w:tcPr>
            <w:tcW w:w="1238" w:type="pct"/>
            <w:tcBorders>
              <w:top w:val="single" w:sz="8" w:space="0" w:color="auto"/>
              <w:bottom w:val="single" w:sz="8" w:space="0" w:color="auto"/>
            </w:tcBorders>
            <w:vAlign w:val="center"/>
          </w:tcPr>
          <w:p w14:paraId="654CAE37"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损坏密度%</w:t>
            </w:r>
          </w:p>
        </w:tc>
        <w:tc>
          <w:tcPr>
            <w:tcW w:w="882" w:type="pct"/>
            <w:tcBorders>
              <w:top w:val="single" w:sz="8" w:space="0" w:color="auto"/>
              <w:bottom w:val="single" w:sz="8" w:space="0" w:color="auto"/>
            </w:tcBorders>
            <w:vAlign w:val="center"/>
          </w:tcPr>
          <w:p w14:paraId="49C472E9"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单项扣分值</w:t>
            </w:r>
          </w:p>
        </w:tc>
        <w:tc>
          <w:tcPr>
            <w:tcW w:w="676" w:type="pct"/>
            <w:tcBorders>
              <w:top w:val="single" w:sz="8" w:space="0" w:color="auto"/>
              <w:bottom w:val="single" w:sz="8" w:space="0" w:color="auto"/>
            </w:tcBorders>
            <w:vAlign w:val="center"/>
          </w:tcPr>
          <w:p w14:paraId="107922F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备注</w:t>
            </w:r>
          </w:p>
        </w:tc>
      </w:tr>
      <w:tr w:rsidR="00CC7CD3" w:rsidRPr="00D26839" w14:paraId="506D5879" w14:textId="77777777" w:rsidTr="00BC58B0">
        <w:trPr>
          <w:trHeight w:val="510"/>
          <w:tblHeader/>
          <w:jc w:val="center"/>
        </w:trPr>
        <w:tc>
          <w:tcPr>
            <w:tcW w:w="1103" w:type="pct"/>
            <w:tcBorders>
              <w:top w:val="single" w:sz="8" w:space="0" w:color="auto"/>
              <w:bottom w:val="single" w:sz="8" w:space="0" w:color="auto"/>
            </w:tcBorders>
            <w:vAlign w:val="center"/>
          </w:tcPr>
          <w:p w14:paraId="0073E513"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裂缝</w:t>
            </w:r>
          </w:p>
        </w:tc>
        <w:tc>
          <w:tcPr>
            <w:tcW w:w="1101" w:type="pct"/>
            <w:tcBorders>
              <w:top w:val="single" w:sz="8" w:space="0" w:color="auto"/>
              <w:bottom w:val="single" w:sz="8" w:space="0" w:color="auto"/>
            </w:tcBorders>
            <w:vAlign w:val="center"/>
          </w:tcPr>
          <w:p w14:paraId="7927C4CB" w14:textId="77777777" w:rsidR="00CC7CD3" w:rsidRPr="00D26839" w:rsidRDefault="00CC7CD3" w:rsidP="00D26839">
            <w:pPr>
              <w:pStyle w:val="afff3"/>
              <w:spacing w:line="360" w:lineRule="auto"/>
              <w:rPr>
                <w:rFonts w:hAnsi="宋体" w:hint="eastAsia"/>
                <w:sz w:val="28"/>
                <w:szCs w:val="28"/>
              </w:rPr>
            </w:pPr>
          </w:p>
        </w:tc>
        <w:tc>
          <w:tcPr>
            <w:tcW w:w="1238" w:type="pct"/>
            <w:tcBorders>
              <w:top w:val="single" w:sz="8" w:space="0" w:color="auto"/>
              <w:bottom w:val="single" w:sz="8" w:space="0" w:color="auto"/>
            </w:tcBorders>
            <w:vAlign w:val="center"/>
          </w:tcPr>
          <w:p w14:paraId="05B5971D" w14:textId="77777777" w:rsidR="00CC7CD3" w:rsidRPr="00D26839" w:rsidRDefault="00CC7CD3" w:rsidP="00D26839">
            <w:pPr>
              <w:pStyle w:val="afff3"/>
              <w:spacing w:line="360" w:lineRule="auto"/>
              <w:rPr>
                <w:rFonts w:hAnsi="宋体" w:hint="eastAsia"/>
                <w:sz w:val="28"/>
                <w:szCs w:val="28"/>
              </w:rPr>
            </w:pPr>
          </w:p>
        </w:tc>
        <w:tc>
          <w:tcPr>
            <w:tcW w:w="882" w:type="pct"/>
            <w:tcBorders>
              <w:top w:val="single" w:sz="8" w:space="0" w:color="auto"/>
              <w:bottom w:val="single" w:sz="8" w:space="0" w:color="auto"/>
            </w:tcBorders>
            <w:vAlign w:val="center"/>
          </w:tcPr>
          <w:p w14:paraId="2272D9D3" w14:textId="77777777" w:rsidR="00CC7CD3" w:rsidRPr="00D26839" w:rsidRDefault="00CC7CD3" w:rsidP="00D26839">
            <w:pPr>
              <w:pStyle w:val="afff3"/>
              <w:spacing w:line="360" w:lineRule="auto"/>
              <w:rPr>
                <w:rFonts w:hAnsi="宋体" w:hint="eastAsia"/>
                <w:sz w:val="28"/>
                <w:szCs w:val="28"/>
              </w:rPr>
            </w:pPr>
          </w:p>
        </w:tc>
        <w:tc>
          <w:tcPr>
            <w:tcW w:w="676" w:type="pct"/>
            <w:tcBorders>
              <w:top w:val="single" w:sz="8" w:space="0" w:color="auto"/>
              <w:bottom w:val="single" w:sz="8" w:space="0" w:color="auto"/>
            </w:tcBorders>
            <w:vAlign w:val="center"/>
          </w:tcPr>
          <w:p w14:paraId="2B1B4686" w14:textId="77777777" w:rsidR="00CC7CD3" w:rsidRPr="00D26839" w:rsidRDefault="00CC7CD3" w:rsidP="00D26839">
            <w:pPr>
              <w:pStyle w:val="afff3"/>
              <w:spacing w:line="360" w:lineRule="auto"/>
              <w:rPr>
                <w:rFonts w:hAnsi="宋体" w:hint="eastAsia"/>
                <w:sz w:val="28"/>
                <w:szCs w:val="28"/>
              </w:rPr>
            </w:pPr>
          </w:p>
        </w:tc>
      </w:tr>
      <w:tr w:rsidR="00CC7CD3" w:rsidRPr="00D26839" w14:paraId="786598E4" w14:textId="77777777" w:rsidTr="00BC58B0">
        <w:trPr>
          <w:trHeight w:val="510"/>
          <w:tblHeader/>
          <w:jc w:val="center"/>
        </w:trPr>
        <w:tc>
          <w:tcPr>
            <w:tcW w:w="1103" w:type="pct"/>
            <w:tcBorders>
              <w:top w:val="single" w:sz="8" w:space="0" w:color="auto"/>
              <w:bottom w:val="single" w:sz="8" w:space="0" w:color="auto"/>
            </w:tcBorders>
            <w:vAlign w:val="center"/>
          </w:tcPr>
          <w:p w14:paraId="0DE7F2FA"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松动或变形</w:t>
            </w:r>
          </w:p>
        </w:tc>
        <w:tc>
          <w:tcPr>
            <w:tcW w:w="1101" w:type="pct"/>
            <w:tcBorders>
              <w:top w:val="single" w:sz="8" w:space="0" w:color="auto"/>
              <w:bottom w:val="single" w:sz="8" w:space="0" w:color="auto"/>
            </w:tcBorders>
            <w:vAlign w:val="center"/>
          </w:tcPr>
          <w:p w14:paraId="16610C35" w14:textId="77777777" w:rsidR="00CC7CD3" w:rsidRPr="00D26839" w:rsidRDefault="00CC7CD3" w:rsidP="00D26839">
            <w:pPr>
              <w:pStyle w:val="afff3"/>
              <w:spacing w:line="360" w:lineRule="auto"/>
              <w:rPr>
                <w:rFonts w:hAnsi="宋体" w:hint="eastAsia"/>
                <w:sz w:val="28"/>
                <w:szCs w:val="28"/>
              </w:rPr>
            </w:pPr>
          </w:p>
        </w:tc>
        <w:tc>
          <w:tcPr>
            <w:tcW w:w="1238" w:type="pct"/>
            <w:tcBorders>
              <w:top w:val="single" w:sz="8" w:space="0" w:color="auto"/>
              <w:bottom w:val="single" w:sz="8" w:space="0" w:color="auto"/>
            </w:tcBorders>
            <w:vAlign w:val="center"/>
          </w:tcPr>
          <w:p w14:paraId="241E0740" w14:textId="77777777" w:rsidR="00CC7CD3" w:rsidRPr="00D26839" w:rsidRDefault="00CC7CD3" w:rsidP="00D26839">
            <w:pPr>
              <w:pStyle w:val="afff3"/>
              <w:spacing w:line="360" w:lineRule="auto"/>
              <w:rPr>
                <w:rFonts w:hAnsi="宋体" w:hint="eastAsia"/>
                <w:sz w:val="28"/>
                <w:szCs w:val="28"/>
              </w:rPr>
            </w:pPr>
          </w:p>
        </w:tc>
        <w:tc>
          <w:tcPr>
            <w:tcW w:w="882" w:type="pct"/>
            <w:tcBorders>
              <w:top w:val="single" w:sz="8" w:space="0" w:color="auto"/>
              <w:bottom w:val="single" w:sz="8" w:space="0" w:color="auto"/>
            </w:tcBorders>
            <w:vAlign w:val="center"/>
          </w:tcPr>
          <w:p w14:paraId="2F08EC5B" w14:textId="77777777" w:rsidR="00CC7CD3" w:rsidRPr="00D26839" w:rsidRDefault="00CC7CD3" w:rsidP="00D26839">
            <w:pPr>
              <w:pStyle w:val="afff3"/>
              <w:spacing w:line="360" w:lineRule="auto"/>
              <w:rPr>
                <w:rFonts w:hAnsi="宋体" w:hint="eastAsia"/>
                <w:sz w:val="28"/>
                <w:szCs w:val="28"/>
              </w:rPr>
            </w:pPr>
          </w:p>
        </w:tc>
        <w:tc>
          <w:tcPr>
            <w:tcW w:w="676" w:type="pct"/>
            <w:tcBorders>
              <w:top w:val="single" w:sz="8" w:space="0" w:color="auto"/>
              <w:bottom w:val="single" w:sz="8" w:space="0" w:color="auto"/>
            </w:tcBorders>
            <w:vAlign w:val="center"/>
          </w:tcPr>
          <w:p w14:paraId="04602B31" w14:textId="77777777" w:rsidR="00CC7CD3" w:rsidRPr="00D26839" w:rsidRDefault="00CC7CD3" w:rsidP="00D26839">
            <w:pPr>
              <w:pStyle w:val="afff3"/>
              <w:spacing w:line="360" w:lineRule="auto"/>
              <w:rPr>
                <w:rFonts w:hAnsi="宋体" w:hint="eastAsia"/>
                <w:sz w:val="28"/>
                <w:szCs w:val="28"/>
              </w:rPr>
            </w:pPr>
          </w:p>
        </w:tc>
      </w:tr>
      <w:tr w:rsidR="00CC7CD3" w:rsidRPr="00D26839" w14:paraId="18BD344A" w14:textId="77777777" w:rsidTr="00BC58B0">
        <w:trPr>
          <w:trHeight w:val="510"/>
          <w:tblHeader/>
          <w:jc w:val="center"/>
        </w:trPr>
        <w:tc>
          <w:tcPr>
            <w:tcW w:w="1103" w:type="pct"/>
            <w:tcBorders>
              <w:top w:val="single" w:sz="8" w:space="0" w:color="auto"/>
              <w:bottom w:val="single" w:sz="8" w:space="0" w:color="auto"/>
            </w:tcBorders>
            <w:vAlign w:val="center"/>
          </w:tcPr>
          <w:p w14:paraId="6CA75577" w14:textId="77777777" w:rsidR="00CC7CD3" w:rsidRPr="00D26839" w:rsidRDefault="00CC7CD3" w:rsidP="00D26839">
            <w:pPr>
              <w:pStyle w:val="afff3"/>
              <w:spacing w:line="360" w:lineRule="auto"/>
              <w:rPr>
                <w:rFonts w:hAnsi="宋体" w:hint="eastAsia"/>
                <w:sz w:val="28"/>
                <w:szCs w:val="28"/>
              </w:rPr>
            </w:pPr>
            <w:r w:rsidRPr="00D26839">
              <w:rPr>
                <w:rFonts w:hAnsi="宋体" w:hint="eastAsia"/>
                <w:sz w:val="28"/>
                <w:szCs w:val="28"/>
              </w:rPr>
              <w:t>残缺</w:t>
            </w:r>
          </w:p>
        </w:tc>
        <w:tc>
          <w:tcPr>
            <w:tcW w:w="1101" w:type="pct"/>
            <w:tcBorders>
              <w:top w:val="single" w:sz="8" w:space="0" w:color="auto"/>
              <w:bottom w:val="single" w:sz="8" w:space="0" w:color="auto"/>
            </w:tcBorders>
            <w:vAlign w:val="center"/>
          </w:tcPr>
          <w:p w14:paraId="6A86B322" w14:textId="77777777" w:rsidR="00CC7CD3" w:rsidRPr="00D26839" w:rsidRDefault="00CC7CD3" w:rsidP="00D26839">
            <w:pPr>
              <w:pStyle w:val="afff3"/>
              <w:spacing w:line="360" w:lineRule="auto"/>
              <w:rPr>
                <w:rFonts w:hAnsi="宋体" w:hint="eastAsia"/>
                <w:sz w:val="28"/>
                <w:szCs w:val="28"/>
              </w:rPr>
            </w:pPr>
          </w:p>
        </w:tc>
        <w:tc>
          <w:tcPr>
            <w:tcW w:w="1238" w:type="pct"/>
            <w:tcBorders>
              <w:top w:val="single" w:sz="8" w:space="0" w:color="auto"/>
              <w:bottom w:val="single" w:sz="8" w:space="0" w:color="auto"/>
            </w:tcBorders>
            <w:vAlign w:val="center"/>
          </w:tcPr>
          <w:p w14:paraId="4C9317C3" w14:textId="77777777" w:rsidR="00CC7CD3" w:rsidRPr="00D26839" w:rsidRDefault="00CC7CD3" w:rsidP="00D26839">
            <w:pPr>
              <w:pStyle w:val="afff3"/>
              <w:spacing w:line="360" w:lineRule="auto"/>
              <w:rPr>
                <w:rFonts w:hAnsi="宋体" w:hint="eastAsia"/>
                <w:sz w:val="28"/>
                <w:szCs w:val="28"/>
              </w:rPr>
            </w:pPr>
          </w:p>
        </w:tc>
        <w:tc>
          <w:tcPr>
            <w:tcW w:w="882" w:type="pct"/>
            <w:tcBorders>
              <w:top w:val="single" w:sz="8" w:space="0" w:color="auto"/>
              <w:bottom w:val="single" w:sz="8" w:space="0" w:color="auto"/>
            </w:tcBorders>
            <w:vAlign w:val="center"/>
          </w:tcPr>
          <w:p w14:paraId="420369B5" w14:textId="77777777" w:rsidR="00CC7CD3" w:rsidRPr="00D26839" w:rsidRDefault="00CC7CD3" w:rsidP="00D26839">
            <w:pPr>
              <w:pStyle w:val="afff3"/>
              <w:spacing w:line="360" w:lineRule="auto"/>
              <w:rPr>
                <w:rFonts w:hAnsi="宋体" w:hint="eastAsia"/>
                <w:sz w:val="28"/>
                <w:szCs w:val="28"/>
              </w:rPr>
            </w:pPr>
          </w:p>
        </w:tc>
        <w:tc>
          <w:tcPr>
            <w:tcW w:w="676" w:type="pct"/>
            <w:tcBorders>
              <w:top w:val="single" w:sz="8" w:space="0" w:color="auto"/>
              <w:bottom w:val="single" w:sz="8" w:space="0" w:color="auto"/>
            </w:tcBorders>
            <w:vAlign w:val="center"/>
          </w:tcPr>
          <w:p w14:paraId="17FB24BD" w14:textId="77777777" w:rsidR="00CC7CD3" w:rsidRPr="00D26839" w:rsidRDefault="00CC7CD3" w:rsidP="00D26839">
            <w:pPr>
              <w:pStyle w:val="afff3"/>
              <w:spacing w:line="360" w:lineRule="auto"/>
              <w:rPr>
                <w:rFonts w:hAnsi="宋体" w:hint="eastAsia"/>
                <w:sz w:val="28"/>
                <w:szCs w:val="28"/>
              </w:rPr>
            </w:pPr>
          </w:p>
        </w:tc>
      </w:tr>
    </w:tbl>
    <w:p w14:paraId="2D8BB541" w14:textId="0D815ADA" w:rsidR="00CC7CD3" w:rsidRPr="00D26839" w:rsidRDefault="00CC7CD3" w:rsidP="00D26839">
      <w:pPr>
        <w:pStyle w:val="afff0"/>
        <w:spacing w:line="360" w:lineRule="auto"/>
        <w:ind w:firstLine="560"/>
        <w:rPr>
          <w:rFonts w:hAnsi="宋体" w:hint="eastAsia"/>
          <w:sz w:val="28"/>
          <w:szCs w:val="28"/>
        </w:rPr>
      </w:pPr>
      <w:r w:rsidRPr="00D26839">
        <w:rPr>
          <w:rFonts w:hAnsi="宋体" w:hint="eastAsia"/>
          <w:sz w:val="28"/>
          <w:szCs w:val="28"/>
        </w:rPr>
        <w:t>调查人员：</w:t>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Pr="00D26839">
        <w:rPr>
          <w:rFonts w:hAnsi="宋体"/>
          <w:sz w:val="28"/>
          <w:szCs w:val="28"/>
        </w:rPr>
        <w:tab/>
      </w:r>
      <w:r w:rsidR="00D26839">
        <w:rPr>
          <w:rFonts w:hAnsi="宋体" w:hint="eastAsia"/>
          <w:sz w:val="28"/>
          <w:szCs w:val="28"/>
        </w:rPr>
        <w:t xml:space="preserve">    </w:t>
      </w:r>
      <w:r w:rsidRPr="00D26839">
        <w:rPr>
          <w:rFonts w:hAnsi="宋体" w:hint="eastAsia"/>
          <w:sz w:val="28"/>
          <w:szCs w:val="28"/>
        </w:rPr>
        <w:t>调查日期：</w:t>
      </w:r>
      <w:r w:rsidRPr="00D26839">
        <w:rPr>
          <w:rFonts w:hAnsi="宋体"/>
          <w:sz w:val="28"/>
          <w:szCs w:val="28"/>
        </w:rPr>
        <w:tab/>
      </w:r>
      <w:r w:rsidRPr="00D26839">
        <w:rPr>
          <w:rFonts w:hAnsi="宋体"/>
          <w:sz w:val="28"/>
          <w:szCs w:val="28"/>
        </w:rPr>
        <w:tab/>
      </w:r>
      <w:r w:rsidRPr="00D26839">
        <w:rPr>
          <w:rFonts w:hAnsi="宋体" w:hint="eastAsia"/>
          <w:sz w:val="28"/>
          <w:szCs w:val="28"/>
        </w:rPr>
        <w:t>年</w:t>
      </w:r>
      <w:r w:rsidRPr="00D26839">
        <w:rPr>
          <w:rFonts w:hAnsi="宋体"/>
          <w:sz w:val="28"/>
          <w:szCs w:val="28"/>
        </w:rPr>
        <w:tab/>
      </w:r>
      <w:r w:rsidRPr="00D26839">
        <w:rPr>
          <w:rFonts w:hAnsi="宋体"/>
          <w:sz w:val="28"/>
          <w:szCs w:val="28"/>
        </w:rPr>
        <w:tab/>
      </w:r>
      <w:r w:rsidRPr="00D26839">
        <w:rPr>
          <w:rFonts w:hAnsi="宋体" w:hint="eastAsia"/>
          <w:sz w:val="28"/>
          <w:szCs w:val="28"/>
        </w:rPr>
        <w:t>月</w:t>
      </w:r>
      <w:r w:rsidRPr="00D26839">
        <w:rPr>
          <w:rFonts w:hAnsi="宋体"/>
          <w:sz w:val="28"/>
          <w:szCs w:val="28"/>
        </w:rPr>
        <w:tab/>
      </w:r>
      <w:r w:rsidRPr="00D26839">
        <w:rPr>
          <w:rFonts w:hAnsi="宋体"/>
          <w:sz w:val="28"/>
          <w:szCs w:val="28"/>
        </w:rPr>
        <w:tab/>
      </w:r>
      <w:r w:rsidRPr="00D26839">
        <w:rPr>
          <w:rFonts w:hAnsi="宋体" w:hint="eastAsia"/>
          <w:sz w:val="28"/>
          <w:szCs w:val="28"/>
        </w:rPr>
        <w:t>日</w:t>
      </w:r>
    </w:p>
    <w:p w14:paraId="6618CEDE"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24" w:name="_Toc12675"/>
      <w:bookmarkEnd w:id="22"/>
      <w:r>
        <w:rPr>
          <w:rFonts w:ascii="Times New Roman" w:eastAsia="黑体" w:hAnsi="Times New Roman" w:cs="Times New Roman"/>
          <w:b/>
          <w:kern w:val="0"/>
          <w:sz w:val="30"/>
          <w:szCs w:val="30"/>
        </w:rPr>
        <w:t>三、主要试验和情况分析</w:t>
      </w:r>
      <w:bookmarkEnd w:id="24"/>
    </w:p>
    <w:p w14:paraId="60C4FED3"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144B3217" w14:textId="4C9AB3A2" w:rsidR="00180F14" w:rsidRPr="00180F14" w:rsidRDefault="00180F14" w:rsidP="00180F14">
      <w:pPr>
        <w:widowControl/>
        <w:spacing w:line="360" w:lineRule="auto"/>
        <w:ind w:firstLineChars="200" w:firstLine="560"/>
        <w:rPr>
          <w:rFonts w:ascii="Times New Roman" w:hAnsi="Times New Roman" w:cs="Times New Roman"/>
          <w:sz w:val="28"/>
          <w:szCs w:val="28"/>
        </w:rPr>
      </w:pPr>
      <w:r w:rsidRPr="00180F14">
        <w:rPr>
          <w:rFonts w:ascii="Times New Roman" w:hAnsi="Times New Roman" w:cs="Times New Roman"/>
          <w:sz w:val="28"/>
          <w:szCs w:val="28"/>
        </w:rPr>
        <w:t>在标准编制过程中，依据国内外道路检测相关标准（如</w:t>
      </w:r>
      <w:r w:rsidRPr="00180F14">
        <w:rPr>
          <w:rFonts w:ascii="Times New Roman" w:hAnsi="Times New Roman" w:cs="Times New Roman"/>
          <w:sz w:val="28"/>
          <w:szCs w:val="28"/>
        </w:rPr>
        <w:t>JTG 5210</w:t>
      </w:r>
      <w:r w:rsidRPr="00180F14">
        <w:rPr>
          <w:rFonts w:ascii="Times New Roman" w:hAnsi="Times New Roman" w:cs="Times New Roman"/>
          <w:sz w:val="28"/>
          <w:szCs w:val="28"/>
        </w:rPr>
        <w:t>公路技术状况评定标准）及行业实践经验，对生态型市政道路的路面性能检测方法进行了系统性验证。通过实验室模拟和现场测试，重点验证了透水路面渗水系数、降噪路面声学特性、再生材料基层承载能力等关键技术指标。试验表明，标准提出的雷达探伤精度、红外热成像温度场分析等技术要求，能有效评估生态路面的结构完整性和功能持续性。</w:t>
      </w:r>
    </w:p>
    <w:p w14:paraId="23CD5A9F" w14:textId="65EA3C85" w:rsidR="00180F14" w:rsidRPr="00180F14" w:rsidRDefault="00180F14" w:rsidP="00180F14">
      <w:pPr>
        <w:widowControl/>
        <w:spacing w:line="360" w:lineRule="auto"/>
        <w:ind w:firstLineChars="200" w:firstLine="560"/>
        <w:rPr>
          <w:rFonts w:ascii="Times New Roman" w:hAnsi="Times New Roman" w:cs="Times New Roman"/>
          <w:sz w:val="28"/>
          <w:szCs w:val="28"/>
        </w:rPr>
      </w:pPr>
      <w:r w:rsidRPr="00180F14">
        <w:rPr>
          <w:rFonts w:ascii="Times New Roman" w:hAnsi="Times New Roman" w:cs="Times New Roman"/>
          <w:sz w:val="28"/>
          <w:szCs w:val="28"/>
        </w:rPr>
        <w:t>结合</w:t>
      </w:r>
      <w:r>
        <w:rPr>
          <w:rFonts w:ascii="Times New Roman" w:hAnsi="Times New Roman" w:cs="Times New Roman" w:hint="eastAsia"/>
          <w:sz w:val="28"/>
          <w:szCs w:val="28"/>
        </w:rPr>
        <w:t>多项</w:t>
      </w:r>
      <w:r w:rsidRPr="00180F14">
        <w:rPr>
          <w:rFonts w:ascii="Times New Roman" w:hAnsi="Times New Roman" w:cs="Times New Roman"/>
          <w:sz w:val="28"/>
          <w:szCs w:val="28"/>
        </w:rPr>
        <w:t>生态道路改造项目案例（涵盖透水沥青、橡胶改性路面等类型），分析了不同检测技术在既有路面评价中的适用性。特别针对生态路面特有的孔隙堵塞、材料老化等问题，标准提出的</w:t>
      </w:r>
      <w:r w:rsidRPr="00180F14">
        <w:rPr>
          <w:rFonts w:ascii="Times New Roman" w:hAnsi="Times New Roman" w:cs="Times New Roman"/>
          <w:sz w:val="28"/>
          <w:szCs w:val="28"/>
        </w:rPr>
        <w:t>"</w:t>
      </w:r>
      <w:r w:rsidRPr="00180F14">
        <w:rPr>
          <w:rFonts w:ascii="Times New Roman" w:hAnsi="Times New Roman" w:cs="Times New Roman"/>
          <w:sz w:val="28"/>
          <w:szCs w:val="28"/>
        </w:rPr>
        <w:t>三维检测法</w:t>
      </w:r>
      <w:r w:rsidRPr="00180F14">
        <w:rPr>
          <w:rFonts w:ascii="Times New Roman" w:hAnsi="Times New Roman" w:cs="Times New Roman"/>
          <w:sz w:val="28"/>
          <w:szCs w:val="28"/>
        </w:rPr>
        <w:t>"</w:t>
      </w:r>
      <w:r w:rsidRPr="00180F14">
        <w:rPr>
          <w:rFonts w:ascii="Times New Roman" w:hAnsi="Times New Roman" w:cs="Times New Roman"/>
          <w:sz w:val="28"/>
          <w:szCs w:val="28"/>
        </w:rPr>
        <w:t>（功能指标</w:t>
      </w:r>
      <w:r w:rsidRPr="00180F14">
        <w:rPr>
          <w:rFonts w:ascii="Times New Roman" w:hAnsi="Times New Roman" w:cs="Times New Roman"/>
          <w:sz w:val="28"/>
          <w:szCs w:val="28"/>
        </w:rPr>
        <w:t>-</w:t>
      </w:r>
      <w:r w:rsidRPr="00180F14">
        <w:rPr>
          <w:rFonts w:ascii="Times New Roman" w:hAnsi="Times New Roman" w:cs="Times New Roman"/>
          <w:sz w:val="28"/>
          <w:szCs w:val="28"/>
        </w:rPr>
        <w:t>结构状况</w:t>
      </w:r>
      <w:r w:rsidRPr="00180F14">
        <w:rPr>
          <w:rFonts w:ascii="Times New Roman" w:hAnsi="Times New Roman" w:cs="Times New Roman"/>
          <w:sz w:val="28"/>
          <w:szCs w:val="28"/>
        </w:rPr>
        <w:t>-</w:t>
      </w:r>
      <w:r w:rsidRPr="00180F14">
        <w:rPr>
          <w:rFonts w:ascii="Times New Roman" w:hAnsi="Times New Roman" w:cs="Times New Roman"/>
          <w:sz w:val="28"/>
          <w:szCs w:val="28"/>
        </w:rPr>
        <w:t>环境影响）经实践验证，</w:t>
      </w:r>
      <w:proofErr w:type="gramStart"/>
      <w:r w:rsidRPr="00180F14">
        <w:rPr>
          <w:rFonts w:ascii="Times New Roman" w:hAnsi="Times New Roman" w:cs="Times New Roman"/>
          <w:sz w:val="28"/>
          <w:szCs w:val="28"/>
        </w:rPr>
        <w:t>可科学</w:t>
      </w:r>
      <w:proofErr w:type="gramEnd"/>
      <w:r w:rsidRPr="00180F14">
        <w:rPr>
          <w:rFonts w:ascii="Times New Roman" w:hAnsi="Times New Roman" w:cs="Times New Roman"/>
          <w:sz w:val="28"/>
          <w:szCs w:val="28"/>
        </w:rPr>
        <w:t>指导养护决策。典型案例显示，采用该标准检测的生态道路使用寿命平均延长</w:t>
      </w:r>
      <w:r w:rsidRPr="00180F14">
        <w:rPr>
          <w:rFonts w:ascii="Times New Roman" w:hAnsi="Times New Roman" w:cs="Times New Roman"/>
          <w:sz w:val="28"/>
          <w:szCs w:val="28"/>
        </w:rPr>
        <w:t>3</w:t>
      </w:r>
      <w:r w:rsidRPr="00180F14">
        <w:rPr>
          <w:rFonts w:ascii="Times New Roman" w:hAnsi="Times New Roman" w:cs="Times New Roman"/>
          <w:sz w:val="28"/>
          <w:szCs w:val="28"/>
        </w:rPr>
        <w:t>年，为既有路面绿色化改造提供了技术支撑。</w:t>
      </w:r>
    </w:p>
    <w:p w14:paraId="0070DF3D"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25" w:name="_Toc20840"/>
      <w:r>
        <w:rPr>
          <w:rFonts w:ascii="Times New Roman" w:eastAsia="黑体" w:hAnsi="Times New Roman" w:cs="Times New Roman"/>
          <w:b/>
          <w:kern w:val="0"/>
          <w:sz w:val="30"/>
          <w:szCs w:val="30"/>
        </w:rPr>
        <w:lastRenderedPageBreak/>
        <w:t>四、标准中涉及专利的情况</w:t>
      </w:r>
      <w:bookmarkEnd w:id="25"/>
    </w:p>
    <w:p w14:paraId="0530E0EF" w14:textId="77777777" w:rsidR="00505FBC" w:rsidRDefault="00000000">
      <w:pPr>
        <w:widowControl/>
        <w:spacing w:line="360" w:lineRule="auto"/>
        <w:ind w:firstLineChars="200" w:firstLine="560"/>
        <w:rPr>
          <w:rFonts w:ascii="Times New Roman" w:hAnsi="Times New Roman" w:cs="Times New Roman"/>
          <w:sz w:val="28"/>
          <w:szCs w:val="28"/>
        </w:rPr>
      </w:pPr>
      <w:r>
        <w:rPr>
          <w:rFonts w:ascii="Times New Roman" w:hAnsi="Times New Roman" w:cs="Times New Roman"/>
          <w:sz w:val="28"/>
          <w:szCs w:val="28"/>
        </w:rPr>
        <w:t>无</w:t>
      </w:r>
    </w:p>
    <w:p w14:paraId="3F31E606"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26" w:name="_Toc29243"/>
      <w:r>
        <w:rPr>
          <w:rFonts w:ascii="Times New Roman" w:eastAsia="黑体" w:hAnsi="Times New Roman" w:cs="Times New Roman"/>
          <w:b/>
          <w:kern w:val="0"/>
          <w:sz w:val="30"/>
          <w:szCs w:val="30"/>
        </w:rPr>
        <w:t>五、预期达到的效益（经济、效益、生态等），对产业发展的作用的情况</w:t>
      </w:r>
      <w:bookmarkEnd w:id="26"/>
    </w:p>
    <w:p w14:paraId="7852582A" w14:textId="18133671" w:rsidR="00505FBC" w:rsidRDefault="00667E90">
      <w:pPr>
        <w:widowControl/>
        <w:spacing w:line="360" w:lineRule="auto"/>
        <w:ind w:firstLineChars="200" w:firstLine="560"/>
        <w:rPr>
          <w:rFonts w:ascii="Times New Roman" w:hAnsi="Times New Roman" w:cs="Times New Roman"/>
          <w:kern w:val="0"/>
          <w:sz w:val="28"/>
          <w:szCs w:val="28"/>
        </w:rPr>
      </w:pPr>
      <w:r w:rsidRPr="00667E90">
        <w:rPr>
          <w:rFonts w:ascii="Times New Roman" w:hAnsi="Times New Roman" w:cs="Times New Roman"/>
          <w:kern w:val="0"/>
          <w:sz w:val="28"/>
          <w:szCs w:val="28"/>
        </w:rPr>
        <w:t>生态型市政道路既有路面企业规范运营，在国际市场上有机会与其</w:t>
      </w:r>
      <w:r>
        <w:rPr>
          <w:rFonts w:ascii="Times New Roman" w:hAnsi="Times New Roman" w:cs="Times New Roman"/>
          <w:kern w:val="0"/>
          <w:sz w:val="28"/>
          <w:szCs w:val="28"/>
        </w:rPr>
        <w:t>他各国（相关）企业竞争。</w:t>
      </w:r>
    </w:p>
    <w:p w14:paraId="0A0D3800" w14:textId="77777777" w:rsidR="00505FBC" w:rsidRDefault="00000000">
      <w:pPr>
        <w:spacing w:line="360" w:lineRule="auto"/>
        <w:outlineLvl w:val="0"/>
        <w:rPr>
          <w:rFonts w:ascii="Times New Roman" w:eastAsia="黑体" w:hAnsi="Times New Roman" w:cs="Times New Roman"/>
          <w:b/>
          <w:kern w:val="0"/>
          <w:sz w:val="30"/>
          <w:szCs w:val="30"/>
        </w:rPr>
      </w:pPr>
      <w:bookmarkStart w:id="27" w:name="_Toc4979"/>
      <w:r>
        <w:rPr>
          <w:rFonts w:ascii="Times New Roman" w:eastAsia="黑体" w:hAnsi="Times New Roman" w:cs="Times New Roman"/>
          <w:b/>
          <w:kern w:val="0"/>
          <w:sz w:val="30"/>
          <w:szCs w:val="30"/>
        </w:rPr>
        <w:t>六、与有关的现行法律、法规和强制性国家标准的关系</w:t>
      </w:r>
      <w:bookmarkEnd w:id="27"/>
    </w:p>
    <w:p w14:paraId="382A0B7A" w14:textId="77777777" w:rsidR="00505FBC" w:rsidRDefault="00000000">
      <w:pPr>
        <w:pStyle w:val="affd"/>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28" w:name="_Toc21799"/>
      <w:r>
        <w:rPr>
          <w:rFonts w:ascii="Times New Roman" w:eastAsia="黑体" w:hAnsi="Times New Roman" w:cs="Times New Roman"/>
          <w:b/>
          <w:kern w:val="0"/>
          <w:sz w:val="30"/>
          <w:szCs w:val="30"/>
        </w:rPr>
        <w:t>七、重大意见分歧的处理依据和结果</w:t>
      </w:r>
      <w:bookmarkEnd w:id="28"/>
    </w:p>
    <w:p w14:paraId="6B56A1A9" w14:textId="77777777" w:rsidR="00505FBC" w:rsidRDefault="00000000">
      <w:pPr>
        <w:pStyle w:val="affd"/>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29" w:name="_Toc20135"/>
      <w:r>
        <w:rPr>
          <w:rFonts w:ascii="Times New Roman" w:eastAsia="黑体" w:hAnsi="Times New Roman" w:cs="Times New Roman"/>
          <w:b/>
          <w:kern w:val="0"/>
          <w:sz w:val="30"/>
          <w:szCs w:val="30"/>
        </w:rPr>
        <w:t>八、标准性质的建议说明</w:t>
      </w:r>
      <w:bookmarkEnd w:id="29"/>
    </w:p>
    <w:p w14:paraId="0185C34E" w14:textId="77777777" w:rsidR="00505FBC" w:rsidRDefault="00000000">
      <w:pPr>
        <w:pStyle w:val="affd"/>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30" w:name="_Toc23106"/>
      <w:r>
        <w:rPr>
          <w:rFonts w:ascii="Times New Roman" w:eastAsia="黑体" w:hAnsi="Times New Roman" w:cs="Times New Roman"/>
          <w:b/>
          <w:kern w:val="0"/>
          <w:sz w:val="30"/>
          <w:szCs w:val="30"/>
        </w:rPr>
        <w:t>九、贯彻标准的要求和措施建议</w:t>
      </w:r>
      <w:bookmarkEnd w:id="30"/>
    </w:p>
    <w:p w14:paraId="7FA62707"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31" w:name="_Toc29517"/>
      <w:r>
        <w:rPr>
          <w:rFonts w:ascii="Times New Roman" w:eastAsia="黑体" w:hAnsi="Times New Roman" w:cs="Times New Roman"/>
          <w:b/>
          <w:kern w:val="0"/>
          <w:sz w:val="30"/>
          <w:szCs w:val="30"/>
        </w:rPr>
        <w:t>十、废止现行相关标准的建议</w:t>
      </w:r>
      <w:bookmarkEnd w:id="31"/>
    </w:p>
    <w:p w14:paraId="029A4A9D" w14:textId="77777777" w:rsidR="00505FBC" w:rsidRDefault="00000000">
      <w:pPr>
        <w:spacing w:afterLines="100" w:after="240" w:line="540" w:lineRule="exact"/>
        <w:ind w:firstLineChars="200" w:firstLine="56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14:textId="77777777" w:rsidR="00505FBC" w:rsidRDefault="00000000">
      <w:pPr>
        <w:pStyle w:val="affd"/>
        <w:spacing w:line="360" w:lineRule="auto"/>
        <w:ind w:firstLineChars="0" w:firstLine="0"/>
        <w:outlineLvl w:val="0"/>
        <w:rPr>
          <w:rFonts w:ascii="Times New Roman" w:eastAsia="黑体" w:hAnsi="Times New Roman" w:cs="Times New Roman"/>
          <w:b/>
          <w:kern w:val="0"/>
          <w:sz w:val="30"/>
          <w:szCs w:val="30"/>
        </w:rPr>
      </w:pPr>
      <w:bookmarkStart w:id="32" w:name="_Toc18435"/>
      <w:r>
        <w:rPr>
          <w:rFonts w:ascii="Times New Roman" w:eastAsia="黑体" w:hAnsi="Times New Roman" w:cs="Times New Roman"/>
          <w:b/>
          <w:kern w:val="0"/>
          <w:sz w:val="30"/>
          <w:szCs w:val="30"/>
        </w:rPr>
        <w:t>十一、其他应予说明的事项</w:t>
      </w:r>
      <w:bookmarkEnd w:id="32"/>
    </w:p>
    <w:p w14:paraId="0066CDE2" w14:textId="77777777" w:rsidR="00505FBC" w:rsidRDefault="00000000">
      <w:pPr>
        <w:spacing w:afterLines="100" w:after="240" w:line="540" w:lineRule="exact"/>
        <w:ind w:firstLineChars="200" w:firstLine="560"/>
        <w:rPr>
          <w:rFonts w:ascii="Times New Roman" w:eastAsia="宋体" w:hAnsi="Times New Roman" w:cs="Times New Roman"/>
          <w:kern w:val="0"/>
          <w:sz w:val="28"/>
          <w:szCs w:val="28"/>
        </w:rPr>
      </w:pPr>
      <w:r>
        <w:rPr>
          <w:rFonts w:ascii="Times New Roman" w:eastAsia="宋体" w:hAnsi="Times New Roman" w:cs="Times New Roman"/>
          <w:kern w:val="0"/>
          <w:sz w:val="28"/>
          <w:szCs w:val="28"/>
        </w:rPr>
        <w:t>无。</w:t>
      </w:r>
    </w:p>
    <w:p w14:paraId="02F50017" w14:textId="77777777" w:rsidR="00505FBC" w:rsidRDefault="00505FBC">
      <w:pPr>
        <w:spacing w:line="540" w:lineRule="exact"/>
        <w:ind w:firstLineChars="200" w:firstLine="560"/>
        <w:rPr>
          <w:rFonts w:ascii="Times New Roman" w:eastAsia="宋体" w:hAnsi="Times New Roman" w:cs="Times New Roman"/>
          <w:kern w:val="0"/>
          <w:sz w:val="28"/>
          <w:szCs w:val="28"/>
        </w:rPr>
      </w:pPr>
    </w:p>
    <w:sectPr w:rsidR="00505FBC" w:rsidSect="00D26839">
      <w:footerReference w:type="default" r:id="rId10"/>
      <w:pgSz w:w="11906" w:h="16838"/>
      <w:pgMar w:top="1418" w:right="1418" w:bottom="1985"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157CE" w14:textId="77777777" w:rsidR="00347D8E" w:rsidRDefault="00347D8E">
      <w:r>
        <w:separator/>
      </w:r>
    </w:p>
  </w:endnote>
  <w:endnote w:type="continuationSeparator" w:id="0">
    <w:p w14:paraId="31F561C9" w14:textId="77777777" w:rsidR="00347D8E" w:rsidRDefault="0034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2334B" w14:textId="77777777" w:rsidR="00505FBC" w:rsidRDefault="00505FBC">
    <w:pPr>
      <w:pStyle w:val="af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CF5" w14:textId="77777777" w:rsidR="00505FBC" w:rsidRDefault="00000000">
    <w:pPr>
      <w:pStyle w:val="aff6"/>
    </w:pPr>
    <w:r>
      <w:pict w14:anchorId="5FBA15BE">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mso-position-vertical:center;mso-width-relative:page;mso-height-relative:page" filled="f" stroked="f">
          <v:textbox style="mso-fit-shape-to-text:t" inset="0,0,0,0">
            <w:txbxContent>
              <w:p w14:paraId="00E104CD" w14:textId="77777777" w:rsidR="00505FBC" w:rsidRDefault="00000000">
                <w:pPr>
                  <w:pStyle w:val="aff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D62A" w14:textId="77777777" w:rsidR="00347D8E" w:rsidRDefault="00347D8E">
      <w:r>
        <w:separator/>
      </w:r>
    </w:p>
  </w:footnote>
  <w:footnote w:type="continuationSeparator" w:id="0">
    <w:p w14:paraId="7F7CF974" w14:textId="77777777" w:rsidR="00347D8E" w:rsidRDefault="00347D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0B3"/>
    <w:multiLevelType w:val="multilevel"/>
    <w:tmpl w:val="019430B3"/>
    <w:lvl w:ilvl="0">
      <w:start w:val="1"/>
      <w:numFmt w:val="decimal"/>
      <w:pStyle w:val="a"/>
      <w:lvlText w:val="%1"/>
      <w:lvlJc w:val="left"/>
      <w:pPr>
        <w:ind w:left="425" w:hanging="425"/>
      </w:pPr>
    </w:lvl>
    <w:lvl w:ilvl="1">
      <w:start w:val="1"/>
      <w:numFmt w:val="decimal"/>
      <w:pStyle w:val="a0"/>
      <w:lvlText w:val="%1.%2"/>
      <w:lvlJc w:val="left"/>
      <w:pPr>
        <w:ind w:left="992" w:hanging="567"/>
      </w:pPr>
    </w:lvl>
    <w:lvl w:ilvl="2">
      <w:start w:val="1"/>
      <w:numFmt w:val="decimal"/>
      <w:pStyle w:val="a1"/>
      <w:lvlText w:val="%1.%2.%3"/>
      <w:lvlJc w:val="left"/>
      <w:pPr>
        <w:ind w:left="567"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C5917C3"/>
    <w:multiLevelType w:val="multilevel"/>
    <w:tmpl w:val="631EF14E"/>
    <w:lvl w:ilvl="0">
      <w:start w:val="1"/>
      <w:numFmt w:val="none"/>
      <w:pStyle w:val="a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 w15:restartNumberingAfterBreak="0">
    <w:nsid w:val="44C50F90"/>
    <w:multiLevelType w:val="multilevel"/>
    <w:tmpl w:val="C5D62106"/>
    <w:lvl w:ilvl="0">
      <w:start w:val="1"/>
      <w:numFmt w:val="lowerLetter"/>
      <w:pStyle w:val="a4"/>
      <w:lvlText w:val="%1)"/>
      <w:lvlJc w:val="left"/>
      <w:pPr>
        <w:tabs>
          <w:tab w:val="num" w:pos="851"/>
        </w:tabs>
        <w:ind w:left="851" w:hanging="426"/>
      </w:pPr>
      <w:rPr>
        <w:rFonts w:ascii="宋体" w:eastAsia="宋体" w:hAnsi="Times New Roman" w:hint="eastAsia"/>
        <w:sz w:val="21"/>
      </w:rPr>
    </w:lvl>
    <w:lvl w:ilvl="1">
      <w:start w:val="1"/>
      <w:numFmt w:val="decimal"/>
      <w:pStyle w:val="a5"/>
      <w:lvlText w:val="%2)"/>
      <w:lvlJc w:val="left"/>
      <w:pPr>
        <w:tabs>
          <w:tab w:val="num" w:pos="1276"/>
        </w:tabs>
        <w:ind w:left="1276" w:hanging="425"/>
      </w:pPr>
      <w:rPr>
        <w:rFonts w:ascii="宋体" w:eastAsia="宋体" w:hAnsi="Times New Roman" w:hint="eastAsia"/>
        <w:sz w:val="21"/>
      </w:rPr>
    </w:lvl>
    <w:lvl w:ilvl="2">
      <w:start w:val="1"/>
      <w:numFmt w:val="decimal"/>
      <w:pStyle w:val="a6"/>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3" w15:restartNumberingAfterBreak="0">
    <w:nsid w:val="48802D1C"/>
    <w:multiLevelType w:val="multilevel"/>
    <w:tmpl w:val="FF46E0AA"/>
    <w:lvl w:ilvl="0">
      <w:start w:val="1"/>
      <w:numFmt w:val="upperLetter"/>
      <w:pStyle w:val="a7"/>
      <w:lvlText w:val="%1"/>
      <w:lvlJc w:val="left"/>
      <w:pPr>
        <w:ind w:left="420" w:hanging="420"/>
      </w:pPr>
      <w:rPr>
        <w:rFonts w:hint="eastAsia"/>
      </w:rPr>
    </w:lvl>
    <w:lvl w:ilvl="1">
      <w:start w:val="1"/>
      <w:numFmt w:val="decimal"/>
      <w:pStyle w:val="a8"/>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5603797C"/>
    <w:multiLevelType w:val="multilevel"/>
    <w:tmpl w:val="C3483E82"/>
    <w:lvl w:ilvl="0">
      <w:start w:val="1"/>
      <w:numFmt w:val="upperLetter"/>
      <w:pStyle w:val="a9"/>
      <w:suff w:val="space"/>
      <w:lvlText w:val="%1"/>
      <w:lvlJc w:val="left"/>
      <w:pPr>
        <w:ind w:left="425" w:hanging="425"/>
      </w:pPr>
      <w:rPr>
        <w:rFonts w:hint="eastAsia"/>
      </w:rPr>
    </w:lvl>
    <w:lvl w:ilvl="1">
      <w:start w:val="1"/>
      <w:numFmt w:val="decimal"/>
      <w:pStyle w:val="aa"/>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46260FA"/>
    <w:multiLevelType w:val="multilevel"/>
    <w:tmpl w:val="307C51EE"/>
    <w:lvl w:ilvl="0">
      <w:start w:val="1"/>
      <w:numFmt w:val="decimal"/>
      <w:lvlRestart w:val="0"/>
      <w:pStyle w:val="ab"/>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15:restartNumberingAfterBreak="0">
    <w:nsid w:val="657D3FBC"/>
    <w:multiLevelType w:val="multilevel"/>
    <w:tmpl w:val="D78CB1D2"/>
    <w:lvl w:ilvl="0">
      <w:start w:val="1"/>
      <w:numFmt w:val="upperLetter"/>
      <w:lvlRestart w:val="0"/>
      <w:pStyle w:val="ac"/>
      <w:suff w:val="nothing"/>
      <w:lvlText w:val="附录%1"/>
      <w:lvlJc w:val="left"/>
      <w:pPr>
        <w:ind w:left="0" w:firstLine="0"/>
      </w:pPr>
      <w:rPr>
        <w:rFonts w:hint="eastAsia"/>
        <w:spacing w:val="100"/>
      </w:rPr>
    </w:lvl>
    <w:lvl w:ilvl="1">
      <w:start w:val="1"/>
      <w:numFmt w:val="decimal"/>
      <w:pStyle w:val="ad"/>
      <w:suff w:val="nothing"/>
      <w:lvlText w:val="%1.%2　"/>
      <w:lvlJc w:val="left"/>
      <w:pPr>
        <w:ind w:left="0" w:firstLine="0"/>
      </w:pPr>
      <w:rPr>
        <w:rFonts w:ascii="黑体" w:eastAsia="黑体" w:hint="eastAsia"/>
        <w:b w:val="0"/>
        <w:i w:val="0"/>
        <w:sz w:val="21"/>
      </w:rPr>
    </w:lvl>
    <w:lvl w:ilvl="2">
      <w:start w:val="1"/>
      <w:numFmt w:val="decimal"/>
      <w:pStyle w:val="ae"/>
      <w:suff w:val="nothing"/>
      <w:lvlText w:val="%1.%2.%3　"/>
      <w:lvlJc w:val="left"/>
      <w:pPr>
        <w:ind w:left="0" w:firstLine="0"/>
      </w:pPr>
      <w:rPr>
        <w:rFonts w:ascii="黑体" w:eastAsia="黑体" w:hint="eastAsia"/>
        <w:b w:val="0"/>
        <w:i w:val="0"/>
        <w:sz w:val="21"/>
      </w:rPr>
    </w:lvl>
    <w:lvl w:ilvl="3">
      <w:start w:val="1"/>
      <w:numFmt w:val="decimal"/>
      <w:pStyle w:val="af"/>
      <w:suff w:val="nothing"/>
      <w:lvlText w:val="%1.%2.%3.%4　"/>
      <w:lvlJc w:val="left"/>
      <w:pPr>
        <w:ind w:left="0" w:firstLine="0"/>
      </w:pPr>
      <w:rPr>
        <w:rFonts w:ascii="黑体" w:eastAsia="黑体" w:hint="eastAsia"/>
        <w:b w:val="0"/>
        <w:i w:val="0"/>
        <w:sz w:val="21"/>
      </w:rPr>
    </w:lvl>
    <w:lvl w:ilvl="4">
      <w:start w:val="1"/>
      <w:numFmt w:val="decimal"/>
      <w:pStyle w:val="af0"/>
      <w:suff w:val="nothing"/>
      <w:lvlText w:val="%1.%2.%3.%4.%5　"/>
      <w:lvlJc w:val="left"/>
      <w:pPr>
        <w:ind w:left="0" w:firstLine="0"/>
      </w:pPr>
      <w:rPr>
        <w:rFonts w:ascii="黑体" w:eastAsia="黑体" w:hint="eastAsia"/>
        <w:b w:val="0"/>
        <w:i w:val="0"/>
        <w:sz w:val="21"/>
      </w:rPr>
    </w:lvl>
    <w:lvl w:ilvl="5">
      <w:start w:val="1"/>
      <w:numFmt w:val="decimal"/>
      <w:pStyle w:val="af1"/>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6CEA2025"/>
    <w:multiLevelType w:val="multilevel"/>
    <w:tmpl w:val="C7628974"/>
    <w:lvl w:ilvl="0">
      <w:start w:val="1"/>
      <w:numFmt w:val="none"/>
      <w:pStyle w:val="af2"/>
      <w:suff w:val="nothing"/>
      <w:lvlText w:val="%1"/>
      <w:lvlJc w:val="left"/>
      <w:pPr>
        <w:ind w:left="0" w:firstLine="0"/>
      </w:pPr>
      <w:rPr>
        <w:rFonts w:hint="eastAsia"/>
      </w:rPr>
    </w:lvl>
    <w:lvl w:ilvl="1">
      <w:start w:val="1"/>
      <w:numFmt w:val="decimal"/>
      <w:pStyle w:val="af3"/>
      <w:suff w:val="nothing"/>
      <w:lvlText w:val="%1%2　"/>
      <w:lvlJc w:val="left"/>
      <w:pPr>
        <w:ind w:left="0" w:firstLine="0"/>
      </w:pPr>
      <w:rPr>
        <w:rFonts w:ascii="黑体" w:eastAsia="黑体" w:hint="eastAsia"/>
        <w:b w:val="0"/>
        <w:i w:val="0"/>
        <w:sz w:val="21"/>
      </w:rPr>
    </w:lvl>
    <w:lvl w:ilvl="2">
      <w:start w:val="1"/>
      <w:numFmt w:val="decimal"/>
      <w:pStyle w:val="af4"/>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5"/>
      <w:suff w:val="nothing"/>
      <w:lvlText w:val="%1%2.%3.%4　"/>
      <w:lvlJc w:val="left"/>
      <w:pPr>
        <w:ind w:left="0" w:firstLine="0"/>
      </w:pPr>
      <w:rPr>
        <w:rFonts w:ascii="黑体" w:eastAsia="黑体" w:hint="eastAsia"/>
        <w:b w:val="0"/>
        <w:i w:val="0"/>
        <w:sz w:val="21"/>
      </w:rPr>
    </w:lvl>
    <w:lvl w:ilvl="4">
      <w:start w:val="1"/>
      <w:numFmt w:val="decimal"/>
      <w:pStyle w:val="af6"/>
      <w:suff w:val="nothing"/>
      <w:lvlText w:val="%1%2.%3.%4.%5　"/>
      <w:lvlJc w:val="left"/>
      <w:pPr>
        <w:ind w:left="0" w:firstLine="0"/>
      </w:pPr>
      <w:rPr>
        <w:rFonts w:ascii="黑体" w:eastAsia="黑体" w:hint="eastAsia"/>
        <w:b w:val="0"/>
        <w:i w:val="0"/>
        <w:sz w:val="21"/>
      </w:rPr>
    </w:lvl>
    <w:lvl w:ilvl="5">
      <w:start w:val="1"/>
      <w:numFmt w:val="decimal"/>
      <w:pStyle w:val="af7"/>
      <w:suff w:val="nothing"/>
      <w:lvlText w:val="%1%2.%3.%4.%5.%6　"/>
      <w:lvlJc w:val="left"/>
      <w:pPr>
        <w:ind w:left="0" w:firstLine="0"/>
      </w:pPr>
      <w:rPr>
        <w:rFonts w:ascii="黑体" w:eastAsia="黑体" w:hint="eastAsia"/>
        <w:b w:val="0"/>
        <w:i w:val="0"/>
        <w:sz w:val="21"/>
      </w:rPr>
    </w:lvl>
    <w:lvl w:ilvl="6">
      <w:start w:val="1"/>
      <w:numFmt w:val="decimal"/>
      <w:pStyle w:val="af8"/>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16cid:durableId="1883398422">
    <w:abstractNumId w:val="0"/>
  </w:num>
  <w:num w:numId="2" w16cid:durableId="1910849334">
    <w:abstractNumId w:val="1"/>
  </w:num>
  <w:num w:numId="3" w16cid:durableId="939685424">
    <w:abstractNumId w:val="5"/>
  </w:num>
  <w:num w:numId="4" w16cid:durableId="1406800847">
    <w:abstractNumId w:val="2"/>
  </w:num>
  <w:num w:numId="5" w16cid:durableId="347414071">
    <w:abstractNumId w:val="7"/>
  </w:num>
  <w:num w:numId="6" w16cid:durableId="2015716032">
    <w:abstractNumId w:val="4"/>
  </w:num>
  <w:num w:numId="7" w16cid:durableId="177081760">
    <w:abstractNumId w:val="3"/>
  </w:num>
  <w:num w:numId="8" w16cid:durableId="434640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YjBjNmNlZTRkMmZjYmYyZTM5OTBkZjEzNTRhZTU4MGUifQ=="/>
  </w:docVars>
  <w:rsids>
    <w:rsidRoot w:val="00BF050A"/>
    <w:rsid w:val="00014360"/>
    <w:rsid w:val="00014AE8"/>
    <w:rsid w:val="0002253B"/>
    <w:rsid w:val="0004018C"/>
    <w:rsid w:val="000413D1"/>
    <w:rsid w:val="00044B03"/>
    <w:rsid w:val="000564F6"/>
    <w:rsid w:val="00057C50"/>
    <w:rsid w:val="0007271C"/>
    <w:rsid w:val="00077B87"/>
    <w:rsid w:val="00083D62"/>
    <w:rsid w:val="00093711"/>
    <w:rsid w:val="000C5572"/>
    <w:rsid w:val="000C6ED2"/>
    <w:rsid w:val="000E0EB3"/>
    <w:rsid w:val="00101337"/>
    <w:rsid w:val="00106D8E"/>
    <w:rsid w:val="00107FA6"/>
    <w:rsid w:val="001336A7"/>
    <w:rsid w:val="001366DD"/>
    <w:rsid w:val="001407D3"/>
    <w:rsid w:val="0014129B"/>
    <w:rsid w:val="00176CC1"/>
    <w:rsid w:val="00180F14"/>
    <w:rsid w:val="00182A0A"/>
    <w:rsid w:val="00186B0A"/>
    <w:rsid w:val="001916AE"/>
    <w:rsid w:val="00194D9F"/>
    <w:rsid w:val="00194FB0"/>
    <w:rsid w:val="001A069A"/>
    <w:rsid w:val="001A095D"/>
    <w:rsid w:val="001A2436"/>
    <w:rsid w:val="001C225F"/>
    <w:rsid w:val="001C4546"/>
    <w:rsid w:val="001D062E"/>
    <w:rsid w:val="001E59EA"/>
    <w:rsid w:val="00203343"/>
    <w:rsid w:val="00210B1B"/>
    <w:rsid w:val="0022590F"/>
    <w:rsid w:val="00231E76"/>
    <w:rsid w:val="002506EB"/>
    <w:rsid w:val="0025166A"/>
    <w:rsid w:val="002645BB"/>
    <w:rsid w:val="00277345"/>
    <w:rsid w:val="0027791C"/>
    <w:rsid w:val="002840B9"/>
    <w:rsid w:val="0028530B"/>
    <w:rsid w:val="00285841"/>
    <w:rsid w:val="00293048"/>
    <w:rsid w:val="002A391A"/>
    <w:rsid w:val="002C04B6"/>
    <w:rsid w:val="002C3F18"/>
    <w:rsid w:val="002D3A9F"/>
    <w:rsid w:val="002D4120"/>
    <w:rsid w:val="002E2B56"/>
    <w:rsid w:val="002F3045"/>
    <w:rsid w:val="00305109"/>
    <w:rsid w:val="0031256A"/>
    <w:rsid w:val="0031561A"/>
    <w:rsid w:val="00317D74"/>
    <w:rsid w:val="003257DB"/>
    <w:rsid w:val="00347D8E"/>
    <w:rsid w:val="00352B42"/>
    <w:rsid w:val="00357168"/>
    <w:rsid w:val="00360683"/>
    <w:rsid w:val="0036737F"/>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0513"/>
    <w:rsid w:val="00435663"/>
    <w:rsid w:val="00436EE9"/>
    <w:rsid w:val="00463563"/>
    <w:rsid w:val="004803B5"/>
    <w:rsid w:val="004B2F65"/>
    <w:rsid w:val="004B6E6F"/>
    <w:rsid w:val="004F4747"/>
    <w:rsid w:val="004F6F77"/>
    <w:rsid w:val="0050411A"/>
    <w:rsid w:val="00505FBC"/>
    <w:rsid w:val="005162CD"/>
    <w:rsid w:val="00520FFB"/>
    <w:rsid w:val="005251AE"/>
    <w:rsid w:val="00534D5E"/>
    <w:rsid w:val="00534FAE"/>
    <w:rsid w:val="00545EB7"/>
    <w:rsid w:val="00583F98"/>
    <w:rsid w:val="00596690"/>
    <w:rsid w:val="005A4896"/>
    <w:rsid w:val="005B7647"/>
    <w:rsid w:val="005F13A9"/>
    <w:rsid w:val="00601423"/>
    <w:rsid w:val="00606BF2"/>
    <w:rsid w:val="006243B3"/>
    <w:rsid w:val="006252E3"/>
    <w:rsid w:val="00650FED"/>
    <w:rsid w:val="00667E90"/>
    <w:rsid w:val="006878C7"/>
    <w:rsid w:val="006965B4"/>
    <w:rsid w:val="006A01A1"/>
    <w:rsid w:val="006B0B1B"/>
    <w:rsid w:val="006B6D21"/>
    <w:rsid w:val="006B75F5"/>
    <w:rsid w:val="006E5B41"/>
    <w:rsid w:val="00705D75"/>
    <w:rsid w:val="00726BA1"/>
    <w:rsid w:val="007417C1"/>
    <w:rsid w:val="00746F2B"/>
    <w:rsid w:val="00747D95"/>
    <w:rsid w:val="00752097"/>
    <w:rsid w:val="00756D5D"/>
    <w:rsid w:val="00761E21"/>
    <w:rsid w:val="00776D4B"/>
    <w:rsid w:val="0079502D"/>
    <w:rsid w:val="00795550"/>
    <w:rsid w:val="007A2FC6"/>
    <w:rsid w:val="007A5AAC"/>
    <w:rsid w:val="007C21C2"/>
    <w:rsid w:val="007D4B87"/>
    <w:rsid w:val="007E4007"/>
    <w:rsid w:val="0080027F"/>
    <w:rsid w:val="0082096B"/>
    <w:rsid w:val="008257DF"/>
    <w:rsid w:val="008368E2"/>
    <w:rsid w:val="008618FE"/>
    <w:rsid w:val="008665F7"/>
    <w:rsid w:val="0086666E"/>
    <w:rsid w:val="00870FA5"/>
    <w:rsid w:val="00874660"/>
    <w:rsid w:val="008A766F"/>
    <w:rsid w:val="008B18A3"/>
    <w:rsid w:val="008B34EE"/>
    <w:rsid w:val="008D7CB7"/>
    <w:rsid w:val="008F482A"/>
    <w:rsid w:val="008F54B9"/>
    <w:rsid w:val="008F5B83"/>
    <w:rsid w:val="00910049"/>
    <w:rsid w:val="0091708A"/>
    <w:rsid w:val="00932F00"/>
    <w:rsid w:val="00961BB7"/>
    <w:rsid w:val="00966791"/>
    <w:rsid w:val="00970E88"/>
    <w:rsid w:val="0097271F"/>
    <w:rsid w:val="00981821"/>
    <w:rsid w:val="00987820"/>
    <w:rsid w:val="009943E0"/>
    <w:rsid w:val="009A16C4"/>
    <w:rsid w:val="009A27FC"/>
    <w:rsid w:val="009A488E"/>
    <w:rsid w:val="009A5078"/>
    <w:rsid w:val="009A6F90"/>
    <w:rsid w:val="009B1FF6"/>
    <w:rsid w:val="009C3768"/>
    <w:rsid w:val="009D56C3"/>
    <w:rsid w:val="009E6D91"/>
    <w:rsid w:val="009F0E3F"/>
    <w:rsid w:val="009F7A24"/>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05A42"/>
    <w:rsid w:val="00B06790"/>
    <w:rsid w:val="00B22220"/>
    <w:rsid w:val="00B47E66"/>
    <w:rsid w:val="00B743AB"/>
    <w:rsid w:val="00B803DE"/>
    <w:rsid w:val="00B97970"/>
    <w:rsid w:val="00BA15CF"/>
    <w:rsid w:val="00BA3C4F"/>
    <w:rsid w:val="00BB2288"/>
    <w:rsid w:val="00BB3D50"/>
    <w:rsid w:val="00BB5CFC"/>
    <w:rsid w:val="00BC18B9"/>
    <w:rsid w:val="00BC3BB1"/>
    <w:rsid w:val="00BD4F24"/>
    <w:rsid w:val="00BE6F2E"/>
    <w:rsid w:val="00BF050A"/>
    <w:rsid w:val="00BF746A"/>
    <w:rsid w:val="00C21DF8"/>
    <w:rsid w:val="00C37003"/>
    <w:rsid w:val="00C51238"/>
    <w:rsid w:val="00C52B4D"/>
    <w:rsid w:val="00C62D4B"/>
    <w:rsid w:val="00C70FF4"/>
    <w:rsid w:val="00C869DA"/>
    <w:rsid w:val="00C9265C"/>
    <w:rsid w:val="00CA5205"/>
    <w:rsid w:val="00CB0852"/>
    <w:rsid w:val="00CB2FF6"/>
    <w:rsid w:val="00CC7CD3"/>
    <w:rsid w:val="00D06630"/>
    <w:rsid w:val="00D237D4"/>
    <w:rsid w:val="00D26839"/>
    <w:rsid w:val="00D30ADB"/>
    <w:rsid w:val="00D311EA"/>
    <w:rsid w:val="00D77694"/>
    <w:rsid w:val="00D80910"/>
    <w:rsid w:val="00D81437"/>
    <w:rsid w:val="00D81489"/>
    <w:rsid w:val="00D837B2"/>
    <w:rsid w:val="00DB46BB"/>
    <w:rsid w:val="00DB5CCC"/>
    <w:rsid w:val="00DD0DFD"/>
    <w:rsid w:val="00DE3ACA"/>
    <w:rsid w:val="00DE7470"/>
    <w:rsid w:val="00E0481B"/>
    <w:rsid w:val="00E15D39"/>
    <w:rsid w:val="00E16774"/>
    <w:rsid w:val="00E33675"/>
    <w:rsid w:val="00E34260"/>
    <w:rsid w:val="00E40AC7"/>
    <w:rsid w:val="00E43D54"/>
    <w:rsid w:val="00E6367D"/>
    <w:rsid w:val="00E6636F"/>
    <w:rsid w:val="00E66D9D"/>
    <w:rsid w:val="00E673E8"/>
    <w:rsid w:val="00E85E1E"/>
    <w:rsid w:val="00E866B8"/>
    <w:rsid w:val="00E92169"/>
    <w:rsid w:val="00E97646"/>
    <w:rsid w:val="00EA0AC1"/>
    <w:rsid w:val="00EC6BB9"/>
    <w:rsid w:val="00EC777A"/>
    <w:rsid w:val="00ED0D16"/>
    <w:rsid w:val="00ED17F5"/>
    <w:rsid w:val="00ED19A1"/>
    <w:rsid w:val="00ED28CC"/>
    <w:rsid w:val="00EF1BF1"/>
    <w:rsid w:val="00F02E72"/>
    <w:rsid w:val="00F0509E"/>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E720E"/>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7EF3EBB"/>
  <w15:docId w15:val="{51FB6407-0A75-4D61-8E84-7C6EED0C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9">
    <w:name w:val="Normal"/>
    <w:qFormat/>
    <w:pPr>
      <w:widowControl w:val="0"/>
      <w:jc w:val="both"/>
    </w:pPr>
    <w:rPr>
      <w:kern w:val="2"/>
      <w:sz w:val="21"/>
      <w:szCs w:val="22"/>
    </w:rPr>
  </w:style>
  <w:style w:type="paragraph" w:styleId="3">
    <w:name w:val="heading 3"/>
    <w:basedOn w:val="af9"/>
    <w:next w:val="af9"/>
    <w:link w:val="30"/>
    <w:uiPriority w:val="9"/>
    <w:unhideWhenUsed/>
    <w:qFormat/>
    <w:pPr>
      <w:keepNext/>
      <w:keepLines/>
      <w:adjustRightInd w:val="0"/>
      <w:snapToGrid w:val="0"/>
      <w:spacing w:line="360" w:lineRule="auto"/>
      <w:outlineLvl w:val="2"/>
    </w:pPr>
    <w:rPr>
      <w:rFonts w:ascii="Times New Roman" w:hAnsi="Times New Roman"/>
      <w:b/>
      <w:bCs/>
      <w:szCs w:val="32"/>
    </w:rPr>
  </w:style>
  <w:style w:type="character" w:default="1" w:styleId="afa">
    <w:name w:val="Default Paragraph Font"/>
    <w:uiPriority w:val="1"/>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caption"/>
    <w:basedOn w:val="af9"/>
    <w:next w:val="af9"/>
    <w:uiPriority w:val="35"/>
    <w:unhideWhenUsed/>
    <w:qFormat/>
    <w:pPr>
      <w:jc w:val="center"/>
    </w:pPr>
    <w:rPr>
      <w:rFonts w:asciiTheme="majorHAnsi" w:eastAsia="黑体" w:hAnsiTheme="majorHAnsi" w:cstheme="majorBidi"/>
      <w:szCs w:val="20"/>
    </w:rPr>
  </w:style>
  <w:style w:type="paragraph" w:styleId="afe">
    <w:name w:val="Body Text Indent"/>
    <w:basedOn w:val="af9"/>
    <w:link w:val="aff"/>
    <w:autoRedefine/>
    <w:qFormat/>
    <w:pPr>
      <w:spacing w:line="300" w:lineRule="auto"/>
      <w:ind w:firstLineChars="200" w:firstLine="420"/>
    </w:pPr>
    <w:rPr>
      <w:rFonts w:ascii="Times New Roman" w:eastAsia="宋体" w:hAnsi="宋体" w:cs="Times New Roman"/>
      <w:szCs w:val="20"/>
    </w:rPr>
  </w:style>
  <w:style w:type="paragraph" w:styleId="aff0">
    <w:name w:val="Date"/>
    <w:basedOn w:val="af9"/>
    <w:next w:val="af9"/>
    <w:link w:val="aff1"/>
    <w:autoRedefine/>
    <w:uiPriority w:val="99"/>
    <w:semiHidden/>
    <w:unhideWhenUsed/>
    <w:qFormat/>
    <w:pPr>
      <w:ind w:leftChars="2500" w:left="100"/>
    </w:pPr>
  </w:style>
  <w:style w:type="paragraph" w:styleId="aff2">
    <w:name w:val="endnote text"/>
    <w:basedOn w:val="af9"/>
    <w:link w:val="aff3"/>
    <w:autoRedefine/>
    <w:uiPriority w:val="99"/>
    <w:qFormat/>
    <w:pPr>
      <w:snapToGrid w:val="0"/>
      <w:jc w:val="left"/>
    </w:pPr>
    <w:rPr>
      <w:rFonts w:ascii="Calibri" w:eastAsia="宋体" w:hAnsi="Calibri" w:cs="Times New Roman"/>
      <w:szCs w:val="24"/>
    </w:rPr>
  </w:style>
  <w:style w:type="paragraph" w:styleId="aff4">
    <w:name w:val="Balloon Text"/>
    <w:basedOn w:val="af9"/>
    <w:link w:val="aff5"/>
    <w:autoRedefine/>
    <w:uiPriority w:val="99"/>
    <w:semiHidden/>
    <w:unhideWhenUsed/>
    <w:qFormat/>
    <w:rPr>
      <w:sz w:val="18"/>
      <w:szCs w:val="18"/>
    </w:rPr>
  </w:style>
  <w:style w:type="paragraph" w:styleId="aff6">
    <w:name w:val="footer"/>
    <w:basedOn w:val="af9"/>
    <w:link w:val="aff7"/>
    <w:uiPriority w:val="99"/>
    <w:unhideWhenUsed/>
    <w:qFormat/>
    <w:pPr>
      <w:tabs>
        <w:tab w:val="center" w:pos="4153"/>
        <w:tab w:val="right" w:pos="8306"/>
      </w:tabs>
      <w:snapToGrid w:val="0"/>
      <w:jc w:val="left"/>
    </w:pPr>
    <w:rPr>
      <w:sz w:val="18"/>
      <w:szCs w:val="18"/>
    </w:rPr>
  </w:style>
  <w:style w:type="paragraph" w:styleId="aff8">
    <w:name w:val="header"/>
    <w:basedOn w:val="af9"/>
    <w:link w:val="aff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9"/>
    <w:next w:val="af9"/>
    <w:uiPriority w:val="39"/>
    <w:semiHidden/>
    <w:unhideWhenUsed/>
    <w:qFormat/>
  </w:style>
  <w:style w:type="paragraph" w:styleId="affa">
    <w:name w:val="Normal (Web)"/>
    <w:basedOn w:val="af9"/>
    <w:unhideWhenUsed/>
    <w:qFormat/>
    <w:pPr>
      <w:widowControl/>
      <w:spacing w:before="100" w:beforeAutospacing="1" w:after="100" w:afterAutospacing="1"/>
      <w:jc w:val="left"/>
    </w:pPr>
    <w:rPr>
      <w:rFonts w:ascii="宋体" w:eastAsia="宋体" w:hAnsi="宋体" w:cs="宋体"/>
      <w:kern w:val="0"/>
      <w:sz w:val="24"/>
      <w:szCs w:val="24"/>
    </w:rPr>
  </w:style>
  <w:style w:type="table" w:styleId="affb">
    <w:name w:val="Table Grid"/>
    <w:basedOn w:val="afb"/>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page number"/>
    <w:basedOn w:val="afa"/>
    <w:qFormat/>
  </w:style>
  <w:style w:type="character" w:customStyle="1" w:styleId="30">
    <w:name w:val="标题 3 字符"/>
    <w:basedOn w:val="afa"/>
    <w:link w:val="3"/>
    <w:autoRedefine/>
    <w:uiPriority w:val="9"/>
    <w:qFormat/>
    <w:rPr>
      <w:rFonts w:ascii="Times New Roman" w:hAnsi="Times New Roman"/>
      <w:b/>
      <w:bCs/>
      <w:szCs w:val="32"/>
    </w:rPr>
  </w:style>
  <w:style w:type="character" w:customStyle="1" w:styleId="aff7">
    <w:name w:val="页脚 字符"/>
    <w:basedOn w:val="afa"/>
    <w:link w:val="aff6"/>
    <w:uiPriority w:val="99"/>
    <w:qFormat/>
    <w:rPr>
      <w:sz w:val="18"/>
      <w:szCs w:val="18"/>
    </w:rPr>
  </w:style>
  <w:style w:type="paragraph" w:styleId="affd">
    <w:name w:val="List Paragraph"/>
    <w:basedOn w:val="af9"/>
    <w:autoRedefine/>
    <w:uiPriority w:val="34"/>
    <w:qFormat/>
    <w:pPr>
      <w:ind w:firstLineChars="200" w:firstLine="420"/>
    </w:pPr>
  </w:style>
  <w:style w:type="paragraph" w:customStyle="1" w:styleId="affe">
    <w:name w:val="段"/>
    <w:link w:val="Char"/>
    <w:autoRedefine/>
    <w:qFormat/>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character" w:customStyle="1" w:styleId="Char">
    <w:name w:val="段 Char"/>
    <w:link w:val="affe"/>
    <w:autoRedefine/>
    <w:qFormat/>
    <w:rPr>
      <w:rFonts w:ascii="宋体" w:eastAsia="宋体" w:hAnsi="Times New Roman" w:cs="Times New Roman"/>
      <w:kern w:val="0"/>
      <w:szCs w:val="20"/>
    </w:rPr>
  </w:style>
  <w:style w:type="table" w:customStyle="1" w:styleId="1">
    <w:name w:val="浅色底纹1"/>
    <w:basedOn w:val="afb"/>
    <w:autoRedefine/>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ff9">
    <w:name w:val="页眉 字符"/>
    <w:basedOn w:val="afa"/>
    <w:link w:val="aff8"/>
    <w:autoRedefine/>
    <w:uiPriority w:val="99"/>
    <w:qFormat/>
    <w:rPr>
      <w:sz w:val="18"/>
      <w:szCs w:val="18"/>
    </w:rPr>
  </w:style>
  <w:style w:type="character" w:customStyle="1" w:styleId="aff5">
    <w:name w:val="批注框文本 字符"/>
    <w:basedOn w:val="afa"/>
    <w:link w:val="aff4"/>
    <w:autoRedefine/>
    <w:uiPriority w:val="99"/>
    <w:semiHidden/>
    <w:qFormat/>
    <w:rPr>
      <w:sz w:val="18"/>
      <w:szCs w:val="18"/>
    </w:rPr>
  </w:style>
  <w:style w:type="character" w:customStyle="1" w:styleId="aff3">
    <w:name w:val="尾注文本 字符"/>
    <w:basedOn w:val="afa"/>
    <w:link w:val="aff2"/>
    <w:autoRedefine/>
    <w:uiPriority w:val="99"/>
    <w:qFormat/>
    <w:rPr>
      <w:rFonts w:ascii="Calibri" w:eastAsia="宋体" w:hAnsi="Calibri" w:cs="Times New Roman"/>
      <w:szCs w:val="24"/>
    </w:rPr>
  </w:style>
  <w:style w:type="table" w:customStyle="1" w:styleId="10">
    <w:name w:val="网格型1"/>
    <w:basedOn w:val="afb"/>
    <w:autoRedefine/>
    <w:uiPriority w:val="59"/>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1">
    <w:name w:val="日期 字符"/>
    <w:basedOn w:val="afa"/>
    <w:link w:val="aff0"/>
    <w:autoRedefine/>
    <w:uiPriority w:val="99"/>
    <w:semiHidden/>
    <w:qFormat/>
  </w:style>
  <w:style w:type="character" w:customStyle="1" w:styleId="aff">
    <w:name w:val="正文文本缩进 字符"/>
    <w:basedOn w:val="afa"/>
    <w:link w:val="afe"/>
    <w:autoRedefine/>
    <w:qFormat/>
    <w:rPr>
      <w:rFonts w:ascii="Times New Roman" w:eastAsia="宋体" w:hAnsi="宋体" w:cs="Times New Roman"/>
      <w:szCs w:val="20"/>
    </w:rPr>
  </w:style>
  <w:style w:type="paragraph" w:customStyle="1" w:styleId="a1">
    <w:name w:val="二级条标题"/>
    <w:basedOn w:val="af9"/>
    <w:next w:val="affe"/>
    <w:autoRedefine/>
    <w:qFormat/>
    <w:pPr>
      <w:widowControl/>
      <w:numPr>
        <w:ilvl w:val="2"/>
        <w:numId w:val="1"/>
      </w:numPr>
      <w:spacing w:beforeLines="50" w:afterLines="50"/>
      <w:jc w:val="left"/>
      <w:outlineLvl w:val="3"/>
    </w:pPr>
    <w:rPr>
      <w:rFonts w:ascii="黑体" w:eastAsia="黑体" w:hAnsi="Times New Roman" w:cs="Times New Roman"/>
      <w:kern w:val="0"/>
      <w:szCs w:val="21"/>
    </w:rPr>
  </w:style>
  <w:style w:type="character" w:customStyle="1" w:styleId="headline-content2">
    <w:name w:val="headline-content2"/>
    <w:basedOn w:val="afa"/>
    <w:autoRedefine/>
    <w:qFormat/>
  </w:style>
  <w:style w:type="paragraph" w:customStyle="1" w:styleId="a">
    <w:name w:val="章标题"/>
    <w:next w:val="affe"/>
    <w:autoRedefine/>
    <w:qFormat/>
    <w:pPr>
      <w:numPr>
        <w:numId w:val="1"/>
      </w:numPr>
      <w:spacing w:beforeLines="100" w:afterLines="100"/>
      <w:ind w:left="426"/>
      <w:jc w:val="both"/>
      <w:outlineLvl w:val="1"/>
    </w:pPr>
    <w:rPr>
      <w:rFonts w:ascii="黑体" w:eastAsia="黑体" w:hAnsi="Times New Roman" w:cs="Times New Roman"/>
      <w:sz w:val="21"/>
    </w:rPr>
  </w:style>
  <w:style w:type="paragraph" w:customStyle="1" w:styleId="a0">
    <w:name w:val="一级条标题"/>
    <w:next w:val="affe"/>
    <w:autoRedefine/>
    <w:qFormat/>
    <w:pPr>
      <w:numPr>
        <w:ilvl w:val="1"/>
        <w:numId w:val="1"/>
      </w:numPr>
      <w:spacing w:beforeLines="50" w:afterLines="50"/>
      <w:ind w:left="0"/>
      <w:outlineLvl w:val="2"/>
    </w:pPr>
    <w:rPr>
      <w:rFonts w:ascii="黑体" w:eastAsia="黑体" w:hAnsi="Times New Roman" w:cs="Times New Roman"/>
      <w:sz w:val="21"/>
      <w:szCs w:val="21"/>
    </w:rPr>
  </w:style>
  <w:style w:type="paragraph" w:customStyle="1" w:styleId="afff">
    <w:name w:val="二级无"/>
    <w:basedOn w:val="a1"/>
    <w:autoRedefine/>
    <w:qFormat/>
    <w:pPr>
      <w:spacing w:beforeLines="0" w:afterLines="0"/>
      <w:ind w:left="0" w:firstLine="0"/>
    </w:pPr>
    <w:rPr>
      <w:rFonts w:ascii="宋体" w:eastAsia="宋体"/>
    </w:rPr>
  </w:style>
  <w:style w:type="paragraph" w:customStyle="1" w:styleId="WPSOffice1">
    <w:name w:val="WPSOffice手动目录 1"/>
    <w:autoRedefine/>
    <w:qFormat/>
  </w:style>
  <w:style w:type="paragraph" w:customStyle="1" w:styleId="afff0">
    <w:name w:val="标准文件_段"/>
    <w:link w:val="Char0"/>
    <w:rsid w:val="00CC7CD3"/>
    <w:pPr>
      <w:autoSpaceDE w:val="0"/>
      <w:autoSpaceDN w:val="0"/>
      <w:ind w:firstLineChars="200" w:firstLine="200"/>
      <w:jc w:val="both"/>
    </w:pPr>
    <w:rPr>
      <w:rFonts w:ascii="宋体" w:eastAsia="宋体" w:hAnsi="Times New Roman" w:cs="Times New Roman"/>
      <w:noProof/>
      <w:sz w:val="21"/>
    </w:rPr>
  </w:style>
  <w:style w:type="paragraph" w:customStyle="1" w:styleId="af5">
    <w:name w:val="标准文件_二级条标题"/>
    <w:next w:val="afff0"/>
    <w:rsid w:val="00CC7CD3"/>
    <w:pPr>
      <w:widowControl w:val="0"/>
      <w:numPr>
        <w:ilvl w:val="3"/>
        <w:numId w:val="5"/>
      </w:numPr>
      <w:spacing w:beforeLines="50" w:before="50" w:afterLines="50" w:after="50"/>
      <w:jc w:val="both"/>
      <w:outlineLvl w:val="2"/>
    </w:pPr>
    <w:rPr>
      <w:rFonts w:ascii="黑体" w:eastAsia="黑体" w:hAnsi="Times New Roman" w:cs="Times New Roman"/>
      <w:sz w:val="21"/>
    </w:rPr>
  </w:style>
  <w:style w:type="paragraph" w:customStyle="1" w:styleId="af6">
    <w:name w:val="标准文件_三级条标题"/>
    <w:basedOn w:val="af5"/>
    <w:next w:val="afff0"/>
    <w:rsid w:val="00CC7CD3"/>
    <w:pPr>
      <w:widowControl/>
      <w:numPr>
        <w:ilvl w:val="4"/>
      </w:numPr>
      <w:outlineLvl w:val="3"/>
    </w:pPr>
  </w:style>
  <w:style w:type="paragraph" w:customStyle="1" w:styleId="af7">
    <w:name w:val="标准文件_四级条标题"/>
    <w:next w:val="afff0"/>
    <w:rsid w:val="00CC7CD3"/>
    <w:pPr>
      <w:widowControl w:val="0"/>
      <w:numPr>
        <w:ilvl w:val="5"/>
        <w:numId w:val="5"/>
      </w:numPr>
      <w:spacing w:beforeLines="50" w:before="50" w:afterLines="50" w:after="50"/>
      <w:jc w:val="both"/>
      <w:outlineLvl w:val="4"/>
    </w:pPr>
    <w:rPr>
      <w:rFonts w:ascii="黑体" w:eastAsia="黑体" w:hAnsi="Times New Roman" w:cs="Times New Roman"/>
      <w:sz w:val="21"/>
    </w:rPr>
  </w:style>
  <w:style w:type="paragraph" w:customStyle="1" w:styleId="af8">
    <w:name w:val="标准文件_五级条标题"/>
    <w:next w:val="afff0"/>
    <w:rsid w:val="00CC7CD3"/>
    <w:pPr>
      <w:widowControl w:val="0"/>
      <w:numPr>
        <w:ilvl w:val="6"/>
        <w:numId w:val="5"/>
      </w:numPr>
      <w:spacing w:beforeLines="50" w:before="50" w:afterLines="50" w:after="50"/>
      <w:jc w:val="both"/>
      <w:outlineLvl w:val="5"/>
    </w:pPr>
    <w:rPr>
      <w:rFonts w:ascii="黑体" w:eastAsia="黑体" w:hAnsi="Times New Roman" w:cs="Times New Roman"/>
      <w:sz w:val="21"/>
    </w:rPr>
  </w:style>
  <w:style w:type="paragraph" w:customStyle="1" w:styleId="af3">
    <w:name w:val="标准文件_章标题"/>
    <w:next w:val="afff0"/>
    <w:rsid w:val="00CC7CD3"/>
    <w:pPr>
      <w:numPr>
        <w:ilvl w:val="1"/>
        <w:numId w:val="5"/>
      </w:numPr>
      <w:spacing w:beforeLines="100" w:before="100" w:afterLines="100" w:after="100"/>
      <w:jc w:val="both"/>
      <w:outlineLvl w:val="0"/>
    </w:pPr>
    <w:rPr>
      <w:rFonts w:ascii="黑体" w:eastAsia="黑体" w:hAnsi="Times New Roman" w:cs="Times New Roman"/>
      <w:sz w:val="21"/>
    </w:rPr>
  </w:style>
  <w:style w:type="paragraph" w:customStyle="1" w:styleId="af4">
    <w:name w:val="标准文件_一级条标题"/>
    <w:basedOn w:val="af3"/>
    <w:next w:val="afff0"/>
    <w:rsid w:val="00CC7CD3"/>
    <w:pPr>
      <w:numPr>
        <w:ilvl w:val="2"/>
      </w:numPr>
      <w:spacing w:beforeLines="50" w:before="50" w:afterLines="50" w:after="50"/>
      <w:outlineLvl w:val="1"/>
    </w:pPr>
  </w:style>
  <w:style w:type="paragraph" w:customStyle="1" w:styleId="a5">
    <w:name w:val="标准文件_数字编号列项（二级）"/>
    <w:rsid w:val="00CC7CD3"/>
    <w:pPr>
      <w:numPr>
        <w:ilvl w:val="1"/>
        <w:numId w:val="4"/>
      </w:numPr>
      <w:jc w:val="both"/>
    </w:pPr>
    <w:rPr>
      <w:rFonts w:ascii="宋体" w:eastAsia="宋体" w:hAnsi="Times New Roman" w:cs="Times New Roman"/>
      <w:sz w:val="21"/>
    </w:rPr>
  </w:style>
  <w:style w:type="paragraph" w:customStyle="1" w:styleId="ab">
    <w:name w:val="标准文件_正文表标题"/>
    <w:next w:val="afff0"/>
    <w:rsid w:val="00CC7CD3"/>
    <w:pPr>
      <w:numPr>
        <w:numId w:val="3"/>
      </w:numPr>
      <w:tabs>
        <w:tab w:val="left" w:pos="0"/>
      </w:tabs>
      <w:spacing w:beforeLines="50" w:before="50" w:afterLines="50" w:after="50"/>
      <w:jc w:val="center"/>
    </w:pPr>
    <w:rPr>
      <w:rFonts w:ascii="黑体" w:eastAsia="黑体" w:hAnsi="Times New Roman" w:cs="Times New Roman"/>
      <w:sz w:val="21"/>
    </w:rPr>
  </w:style>
  <w:style w:type="paragraph" w:customStyle="1" w:styleId="a6">
    <w:name w:val="标准文件_编号列项（三级）"/>
    <w:rsid w:val="00CC7CD3"/>
    <w:pPr>
      <w:numPr>
        <w:ilvl w:val="2"/>
        <w:numId w:val="4"/>
      </w:numPr>
    </w:pPr>
    <w:rPr>
      <w:rFonts w:ascii="宋体" w:eastAsia="宋体" w:hAnsi="Times New Roman" w:cs="Times New Roman"/>
      <w:sz w:val="21"/>
    </w:rPr>
  </w:style>
  <w:style w:type="paragraph" w:customStyle="1" w:styleId="a2">
    <w:name w:val="标准文件_一级项"/>
    <w:rsid w:val="00CC7CD3"/>
    <w:pPr>
      <w:numPr>
        <w:numId w:val="2"/>
      </w:numPr>
    </w:pPr>
    <w:rPr>
      <w:rFonts w:ascii="宋体" w:eastAsia="宋体" w:hAnsi="Times New Roman" w:cs="Times New Roman"/>
      <w:sz w:val="21"/>
    </w:rPr>
  </w:style>
  <w:style w:type="paragraph" w:customStyle="1" w:styleId="af2">
    <w:name w:val="前言标题"/>
    <w:next w:val="af9"/>
    <w:rsid w:val="00CC7CD3"/>
    <w:pPr>
      <w:numPr>
        <w:numId w:val="5"/>
      </w:numPr>
      <w:shd w:val="clear" w:color="FFFFFF" w:fill="FFFFFF"/>
      <w:spacing w:before="540" w:after="600"/>
      <w:jc w:val="center"/>
      <w:outlineLvl w:val="0"/>
    </w:pPr>
    <w:rPr>
      <w:rFonts w:ascii="黑体" w:eastAsia="黑体" w:hAnsi="Times New Roman" w:cs="Times New Roman"/>
      <w:sz w:val="32"/>
    </w:rPr>
  </w:style>
  <w:style w:type="paragraph" w:customStyle="1" w:styleId="afff1">
    <w:name w:val="标准文件_一级无标题"/>
    <w:basedOn w:val="af4"/>
    <w:qFormat/>
    <w:rsid w:val="00CC7CD3"/>
    <w:pPr>
      <w:spacing w:beforeLines="0" w:before="0" w:afterLines="0" w:after="0"/>
      <w:outlineLvl w:val="9"/>
    </w:pPr>
    <w:rPr>
      <w:rFonts w:ascii="宋体" w:eastAsia="宋体"/>
    </w:rPr>
  </w:style>
  <w:style w:type="paragraph" w:customStyle="1" w:styleId="afff2">
    <w:name w:val="标准文件_二级无标题"/>
    <w:basedOn w:val="af5"/>
    <w:qFormat/>
    <w:rsid w:val="00CC7CD3"/>
    <w:pPr>
      <w:spacing w:beforeLines="0" w:before="0" w:afterLines="0" w:after="0"/>
      <w:outlineLvl w:val="9"/>
    </w:pPr>
    <w:rPr>
      <w:rFonts w:ascii="宋体" w:eastAsia="宋体"/>
    </w:rPr>
  </w:style>
  <w:style w:type="paragraph" w:customStyle="1" w:styleId="a3">
    <w:name w:val="标准文件_三级项"/>
    <w:basedOn w:val="af9"/>
    <w:rsid w:val="00CC7CD3"/>
    <w:pPr>
      <w:numPr>
        <w:ilvl w:val="2"/>
        <w:numId w:val="2"/>
      </w:numPr>
      <w:adjustRightInd w:val="0"/>
      <w:spacing w:line="-300" w:lineRule="auto"/>
    </w:pPr>
    <w:rPr>
      <w:rFonts w:ascii="Times New Roman" w:eastAsia="宋体" w:hAnsi="Times New Roman" w:cs="Times New Roman"/>
      <w:szCs w:val="21"/>
    </w:rPr>
  </w:style>
  <w:style w:type="paragraph" w:customStyle="1" w:styleId="a4">
    <w:name w:val="标准文件_字母编号列项（一级）"/>
    <w:rsid w:val="00CC7CD3"/>
    <w:pPr>
      <w:numPr>
        <w:numId w:val="4"/>
      </w:numPr>
      <w:jc w:val="both"/>
    </w:pPr>
    <w:rPr>
      <w:rFonts w:ascii="宋体" w:eastAsia="宋体" w:hAnsi="Times New Roman" w:cs="Times New Roman"/>
      <w:sz w:val="21"/>
    </w:rPr>
  </w:style>
  <w:style w:type="paragraph" w:customStyle="1" w:styleId="afff3">
    <w:name w:val="标准文件_表格"/>
    <w:basedOn w:val="afff0"/>
    <w:qFormat/>
    <w:rsid w:val="00CC7CD3"/>
    <w:pPr>
      <w:ind w:firstLineChars="0" w:firstLine="0"/>
      <w:jc w:val="center"/>
    </w:pPr>
    <w:rPr>
      <w:sz w:val="18"/>
    </w:rPr>
  </w:style>
  <w:style w:type="character" w:customStyle="1" w:styleId="Char0">
    <w:name w:val="标准文件_段 Char"/>
    <w:link w:val="afff0"/>
    <w:rsid w:val="00CC7CD3"/>
    <w:rPr>
      <w:rFonts w:ascii="宋体" w:eastAsia="宋体" w:hAnsi="Times New Roman" w:cs="Times New Roman"/>
      <w:noProof/>
      <w:sz w:val="21"/>
    </w:rPr>
  </w:style>
  <w:style w:type="paragraph" w:customStyle="1" w:styleId="2">
    <w:name w:val="标准文件_二级项2"/>
    <w:basedOn w:val="afff0"/>
    <w:qFormat/>
    <w:rsid w:val="00CC7CD3"/>
    <w:pPr>
      <w:numPr>
        <w:ilvl w:val="1"/>
        <w:numId w:val="2"/>
      </w:numPr>
      <w:tabs>
        <w:tab w:val="num" w:pos="360"/>
      </w:tabs>
      <w:ind w:left="0" w:firstLineChars="0" w:firstLine="0"/>
    </w:pPr>
  </w:style>
  <w:style w:type="paragraph" w:customStyle="1" w:styleId="afff4">
    <w:name w:val="标准文件_术语条一"/>
    <w:basedOn w:val="afff1"/>
    <w:next w:val="afff0"/>
    <w:qFormat/>
    <w:rsid w:val="00CC7CD3"/>
  </w:style>
  <w:style w:type="paragraph" w:customStyle="1" w:styleId="ac">
    <w:name w:val="标准文件_附录标识"/>
    <w:next w:val="afff0"/>
    <w:rsid w:val="00CC7CD3"/>
    <w:pPr>
      <w:numPr>
        <w:numId w:val="8"/>
      </w:numPr>
      <w:shd w:val="clear" w:color="FFFFFF" w:fill="FFFFFF"/>
      <w:tabs>
        <w:tab w:val="left" w:pos="6406"/>
      </w:tabs>
      <w:spacing w:before="560" w:afterLines="50" w:after="50"/>
      <w:jc w:val="center"/>
      <w:outlineLvl w:val="0"/>
    </w:pPr>
    <w:rPr>
      <w:rFonts w:ascii="黑体" w:eastAsia="黑体" w:hAnsi="Times New Roman" w:cs="Times New Roman"/>
      <w:noProof/>
      <w:sz w:val="21"/>
    </w:rPr>
  </w:style>
  <w:style w:type="paragraph" w:customStyle="1" w:styleId="aa">
    <w:name w:val="标准文件_附录表标题"/>
    <w:next w:val="afff0"/>
    <w:rsid w:val="00CC7CD3"/>
    <w:pPr>
      <w:numPr>
        <w:ilvl w:val="1"/>
        <w:numId w:val="6"/>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d">
    <w:name w:val="标准文件_附录一级条标题"/>
    <w:next w:val="afff0"/>
    <w:rsid w:val="00CC7CD3"/>
    <w:pPr>
      <w:widowControl w:val="0"/>
      <w:numPr>
        <w:ilvl w:val="1"/>
        <w:numId w:val="8"/>
      </w:numPr>
      <w:spacing w:beforeLines="50" w:before="50" w:afterLines="50" w:after="50"/>
      <w:jc w:val="both"/>
      <w:outlineLvl w:val="2"/>
    </w:pPr>
    <w:rPr>
      <w:rFonts w:ascii="黑体" w:eastAsia="黑体" w:hAnsi="Times New Roman" w:cs="Times New Roman"/>
      <w:kern w:val="21"/>
      <w:sz w:val="21"/>
    </w:rPr>
  </w:style>
  <w:style w:type="paragraph" w:customStyle="1" w:styleId="ae">
    <w:name w:val="标准文件_附录二级条标题"/>
    <w:basedOn w:val="ad"/>
    <w:next w:val="afff0"/>
    <w:rsid w:val="00CC7CD3"/>
    <w:pPr>
      <w:widowControl/>
      <w:numPr>
        <w:ilvl w:val="2"/>
      </w:numPr>
      <w:wordWrap w:val="0"/>
      <w:overflowPunct w:val="0"/>
      <w:autoSpaceDE w:val="0"/>
      <w:autoSpaceDN w:val="0"/>
      <w:textAlignment w:val="baseline"/>
      <w:outlineLvl w:val="3"/>
    </w:pPr>
  </w:style>
  <w:style w:type="paragraph" w:customStyle="1" w:styleId="af">
    <w:name w:val="标准文件_附录三级条标题"/>
    <w:next w:val="afff0"/>
    <w:rsid w:val="00CC7CD3"/>
    <w:pPr>
      <w:widowControl w:val="0"/>
      <w:numPr>
        <w:ilvl w:val="3"/>
        <w:numId w:val="8"/>
      </w:numPr>
      <w:spacing w:beforeLines="50" w:before="50" w:afterLines="50" w:after="50"/>
      <w:jc w:val="both"/>
      <w:outlineLvl w:val="4"/>
    </w:pPr>
    <w:rPr>
      <w:rFonts w:ascii="黑体" w:eastAsia="黑体" w:hAnsi="Times New Roman" w:cs="Times New Roman"/>
      <w:kern w:val="21"/>
      <w:sz w:val="21"/>
    </w:rPr>
  </w:style>
  <w:style w:type="paragraph" w:customStyle="1" w:styleId="af0">
    <w:name w:val="标准文件_附录四级条标题"/>
    <w:next w:val="afff0"/>
    <w:rsid w:val="00CC7CD3"/>
    <w:pPr>
      <w:widowControl w:val="0"/>
      <w:numPr>
        <w:ilvl w:val="4"/>
        <w:numId w:val="8"/>
      </w:numPr>
      <w:spacing w:beforeLines="50" w:before="50" w:afterLines="50" w:after="50"/>
      <w:jc w:val="both"/>
      <w:outlineLvl w:val="5"/>
    </w:pPr>
    <w:rPr>
      <w:rFonts w:ascii="黑体" w:eastAsia="黑体" w:hAnsi="Times New Roman" w:cs="Times New Roman"/>
      <w:kern w:val="21"/>
      <w:sz w:val="21"/>
    </w:rPr>
  </w:style>
  <w:style w:type="paragraph" w:customStyle="1" w:styleId="a8">
    <w:name w:val="标准文件_附录图标题"/>
    <w:next w:val="afff0"/>
    <w:rsid w:val="00CC7CD3"/>
    <w:pPr>
      <w:numPr>
        <w:ilvl w:val="1"/>
        <w:numId w:val="7"/>
      </w:numPr>
      <w:adjustRightInd w:val="0"/>
      <w:snapToGrid w:val="0"/>
      <w:spacing w:beforeLines="50" w:before="50" w:afterLines="50" w:after="50"/>
      <w:jc w:val="center"/>
    </w:pPr>
    <w:rPr>
      <w:rFonts w:ascii="黑体" w:eastAsia="黑体" w:hAnsi="Times New Roman" w:cs="Times New Roman"/>
      <w:sz w:val="21"/>
    </w:rPr>
  </w:style>
  <w:style w:type="paragraph" w:customStyle="1" w:styleId="af1">
    <w:name w:val="标准文件_附录五级条标题"/>
    <w:next w:val="afff0"/>
    <w:rsid w:val="00CC7CD3"/>
    <w:pPr>
      <w:widowControl w:val="0"/>
      <w:numPr>
        <w:ilvl w:val="5"/>
        <w:numId w:val="8"/>
      </w:numPr>
      <w:spacing w:beforeLines="50" w:before="50" w:afterLines="50" w:after="50"/>
      <w:jc w:val="both"/>
      <w:outlineLvl w:val="6"/>
    </w:pPr>
    <w:rPr>
      <w:rFonts w:ascii="黑体" w:eastAsia="黑体" w:hAnsi="Times New Roman" w:cs="Times New Roman"/>
      <w:kern w:val="21"/>
      <w:sz w:val="21"/>
    </w:rPr>
  </w:style>
  <w:style w:type="paragraph" w:customStyle="1" w:styleId="a7">
    <w:name w:val="标准文件_附录图标号"/>
    <w:basedOn w:val="afff0"/>
    <w:next w:val="afff0"/>
    <w:qFormat/>
    <w:rsid w:val="00CC7CD3"/>
    <w:pPr>
      <w:numPr>
        <w:numId w:val="7"/>
      </w:numPr>
      <w:tabs>
        <w:tab w:val="num" w:pos="360"/>
      </w:tabs>
      <w:spacing w:line="14" w:lineRule="exact"/>
      <w:ind w:left="0" w:firstLineChars="0" w:firstLine="0"/>
      <w:jc w:val="center"/>
    </w:pPr>
    <w:rPr>
      <w:rFonts w:ascii="黑体" w:eastAsia="黑体" w:hAnsi="黑体"/>
      <w:vanish/>
      <w:sz w:val="2"/>
      <w:szCs w:val="21"/>
    </w:rPr>
  </w:style>
  <w:style w:type="paragraph" w:customStyle="1" w:styleId="a9">
    <w:name w:val="标准文件_附录表标号"/>
    <w:basedOn w:val="afff0"/>
    <w:next w:val="afff0"/>
    <w:qFormat/>
    <w:rsid w:val="00CC7CD3"/>
    <w:pPr>
      <w:numPr>
        <w:numId w:val="6"/>
      </w:numPr>
      <w:tabs>
        <w:tab w:val="num" w:pos="360"/>
      </w:tabs>
      <w:spacing w:line="14" w:lineRule="exact"/>
      <w:ind w:left="0" w:firstLineChars="0" w:firstLine="0"/>
      <w:jc w:val="center"/>
    </w:pPr>
    <w:rPr>
      <w:rFonts w:eastAsia="黑体"/>
      <w:vanish/>
      <w:sz w:val="2"/>
    </w:rPr>
  </w:style>
  <w:style w:type="paragraph" w:customStyle="1" w:styleId="afff5">
    <w:name w:val="标准文件_附录一级无标题"/>
    <w:basedOn w:val="ad"/>
    <w:qFormat/>
    <w:rsid w:val="00CC7CD3"/>
    <w:pPr>
      <w:spacing w:beforeLines="0" w:before="0" w:afterLines="0" w:after="0" w:line="276" w:lineRule="auto"/>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710445">
      <w:marLeft w:val="0"/>
      <w:marRight w:val="0"/>
      <w:marTop w:val="0"/>
      <w:marBottom w:val="0"/>
      <w:divBdr>
        <w:top w:val="none" w:sz="0" w:space="0" w:color="auto"/>
        <w:left w:val="none" w:sz="0" w:space="0" w:color="auto"/>
        <w:bottom w:val="none" w:sz="0" w:space="0" w:color="auto"/>
        <w:right w:val="none" w:sz="0" w:space="0" w:color="auto"/>
      </w:divBdr>
    </w:div>
    <w:div w:id="109493607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6964B168FD485F992C3D4882C2B305"/>
        <w:category>
          <w:name w:val="常规"/>
          <w:gallery w:val="placeholder"/>
        </w:category>
        <w:types>
          <w:type w:val="bbPlcHdr"/>
        </w:types>
        <w:behaviors>
          <w:behavior w:val="content"/>
        </w:behaviors>
        <w:guid w:val="{EB5AF81F-6F63-45C2-967F-9796A0831456}"/>
      </w:docPartPr>
      <w:docPartBody>
        <w:p w:rsidR="00531967" w:rsidRDefault="00645233" w:rsidP="00645233">
          <w:pPr>
            <w:pStyle w:val="EA6964B168FD485F992C3D4882C2B305"/>
            <w:rPr>
              <w:rFonts w:hint="eastAsia"/>
            </w:rPr>
          </w:pPr>
          <w:r w:rsidRPr="00FB6243">
            <w:rPr>
              <w:rStyle w:val="a3"/>
              <w:rFonts w:hint="eastAsia"/>
            </w:rPr>
            <w:t>选择一项。</w:t>
          </w:r>
        </w:p>
      </w:docPartBody>
    </w:docPart>
    <w:docPart>
      <w:docPartPr>
        <w:name w:val="449F032971954043B1DB9C75616D19E5"/>
        <w:category>
          <w:name w:val="常规"/>
          <w:gallery w:val="placeholder"/>
        </w:category>
        <w:types>
          <w:type w:val="bbPlcHdr"/>
        </w:types>
        <w:behaviors>
          <w:behavior w:val="content"/>
        </w:behaviors>
        <w:guid w:val="{2256FD45-D24D-4F08-84C3-91C89A9CF9E0}"/>
      </w:docPartPr>
      <w:docPartBody>
        <w:p w:rsidR="00531967" w:rsidRDefault="00645233" w:rsidP="00645233">
          <w:pPr>
            <w:pStyle w:val="449F032971954043B1DB9C75616D19E5"/>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33"/>
    <w:rsid w:val="00531967"/>
    <w:rsid w:val="006243B3"/>
    <w:rsid w:val="00645233"/>
    <w:rsid w:val="008402CA"/>
    <w:rsid w:val="008D7CB7"/>
    <w:rsid w:val="00CF0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45233"/>
    <w:rPr>
      <w:color w:val="808080"/>
    </w:rPr>
  </w:style>
  <w:style w:type="paragraph" w:customStyle="1" w:styleId="EA6964B168FD485F992C3D4882C2B305">
    <w:name w:val="EA6964B168FD485F992C3D4882C2B305"/>
    <w:rsid w:val="00645233"/>
    <w:pPr>
      <w:widowControl w:val="0"/>
    </w:pPr>
  </w:style>
  <w:style w:type="paragraph" w:customStyle="1" w:styleId="449F032971954043B1DB9C75616D19E5">
    <w:name w:val="449F032971954043B1DB9C75616D19E5"/>
    <w:rsid w:val="00645233"/>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20</Pages>
  <Words>1409</Words>
  <Characters>8032</Characters>
  <Application>Microsoft Office Word</Application>
  <DocSecurity>0</DocSecurity>
  <Lines>66</Lines>
  <Paragraphs>18</Paragraphs>
  <ScaleCrop>false</ScaleCrop>
  <Company>Lenovo</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jiang</dc:creator>
  <cp:lastModifiedBy>yc z</cp:lastModifiedBy>
  <cp:revision>53</cp:revision>
  <dcterms:created xsi:type="dcterms:W3CDTF">2019-06-25T01:51:00Z</dcterms:created>
  <dcterms:modified xsi:type="dcterms:W3CDTF">2025-08-14T02:40:00Z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286513CB856B4AD4B4C264CC0310DEB1</vt:lpwstr>
  </property>
</Properties>
</file>