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建筑工程管理 施工技术人员配备要求</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建筑工程管理 施工技术人员配备要求</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六</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建筑工程管理 施工技术人员配备要求</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3862A6F5">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我国城市化进程加速和基础设施投资规模持续扩大，建筑工程行业迎来高速发展期，但施工技术人员配备不均衡、能力参差不齐等问题日益凸显。当前，部分项目为压缩成本盲目缩减技术团队，或依赖外包人员导致管理脱节，难以满足复杂工程对技术统筹、质量管控和安全风险防范的核心需求。尤其在装配式建筑、智能建造等新技术应用场景下，传统人员配置模式已无法适应行业转型升级要求，亟需构建科学化、规范化的技术人员配备体系以支撑高质量建设。</w:t>
      </w:r>
    </w:p>
    <w:p w14:paraId="1D3A5CD6">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现阶段建筑工程技术人员配备存在结构性矛盾：一方面，关键岗位（如项目经理、技术负责人）持证上岗率不足，部分人员实践经验与理论水平脱节，难以有效指导现场施工；另一方面，基层技术员数量短缺，导致施工方案执行走样、质量验收流于形式。此外，企业普遍缺乏动态调配机制，技术人员跨项目流动频繁，知识更新滞后于规范标准修订，进一步加剧了技术管理风险。这些问题直接导致工程质量隐患增多、工期延误成本上升，甚至引发安全事故，严重制约行业可持续发展。</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项目通过制定分级分类的技术人员配备标准，明确不同规模、类型工程的核心岗位配置要求，可推动行业从“经验驱动”向“标准驱动”转型。系统化的人员能力评价与培训体系，将助力企业打造专业化技术梯队，提升施工方案的科学性和可操作性，从源头减少质量通病与安全隐患。同时，规范的技术人员配置有助于强化工程全生命周期管理，降低返工率与资源浪费，为建筑行业实现“双碳”目标、推进新型建筑工业化提供人才保障，最终提升我国建筑工程的国际竞争力。</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建筑工程管理</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建筑工程管理</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建筑工程管理</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建筑工程管理</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建筑工程管理</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建筑工程管理 施工技术人员配备要求</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建筑工程管理 施工技术人员配备要求</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52CE0480">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中国中小企业协会、</w:t>
      </w:r>
      <w:r>
        <w:rPr>
          <w:rFonts w:hint="default" w:ascii="Times New Roman" w:hAnsi="Times New Roman" w:cs="Times New Roman"/>
          <w:kern w:val="0"/>
          <w:sz w:val="28"/>
          <w:szCs w:val="28"/>
          <w:highlight w:val="none"/>
          <w:lang w:val="en-US" w:eastAsia="zh-CN"/>
        </w:rPr>
        <w:t>宁波鹏华建设有限公司</w:t>
      </w:r>
      <w:r>
        <w:rPr>
          <w:rFonts w:hint="default" w:ascii="Times New Roman" w:hAnsi="Times New Roman" w:cs="Times New Roman"/>
          <w:kern w:val="0"/>
          <w:sz w:val="28"/>
          <w:szCs w:val="28"/>
          <w:highlight w:val="none"/>
        </w:rPr>
        <w:t>等多家单位的专家成立了规范起草小组，开展标准的编制工作。</w:t>
      </w:r>
      <w:r>
        <w:rPr>
          <w:rFonts w:hint="default" w:ascii="Times New Roman" w:hAnsi="Times New Roman" w:cs="Times New Roman"/>
          <w:kern w:val="0"/>
          <w:sz w:val="28"/>
          <w:szCs w:val="28"/>
          <w:highlight w:val="none"/>
          <w:lang w:val="en-US" w:eastAsia="zh-CN"/>
        </w:rPr>
        <w:t>宁波鹏华建设有限公司是一家深耕建筑领域、实力卓越的综合性建设企业。公司自成立以来，始终秉持“匠心筑品、诚信立业”的核心价值观，凭借专业的技术团队、先进的施工设备与科学的管理体系，在房屋建筑、市政工程、装饰装修、地基基础等多个领域积累了丰富经验，打造了众多优质标杆项目。公司注重创新驱动与品质把控，严格遵循行业标准与规范，以高效执行力和强烈的社会责任感，为客户提供从规划设计到施工交付的全流程优质服务</w:t>
      </w:r>
      <w:r>
        <w:rPr>
          <w:rFonts w:hint="default" w:ascii="Times New Roman" w:hAnsi="Times New Roman" w:cs="Times New Roman"/>
          <w:kern w:val="0"/>
          <w:sz w:val="28"/>
          <w:szCs w:val="28"/>
          <w:highlight w:val="none"/>
        </w:rPr>
        <w:t>。作为牵头单位，公司为标准制定提供了丰富的实践经验和专业支持。</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6</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rPr>
        <w:t>8个</w:t>
      </w:r>
      <w:r>
        <w:rPr>
          <w:rFonts w:hint="default" w:ascii="Times New Roman" w:hAnsi="Times New Roman" w:cs="Times New Roman"/>
          <w:sz w:val="28"/>
          <w:szCs w:val="28"/>
          <w:highlight w:val="none"/>
        </w:rPr>
        <w:t>部分，主要内容如下：</w:t>
      </w:r>
    </w:p>
    <w:p w14:paraId="39B61703">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233325"/>
      <w:bookmarkStart w:id="3" w:name="_Toc17233333"/>
      <w:bookmarkStart w:id="4" w:name="_Toc97192964"/>
      <w:bookmarkStart w:id="5" w:name="_Toc26718930"/>
      <w:bookmarkStart w:id="6" w:name="_Toc26986771"/>
      <w:bookmarkStart w:id="7" w:name="_Toc24884218"/>
      <w:bookmarkStart w:id="8" w:name="_Toc24884211"/>
      <w:bookmarkStart w:id="9" w:name="_Toc26648465"/>
      <w:bookmarkStart w:id="10" w:name="_Toc26986530"/>
      <w:bookmarkStart w:id="11" w:name="_Toc204177647"/>
      <w:bookmarkStart w:id="12" w:name="_Toc204178086"/>
      <w:bookmarkStart w:id="13" w:name="_Toc204177897"/>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14:paraId="7505EE39">
      <w:pPr>
        <w:pStyle w:val="35"/>
        <w:widowControl/>
        <w:spacing w:line="360" w:lineRule="auto"/>
        <w:ind w:left="0" w:firstLine="420"/>
        <w:rPr>
          <w:rFonts w:hint="default" w:ascii="Times New Roman" w:hAnsi="Times New Roman" w:cs="Times New Roman"/>
          <w:sz w:val="28"/>
          <w:szCs w:val="28"/>
          <w:highlight w:val="none"/>
          <w:lang w:val="en-US"/>
        </w:rPr>
      </w:pPr>
      <w:bookmarkStart w:id="14" w:name="_Toc17233326"/>
      <w:bookmarkStart w:id="15" w:name="_Toc17233334"/>
      <w:bookmarkStart w:id="16" w:name="_Toc26648466"/>
      <w:bookmarkStart w:id="17" w:name="_Toc24884212"/>
      <w:bookmarkStart w:id="18" w:name="_Toc24884219"/>
      <w:r>
        <w:rPr>
          <w:rFonts w:hint="default" w:ascii="Times New Roman" w:hAnsi="Times New Roman" w:cs="Times New Roman"/>
          <w:sz w:val="28"/>
          <w:szCs w:val="28"/>
          <w:highlight w:val="none"/>
          <w:lang w:eastAsia="zh-CN"/>
        </w:rPr>
        <w:t>本文件规定了建筑工程施工技术人员配备管理的术语和定义、核心原则、管理岗位配备、专业技术岗位配备、其他要求、监督与落实。</w:t>
      </w:r>
    </w:p>
    <w:p w14:paraId="2C4660C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本文件适用于建筑工程施工技术人员配备管理。</w:t>
      </w:r>
    </w:p>
    <w:p w14:paraId="54942B31">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9" w:name="_Toc26718931"/>
      <w:bookmarkStart w:id="20" w:name="_Toc26986531"/>
      <w:bookmarkStart w:id="21" w:name="_Toc26986772"/>
      <w:bookmarkStart w:id="22" w:name="_Toc97192965"/>
      <w:bookmarkStart w:id="23" w:name="_Toc204177648"/>
      <w:bookmarkStart w:id="24" w:name="_Toc204177898"/>
      <w:bookmarkStart w:id="25" w:name="_Toc204178087"/>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19"/>
      <w:bookmarkEnd w:id="20"/>
      <w:bookmarkEnd w:id="21"/>
      <w:bookmarkEnd w:id="22"/>
      <w:bookmarkEnd w:id="23"/>
      <w:bookmarkEnd w:id="24"/>
      <w:bookmarkEnd w:id="25"/>
    </w:p>
    <w:p w14:paraId="2CC7C54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147BBD">
      <w:pPr>
        <w:pStyle w:val="35"/>
        <w:widowControl/>
        <w:spacing w:line="360" w:lineRule="auto"/>
        <w:ind w:left="0" w:firstLine="420"/>
        <w:rPr>
          <w:rFonts w:hint="default" w:ascii="Times New Roman" w:hAnsi="Times New Roman" w:cs="Times New Roman"/>
          <w:sz w:val="28"/>
          <w:szCs w:val="28"/>
          <w:highlight w:val="none"/>
          <w:lang w:val="en-US"/>
        </w:rPr>
      </w:pPr>
      <w:bookmarkStart w:id="26" w:name="_Hlk204177629"/>
      <w:r>
        <w:rPr>
          <w:rFonts w:hint="default" w:ascii="Times New Roman" w:hAnsi="Times New Roman" w:cs="Times New Roman"/>
          <w:sz w:val="28"/>
          <w:szCs w:val="28"/>
          <w:highlight w:val="none"/>
          <w:lang w:val="en-US"/>
        </w:rPr>
        <w:t>GB/T 50326</w:t>
      </w:r>
      <w:bookmarkEnd w:id="26"/>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建设工程项目管理规范</w:t>
      </w:r>
    </w:p>
    <w:p w14:paraId="20A63F43">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7" w:name="_Toc204177649"/>
      <w:bookmarkStart w:id="28" w:name="_Toc97192966"/>
      <w:bookmarkStart w:id="29" w:name="_Toc204177899"/>
      <w:bookmarkStart w:id="30" w:name="_Toc204178088"/>
      <w:r>
        <w:rPr>
          <w:rFonts w:hint="default" w:ascii="Times New Roman" w:hAnsi="Times New Roman" w:cs="Times New Roman"/>
          <w:sz w:val="28"/>
          <w:szCs w:val="28"/>
          <w:highlight w:val="none"/>
          <w:lang w:eastAsia="zh-CN"/>
        </w:rPr>
        <w:t>术语和定义</w:t>
      </w:r>
      <w:bookmarkEnd w:id="27"/>
      <w:bookmarkEnd w:id="28"/>
      <w:bookmarkEnd w:id="29"/>
      <w:bookmarkEnd w:id="30"/>
    </w:p>
    <w:p w14:paraId="3153DFCB">
      <w:pPr>
        <w:pStyle w:val="35"/>
        <w:widowControl/>
        <w:spacing w:line="360" w:lineRule="auto"/>
        <w:ind w:left="0" w:firstLine="420"/>
        <w:rPr>
          <w:rFonts w:hint="default" w:ascii="Times New Roman" w:hAnsi="Times New Roman" w:cs="Times New Roman"/>
          <w:sz w:val="28"/>
          <w:szCs w:val="28"/>
          <w:highlight w:val="none"/>
          <w:lang w:val="en-US"/>
        </w:rPr>
      </w:pPr>
      <w:bookmarkStart w:id="31" w:name="_Toc26986532"/>
      <w:bookmarkEnd w:id="31"/>
      <w:r>
        <w:rPr>
          <w:rFonts w:hint="default" w:ascii="Times New Roman" w:hAnsi="Times New Roman" w:cs="Times New Roman"/>
          <w:sz w:val="28"/>
          <w:szCs w:val="28"/>
          <w:highlight w:val="none"/>
          <w:lang w:val="en-US"/>
        </w:rPr>
        <w:t>GB/T 50326</w:t>
      </w:r>
      <w:r>
        <w:rPr>
          <w:rFonts w:hint="default" w:ascii="Times New Roman" w:hAnsi="Times New Roman" w:cs="Times New Roman"/>
          <w:sz w:val="28"/>
          <w:szCs w:val="28"/>
          <w:highlight w:val="none"/>
          <w:lang w:eastAsia="zh-CN"/>
        </w:rPr>
        <w:t>界定的以及下列术语和定义适用于本文件。</w:t>
      </w:r>
    </w:p>
    <w:p w14:paraId="459EFDC6">
      <w:pPr>
        <w:pStyle w:val="42"/>
        <w:widowControl/>
        <w:numPr>
          <w:ilvl w:val="2"/>
          <w:numId w:val="3"/>
        </w:numPr>
        <w:tabs>
          <w:tab w:val="left" w:pos="420"/>
          <w:tab w:val="clear" w:pos="1417"/>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技术负责人</w:t>
      </w:r>
      <w:r>
        <w:rPr>
          <w:rFonts w:hint="default" w:ascii="Times New Roman" w:hAnsi="Times New Roman" w:eastAsia="黑体" w:cs="Times New Roman"/>
          <w:sz w:val="28"/>
          <w:szCs w:val="28"/>
          <w:highlight w:val="none"/>
          <w:lang w:val="en-US"/>
        </w:rPr>
        <w:t xml:space="preserve"> technical director</w:t>
      </w:r>
    </w:p>
    <w:p w14:paraId="1E32963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由施工单位任命，负责项目施工组织设计、专项方案编制与实施、技术复核及重大技术问题处理的</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高级工程师或持注册证书的工程师。</w:t>
      </w:r>
    </w:p>
    <w:p w14:paraId="475FCEB4">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204178089"/>
      <w:bookmarkStart w:id="33" w:name="_Toc204177900"/>
      <w:bookmarkStart w:id="34" w:name="_Toc204177650"/>
      <w:r>
        <w:rPr>
          <w:rFonts w:hint="default" w:ascii="Times New Roman" w:hAnsi="Times New Roman" w:cs="Times New Roman"/>
          <w:sz w:val="28"/>
          <w:szCs w:val="28"/>
          <w:highlight w:val="none"/>
          <w:lang w:eastAsia="zh-CN"/>
        </w:rPr>
        <w:t>核心原则</w:t>
      </w:r>
      <w:bookmarkEnd w:id="32"/>
      <w:bookmarkEnd w:id="33"/>
      <w:bookmarkEnd w:id="34"/>
    </w:p>
    <w:p w14:paraId="2FB14EE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持证上岗原则</w:t>
      </w:r>
    </w:p>
    <w:p w14:paraId="7CF1502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关键岗位人员（如项目经理、技术负责人、安全员、质量员等）应持有国家或行业主管部门颁发的有效资格证书。</w:t>
      </w:r>
    </w:p>
    <w:p w14:paraId="06D57D3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能力匹配原则</w:t>
      </w:r>
    </w:p>
    <w:p w14:paraId="71644F3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人员配备应与其承担的职责、工程规模、技术难度、专业要求相匹配。</w:t>
      </w:r>
    </w:p>
    <w:p w14:paraId="3E4CA47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专职专责原则</w:t>
      </w:r>
    </w:p>
    <w:p w14:paraId="717C119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关键岗位人员应全职在岗，履行职责，不应在多个项目同时兼职（法律法规允许的特殊情况除外）。</w:t>
      </w:r>
    </w:p>
    <w:p w14:paraId="41BCD3A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动态调整原则</w:t>
      </w:r>
    </w:p>
    <w:p w14:paraId="2EEDBD2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人员配备可根据工程实际进展（如基础、主体、装修、机电安装等关键阶段）进行必要调整。</w:t>
      </w:r>
    </w:p>
    <w:p w14:paraId="1B5C9E1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权责明确原则</w:t>
      </w:r>
    </w:p>
    <w:p w14:paraId="1387C1B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岗位职责应清晰，避免交叉重叠。</w:t>
      </w:r>
    </w:p>
    <w:p w14:paraId="4E40F7D9">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204177901"/>
      <w:bookmarkStart w:id="36" w:name="_Toc204177651"/>
      <w:bookmarkStart w:id="37" w:name="_Toc204178090"/>
      <w:r>
        <w:rPr>
          <w:rFonts w:hint="default" w:ascii="Times New Roman" w:hAnsi="Times New Roman" w:cs="Times New Roman"/>
          <w:sz w:val="28"/>
          <w:szCs w:val="28"/>
          <w:highlight w:val="none"/>
          <w:lang w:eastAsia="zh-CN"/>
        </w:rPr>
        <w:t>管理岗位配备</w:t>
      </w:r>
      <w:bookmarkEnd w:id="35"/>
      <w:bookmarkEnd w:id="36"/>
      <w:bookmarkEnd w:id="37"/>
    </w:p>
    <w:p w14:paraId="6DFA2403">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项目经理</w:t>
      </w:r>
    </w:p>
    <w:p w14:paraId="17E6EC59">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0FBAE97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应全面负责项目质量、安全、进度、成本及合同履约管理，是项目现场第一责任人。</w:t>
      </w:r>
    </w:p>
    <w:p w14:paraId="2DB15A80">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1A6E7AE8">
      <w:pPr>
        <w:pStyle w:val="35"/>
        <w:widowControl/>
        <w:spacing w:line="360" w:lineRule="auto"/>
        <w:ind w:left="0" w:firstLine="420"/>
        <w:rPr>
          <w:rFonts w:hint="default" w:ascii="Times New Roman" w:hAnsi="Times New Roman" w:cs="Times New Roman"/>
          <w:sz w:val="28"/>
          <w:szCs w:val="28"/>
          <w:highlight w:val="none"/>
          <w:lang w:val="en-US"/>
        </w:rPr>
      </w:pPr>
      <w:bookmarkStart w:id="38" w:name="_Hlk204088547"/>
      <w:r>
        <w:rPr>
          <w:rFonts w:hint="default" w:ascii="Times New Roman" w:hAnsi="Times New Roman" w:cs="Times New Roman"/>
          <w:sz w:val="28"/>
          <w:szCs w:val="28"/>
          <w:highlight w:val="none"/>
          <w:lang w:eastAsia="zh-CN"/>
        </w:rPr>
        <w:t>资质</w:t>
      </w:r>
      <w:bookmarkStart w:id="39" w:name="_Hlk204088471"/>
      <w:r>
        <w:rPr>
          <w:rFonts w:hint="default" w:ascii="Times New Roman" w:hAnsi="Times New Roman" w:cs="Times New Roman"/>
          <w:sz w:val="28"/>
          <w:szCs w:val="28"/>
          <w:highlight w:val="none"/>
          <w:lang w:eastAsia="zh-CN"/>
        </w:rPr>
        <w:t>应满足以下要求：</w:t>
      </w:r>
      <w:bookmarkEnd w:id="39"/>
    </w:p>
    <w:bookmarkEnd w:id="38"/>
    <w:p w14:paraId="61667D31">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持有与工程规模匹配的一级或二级注册建造师执业资格证书；</w:t>
      </w:r>
    </w:p>
    <w:p w14:paraId="2C6BA0A0">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具备中级及以上工程类职称；</w:t>
      </w:r>
    </w:p>
    <w:p w14:paraId="3354E994">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完成注册备案且在有效期。</w:t>
      </w:r>
    </w:p>
    <w:p w14:paraId="6D5CE812">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经验</w:t>
      </w:r>
    </w:p>
    <w:p w14:paraId="36A2773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应具备同类工程规模的项目管理实践经验。</w:t>
      </w:r>
    </w:p>
    <w:p w14:paraId="1F4AB064">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p w14:paraId="19AE3086">
      <w:pPr>
        <w:pStyle w:val="35"/>
        <w:widowControl/>
        <w:spacing w:line="360" w:lineRule="auto"/>
        <w:ind w:left="0" w:firstLine="420"/>
        <w:rPr>
          <w:rFonts w:hint="default" w:ascii="Times New Roman" w:hAnsi="Times New Roman" w:cs="Times New Roman"/>
          <w:sz w:val="28"/>
          <w:szCs w:val="28"/>
          <w:highlight w:val="none"/>
          <w:lang w:val="en-US"/>
        </w:rPr>
      </w:pPr>
      <w:bookmarkStart w:id="40" w:name="_Hlk204088561"/>
      <w:r>
        <w:rPr>
          <w:rFonts w:hint="default" w:ascii="Times New Roman" w:hAnsi="Times New Roman" w:cs="Times New Roman"/>
          <w:sz w:val="28"/>
          <w:szCs w:val="28"/>
          <w:highlight w:val="none"/>
          <w:lang w:eastAsia="zh-CN"/>
        </w:rPr>
        <w:t>配备数量应满足以下要求：</w:t>
      </w:r>
    </w:p>
    <w:bookmarkEnd w:id="40"/>
    <w:p w14:paraId="0DA5E26B">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每个项目配备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名项目经理；</w:t>
      </w:r>
    </w:p>
    <w:p w14:paraId="0C6EBBA1">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工程规模</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万平方米或造价</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亿元时，增设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名项目副经理。</w:t>
      </w:r>
    </w:p>
    <w:p w14:paraId="3A53023C">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在岗要求</w:t>
      </w:r>
    </w:p>
    <w:p w14:paraId="08F7FBC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应全职驻场，每月在岗时间不少于合同约定工期的</w:t>
      </w:r>
      <w:r>
        <w:rPr>
          <w:rFonts w:hint="default" w:ascii="Times New Roman" w:hAnsi="Times New Roman" w:cs="Times New Roman"/>
          <w:sz w:val="28"/>
          <w:szCs w:val="28"/>
          <w:highlight w:val="none"/>
          <w:lang w:val="en-US"/>
        </w:rPr>
        <w:t>90%</w:t>
      </w:r>
      <w:r>
        <w:rPr>
          <w:rFonts w:hint="default" w:ascii="Times New Roman" w:hAnsi="Times New Roman" w:cs="Times New Roman"/>
          <w:sz w:val="28"/>
          <w:szCs w:val="28"/>
          <w:highlight w:val="none"/>
          <w:lang w:eastAsia="zh-CN"/>
        </w:rPr>
        <w:t>。</w:t>
      </w:r>
    </w:p>
    <w:p w14:paraId="68C468C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项目技术负责人</w:t>
      </w:r>
    </w:p>
    <w:p w14:paraId="5D8C57D6">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312E7BD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应全面负责施工组织设计、专项方案编制与实施、技术交底、质量技术管控及重大技术问题处理。</w:t>
      </w:r>
    </w:p>
    <w:p w14:paraId="766A0D9E">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45E85E17">
      <w:pPr>
        <w:pStyle w:val="35"/>
        <w:widowControl/>
        <w:spacing w:line="360" w:lineRule="auto"/>
        <w:ind w:left="0" w:firstLine="420"/>
        <w:rPr>
          <w:rFonts w:hint="default" w:ascii="Times New Roman" w:hAnsi="Times New Roman" w:cs="Times New Roman"/>
          <w:sz w:val="28"/>
          <w:szCs w:val="28"/>
          <w:highlight w:val="none"/>
          <w:lang w:val="en-US"/>
        </w:rPr>
      </w:pPr>
      <w:bookmarkStart w:id="41" w:name="_Hlk204089108"/>
      <w:r>
        <w:rPr>
          <w:rFonts w:hint="default" w:ascii="Times New Roman" w:hAnsi="Times New Roman" w:cs="Times New Roman"/>
          <w:sz w:val="28"/>
          <w:szCs w:val="28"/>
          <w:highlight w:val="none"/>
          <w:lang w:eastAsia="zh-CN"/>
        </w:rPr>
        <w:t>资质应满足以下要求：</w:t>
      </w:r>
    </w:p>
    <w:bookmarkEnd w:id="41"/>
    <w:p w14:paraId="66EC5474">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具备工程技术类高级工程师职称，或持有一级注册建造师证书并具备工程师及以上职称；</w:t>
      </w:r>
    </w:p>
    <w:p w14:paraId="43BCE8DF">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复杂工程（超高层、大跨度等）技术负责人具备</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年以上同类工程技术管理经验。</w:t>
      </w:r>
    </w:p>
    <w:p w14:paraId="02A28802">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p w14:paraId="2ADE24E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配备数量应满足以下要求：</w:t>
      </w:r>
    </w:p>
    <w:p w14:paraId="35884CC4">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每个项目配备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名技术负责人；</w:t>
      </w:r>
    </w:p>
    <w:p w14:paraId="5F65D767">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技术难度极高的工程（如跨度</w:t>
      </w:r>
      <w:r>
        <w:rPr>
          <w:rFonts w:hint="default" w:ascii="Times New Roman" w:hAnsi="Times New Roman" w:cs="Times New Roman"/>
          <w:sz w:val="28"/>
          <w:szCs w:val="28"/>
          <w:highlight w:val="none"/>
          <w:lang w:val="en-US"/>
        </w:rPr>
        <w:t>&gt;100 m</w:t>
      </w:r>
      <w:r>
        <w:rPr>
          <w:rFonts w:hint="default" w:ascii="Times New Roman" w:hAnsi="Times New Roman" w:cs="Times New Roman"/>
          <w:sz w:val="28"/>
          <w:szCs w:val="28"/>
          <w:highlight w:val="none"/>
          <w:lang w:eastAsia="zh-CN"/>
        </w:rPr>
        <w:t>、高度</w:t>
      </w:r>
      <w:r>
        <w:rPr>
          <w:rFonts w:hint="default" w:ascii="Times New Roman" w:hAnsi="Times New Roman" w:cs="Times New Roman"/>
          <w:sz w:val="28"/>
          <w:szCs w:val="28"/>
          <w:highlight w:val="none"/>
          <w:lang w:val="en-US"/>
        </w:rPr>
        <w:t>&gt;250 m</w:t>
      </w:r>
      <w:r>
        <w:rPr>
          <w:rFonts w:hint="default" w:ascii="Times New Roman" w:hAnsi="Times New Roman" w:cs="Times New Roman"/>
          <w:sz w:val="28"/>
          <w:szCs w:val="28"/>
          <w:highlight w:val="none"/>
          <w:lang w:eastAsia="zh-CN"/>
        </w:rPr>
        <w:t>），增设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名副总工程师。</w:t>
      </w:r>
    </w:p>
    <w:p w14:paraId="462CDD47">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专业匹配</w:t>
      </w:r>
    </w:p>
    <w:p w14:paraId="502CB56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专业匹配应满足以下要求：</w:t>
      </w:r>
    </w:p>
    <w:p w14:paraId="1820FA86">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房屋建筑工程技术负责人具备土木工程或结构工程专业背景；</w:t>
      </w:r>
    </w:p>
    <w:p w14:paraId="60D73ADB">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机电主导型工程（医院、数据中心）配备机电工程专业背景技术负责人。</w:t>
      </w:r>
    </w:p>
    <w:p w14:paraId="215F0312">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在岗要求</w:t>
      </w:r>
    </w:p>
    <w:p w14:paraId="7CF4427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应全职驻场，关键施工阶段（基础、主体、专项工程）不应离岗。</w:t>
      </w:r>
    </w:p>
    <w:p w14:paraId="7CF2C0A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安全总监</w:t>
      </w:r>
    </w:p>
    <w:p w14:paraId="42112638">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49DB6C3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应监督安全生产体系运行，审核安全方案，组织事故调查，对安全员履职进行管理。</w:t>
      </w:r>
    </w:p>
    <w:p w14:paraId="762EDB7F">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03878D2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资质应满足以下要求：</w:t>
      </w:r>
    </w:p>
    <w:p w14:paraId="573F2683">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持有安全生产考核合格证书（</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证）；</w:t>
      </w:r>
    </w:p>
    <w:p w14:paraId="5B5B02F1">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具备注册安全工程师资格及中级及以上职称。</w:t>
      </w:r>
    </w:p>
    <w:p w14:paraId="4E8BA395">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配备条件</w:t>
      </w:r>
    </w:p>
    <w:p w14:paraId="3068BD1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符合以下条件之一的项目应设安全总监：</w:t>
      </w:r>
    </w:p>
    <w:p w14:paraId="2FCDDF59">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建筑面积</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万平方米；</w:t>
      </w:r>
    </w:p>
    <w:p w14:paraId="24D3EC38">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合同造价</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亿元；</w:t>
      </w:r>
    </w:p>
    <w:p w14:paraId="742AE0D3">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涉及超过一定规模的危险性较大分部分项工程</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项。</w:t>
      </w:r>
    </w:p>
    <w:p w14:paraId="1893E51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人员变更管控</w:t>
      </w:r>
    </w:p>
    <w:p w14:paraId="15BB26EF">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项目经理、技术负责人变更应经建设单位书面同意，并报监督机构备案。</w:t>
      </w:r>
    </w:p>
    <w:p w14:paraId="404AA466">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接替人员资质不应低于原人员，且提前</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个工作日到岗交接。</w:t>
      </w:r>
    </w:p>
    <w:p w14:paraId="00BB1181">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同一项目主要管理人员变更频率不宜超过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次</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年。</w:t>
      </w:r>
    </w:p>
    <w:p w14:paraId="3C87D651">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2" w:name="_Toc204178091"/>
      <w:bookmarkStart w:id="43" w:name="_Toc204177652"/>
      <w:bookmarkStart w:id="44" w:name="_Toc204177902"/>
      <w:r>
        <w:rPr>
          <w:rFonts w:hint="default" w:ascii="Times New Roman" w:hAnsi="Times New Roman" w:cs="Times New Roman"/>
          <w:sz w:val="28"/>
          <w:szCs w:val="28"/>
          <w:highlight w:val="none"/>
          <w:lang w:eastAsia="zh-CN"/>
        </w:rPr>
        <w:t>专业技术岗位配备</w:t>
      </w:r>
      <w:bookmarkEnd w:id="42"/>
      <w:bookmarkEnd w:id="43"/>
      <w:bookmarkEnd w:id="44"/>
    </w:p>
    <w:p w14:paraId="6547DF6F">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施工员</w:t>
      </w:r>
    </w:p>
    <w:p w14:paraId="507DEB4C">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41BD353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应负责作业面施工组织、工序协调、技术交底落实及进度控制，每日应填写施工日志。</w:t>
      </w:r>
    </w:p>
    <w:p w14:paraId="38C0D4DD">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4F78C70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资质应满足以下要求：</w:t>
      </w:r>
    </w:p>
    <w:p w14:paraId="0EF30F1F">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持有省级住建部门颁发的施工员岗位证书；</w:t>
      </w:r>
    </w:p>
    <w:p w14:paraId="0CED2698">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主体结构施工阶段负责人具备助理工程师及以上职称。</w:t>
      </w:r>
    </w:p>
    <w:p w14:paraId="0739B8A7">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45" w:name="_Hlk204088909"/>
      <w:r>
        <w:rPr>
          <w:rFonts w:hint="default" w:ascii="Times New Roman" w:hAnsi="Times New Roman" w:cs="Times New Roman"/>
          <w:sz w:val="28"/>
          <w:szCs w:val="28"/>
          <w:highlight w:val="none"/>
          <w:lang w:eastAsia="zh-CN"/>
        </w:rPr>
        <w:t>配备数量</w:t>
      </w:r>
    </w:p>
    <w:bookmarkEnd w:id="45"/>
    <w:p w14:paraId="29EC0C5B">
      <w:pPr>
        <w:pStyle w:val="35"/>
        <w:widowControl/>
        <w:spacing w:line="360" w:lineRule="auto"/>
        <w:ind w:left="0" w:firstLine="420"/>
        <w:rPr>
          <w:rFonts w:hint="default" w:ascii="Times New Roman" w:hAnsi="Times New Roman" w:cs="Times New Roman"/>
          <w:sz w:val="28"/>
          <w:szCs w:val="28"/>
          <w:highlight w:val="none"/>
          <w:lang w:val="en-US"/>
        </w:rPr>
      </w:pPr>
      <w:bookmarkStart w:id="46" w:name="_Hlk204088997"/>
      <w:r>
        <w:rPr>
          <w:rFonts w:hint="default" w:ascii="Times New Roman" w:hAnsi="Times New Roman" w:cs="Times New Roman"/>
          <w:sz w:val="28"/>
          <w:szCs w:val="28"/>
          <w:highlight w:val="none"/>
          <w:lang w:eastAsia="zh-CN"/>
        </w:rPr>
        <w:t>配备数量</w:t>
      </w:r>
      <w:bookmarkEnd w:id="46"/>
      <w:r>
        <w:rPr>
          <w:rFonts w:hint="default" w:ascii="Times New Roman" w:hAnsi="Times New Roman" w:cs="Times New Roman"/>
          <w:sz w:val="28"/>
          <w:szCs w:val="28"/>
          <w:highlight w:val="none"/>
          <w:lang w:eastAsia="zh-CN"/>
        </w:rPr>
        <w:t>见表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1644F66F">
      <w:pPr>
        <w:pStyle w:val="40"/>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2764"/>
        <w:gridCol w:w="1978"/>
        <w:gridCol w:w="3969"/>
      </w:tblGrid>
      <w:tr w14:paraId="67B59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67" w:type="dxa"/>
            <w:tcBorders>
              <w:top w:val="single" w:color="auto" w:sz="8" w:space="0"/>
              <w:left w:val="single" w:color="auto" w:sz="8" w:space="0"/>
              <w:bottom w:val="single" w:color="auto" w:sz="8" w:space="0"/>
              <w:right w:val="single" w:color="auto" w:sz="4" w:space="0"/>
            </w:tcBorders>
            <w:shd w:val="clear"/>
            <w:vAlign w:val="center"/>
          </w:tcPr>
          <w:p w14:paraId="240E1D4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工程规模</w:t>
            </w:r>
          </w:p>
        </w:tc>
        <w:tc>
          <w:tcPr>
            <w:tcW w:w="2126" w:type="dxa"/>
            <w:tcBorders>
              <w:top w:val="single" w:color="auto" w:sz="8" w:space="0"/>
              <w:left w:val="single" w:color="auto" w:sz="4" w:space="0"/>
              <w:bottom w:val="single" w:color="auto" w:sz="8" w:space="0"/>
              <w:right w:val="single" w:color="auto" w:sz="4" w:space="0"/>
            </w:tcBorders>
            <w:shd w:val="clear"/>
            <w:vAlign w:val="center"/>
          </w:tcPr>
          <w:p w14:paraId="2180CDFE">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最低配备数量</w:t>
            </w:r>
          </w:p>
        </w:tc>
        <w:tc>
          <w:tcPr>
            <w:tcW w:w="4241" w:type="dxa"/>
            <w:tcBorders>
              <w:top w:val="single" w:color="auto" w:sz="8" w:space="0"/>
              <w:left w:val="single" w:color="auto" w:sz="4" w:space="0"/>
              <w:bottom w:val="single" w:color="auto" w:sz="8" w:space="0"/>
              <w:right w:val="single" w:color="auto" w:sz="8" w:space="0"/>
            </w:tcBorders>
            <w:shd w:val="clear"/>
            <w:vAlign w:val="center"/>
          </w:tcPr>
          <w:p w14:paraId="5A5DC48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专业覆盖要求</w:t>
            </w:r>
          </w:p>
        </w:tc>
      </w:tr>
      <w:tr w14:paraId="5258C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67" w:type="dxa"/>
            <w:tcBorders>
              <w:top w:val="single" w:color="auto" w:sz="8" w:space="0"/>
              <w:left w:val="single" w:color="auto" w:sz="8" w:space="0"/>
              <w:bottom w:val="single" w:color="auto" w:sz="4" w:space="0"/>
              <w:right w:val="single" w:color="auto" w:sz="4" w:space="0"/>
            </w:tcBorders>
            <w:shd w:val="clear"/>
            <w:vAlign w:val="center"/>
          </w:tcPr>
          <w:p w14:paraId="594DFD8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建筑面积</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w:t>
            </w:r>
          </w:p>
        </w:tc>
        <w:tc>
          <w:tcPr>
            <w:tcW w:w="2126" w:type="dxa"/>
            <w:tcBorders>
              <w:top w:val="single" w:color="auto" w:sz="8" w:space="0"/>
              <w:left w:val="single" w:color="auto" w:sz="4" w:space="0"/>
              <w:bottom w:val="single" w:color="auto" w:sz="4" w:space="0"/>
              <w:right w:val="single" w:color="auto" w:sz="4" w:space="0"/>
            </w:tcBorders>
            <w:shd w:val="clear"/>
            <w:vAlign w:val="center"/>
          </w:tcPr>
          <w:p w14:paraId="5A7E4447">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r>
              <w:rPr>
                <w:rFonts w:hint="default" w:ascii="Times New Roman" w:hAnsi="Times New Roman" w:cs="Times New Roman"/>
                <w:sz w:val="28"/>
                <w:szCs w:val="28"/>
                <w:highlight w:val="none"/>
                <w:bdr w:val="none" w:color="auto" w:sz="0" w:space="0"/>
              </w:rPr>
              <w:t>名</w:t>
            </w:r>
          </w:p>
        </w:tc>
        <w:tc>
          <w:tcPr>
            <w:tcW w:w="4241" w:type="dxa"/>
            <w:tcBorders>
              <w:top w:val="single" w:color="auto" w:sz="8" w:space="0"/>
              <w:left w:val="single" w:color="auto" w:sz="4" w:space="0"/>
              <w:bottom w:val="single" w:color="auto" w:sz="4" w:space="0"/>
              <w:right w:val="single" w:color="auto" w:sz="8" w:space="0"/>
            </w:tcBorders>
            <w:shd w:val="clear"/>
            <w:vAlign w:val="center"/>
          </w:tcPr>
          <w:p w14:paraId="2FA0A16B">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土建施工员</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机电施工员</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名（兼）</w:t>
            </w:r>
          </w:p>
        </w:tc>
      </w:tr>
      <w:tr w14:paraId="6D1FB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tcBorders>
              <w:top w:val="single" w:color="auto" w:sz="4" w:space="0"/>
              <w:left w:val="single" w:color="auto" w:sz="8" w:space="0"/>
              <w:bottom w:val="single" w:color="auto" w:sz="4" w:space="0"/>
              <w:right w:val="single" w:color="auto" w:sz="4" w:space="0"/>
            </w:tcBorders>
            <w:shd w:val="clear"/>
            <w:vAlign w:val="center"/>
          </w:tcPr>
          <w:p w14:paraId="54DC331F">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万㎡＜建筑面积</w:t>
            </w:r>
            <w:r>
              <w:rPr>
                <w:rFonts w:hint="default" w:ascii="Times New Roman" w:hAnsi="Times New Roman" w:cs="Times New Roman"/>
                <w:sz w:val="28"/>
                <w:szCs w:val="28"/>
                <w:highlight w:val="none"/>
                <w:bdr w:val="none" w:color="auto" w:sz="0" w:space="0"/>
                <w:lang w:val="en-US"/>
              </w:rPr>
              <w:t>≤10</w:t>
            </w:r>
            <w:r>
              <w:rPr>
                <w:rFonts w:hint="default" w:ascii="Times New Roman" w:hAnsi="Times New Roman" w:cs="Times New Roman"/>
                <w:sz w:val="28"/>
                <w:szCs w:val="28"/>
                <w:highlight w:val="none"/>
                <w:bdr w:val="none" w:color="auto" w:sz="0" w:space="0"/>
              </w:rPr>
              <w:t>万㎡</w:t>
            </w:r>
          </w:p>
        </w:tc>
        <w:tc>
          <w:tcPr>
            <w:tcW w:w="2126" w:type="dxa"/>
            <w:tcBorders>
              <w:top w:val="single" w:color="auto" w:sz="4" w:space="0"/>
              <w:left w:val="single" w:color="auto" w:sz="4" w:space="0"/>
              <w:bottom w:val="single" w:color="auto" w:sz="4" w:space="0"/>
              <w:right w:val="single" w:color="auto" w:sz="4" w:space="0"/>
            </w:tcBorders>
            <w:shd w:val="clear"/>
            <w:vAlign w:val="center"/>
          </w:tcPr>
          <w:p w14:paraId="202B26FF">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r>
              <w:rPr>
                <w:rFonts w:hint="default" w:ascii="Times New Roman" w:hAnsi="Times New Roman" w:cs="Times New Roman"/>
                <w:sz w:val="28"/>
                <w:szCs w:val="28"/>
                <w:highlight w:val="none"/>
                <w:bdr w:val="none" w:color="auto" w:sz="0" w:space="0"/>
              </w:rPr>
              <w:t>名</w:t>
            </w:r>
          </w:p>
        </w:tc>
        <w:tc>
          <w:tcPr>
            <w:tcW w:w="4241" w:type="dxa"/>
            <w:tcBorders>
              <w:top w:val="single" w:color="auto" w:sz="4" w:space="0"/>
              <w:left w:val="single" w:color="auto" w:sz="4" w:space="0"/>
              <w:bottom w:val="single" w:color="auto" w:sz="4" w:space="0"/>
              <w:right w:val="single" w:color="auto" w:sz="8" w:space="0"/>
            </w:tcBorders>
            <w:shd w:val="clear"/>
            <w:vAlign w:val="center"/>
          </w:tcPr>
          <w:p w14:paraId="7AE4C5B0">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土建</w:t>
            </w:r>
            <w:r>
              <w:rPr>
                <w:rFonts w:hint="default" w:ascii="Times New Roman" w:hAnsi="Times New Roman" w:cs="Times New Roman"/>
                <w:sz w:val="28"/>
                <w:szCs w:val="28"/>
                <w:highlight w:val="none"/>
                <w:bdr w:val="none" w:color="auto" w:sz="0" w:space="0"/>
                <w:lang w:val="en-US"/>
              </w:rPr>
              <w:t>2</w:t>
            </w:r>
            <w:r>
              <w:rPr>
                <w:rFonts w:hint="default" w:ascii="Times New Roman" w:hAnsi="Times New Roman" w:cs="Times New Roman"/>
                <w:sz w:val="28"/>
                <w:szCs w:val="28"/>
                <w:highlight w:val="none"/>
                <w:bdr w:val="none" w:color="auto" w:sz="0" w:space="0"/>
              </w:rPr>
              <w:t>名</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机电</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名（专职）</w:t>
            </w:r>
          </w:p>
        </w:tc>
      </w:tr>
      <w:tr w14:paraId="7138F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tcBorders>
              <w:top w:val="single" w:color="auto" w:sz="4" w:space="0"/>
              <w:left w:val="single" w:color="auto" w:sz="8" w:space="0"/>
              <w:bottom w:val="single" w:color="auto" w:sz="8" w:space="0"/>
              <w:right w:val="single" w:color="auto" w:sz="4" w:space="0"/>
            </w:tcBorders>
            <w:shd w:val="clear"/>
            <w:vAlign w:val="center"/>
          </w:tcPr>
          <w:p w14:paraId="194DDEB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建筑面积＞</w:t>
            </w:r>
            <w:r>
              <w:rPr>
                <w:rFonts w:hint="default" w:ascii="Times New Roman" w:hAnsi="Times New Roman" w:cs="Times New Roman"/>
                <w:sz w:val="28"/>
                <w:szCs w:val="28"/>
                <w:highlight w:val="none"/>
                <w:bdr w:val="none" w:color="auto" w:sz="0" w:space="0"/>
                <w:lang w:val="en-US"/>
              </w:rPr>
              <w:t>10</w:t>
            </w:r>
            <w:r>
              <w:rPr>
                <w:rFonts w:hint="default" w:ascii="Times New Roman" w:hAnsi="Times New Roman" w:cs="Times New Roman"/>
                <w:sz w:val="28"/>
                <w:szCs w:val="28"/>
                <w:highlight w:val="none"/>
                <w:bdr w:val="none" w:color="auto" w:sz="0" w:space="0"/>
              </w:rPr>
              <w:t>万㎡</w:t>
            </w:r>
          </w:p>
        </w:tc>
        <w:tc>
          <w:tcPr>
            <w:tcW w:w="2126" w:type="dxa"/>
            <w:tcBorders>
              <w:top w:val="single" w:color="auto" w:sz="4" w:space="0"/>
              <w:left w:val="single" w:color="auto" w:sz="4" w:space="0"/>
              <w:bottom w:val="single" w:color="auto" w:sz="8" w:space="0"/>
              <w:right w:val="single" w:color="auto" w:sz="4" w:space="0"/>
            </w:tcBorders>
            <w:shd w:val="clear"/>
            <w:vAlign w:val="center"/>
          </w:tcPr>
          <w:p w14:paraId="49754AEE">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每</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万㎡增配</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c>
          <w:tcPr>
            <w:tcW w:w="4241" w:type="dxa"/>
            <w:tcBorders>
              <w:top w:val="single" w:color="auto" w:sz="4" w:space="0"/>
              <w:left w:val="single" w:color="auto" w:sz="4" w:space="0"/>
              <w:bottom w:val="single" w:color="auto" w:sz="8" w:space="0"/>
              <w:right w:val="single" w:color="auto" w:sz="8" w:space="0"/>
            </w:tcBorders>
            <w:shd w:val="clear"/>
            <w:vAlign w:val="center"/>
          </w:tcPr>
          <w:p w14:paraId="1D29BE4A">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按分区配备专职土建</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机电施工员</w:t>
            </w:r>
          </w:p>
        </w:tc>
      </w:tr>
    </w:tbl>
    <w:p w14:paraId="72FE8A4B">
      <w:pPr>
        <w:pStyle w:val="39"/>
        <w:widowControl/>
        <w:numPr>
          <w:ilvl w:val="2"/>
          <w:numId w:val="3"/>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质量员</w:t>
      </w:r>
    </w:p>
    <w:p w14:paraId="0B26171E">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541944C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应对进场材料、工序验收、实体质量实施全过程检查，对不合格项签发整改单闭环验证。</w:t>
      </w:r>
    </w:p>
    <w:p w14:paraId="39981D1C">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13886A9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资质应满足以下要求：</w:t>
      </w:r>
    </w:p>
    <w:p w14:paraId="010A7785">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持有质量员岗位证书及质量检测实操能力证明；</w:t>
      </w:r>
    </w:p>
    <w:p w14:paraId="4B5AB52E">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创优工程质量主管具备工程师职称。</w:t>
      </w:r>
    </w:p>
    <w:p w14:paraId="3256F21B">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p w14:paraId="6572FA4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配备数量应满足以下要求：</w:t>
      </w:r>
    </w:p>
    <w:p w14:paraId="75A3C9A5">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每个施工标段至少配备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名专职质量员；</w:t>
      </w:r>
    </w:p>
    <w:p w14:paraId="4A277682">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存在超级危险大工程（如深基坑）时，相关工序增设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名专项质量监督员；</w:t>
      </w:r>
    </w:p>
    <w:p w14:paraId="48DB7ECB">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精装修工程每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万㎡增配</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名装饰质量员。</w:t>
      </w:r>
    </w:p>
    <w:p w14:paraId="7CF163DC">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安全员</w:t>
      </w:r>
    </w:p>
    <w:p w14:paraId="2EDCEFA7">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21165D0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应实施日常安全巡查，监督安全措施落实，对隐患应责令停工并报告项目经理。</w:t>
      </w:r>
    </w:p>
    <w:p w14:paraId="57BAE8ED">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w:t>
      </w:r>
    </w:p>
    <w:p w14:paraId="581A8D8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资质应满足以下要求：</w:t>
      </w:r>
    </w:p>
    <w:p w14:paraId="54E807DC">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应持有省级住建部门核发的安全生产考核合格证书（</w:t>
      </w:r>
      <w:r>
        <w:rPr>
          <w:rFonts w:hint="default" w:ascii="Times New Roman" w:hAnsi="Times New Roman" w:cs="Times New Roman"/>
          <w:sz w:val="28"/>
          <w:szCs w:val="28"/>
          <w:highlight w:val="none"/>
          <w:lang w:val="en-US"/>
        </w:rPr>
        <w:t>C</w:t>
      </w:r>
      <w:r>
        <w:rPr>
          <w:rFonts w:hint="default" w:ascii="Times New Roman" w:hAnsi="Times New Roman" w:cs="Times New Roman"/>
          <w:sz w:val="28"/>
          <w:szCs w:val="28"/>
          <w:highlight w:val="none"/>
          <w:lang w:eastAsia="zh-CN"/>
        </w:rPr>
        <w:t>证）；</w:t>
      </w:r>
    </w:p>
    <w:p w14:paraId="04FB2007">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超高层项目安全员宜持有注册安全工程师证书。</w:t>
      </w:r>
    </w:p>
    <w:p w14:paraId="035967AB">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p w14:paraId="0C5D88C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配备数量见表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2FE7351E">
      <w:pPr>
        <w:pStyle w:val="40"/>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配备数量</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3208"/>
        <w:gridCol w:w="1542"/>
        <w:gridCol w:w="3961"/>
      </w:tblGrid>
      <w:tr w14:paraId="15A01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3448" w:type="dxa"/>
            <w:tcBorders>
              <w:top w:val="single" w:color="auto" w:sz="8" w:space="0"/>
              <w:left w:val="single" w:color="auto" w:sz="8" w:space="0"/>
              <w:bottom w:val="single" w:color="auto" w:sz="8" w:space="0"/>
              <w:right w:val="single" w:color="auto" w:sz="4" w:space="0"/>
            </w:tcBorders>
            <w:shd w:val="clear"/>
            <w:vAlign w:val="center"/>
          </w:tcPr>
          <w:p w14:paraId="36297142">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工程特征</w:t>
            </w:r>
          </w:p>
        </w:tc>
        <w:tc>
          <w:tcPr>
            <w:tcW w:w="1645" w:type="dxa"/>
            <w:tcBorders>
              <w:top w:val="single" w:color="auto" w:sz="8" w:space="0"/>
              <w:left w:val="single" w:color="auto" w:sz="4" w:space="0"/>
              <w:bottom w:val="single" w:color="auto" w:sz="8" w:space="0"/>
              <w:right w:val="single" w:color="auto" w:sz="4" w:space="0"/>
            </w:tcBorders>
            <w:shd w:val="clear"/>
            <w:vAlign w:val="center"/>
          </w:tcPr>
          <w:p w14:paraId="71599ED6">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最低配备数量</w:t>
            </w:r>
          </w:p>
        </w:tc>
        <w:tc>
          <w:tcPr>
            <w:tcW w:w="4241" w:type="dxa"/>
            <w:tcBorders>
              <w:top w:val="single" w:color="auto" w:sz="8" w:space="0"/>
              <w:left w:val="single" w:color="auto" w:sz="4" w:space="0"/>
              <w:bottom w:val="single" w:color="auto" w:sz="8" w:space="0"/>
              <w:right w:val="single" w:color="auto" w:sz="8" w:space="0"/>
            </w:tcBorders>
            <w:shd w:val="clear"/>
            <w:vAlign w:val="center"/>
          </w:tcPr>
          <w:p w14:paraId="2F977BF2">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专业要求</w:t>
            </w:r>
          </w:p>
        </w:tc>
      </w:tr>
      <w:tr w14:paraId="35DDE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48" w:type="dxa"/>
            <w:tcBorders>
              <w:top w:val="single" w:color="auto" w:sz="8" w:space="0"/>
              <w:left w:val="single" w:color="auto" w:sz="8" w:space="0"/>
              <w:bottom w:val="single" w:color="auto" w:sz="4" w:space="0"/>
              <w:right w:val="single" w:color="auto" w:sz="4" w:space="0"/>
            </w:tcBorders>
            <w:shd w:val="clear"/>
            <w:vAlign w:val="center"/>
          </w:tcPr>
          <w:p w14:paraId="58814388">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建筑面积</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万㎡以下</w:t>
            </w:r>
          </w:p>
        </w:tc>
        <w:tc>
          <w:tcPr>
            <w:tcW w:w="1645" w:type="dxa"/>
            <w:tcBorders>
              <w:top w:val="single" w:color="auto" w:sz="8" w:space="0"/>
              <w:left w:val="single" w:color="auto" w:sz="4" w:space="0"/>
              <w:bottom w:val="single" w:color="auto" w:sz="4" w:space="0"/>
              <w:right w:val="single" w:color="auto" w:sz="4" w:space="0"/>
            </w:tcBorders>
            <w:shd w:val="clear"/>
            <w:vAlign w:val="center"/>
          </w:tcPr>
          <w:p w14:paraId="0036446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c>
          <w:tcPr>
            <w:tcW w:w="4241" w:type="dxa"/>
            <w:tcBorders>
              <w:top w:val="single" w:color="auto" w:sz="8" w:space="0"/>
              <w:left w:val="single" w:color="auto" w:sz="4" w:space="0"/>
              <w:bottom w:val="single" w:color="auto" w:sz="4" w:space="0"/>
              <w:right w:val="single" w:color="auto" w:sz="8" w:space="0"/>
            </w:tcBorders>
            <w:shd w:val="clear"/>
            <w:vAlign w:val="center"/>
          </w:tcPr>
          <w:p w14:paraId="684AF83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持</w:t>
            </w:r>
            <w:r>
              <w:rPr>
                <w:rFonts w:hint="default" w:ascii="Times New Roman" w:hAnsi="Times New Roman" w:cs="Times New Roman"/>
                <w:sz w:val="28"/>
                <w:szCs w:val="28"/>
                <w:highlight w:val="none"/>
                <w:bdr w:val="none" w:color="auto" w:sz="0" w:space="0"/>
                <w:lang w:val="en-US"/>
              </w:rPr>
              <w:t>C</w:t>
            </w:r>
            <w:r>
              <w:rPr>
                <w:rFonts w:hint="default" w:ascii="Times New Roman" w:hAnsi="Times New Roman" w:cs="Times New Roman"/>
                <w:sz w:val="28"/>
                <w:szCs w:val="28"/>
                <w:highlight w:val="none"/>
                <w:bdr w:val="none" w:color="auto" w:sz="0" w:space="0"/>
              </w:rPr>
              <w:t>证专职人员</w:t>
            </w:r>
          </w:p>
        </w:tc>
      </w:tr>
      <w:tr w14:paraId="6114A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448" w:type="dxa"/>
            <w:tcBorders>
              <w:top w:val="single" w:color="auto" w:sz="4" w:space="0"/>
              <w:left w:val="single" w:color="auto" w:sz="8" w:space="0"/>
              <w:bottom w:val="single" w:color="auto" w:sz="4" w:space="0"/>
              <w:right w:val="single" w:color="auto" w:sz="4" w:space="0"/>
            </w:tcBorders>
            <w:shd w:val="clear"/>
            <w:vAlign w:val="center"/>
          </w:tcPr>
          <w:p w14:paraId="779096D7">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万㎡</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建筑面积＜</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w:t>
            </w:r>
          </w:p>
        </w:tc>
        <w:tc>
          <w:tcPr>
            <w:tcW w:w="1645" w:type="dxa"/>
            <w:tcBorders>
              <w:top w:val="single" w:color="auto" w:sz="4" w:space="0"/>
              <w:left w:val="single" w:color="auto" w:sz="4" w:space="0"/>
              <w:bottom w:val="single" w:color="auto" w:sz="4" w:space="0"/>
              <w:right w:val="single" w:color="auto" w:sz="4" w:space="0"/>
            </w:tcBorders>
            <w:shd w:val="clear"/>
            <w:vAlign w:val="center"/>
          </w:tcPr>
          <w:p w14:paraId="2BBE7BD9">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r>
              <w:rPr>
                <w:rFonts w:hint="default" w:ascii="Times New Roman" w:hAnsi="Times New Roman" w:cs="Times New Roman"/>
                <w:sz w:val="28"/>
                <w:szCs w:val="28"/>
                <w:highlight w:val="none"/>
                <w:bdr w:val="none" w:color="auto" w:sz="0" w:space="0"/>
              </w:rPr>
              <w:t>名</w:t>
            </w:r>
          </w:p>
        </w:tc>
        <w:tc>
          <w:tcPr>
            <w:tcW w:w="4241" w:type="dxa"/>
            <w:tcBorders>
              <w:top w:val="single" w:color="auto" w:sz="4" w:space="0"/>
              <w:left w:val="single" w:color="auto" w:sz="4" w:space="0"/>
              <w:bottom w:val="single" w:color="auto" w:sz="4" w:space="0"/>
              <w:right w:val="single" w:color="auto" w:sz="8" w:space="0"/>
            </w:tcBorders>
            <w:shd w:val="clear"/>
            <w:vAlign w:val="center"/>
          </w:tcPr>
          <w:p w14:paraId="767B41D6">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土建</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机电安全员各</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r>
      <w:tr w14:paraId="6C160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448" w:type="dxa"/>
            <w:tcBorders>
              <w:top w:val="single" w:color="auto" w:sz="4" w:space="0"/>
              <w:left w:val="single" w:color="auto" w:sz="8" w:space="0"/>
              <w:bottom w:val="single" w:color="auto" w:sz="8" w:space="0"/>
              <w:right w:val="single" w:color="auto" w:sz="4" w:space="0"/>
            </w:tcBorders>
            <w:shd w:val="clear"/>
            <w:vAlign w:val="center"/>
          </w:tcPr>
          <w:p w14:paraId="6895167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建筑面积</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万㎡或含超级危险大工程</w:t>
            </w:r>
          </w:p>
        </w:tc>
        <w:tc>
          <w:tcPr>
            <w:tcW w:w="1645" w:type="dxa"/>
            <w:tcBorders>
              <w:top w:val="single" w:color="auto" w:sz="4" w:space="0"/>
              <w:left w:val="single" w:color="auto" w:sz="4" w:space="0"/>
              <w:bottom w:val="single" w:color="auto" w:sz="8" w:space="0"/>
              <w:right w:val="single" w:color="auto" w:sz="4" w:space="0"/>
            </w:tcBorders>
            <w:shd w:val="clear"/>
            <w:vAlign w:val="center"/>
          </w:tcPr>
          <w:p w14:paraId="09B6033E">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r>
              <w:rPr>
                <w:rFonts w:hint="default" w:ascii="Times New Roman" w:hAnsi="Times New Roman" w:cs="Times New Roman"/>
                <w:sz w:val="28"/>
                <w:szCs w:val="28"/>
                <w:highlight w:val="none"/>
                <w:bdr w:val="none" w:color="auto" w:sz="0" w:space="0"/>
              </w:rPr>
              <w:t>名及以上</w:t>
            </w:r>
          </w:p>
        </w:tc>
        <w:tc>
          <w:tcPr>
            <w:tcW w:w="4241" w:type="dxa"/>
            <w:tcBorders>
              <w:top w:val="single" w:color="auto" w:sz="4" w:space="0"/>
              <w:left w:val="single" w:color="auto" w:sz="4" w:space="0"/>
              <w:bottom w:val="single" w:color="auto" w:sz="8" w:space="0"/>
              <w:right w:val="single" w:color="auto" w:sz="8" w:space="0"/>
            </w:tcBorders>
            <w:shd w:val="clear"/>
            <w:vAlign w:val="center"/>
          </w:tcPr>
          <w:p w14:paraId="2C75FB23">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按专业分工，设安全主管</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r>
    </w:tbl>
    <w:p w14:paraId="3573B962">
      <w:pPr>
        <w:pStyle w:val="39"/>
        <w:widowControl/>
        <w:numPr>
          <w:ilvl w:val="2"/>
          <w:numId w:val="3"/>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专业工程师</w:t>
      </w:r>
    </w:p>
    <w:p w14:paraId="199F22DE">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机电安装工程师</w:t>
      </w:r>
    </w:p>
    <w:p w14:paraId="1E9D9F64">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配备应满足以下原则：</w:t>
      </w:r>
    </w:p>
    <w:p w14:paraId="5F41E62F">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机电工程造价</w:t>
      </w:r>
      <w:r>
        <w:rPr>
          <w:rFonts w:hint="default" w:ascii="Times New Roman" w:hAnsi="Times New Roman" w:cs="Times New Roman"/>
          <w:sz w:val="28"/>
          <w:szCs w:val="28"/>
          <w:highlight w:val="none"/>
          <w:lang w:val="en-US"/>
        </w:rPr>
        <w:t>≥3000</w:t>
      </w:r>
      <w:r>
        <w:rPr>
          <w:rFonts w:hint="default" w:ascii="Times New Roman" w:hAnsi="Times New Roman" w:cs="Times New Roman"/>
          <w:sz w:val="28"/>
          <w:szCs w:val="28"/>
          <w:highlight w:val="none"/>
          <w:lang w:eastAsia="zh-CN"/>
        </w:rPr>
        <w:t>万元时，配备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名专职机电工程师；</w:t>
      </w:r>
      <w:r>
        <w:rPr>
          <w:rFonts w:hint="default" w:ascii="Times New Roman" w:hAnsi="Times New Roman" w:cs="Times New Roman"/>
          <w:sz w:val="28"/>
          <w:szCs w:val="28"/>
          <w:highlight w:val="none"/>
          <w:lang w:eastAsia="zh-CN"/>
        </w:rPr>
        <w:t xml:space="preserve"> </w:t>
      </w:r>
    </w:p>
    <w:p w14:paraId="7982C84D">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医院、数据中心等机电主导项目，按每</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亿元造价增配</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w:t>
      </w:r>
    </w:p>
    <w:p w14:paraId="1264E907">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应具备机电工程专业助理工程师职称，高压配电、消防系统负责人应持注册设备工程师证书（如涉及设计变更）。</w:t>
      </w:r>
    </w:p>
    <w:p w14:paraId="3231107C">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钢结构工程师</w:t>
      </w:r>
    </w:p>
    <w:p w14:paraId="0A4C55F5">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bookmarkStart w:id="47" w:name="_Hlk204174773"/>
      <w:r>
        <w:rPr>
          <w:rFonts w:hint="default" w:ascii="Times New Roman" w:hAnsi="Times New Roman" w:cs="Times New Roman"/>
          <w:sz w:val="28"/>
          <w:szCs w:val="28"/>
          <w:highlight w:val="none"/>
          <w:lang w:eastAsia="zh-CN"/>
        </w:rPr>
        <w:t>配备应满足以下原则：</w:t>
      </w:r>
    </w:p>
    <w:bookmarkEnd w:id="47"/>
    <w:p w14:paraId="04DADAB7">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钢结构用量</w:t>
      </w:r>
      <w:r>
        <w:rPr>
          <w:rFonts w:hint="default" w:ascii="Times New Roman" w:hAnsi="Times New Roman" w:cs="Times New Roman"/>
          <w:sz w:val="28"/>
          <w:szCs w:val="28"/>
          <w:highlight w:val="none"/>
          <w:lang w:val="en-US"/>
        </w:rPr>
        <w:t>≥1000</w:t>
      </w:r>
      <w:r>
        <w:rPr>
          <w:rFonts w:hint="default" w:ascii="Times New Roman" w:hAnsi="Times New Roman" w:cs="Times New Roman"/>
          <w:sz w:val="28"/>
          <w:szCs w:val="28"/>
          <w:highlight w:val="none"/>
          <w:lang w:eastAsia="zh-CN"/>
        </w:rPr>
        <w:t>吨，配备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名专职钢结构工程师；</w:t>
      </w:r>
    </w:p>
    <w:p w14:paraId="05248576">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大跨度（</w:t>
      </w:r>
      <w:r>
        <w:rPr>
          <w:rFonts w:hint="default" w:ascii="Times New Roman" w:hAnsi="Times New Roman" w:cs="Times New Roman"/>
          <w:sz w:val="28"/>
          <w:szCs w:val="28"/>
          <w:highlight w:val="none"/>
          <w:lang w:val="en-US"/>
        </w:rPr>
        <w:t>≥60 m</w:t>
      </w:r>
      <w:r>
        <w:rPr>
          <w:rFonts w:hint="default" w:ascii="Times New Roman" w:hAnsi="Times New Roman" w:cs="Times New Roman"/>
          <w:sz w:val="28"/>
          <w:szCs w:val="28"/>
          <w:highlight w:val="none"/>
          <w:lang w:eastAsia="zh-CN"/>
        </w:rPr>
        <w:t>）或异形钢结构工程，增设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名焊接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检测工程师。</w:t>
      </w:r>
    </w:p>
    <w:p w14:paraId="2F0379CF">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应持有钢结构检测员证书，焊接工程师应具备</w:t>
      </w:r>
      <w:r>
        <w:rPr>
          <w:rFonts w:hint="default" w:ascii="Times New Roman" w:hAnsi="Times New Roman" w:cs="Times New Roman"/>
          <w:sz w:val="28"/>
          <w:szCs w:val="28"/>
          <w:highlight w:val="none"/>
          <w:lang w:val="en-US"/>
        </w:rPr>
        <w:t>CWI</w:t>
      </w:r>
      <w:r>
        <w:rPr>
          <w:rFonts w:hint="default" w:ascii="Times New Roman" w:hAnsi="Times New Roman" w:cs="Times New Roman"/>
          <w:sz w:val="28"/>
          <w:szCs w:val="28"/>
          <w:highlight w:val="none"/>
          <w:lang w:eastAsia="zh-CN"/>
        </w:rPr>
        <w:t>认证（国际焊接检验师）。</w:t>
      </w:r>
    </w:p>
    <w:p w14:paraId="78F3029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试验员</w:t>
      </w:r>
    </w:p>
    <w:p w14:paraId="6CE2AA62">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职责</w:t>
      </w:r>
    </w:p>
    <w:p w14:paraId="45A7D1D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应按规定频次完成材料见证取样，对不合格检测报告应立即报送技术负责人。</w:t>
      </w:r>
    </w:p>
    <w:p w14:paraId="62C2A765">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配备要求</w:t>
      </w:r>
    </w:p>
    <w:p w14:paraId="28AA1BE3">
      <w:pPr>
        <w:pStyle w:val="43"/>
        <w:widowControl/>
        <w:numPr>
          <w:numId w:val="0"/>
        </w:numPr>
        <w:spacing w:line="360" w:lineRule="auto"/>
        <w:ind w:left="0" w:firstLine="560" w:firstLineChars="20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配备应满足以下原则：</w:t>
      </w:r>
    </w:p>
    <w:p w14:paraId="7581F5D9">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日进厂材料批次</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组，配备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名专职试验员；</w:t>
      </w:r>
    </w:p>
    <w:p w14:paraId="2B84B529">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采用自拌混凝土或现场预制构件时，增配</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名试验助理；</w:t>
      </w:r>
    </w:p>
    <w:p w14:paraId="664CDF4B">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小型项目由质量员兼任，持试验员证书。</w:t>
      </w:r>
    </w:p>
    <w:p w14:paraId="4595939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测量员</w:t>
      </w:r>
    </w:p>
    <w:p w14:paraId="59F76C9A">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配备标准</w:t>
      </w:r>
    </w:p>
    <w:p w14:paraId="7593AC4E">
      <w:pPr>
        <w:pStyle w:val="35"/>
        <w:widowControl/>
        <w:spacing w:line="360" w:lineRule="auto"/>
        <w:ind w:left="0" w:firstLine="420"/>
        <w:rPr>
          <w:rFonts w:hint="default" w:ascii="Times New Roman" w:hAnsi="Times New Roman" w:cs="Times New Roman"/>
          <w:sz w:val="28"/>
          <w:szCs w:val="28"/>
          <w:highlight w:val="none"/>
          <w:lang w:val="en-US"/>
        </w:rPr>
      </w:pPr>
      <w:bookmarkStart w:id="48" w:name="OLE_LINK1"/>
      <w:bookmarkStart w:id="49" w:name="OLE_LINK2"/>
      <w:r>
        <w:rPr>
          <w:rFonts w:hint="default" w:ascii="Times New Roman" w:hAnsi="Times New Roman" w:cs="Times New Roman"/>
          <w:sz w:val="28"/>
          <w:szCs w:val="28"/>
          <w:highlight w:val="none"/>
          <w:lang w:eastAsia="zh-CN"/>
        </w:rPr>
        <w:t>配备标准</w:t>
      </w:r>
      <w:bookmarkEnd w:id="48"/>
      <w:r>
        <w:rPr>
          <w:rFonts w:hint="default" w:ascii="Times New Roman" w:hAnsi="Times New Roman" w:cs="Times New Roman"/>
          <w:sz w:val="28"/>
          <w:szCs w:val="28"/>
          <w:highlight w:val="none"/>
          <w:lang w:eastAsia="zh-CN"/>
        </w:rPr>
        <w:t>见表</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w:t>
      </w:r>
    </w:p>
    <w:p w14:paraId="27CD6E22">
      <w:pPr>
        <w:pStyle w:val="40"/>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2932"/>
        <w:gridCol w:w="2636"/>
        <w:gridCol w:w="3143"/>
      </w:tblGrid>
      <w:tr w14:paraId="7F94C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3111" w:type="dxa"/>
            <w:tcBorders>
              <w:top w:val="single" w:color="auto" w:sz="8" w:space="0"/>
              <w:left w:val="single" w:color="auto" w:sz="8" w:space="0"/>
              <w:bottom w:val="single" w:color="auto" w:sz="8" w:space="0"/>
              <w:right w:val="single" w:color="auto" w:sz="4" w:space="0"/>
            </w:tcBorders>
            <w:shd w:val="clear"/>
            <w:vAlign w:val="center"/>
          </w:tcPr>
          <w:p w14:paraId="08C439E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工程测量精度要求</w:t>
            </w:r>
          </w:p>
        </w:tc>
        <w:tc>
          <w:tcPr>
            <w:tcW w:w="2833" w:type="dxa"/>
            <w:tcBorders>
              <w:top w:val="single" w:color="auto" w:sz="8" w:space="0"/>
              <w:left w:val="single" w:color="auto" w:sz="4" w:space="0"/>
              <w:bottom w:val="single" w:color="auto" w:sz="8" w:space="0"/>
              <w:right w:val="single" w:color="auto" w:sz="4" w:space="0"/>
            </w:tcBorders>
            <w:shd w:val="clear"/>
            <w:vAlign w:val="center"/>
          </w:tcPr>
          <w:p w14:paraId="1C92B40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最低配备数量</w:t>
            </w:r>
          </w:p>
        </w:tc>
        <w:tc>
          <w:tcPr>
            <w:tcW w:w="3390" w:type="dxa"/>
            <w:tcBorders>
              <w:top w:val="single" w:color="auto" w:sz="8" w:space="0"/>
              <w:left w:val="single" w:color="auto" w:sz="4" w:space="0"/>
              <w:bottom w:val="single" w:color="auto" w:sz="8" w:space="0"/>
              <w:right w:val="single" w:color="auto" w:sz="8" w:space="0"/>
            </w:tcBorders>
            <w:shd w:val="clear"/>
            <w:vAlign w:val="center"/>
          </w:tcPr>
          <w:p w14:paraId="2AA6443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仪器配置要求</w:t>
            </w:r>
          </w:p>
        </w:tc>
      </w:tr>
      <w:tr w14:paraId="364A5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111" w:type="dxa"/>
            <w:tcBorders>
              <w:top w:val="single" w:color="auto" w:sz="8" w:space="0"/>
              <w:left w:val="single" w:color="auto" w:sz="8" w:space="0"/>
              <w:bottom w:val="single" w:color="auto" w:sz="4" w:space="0"/>
              <w:right w:val="single" w:color="auto" w:sz="4" w:space="0"/>
            </w:tcBorders>
            <w:shd w:val="clear"/>
            <w:vAlign w:val="center"/>
          </w:tcPr>
          <w:p w14:paraId="309AD47A">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普通住宅</w:t>
            </w:r>
          </w:p>
        </w:tc>
        <w:tc>
          <w:tcPr>
            <w:tcW w:w="2833" w:type="dxa"/>
            <w:tcBorders>
              <w:top w:val="single" w:color="auto" w:sz="8" w:space="0"/>
              <w:left w:val="single" w:color="auto" w:sz="4" w:space="0"/>
              <w:bottom w:val="single" w:color="auto" w:sz="4" w:space="0"/>
              <w:right w:val="single" w:color="auto" w:sz="4" w:space="0"/>
            </w:tcBorders>
            <w:shd w:val="clear"/>
            <w:vAlign w:val="center"/>
          </w:tcPr>
          <w:p w14:paraId="5DC6528F">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c>
          <w:tcPr>
            <w:tcW w:w="3390" w:type="dxa"/>
            <w:tcBorders>
              <w:top w:val="single" w:color="auto" w:sz="8" w:space="0"/>
              <w:left w:val="single" w:color="auto" w:sz="4" w:space="0"/>
              <w:bottom w:val="single" w:color="auto" w:sz="4" w:space="0"/>
              <w:right w:val="single" w:color="auto" w:sz="8" w:space="0"/>
            </w:tcBorders>
            <w:shd w:val="clear"/>
            <w:vAlign w:val="center"/>
          </w:tcPr>
          <w:p w14:paraId="6AF096C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全站仪</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台</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水准仪</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台</w:t>
            </w:r>
          </w:p>
        </w:tc>
      </w:tr>
      <w:tr w14:paraId="6FB29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tcBorders>
              <w:top w:val="single" w:color="auto" w:sz="4" w:space="0"/>
              <w:left w:val="single" w:color="auto" w:sz="8" w:space="0"/>
              <w:bottom w:val="single" w:color="auto" w:sz="4" w:space="0"/>
              <w:right w:val="single" w:color="auto" w:sz="4" w:space="0"/>
            </w:tcBorders>
            <w:shd w:val="clear"/>
            <w:vAlign w:val="center"/>
          </w:tcPr>
          <w:p w14:paraId="3B4D9868">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超高层（</w:t>
            </w:r>
            <w:r>
              <w:rPr>
                <w:rFonts w:hint="default" w:ascii="Times New Roman" w:hAnsi="Times New Roman" w:cs="Times New Roman"/>
                <w:sz w:val="28"/>
                <w:szCs w:val="28"/>
                <w:highlight w:val="none"/>
                <w:bdr w:val="none" w:color="auto" w:sz="0" w:space="0"/>
                <w:lang w:val="en-US"/>
              </w:rPr>
              <w:t>≥200 m</w:t>
            </w:r>
            <w:r>
              <w:rPr>
                <w:rFonts w:hint="default" w:ascii="Times New Roman" w:hAnsi="Times New Roman" w:cs="Times New Roman"/>
                <w:sz w:val="28"/>
                <w:szCs w:val="28"/>
                <w:highlight w:val="none"/>
                <w:bdr w:val="none" w:color="auto" w:sz="0" w:space="0"/>
              </w:rPr>
              <w:t>）</w:t>
            </w:r>
          </w:p>
        </w:tc>
        <w:tc>
          <w:tcPr>
            <w:tcW w:w="2833" w:type="dxa"/>
            <w:tcBorders>
              <w:top w:val="single" w:color="auto" w:sz="4" w:space="0"/>
              <w:left w:val="single" w:color="auto" w:sz="4" w:space="0"/>
              <w:bottom w:val="single" w:color="auto" w:sz="4" w:space="0"/>
              <w:right w:val="single" w:color="auto" w:sz="4" w:space="0"/>
            </w:tcBorders>
            <w:shd w:val="clear"/>
            <w:vAlign w:val="center"/>
          </w:tcPr>
          <w:p w14:paraId="53FC67A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r>
              <w:rPr>
                <w:rFonts w:hint="default" w:ascii="Times New Roman" w:hAnsi="Times New Roman" w:cs="Times New Roman"/>
                <w:sz w:val="28"/>
                <w:szCs w:val="28"/>
                <w:highlight w:val="none"/>
                <w:bdr w:val="none" w:color="auto" w:sz="0" w:space="0"/>
              </w:rPr>
              <w:t>名</w:t>
            </w:r>
          </w:p>
        </w:tc>
        <w:tc>
          <w:tcPr>
            <w:tcW w:w="3390" w:type="dxa"/>
            <w:tcBorders>
              <w:top w:val="single" w:color="auto" w:sz="4" w:space="0"/>
              <w:left w:val="single" w:color="auto" w:sz="4" w:space="0"/>
              <w:bottom w:val="single" w:color="auto" w:sz="4" w:space="0"/>
              <w:right w:val="single" w:color="auto" w:sz="8" w:space="0"/>
            </w:tcBorders>
            <w:shd w:val="clear"/>
            <w:vAlign w:val="center"/>
          </w:tcPr>
          <w:p w14:paraId="2B9A0951">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全站仪</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激光铅垂仪</w:t>
            </w:r>
          </w:p>
        </w:tc>
      </w:tr>
      <w:tr w14:paraId="48B96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111" w:type="dxa"/>
            <w:tcBorders>
              <w:top w:val="single" w:color="auto" w:sz="4" w:space="0"/>
              <w:left w:val="single" w:color="auto" w:sz="8" w:space="0"/>
              <w:bottom w:val="single" w:color="auto" w:sz="8" w:space="0"/>
              <w:right w:val="single" w:color="auto" w:sz="4" w:space="0"/>
            </w:tcBorders>
            <w:shd w:val="clear"/>
            <w:vAlign w:val="center"/>
          </w:tcPr>
          <w:p w14:paraId="294C461F">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线性工程（管廊、道路）</w:t>
            </w:r>
          </w:p>
        </w:tc>
        <w:tc>
          <w:tcPr>
            <w:tcW w:w="2833" w:type="dxa"/>
            <w:tcBorders>
              <w:top w:val="single" w:color="auto" w:sz="4" w:space="0"/>
              <w:left w:val="single" w:color="auto" w:sz="4" w:space="0"/>
              <w:bottom w:val="single" w:color="auto" w:sz="8" w:space="0"/>
              <w:right w:val="single" w:color="auto" w:sz="4" w:space="0"/>
            </w:tcBorders>
            <w:shd w:val="clear"/>
            <w:vAlign w:val="center"/>
          </w:tcPr>
          <w:p w14:paraId="020B6CE0">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每</w:t>
            </w:r>
            <w:r>
              <w:rPr>
                <w:rFonts w:hint="default" w:ascii="Times New Roman" w:hAnsi="Times New Roman" w:cs="Times New Roman"/>
                <w:sz w:val="28"/>
                <w:szCs w:val="28"/>
                <w:highlight w:val="none"/>
                <w:bdr w:val="none" w:color="auto" w:sz="0" w:space="0"/>
                <w:lang w:val="en-US"/>
              </w:rPr>
              <w:t>5 km</w:t>
            </w:r>
            <w:r>
              <w:rPr>
                <w:rFonts w:hint="default" w:ascii="Times New Roman" w:hAnsi="Times New Roman" w:cs="Times New Roman"/>
                <w:sz w:val="28"/>
                <w:szCs w:val="28"/>
                <w:highlight w:val="none"/>
                <w:bdr w:val="none" w:color="auto" w:sz="0" w:space="0"/>
              </w:rPr>
              <w:t>增配</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c>
          <w:tcPr>
            <w:tcW w:w="3390" w:type="dxa"/>
            <w:tcBorders>
              <w:top w:val="single" w:color="auto" w:sz="4" w:space="0"/>
              <w:left w:val="single" w:color="auto" w:sz="4" w:space="0"/>
              <w:bottom w:val="single" w:color="auto" w:sz="8" w:space="0"/>
              <w:right w:val="single" w:color="auto" w:sz="8" w:space="0"/>
            </w:tcBorders>
            <w:shd w:val="clear"/>
            <w:vAlign w:val="center"/>
          </w:tcPr>
          <w:p w14:paraId="432067F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测量系统</w:t>
            </w:r>
          </w:p>
        </w:tc>
      </w:tr>
      <w:bookmarkEnd w:id="49"/>
    </w:tbl>
    <w:p w14:paraId="569B05B6">
      <w:pPr>
        <w:pStyle w:val="37"/>
        <w:widowControl/>
        <w:numPr>
          <w:ilvl w:val="3"/>
          <w:numId w:val="3"/>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资质要求</w:t>
      </w:r>
    </w:p>
    <w:p w14:paraId="47FBF9E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控制网测试人员应持有注册测绘师证书或工程测量中级工以上职业资格。</w:t>
      </w:r>
    </w:p>
    <w:p w14:paraId="187A7FE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BIM</w:t>
      </w:r>
      <w:r>
        <w:rPr>
          <w:rFonts w:hint="default" w:ascii="Times New Roman" w:hAnsi="Times New Roman" w:cs="Times New Roman"/>
          <w:sz w:val="28"/>
          <w:szCs w:val="28"/>
          <w:highlight w:val="none"/>
          <w:lang w:eastAsia="zh-CN"/>
        </w:rPr>
        <w:t>工程师</w:t>
      </w:r>
    </w:p>
    <w:p w14:paraId="2940CCF9">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配备原则</w:t>
      </w:r>
    </w:p>
    <w:p w14:paraId="62319593">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w:t>
      </w:r>
      <w:r>
        <w:rPr>
          <w:rFonts w:hint="default" w:ascii="Times New Roman" w:hAnsi="Times New Roman" w:cs="Times New Roman"/>
          <w:sz w:val="28"/>
          <w:szCs w:val="28"/>
          <w:highlight w:val="none"/>
          <w:lang w:val="en-US"/>
        </w:rPr>
        <w:t>BIM</w:t>
      </w:r>
      <w:r>
        <w:rPr>
          <w:rFonts w:hint="default" w:ascii="Times New Roman" w:hAnsi="Times New Roman" w:cs="Times New Roman"/>
          <w:sz w:val="28"/>
          <w:szCs w:val="28"/>
          <w:highlight w:val="none"/>
          <w:lang w:eastAsia="zh-CN"/>
        </w:rPr>
        <w:t>技术进行碰撞检查、施工模拟的项目，应配备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名专职</w:t>
      </w:r>
      <w:r>
        <w:rPr>
          <w:rFonts w:hint="default" w:ascii="Times New Roman" w:hAnsi="Times New Roman" w:cs="Times New Roman"/>
          <w:sz w:val="28"/>
          <w:szCs w:val="28"/>
          <w:highlight w:val="none"/>
          <w:lang w:val="en-US"/>
        </w:rPr>
        <w:t>BIM</w:t>
      </w:r>
      <w:r>
        <w:rPr>
          <w:rFonts w:hint="default" w:ascii="Times New Roman" w:hAnsi="Times New Roman" w:cs="Times New Roman"/>
          <w:sz w:val="28"/>
          <w:szCs w:val="28"/>
          <w:highlight w:val="none"/>
          <w:lang w:eastAsia="zh-CN"/>
        </w:rPr>
        <w:t>工程师。</w:t>
      </w:r>
    </w:p>
    <w:p w14:paraId="374605AA">
      <w:pPr>
        <w:pStyle w:val="43"/>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复杂机电工程，宜按机电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结构</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装饰专业各配</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w:t>
      </w:r>
      <w:r>
        <w:rPr>
          <w:rFonts w:hint="default" w:ascii="Times New Roman" w:hAnsi="Times New Roman" w:cs="Times New Roman"/>
          <w:sz w:val="28"/>
          <w:szCs w:val="28"/>
          <w:highlight w:val="none"/>
          <w:lang w:val="en-US"/>
        </w:rPr>
        <w:t>BIM</w:t>
      </w:r>
      <w:r>
        <w:rPr>
          <w:rFonts w:hint="default" w:ascii="Times New Roman" w:hAnsi="Times New Roman" w:cs="Times New Roman"/>
          <w:sz w:val="28"/>
          <w:szCs w:val="28"/>
          <w:highlight w:val="none"/>
          <w:lang w:eastAsia="zh-CN"/>
        </w:rPr>
        <w:t>技术人员。</w:t>
      </w:r>
    </w:p>
    <w:p w14:paraId="3F83DFBF">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能力要求</w:t>
      </w:r>
    </w:p>
    <w:p w14:paraId="5CBBEB0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应熟练掌握软件，具备专业认证或图学会等级证书。</w:t>
      </w:r>
    </w:p>
    <w:p w14:paraId="29C558B3">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配置要求</w:t>
      </w:r>
    </w:p>
    <w:p w14:paraId="47F4477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配备要求见表</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w:t>
      </w:r>
    </w:p>
    <w:p w14:paraId="2A1B3859">
      <w:pPr>
        <w:pStyle w:val="40"/>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配备标准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1192"/>
        <w:gridCol w:w="4365"/>
        <w:gridCol w:w="3154"/>
      </w:tblGrid>
      <w:tr w14:paraId="1F73C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PrEx>
        <w:trPr>
          <w:tblHeader/>
          <w:jc w:val="center"/>
        </w:trPr>
        <w:tc>
          <w:tcPr>
            <w:tcW w:w="1266" w:type="dxa"/>
            <w:tcBorders>
              <w:top w:val="single" w:color="auto" w:sz="8" w:space="0"/>
              <w:left w:val="single" w:color="auto" w:sz="8" w:space="0"/>
              <w:bottom w:val="single" w:color="auto" w:sz="8" w:space="0"/>
              <w:right w:val="single" w:color="auto" w:sz="4" w:space="0"/>
            </w:tcBorders>
            <w:shd w:val="clear"/>
            <w:vAlign w:val="center"/>
          </w:tcPr>
          <w:p w14:paraId="1D723B10">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岗位</w:t>
            </w:r>
          </w:p>
        </w:tc>
        <w:tc>
          <w:tcPr>
            <w:tcW w:w="4678" w:type="dxa"/>
            <w:tcBorders>
              <w:top w:val="single" w:color="auto" w:sz="8" w:space="0"/>
              <w:left w:val="single" w:color="auto" w:sz="4" w:space="0"/>
              <w:bottom w:val="single" w:color="auto" w:sz="8" w:space="0"/>
              <w:right w:val="single" w:color="auto" w:sz="4" w:space="0"/>
            </w:tcBorders>
            <w:shd w:val="clear"/>
            <w:vAlign w:val="center"/>
          </w:tcPr>
          <w:p w14:paraId="2F97C13B">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配备底线要求</w:t>
            </w:r>
          </w:p>
        </w:tc>
        <w:tc>
          <w:tcPr>
            <w:tcW w:w="3390" w:type="dxa"/>
            <w:tcBorders>
              <w:top w:val="single" w:color="auto" w:sz="8" w:space="0"/>
              <w:left w:val="single" w:color="auto" w:sz="4" w:space="0"/>
              <w:bottom w:val="single" w:color="auto" w:sz="8" w:space="0"/>
              <w:right w:val="single" w:color="auto" w:sz="8" w:space="0"/>
            </w:tcBorders>
            <w:shd w:val="clear"/>
            <w:vAlign w:val="center"/>
          </w:tcPr>
          <w:p w14:paraId="69ED976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证书有效性控制</w:t>
            </w:r>
          </w:p>
        </w:tc>
      </w:tr>
      <w:tr w14:paraId="73FB2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8" w:space="0"/>
              <w:left w:val="single" w:color="auto" w:sz="8" w:space="0"/>
              <w:bottom w:val="single" w:color="auto" w:sz="4" w:space="0"/>
              <w:right w:val="single" w:color="auto" w:sz="4" w:space="0"/>
            </w:tcBorders>
            <w:shd w:val="clear"/>
            <w:vAlign w:val="center"/>
          </w:tcPr>
          <w:p w14:paraId="106BA5C3">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施工员</w:t>
            </w:r>
          </w:p>
        </w:tc>
        <w:tc>
          <w:tcPr>
            <w:tcW w:w="4678" w:type="dxa"/>
            <w:tcBorders>
              <w:top w:val="single" w:color="auto" w:sz="8" w:space="0"/>
              <w:left w:val="single" w:color="auto" w:sz="4" w:space="0"/>
              <w:bottom w:val="single" w:color="auto" w:sz="4" w:space="0"/>
              <w:right w:val="single" w:color="auto" w:sz="4" w:space="0"/>
            </w:tcBorders>
            <w:shd w:val="clear"/>
            <w:vAlign w:val="center"/>
          </w:tcPr>
          <w:p w14:paraId="09E90D70">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每</w:t>
            </w:r>
            <w:r>
              <w:rPr>
                <w:rFonts w:hint="default" w:ascii="Times New Roman" w:hAnsi="Times New Roman" w:cs="Times New Roman"/>
                <w:sz w:val="28"/>
                <w:szCs w:val="28"/>
                <w:highlight w:val="none"/>
                <w:bdr w:val="none" w:color="auto" w:sz="0" w:space="0"/>
                <w:lang w:val="en-US"/>
              </w:rPr>
              <w:t>5</w:t>
            </w:r>
            <w:r>
              <w:rPr>
                <w:rFonts w:hint="default" w:ascii="Times New Roman" w:hAnsi="Times New Roman" w:cs="Times New Roman"/>
                <w:sz w:val="28"/>
                <w:szCs w:val="28"/>
                <w:highlight w:val="none"/>
                <w:bdr w:val="none" w:color="auto" w:sz="0" w:space="0"/>
              </w:rPr>
              <w:t>万㎡不少于</w:t>
            </w:r>
            <w:r>
              <w:rPr>
                <w:rFonts w:hint="default" w:ascii="Times New Roman" w:hAnsi="Times New Roman" w:cs="Times New Roman"/>
                <w:sz w:val="28"/>
                <w:szCs w:val="28"/>
                <w:highlight w:val="none"/>
                <w:bdr w:val="none" w:color="auto" w:sz="0" w:space="0"/>
                <w:lang w:val="en-US"/>
              </w:rPr>
              <w:t>1</w:t>
            </w:r>
            <w:r>
              <w:rPr>
                <w:rFonts w:hint="default" w:ascii="Times New Roman" w:hAnsi="Times New Roman" w:cs="Times New Roman"/>
                <w:sz w:val="28"/>
                <w:szCs w:val="28"/>
                <w:highlight w:val="none"/>
                <w:bdr w:val="none" w:color="auto" w:sz="0" w:space="0"/>
              </w:rPr>
              <w:t>名</w:t>
            </w:r>
          </w:p>
        </w:tc>
        <w:tc>
          <w:tcPr>
            <w:tcW w:w="3390" w:type="dxa"/>
            <w:tcBorders>
              <w:top w:val="single" w:color="auto" w:sz="8" w:space="0"/>
              <w:left w:val="single" w:color="auto" w:sz="4" w:space="0"/>
              <w:bottom w:val="single" w:color="auto" w:sz="4" w:space="0"/>
              <w:right w:val="single" w:color="auto" w:sz="8" w:space="0"/>
            </w:tcBorders>
            <w:shd w:val="clear"/>
            <w:vAlign w:val="center"/>
          </w:tcPr>
          <w:p w14:paraId="3106A836">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岗位证书年检合格</w:t>
            </w:r>
          </w:p>
        </w:tc>
      </w:tr>
      <w:tr w14:paraId="2210E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center"/>
          </w:tcPr>
          <w:p w14:paraId="13C91F8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质量员</w:t>
            </w:r>
          </w:p>
        </w:tc>
        <w:tc>
          <w:tcPr>
            <w:tcW w:w="4678" w:type="dxa"/>
            <w:tcBorders>
              <w:top w:val="single" w:color="auto" w:sz="4" w:space="0"/>
              <w:left w:val="single" w:color="auto" w:sz="4" w:space="0"/>
              <w:bottom w:val="single" w:color="auto" w:sz="4" w:space="0"/>
              <w:right w:val="single" w:color="auto" w:sz="4" w:space="0"/>
            </w:tcBorders>
            <w:shd w:val="clear"/>
            <w:vAlign w:val="center"/>
          </w:tcPr>
          <w:p w14:paraId="62FF54C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地基与主体阶段每日现场巡检</w:t>
            </w:r>
            <w:r>
              <w:rPr>
                <w:rFonts w:hint="default" w:ascii="Times New Roman" w:hAnsi="Times New Roman" w:cs="Times New Roman"/>
                <w:sz w:val="28"/>
                <w:szCs w:val="28"/>
                <w:highlight w:val="none"/>
                <w:bdr w:val="none" w:color="auto" w:sz="0" w:space="0"/>
                <w:lang w:val="en-US"/>
              </w:rPr>
              <w:t>≥2</w:t>
            </w:r>
            <w:r>
              <w:rPr>
                <w:rFonts w:hint="default" w:ascii="Times New Roman" w:hAnsi="Times New Roman" w:cs="Times New Roman"/>
                <w:sz w:val="28"/>
                <w:szCs w:val="28"/>
                <w:highlight w:val="none"/>
                <w:bdr w:val="none" w:color="auto" w:sz="0" w:space="0"/>
              </w:rPr>
              <w:t>次</w:t>
            </w:r>
          </w:p>
        </w:tc>
        <w:tc>
          <w:tcPr>
            <w:tcW w:w="3390" w:type="dxa"/>
            <w:tcBorders>
              <w:top w:val="single" w:color="auto" w:sz="4" w:space="0"/>
              <w:left w:val="single" w:color="auto" w:sz="4" w:space="0"/>
              <w:bottom w:val="single" w:color="auto" w:sz="4" w:space="0"/>
              <w:right w:val="single" w:color="auto" w:sz="8" w:space="0"/>
            </w:tcBorders>
            <w:shd w:val="clear"/>
            <w:vAlign w:val="center"/>
          </w:tcPr>
          <w:p w14:paraId="424C0591">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证书与社保单位一致</w:t>
            </w:r>
          </w:p>
        </w:tc>
      </w:tr>
      <w:tr w14:paraId="544BB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center"/>
          </w:tcPr>
          <w:p w14:paraId="706F829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安全员</w:t>
            </w:r>
          </w:p>
        </w:tc>
        <w:tc>
          <w:tcPr>
            <w:tcW w:w="4678" w:type="dxa"/>
            <w:tcBorders>
              <w:top w:val="single" w:color="auto" w:sz="4" w:space="0"/>
              <w:left w:val="single" w:color="auto" w:sz="4" w:space="0"/>
              <w:bottom w:val="single" w:color="auto" w:sz="4" w:space="0"/>
              <w:right w:val="single" w:color="auto" w:sz="4" w:space="0"/>
            </w:tcBorders>
            <w:shd w:val="clear"/>
            <w:vAlign w:val="center"/>
          </w:tcPr>
          <w:p w14:paraId="4324343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按文件强制配置</w:t>
            </w:r>
          </w:p>
        </w:tc>
        <w:tc>
          <w:tcPr>
            <w:tcW w:w="3390" w:type="dxa"/>
            <w:tcBorders>
              <w:top w:val="single" w:color="auto" w:sz="4" w:space="0"/>
              <w:left w:val="single" w:color="auto" w:sz="4" w:space="0"/>
              <w:bottom w:val="single" w:color="auto" w:sz="4" w:space="0"/>
              <w:right w:val="single" w:color="auto" w:sz="8" w:space="0"/>
            </w:tcBorders>
            <w:shd w:val="clear"/>
            <w:vAlign w:val="center"/>
          </w:tcPr>
          <w:p w14:paraId="2B7247E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C</w:t>
            </w:r>
            <w:r>
              <w:rPr>
                <w:rFonts w:hint="default" w:ascii="Times New Roman" w:hAnsi="Times New Roman" w:cs="Times New Roman"/>
                <w:sz w:val="28"/>
                <w:szCs w:val="28"/>
                <w:highlight w:val="none"/>
                <w:bdr w:val="none" w:color="auto" w:sz="0" w:space="0"/>
              </w:rPr>
              <w:t>证继续教育每</w:t>
            </w:r>
            <w:r>
              <w:rPr>
                <w:rFonts w:hint="default" w:ascii="Times New Roman" w:hAnsi="Times New Roman" w:cs="Times New Roman"/>
                <w:sz w:val="28"/>
                <w:szCs w:val="28"/>
                <w:highlight w:val="none"/>
                <w:bdr w:val="none" w:color="auto" w:sz="0" w:space="0"/>
                <w:lang w:val="en-US"/>
              </w:rPr>
              <w:t>3</w:t>
            </w:r>
            <w:r>
              <w:rPr>
                <w:rFonts w:hint="default" w:ascii="Times New Roman" w:hAnsi="Times New Roman" w:cs="Times New Roman"/>
                <w:sz w:val="28"/>
                <w:szCs w:val="28"/>
                <w:highlight w:val="none"/>
                <w:bdr w:val="none" w:color="auto" w:sz="0" w:space="0"/>
              </w:rPr>
              <w:t>年完成</w:t>
            </w:r>
          </w:p>
        </w:tc>
      </w:tr>
      <w:tr w14:paraId="7A292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center"/>
          </w:tcPr>
          <w:p w14:paraId="613C6DAD">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试验员</w:t>
            </w:r>
          </w:p>
        </w:tc>
        <w:tc>
          <w:tcPr>
            <w:tcW w:w="4678" w:type="dxa"/>
            <w:tcBorders>
              <w:top w:val="single" w:color="auto" w:sz="4" w:space="0"/>
              <w:left w:val="single" w:color="auto" w:sz="4" w:space="0"/>
              <w:bottom w:val="single" w:color="auto" w:sz="4" w:space="0"/>
              <w:right w:val="single" w:color="auto" w:sz="4" w:space="0"/>
            </w:tcBorders>
            <w:shd w:val="clear"/>
            <w:vAlign w:val="center"/>
          </w:tcPr>
          <w:p w14:paraId="3677806B">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商品混凝土项目可兼职，自拌混凝土项目专职</w:t>
            </w:r>
          </w:p>
        </w:tc>
        <w:tc>
          <w:tcPr>
            <w:tcW w:w="3390" w:type="dxa"/>
            <w:tcBorders>
              <w:top w:val="single" w:color="auto" w:sz="4" w:space="0"/>
              <w:left w:val="single" w:color="auto" w:sz="4" w:space="0"/>
              <w:bottom w:val="single" w:color="auto" w:sz="4" w:space="0"/>
              <w:right w:val="single" w:color="auto" w:sz="8" w:space="0"/>
            </w:tcBorders>
            <w:shd w:val="clear"/>
            <w:vAlign w:val="center"/>
          </w:tcPr>
          <w:p w14:paraId="2A0E0848">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省级检测协会颁发上岗证</w:t>
            </w:r>
          </w:p>
        </w:tc>
      </w:tr>
      <w:tr w14:paraId="5FA15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8" w:space="0"/>
              <w:right w:val="single" w:color="auto" w:sz="4" w:space="0"/>
            </w:tcBorders>
            <w:shd w:val="clear"/>
            <w:vAlign w:val="center"/>
          </w:tcPr>
          <w:p w14:paraId="732959A8">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专业工程师</w:t>
            </w:r>
          </w:p>
        </w:tc>
        <w:tc>
          <w:tcPr>
            <w:tcW w:w="4678" w:type="dxa"/>
            <w:tcBorders>
              <w:top w:val="single" w:color="auto" w:sz="4" w:space="0"/>
              <w:left w:val="single" w:color="auto" w:sz="4" w:space="0"/>
              <w:bottom w:val="single" w:color="auto" w:sz="8" w:space="0"/>
              <w:right w:val="single" w:color="auto" w:sz="4" w:space="0"/>
            </w:tcBorders>
            <w:shd w:val="clear"/>
            <w:vAlign w:val="center"/>
          </w:tcPr>
          <w:p w14:paraId="6F37856E">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涉及特种设备（电梯、锅炉）专职配备</w:t>
            </w:r>
          </w:p>
        </w:tc>
        <w:tc>
          <w:tcPr>
            <w:tcW w:w="3390" w:type="dxa"/>
            <w:tcBorders>
              <w:top w:val="single" w:color="auto" w:sz="4" w:space="0"/>
              <w:left w:val="single" w:color="auto" w:sz="4" w:space="0"/>
              <w:bottom w:val="single" w:color="auto" w:sz="8" w:space="0"/>
              <w:right w:val="single" w:color="auto" w:sz="8" w:space="0"/>
            </w:tcBorders>
            <w:shd w:val="clear"/>
            <w:vAlign w:val="center"/>
          </w:tcPr>
          <w:p w14:paraId="687C01FC">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注册证书在执业单位注册</w:t>
            </w:r>
          </w:p>
        </w:tc>
      </w:tr>
    </w:tbl>
    <w:p w14:paraId="22BD728F">
      <w:pPr>
        <w:pStyle w:val="38"/>
        <w:widowControl/>
        <w:numPr>
          <w:ilvl w:val="1"/>
          <w:numId w:val="3"/>
        </w:numPr>
        <w:spacing w:before="480" w:beforeLines="200" w:beforeAutospacing="0" w:after="240" w:afterAutospacing="0" w:line="360" w:lineRule="auto"/>
        <w:ind w:left="0" w:right="0" w:firstLine="0"/>
        <w:rPr>
          <w:rFonts w:hint="default" w:ascii="Times New Roman" w:hAnsi="Times New Roman" w:cs="Times New Roman"/>
          <w:sz w:val="28"/>
          <w:szCs w:val="28"/>
          <w:highlight w:val="none"/>
          <w:lang w:val="en-US"/>
        </w:rPr>
      </w:pPr>
      <w:bookmarkStart w:id="50" w:name="_Toc204178092"/>
      <w:bookmarkStart w:id="51" w:name="_Toc204177654"/>
      <w:bookmarkStart w:id="52" w:name="_Toc204177903"/>
      <w:r>
        <w:rPr>
          <w:rFonts w:hint="default" w:ascii="Times New Roman" w:hAnsi="Times New Roman" w:cs="Times New Roman"/>
          <w:sz w:val="28"/>
          <w:szCs w:val="28"/>
          <w:highlight w:val="none"/>
          <w:lang w:eastAsia="zh-CN"/>
        </w:rPr>
        <w:t>其他要求</w:t>
      </w:r>
      <w:bookmarkEnd w:id="50"/>
      <w:bookmarkEnd w:id="51"/>
      <w:bookmarkEnd w:id="52"/>
    </w:p>
    <w:p w14:paraId="4699AE5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证书管理</w:t>
      </w:r>
    </w:p>
    <w:p w14:paraId="7AC70E53">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所有持证上岗人员应确保岗位证书在有效期内，注册类证书（建造师、注册工程师等）应完成执业单位注册备案。</w:t>
      </w:r>
    </w:p>
    <w:p w14:paraId="56446E84">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安全员</w:t>
      </w:r>
      <w:r>
        <w:rPr>
          <w:rFonts w:hint="default" w:ascii="Times New Roman" w:hAnsi="Times New Roman" w:cs="Times New Roman"/>
          <w:sz w:val="28"/>
          <w:szCs w:val="28"/>
          <w:highlight w:val="none"/>
          <w:lang w:val="en-US"/>
        </w:rPr>
        <w:t>C</w:t>
      </w:r>
      <w:r>
        <w:rPr>
          <w:rFonts w:hint="default" w:ascii="Times New Roman" w:hAnsi="Times New Roman" w:cs="Times New Roman"/>
          <w:sz w:val="28"/>
          <w:szCs w:val="28"/>
          <w:highlight w:val="none"/>
          <w:lang w:eastAsia="zh-CN"/>
        </w:rPr>
        <w:t>证、特种作业操作证等应按规定完成继续教育（每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年不少于</w:t>
      </w:r>
      <w:r>
        <w:rPr>
          <w:rFonts w:hint="default" w:ascii="Times New Roman" w:hAnsi="Times New Roman" w:cs="Times New Roman"/>
          <w:sz w:val="28"/>
          <w:szCs w:val="28"/>
          <w:highlight w:val="none"/>
          <w:lang w:val="en-US"/>
        </w:rPr>
        <w:t>48</w:t>
      </w:r>
      <w:r>
        <w:rPr>
          <w:rFonts w:hint="default" w:ascii="Times New Roman" w:hAnsi="Times New Roman" w:cs="Times New Roman"/>
          <w:sz w:val="28"/>
          <w:szCs w:val="28"/>
          <w:highlight w:val="none"/>
          <w:lang w:eastAsia="zh-CN"/>
        </w:rPr>
        <w:t>学时）。</w:t>
      </w:r>
    </w:p>
    <w:p w14:paraId="5982CD65">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证书信息应在项目所在地住建平台公开可查，不应使用注销、伪造证书。</w:t>
      </w:r>
    </w:p>
    <w:p w14:paraId="153A2F3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劳动关系</w:t>
      </w:r>
    </w:p>
    <w:p w14:paraId="0D950D5E">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项目经理、技术负责人、专职安全员等关键岗位人员应与施工单位建立唯一劳动关系，并提供连续</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个月以上社保缴纳证明。</w:t>
      </w:r>
    </w:p>
    <w:p w14:paraId="5F446887">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专业工程师宜纳入总包单位直管，分包单位技术人员社保可在分包单位缴纳，但应提供劳动关系证明。</w:t>
      </w:r>
    </w:p>
    <w:p w14:paraId="34CA1FC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人员变更</w:t>
      </w:r>
    </w:p>
    <w:p w14:paraId="5F5DC8EE">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项目经理、技术负责人变更应提前</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日书面报建设单位批准，并应向监督机构备案。</w:t>
      </w:r>
    </w:p>
    <w:p w14:paraId="5B4D38FC">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变更后人员资质不应低于原人员标准，且应有</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日现场交接期。</w:t>
      </w:r>
    </w:p>
    <w:p w14:paraId="1D52AD44">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同一项目年度关键岗位变更次数不宜超过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次。</w:t>
      </w:r>
    </w:p>
    <w:p w14:paraId="5C6561AD">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培训考核</w:t>
      </w:r>
    </w:p>
    <w:p w14:paraId="0C4DFC55">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施工单位应对新进场技术人员进行岗前专项培训（不少于</w:t>
      </w:r>
      <w:r>
        <w:rPr>
          <w:rFonts w:hint="default" w:ascii="Times New Roman" w:hAnsi="Times New Roman" w:cs="Times New Roman"/>
          <w:sz w:val="28"/>
          <w:szCs w:val="28"/>
          <w:highlight w:val="none"/>
          <w:lang w:val="en-US"/>
        </w:rPr>
        <w:t>16</w:t>
      </w:r>
      <w:r>
        <w:rPr>
          <w:rFonts w:hint="default" w:ascii="Times New Roman" w:hAnsi="Times New Roman" w:cs="Times New Roman"/>
          <w:sz w:val="28"/>
          <w:szCs w:val="28"/>
          <w:highlight w:val="none"/>
          <w:lang w:eastAsia="zh-CN"/>
        </w:rPr>
        <w:t>学时），培训记录应存档备查。</w:t>
      </w:r>
    </w:p>
    <w:p w14:paraId="73FB6B81">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涉及超级危险大工程（如隧道、悬挑结构）时，相关责任人员应通过专项技术考核。</w:t>
      </w:r>
    </w:p>
    <w:p w14:paraId="0D200932">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项目技术负责人宜每季度组织全员技术能力评估。</w:t>
      </w:r>
    </w:p>
    <w:p w14:paraId="0F60D67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分包管理</w:t>
      </w:r>
    </w:p>
    <w:p w14:paraId="19638FFF">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专业分包单位应按分包合同造价比例配备技术人员：</w:t>
      </w:r>
    </w:p>
    <w:p w14:paraId="51C60109">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分包价</w:t>
      </w:r>
      <w:r>
        <w:rPr>
          <w:rFonts w:hint="default" w:ascii="Times New Roman" w:hAnsi="Times New Roman" w:cs="Times New Roman"/>
          <w:sz w:val="28"/>
          <w:szCs w:val="28"/>
          <w:highlight w:val="none"/>
          <w:lang w:val="en-US"/>
        </w:rPr>
        <w:t>≥1000</w:t>
      </w:r>
      <w:r>
        <w:rPr>
          <w:rFonts w:hint="default" w:ascii="Times New Roman" w:hAnsi="Times New Roman" w:cs="Times New Roman"/>
          <w:sz w:val="28"/>
          <w:szCs w:val="28"/>
          <w:highlight w:val="none"/>
          <w:lang w:eastAsia="zh-CN"/>
        </w:rPr>
        <w:t>万元：配专职技术负责人</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施工员</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名；</w:t>
      </w:r>
    </w:p>
    <w:p w14:paraId="54DADEA4">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分包价＜</w:t>
      </w:r>
      <w:r>
        <w:rPr>
          <w:rFonts w:hint="default" w:ascii="Times New Roman" w:hAnsi="Times New Roman" w:cs="Times New Roman"/>
          <w:sz w:val="28"/>
          <w:szCs w:val="28"/>
          <w:highlight w:val="none"/>
          <w:lang w:val="en-US"/>
        </w:rPr>
        <w:t>1000</w:t>
      </w:r>
      <w:r>
        <w:rPr>
          <w:rFonts w:hint="default" w:ascii="Times New Roman" w:hAnsi="Times New Roman" w:cs="Times New Roman"/>
          <w:sz w:val="28"/>
          <w:szCs w:val="28"/>
          <w:highlight w:val="none"/>
          <w:lang w:eastAsia="zh-CN"/>
        </w:rPr>
        <w:t>万元：由总包代管，但应指定接口责任人。</w:t>
      </w:r>
    </w:p>
    <w:p w14:paraId="1982113D">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劳务分包队伍应配备持证兼职质量员、安全员各</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名（每</w:t>
      </w:r>
      <w:r>
        <w:rPr>
          <w:rFonts w:hint="default" w:ascii="Times New Roman" w:hAnsi="Times New Roman" w:cs="Times New Roman"/>
          <w:sz w:val="28"/>
          <w:szCs w:val="28"/>
          <w:highlight w:val="none"/>
          <w:lang w:val="en-US"/>
        </w:rPr>
        <w:t>200</w:t>
      </w:r>
      <w:r>
        <w:rPr>
          <w:rFonts w:hint="default" w:ascii="Times New Roman" w:hAnsi="Times New Roman" w:cs="Times New Roman"/>
          <w:sz w:val="28"/>
          <w:szCs w:val="28"/>
          <w:highlight w:val="none"/>
          <w:lang w:eastAsia="zh-CN"/>
        </w:rPr>
        <w:t>名工人）。</w:t>
      </w:r>
    </w:p>
    <w:p w14:paraId="1CA7DFA6">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信息化管理</w:t>
      </w:r>
    </w:p>
    <w:p w14:paraId="7EB49479">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智慧工地系统的项目应配备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w:t>
      </w:r>
      <w:r>
        <w:rPr>
          <w:rFonts w:hint="default" w:ascii="Times New Roman" w:hAnsi="Times New Roman" w:cs="Times New Roman"/>
          <w:sz w:val="28"/>
          <w:szCs w:val="28"/>
          <w:highlight w:val="none"/>
          <w:lang w:val="en-US"/>
        </w:rPr>
        <w:t>BIM</w:t>
      </w:r>
      <w:r>
        <w:rPr>
          <w:rFonts w:hint="default" w:ascii="Times New Roman" w:hAnsi="Times New Roman" w:cs="Times New Roman"/>
          <w:sz w:val="28"/>
          <w:szCs w:val="28"/>
          <w:highlight w:val="none"/>
          <w:lang w:eastAsia="zh-CN"/>
        </w:rPr>
        <w:t>技术协调员。</w:t>
      </w:r>
    </w:p>
    <w:p w14:paraId="4C072F4F">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人员履职打卡宜采用人脸识别定位系统，在岗数据应实时上传监管平台。</w:t>
      </w:r>
    </w:p>
    <w:p w14:paraId="1AE79515">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技术资料可使用电子签章，但应符合《电子签名法》要求。</w:t>
      </w:r>
    </w:p>
    <w:p w14:paraId="4BBC2A9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特殊情形处置</w:t>
      </w:r>
    </w:p>
    <w:p w14:paraId="02B3F6BD">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人员临时离岗</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日时，应指定同等资质人员代替岗位并报监理确认；</w:t>
      </w:r>
    </w:p>
    <w:p w14:paraId="638B77ED">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法定节假日期间，应保证各专业至少有</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名技术人员在岗；</w:t>
      </w:r>
    </w:p>
    <w:p w14:paraId="235CBC07">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发生质量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安全事故后，宜对相关责任人员暂停履职并组织复训。</w:t>
      </w:r>
    </w:p>
    <w:p w14:paraId="54153202">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3" w:name="_Toc204178093"/>
      <w:bookmarkStart w:id="54" w:name="_Toc204177655"/>
      <w:bookmarkStart w:id="55" w:name="_Toc204177904"/>
      <w:r>
        <w:rPr>
          <w:rFonts w:hint="default" w:ascii="Times New Roman" w:hAnsi="Times New Roman" w:cs="Times New Roman"/>
          <w:sz w:val="28"/>
          <w:szCs w:val="28"/>
          <w:highlight w:val="none"/>
          <w:lang w:eastAsia="zh-CN"/>
        </w:rPr>
        <w:t>监督与落实</w:t>
      </w:r>
      <w:bookmarkEnd w:id="53"/>
      <w:bookmarkEnd w:id="54"/>
      <w:bookmarkEnd w:id="55"/>
    </w:p>
    <w:p w14:paraId="7953FF9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责任主体</w:t>
      </w:r>
    </w:p>
    <w:p w14:paraId="4335DE02">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施工总承包单位应对项目技术人员配备负主体责任，其法定代表人应签署配备承诺书；</w:t>
      </w:r>
    </w:p>
    <w:p w14:paraId="58D3F086">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建设单位应将人员配备要求纳入招标文件，并在支付工程款时宜预留</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作为履职保证金；</w:t>
      </w:r>
    </w:p>
    <w:p w14:paraId="4F598CF2">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监理单位应对现场人员资质、在岗情况实施日常监督，不应默许人证不符行为。</w:t>
      </w:r>
    </w:p>
    <w:p w14:paraId="5D2DC15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过程监督机制</w:t>
      </w:r>
    </w:p>
    <w:p w14:paraId="77D8CB84">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6" w:name="OLE_LINK3"/>
      <w:r>
        <w:rPr>
          <w:rFonts w:hint="default" w:ascii="Times New Roman" w:hAnsi="Times New Roman" w:cs="Times New Roman"/>
          <w:sz w:val="28"/>
          <w:szCs w:val="28"/>
          <w:highlight w:val="none"/>
          <w:lang w:eastAsia="zh-CN"/>
        </w:rPr>
        <w:t>在岗核查</w:t>
      </w:r>
    </w:p>
    <w:bookmarkEnd w:id="56"/>
    <w:p w14:paraId="4CD95CB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在岗核查应满足以下要求：</w:t>
      </w:r>
    </w:p>
    <w:p w14:paraId="07467012">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采用人脸识别定位系统记录关键岗位人员每日在岗情况，数据实时上传属地监管平台；</w:t>
      </w:r>
    </w:p>
    <w:p w14:paraId="4305B2CE">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月度在岗率＜</w:t>
      </w:r>
      <w:r>
        <w:rPr>
          <w:rFonts w:hint="default" w:ascii="Times New Roman" w:hAnsi="Times New Roman" w:cs="Times New Roman"/>
          <w:sz w:val="28"/>
          <w:szCs w:val="28"/>
          <w:highlight w:val="none"/>
          <w:lang w:val="en-US"/>
        </w:rPr>
        <w:t>85%</w:t>
      </w:r>
      <w:r>
        <w:rPr>
          <w:rFonts w:hint="default" w:ascii="Times New Roman" w:hAnsi="Times New Roman" w:cs="Times New Roman"/>
          <w:sz w:val="28"/>
          <w:szCs w:val="28"/>
          <w:highlight w:val="none"/>
          <w:lang w:eastAsia="zh-CN"/>
        </w:rPr>
        <w:t>的，自动触发预警并暂停工程款支付。</w:t>
      </w:r>
    </w:p>
    <w:p w14:paraId="18651A52">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动态检查</w:t>
      </w:r>
    </w:p>
    <w:p w14:paraId="3CCC53F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动态检查</w:t>
      </w:r>
      <w:bookmarkStart w:id="57" w:name="_Hlk204176995"/>
      <w:r>
        <w:rPr>
          <w:rFonts w:hint="default" w:ascii="Times New Roman" w:hAnsi="Times New Roman" w:cs="Times New Roman"/>
          <w:sz w:val="28"/>
          <w:szCs w:val="28"/>
          <w:highlight w:val="none"/>
          <w:lang w:eastAsia="zh-CN"/>
        </w:rPr>
        <w:t>应满足以下要求：</w:t>
      </w:r>
      <w:bookmarkEnd w:id="57"/>
    </w:p>
    <w:p w14:paraId="74DF6574">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监督机构每季度开展</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四不两直</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抽查：</w:t>
      </w:r>
    </w:p>
    <w:p w14:paraId="3598EF12">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不发通知；</w:t>
      </w:r>
    </w:p>
    <w:p w14:paraId="05D28D83">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不打招呼；</w:t>
      </w:r>
    </w:p>
    <w:p w14:paraId="100638DB">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不听汇报；</w:t>
      </w:r>
    </w:p>
    <w:p w14:paraId="3042D362">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不用陪同接待；</w:t>
      </w:r>
    </w:p>
    <w:p w14:paraId="59364618">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直奔基层；</w:t>
      </w:r>
    </w:p>
    <w:p w14:paraId="052885C4">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直插现场；</w:t>
      </w:r>
    </w:p>
    <w:p w14:paraId="12B3FC92">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发现配备缺额时，下达红色整改令，整改期不超过</w:t>
      </w:r>
      <w:r>
        <w:rPr>
          <w:rFonts w:hint="default" w:ascii="Times New Roman" w:hAnsi="Times New Roman" w:cs="Times New Roman"/>
          <w:sz w:val="28"/>
          <w:szCs w:val="28"/>
          <w:highlight w:val="none"/>
          <w:lang w:val="en-US"/>
        </w:rPr>
        <w:t>7</w:t>
      </w:r>
      <w:r>
        <w:rPr>
          <w:rFonts w:hint="default" w:ascii="Times New Roman" w:hAnsi="Times New Roman" w:cs="Times New Roman"/>
          <w:sz w:val="28"/>
          <w:szCs w:val="28"/>
          <w:highlight w:val="none"/>
          <w:lang w:eastAsia="zh-CN"/>
        </w:rPr>
        <w:t>日。</w:t>
      </w:r>
    </w:p>
    <w:p w14:paraId="3BB98B2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8" w:name="_Hlk204176678"/>
      <w:r>
        <w:rPr>
          <w:rFonts w:hint="default" w:ascii="Times New Roman" w:hAnsi="Times New Roman" w:cs="Times New Roman"/>
          <w:sz w:val="28"/>
          <w:szCs w:val="28"/>
          <w:highlight w:val="none"/>
          <w:lang w:eastAsia="zh-CN"/>
        </w:rPr>
        <w:t>证书核验</w:t>
      </w:r>
    </w:p>
    <w:bookmarkEnd w:id="58"/>
    <w:p w14:paraId="400FD56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证书核验应满足以下要求：</w:t>
      </w:r>
    </w:p>
    <w:p w14:paraId="0E3F576C">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所有岗位证书通过全国建筑市场监管公共服务平台联网核查；</w:t>
      </w:r>
    </w:p>
    <w:p w14:paraId="61B2B1C8">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使用地方证书的，接入省级住建部门证书验证系统。</w:t>
      </w:r>
    </w:p>
    <w:p w14:paraId="7F99771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履约评价</w:t>
      </w:r>
    </w:p>
    <w:p w14:paraId="55F95F5B">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建设单位应按以下标准开展季度评价，见表</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34C6AE34">
      <w:pPr>
        <w:pStyle w:val="40"/>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评价等级</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2905"/>
        <w:gridCol w:w="2943"/>
        <w:gridCol w:w="2863"/>
      </w:tblGrid>
      <w:tr w14:paraId="5C8C4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3111" w:type="dxa"/>
            <w:tcBorders>
              <w:top w:val="single" w:color="auto" w:sz="8" w:space="0"/>
              <w:left w:val="single" w:color="auto" w:sz="8" w:space="0"/>
              <w:bottom w:val="single" w:color="auto" w:sz="8" w:space="0"/>
              <w:right w:val="single" w:color="auto" w:sz="4" w:space="0"/>
            </w:tcBorders>
            <w:shd w:val="clear"/>
            <w:vAlign w:val="center"/>
          </w:tcPr>
          <w:p w14:paraId="6F802381">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评价等级</w:t>
            </w:r>
          </w:p>
        </w:tc>
        <w:tc>
          <w:tcPr>
            <w:tcW w:w="3112" w:type="dxa"/>
            <w:tcBorders>
              <w:top w:val="single" w:color="auto" w:sz="8" w:space="0"/>
              <w:left w:val="single" w:color="auto" w:sz="4" w:space="0"/>
              <w:bottom w:val="single" w:color="auto" w:sz="8" w:space="0"/>
              <w:right w:val="single" w:color="auto" w:sz="4" w:space="0"/>
            </w:tcBorders>
            <w:shd w:val="clear"/>
            <w:vAlign w:val="center"/>
          </w:tcPr>
          <w:p w14:paraId="2566BCF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人员配备符合率</w:t>
            </w:r>
          </w:p>
        </w:tc>
        <w:tc>
          <w:tcPr>
            <w:tcW w:w="3111" w:type="dxa"/>
            <w:tcBorders>
              <w:top w:val="single" w:color="auto" w:sz="8" w:space="0"/>
              <w:left w:val="single" w:color="auto" w:sz="4" w:space="0"/>
              <w:bottom w:val="single" w:color="auto" w:sz="8" w:space="0"/>
              <w:right w:val="single" w:color="auto" w:sz="8" w:space="0"/>
            </w:tcBorders>
            <w:shd w:val="clear"/>
            <w:vAlign w:val="center"/>
          </w:tcPr>
          <w:p w14:paraId="633C2DD3">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处理措施</w:t>
            </w:r>
          </w:p>
        </w:tc>
      </w:tr>
      <w:tr w14:paraId="3F72F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111" w:type="dxa"/>
            <w:tcBorders>
              <w:top w:val="single" w:color="auto" w:sz="8" w:space="0"/>
              <w:left w:val="single" w:color="auto" w:sz="8" w:space="0"/>
              <w:bottom w:val="single" w:color="auto" w:sz="4" w:space="0"/>
              <w:right w:val="single" w:color="auto" w:sz="4" w:space="0"/>
            </w:tcBorders>
            <w:shd w:val="clear"/>
            <w:vAlign w:val="center"/>
          </w:tcPr>
          <w:p w14:paraId="256E400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优秀（</w:t>
            </w:r>
            <w:r>
              <w:rPr>
                <w:rFonts w:hint="default" w:ascii="Times New Roman" w:hAnsi="Times New Roman" w:cs="Times New Roman"/>
                <w:sz w:val="28"/>
                <w:szCs w:val="28"/>
                <w:highlight w:val="none"/>
                <w:bdr w:val="none" w:color="auto" w:sz="0" w:space="0"/>
                <w:lang w:val="en-US"/>
              </w:rPr>
              <w:t>A</w:t>
            </w:r>
            <w:r>
              <w:rPr>
                <w:rFonts w:hint="default" w:ascii="Times New Roman" w:hAnsi="Times New Roman" w:cs="Times New Roman"/>
                <w:sz w:val="28"/>
                <w:szCs w:val="28"/>
                <w:highlight w:val="none"/>
                <w:bdr w:val="none" w:color="auto" w:sz="0" w:space="0"/>
              </w:rPr>
              <w:t>）</w:t>
            </w:r>
          </w:p>
        </w:tc>
        <w:tc>
          <w:tcPr>
            <w:tcW w:w="3112" w:type="dxa"/>
            <w:tcBorders>
              <w:top w:val="single" w:color="auto" w:sz="8" w:space="0"/>
              <w:left w:val="single" w:color="auto" w:sz="4" w:space="0"/>
              <w:bottom w:val="single" w:color="auto" w:sz="4" w:space="0"/>
              <w:right w:val="single" w:color="auto" w:sz="4" w:space="0"/>
            </w:tcBorders>
            <w:shd w:val="clear"/>
            <w:vAlign w:val="center"/>
          </w:tcPr>
          <w:p w14:paraId="604C4CB9">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≥95%</w:t>
            </w:r>
          </w:p>
        </w:tc>
        <w:tc>
          <w:tcPr>
            <w:tcW w:w="3111" w:type="dxa"/>
            <w:tcBorders>
              <w:top w:val="single" w:color="auto" w:sz="8" w:space="0"/>
              <w:left w:val="single" w:color="auto" w:sz="4" w:space="0"/>
              <w:bottom w:val="single" w:color="auto" w:sz="4" w:space="0"/>
              <w:right w:val="single" w:color="auto" w:sz="8" w:space="0"/>
            </w:tcBorders>
            <w:shd w:val="clear"/>
            <w:vAlign w:val="center"/>
          </w:tcPr>
          <w:p w14:paraId="4D53C9D0">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返还全额履职保证金</w:t>
            </w:r>
          </w:p>
        </w:tc>
      </w:tr>
      <w:tr w14:paraId="497A1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111" w:type="dxa"/>
            <w:tcBorders>
              <w:top w:val="single" w:color="auto" w:sz="4" w:space="0"/>
              <w:left w:val="single" w:color="auto" w:sz="8" w:space="0"/>
              <w:bottom w:val="single" w:color="auto" w:sz="4" w:space="0"/>
              <w:right w:val="single" w:color="auto" w:sz="4" w:space="0"/>
            </w:tcBorders>
            <w:shd w:val="clear"/>
            <w:vAlign w:val="center"/>
          </w:tcPr>
          <w:p w14:paraId="1E802494">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合格（</w:t>
            </w:r>
            <w:r>
              <w:rPr>
                <w:rFonts w:hint="default" w:ascii="Times New Roman" w:hAnsi="Times New Roman" w:cs="Times New Roman"/>
                <w:sz w:val="28"/>
                <w:szCs w:val="28"/>
                <w:highlight w:val="none"/>
                <w:bdr w:val="none" w:color="auto" w:sz="0" w:space="0"/>
                <w:lang w:val="en-US"/>
              </w:rPr>
              <w:t>B</w:t>
            </w:r>
            <w:r>
              <w:rPr>
                <w:rFonts w:hint="default" w:ascii="Times New Roman" w:hAnsi="Times New Roman" w:cs="Times New Roman"/>
                <w:sz w:val="28"/>
                <w:szCs w:val="28"/>
                <w:highlight w:val="none"/>
                <w:bdr w:val="none" w:color="auto" w:sz="0" w:space="0"/>
              </w:rPr>
              <w:t>）</w:t>
            </w:r>
          </w:p>
        </w:tc>
        <w:tc>
          <w:tcPr>
            <w:tcW w:w="3112" w:type="dxa"/>
            <w:tcBorders>
              <w:top w:val="single" w:color="auto" w:sz="4" w:space="0"/>
              <w:left w:val="single" w:color="auto" w:sz="4" w:space="0"/>
              <w:bottom w:val="single" w:color="auto" w:sz="4" w:space="0"/>
              <w:right w:val="single" w:color="auto" w:sz="4" w:space="0"/>
            </w:tcBorders>
            <w:shd w:val="clear"/>
            <w:vAlign w:val="center"/>
          </w:tcPr>
          <w:p w14:paraId="4ECE88B5">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85%~94%</w:t>
            </w:r>
          </w:p>
        </w:tc>
        <w:tc>
          <w:tcPr>
            <w:tcW w:w="3111" w:type="dxa"/>
            <w:tcBorders>
              <w:top w:val="single" w:color="auto" w:sz="4" w:space="0"/>
              <w:left w:val="single" w:color="auto" w:sz="4" w:space="0"/>
              <w:bottom w:val="single" w:color="auto" w:sz="4" w:space="0"/>
              <w:right w:val="single" w:color="auto" w:sz="8" w:space="0"/>
            </w:tcBorders>
            <w:shd w:val="clear"/>
            <w:vAlign w:val="center"/>
          </w:tcPr>
          <w:p w14:paraId="604F2C49">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按缺额天数扣减保证金</w:t>
            </w:r>
          </w:p>
        </w:tc>
      </w:tr>
      <w:tr w14:paraId="5DA0A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3111" w:type="dxa"/>
            <w:tcBorders>
              <w:top w:val="single" w:color="auto" w:sz="4" w:space="0"/>
              <w:left w:val="single" w:color="auto" w:sz="8" w:space="0"/>
              <w:bottom w:val="single" w:color="auto" w:sz="8" w:space="0"/>
              <w:right w:val="single" w:color="auto" w:sz="4" w:space="0"/>
            </w:tcBorders>
            <w:shd w:val="clear"/>
            <w:vAlign w:val="center"/>
          </w:tcPr>
          <w:p w14:paraId="51ACC70A">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不合格（</w:t>
            </w:r>
            <w:r>
              <w:rPr>
                <w:rFonts w:hint="default" w:ascii="Times New Roman" w:hAnsi="Times New Roman" w:cs="Times New Roman"/>
                <w:sz w:val="28"/>
                <w:szCs w:val="28"/>
                <w:highlight w:val="none"/>
                <w:bdr w:val="none" w:color="auto" w:sz="0" w:space="0"/>
                <w:lang w:val="en-US"/>
              </w:rPr>
              <w:t>C</w:t>
            </w:r>
            <w:r>
              <w:rPr>
                <w:rFonts w:hint="default" w:ascii="Times New Roman" w:hAnsi="Times New Roman" w:cs="Times New Roman"/>
                <w:sz w:val="28"/>
                <w:szCs w:val="28"/>
                <w:highlight w:val="none"/>
                <w:bdr w:val="none" w:color="auto" w:sz="0" w:space="0"/>
              </w:rPr>
              <w:t>）</w:t>
            </w:r>
          </w:p>
        </w:tc>
        <w:tc>
          <w:tcPr>
            <w:tcW w:w="3112" w:type="dxa"/>
            <w:tcBorders>
              <w:top w:val="single" w:color="auto" w:sz="4" w:space="0"/>
              <w:left w:val="single" w:color="auto" w:sz="4" w:space="0"/>
              <w:bottom w:val="single" w:color="auto" w:sz="8" w:space="0"/>
              <w:right w:val="single" w:color="auto" w:sz="4" w:space="0"/>
            </w:tcBorders>
            <w:shd w:val="clear"/>
            <w:vAlign w:val="center"/>
          </w:tcPr>
          <w:p w14:paraId="7F39601C">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w:t>
            </w:r>
            <w:r>
              <w:rPr>
                <w:rFonts w:hint="default" w:ascii="Times New Roman" w:hAnsi="Times New Roman" w:cs="Times New Roman"/>
                <w:sz w:val="28"/>
                <w:szCs w:val="28"/>
                <w:highlight w:val="none"/>
                <w:bdr w:val="none" w:color="auto" w:sz="0" w:space="0"/>
                <w:lang w:val="en-US"/>
              </w:rPr>
              <w:t>85%</w:t>
            </w:r>
          </w:p>
        </w:tc>
        <w:tc>
          <w:tcPr>
            <w:tcW w:w="3111" w:type="dxa"/>
            <w:tcBorders>
              <w:top w:val="single" w:color="auto" w:sz="4" w:space="0"/>
              <w:left w:val="single" w:color="auto" w:sz="4" w:space="0"/>
              <w:bottom w:val="single" w:color="auto" w:sz="8" w:space="0"/>
              <w:right w:val="single" w:color="auto" w:sz="8" w:space="0"/>
            </w:tcBorders>
            <w:shd w:val="clear"/>
            <w:vAlign w:val="center"/>
          </w:tcPr>
          <w:p w14:paraId="61C7B1EF">
            <w:pPr>
              <w:pStyle w:val="44"/>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停工整改</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保证金全额扣除</w:t>
            </w:r>
          </w:p>
        </w:tc>
      </w:tr>
    </w:tbl>
    <w:p w14:paraId="2C524D37">
      <w:pPr>
        <w:pStyle w:val="36"/>
        <w:widowControl/>
        <w:numPr>
          <w:ilvl w:val="3"/>
          <w:numId w:val="3"/>
        </w:numPr>
        <w:spacing w:before="240" w:beforeLines="100" w:beforeAutospacing="0" w:after="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连续两次评价为</w:t>
      </w:r>
      <w:r>
        <w:rPr>
          <w:rFonts w:hint="default" w:ascii="Times New Roman" w:hAnsi="Times New Roman" w:cs="Times New Roman"/>
          <w:sz w:val="28"/>
          <w:szCs w:val="28"/>
          <w:highlight w:val="none"/>
          <w:lang w:val="en-US"/>
        </w:rPr>
        <w:t>C</w:t>
      </w:r>
      <w:r>
        <w:rPr>
          <w:rFonts w:hint="default" w:ascii="Times New Roman" w:hAnsi="Times New Roman" w:cs="Times New Roman"/>
          <w:sz w:val="28"/>
          <w:szCs w:val="28"/>
          <w:highlight w:val="none"/>
          <w:lang w:eastAsia="zh-CN"/>
        </w:rPr>
        <w:t>级的项目，应纳入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重点监管名单</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并公示。</w:t>
      </w:r>
    </w:p>
    <w:p w14:paraId="1F00E6D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处罚执行</w:t>
      </w:r>
    </w:p>
    <w:p w14:paraId="36204C87">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w:t>
      </w:r>
    </w:p>
    <w:p w14:paraId="0CFBAC2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施工单位应满足以下要求：</w:t>
      </w:r>
    </w:p>
    <w:p w14:paraId="5389E241">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关键岗位缺席岗位</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日的，按</w:t>
      </w:r>
      <w:r>
        <w:rPr>
          <w:rFonts w:hint="default" w:ascii="Times New Roman" w:hAnsi="Times New Roman" w:cs="Times New Roman"/>
          <w:sz w:val="28"/>
          <w:szCs w:val="28"/>
          <w:highlight w:val="none"/>
          <w:lang w:val="en-US"/>
        </w:rPr>
        <w:t>5000</w:t>
      </w:r>
      <w:r>
        <w:rPr>
          <w:rFonts w:hint="default" w:ascii="Times New Roman" w:hAnsi="Times New Roman" w:cs="Times New Roman"/>
          <w:sz w:val="28"/>
          <w:szCs w:val="28"/>
          <w:highlight w:val="none"/>
          <w:lang w:eastAsia="zh-CN"/>
        </w:rPr>
        <w:t>元</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人</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日罚款；</w:t>
      </w:r>
    </w:p>
    <w:p w14:paraId="2A0B914B">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使用虚假证书的，移送公安机关并吊销企业资质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年。</w:t>
      </w:r>
    </w:p>
    <w:p w14:paraId="7B9D6438">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个人</w:t>
      </w:r>
    </w:p>
    <w:p w14:paraId="2E0B7E4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个人应满足以下要求：</w:t>
      </w:r>
    </w:p>
    <w:p w14:paraId="1159DE28">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人证分离履职的，注销其岗位证书</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年；</w:t>
      </w:r>
    </w:p>
    <w:p w14:paraId="41BD1360">
      <w:pPr>
        <w:pStyle w:val="41"/>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造成质量安全事故的，终身禁止从业。</w:t>
      </w:r>
    </w:p>
    <w:p w14:paraId="1021B21F">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对监理单位</w:t>
      </w:r>
    </w:p>
    <w:p w14:paraId="6A11DD7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纵容人员配备不达标却签署合格意见的，应按监理合同价</w:t>
      </w:r>
      <w:r>
        <w:rPr>
          <w:rFonts w:hint="default" w:ascii="Times New Roman" w:hAnsi="Times New Roman" w:cs="Times New Roman"/>
          <w:sz w:val="28"/>
          <w:szCs w:val="28"/>
          <w:highlight w:val="none"/>
          <w:lang w:val="en-US"/>
        </w:rPr>
        <w:t>20%</w:t>
      </w:r>
      <w:r>
        <w:rPr>
          <w:rFonts w:hint="default" w:ascii="Times New Roman" w:hAnsi="Times New Roman" w:cs="Times New Roman"/>
          <w:sz w:val="28"/>
          <w:szCs w:val="28"/>
          <w:highlight w:val="none"/>
          <w:lang w:eastAsia="zh-CN"/>
        </w:rPr>
        <w:t>处罚。</w:t>
      </w:r>
    </w:p>
    <w:p w14:paraId="1F0015E8">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举报与申诉</w:t>
      </w:r>
    </w:p>
    <w:p w14:paraId="26C04BA7">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设立全省统一监督举报平台（含电话</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网站</w:t>
      </w:r>
      <w:r>
        <w:rPr>
          <w:rFonts w:hint="default" w:ascii="Times New Roman" w:hAnsi="Times New Roman" w:cs="Times New Roman"/>
          <w:sz w:val="28"/>
          <w:szCs w:val="28"/>
          <w:highlight w:val="none"/>
          <w:lang w:val="en-US"/>
        </w:rPr>
        <w:t>/APP</w:t>
      </w:r>
      <w:r>
        <w:rPr>
          <w:rFonts w:hint="default" w:ascii="Times New Roman" w:hAnsi="Times New Roman" w:cs="Times New Roman"/>
          <w:sz w:val="28"/>
          <w:szCs w:val="28"/>
          <w:highlight w:val="none"/>
          <w:lang w:eastAsia="zh-CN"/>
        </w:rPr>
        <w:t>），实名举报应在</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日内书面回复。</w:t>
      </w:r>
    </w:p>
    <w:p w14:paraId="73B96BE1">
      <w:pPr>
        <w:pStyle w:val="36"/>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施工单位对处罚决定有异议的，可在收到通知书</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日内申请行政复议。</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9"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59"/>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91999B7">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建筑工程管理中，施工技术人员的合理配备是项目顺利推进的关键保障。项目需根据工程规模、技术复杂程度及施工周期等因素，科学配置各专业技术人员。项目经理作为核心管理者，需具备丰富的项目管理经验和全面的技术知识，统筹协调各方资源；技术负责人应精通施工技术规范与工艺标准，负责编制专项施工方案并指导现场实施；各专业工程师（如土建、结构、电气、暖通等）需具备扎实的专业基础和现场实践经验，负责本专业范围内的技术指导与质量控制；同时，应配备一定数量的安全员、质量员、材料员等岗位人员，形成分工明确、协同高效的技术管理团队，确保施工全过程技术管理无死角。</w:t>
      </w:r>
    </w:p>
    <w:p w14:paraId="7B959A01">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工程针对关键施工环节（如混凝土配合比优化、大体积混凝土温控、钢结构焊接工艺等）开展了系统性试验验证。通过实验室试配与现场模拟试验，确定了满足设计强度和耐久性要求的混凝土最优配合比，并制定了分层浇筑、循环冷却等温控措施；针对钢结构复杂节点，完成了焊接工艺评定试验，明确了焊接参数及防变形控制方法。预期通过上述试验验证成果的应用，可有效解决施工中的技术难题，提升工程质量稳定性（如减少混凝土裂缝发生率、确保钢结构焊接一次合格率≥98%），同时通过工艺优化缩短关键线路工期约10%，降低返工成本15%以上，实现技术管理与经济效益的双提升。</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0"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60"/>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1"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61"/>
      <w:bookmarkStart w:id="68" w:name="_GoBack"/>
      <w:bookmarkEnd w:id="68"/>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建筑工程管理</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62"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62"/>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3"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63"/>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4"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64"/>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5"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65"/>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6"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66"/>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7"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67"/>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B6514"/>
    <w:multiLevelType w:val="multilevel"/>
    <w:tmpl w:val="A9AB6514"/>
    <w:lvl w:ilvl="0" w:tentative="0">
      <w:start w:val="1"/>
      <w:numFmt w:val="none"/>
      <w:pStyle w:val="41"/>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34"/>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C78673A"/>
    <w:multiLevelType w:val="multilevel"/>
    <w:tmpl w:val="2C78673A"/>
    <w:lvl w:ilvl="0" w:tentative="0">
      <w:start w:val="1"/>
      <w:numFmt w:val="decimal"/>
      <w:pStyle w:val="4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pStyle w:val="42"/>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59E9808A"/>
    <w:multiLevelType w:val="multilevel"/>
    <w:tmpl w:val="59E9808A"/>
    <w:lvl w:ilvl="0" w:tentative="0">
      <w:start w:val="1"/>
      <w:numFmt w:val="none"/>
      <w:suff w:val="nothing"/>
      <w:lvlText w:val="%1"/>
      <w:lvlJc w:val="left"/>
      <w:pPr>
        <w:ind w:left="0" w:firstLine="0"/>
      </w:pPr>
    </w:lvl>
    <w:lvl w:ilvl="1" w:tentative="0">
      <w:start w:val="1"/>
      <w:numFmt w:val="decimal"/>
      <w:pStyle w:val="38"/>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37"/>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3"/>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EB46380"/>
    <w:rsid w:val="0FF06439"/>
    <w:rsid w:val="110F4177"/>
    <w:rsid w:val="169901DF"/>
    <w:rsid w:val="170D2EB2"/>
    <w:rsid w:val="18E71105"/>
    <w:rsid w:val="19312DFE"/>
    <w:rsid w:val="1F15287C"/>
    <w:rsid w:val="255B6B18"/>
    <w:rsid w:val="2C2D1EE2"/>
    <w:rsid w:val="2D467F37"/>
    <w:rsid w:val="2DAD6C8F"/>
    <w:rsid w:val="3AFC0F1D"/>
    <w:rsid w:val="3BDF00F2"/>
    <w:rsid w:val="40E14CE3"/>
    <w:rsid w:val="4B364439"/>
    <w:rsid w:val="4E77301A"/>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二级项2"/>
    <w:basedOn w:val="35"/>
    <w:uiPriority w:val="0"/>
    <w:pPr>
      <w:keepNext w:val="0"/>
      <w:keepLines w:val="0"/>
      <w:widowControl/>
      <w:numPr>
        <w:ilvl w:val="1"/>
        <w:numId w:val="2"/>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35">
    <w:name w:val="标准文件_段"/>
    <w:basedOn w:val="1"/>
    <w:link w:val="45"/>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二级无标题"/>
    <w:basedOn w:val="37"/>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7">
    <w:name w:val="标准文件_二级条标题"/>
    <w:basedOn w:val="1"/>
    <w:next w:val="35"/>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8">
    <w:name w:val="标准文件_章标题"/>
    <w:basedOn w:val="1"/>
    <w:next w:val="35"/>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9">
    <w:name w:val="标准文件_一级条标题"/>
    <w:basedOn w:val="38"/>
    <w:next w:val="35"/>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0">
    <w:name w:val="标准文件_正文表标题"/>
    <w:basedOn w:val="1"/>
    <w:next w:val="35"/>
    <w:uiPriority w:val="0"/>
    <w:pPr>
      <w:keepNext w:val="0"/>
      <w:keepLines w:val="0"/>
      <w:widowControl/>
      <w:numPr>
        <w:ilvl w:val="0"/>
        <w:numId w:val="4"/>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1">
    <w:name w:val="标准文件_一级项"/>
    <w:basedOn w:val="1"/>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2">
    <w:name w:val="标准文件_术语条一"/>
    <w:basedOn w:val="1"/>
    <w:next w:val="35"/>
    <w:uiPriority w:val="0"/>
    <w:pPr>
      <w:keepNext w:val="0"/>
      <w:keepLines w:val="0"/>
      <w:widowControl/>
      <w:numPr>
        <w:ilvl w:val="2"/>
        <w:numId w:val="4"/>
      </w:numPr>
      <w:suppressLineNumbers w:val="0"/>
      <w:adjustRightInd/>
      <w:spacing w:before="0" w:beforeAutospacing="0" w:after="0" w:afterAutospacing="0" w:line="240" w:lineRule="auto"/>
      <w:ind w:left="1417" w:right="0" w:hanging="567"/>
      <w:jc w:val="both"/>
    </w:pPr>
    <w:rPr>
      <w:rFonts w:hint="eastAsia" w:ascii="宋体" w:hAnsi="Times New Roman" w:eastAsia="宋体" w:cs="Times New Roman"/>
      <w:kern w:val="0"/>
      <w:sz w:val="21"/>
      <w:szCs w:val="20"/>
      <w:lang w:val="en-US" w:eastAsia="zh-CN" w:bidi="ar"/>
    </w:rPr>
  </w:style>
  <w:style w:type="paragraph" w:customStyle="1" w:styleId="43">
    <w:name w:val="标准文件_三级无标题"/>
    <w:uiPriority w:val="0"/>
    <w:pPr>
      <w:keepNext w:val="0"/>
      <w:keepLines w:val="0"/>
      <w:widowControl/>
      <w:numPr>
        <w:ilvl w:val="4"/>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4">
    <w:name w:val="标准文件_表格"/>
    <w:basedOn w:val="35"/>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45">
    <w:name w:val="标准文件_段 Char"/>
    <w:basedOn w:val="14"/>
    <w:link w:val="35"/>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1486</Words>
  <Characters>1507</Characters>
  <Lines>62</Lines>
  <Paragraphs>17</Paragraphs>
  <TotalTime>12</TotalTime>
  <ScaleCrop>false</ScaleCrop>
  <LinksUpToDate>false</LinksUpToDate>
  <CharactersWithSpaces>1551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2025-07-23T09:04:33Z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