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D136">
      <w:pPr>
        <w:jc w:val="center"/>
      </w:pPr>
    </w:p>
    <w:p w14:paraId="2002A53A">
      <w:pPr>
        <w:jc w:val="center"/>
      </w:pPr>
    </w:p>
    <w:p w14:paraId="5C77BC5E">
      <w:pPr>
        <w:jc w:val="center"/>
      </w:pPr>
    </w:p>
    <w:p w14:paraId="77F0F5A7">
      <w:pPr>
        <w:jc w:val="center"/>
      </w:pPr>
    </w:p>
    <w:p w14:paraId="631206F5">
      <w:pPr>
        <w:jc w:val="center"/>
      </w:pPr>
    </w:p>
    <w:p w14:paraId="0D0D2BF1">
      <w:pPr>
        <w:jc w:val="center"/>
      </w:pPr>
    </w:p>
    <w:p w14:paraId="551AA0A6">
      <w:pPr>
        <w:jc w:val="center"/>
      </w:pPr>
    </w:p>
    <w:p w14:paraId="3DC3602D">
      <w:pPr>
        <w:jc w:val="center"/>
      </w:pPr>
    </w:p>
    <w:p w14:paraId="5008AF0C">
      <w:pPr>
        <w:jc w:val="center"/>
      </w:pPr>
    </w:p>
    <w:p w14:paraId="459872EE">
      <w:pPr>
        <w:jc w:val="center"/>
      </w:pPr>
    </w:p>
    <w:p w14:paraId="6B2F30BE">
      <w:pPr>
        <w:jc w:val="center"/>
      </w:pPr>
    </w:p>
    <w:p w14:paraId="5356E5AF">
      <w:pPr>
        <w:jc w:val="center"/>
      </w:pPr>
    </w:p>
    <w:p w14:paraId="44AD0897">
      <w:pPr>
        <w:jc w:val="center"/>
      </w:pPr>
    </w:p>
    <w:p w14:paraId="2EB4B4B2">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农业科技企业孵化基地运营管理规范</w:t>
      </w:r>
      <w:r>
        <w:rPr>
          <w:rFonts w:hint="eastAsia" w:ascii="迷你简小标宋" w:hAnsi="宋体" w:eastAsia="迷你简小标宋"/>
          <w:w w:val="90"/>
          <w:sz w:val="44"/>
          <w:szCs w:val="44"/>
        </w:rPr>
        <w:t>》</w:t>
      </w:r>
    </w:p>
    <w:p w14:paraId="69EBE37C">
      <w:pPr>
        <w:jc w:val="center"/>
        <w:rPr>
          <w:rFonts w:ascii="迷你简小标宋" w:hAnsi="宋体" w:eastAsia="迷你简小标宋"/>
          <w:sz w:val="44"/>
          <w:szCs w:val="44"/>
        </w:rPr>
      </w:pPr>
    </w:p>
    <w:p w14:paraId="1C9D397D">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36FEAF8">
      <w:pPr>
        <w:jc w:val="center"/>
      </w:pPr>
    </w:p>
    <w:p w14:paraId="01B6C3D2">
      <w:pPr>
        <w:jc w:val="center"/>
      </w:pPr>
    </w:p>
    <w:p w14:paraId="77D9F33B">
      <w:pPr>
        <w:jc w:val="center"/>
      </w:pPr>
    </w:p>
    <w:p w14:paraId="10226557">
      <w:pPr>
        <w:jc w:val="center"/>
      </w:pPr>
    </w:p>
    <w:p w14:paraId="1357C98A">
      <w:pPr>
        <w:jc w:val="center"/>
      </w:pPr>
    </w:p>
    <w:p w14:paraId="7D134B4F">
      <w:pPr>
        <w:jc w:val="center"/>
      </w:pPr>
    </w:p>
    <w:p w14:paraId="7BE8B5C7">
      <w:pPr>
        <w:jc w:val="center"/>
      </w:pPr>
    </w:p>
    <w:p w14:paraId="5480E5D6">
      <w:pPr>
        <w:jc w:val="center"/>
      </w:pPr>
    </w:p>
    <w:p w14:paraId="6E6068DB">
      <w:pPr>
        <w:jc w:val="center"/>
      </w:pPr>
    </w:p>
    <w:p w14:paraId="18D15AC8">
      <w:pPr>
        <w:jc w:val="center"/>
      </w:pPr>
    </w:p>
    <w:p w14:paraId="13F59ACE">
      <w:pPr>
        <w:jc w:val="center"/>
      </w:pPr>
    </w:p>
    <w:p w14:paraId="0EECF468">
      <w:pPr>
        <w:jc w:val="center"/>
      </w:pPr>
    </w:p>
    <w:p w14:paraId="0E694D72">
      <w:pPr>
        <w:jc w:val="center"/>
      </w:pPr>
    </w:p>
    <w:p w14:paraId="7E873F00">
      <w:pPr>
        <w:jc w:val="center"/>
      </w:pPr>
    </w:p>
    <w:p w14:paraId="78939DAC">
      <w:pPr>
        <w:jc w:val="center"/>
      </w:pPr>
    </w:p>
    <w:p w14:paraId="2D6F959F">
      <w:pPr>
        <w:jc w:val="center"/>
      </w:pPr>
    </w:p>
    <w:p w14:paraId="69FC2B43">
      <w:pPr>
        <w:jc w:val="center"/>
        <w:rPr>
          <w:rFonts w:ascii="宋体" w:hAnsi="宋体" w:eastAsia="宋体"/>
          <w:sz w:val="28"/>
          <w:szCs w:val="28"/>
        </w:rPr>
      </w:pPr>
      <w:r>
        <w:rPr>
          <w:rFonts w:hint="eastAsia" w:ascii="宋体" w:hAnsi="宋体" w:eastAsia="宋体"/>
          <w:sz w:val="28"/>
          <w:szCs w:val="28"/>
        </w:rPr>
        <w:t xml:space="preserve">团标制定工作组 </w:t>
      </w:r>
    </w:p>
    <w:p w14:paraId="515B7D5C">
      <w:pPr>
        <w:jc w:val="center"/>
        <w:rPr>
          <w:rFonts w:ascii="宋体" w:hAnsi="宋体" w:eastAsia="宋体"/>
          <w:sz w:val="28"/>
          <w:szCs w:val="28"/>
        </w:rPr>
      </w:pPr>
    </w:p>
    <w:p w14:paraId="7DA712DB">
      <w:pPr>
        <w:jc w:val="center"/>
        <w:rPr>
          <w:rFonts w:ascii="宋体" w:hAnsi="宋体" w:eastAsia="宋体"/>
          <w:sz w:val="28"/>
          <w:szCs w:val="28"/>
        </w:rPr>
      </w:pPr>
      <w:r>
        <w:rPr>
          <w:rFonts w:hint="eastAsia" w:ascii="宋体" w:hAnsi="宋体" w:eastAsia="宋体"/>
          <w:sz w:val="28"/>
          <w:szCs w:val="28"/>
        </w:rPr>
        <w:t>二零二五年</w:t>
      </w:r>
      <w:r>
        <w:rPr>
          <w:rFonts w:hint="eastAsia" w:ascii="宋体" w:hAnsi="宋体" w:eastAsia="宋体"/>
          <w:sz w:val="28"/>
          <w:szCs w:val="28"/>
          <w:lang w:val="en-US" w:eastAsia="zh-CN"/>
        </w:rPr>
        <w:t>八</w:t>
      </w:r>
      <w:r>
        <w:rPr>
          <w:rFonts w:hint="eastAsia" w:ascii="宋体" w:hAnsi="宋体" w:eastAsia="宋体"/>
          <w:sz w:val="28"/>
          <w:szCs w:val="28"/>
        </w:rPr>
        <w:t>月</w:t>
      </w:r>
    </w:p>
    <w:p w14:paraId="3721391A">
      <w:pPr>
        <w:jc w:val="center"/>
        <w:rPr>
          <w:rFonts w:ascii="宋体" w:hAnsi="宋体" w:eastAsia="宋体"/>
          <w:sz w:val="28"/>
          <w:szCs w:val="28"/>
        </w:rPr>
      </w:pPr>
    </w:p>
    <w:p w14:paraId="088E7812">
      <w:pPr>
        <w:jc w:val="center"/>
        <w:rPr>
          <w:rFonts w:ascii="宋体" w:hAnsi="宋体" w:eastAsia="宋体"/>
          <w:sz w:val="28"/>
          <w:szCs w:val="28"/>
        </w:rPr>
      </w:pPr>
    </w:p>
    <w:p w14:paraId="7C9C3E86">
      <w:pPr>
        <w:jc w:val="center"/>
        <w:rPr>
          <w:rFonts w:ascii="宋体" w:hAnsi="宋体" w:eastAsia="宋体"/>
          <w:sz w:val="28"/>
          <w:szCs w:val="28"/>
        </w:rPr>
      </w:pPr>
    </w:p>
    <w:p w14:paraId="7ADD62C4">
      <w:pPr>
        <w:jc w:val="center"/>
        <w:rPr>
          <w:rFonts w:ascii="宋体" w:hAnsi="宋体" w:eastAsia="宋体"/>
          <w:sz w:val="28"/>
          <w:szCs w:val="28"/>
        </w:rPr>
      </w:pPr>
    </w:p>
    <w:p w14:paraId="2AF905CC">
      <w:pPr>
        <w:jc w:val="center"/>
        <w:rPr>
          <w:rFonts w:ascii="宋体" w:hAnsi="宋体" w:eastAsia="宋体"/>
          <w:sz w:val="28"/>
          <w:szCs w:val="28"/>
        </w:rPr>
      </w:pPr>
    </w:p>
    <w:p w14:paraId="759A5049">
      <w:pPr>
        <w:jc w:val="center"/>
        <w:rPr>
          <w:rFonts w:ascii="宋体" w:hAnsi="宋体" w:eastAsia="宋体"/>
          <w:sz w:val="28"/>
          <w:szCs w:val="28"/>
        </w:rPr>
      </w:pPr>
    </w:p>
    <w:p w14:paraId="4C3BE433">
      <w:pPr>
        <w:spacing w:line="360" w:lineRule="auto"/>
        <w:jc w:val="left"/>
        <w:rPr>
          <w:rFonts w:ascii="宋体" w:hAnsi="宋体" w:eastAsia="宋体"/>
          <w:b/>
          <w:bCs/>
          <w:sz w:val="28"/>
          <w:szCs w:val="28"/>
        </w:rPr>
      </w:pPr>
      <w:r>
        <w:rPr>
          <w:rFonts w:hint="eastAsia" w:ascii="宋体" w:hAnsi="宋体" w:eastAsia="宋体"/>
          <w:b/>
          <w:bCs/>
          <w:sz w:val="28"/>
          <w:szCs w:val="28"/>
        </w:rPr>
        <w:t xml:space="preserve">一、工作简况 </w:t>
      </w:r>
    </w:p>
    <w:p w14:paraId="37E9C43E">
      <w:pPr>
        <w:spacing w:line="360" w:lineRule="auto"/>
        <w:jc w:val="left"/>
        <w:rPr>
          <w:rFonts w:ascii="宋体" w:hAnsi="宋体" w:eastAsia="宋体"/>
          <w:b/>
          <w:bCs/>
          <w:sz w:val="28"/>
          <w:szCs w:val="28"/>
        </w:rPr>
      </w:pPr>
      <w:r>
        <w:rPr>
          <w:rFonts w:hint="eastAsia" w:ascii="宋体" w:hAnsi="宋体" w:eastAsia="宋体"/>
          <w:b/>
          <w:bCs/>
          <w:sz w:val="28"/>
          <w:szCs w:val="28"/>
        </w:rPr>
        <w:t>（一）任务来源</w:t>
      </w:r>
    </w:p>
    <w:p w14:paraId="116DFE2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中国中小企业协会下达的</w:t>
      </w:r>
      <w:r>
        <w:rPr>
          <w:rFonts w:ascii="宋体" w:hAnsi="宋体" w:eastAsia="宋体"/>
          <w:sz w:val="28"/>
          <w:szCs w:val="28"/>
        </w:rPr>
        <w:t>202</w:t>
      </w:r>
      <w:r>
        <w:rPr>
          <w:rFonts w:hint="eastAsia" w:ascii="宋体" w:hAnsi="宋体" w:eastAsia="宋体"/>
          <w:sz w:val="28"/>
          <w:szCs w:val="28"/>
          <w:lang w:val="en-US" w:eastAsia="zh-CN"/>
        </w:rPr>
        <w:t>4</w:t>
      </w:r>
      <w:r>
        <w:rPr>
          <w:rFonts w:ascii="宋体" w:hAnsi="宋体" w:eastAsia="宋体"/>
          <w:sz w:val="28"/>
          <w:szCs w:val="28"/>
        </w:rPr>
        <w:t>年团体标准修订编制计划，将《</w:t>
      </w:r>
      <w:r>
        <w:rPr>
          <w:rFonts w:hint="eastAsia" w:ascii="宋体" w:hAnsi="宋体" w:eastAsia="宋体"/>
          <w:sz w:val="28"/>
          <w:szCs w:val="28"/>
          <w:lang w:eastAsia="zh-CN"/>
        </w:rPr>
        <w:t>农业科技企业孵化基地运营管理规范</w:t>
      </w:r>
      <w:r>
        <w:rPr>
          <w:rFonts w:ascii="宋体" w:hAnsi="宋体" w:eastAsia="宋体"/>
          <w:sz w:val="28"/>
          <w:szCs w:val="28"/>
        </w:rPr>
        <w:t>》列为标准编制项目，并于202</w:t>
      </w:r>
      <w:r>
        <w:rPr>
          <w:rFonts w:hint="eastAsia" w:ascii="宋体" w:hAnsi="宋体" w:eastAsia="宋体"/>
          <w:sz w:val="28"/>
          <w:szCs w:val="28"/>
          <w:lang w:val="en-US" w:eastAsia="zh-CN"/>
        </w:rPr>
        <w:t>4</w:t>
      </w:r>
      <w:r>
        <w:rPr>
          <w:rFonts w:ascii="宋体" w:hAnsi="宋体" w:eastAsia="宋体"/>
          <w:sz w:val="28"/>
          <w:szCs w:val="28"/>
        </w:rPr>
        <w:t>年</w:t>
      </w:r>
      <w:r>
        <w:rPr>
          <w:rFonts w:hint="eastAsia" w:ascii="宋体" w:hAnsi="宋体" w:eastAsia="宋体"/>
          <w:sz w:val="28"/>
          <w:szCs w:val="28"/>
          <w:lang w:val="en-US" w:eastAsia="zh-CN"/>
        </w:rPr>
        <w:t>10</w:t>
      </w:r>
      <w:r>
        <w:rPr>
          <w:rFonts w:ascii="宋体" w:hAnsi="宋体" w:eastAsia="宋体"/>
          <w:sz w:val="28"/>
          <w:szCs w:val="28"/>
        </w:rPr>
        <w:t>月在全国团体标准信息平台上进行了立项公告。</w:t>
      </w:r>
    </w:p>
    <w:p w14:paraId="35C07B21">
      <w:pPr>
        <w:numPr>
          <w:ilvl w:val="0"/>
          <w:numId w:val="2"/>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DF8B668">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自“十八大”以来我国高度重视“三农”工作，“十九大”报告提出到2035年基本实现社会主义现代化，到2050年建成富强、民主、文明、和谐、美丽的社会主义现代化强国。同时，提出推动新型工业化、信息化、城镇化、农业现代化同步发展。“二十大”的报告也提到加快建设农业强国。总书记曾强调，“农业强国是社会主义现代化强国的根基，推进农业现代化是实现高质量发展的必然要求。”作为国家长治久安的战略基石，农业的发展承担着保障国家食物安全、生态安全、农业可持续发展等多个任务。但农业现代化仍然是四个现代化同步发展的短板，为此，我国提出实施乡村振兴战略，始终把解决好“三农”问题作为工作重中之重,制定了多项促进农业现代化发展的战略。</w:t>
      </w:r>
    </w:p>
    <w:p w14:paraId="2A15BFBF">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建设农业强国，利器靠科技，科技创新是推动农业发展的动力，是建设农业强国的基石。农业科技企业是农业科技创新的主体，传统的农业科技企业侧重于农业技术的创新，而农业现代化同时对集成信息技术、生物技术等手段，提高农业生产效率、降低成本并改善生态环境的智慧农业的发展提出了要求。</w:t>
      </w:r>
      <w:r>
        <w:rPr>
          <w:rFonts w:hint="eastAsia" w:ascii="宋体" w:hAnsi="宋体" w:eastAsia="宋体"/>
          <w:sz w:val="28"/>
          <w:szCs w:val="28"/>
        </w:rPr>
        <w:t>农业科技企业孵化基地</w:t>
      </w:r>
      <w:r>
        <w:rPr>
          <w:rFonts w:hint="eastAsia" w:ascii="宋体" w:hAnsi="宋体" w:eastAsia="宋体"/>
          <w:sz w:val="28"/>
          <w:szCs w:val="28"/>
          <w:lang w:val="en-US" w:eastAsia="zh-CN"/>
        </w:rPr>
        <w:t>是响应和落实国家创新驱动发展战略，围绕农业科技企业的成长需求，提供一系列服务促进传统农业及智慧农业科技成果转化的科技创业服务机构。</w:t>
      </w:r>
      <w:r>
        <w:rPr>
          <w:rFonts w:hint="eastAsia" w:ascii="宋体" w:hAnsi="宋体" w:eastAsia="宋体"/>
          <w:sz w:val="28"/>
          <w:szCs w:val="28"/>
        </w:rPr>
        <w:t>农业科技企业孵化基地</w:t>
      </w:r>
      <w:r>
        <w:rPr>
          <w:rFonts w:hint="eastAsia" w:ascii="宋体" w:hAnsi="宋体" w:eastAsia="宋体"/>
          <w:sz w:val="28"/>
          <w:szCs w:val="28"/>
          <w:lang w:val="en-US" w:eastAsia="zh-CN"/>
        </w:rPr>
        <w:t>可以通过专家指导、业务培训、社会化服务、引进风险投资等措施促使农业中小科技企业快速成长为大型企业，实现产业化、规模化的培育；将科技资源、人才资源、产业资源、资金资源、信息资源、市场等各种资源加以整合和集成，形成资源的优化配置；努力营造创业文化氛围，培养创业者的创业精神、团队精神、投资意识和风险意识，建立适合企业成长的软环境和硬环境，培养农业科技专业技术人才和企业管理人才，从而实现农业科技项目和企业的快速孵化。</w:t>
      </w:r>
    </w:p>
    <w:p w14:paraId="2C35207E">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为积极响应我国政策，促进现代农业产业实现高质量发展，亟需开展《农业科技企业孵化基地运营管理规范》的标准制定，规范农业科技企业孵化基地的运营和管理流程，提升服务质量，为中小型农业科技企业提供稳定的发展环境，促进企业健康和可持续发展，从而推动现代化农业产业升级，提升我国现代化农业竞争力提供标准依据。</w:t>
      </w:r>
    </w:p>
    <w:p w14:paraId="7B925327">
      <w:pPr>
        <w:numPr>
          <w:ilvl w:val="0"/>
          <w:numId w:val="0"/>
        </w:numPr>
        <w:spacing w:line="360" w:lineRule="auto"/>
        <w:jc w:val="left"/>
        <w:rPr>
          <w:rFonts w:ascii="宋体" w:hAnsi="宋体" w:eastAsia="宋体"/>
          <w:b/>
          <w:bCs/>
          <w:sz w:val="28"/>
          <w:szCs w:val="28"/>
        </w:rPr>
      </w:pPr>
    </w:p>
    <w:p w14:paraId="16906CB8">
      <w:pPr>
        <w:spacing w:line="360" w:lineRule="auto"/>
        <w:jc w:val="left"/>
        <w:rPr>
          <w:rFonts w:ascii="宋体" w:hAnsi="宋体" w:eastAsia="宋体"/>
          <w:sz w:val="28"/>
          <w:szCs w:val="28"/>
        </w:rPr>
      </w:pPr>
      <w:r>
        <w:rPr>
          <w:rFonts w:hint="eastAsia" w:ascii="宋体" w:hAnsi="宋体" w:eastAsia="宋体"/>
          <w:b/>
          <w:bCs/>
          <w:sz w:val="28"/>
          <w:szCs w:val="28"/>
        </w:rPr>
        <w:t>（三）</w:t>
      </w:r>
      <w:r>
        <w:rPr>
          <w:rFonts w:ascii="宋体" w:hAnsi="宋体" w:eastAsia="宋体"/>
          <w:b/>
          <w:bCs/>
          <w:sz w:val="28"/>
          <w:szCs w:val="28"/>
        </w:rPr>
        <w:t>编制过程</w:t>
      </w:r>
      <w:r>
        <w:rPr>
          <w:rFonts w:ascii="宋体" w:hAnsi="宋体" w:eastAsia="宋体"/>
          <w:sz w:val="28"/>
          <w:szCs w:val="28"/>
        </w:rPr>
        <w:t xml:space="preserve"> </w:t>
      </w:r>
    </w:p>
    <w:p w14:paraId="767ECE4D">
      <w:pPr>
        <w:spacing w:line="360" w:lineRule="auto"/>
        <w:jc w:val="left"/>
        <w:rPr>
          <w:rFonts w:ascii="宋体" w:hAnsi="宋体" w:eastAsia="宋体"/>
          <w:sz w:val="28"/>
          <w:szCs w:val="28"/>
        </w:rPr>
      </w:pPr>
      <w:r>
        <w:rPr>
          <w:rFonts w:hint="eastAsia" w:ascii="宋体" w:hAnsi="宋体" w:eastAsia="宋体"/>
          <w:sz w:val="28"/>
          <w:szCs w:val="28"/>
        </w:rPr>
        <w:t xml:space="preserve">    202</w:t>
      </w:r>
      <w:r>
        <w:rPr>
          <w:rFonts w:hint="eastAsia" w:ascii="宋体" w:hAnsi="宋体" w:eastAsia="宋体"/>
          <w:sz w:val="28"/>
          <w:szCs w:val="28"/>
          <w:lang w:val="en-US" w:eastAsia="zh-CN"/>
        </w:rPr>
        <w:t>4</w:t>
      </w:r>
      <w:r>
        <w:rPr>
          <w:rFonts w:hint="eastAsia" w:ascii="宋体" w:hAnsi="宋体" w:eastAsia="宋体"/>
          <w:sz w:val="28"/>
          <w:szCs w:val="28"/>
        </w:rPr>
        <w:t xml:space="preserve"> 年</w:t>
      </w:r>
      <w:r>
        <w:rPr>
          <w:rFonts w:hint="eastAsia" w:ascii="宋体" w:hAnsi="宋体" w:eastAsia="宋体"/>
          <w:sz w:val="28"/>
          <w:szCs w:val="28"/>
          <w:lang w:val="en-US" w:eastAsia="zh-CN"/>
        </w:rPr>
        <w:t>10</w:t>
      </w:r>
      <w:r>
        <w:rPr>
          <w:rFonts w:hint="eastAsia" w:ascii="宋体" w:hAnsi="宋体" w:eastAsia="宋体"/>
          <w:sz w:val="28"/>
          <w:szCs w:val="28"/>
        </w:rPr>
        <w:t>月，完成《</w:t>
      </w:r>
      <w:r>
        <w:rPr>
          <w:rFonts w:hint="eastAsia" w:ascii="宋体" w:hAnsi="宋体" w:eastAsia="宋体"/>
          <w:sz w:val="28"/>
          <w:szCs w:val="28"/>
          <w:lang w:eastAsia="zh-CN"/>
        </w:rPr>
        <w:t>农业科技企业孵化基地运营管理规范</w:t>
      </w:r>
      <w:r>
        <w:rPr>
          <w:rFonts w:hint="eastAsia" w:ascii="宋体" w:hAnsi="宋体" w:eastAsia="宋体"/>
          <w:sz w:val="28"/>
          <w:szCs w:val="28"/>
        </w:rPr>
        <w:t>》的立项。标准立项计划下达后，根据相关文件的要求，明确小组成员工作任务并制定了详细的工作计划。</w:t>
      </w:r>
    </w:p>
    <w:p w14:paraId="0D27C4A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 xml:space="preserve"> 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微软雅黑" w:hAnsi="微软雅黑" w:eastAsia="微软雅黑" w:cs="微软雅黑"/>
          <w:sz w:val="28"/>
          <w:szCs w:val="28"/>
        </w:rPr>
        <w:t>～</w:t>
      </w:r>
      <w:r>
        <w:rPr>
          <w:rFonts w:hint="eastAsia" w:ascii="宋体" w:hAnsi="宋体" w:eastAsia="宋体"/>
          <w:sz w:val="28"/>
          <w:szCs w:val="28"/>
        </w:rPr>
        <w:t>2025年</w:t>
      </w:r>
      <w:r>
        <w:rPr>
          <w:rFonts w:hint="eastAsia" w:ascii="宋体" w:hAnsi="宋体" w:eastAsia="宋体"/>
          <w:sz w:val="28"/>
          <w:szCs w:val="28"/>
          <w:lang w:val="en-US" w:eastAsia="zh-CN"/>
        </w:rPr>
        <w:t>6</w:t>
      </w:r>
      <w:r>
        <w:rPr>
          <w:rFonts w:hint="eastAsia" w:ascii="宋体" w:hAnsi="宋体" w:eastAsia="宋体"/>
          <w:sz w:val="28"/>
          <w:szCs w:val="28"/>
        </w:rPr>
        <w:t>月，标准编制组对国内外的相关行业、标准、科研成果、专著等开展广泛、深入的调研，在此基础上完成《</w:t>
      </w:r>
      <w:r>
        <w:rPr>
          <w:rFonts w:hint="eastAsia" w:ascii="宋体" w:hAnsi="宋体" w:eastAsia="宋体"/>
          <w:sz w:val="28"/>
          <w:szCs w:val="28"/>
          <w:lang w:eastAsia="zh-CN"/>
        </w:rPr>
        <w:t>农业科技企业孵化基地运营管理规范</w:t>
      </w:r>
      <w:r>
        <w:rPr>
          <w:rFonts w:hint="eastAsia" w:ascii="宋体" w:hAnsi="宋体" w:eastAsia="宋体"/>
          <w:sz w:val="28"/>
          <w:szCs w:val="28"/>
        </w:rPr>
        <w:t>》的草案。随后标准制定小组与相关专家经多次研究、讨论对草案进行数次修改，</w:t>
      </w:r>
      <w:r>
        <w:rPr>
          <w:rFonts w:hint="eastAsia" w:ascii="宋体" w:hAnsi="宋体" w:eastAsia="宋体"/>
          <w:sz w:val="28"/>
          <w:szCs w:val="28"/>
          <w:lang w:val="en-US" w:eastAsia="zh-CN"/>
        </w:rPr>
        <w:t>拟</w:t>
      </w:r>
      <w:r>
        <w:rPr>
          <w:rFonts w:hint="eastAsia" w:ascii="宋体" w:hAnsi="宋体" w:eastAsia="宋体"/>
          <w:sz w:val="28"/>
          <w:szCs w:val="28"/>
        </w:rPr>
        <w:t>于2025年</w:t>
      </w:r>
      <w:r>
        <w:rPr>
          <w:rFonts w:hint="eastAsia" w:ascii="宋体" w:hAnsi="宋体" w:eastAsia="宋体"/>
          <w:sz w:val="28"/>
          <w:szCs w:val="28"/>
          <w:lang w:val="en-US" w:eastAsia="zh-CN"/>
        </w:rPr>
        <w:t>8</w:t>
      </w:r>
      <w:r>
        <w:rPr>
          <w:rFonts w:hint="eastAsia" w:ascii="宋体" w:hAnsi="宋体" w:eastAsia="宋体"/>
          <w:sz w:val="28"/>
          <w:szCs w:val="28"/>
        </w:rPr>
        <w:t>月提交《</w:t>
      </w:r>
      <w:r>
        <w:rPr>
          <w:rFonts w:hint="eastAsia" w:ascii="宋体" w:hAnsi="宋体" w:eastAsia="宋体"/>
          <w:sz w:val="28"/>
          <w:szCs w:val="28"/>
          <w:lang w:eastAsia="zh-CN"/>
        </w:rPr>
        <w:t>农业科技企业孵化基地运营管理规范</w:t>
      </w:r>
      <w:r>
        <w:rPr>
          <w:rFonts w:hint="eastAsia" w:ascii="宋体" w:hAnsi="宋体" w:eastAsia="宋体"/>
          <w:sz w:val="28"/>
          <w:szCs w:val="28"/>
        </w:rPr>
        <w:t>》标准征求意见稿及征求意见稿编制说明，拟定在网上公示征求意见稿，广泛征求各方意见和建议。</w:t>
      </w:r>
    </w:p>
    <w:p w14:paraId="3B05C202">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制定小组将根据各方意见和建议对标准进行修改后形成送审稿。</w:t>
      </w:r>
    </w:p>
    <w:p w14:paraId="68FE3008">
      <w:pPr>
        <w:spacing w:line="360" w:lineRule="auto"/>
        <w:ind w:firstLine="560" w:firstLineChars="200"/>
        <w:jc w:val="left"/>
        <w:rPr>
          <w:rFonts w:ascii="宋体" w:hAnsi="宋体" w:eastAsia="宋体"/>
          <w:sz w:val="28"/>
          <w:szCs w:val="28"/>
        </w:rPr>
      </w:pPr>
    </w:p>
    <w:p w14:paraId="6BBF4348">
      <w:pPr>
        <w:spacing w:line="360" w:lineRule="auto"/>
        <w:jc w:val="left"/>
        <w:rPr>
          <w:rFonts w:ascii="宋体" w:hAnsi="宋体" w:eastAsia="宋体"/>
          <w:sz w:val="28"/>
          <w:szCs w:val="28"/>
        </w:rPr>
      </w:pPr>
      <w:r>
        <w:rPr>
          <w:rFonts w:hint="eastAsia" w:ascii="宋体" w:hAnsi="宋体" w:eastAsia="宋体"/>
          <w:b/>
          <w:bCs/>
          <w:sz w:val="28"/>
          <w:szCs w:val="28"/>
        </w:rPr>
        <w:t>（四）主要起草单位及起草人所做的工作</w:t>
      </w:r>
      <w:r>
        <w:rPr>
          <w:rFonts w:ascii="宋体" w:hAnsi="宋体" w:eastAsia="宋体"/>
          <w:sz w:val="28"/>
          <w:szCs w:val="28"/>
        </w:rPr>
        <w:t xml:space="preserve">  </w:t>
      </w:r>
    </w:p>
    <w:p w14:paraId="6C3190CF">
      <w:pPr>
        <w:spacing w:line="360" w:lineRule="auto"/>
        <w:ind w:firstLine="560"/>
        <w:jc w:val="left"/>
        <w:rPr>
          <w:rFonts w:ascii="宋体" w:hAnsi="宋体" w:eastAsia="宋体"/>
          <w:sz w:val="28"/>
          <w:szCs w:val="28"/>
        </w:rPr>
      </w:pPr>
      <w:r>
        <w:rPr>
          <w:rFonts w:hint="eastAsia" w:ascii="宋体" w:hAnsi="宋体" w:eastAsia="宋体"/>
          <w:sz w:val="28"/>
          <w:szCs w:val="28"/>
        </w:rPr>
        <w:t>由江苏新思维创业投资有限公司</w:t>
      </w:r>
      <w:r>
        <w:rPr>
          <w:rFonts w:hint="eastAsia" w:ascii="宋体" w:hAnsi="宋体" w:eastAsia="宋体"/>
          <w:sz w:val="28"/>
          <w:szCs w:val="28"/>
          <w:lang w:eastAsia="zh-CN"/>
        </w:rPr>
        <w:t>（</w:t>
      </w:r>
      <w:r>
        <w:rPr>
          <w:rFonts w:hint="eastAsia" w:ascii="宋体" w:hAnsi="宋体" w:eastAsia="宋体"/>
          <w:sz w:val="28"/>
          <w:szCs w:val="28"/>
          <w:lang w:val="en-US" w:eastAsia="zh-CN"/>
        </w:rPr>
        <w:t>现更名为江苏乾艺智慧科技孵化器有限公司</w:t>
      </w:r>
      <w:r>
        <w:rPr>
          <w:rFonts w:hint="eastAsia" w:ascii="宋体" w:hAnsi="宋体" w:eastAsia="宋体"/>
          <w:sz w:val="28"/>
          <w:szCs w:val="28"/>
          <w:lang w:eastAsia="zh-CN"/>
        </w:rPr>
        <w:t>）</w:t>
      </w:r>
      <w:r>
        <w:rPr>
          <w:rFonts w:hint="eastAsia" w:ascii="宋体" w:hAnsi="宋体" w:eastAsia="宋体"/>
          <w:sz w:val="28"/>
          <w:szCs w:val="28"/>
        </w:rPr>
        <w:t>牵头专家成立的标准制定小组，在广泛调研、查阅和研究国际、国内的现行标准，结合行业现行技术痛点和空白，组织、协调和策划了标准征求意见稿的草拟和修改过程。</w:t>
      </w:r>
    </w:p>
    <w:p w14:paraId="142E64E5">
      <w:pPr>
        <w:spacing w:line="360" w:lineRule="auto"/>
        <w:ind w:firstLine="560"/>
        <w:jc w:val="left"/>
        <w:rPr>
          <w:rFonts w:ascii="宋体" w:hAnsi="宋体" w:eastAsia="宋体"/>
          <w:sz w:val="28"/>
          <w:szCs w:val="28"/>
        </w:rPr>
      </w:pPr>
    </w:p>
    <w:p w14:paraId="1B77B246">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459702C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D78269">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8878A1F">
      <w:pPr>
        <w:spacing w:line="360" w:lineRule="auto"/>
        <w:ind w:firstLine="560" w:firstLineChars="200"/>
        <w:jc w:val="left"/>
        <w:rPr>
          <w:rFonts w:ascii="宋体" w:hAnsi="宋体" w:eastAsia="宋体"/>
          <w:sz w:val="28"/>
          <w:szCs w:val="28"/>
          <w:highlight w:val="none"/>
        </w:rPr>
      </w:pPr>
    </w:p>
    <w:p w14:paraId="0F0CF7D4">
      <w:pPr>
        <w:spacing w:line="360" w:lineRule="auto"/>
        <w:jc w:val="left"/>
        <w:rPr>
          <w:rFonts w:ascii="宋体" w:hAnsi="宋体" w:eastAsia="宋体"/>
          <w:sz w:val="28"/>
          <w:szCs w:val="28"/>
          <w:highlight w:val="none"/>
        </w:rPr>
      </w:pPr>
      <w:r>
        <w:rPr>
          <w:rFonts w:hint="eastAsia" w:ascii="宋体" w:hAnsi="宋体" w:eastAsia="宋体"/>
          <w:b/>
          <w:bCs/>
          <w:sz w:val="28"/>
          <w:szCs w:val="28"/>
          <w:highlight w:val="none"/>
        </w:rPr>
        <w:t>（二）</w:t>
      </w:r>
      <w:r>
        <w:rPr>
          <w:rFonts w:ascii="宋体" w:hAnsi="宋体" w:eastAsia="宋体"/>
          <w:b/>
          <w:bCs/>
          <w:sz w:val="28"/>
          <w:szCs w:val="28"/>
          <w:highlight w:val="none"/>
        </w:rPr>
        <w:t xml:space="preserve"> 标准主要技术内容 </w:t>
      </w:r>
      <w:r>
        <w:rPr>
          <w:rFonts w:ascii="宋体" w:hAnsi="宋体" w:eastAsia="宋体"/>
          <w:sz w:val="28"/>
          <w:szCs w:val="28"/>
          <w:highlight w:val="none"/>
        </w:rPr>
        <w:t xml:space="preserve"> </w:t>
      </w:r>
    </w:p>
    <w:p w14:paraId="6DD974F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1、规范性引用文件：列出了本文件引用的其他规范性文件。</w:t>
      </w:r>
    </w:p>
    <w:p w14:paraId="78D897D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2、术语和定义：</w:t>
      </w:r>
      <w:r>
        <w:rPr>
          <w:rFonts w:hint="eastAsia" w:ascii="宋体" w:hAnsi="宋体" w:eastAsia="宋体"/>
          <w:sz w:val="28"/>
          <w:szCs w:val="28"/>
          <w:lang w:val="en-US" w:eastAsia="zh-CN"/>
        </w:rPr>
        <w:t>GB/T 39668 界定的术语和定义适用于本文件</w:t>
      </w:r>
      <w:r>
        <w:rPr>
          <w:rFonts w:hint="eastAsia" w:ascii="宋体" w:hAnsi="宋体" w:eastAsia="宋体"/>
          <w:sz w:val="28"/>
          <w:szCs w:val="28"/>
        </w:rPr>
        <w:t>。</w:t>
      </w:r>
    </w:p>
    <w:p w14:paraId="15DAD2C8">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3、</w:t>
      </w:r>
      <w:r>
        <w:rPr>
          <w:rFonts w:hint="eastAsia" w:ascii="宋体" w:hAnsi="宋体" w:eastAsia="宋体"/>
          <w:sz w:val="28"/>
          <w:szCs w:val="28"/>
          <w:lang w:val="en-US" w:eastAsia="zh-CN"/>
        </w:rPr>
        <w:t>基本原则：对</w:t>
      </w:r>
      <w:r>
        <w:rPr>
          <w:rFonts w:hint="eastAsia" w:ascii="宋体" w:hAnsi="宋体" w:eastAsia="宋体"/>
          <w:sz w:val="28"/>
          <w:szCs w:val="28"/>
          <w:lang w:eastAsia="zh-CN"/>
        </w:rPr>
        <w:t>农业科技企业孵化基地运营管理的</w:t>
      </w:r>
      <w:r>
        <w:rPr>
          <w:rFonts w:hint="eastAsia" w:ascii="宋体" w:hAnsi="宋体" w:eastAsia="宋体"/>
          <w:sz w:val="28"/>
          <w:szCs w:val="28"/>
          <w:lang w:val="en-US" w:eastAsia="zh-CN"/>
        </w:rPr>
        <w:t>基本原则进行规定。</w:t>
      </w:r>
    </w:p>
    <w:p w14:paraId="495909B3">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val="en-US" w:eastAsia="zh-CN"/>
        </w:rPr>
        <w:t>4、规划与设计</w:t>
      </w:r>
      <w:r>
        <w:rPr>
          <w:rFonts w:hint="eastAsia" w:ascii="宋体" w:hAnsi="宋体" w:eastAsia="宋体"/>
          <w:sz w:val="28"/>
          <w:szCs w:val="28"/>
        </w:rPr>
        <w:t>：</w:t>
      </w:r>
      <w:r>
        <w:rPr>
          <w:rFonts w:hint="eastAsia" w:ascii="宋体" w:hAnsi="宋体" w:eastAsia="宋体"/>
          <w:sz w:val="28"/>
          <w:szCs w:val="28"/>
          <w:lang w:val="en-US" w:eastAsia="zh-CN"/>
        </w:rPr>
        <w:t>规定了</w:t>
      </w:r>
      <w:r>
        <w:rPr>
          <w:rFonts w:hint="eastAsia" w:ascii="宋体" w:hAnsi="宋体" w:eastAsia="宋体"/>
          <w:sz w:val="28"/>
          <w:szCs w:val="28"/>
        </w:rPr>
        <w:t>农业科技企业孵化基地</w:t>
      </w:r>
      <w:r>
        <w:rPr>
          <w:rFonts w:hint="eastAsia" w:ascii="宋体" w:hAnsi="宋体" w:eastAsia="宋体"/>
          <w:sz w:val="28"/>
          <w:szCs w:val="28"/>
          <w:lang w:eastAsia="zh-CN"/>
        </w:rPr>
        <w:t>的</w:t>
      </w:r>
      <w:r>
        <w:rPr>
          <w:rFonts w:hint="eastAsia" w:ascii="宋体" w:hAnsi="宋体" w:eastAsia="宋体"/>
          <w:sz w:val="28"/>
          <w:szCs w:val="28"/>
          <w:lang w:val="en-US" w:eastAsia="zh-CN"/>
        </w:rPr>
        <w:t>规划与设计</w:t>
      </w:r>
      <w:r>
        <w:rPr>
          <w:rFonts w:hint="eastAsia" w:ascii="宋体" w:hAnsi="宋体" w:eastAsia="宋体"/>
          <w:sz w:val="28"/>
          <w:szCs w:val="28"/>
        </w:rPr>
        <w:t>。</w:t>
      </w:r>
    </w:p>
    <w:p w14:paraId="6F23C052">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lang w:val="en-US" w:eastAsia="zh-CN"/>
        </w:rPr>
        <w:t>服务保障</w:t>
      </w:r>
      <w:r>
        <w:rPr>
          <w:rFonts w:hint="eastAsia" w:ascii="宋体" w:hAnsi="宋体" w:eastAsia="宋体"/>
          <w:sz w:val="28"/>
          <w:szCs w:val="28"/>
        </w:rPr>
        <w:t>：对</w:t>
      </w:r>
      <w:r>
        <w:rPr>
          <w:rFonts w:hint="eastAsia" w:ascii="宋体" w:hAnsi="宋体" w:eastAsia="宋体"/>
          <w:sz w:val="28"/>
          <w:szCs w:val="28"/>
          <w:lang w:eastAsia="zh-CN"/>
        </w:rPr>
        <w:t>运营管理机构、场地及设施设备、人员要求、管理制度、招商管理</w:t>
      </w:r>
      <w:r>
        <w:rPr>
          <w:rFonts w:hint="eastAsia" w:ascii="宋体" w:hAnsi="宋体" w:eastAsia="宋体"/>
          <w:sz w:val="28"/>
          <w:szCs w:val="28"/>
          <w:lang w:val="en-US" w:eastAsia="zh-CN"/>
        </w:rPr>
        <w:t>和安全管理</w:t>
      </w:r>
      <w:r>
        <w:rPr>
          <w:rFonts w:hint="eastAsia" w:ascii="宋体" w:hAnsi="宋体" w:eastAsia="宋体"/>
          <w:sz w:val="28"/>
          <w:szCs w:val="28"/>
        </w:rPr>
        <w:t>进行</w:t>
      </w:r>
      <w:r>
        <w:rPr>
          <w:rFonts w:hint="eastAsia" w:ascii="宋体" w:hAnsi="宋体" w:eastAsia="宋体"/>
          <w:sz w:val="28"/>
          <w:szCs w:val="28"/>
          <w:lang w:val="en-US" w:eastAsia="zh-CN"/>
        </w:rPr>
        <w:t>规定</w:t>
      </w:r>
      <w:r>
        <w:rPr>
          <w:rFonts w:hint="eastAsia" w:ascii="宋体" w:hAnsi="宋体" w:eastAsia="宋体"/>
          <w:sz w:val="28"/>
          <w:szCs w:val="28"/>
        </w:rPr>
        <w:t>。</w:t>
      </w:r>
    </w:p>
    <w:p w14:paraId="640C90B4">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lang w:val="en-US" w:eastAsia="zh-CN"/>
        </w:rPr>
        <w:t>孵化培育</w:t>
      </w:r>
      <w:r>
        <w:rPr>
          <w:rFonts w:hint="eastAsia" w:ascii="宋体" w:hAnsi="宋体" w:eastAsia="宋体"/>
          <w:sz w:val="28"/>
          <w:szCs w:val="28"/>
        </w:rPr>
        <w:t>：</w:t>
      </w:r>
      <w:r>
        <w:rPr>
          <w:rFonts w:hint="eastAsia" w:ascii="宋体" w:hAnsi="宋体" w:eastAsia="宋体"/>
          <w:sz w:val="28"/>
          <w:szCs w:val="28"/>
          <w:lang w:val="en-US" w:eastAsia="zh-CN"/>
        </w:rPr>
        <w:t>对孵化培育内容、孵化培育时间、孵化培育流程进行规定</w:t>
      </w:r>
      <w:r>
        <w:rPr>
          <w:rFonts w:hint="eastAsia" w:ascii="宋体" w:hAnsi="宋体" w:eastAsia="宋体"/>
          <w:sz w:val="28"/>
          <w:szCs w:val="28"/>
        </w:rPr>
        <w:t>。</w:t>
      </w:r>
    </w:p>
    <w:p w14:paraId="36B6F79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7、</w:t>
      </w:r>
      <w:r>
        <w:rPr>
          <w:rFonts w:hint="eastAsia" w:ascii="宋体" w:hAnsi="宋体" w:eastAsia="宋体"/>
          <w:sz w:val="28"/>
          <w:szCs w:val="28"/>
          <w:lang w:val="en-US" w:eastAsia="zh-CN"/>
        </w:rPr>
        <w:t>监督、评价与改进：对</w:t>
      </w:r>
      <w:r>
        <w:rPr>
          <w:rFonts w:hint="eastAsia" w:ascii="宋体" w:hAnsi="宋体" w:eastAsia="宋体"/>
          <w:sz w:val="28"/>
          <w:szCs w:val="28"/>
          <w:lang w:eastAsia="zh-CN"/>
        </w:rPr>
        <w:t>农业科技企业孵化基地运营管理的</w:t>
      </w:r>
      <w:r>
        <w:rPr>
          <w:rFonts w:hint="eastAsia" w:ascii="宋体" w:hAnsi="宋体" w:eastAsia="宋体"/>
          <w:sz w:val="28"/>
          <w:szCs w:val="28"/>
          <w:lang w:val="en-US" w:eastAsia="zh-CN"/>
        </w:rPr>
        <w:t>监督、服务质量评价和持续改进进行规定</w:t>
      </w:r>
      <w:r>
        <w:rPr>
          <w:rFonts w:hint="eastAsia" w:ascii="宋体" w:hAnsi="宋体" w:eastAsia="宋体"/>
          <w:sz w:val="28"/>
          <w:szCs w:val="28"/>
        </w:rPr>
        <w:t>。</w:t>
      </w:r>
    </w:p>
    <w:p w14:paraId="2F70E138">
      <w:pPr>
        <w:spacing w:line="360" w:lineRule="auto"/>
        <w:ind w:firstLine="560" w:firstLineChars="200"/>
        <w:jc w:val="left"/>
        <w:rPr>
          <w:rFonts w:hint="eastAsia" w:ascii="宋体" w:hAnsi="宋体" w:eastAsia="宋体"/>
          <w:sz w:val="28"/>
          <w:szCs w:val="28"/>
        </w:rPr>
      </w:pPr>
    </w:p>
    <w:p w14:paraId="30A6E9FA">
      <w:pPr>
        <w:spacing w:line="360" w:lineRule="auto"/>
        <w:jc w:val="left"/>
        <w:rPr>
          <w:rFonts w:ascii="宋体" w:hAnsi="宋体" w:eastAsia="宋体"/>
          <w:sz w:val="28"/>
          <w:szCs w:val="28"/>
        </w:rPr>
      </w:pPr>
      <w:r>
        <w:rPr>
          <w:rFonts w:hint="eastAsia" w:ascii="宋体" w:hAnsi="宋体" w:eastAsia="宋体"/>
          <w:b/>
          <w:bCs/>
          <w:sz w:val="28"/>
          <w:szCs w:val="28"/>
        </w:rPr>
        <w:t>（三）主要试验（或验证）情况分析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5118E0F0">
      <w:pPr>
        <w:spacing w:line="360" w:lineRule="auto"/>
        <w:jc w:val="left"/>
        <w:rPr>
          <w:rFonts w:ascii="宋体" w:hAnsi="宋体" w:eastAsia="宋体"/>
          <w:sz w:val="28"/>
          <w:szCs w:val="28"/>
        </w:rPr>
      </w:pPr>
      <w:r>
        <w:rPr>
          <w:rFonts w:hint="eastAsia" w:ascii="宋体" w:hAnsi="宋体" w:eastAsia="宋体"/>
          <w:sz w:val="28"/>
          <w:szCs w:val="28"/>
        </w:rPr>
        <w:t xml:space="preserve">     结合国内外行业情况及公司的实践进行验证。</w:t>
      </w:r>
    </w:p>
    <w:p w14:paraId="1BD703DB">
      <w:pPr>
        <w:spacing w:line="360" w:lineRule="auto"/>
        <w:jc w:val="left"/>
        <w:rPr>
          <w:rFonts w:ascii="宋体" w:hAnsi="宋体" w:eastAsia="宋体"/>
          <w:sz w:val="28"/>
          <w:szCs w:val="28"/>
        </w:rPr>
      </w:pPr>
    </w:p>
    <w:p w14:paraId="775993DA">
      <w:pPr>
        <w:spacing w:line="360" w:lineRule="auto"/>
        <w:jc w:val="left"/>
        <w:rPr>
          <w:rFonts w:ascii="宋体" w:hAnsi="宋体" w:eastAsia="宋体"/>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A31B0DB">
      <w:pPr>
        <w:spacing w:line="360" w:lineRule="auto"/>
        <w:ind w:firstLine="570"/>
        <w:jc w:val="left"/>
        <w:rPr>
          <w:rFonts w:hint="eastAsia" w:hAnsi="宋体" w:eastAsia="宋体" w:cstheme="minorBidi"/>
          <w:kern w:val="2"/>
          <w:sz w:val="28"/>
          <w:szCs w:val="28"/>
          <w:lang w:val="en-US" w:eastAsia="zh-CN"/>
        </w:rPr>
      </w:pPr>
      <w:r>
        <w:rPr>
          <w:rFonts w:hint="eastAsia" w:hAnsi="宋体" w:eastAsia="宋体" w:cstheme="minorBidi"/>
          <w:kern w:val="2"/>
          <w:sz w:val="28"/>
          <w:szCs w:val="28"/>
          <w:lang w:val="en-US" w:eastAsia="zh-CN"/>
        </w:rPr>
        <w:t>无。</w:t>
      </w:r>
    </w:p>
    <w:p w14:paraId="5075FA5B">
      <w:pPr>
        <w:spacing w:line="360" w:lineRule="auto"/>
        <w:ind w:firstLine="570"/>
        <w:jc w:val="left"/>
        <w:rPr>
          <w:rFonts w:hint="eastAsia" w:hAnsi="宋体" w:eastAsia="宋体" w:cstheme="minorBidi"/>
          <w:kern w:val="2"/>
          <w:sz w:val="28"/>
          <w:szCs w:val="28"/>
          <w:lang w:val="en-US" w:eastAsia="zh-CN"/>
        </w:rPr>
      </w:pPr>
    </w:p>
    <w:p w14:paraId="3FF8C3E4">
      <w:pPr>
        <w:spacing w:line="360" w:lineRule="auto"/>
        <w:jc w:val="left"/>
        <w:rPr>
          <w:rFonts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099CEE5F">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val="en-US" w:eastAsia="zh-CN"/>
        </w:rPr>
        <w:t>1、</w:t>
      </w:r>
      <w:r>
        <w:rPr>
          <w:rFonts w:hint="eastAsia" w:ascii="宋体" w:hAnsi="宋体" w:eastAsia="宋体"/>
          <w:sz w:val="28"/>
          <w:szCs w:val="28"/>
        </w:rPr>
        <w:t>推动产业升级</w:t>
      </w:r>
      <w:r>
        <w:rPr>
          <w:rFonts w:hint="eastAsia" w:ascii="宋体" w:hAnsi="宋体" w:eastAsia="宋体"/>
          <w:sz w:val="28"/>
          <w:szCs w:val="28"/>
          <w:lang w:eastAsia="zh-CN"/>
        </w:rPr>
        <w:t>：农业科技企业孵化基地作为农业科技产业发展的重要载体，通过制定运营管理标准，可以更好地培育和扶持农业科技企业，促进农业科技创新和成果转化，推动农业产业向智能化、绿色化、高效化方向发展；</w:t>
      </w:r>
    </w:p>
    <w:p w14:paraId="0FD6C931">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形成产业集聚效应</w:t>
      </w:r>
      <w:r>
        <w:rPr>
          <w:rFonts w:hint="eastAsia" w:ascii="宋体" w:hAnsi="宋体" w:eastAsia="宋体"/>
          <w:sz w:val="28"/>
          <w:szCs w:val="28"/>
          <w:lang w:eastAsia="zh-CN"/>
        </w:rPr>
        <w:t>：标准化的孵化基地能够吸引更多的农业科技企业、科研机构、金融机构等入驻，促进产业链上下游企业的合作与协同发展，整合农业科技产业资源，提升整个农业科技产业的竞争力。</w:t>
      </w:r>
      <w:r>
        <w:rPr>
          <w:rFonts w:hint="eastAsia" w:ascii="宋体" w:hAnsi="宋体" w:eastAsia="宋体"/>
          <w:sz w:val="28"/>
          <w:szCs w:val="28"/>
        </w:rPr>
        <w:t>促进区域经济发展</w:t>
      </w:r>
      <w:r>
        <w:rPr>
          <w:rFonts w:hint="eastAsia" w:ascii="宋体" w:hAnsi="宋体" w:eastAsia="宋体"/>
          <w:sz w:val="28"/>
          <w:szCs w:val="28"/>
          <w:lang w:eastAsia="zh-CN"/>
        </w:rPr>
        <w:t>：标准化的孵化基地有利于提高孵化基地的运营效率和服务质量，培育出更多具有核心竞争力的农业科技企业。这些企业的发展壮大将为当地创造更多的就业机会、增加税收收入，推动区域经济的快速发展。</w:t>
      </w:r>
    </w:p>
    <w:p w14:paraId="12CED5D1">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3、促进农业增效增收：</w:t>
      </w:r>
      <w:r>
        <w:rPr>
          <w:rFonts w:hint="eastAsia" w:ascii="宋体" w:hAnsi="宋体" w:eastAsia="宋体"/>
          <w:sz w:val="28"/>
          <w:szCs w:val="28"/>
          <w:lang w:eastAsia="zh-CN"/>
        </w:rPr>
        <w:t>标准化的孵化基地</w:t>
      </w:r>
      <w:r>
        <w:rPr>
          <w:rFonts w:hint="eastAsia" w:ascii="宋体" w:hAnsi="宋体" w:eastAsia="宋体"/>
          <w:sz w:val="28"/>
          <w:szCs w:val="28"/>
          <w:lang w:val="en-US" w:eastAsia="zh-CN"/>
        </w:rPr>
        <w:t>通过带动当地农业产业结构调整和转型升级，提高农业生产效率和农产品质量，促进农业增效、农民增收，为乡村振兴战略的实施提供有力支撑。</w:t>
      </w:r>
    </w:p>
    <w:p w14:paraId="61101603">
      <w:pPr>
        <w:spacing w:line="360" w:lineRule="auto"/>
        <w:ind w:firstLine="560" w:firstLineChars="200"/>
        <w:jc w:val="left"/>
        <w:rPr>
          <w:rFonts w:hint="eastAsia" w:ascii="宋体" w:hAnsi="宋体" w:eastAsia="宋体"/>
          <w:sz w:val="28"/>
          <w:szCs w:val="28"/>
          <w:lang w:val="en-US" w:eastAsia="zh-CN"/>
        </w:rPr>
      </w:pPr>
    </w:p>
    <w:p w14:paraId="4E147EA0">
      <w:pPr>
        <w:spacing w:line="360" w:lineRule="auto"/>
        <w:jc w:val="left"/>
        <w:rPr>
          <w:rFonts w:ascii="宋体" w:hAnsi="宋体" w:eastAsia="宋体"/>
          <w:b/>
          <w:bCs/>
          <w:sz w:val="28"/>
          <w:szCs w:val="28"/>
        </w:rPr>
      </w:pPr>
      <w:r>
        <w:rPr>
          <w:rFonts w:hint="eastAsia" w:ascii="宋体" w:hAnsi="宋体" w:eastAsia="宋体"/>
          <w:b/>
          <w:bCs/>
          <w:sz w:val="28"/>
          <w:szCs w:val="28"/>
        </w:rPr>
        <w:t>（六）在标准体系中的位置，与现行相关法律、法规、规章及相关标准，特别是强制性标准的协调性</w:t>
      </w:r>
    </w:p>
    <w:p w14:paraId="1610A41E">
      <w:pPr>
        <w:spacing w:line="360" w:lineRule="auto"/>
        <w:ind w:firstLine="562"/>
        <w:jc w:val="left"/>
        <w:rPr>
          <w:rFonts w:ascii="宋体" w:hAnsi="宋体" w:eastAsia="宋体"/>
          <w:sz w:val="28"/>
          <w:szCs w:val="28"/>
        </w:rPr>
      </w:pPr>
      <w:r>
        <w:rPr>
          <w:rFonts w:hint="eastAsia" w:ascii="宋体" w:hAnsi="宋体" w:eastAsia="宋体"/>
          <w:sz w:val="28"/>
          <w:szCs w:val="28"/>
        </w:rPr>
        <w:t>符合现行相关法律、法规、规章及相关标准，与强制性标准协调一致。</w:t>
      </w:r>
    </w:p>
    <w:p w14:paraId="76F339B1">
      <w:pPr>
        <w:spacing w:line="360" w:lineRule="auto"/>
        <w:ind w:firstLine="562"/>
        <w:jc w:val="left"/>
        <w:rPr>
          <w:rFonts w:ascii="宋体" w:hAnsi="宋体" w:eastAsia="宋体"/>
          <w:sz w:val="28"/>
          <w:szCs w:val="28"/>
        </w:rPr>
      </w:pPr>
    </w:p>
    <w:p w14:paraId="21F7A68E">
      <w:pPr>
        <w:spacing w:line="360" w:lineRule="auto"/>
        <w:jc w:val="left"/>
        <w:rPr>
          <w:rFonts w:ascii="宋体" w:hAnsi="宋体" w:eastAsia="宋体"/>
          <w:b/>
          <w:bCs/>
          <w:sz w:val="28"/>
          <w:szCs w:val="28"/>
        </w:rPr>
      </w:pPr>
      <w:r>
        <w:rPr>
          <w:rFonts w:hint="eastAsia" w:ascii="宋体" w:hAnsi="宋体" w:eastAsia="宋体"/>
          <w:b/>
          <w:bCs/>
          <w:sz w:val="28"/>
          <w:szCs w:val="28"/>
        </w:rPr>
        <w:t>（七）重大分歧意见的处理经过和依据</w:t>
      </w:r>
    </w:p>
    <w:p w14:paraId="7B645CDA">
      <w:pPr>
        <w:spacing w:line="360" w:lineRule="auto"/>
        <w:ind w:firstLine="560"/>
        <w:jc w:val="left"/>
        <w:rPr>
          <w:rFonts w:ascii="宋体" w:hAnsi="宋体" w:eastAsia="宋体"/>
          <w:sz w:val="28"/>
          <w:szCs w:val="28"/>
        </w:rPr>
      </w:pPr>
      <w:r>
        <w:rPr>
          <w:rFonts w:hint="eastAsia" w:ascii="宋体" w:hAnsi="宋体" w:eastAsia="宋体"/>
          <w:sz w:val="28"/>
          <w:szCs w:val="28"/>
        </w:rPr>
        <w:t>无。</w:t>
      </w:r>
    </w:p>
    <w:p w14:paraId="29EDBF85">
      <w:pPr>
        <w:spacing w:line="360" w:lineRule="auto"/>
        <w:ind w:firstLine="560"/>
        <w:jc w:val="left"/>
        <w:rPr>
          <w:rFonts w:ascii="宋体" w:hAnsi="宋体" w:eastAsia="宋体"/>
          <w:sz w:val="28"/>
          <w:szCs w:val="28"/>
        </w:rPr>
      </w:pPr>
    </w:p>
    <w:p w14:paraId="3002F632">
      <w:pPr>
        <w:spacing w:line="360" w:lineRule="auto"/>
        <w:jc w:val="left"/>
        <w:rPr>
          <w:rFonts w:ascii="宋体" w:hAnsi="宋体" w:eastAsia="宋体"/>
          <w:b/>
          <w:bCs/>
          <w:sz w:val="28"/>
          <w:szCs w:val="28"/>
        </w:rPr>
      </w:pPr>
      <w:r>
        <w:rPr>
          <w:rFonts w:hint="eastAsia" w:ascii="宋体" w:hAnsi="宋体" w:eastAsia="宋体"/>
          <w:b/>
          <w:bCs/>
          <w:sz w:val="28"/>
          <w:szCs w:val="28"/>
        </w:rPr>
        <w:t>（八）标准性质的建议说明</w:t>
      </w:r>
    </w:p>
    <w:p w14:paraId="04975762">
      <w:pPr>
        <w:spacing w:line="360" w:lineRule="auto"/>
        <w:ind w:firstLine="562"/>
        <w:jc w:val="left"/>
        <w:rPr>
          <w:rFonts w:ascii="宋体" w:hAnsi="宋体" w:eastAsia="宋体"/>
          <w:sz w:val="28"/>
          <w:szCs w:val="28"/>
        </w:rPr>
      </w:pPr>
      <w:r>
        <w:rPr>
          <w:rFonts w:hint="eastAsia" w:ascii="宋体" w:hAnsi="宋体" w:eastAsia="宋体"/>
          <w:sz w:val="28"/>
          <w:szCs w:val="28"/>
        </w:rPr>
        <w:t>本标准为团体标准，供社会各界自愿使用。</w:t>
      </w:r>
    </w:p>
    <w:p w14:paraId="30AD1C6C">
      <w:pPr>
        <w:spacing w:line="360" w:lineRule="auto"/>
        <w:ind w:firstLine="562"/>
        <w:jc w:val="left"/>
        <w:rPr>
          <w:rFonts w:ascii="宋体" w:hAnsi="宋体" w:eastAsia="宋体"/>
          <w:sz w:val="28"/>
          <w:szCs w:val="28"/>
        </w:rPr>
      </w:pPr>
    </w:p>
    <w:p w14:paraId="75480D91">
      <w:pPr>
        <w:spacing w:line="360" w:lineRule="auto"/>
        <w:jc w:val="left"/>
        <w:rPr>
          <w:rFonts w:ascii="宋体" w:hAnsi="宋体" w:eastAsia="宋体"/>
          <w:b/>
          <w:bCs/>
          <w:sz w:val="28"/>
          <w:szCs w:val="28"/>
        </w:rPr>
      </w:pPr>
      <w:r>
        <w:rPr>
          <w:rFonts w:hint="eastAsia" w:ascii="宋体" w:hAnsi="宋体" w:eastAsia="宋体"/>
          <w:b/>
          <w:bCs/>
          <w:sz w:val="28"/>
          <w:szCs w:val="28"/>
        </w:rPr>
        <w:t>（九）贯彻标准的要求和措施建议</w:t>
      </w:r>
    </w:p>
    <w:p w14:paraId="6329E70A">
      <w:pPr>
        <w:spacing w:line="360" w:lineRule="auto"/>
        <w:ind w:firstLine="562"/>
        <w:jc w:val="left"/>
        <w:rPr>
          <w:rFonts w:ascii="宋体" w:hAnsi="宋体" w:eastAsia="宋体"/>
          <w:sz w:val="28"/>
          <w:szCs w:val="28"/>
        </w:rPr>
      </w:pPr>
      <w:r>
        <w:rPr>
          <w:rFonts w:hint="eastAsia" w:ascii="宋体" w:hAnsi="宋体" w:eastAsia="宋体"/>
          <w:sz w:val="28"/>
          <w:szCs w:val="28"/>
        </w:rPr>
        <w:t>1、组织线下宣传活动、线上渠道推广，进行标准的内容宣传。</w:t>
      </w:r>
    </w:p>
    <w:p w14:paraId="478E1010">
      <w:pPr>
        <w:spacing w:line="360" w:lineRule="auto"/>
        <w:ind w:firstLine="562"/>
        <w:jc w:val="left"/>
        <w:rPr>
          <w:rFonts w:ascii="宋体" w:hAnsi="宋体" w:eastAsia="宋体"/>
          <w:sz w:val="28"/>
          <w:szCs w:val="28"/>
        </w:rPr>
      </w:pPr>
      <w:r>
        <w:rPr>
          <w:rFonts w:hint="eastAsia" w:ascii="宋体" w:hAnsi="宋体" w:eastAsia="宋体"/>
          <w:sz w:val="28"/>
          <w:szCs w:val="28"/>
        </w:rPr>
        <w:t>2、组织相关专家进行培训和讲座，介绍本标准并进行答疑。</w:t>
      </w:r>
    </w:p>
    <w:p w14:paraId="51845B80">
      <w:pPr>
        <w:spacing w:line="360" w:lineRule="auto"/>
        <w:ind w:firstLine="562"/>
        <w:jc w:val="left"/>
        <w:rPr>
          <w:rFonts w:ascii="宋体" w:hAnsi="宋体" w:eastAsia="宋体"/>
          <w:sz w:val="28"/>
          <w:szCs w:val="28"/>
        </w:rPr>
      </w:pPr>
      <w:r>
        <w:rPr>
          <w:rFonts w:hint="eastAsia" w:ascii="宋体" w:hAnsi="宋体" w:eastAsia="宋体"/>
          <w:sz w:val="28"/>
          <w:szCs w:val="28"/>
        </w:rPr>
        <w:t>3、与相关协会、机构、企业等合作伙伴共通普及和推广。</w:t>
      </w:r>
    </w:p>
    <w:p w14:paraId="2458A998">
      <w:pPr>
        <w:spacing w:line="360" w:lineRule="auto"/>
        <w:ind w:firstLine="562"/>
        <w:jc w:val="left"/>
        <w:rPr>
          <w:rFonts w:ascii="宋体" w:hAnsi="宋体" w:eastAsia="宋体"/>
          <w:b/>
          <w:bCs/>
          <w:sz w:val="28"/>
          <w:szCs w:val="28"/>
        </w:rPr>
      </w:pPr>
    </w:p>
    <w:p w14:paraId="63592F95">
      <w:pPr>
        <w:spacing w:line="360" w:lineRule="auto"/>
        <w:jc w:val="left"/>
        <w:rPr>
          <w:rFonts w:ascii="宋体" w:hAnsi="宋体" w:eastAsia="宋体"/>
          <w:b/>
          <w:bCs/>
          <w:sz w:val="28"/>
          <w:szCs w:val="28"/>
        </w:rPr>
      </w:pPr>
      <w:r>
        <w:rPr>
          <w:rFonts w:hint="eastAsia" w:ascii="宋体" w:hAnsi="宋体" w:eastAsia="宋体"/>
          <w:b/>
          <w:bCs/>
          <w:sz w:val="28"/>
          <w:szCs w:val="28"/>
        </w:rPr>
        <w:t>（十）废止现行相关标准的建议</w:t>
      </w:r>
    </w:p>
    <w:p w14:paraId="18712B33">
      <w:pPr>
        <w:spacing w:line="360" w:lineRule="auto"/>
        <w:ind w:firstLine="562"/>
        <w:jc w:val="left"/>
        <w:rPr>
          <w:rFonts w:ascii="宋体" w:hAnsi="宋体" w:eastAsia="宋体"/>
          <w:sz w:val="28"/>
          <w:szCs w:val="28"/>
        </w:rPr>
      </w:pPr>
      <w:r>
        <w:rPr>
          <w:rFonts w:hint="eastAsia" w:ascii="宋体" w:hAnsi="宋体" w:eastAsia="宋体"/>
          <w:sz w:val="28"/>
          <w:szCs w:val="28"/>
        </w:rPr>
        <w:t>无。</w:t>
      </w:r>
    </w:p>
    <w:p w14:paraId="6832436F">
      <w:pPr>
        <w:spacing w:line="360" w:lineRule="auto"/>
        <w:ind w:firstLine="562"/>
        <w:jc w:val="left"/>
        <w:rPr>
          <w:rFonts w:ascii="宋体" w:hAnsi="宋体" w:eastAsia="宋体"/>
          <w:b/>
          <w:bCs/>
          <w:sz w:val="28"/>
          <w:szCs w:val="28"/>
        </w:rPr>
      </w:pPr>
    </w:p>
    <w:p w14:paraId="640F38C3">
      <w:pPr>
        <w:spacing w:line="360" w:lineRule="auto"/>
        <w:jc w:val="left"/>
        <w:rPr>
          <w:rFonts w:ascii="宋体" w:hAnsi="宋体" w:eastAsia="宋体"/>
          <w:sz w:val="28"/>
          <w:szCs w:val="28"/>
        </w:rPr>
      </w:pPr>
      <w:r>
        <w:rPr>
          <w:rFonts w:hint="eastAsia" w:ascii="宋体" w:hAnsi="宋体" w:eastAsia="宋体"/>
          <w:b/>
          <w:bCs/>
          <w:sz w:val="28"/>
          <w:szCs w:val="28"/>
        </w:rPr>
        <w:t>（十一）其他应予说明的事项</w:t>
      </w:r>
    </w:p>
    <w:p w14:paraId="10440C4E">
      <w:pPr>
        <w:spacing w:line="360" w:lineRule="auto"/>
        <w:ind w:firstLine="562"/>
        <w:jc w:val="left"/>
        <w:rPr>
          <w:rFonts w:ascii="宋体" w:hAnsi="宋体" w:eastAsia="宋体"/>
          <w:sz w:val="28"/>
          <w:szCs w:val="28"/>
        </w:rPr>
      </w:pPr>
      <w:r>
        <w:rPr>
          <w:rFonts w:hint="eastAsia" w:ascii="宋体" w:hAnsi="宋体" w:eastAsia="宋体"/>
          <w:sz w:val="28"/>
          <w:szCs w:val="28"/>
          <w:lang w:val="en-US" w:eastAsia="zh-CN"/>
        </w:rPr>
        <w:t>主编单位</w:t>
      </w:r>
      <w:r>
        <w:rPr>
          <w:rFonts w:hint="eastAsia" w:ascii="宋体" w:hAnsi="宋体" w:eastAsia="宋体"/>
          <w:sz w:val="28"/>
          <w:szCs w:val="28"/>
        </w:rPr>
        <w:t>江苏新思维创业投资有限公司</w:t>
      </w:r>
      <w:r>
        <w:rPr>
          <w:rFonts w:hint="eastAsia" w:ascii="宋体" w:hAnsi="宋体" w:eastAsia="宋体"/>
          <w:sz w:val="28"/>
          <w:szCs w:val="28"/>
          <w:lang w:val="en-US" w:eastAsia="zh-CN"/>
        </w:rPr>
        <w:t>进行了公司名称变更，现更名为江苏乾艺智慧科技孵化器有限公司</w:t>
      </w:r>
      <w:bookmarkStart w:id="0" w:name="_GoBack"/>
      <w:bookmarkEnd w:id="0"/>
      <w:r>
        <w:rPr>
          <w:rFonts w:hint="eastAsia" w:ascii="宋体" w:hAnsi="宋体" w:eastAsia="宋体"/>
          <w:sz w:val="28"/>
          <w:szCs w:val="28"/>
        </w:rPr>
        <w:t>。</w:t>
      </w:r>
      <w:r>
        <w:rPr>
          <w:rFonts w:ascii="宋体" w:hAnsi="宋体" w:eastAsia="宋体"/>
          <w:sz w:val="28"/>
          <w:szCs w:val="28"/>
        </w:rPr>
        <w:t xml:space="preserve">  </w:t>
      </w:r>
    </w:p>
    <w:p w14:paraId="1826CA3E">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农业科技企业孵化基地运营管理规范</w:t>
      </w:r>
      <w:r>
        <w:rPr>
          <w:rFonts w:hint="eastAsia" w:ascii="宋体" w:hAnsi="宋体" w:eastAsia="宋体"/>
          <w:sz w:val="28"/>
          <w:szCs w:val="28"/>
        </w:rPr>
        <w:t>》起草组</w:t>
      </w:r>
      <w:r>
        <w:rPr>
          <w:rFonts w:ascii="宋体" w:hAnsi="宋体" w:eastAsia="宋体"/>
          <w:sz w:val="28"/>
          <w:szCs w:val="28"/>
        </w:rPr>
        <w:t xml:space="preserve"> </w:t>
      </w:r>
    </w:p>
    <w:p w14:paraId="78684C11">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2025</w:t>
      </w:r>
      <w:r>
        <w:rPr>
          <w:rFonts w:ascii="宋体" w:hAnsi="宋体" w:eastAsia="宋体"/>
          <w:sz w:val="28"/>
          <w:szCs w:val="28"/>
        </w:rPr>
        <w:t>年</w:t>
      </w:r>
      <w:r>
        <w:rPr>
          <w:rFonts w:hint="eastAsia" w:ascii="宋体" w:hAnsi="宋体" w:eastAsia="宋体"/>
          <w:sz w:val="28"/>
          <w:szCs w:val="28"/>
        </w:rPr>
        <w:t>0</w:t>
      </w:r>
      <w:r>
        <w:rPr>
          <w:rFonts w:hint="eastAsia" w:ascii="宋体" w:hAnsi="宋体" w:eastAsia="宋体"/>
          <w:sz w:val="28"/>
          <w:szCs w:val="28"/>
          <w:lang w:val="en-US" w:eastAsia="zh-CN"/>
        </w:rPr>
        <w:t>8</w:t>
      </w:r>
      <w:r>
        <w:rPr>
          <w:rFonts w:ascii="宋体" w:hAnsi="宋体" w:eastAsia="宋体"/>
          <w:sz w:val="28"/>
          <w:szCs w:val="28"/>
        </w:rPr>
        <w:t>月</w:t>
      </w:r>
      <w:r>
        <w:rPr>
          <w:rFonts w:hint="eastAsia" w:ascii="宋体" w:hAnsi="宋体" w:eastAsia="宋体"/>
          <w:sz w:val="28"/>
          <w:szCs w:val="28"/>
          <w:lang w:val="en-US" w:eastAsia="zh-CN"/>
        </w:rPr>
        <w:t>06</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汉仪字酷堂邓氏小楷W">
    <w:altName w:val="宋体"/>
    <w:panose1 w:val="00000000000000000000"/>
    <w:charset w:val="86"/>
    <w:family w:val="roman"/>
    <w:pitch w:val="default"/>
    <w:sig w:usb0="00000000" w:usb1="00000000" w:usb2="00000016" w:usb3="00000000" w:csb0="0004009F" w:csb1="00000000"/>
  </w:font>
  <w:font w:name="汉仪典雅体简">
    <w:panose1 w:val="00020600040101010101"/>
    <w:charset w:val="86"/>
    <w:family w:val="auto"/>
    <w:pitch w:val="default"/>
    <w:sig w:usb0="A00002BF" w:usb1="18EF7CFA" w:usb2="00000016"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89B79"/>
    <w:multiLevelType w:val="singleLevel"/>
    <w:tmpl w:val="F6189B79"/>
    <w:lvl w:ilvl="0" w:tentative="0">
      <w:start w:val="2"/>
      <w:numFmt w:val="chineseCounting"/>
      <w:suff w:val="nothing"/>
      <w:lvlText w:val="（%1）"/>
      <w:lvlJc w:val="left"/>
      <w:rPr>
        <w:rFonts w:hint="eastAsia"/>
      </w:rPr>
    </w:lvl>
  </w:abstractNum>
  <w:abstractNum w:abstractNumId="1">
    <w:nsid w:val="2C5917C3"/>
    <w:multiLevelType w:val="multilevel"/>
    <w:tmpl w:val="2C5917C3"/>
    <w:lvl w:ilvl="0" w:tentative="0">
      <w:start w:val="1"/>
      <w:numFmt w:val="none"/>
      <w:pStyle w:val="16"/>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9"/>
      <w:lvlText w:val=""/>
      <w:lvlJc w:val="left"/>
      <w:pPr>
        <w:ind w:left="851" w:hanging="431"/>
      </w:pPr>
      <w:rPr>
        <w:rFonts w:hint="default" w:ascii="Symbol" w:hAnsi="Symbol" w:cs="Times New Roman"/>
        <w:sz w:val="21"/>
      </w:rPr>
    </w:lvl>
    <w:lvl w:ilvl="2" w:tentative="0">
      <w:start w:val="1"/>
      <w:numFmt w:val="bullet"/>
      <w:pStyle w:val="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492B"/>
    <w:rsid w:val="00086D78"/>
    <w:rsid w:val="00096631"/>
    <w:rsid w:val="000C7648"/>
    <w:rsid w:val="000D7E80"/>
    <w:rsid w:val="00100F6C"/>
    <w:rsid w:val="00100FA1"/>
    <w:rsid w:val="0010711D"/>
    <w:rsid w:val="001171FC"/>
    <w:rsid w:val="00122E25"/>
    <w:rsid w:val="00124E74"/>
    <w:rsid w:val="00147751"/>
    <w:rsid w:val="001552ED"/>
    <w:rsid w:val="00172D1B"/>
    <w:rsid w:val="00184316"/>
    <w:rsid w:val="001A1C3A"/>
    <w:rsid w:val="001A3971"/>
    <w:rsid w:val="001A7B8A"/>
    <w:rsid w:val="001C17B8"/>
    <w:rsid w:val="001E5452"/>
    <w:rsid w:val="001E59E1"/>
    <w:rsid w:val="001F643D"/>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824F8"/>
    <w:rsid w:val="003C4C2B"/>
    <w:rsid w:val="003F6507"/>
    <w:rsid w:val="00400730"/>
    <w:rsid w:val="004357F5"/>
    <w:rsid w:val="00462A1E"/>
    <w:rsid w:val="00467311"/>
    <w:rsid w:val="00486151"/>
    <w:rsid w:val="00495229"/>
    <w:rsid w:val="004A0525"/>
    <w:rsid w:val="004A5E54"/>
    <w:rsid w:val="004A6E9D"/>
    <w:rsid w:val="004B116E"/>
    <w:rsid w:val="004D46D1"/>
    <w:rsid w:val="004D5495"/>
    <w:rsid w:val="004E5DAF"/>
    <w:rsid w:val="004F32FF"/>
    <w:rsid w:val="00514855"/>
    <w:rsid w:val="0052542A"/>
    <w:rsid w:val="005333C6"/>
    <w:rsid w:val="00536B27"/>
    <w:rsid w:val="00543CA9"/>
    <w:rsid w:val="00544CD0"/>
    <w:rsid w:val="00555D75"/>
    <w:rsid w:val="00560FA5"/>
    <w:rsid w:val="00566FEC"/>
    <w:rsid w:val="00576B39"/>
    <w:rsid w:val="00587745"/>
    <w:rsid w:val="005C7B43"/>
    <w:rsid w:val="00612447"/>
    <w:rsid w:val="006379F1"/>
    <w:rsid w:val="00647F5C"/>
    <w:rsid w:val="006770FA"/>
    <w:rsid w:val="006771DA"/>
    <w:rsid w:val="0068107B"/>
    <w:rsid w:val="00683BC8"/>
    <w:rsid w:val="00693278"/>
    <w:rsid w:val="00696DC6"/>
    <w:rsid w:val="006A2989"/>
    <w:rsid w:val="006A7619"/>
    <w:rsid w:val="006F2F2D"/>
    <w:rsid w:val="00712175"/>
    <w:rsid w:val="007236F7"/>
    <w:rsid w:val="00780878"/>
    <w:rsid w:val="00793EA3"/>
    <w:rsid w:val="007A285E"/>
    <w:rsid w:val="007B647A"/>
    <w:rsid w:val="007D143A"/>
    <w:rsid w:val="007D4ACF"/>
    <w:rsid w:val="007E71D6"/>
    <w:rsid w:val="007E765D"/>
    <w:rsid w:val="007F46FC"/>
    <w:rsid w:val="007F487B"/>
    <w:rsid w:val="007F784F"/>
    <w:rsid w:val="00802198"/>
    <w:rsid w:val="00820BE7"/>
    <w:rsid w:val="00830DF8"/>
    <w:rsid w:val="00831C13"/>
    <w:rsid w:val="008374F8"/>
    <w:rsid w:val="00850CF3"/>
    <w:rsid w:val="00855EF3"/>
    <w:rsid w:val="008639DD"/>
    <w:rsid w:val="00873DB6"/>
    <w:rsid w:val="00895E54"/>
    <w:rsid w:val="008C53F7"/>
    <w:rsid w:val="008F2746"/>
    <w:rsid w:val="008F7FFC"/>
    <w:rsid w:val="00901136"/>
    <w:rsid w:val="00902454"/>
    <w:rsid w:val="00905D53"/>
    <w:rsid w:val="00921AEC"/>
    <w:rsid w:val="00925E06"/>
    <w:rsid w:val="009349E7"/>
    <w:rsid w:val="009411A8"/>
    <w:rsid w:val="009468CF"/>
    <w:rsid w:val="00954D9A"/>
    <w:rsid w:val="009603D3"/>
    <w:rsid w:val="00963FCF"/>
    <w:rsid w:val="00975BD6"/>
    <w:rsid w:val="009D3675"/>
    <w:rsid w:val="009D498C"/>
    <w:rsid w:val="009D532B"/>
    <w:rsid w:val="009D796E"/>
    <w:rsid w:val="00A32DBC"/>
    <w:rsid w:val="00A3749C"/>
    <w:rsid w:val="00A76277"/>
    <w:rsid w:val="00A824EF"/>
    <w:rsid w:val="00A866B0"/>
    <w:rsid w:val="00A869F3"/>
    <w:rsid w:val="00A86B89"/>
    <w:rsid w:val="00B36263"/>
    <w:rsid w:val="00B379B8"/>
    <w:rsid w:val="00B5633A"/>
    <w:rsid w:val="00B779CD"/>
    <w:rsid w:val="00B77F39"/>
    <w:rsid w:val="00B82572"/>
    <w:rsid w:val="00B83264"/>
    <w:rsid w:val="00BA05BC"/>
    <w:rsid w:val="00BB60E1"/>
    <w:rsid w:val="00BE3B0F"/>
    <w:rsid w:val="00BF54BF"/>
    <w:rsid w:val="00C12B64"/>
    <w:rsid w:val="00C21702"/>
    <w:rsid w:val="00C21C0E"/>
    <w:rsid w:val="00C27EC1"/>
    <w:rsid w:val="00C312CC"/>
    <w:rsid w:val="00C3266C"/>
    <w:rsid w:val="00C336CE"/>
    <w:rsid w:val="00C352B8"/>
    <w:rsid w:val="00C3573B"/>
    <w:rsid w:val="00C44BF8"/>
    <w:rsid w:val="00C504BA"/>
    <w:rsid w:val="00C53848"/>
    <w:rsid w:val="00C71078"/>
    <w:rsid w:val="00C72DAC"/>
    <w:rsid w:val="00C76401"/>
    <w:rsid w:val="00CA3F74"/>
    <w:rsid w:val="00CE3183"/>
    <w:rsid w:val="00CF7082"/>
    <w:rsid w:val="00D06A12"/>
    <w:rsid w:val="00D24B3F"/>
    <w:rsid w:val="00D2603E"/>
    <w:rsid w:val="00D47D49"/>
    <w:rsid w:val="00D56B4C"/>
    <w:rsid w:val="00D66359"/>
    <w:rsid w:val="00D83C32"/>
    <w:rsid w:val="00DA0D2A"/>
    <w:rsid w:val="00DA74DA"/>
    <w:rsid w:val="00DB002D"/>
    <w:rsid w:val="00DC22FD"/>
    <w:rsid w:val="00DC5CD1"/>
    <w:rsid w:val="00DE0621"/>
    <w:rsid w:val="00DE4309"/>
    <w:rsid w:val="00DF638A"/>
    <w:rsid w:val="00DF7390"/>
    <w:rsid w:val="00E00D3E"/>
    <w:rsid w:val="00E01BCF"/>
    <w:rsid w:val="00E12A88"/>
    <w:rsid w:val="00E345D3"/>
    <w:rsid w:val="00E46304"/>
    <w:rsid w:val="00E50746"/>
    <w:rsid w:val="00E650FA"/>
    <w:rsid w:val="00E7235B"/>
    <w:rsid w:val="00EA1735"/>
    <w:rsid w:val="00EC3FE9"/>
    <w:rsid w:val="00ED4E5B"/>
    <w:rsid w:val="00EE7BE4"/>
    <w:rsid w:val="00F30933"/>
    <w:rsid w:val="00F31F16"/>
    <w:rsid w:val="00F7230A"/>
    <w:rsid w:val="00F724A6"/>
    <w:rsid w:val="00F829FC"/>
    <w:rsid w:val="00F92024"/>
    <w:rsid w:val="00FA1182"/>
    <w:rsid w:val="00FC34D9"/>
    <w:rsid w:val="00FE27EF"/>
    <w:rsid w:val="00FF28A7"/>
    <w:rsid w:val="00FF2BFC"/>
    <w:rsid w:val="00FF55C1"/>
    <w:rsid w:val="02A76746"/>
    <w:rsid w:val="0475325E"/>
    <w:rsid w:val="077633E2"/>
    <w:rsid w:val="0D9633F1"/>
    <w:rsid w:val="0F913D0D"/>
    <w:rsid w:val="108A4FA0"/>
    <w:rsid w:val="11C712D0"/>
    <w:rsid w:val="14BE27C4"/>
    <w:rsid w:val="1BF34DB3"/>
    <w:rsid w:val="1D9236E6"/>
    <w:rsid w:val="1DB45D52"/>
    <w:rsid w:val="1E6257AE"/>
    <w:rsid w:val="1E822B3F"/>
    <w:rsid w:val="1E8E65A3"/>
    <w:rsid w:val="208337BA"/>
    <w:rsid w:val="20A57BD4"/>
    <w:rsid w:val="21CE2995"/>
    <w:rsid w:val="233E073A"/>
    <w:rsid w:val="23CA19C3"/>
    <w:rsid w:val="24101808"/>
    <w:rsid w:val="24BF7810"/>
    <w:rsid w:val="27823DA7"/>
    <w:rsid w:val="29177872"/>
    <w:rsid w:val="292F6A67"/>
    <w:rsid w:val="35E6686D"/>
    <w:rsid w:val="365B34C2"/>
    <w:rsid w:val="39096AFA"/>
    <w:rsid w:val="420B4AC5"/>
    <w:rsid w:val="43261912"/>
    <w:rsid w:val="459A64D3"/>
    <w:rsid w:val="46EA14CF"/>
    <w:rsid w:val="48F17F3D"/>
    <w:rsid w:val="49E62ABA"/>
    <w:rsid w:val="4C070C02"/>
    <w:rsid w:val="4C324162"/>
    <w:rsid w:val="5200731B"/>
    <w:rsid w:val="525E7A5F"/>
    <w:rsid w:val="52833022"/>
    <w:rsid w:val="53334A48"/>
    <w:rsid w:val="53AF7E46"/>
    <w:rsid w:val="5AE40D1D"/>
    <w:rsid w:val="5CA72002"/>
    <w:rsid w:val="5F27742B"/>
    <w:rsid w:val="5F994A9B"/>
    <w:rsid w:val="68AE1786"/>
    <w:rsid w:val="68EA193E"/>
    <w:rsid w:val="6A6D6639"/>
    <w:rsid w:val="6ABE50E7"/>
    <w:rsid w:val="6FCE7854"/>
    <w:rsid w:val="71033854"/>
    <w:rsid w:val="73965DC9"/>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Char"/>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 w:type="paragraph" w:styleId="14">
    <w:name w:val="List Paragraph"/>
    <w:basedOn w:val="1"/>
    <w:unhideWhenUsed/>
    <w:qFormat/>
    <w:uiPriority w:val="99"/>
    <w:pPr>
      <w:ind w:firstLine="420" w:firstLineChars="200"/>
    </w:pPr>
  </w:style>
  <w:style w:type="paragraph" w:customStyle="1" w:styleId="15">
    <w:name w:val="标准文件_段"/>
    <w:link w:val="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一级项"/>
    <w:qFormat/>
    <w:uiPriority w:val="0"/>
    <w:pPr>
      <w:numPr>
        <w:ilvl w:val="0"/>
        <w:numId w:val="1"/>
      </w:numPr>
    </w:pPr>
    <w:rPr>
      <w:rFonts w:ascii="宋体" w:hAnsi="Times New Roman" w:eastAsia="宋体" w:cs="Times New Roman"/>
      <w:sz w:val="21"/>
      <w:lang w:val="en-US" w:eastAsia="zh-CN" w:bidi="ar-SA"/>
    </w:rPr>
  </w:style>
  <w:style w:type="paragraph" w:customStyle="1" w:styleId="17">
    <w:name w:val="标准文件_三级项"/>
    <w:basedOn w:val="1"/>
    <w:qFormat/>
    <w:uiPriority w:val="0"/>
    <w:pPr>
      <w:numPr>
        <w:ilvl w:val="2"/>
        <w:numId w:val="1"/>
      </w:numPr>
      <w:adjustRightInd w:val="0"/>
      <w:spacing w:line="536870612" w:lineRule="auto"/>
    </w:pPr>
    <w:rPr>
      <w:rFonts w:ascii="Times New Roman" w:hAnsi="Times New Roman" w:eastAsia="宋体" w:cs="Times New Roman"/>
      <w:szCs w:val="21"/>
    </w:rPr>
  </w:style>
  <w:style w:type="character" w:customStyle="1" w:styleId="18">
    <w:name w:val="标准文件_段 Char"/>
    <w:link w:val="15"/>
    <w:qFormat/>
    <w:locked/>
    <w:uiPriority w:val="0"/>
    <w:rPr>
      <w:rFonts w:ascii="宋体" w:hAnsi="Times New Roman" w:eastAsia="宋体" w:cs="Times New Roman"/>
      <w:sz w:val="21"/>
    </w:rPr>
  </w:style>
  <w:style w:type="paragraph" w:customStyle="1" w:styleId="19">
    <w:name w:val="标准文件_二级项2"/>
    <w:basedOn w:val="15"/>
    <w:qFormat/>
    <w:uiPriority w:val="0"/>
    <w:pPr>
      <w:numPr>
        <w:ilvl w:val="1"/>
        <w:numId w:val="1"/>
      </w:numPr>
      <w:tabs>
        <w:tab w:val="left" w:pos="1440"/>
      </w:tabs>
      <w:ind w:left="1440" w:firstLine="0" w:firstLineChar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F3DF-5F7E-496C-BA9E-6A6984910FB1}">
  <ds:schemaRefs/>
</ds:datastoreItem>
</file>

<file path=docProps/app.xml><?xml version="1.0" encoding="utf-8"?>
<Properties xmlns="http://schemas.openxmlformats.org/officeDocument/2006/extended-properties" xmlns:vt="http://schemas.openxmlformats.org/officeDocument/2006/docPropsVTypes">
  <Template>Normal</Template>
  <Company>Windsoft</Company>
  <Pages>6</Pages>
  <Words>2514</Words>
  <Characters>2563</Characters>
  <Lines>15</Lines>
  <Paragraphs>4</Paragraphs>
  <TotalTime>0</TotalTime>
  <ScaleCrop>false</ScaleCrop>
  <LinksUpToDate>false</LinksUpToDate>
  <CharactersWithSpaces>2598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鲍</cp:lastModifiedBy>
  <cp:lastPrinted>2022-05-11T05:51:00Z</cp:lastPrinted>
  <dcterms:modified xsi:type="dcterms:W3CDTF">2025-08-06T07:45:58Z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363D128E8E8C4C2EBD8506CCEEF208AF_12</vt:lpwstr>
  </property>
  <property fmtid="{D5CDD505-2E9C-101B-9397-08002B2CF9AE}" pid="4" name="KSOTemplateDocerSaveRecord">
    <vt:lpwstr>eyJoZGlkIjoiYzQ4MjFkYmM4NmFlNTE3OTBhMTQwMGMzYWFiZjdiOGEiLCJ1c2VySWQiOiI5NjMyOTE2MjUifQ==</vt:lpwstr>
  </property>
</Properties>
</file>