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91.20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91.200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w:instrText>
            </w:r>
            <w:r>
              <w:rPr>
                <w:rFonts w:hint="eastAsia" w:ascii="黑体" w:hAnsi="黑体" w:eastAsia="黑体"/>
                <w:sz w:val="21"/>
                <w:szCs w:val="21"/>
              </w:rPr>
              <w:instrText xml:space="preserve">FORMTEXT</w:instrText>
            </w:r>
            <w:r>
              <w:rPr>
                <w:rFonts w:ascii="黑体" w:hAnsi="黑体" w:eastAsia="黑体"/>
                <w:sz w:val="21"/>
                <w:szCs w:val="21"/>
              </w:rPr>
              <w:instrText xml:space="preserve">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3"/>
            </w:textInput>
          </w:ffData>
        </w:fldChar>
      </w:r>
      <w:bookmarkStart w:id="6" w:name="NSTD_CODE_F"/>
      <w:r>
        <w:instrText xml:space="preserve"> FORMTEXT </w:instrText>
      </w:r>
      <w:r>
        <w:fldChar w:fldCharType="separate"/>
      </w:r>
      <w:r>
        <w:t>0073</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hint="eastAsia" w:ascii="黑体" w:hAnsi="黑体" w:eastAsia="黑体"/>
          <w:b w:val="0"/>
          <w:bCs w:val="0"/>
          <w:w w:val="100"/>
        </w:rPr>
      </w:pPr>
    </w:p>
    <w:p w14:paraId="73594FE6">
      <w:pPr>
        <w:pStyle w:val="197"/>
        <w:framePr w:h="6974" w:hRule="exact" w:wrap="around" w:x="1419" w:anchorLock="1"/>
        <w:rPr>
          <w:rFonts w:hint="eastAsia"/>
        </w:rPr>
      </w:pPr>
      <w:r>
        <w:rPr>
          <w:rFonts w:hint="eastAsia"/>
        </w:rPr>
        <w:fldChar w:fldCharType="begin">
          <w:ffData>
            <w:name w:val="CSTD_NAME"/>
            <w:enabled/>
            <w:calcOnExit w:val="0"/>
            <w:textInput>
              <w:default w:val="水利工程施工全流程精细化管控技术规程"/>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水利工程施工全流程精细化管控技术规程</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refined process control in water conservancy construction"/>
            </w:textInput>
          </w:ffData>
        </w:fldChar>
      </w:r>
      <w:bookmarkStart w:id="10" w:name="ESTD_NAME"/>
      <w:r>
        <w:rPr>
          <w:rFonts w:hint="eastAsia" w:ascii="黑体" w:hAnsi="黑体" w:eastAsia="黑体"/>
          <w:szCs w:val="28"/>
        </w:rPr>
        <w:instrText xml:space="preserve"> </w:instrText>
      </w:r>
      <w:r>
        <w:rPr>
          <w:rFonts w:ascii="黑体" w:hAnsi="黑体" w:eastAsia="黑体"/>
          <w:szCs w:val="28"/>
        </w:rPr>
        <w:instrText xml:space="preserve">FORMTEXT</w:instrText>
      </w:r>
      <w:r>
        <w:rPr>
          <w:rFonts w:hint="eastAsia" w:ascii="黑体" w:hAnsi="黑体" w:eastAsia="黑体"/>
          <w:szCs w:val="28"/>
        </w:rPr>
        <w:instrText xml:space="preserve"> </w:instrText>
      </w:r>
      <w:r>
        <w:rPr>
          <w:rFonts w:hint="eastAsia" w:ascii="黑体" w:hAnsi="黑体" w:eastAsia="黑体"/>
          <w:szCs w:val="28"/>
        </w:rPr>
        <w:fldChar w:fldCharType="separate"/>
      </w:r>
      <w:r>
        <w:rPr>
          <w:rFonts w:hint="eastAsia" w:ascii="黑体" w:hAnsi="黑体" w:eastAsia="黑体"/>
          <w:szCs w:val="28"/>
        </w:rPr>
        <w:t>Code of practice for refined process control in water conservancy construction</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9CBCECB">
      <w:pPr>
        <w:pStyle w:val="91"/>
        <w:spacing w:after="360"/>
      </w:pPr>
      <w:bookmarkStart w:id="21" w:name="BookMark1"/>
      <w:r>
        <w:rPr>
          <w:rFonts w:hint="eastAsia"/>
          <w:spacing w:val="320"/>
        </w:rPr>
        <w:t>目</w:t>
      </w:r>
      <w:r>
        <w:rPr>
          <w:rFonts w:hint="eastAsia"/>
        </w:rPr>
        <w:t>次</w:t>
      </w:r>
    </w:p>
    <w:p w14:paraId="0185117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"_Toc205749594"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_Toc205749594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68FC235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"_Toc205749595"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_Toc205749595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2BE4153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"_Toc205749596"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_Toc205749596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80F0A7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"_Toc205749597"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_Toc205749597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41254F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"_Toc205749598"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_Toc205749598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E53909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"_Toc205749599"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_Toc205749599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6DE64B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"_Toc205749600" </w:instrText>
      </w:r>
      <w:r>
        <w:fldChar w:fldCharType="separate"/>
      </w:r>
      <w:r>
        <w:rPr>
          <w:rStyle w:val="32"/>
          <w:rFonts w:hint="eastAsia"/>
        </w:rPr>
        <w:t>5</w:t>
      </w:r>
      <w:r>
        <w:rPr>
          <w:rStyle w:val="32"/>
        </w:rPr>
        <w:t xml:space="preserve"> </w:t>
      </w:r>
      <w:r>
        <w:rPr>
          <w:rStyle w:val="32"/>
          <w:rFonts w:hint="eastAsia"/>
        </w:rPr>
        <w:t xml:space="preserve"> 组织职责</w:t>
      </w:r>
      <w:r>
        <w:rPr>
          <w:rFonts w:hint="eastAsia"/>
        </w:rPr>
        <w:tab/>
      </w:r>
      <w:r>
        <w:rPr>
          <w:rFonts w:hint="eastAsia"/>
        </w:rPr>
        <w:fldChar w:fldCharType="begin"/>
      </w:r>
      <w:r>
        <w:rPr>
          <w:rFonts w:hint="eastAsia"/>
        </w:rPr>
        <w:instrText xml:space="preserve"> </w:instrText>
      </w:r>
      <w:r>
        <w:instrText xml:space="preserve">PAGEREF _Toc205749600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CCAB07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"_Toc205749601" </w:instrText>
      </w:r>
      <w:r>
        <w:fldChar w:fldCharType="separate"/>
      </w:r>
      <w:r>
        <w:rPr>
          <w:rStyle w:val="32"/>
          <w:rFonts w:hint="eastAsia"/>
        </w:rPr>
        <w:t>6</w:t>
      </w:r>
      <w:r>
        <w:rPr>
          <w:rStyle w:val="32"/>
        </w:rPr>
        <w:t xml:space="preserve"> </w:t>
      </w:r>
      <w:r>
        <w:rPr>
          <w:rStyle w:val="32"/>
          <w:rFonts w:hint="eastAsia"/>
        </w:rPr>
        <w:t xml:space="preserve"> 流程措施</w:t>
      </w:r>
      <w:r>
        <w:rPr>
          <w:rFonts w:hint="eastAsia"/>
        </w:rPr>
        <w:tab/>
      </w:r>
      <w:r>
        <w:rPr>
          <w:rFonts w:hint="eastAsia"/>
        </w:rPr>
        <w:fldChar w:fldCharType="begin"/>
      </w:r>
      <w:r>
        <w:rPr>
          <w:rFonts w:hint="eastAsia"/>
        </w:rPr>
        <w:instrText xml:space="preserve"> </w:instrText>
      </w:r>
      <w:r>
        <w:instrText xml:space="preserve">PAGEREF _Toc205749601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6E1E72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"_Toc205749602" </w:instrText>
      </w:r>
      <w:r>
        <w:fldChar w:fldCharType="separate"/>
      </w:r>
      <w:r>
        <w:rPr>
          <w:rStyle w:val="32"/>
          <w:rFonts w:hint="eastAsia"/>
        </w:rPr>
        <w:t>7</w:t>
      </w:r>
      <w:r>
        <w:rPr>
          <w:rStyle w:val="32"/>
        </w:rPr>
        <w:t xml:space="preserve"> </w:t>
      </w:r>
      <w:r>
        <w:rPr>
          <w:rStyle w:val="32"/>
          <w:rFonts w:hint="eastAsia"/>
        </w:rPr>
        <w:t xml:space="preserve"> 数据信息管理</w:t>
      </w:r>
      <w:r>
        <w:rPr>
          <w:rFonts w:hint="eastAsia"/>
        </w:rPr>
        <w:tab/>
      </w:r>
      <w:r>
        <w:rPr>
          <w:rFonts w:hint="eastAsia"/>
        </w:rPr>
        <w:fldChar w:fldCharType="begin"/>
      </w:r>
      <w:r>
        <w:rPr>
          <w:rFonts w:hint="eastAsia"/>
        </w:rPr>
        <w:instrText xml:space="preserve"> </w:instrText>
      </w:r>
      <w:r>
        <w:instrText xml:space="preserve">PAGEREF _Toc205749602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36EB10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"_Toc205749603" </w:instrText>
      </w:r>
      <w:r>
        <w:fldChar w:fldCharType="separate"/>
      </w:r>
      <w:r>
        <w:rPr>
          <w:rStyle w:val="32"/>
          <w:rFonts w:hint="eastAsia"/>
        </w:rPr>
        <w:t>8</w:t>
      </w:r>
      <w:r>
        <w:rPr>
          <w:rStyle w:val="32"/>
        </w:rPr>
        <w:t xml:space="preserve"> </w:t>
      </w:r>
      <w:r>
        <w:rPr>
          <w:rStyle w:val="32"/>
          <w:rFonts w:hint="eastAsia"/>
        </w:rPr>
        <w:t xml:space="preserve"> 风险与应急管理</w:t>
      </w:r>
      <w:r>
        <w:rPr>
          <w:rFonts w:hint="eastAsia"/>
        </w:rPr>
        <w:tab/>
      </w:r>
      <w:r>
        <w:rPr>
          <w:rFonts w:hint="eastAsia"/>
        </w:rPr>
        <w:fldChar w:fldCharType="begin"/>
      </w:r>
      <w:r>
        <w:rPr>
          <w:rFonts w:hint="eastAsia"/>
        </w:rPr>
        <w:instrText xml:space="preserve"> </w:instrText>
      </w:r>
      <w:r>
        <w:instrText xml:space="preserve">PAGEREF _Toc205749603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88ACAF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"_Toc205749604" </w:instrText>
      </w:r>
      <w:r>
        <w:fldChar w:fldCharType="separate"/>
      </w:r>
      <w:r>
        <w:rPr>
          <w:rStyle w:val="32"/>
          <w:rFonts w:hint="eastAsia"/>
        </w:rPr>
        <w:t>9</w:t>
      </w:r>
      <w:r>
        <w:rPr>
          <w:rStyle w:val="32"/>
        </w:rPr>
        <w:t xml:space="preserve"> </w:t>
      </w:r>
      <w:r>
        <w:rPr>
          <w:rStyle w:val="32"/>
          <w:rFonts w:hint="eastAsia"/>
        </w:rPr>
        <w:t xml:space="preserve"> 安全管理</w:t>
      </w:r>
      <w:r>
        <w:rPr>
          <w:rFonts w:hint="eastAsia"/>
        </w:rPr>
        <w:tab/>
      </w:r>
      <w:r>
        <w:rPr>
          <w:rFonts w:hint="eastAsia"/>
        </w:rPr>
        <w:fldChar w:fldCharType="begin"/>
      </w:r>
      <w:r>
        <w:rPr>
          <w:rFonts w:hint="eastAsia"/>
        </w:rPr>
        <w:instrText xml:space="preserve"> </w:instrText>
      </w:r>
      <w:r>
        <w:instrText xml:space="preserve">PAGEREF _Toc205749604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F9922A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"_Toc205749605" </w:instrText>
      </w:r>
      <w:r>
        <w:fldChar w:fldCharType="separate"/>
      </w:r>
      <w:r>
        <w:rPr>
          <w:rStyle w:val="32"/>
          <w:rFonts w:hint="eastAsia"/>
        </w:rPr>
        <w:t>10</w:t>
      </w:r>
      <w:r>
        <w:rPr>
          <w:rStyle w:val="32"/>
        </w:rPr>
        <w:t xml:space="preserve"> </w:t>
      </w:r>
      <w:r>
        <w:rPr>
          <w:rStyle w:val="32"/>
          <w:rFonts w:hint="eastAsia"/>
        </w:rPr>
        <w:t xml:space="preserve"> 环境保护</w:t>
      </w:r>
      <w:r>
        <w:rPr>
          <w:rFonts w:hint="eastAsia"/>
        </w:rPr>
        <w:tab/>
      </w:r>
      <w:r>
        <w:rPr>
          <w:rFonts w:hint="eastAsia"/>
        </w:rPr>
        <w:fldChar w:fldCharType="begin"/>
      </w:r>
      <w:r>
        <w:rPr>
          <w:rFonts w:hint="eastAsia"/>
        </w:rPr>
        <w:instrText xml:space="preserve"> </w:instrText>
      </w:r>
      <w:r>
        <w:instrText xml:space="preserve">PAGEREF _Toc205749605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0D307A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"_Toc205749606" </w:instrText>
      </w:r>
      <w:r>
        <w:fldChar w:fldCharType="separate"/>
      </w:r>
      <w:r>
        <w:rPr>
          <w:rStyle w:val="32"/>
          <w:rFonts w:hint="eastAsia"/>
        </w:rPr>
        <w:t>11</w:t>
      </w:r>
      <w:r>
        <w:rPr>
          <w:rStyle w:val="32"/>
        </w:rPr>
        <w:t xml:space="preserve"> </w:t>
      </w:r>
      <w:r>
        <w:rPr>
          <w:rStyle w:val="32"/>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_Toc205749606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11C4F11">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49594"/>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本文件起草单位：武安市水利局八一水库事务中心。</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本文件主要起草人：李娉婷。</w:t>
      </w:r>
      <w:bookmarkStart w:id="60" w:name="_GoBack"/>
      <w:bookmarkEnd w:id="60"/>
    </w:p>
    <w:bookmarkEnd w:id="23"/>
    <w:p w14:paraId="66D0A2F3">
      <w:pPr>
        <w:pStyle w:val="89"/>
        <w:spacing w:after="360" w:line="360" w:lineRule="auto"/>
      </w:pPr>
      <w:bookmarkStart w:id="24" w:name="_Toc205749595"/>
      <w:bookmarkStart w:id="25" w:name="BookMark3"/>
      <w:r>
        <w:rPr>
          <w:spacing w:val="320"/>
        </w:rPr>
        <w:t>引</w:t>
      </w:r>
      <w:r>
        <w:t>言</w:t>
      </w:r>
      <w:bookmarkEnd w:id="24"/>
    </w:p>
    <w:p w14:paraId="78F0D0A8">
      <w:pPr>
        <w:pStyle w:val="56"/>
        <w:spacing w:line="360" w:lineRule="auto"/>
        <w:ind w:firstLine="420"/>
      </w:pPr>
      <w:r>
        <w:rPr>
          <w:rFonts w:hint="eastAsia"/>
        </w:rPr>
        <w:t>水利工程施工作为水资源开发与利用的重要环节，涉及规模大、工期长、工序复杂、参与单位多等特点，施工过程中的进度、质量、安全与环保等因素相互交织，对项目成败和运行寿命影响极大。传统施工管理方式在应对跨阶段、多工序协同与动态变化时，常存在信息滞后、资源利用率低、质量控制不稳定等问题，亟需建立更加系统化、精细化的全流程管控机制。</w:t>
      </w:r>
    </w:p>
    <w:p w14:paraId="115C7783">
      <w:pPr>
        <w:pStyle w:val="56"/>
        <w:spacing w:line="360" w:lineRule="auto"/>
        <w:ind w:firstLine="420"/>
      </w:pPr>
      <w:r>
        <w:rPr>
          <w:rFonts w:hint="eastAsia"/>
        </w:rPr>
        <w:t>精细化管控不仅要求施工环节的科学组织和实时监控，还包括前期准备、过程管理、资源调度、风险预警、竣工验收等全生命周期的协调与优化。随着数字化、智能化技术的快速发展，BIM（建筑信息模型）、GIS（水利地理信息系统）、物联网与大数据分析等信息技术的应用，为水利工程施工全流程管控提供了新的方法和工具，使管理更加可视化、动态化、可追溯。</w:t>
      </w:r>
    </w:p>
    <w:p w14:paraId="41C59179">
      <w:pPr>
        <w:pStyle w:val="56"/>
        <w:spacing w:line="360" w:lineRule="auto"/>
        <w:ind w:firstLine="420"/>
      </w:pPr>
      <w:r>
        <w:rPr>
          <w:rFonts w:hint="eastAsia"/>
        </w:rPr>
        <w:t>本文件旨在为水利工程施工单位、监理机构、建设单位和管理部门提供统一的精细化管控技术依据，确保施工全过程质量可控、进度可控、成本可控和风险可控，并推动水利工程管理水平和信息化程度的提升。</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hint="eastAsia" w:ascii="黑体" w:hAnsi="黑体" w:eastAsia="黑体"/>
          <w:sz w:val="32"/>
          <w:szCs w:val="32"/>
        </w:rPr>
      </w:pPr>
      <w:bookmarkStart w:id="26" w:name="BookMark4"/>
    </w:p>
    <w:p w14:paraId="71484A10">
      <w:pPr>
        <w:spacing w:line="20" w:lineRule="exact"/>
        <w:jc w:val="center"/>
        <w:rPr>
          <w:rFonts w:hint="eastAsia"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rPr>
              <w:rFonts w:hint="eastAsia"/>
            </w:rPr>
          </w:pPr>
          <w:bookmarkStart w:id="27" w:name="NEW_STAND_NAME"/>
          <w:r>
            <w:rPr>
              <w:rFonts w:hint="eastAsia"/>
            </w:rPr>
            <w:t>水利工程施工全流程精细化管控技术规程</w:t>
          </w:r>
        </w:p>
      </w:sdtContent>
    </w:sdt>
    <w:bookmarkEnd w:id="27"/>
    <w:p w14:paraId="3DB22445">
      <w:pPr>
        <w:pStyle w:val="104"/>
        <w:spacing w:before="240" w:after="240" w:line="360"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97192964"/>
      <w:bookmarkStart w:id="35" w:name="_Toc26986530"/>
      <w:bookmarkStart w:id="36" w:name="_Toc205749596"/>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674F0D88">
      <w:pPr>
        <w:pStyle w:val="56"/>
        <w:spacing w:line="360" w:lineRule="auto"/>
        <w:ind w:firstLine="420"/>
      </w:pPr>
      <w:bookmarkStart w:id="38" w:name="_Toc24884212"/>
      <w:bookmarkStart w:id="39" w:name="_Toc24884219"/>
      <w:bookmarkStart w:id="40" w:name="_Toc26648466"/>
      <w:bookmarkStart w:id="41" w:name="_Toc17233326"/>
      <w:bookmarkStart w:id="42" w:name="_Toc17233334"/>
      <w:r>
        <w:rPr>
          <w:rFonts w:hint="eastAsia"/>
        </w:rPr>
        <w:t>本文件规定了水利工程施工全流程精细化管控的总体原则、组织职责、流程措施、数据信息管理、风险与应急管理、安全管理、环境保护、运行维护等内容。</w:t>
      </w:r>
    </w:p>
    <w:p w14:paraId="76265264">
      <w:pPr>
        <w:pStyle w:val="56"/>
        <w:spacing w:line="360" w:lineRule="auto"/>
        <w:ind w:firstLine="420"/>
      </w:pPr>
      <w:r>
        <w:rPr>
          <w:rFonts w:hint="eastAsia"/>
        </w:rPr>
        <w:t>本文件适用于各类水利枢纽工程、引水灌溉工程、防洪排涝工程、水生态治理工程等施工项目的全过程管控，也可供类似的水资源工程参考使用。</w:t>
      </w:r>
    </w:p>
    <w:p w14:paraId="3733B2AD">
      <w:pPr>
        <w:pStyle w:val="104"/>
        <w:spacing w:before="240" w:after="240" w:line="360" w:lineRule="auto"/>
      </w:pPr>
      <w:bookmarkStart w:id="43" w:name="_Toc26986531"/>
      <w:bookmarkStart w:id="44" w:name="_Toc26718931"/>
      <w:bookmarkStart w:id="45" w:name="_Toc205749597"/>
      <w:bookmarkStart w:id="46" w:name="_Toc26986772"/>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t>GB</w:t>
      </w:r>
      <w:r>
        <w:rPr>
          <w:rFonts w:hint="eastAsia"/>
        </w:rPr>
        <w:t xml:space="preserve"> </w:t>
      </w:r>
      <w:r>
        <w:t>50202-2018</w:t>
      </w:r>
      <w:r>
        <w:rPr>
          <w:rFonts w:hint="eastAsia"/>
        </w:rPr>
        <w:t xml:space="preserve"> 建筑地基基础工程施工质量验收标准</w:t>
      </w:r>
    </w:p>
    <w:p w14:paraId="013FB9BA">
      <w:pPr>
        <w:pStyle w:val="56"/>
        <w:spacing w:line="360" w:lineRule="auto"/>
        <w:ind w:firstLine="420"/>
      </w:pPr>
      <w:r>
        <w:rPr>
          <w:rFonts w:hint="eastAsia"/>
        </w:rPr>
        <w:t>GB/T 50430—2017 工程建设施工企业质量管理规范</w:t>
      </w:r>
    </w:p>
    <w:p w14:paraId="51F02A4E">
      <w:pPr>
        <w:pStyle w:val="104"/>
        <w:spacing w:before="240" w:after="240" w:line="360" w:lineRule="auto"/>
      </w:pPr>
      <w:bookmarkStart w:id="48" w:name="_Toc97192966"/>
      <w:bookmarkStart w:id="49" w:name="_Toc205749598"/>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34935549">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精细化管控 </w:t>
      </w:r>
      <w:r>
        <w:rPr>
          <w:rFonts w:ascii="黑体" w:hAnsi="黑体" w:eastAsia="黑体"/>
        </w:rPr>
        <w:t>fine management and control</w:t>
      </w:r>
    </w:p>
    <w:p w14:paraId="133BAA2A">
      <w:pPr>
        <w:pStyle w:val="56"/>
        <w:spacing w:line="360" w:lineRule="auto"/>
        <w:ind w:firstLine="420"/>
      </w:pPr>
      <w:r>
        <w:rPr>
          <w:rFonts w:hint="eastAsia"/>
        </w:rPr>
        <w:t>以全过程、全要素、全环节为对象，运用标准化、信息化、动态化的管理方法，对施工各阶段进行精确、细致、动态的组织与控制的管理模式。</w:t>
      </w:r>
    </w:p>
    <w:p w14:paraId="175CA88E">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动态监控 </w:t>
      </w:r>
      <w:r>
        <w:rPr>
          <w:rFonts w:ascii="黑体" w:hAnsi="黑体" w:eastAsia="黑体"/>
        </w:rPr>
        <w:t>dynamic monitoring</w:t>
      </w:r>
    </w:p>
    <w:p w14:paraId="58BB0F6C">
      <w:pPr>
        <w:pStyle w:val="56"/>
        <w:spacing w:line="360" w:lineRule="auto"/>
        <w:ind w:firstLine="420"/>
      </w:pPr>
      <w:r>
        <w:rPr>
          <w:rFonts w:hint="eastAsia"/>
        </w:rPr>
        <w:t>通过实时采集和分析施工数据，对进度、质量、安全等关键指标进行动态跟踪与调整的过程。</w:t>
      </w:r>
    </w:p>
    <w:p w14:paraId="12987C5F">
      <w:pPr>
        <w:pStyle w:val="223"/>
        <w:spacing w:line="360"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风险预警 </w:t>
      </w:r>
      <w:r>
        <w:rPr>
          <w:rFonts w:ascii="黑体" w:hAnsi="黑体" w:eastAsia="黑体"/>
        </w:rPr>
        <w:t>risk early warning</w:t>
      </w:r>
    </w:p>
    <w:p w14:paraId="7EE80EA4">
      <w:pPr>
        <w:pStyle w:val="56"/>
        <w:spacing w:line="360" w:lineRule="auto"/>
        <w:ind w:firstLine="420"/>
      </w:pPr>
      <w:r>
        <w:rPr>
          <w:rFonts w:hint="eastAsia"/>
        </w:rPr>
        <w:t>通过监测指标、分析趋势和比对阈值，提前识别可能影响施工目标实现的风险，并采取相应措施进行防控。</w:t>
      </w:r>
    </w:p>
    <w:p w14:paraId="3A3AD6C0">
      <w:pPr>
        <w:pStyle w:val="104"/>
        <w:spacing w:before="240" w:after="240" w:line="360" w:lineRule="auto"/>
      </w:pPr>
      <w:bookmarkStart w:id="51" w:name="_Toc205749599"/>
      <w:r>
        <w:rPr>
          <w:rFonts w:hint="eastAsia"/>
        </w:rPr>
        <w:t>总体原则</w:t>
      </w:r>
      <w:bookmarkEnd w:id="51"/>
    </w:p>
    <w:p w14:paraId="7E4D5199">
      <w:pPr>
        <w:pStyle w:val="105"/>
        <w:spacing w:before="120" w:after="120" w:line="360" w:lineRule="auto"/>
      </w:pPr>
      <w:r>
        <w:rPr>
          <w:rFonts w:hint="eastAsia"/>
        </w:rPr>
        <w:t>系统性原则</w:t>
      </w:r>
    </w:p>
    <w:p w14:paraId="77405037">
      <w:pPr>
        <w:pStyle w:val="56"/>
        <w:spacing w:line="360" w:lineRule="auto"/>
        <w:ind w:firstLine="420"/>
      </w:pPr>
      <w:r>
        <w:rPr>
          <w:rFonts w:hint="eastAsia"/>
        </w:rPr>
        <w:t>水利工程施工全流程精细化管控应涵盖施工准备、实施、验收及移交等全部阶段，并覆盖进度、质量、安全、环保、成本等所有管理要素。系统性不仅要求纵向贯通施工阶段，还应横向整合各类资源与信息，实现施工现场与项目管理中心、监理机构及建设单位之间的信息互通。应在项目初期制定系统化的管控计划，明确管理目标、关键控制点和资源配置方案，确保全链条、全要素管理落到实处。</w:t>
      </w:r>
    </w:p>
    <w:p w14:paraId="6696A6EC">
      <w:pPr>
        <w:pStyle w:val="105"/>
        <w:spacing w:before="120" w:after="120" w:line="360" w:lineRule="auto"/>
      </w:pPr>
      <w:r>
        <w:rPr>
          <w:rFonts w:hint="eastAsia"/>
        </w:rPr>
        <w:t>标准化原则</w:t>
      </w:r>
    </w:p>
    <w:p w14:paraId="3C8E90AA">
      <w:pPr>
        <w:pStyle w:val="56"/>
        <w:spacing w:line="360" w:lineRule="auto"/>
        <w:ind w:firstLine="420"/>
      </w:pPr>
      <w:r>
        <w:rPr>
          <w:rFonts w:hint="eastAsia"/>
        </w:rPr>
        <w:t>施工全流程的管控活动应建立在统一的技术标准、作业规程和管理制度之上。标准化管理有助于减少不同施工班组、不同项目间的执行差异，提升管理的一致性和可对比性。应制定并落实包括技术标准、质量检验标准、安全防护标准、环保管控标准在内的全套管理文件，并在施工过程中严格执行。对于需要现场调整的作业内容，应有书面变更记录，确保可追溯。</w:t>
      </w:r>
    </w:p>
    <w:p w14:paraId="62BB2C1C">
      <w:pPr>
        <w:pStyle w:val="105"/>
        <w:spacing w:before="120" w:after="120" w:line="360" w:lineRule="auto"/>
      </w:pPr>
      <w:r>
        <w:rPr>
          <w:rFonts w:hint="eastAsia"/>
        </w:rPr>
        <w:t>信息化原则</w:t>
      </w:r>
    </w:p>
    <w:p w14:paraId="41980D7B">
      <w:pPr>
        <w:pStyle w:val="56"/>
        <w:spacing w:line="360" w:lineRule="auto"/>
        <w:ind w:firstLine="420"/>
      </w:pPr>
      <w:r>
        <w:rPr>
          <w:rFonts w:hint="eastAsia"/>
        </w:rPr>
        <w:t>应充分利用现代信息技术手段，包括BIM（建筑信息模型）、GIS（水利地理信息系统）、物联网传感器、无人机测绘、大数据分析与云计算等，实现施工数据的实时采集、集中存储、动态分析与可视化展示。信息化不仅用于施工现场的监控与分析，还应与工程调度、材料供应、机械设备管理等系统相集成，形成完整的信息管理链条，提高决策效率和响应速度。</w:t>
      </w:r>
    </w:p>
    <w:p w14:paraId="0F6E4040">
      <w:pPr>
        <w:pStyle w:val="105"/>
        <w:spacing w:before="120" w:after="120" w:line="360" w:lineRule="auto"/>
      </w:pPr>
      <w:r>
        <w:rPr>
          <w:rFonts w:hint="eastAsia"/>
        </w:rPr>
        <w:t>协同化原则</w:t>
      </w:r>
    </w:p>
    <w:p w14:paraId="13A39A77">
      <w:pPr>
        <w:pStyle w:val="56"/>
        <w:spacing w:line="360" w:lineRule="auto"/>
        <w:ind w:firstLine="420"/>
      </w:pPr>
      <w:r>
        <w:rPr>
          <w:rFonts w:hint="eastAsia"/>
        </w:rPr>
        <w:t>在全流程管控中，建设单位、施工单位、监理机构、设计单位及相关政府部门应建立高效的协同工作机制。协同化管理要求在进度安排、施工方案调整、质量问题处理、安全风险防控等方面实现信息快速共享与决策联动。可通过设立项目协同平台、召开定期协调会、建立即时沟通机制等方式，提高跨单位、多专业、多区域之间的配合效率。</w:t>
      </w:r>
    </w:p>
    <w:p w14:paraId="18E9E41A">
      <w:pPr>
        <w:pStyle w:val="105"/>
        <w:spacing w:before="120" w:after="120" w:line="360" w:lineRule="auto"/>
      </w:pPr>
      <w:r>
        <w:rPr>
          <w:rFonts w:hint="eastAsia"/>
        </w:rPr>
        <w:t>动态性原则</w:t>
      </w:r>
    </w:p>
    <w:p w14:paraId="5FE08A07">
      <w:pPr>
        <w:pStyle w:val="56"/>
        <w:spacing w:line="360" w:lineRule="auto"/>
        <w:ind w:firstLine="420"/>
      </w:pPr>
      <w:r>
        <w:rPr>
          <w:rFonts w:hint="eastAsia"/>
        </w:rPr>
        <w:t>施工现场条件变化快，外部环境因素（如气候、来水量、地质条件变化）也会对施工计划造成影响。因此，精细化管控应具备动态调整能力，在监控数据、风险预警或外部条件发生变化时，能够快速修正施工计划、调整施工方法与优化资源配置，确保施工目标不受重大影响。动态性管理还包括对施工关键工序的实时监控与应急预案执行。</w:t>
      </w:r>
    </w:p>
    <w:p w14:paraId="076400BC">
      <w:pPr>
        <w:pStyle w:val="105"/>
        <w:spacing w:before="120" w:after="120" w:line="360" w:lineRule="auto"/>
      </w:pPr>
      <w:r>
        <w:rPr>
          <w:rFonts w:hint="eastAsia"/>
        </w:rPr>
        <w:t>持续改进原则</w:t>
      </w:r>
    </w:p>
    <w:p w14:paraId="11ED0D72">
      <w:pPr>
        <w:pStyle w:val="56"/>
        <w:spacing w:line="360" w:lineRule="auto"/>
        <w:ind w:firstLine="420"/>
      </w:pPr>
      <w:r>
        <w:rPr>
          <w:rFonts w:hint="eastAsia"/>
        </w:rPr>
        <w:t>全流程精细化管控不是一成不变的，应在项目实施过程中建立定期评估、总结和优化机制。通过阶段性检查、专项评估和后评估工作，分析施工过程中的问题与亮点，形成改进措施并应用到后续阶段或新项目中。持续改进还应借助信息化平台进行数据分析，对比计划与实际情况，总结规律，为未来的水利工程提供经验支撑。</w:t>
      </w:r>
    </w:p>
    <w:p w14:paraId="50D0164A">
      <w:pPr>
        <w:pStyle w:val="104"/>
        <w:spacing w:before="240" w:after="240" w:line="360" w:lineRule="auto"/>
      </w:pPr>
      <w:bookmarkStart w:id="52" w:name="_Toc205749600"/>
      <w:r>
        <w:rPr>
          <w:rFonts w:hint="eastAsia"/>
        </w:rPr>
        <w:t>组织职责</w:t>
      </w:r>
      <w:bookmarkEnd w:id="52"/>
    </w:p>
    <w:p w14:paraId="66651253">
      <w:pPr>
        <w:pStyle w:val="105"/>
        <w:spacing w:before="120" w:after="120" w:line="360" w:lineRule="auto"/>
      </w:pPr>
      <w:r>
        <w:rPr>
          <w:rFonts w:hint="eastAsia"/>
        </w:rPr>
        <w:t>组织架构</w:t>
      </w:r>
    </w:p>
    <w:p w14:paraId="4E7CE12E">
      <w:pPr>
        <w:pStyle w:val="56"/>
        <w:spacing w:line="360" w:lineRule="auto"/>
        <w:ind w:firstLine="420"/>
      </w:pPr>
      <w:r>
        <w:rPr>
          <w:rFonts w:hint="eastAsia"/>
        </w:rPr>
        <w:t>项目应建立综合性管控组织体系，通常由建设单位牵头，施工单位作为实施主体，监理单位进行监督，设计单位提供技术支持，信息化管理部门提供数据与平台保障。</w:t>
      </w:r>
    </w:p>
    <w:p w14:paraId="27D77230">
      <w:pPr>
        <w:pStyle w:val="56"/>
        <w:spacing w:line="360" w:lineRule="auto"/>
        <w:ind w:firstLine="420"/>
      </w:pPr>
      <w:r>
        <w:rPr>
          <w:rFonts w:hint="eastAsia"/>
        </w:rPr>
        <w:t>该体系应明确项目经理部为核心决策与协调机构，下设进度管理组、质量安全管理组、物资设备管理组、技术支持组和信息化管理组等专业小组。每个小组应指定负责人，并建立明确的汇报与审批链路。</w:t>
      </w:r>
    </w:p>
    <w:p w14:paraId="4B0CF33F">
      <w:pPr>
        <w:pStyle w:val="56"/>
        <w:spacing w:line="360" w:lineRule="auto"/>
        <w:ind w:firstLine="420"/>
      </w:pPr>
      <w:r>
        <w:rPr>
          <w:rFonts w:hint="eastAsia"/>
        </w:rPr>
        <w:t>为应对突发事件或跨专业协调需求，应设立现场协调与应急处理小组，由建设、施工、监理三方共同派员组成，确保在事故、设计变更、资源冲突等情况发生时能够快速响应、科学决策。</w:t>
      </w:r>
    </w:p>
    <w:p w14:paraId="0D8CBEB1">
      <w:pPr>
        <w:pStyle w:val="105"/>
        <w:spacing w:before="120" w:after="120" w:line="360" w:lineRule="auto"/>
      </w:pPr>
      <w:r>
        <w:rPr>
          <w:rFonts w:hint="eastAsia"/>
        </w:rPr>
        <w:t>职责分工</w:t>
      </w:r>
    </w:p>
    <w:p w14:paraId="6B7C373B">
      <w:pPr>
        <w:pStyle w:val="56"/>
        <w:spacing w:line="360" w:lineRule="auto"/>
        <w:ind w:firstLine="420"/>
      </w:pPr>
      <w:r>
        <w:rPr>
          <w:rFonts w:hint="eastAsia"/>
        </w:rPr>
        <w:t>明确各参建方的职责是落实精细化管控的核心前提。各方应根据合同约定、法规标准和项目特点，制定详细的职责分配清单，并通过制度化方式落实。表1给出了典型职责分工，可作为项目执行时的参考。</w:t>
      </w:r>
    </w:p>
    <w:p w14:paraId="4E298868">
      <w:pPr>
        <w:pStyle w:val="112"/>
        <w:spacing w:before="120" w:after="120" w:line="360" w:lineRule="auto"/>
      </w:pPr>
      <w:r>
        <w:rPr>
          <w:rFonts w:hint="eastAsia"/>
        </w:rPr>
        <w:t>各方职责分工</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7217"/>
      </w:tblGrid>
      <w:tr w14:paraId="47A9A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117" w:type="dxa"/>
            <w:tcBorders>
              <w:top w:val="single" w:color="auto" w:sz="8" w:space="0"/>
              <w:bottom w:val="single" w:color="auto" w:sz="8" w:space="0"/>
            </w:tcBorders>
            <w:vAlign w:val="center"/>
          </w:tcPr>
          <w:p w14:paraId="387DF193">
            <w:pPr>
              <w:pStyle w:val="178"/>
            </w:pPr>
            <w:r>
              <w:rPr>
                <w:rFonts w:hint="eastAsia"/>
              </w:rPr>
              <w:t>参建方</w:t>
            </w:r>
          </w:p>
        </w:tc>
        <w:tc>
          <w:tcPr>
            <w:tcW w:w="7217" w:type="dxa"/>
            <w:tcBorders>
              <w:top w:val="single" w:color="auto" w:sz="8" w:space="0"/>
              <w:bottom w:val="single" w:color="auto" w:sz="8" w:space="0"/>
            </w:tcBorders>
            <w:vAlign w:val="center"/>
          </w:tcPr>
          <w:p w14:paraId="52A9658D">
            <w:pPr>
              <w:pStyle w:val="178"/>
            </w:pPr>
            <w:r>
              <w:rPr>
                <w:rFonts w:hint="eastAsia"/>
              </w:rPr>
              <w:t>主要职责</w:t>
            </w:r>
          </w:p>
        </w:tc>
      </w:tr>
      <w:tr w14:paraId="7DE0A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vAlign w:val="center"/>
          </w:tcPr>
          <w:p w14:paraId="5199E63C">
            <w:pPr>
              <w:pStyle w:val="178"/>
            </w:pPr>
            <w:r>
              <w:rPr>
                <w:rFonts w:hint="eastAsia"/>
              </w:rPr>
              <w:t>建设单位</w:t>
            </w:r>
          </w:p>
        </w:tc>
        <w:tc>
          <w:tcPr>
            <w:tcW w:w="7217" w:type="dxa"/>
            <w:tcBorders>
              <w:top w:val="single" w:color="auto" w:sz="8" w:space="0"/>
            </w:tcBorders>
            <w:vAlign w:val="center"/>
          </w:tcPr>
          <w:p w14:paraId="18227B4B">
            <w:pPr>
              <w:pStyle w:val="178"/>
            </w:pPr>
            <w:r>
              <w:rPr>
                <w:rFonts w:hint="eastAsia"/>
              </w:rPr>
              <w:t>制定项目总体目标与精细化管控要求，审批施工组织设计与专项方案，协调各方关系，监督项目整体执行情况，组织阶段性验收</w:t>
            </w:r>
          </w:p>
        </w:tc>
      </w:tr>
      <w:tr w14:paraId="74C6B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Align w:val="center"/>
          </w:tcPr>
          <w:p w14:paraId="2EFA3B42">
            <w:pPr>
              <w:pStyle w:val="178"/>
            </w:pPr>
            <w:r>
              <w:rPr>
                <w:rFonts w:hint="eastAsia"/>
              </w:rPr>
              <w:t>施工单位</w:t>
            </w:r>
          </w:p>
        </w:tc>
        <w:tc>
          <w:tcPr>
            <w:tcW w:w="7217" w:type="dxa"/>
            <w:vAlign w:val="center"/>
          </w:tcPr>
          <w:p w14:paraId="50C01A88">
            <w:pPr>
              <w:pStyle w:val="178"/>
            </w:pPr>
            <w:r>
              <w:rPr>
                <w:rFonts w:hint="eastAsia"/>
              </w:rPr>
              <w:t>负责编制并执行施工计划和精细化管控措施，落实安全、质量、进度、环保等管理要求，组织施工数据的采集与上报，实施现场动态调整</w:t>
            </w:r>
          </w:p>
        </w:tc>
      </w:tr>
      <w:tr w14:paraId="28969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Align w:val="center"/>
          </w:tcPr>
          <w:p w14:paraId="07A01CA7">
            <w:pPr>
              <w:pStyle w:val="178"/>
            </w:pPr>
            <w:r>
              <w:rPr>
                <w:rFonts w:hint="eastAsia"/>
              </w:rPr>
              <w:t>监理单位</w:t>
            </w:r>
          </w:p>
        </w:tc>
        <w:tc>
          <w:tcPr>
            <w:tcW w:w="7217" w:type="dxa"/>
            <w:vAlign w:val="center"/>
          </w:tcPr>
          <w:p w14:paraId="2477F249">
            <w:pPr>
              <w:pStyle w:val="178"/>
            </w:pPr>
            <w:r>
              <w:rPr>
                <w:rFonts w:hint="eastAsia"/>
              </w:rPr>
              <w:t>审核施工方案与技术措施，监督施工过程中的质量、安全、进度落实情况，签发整改通知与验收意见，参与问题协调与技术评审</w:t>
            </w:r>
          </w:p>
        </w:tc>
      </w:tr>
      <w:tr w14:paraId="24B85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Align w:val="center"/>
          </w:tcPr>
          <w:p w14:paraId="340B9337">
            <w:pPr>
              <w:pStyle w:val="178"/>
            </w:pPr>
            <w:r>
              <w:rPr>
                <w:rFonts w:hint="eastAsia"/>
              </w:rPr>
              <w:t>设计单位</w:t>
            </w:r>
          </w:p>
        </w:tc>
        <w:tc>
          <w:tcPr>
            <w:tcW w:w="7217" w:type="dxa"/>
            <w:vAlign w:val="center"/>
          </w:tcPr>
          <w:p w14:paraId="3B1B632C">
            <w:pPr>
              <w:pStyle w:val="178"/>
            </w:pPr>
            <w:r>
              <w:rPr>
                <w:rFonts w:hint="eastAsia"/>
              </w:rPr>
              <w:t>提供全程技术支持，处理施工中涉及设计变更的技术问题，参与技术交底、现场设计服务和关键工序方案论证</w:t>
            </w:r>
          </w:p>
        </w:tc>
      </w:tr>
      <w:tr w14:paraId="5736E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Align w:val="center"/>
          </w:tcPr>
          <w:p w14:paraId="503B881A">
            <w:pPr>
              <w:pStyle w:val="178"/>
            </w:pPr>
            <w:r>
              <w:rPr>
                <w:rFonts w:hint="eastAsia"/>
              </w:rPr>
              <w:t>信息化管理部门</w:t>
            </w:r>
          </w:p>
        </w:tc>
        <w:tc>
          <w:tcPr>
            <w:tcW w:w="7217" w:type="dxa"/>
            <w:vAlign w:val="center"/>
          </w:tcPr>
          <w:p w14:paraId="16E12AE2">
            <w:pPr>
              <w:pStyle w:val="178"/>
            </w:pPr>
            <w:r>
              <w:rPr>
                <w:rFonts w:hint="eastAsia"/>
              </w:rPr>
              <w:t>建设并维护信息管理平台，制定数据采集与传输规范，保障数据安全与准确性，提供数据分析和可视化服务，支持决策与预警</w:t>
            </w:r>
          </w:p>
        </w:tc>
      </w:tr>
    </w:tbl>
    <w:p w14:paraId="773A7874">
      <w:pPr>
        <w:pStyle w:val="105"/>
        <w:spacing w:before="120" w:after="120" w:line="360" w:lineRule="auto"/>
      </w:pPr>
      <w:r>
        <w:rPr>
          <w:rFonts w:hint="eastAsia"/>
        </w:rPr>
        <w:t>协调沟通</w:t>
      </w:r>
    </w:p>
    <w:p w14:paraId="192BF255">
      <w:pPr>
        <w:pStyle w:val="56"/>
        <w:spacing w:line="360" w:lineRule="auto"/>
        <w:ind w:firstLine="420"/>
      </w:pPr>
      <w:r>
        <w:rPr>
          <w:rFonts w:hint="eastAsia"/>
        </w:rPr>
        <w:t>为保证各方在施工全流程中高效协作，应建立多层次协调沟通机制：</w:t>
      </w:r>
    </w:p>
    <w:p w14:paraId="7CDE29D5">
      <w:pPr>
        <w:pStyle w:val="132"/>
        <w:spacing w:line="360" w:lineRule="auto"/>
      </w:pPr>
      <w:r>
        <w:rPr>
          <w:rFonts w:hint="eastAsia"/>
        </w:rPr>
        <w:t>例会制度：设立周例会和月度总结会，汇报进度、质量、安全、成本及风险情况；</w:t>
      </w:r>
    </w:p>
    <w:p w14:paraId="2D835F15">
      <w:pPr>
        <w:pStyle w:val="132"/>
        <w:spacing w:line="360" w:lineRule="auto"/>
      </w:pPr>
      <w:r>
        <w:rPr>
          <w:rFonts w:hint="eastAsia"/>
        </w:rPr>
        <w:t>专项协调会：在出现设计变更、重大安全隐患或资源冲突时，及时召开专题会议，邀请相关责任人参加；</w:t>
      </w:r>
    </w:p>
    <w:p w14:paraId="23E37342">
      <w:pPr>
        <w:pStyle w:val="132"/>
        <w:spacing w:line="360" w:lineRule="auto"/>
      </w:pPr>
      <w:r>
        <w:rPr>
          <w:rFonts w:hint="eastAsia"/>
        </w:rPr>
        <w:t>即时沟通：通过信息化平台建立跨单位、跨专业的即时通讯与数据共享机制，实现问题快速反馈与处理闭环。</w:t>
      </w:r>
    </w:p>
    <w:p w14:paraId="387A9D4A">
      <w:pPr>
        <w:pStyle w:val="56"/>
        <w:spacing w:line="360" w:lineRule="auto"/>
        <w:ind w:firstLine="420"/>
      </w:pPr>
      <w:r>
        <w:rPr>
          <w:rFonts w:hint="eastAsia"/>
        </w:rPr>
        <w:t>所有会议和协调沟通的结论应形成纪要，并通过项目管理平台分发至相关责任人，确保落实到位。</w:t>
      </w:r>
    </w:p>
    <w:p w14:paraId="000552C4">
      <w:pPr>
        <w:pStyle w:val="105"/>
        <w:spacing w:before="120" w:after="120" w:line="360" w:lineRule="auto"/>
      </w:pPr>
      <w:r>
        <w:rPr>
          <w:rFonts w:hint="eastAsia"/>
        </w:rPr>
        <w:t>责任追溯</w:t>
      </w:r>
    </w:p>
    <w:p w14:paraId="6744D017">
      <w:pPr>
        <w:pStyle w:val="56"/>
        <w:spacing w:line="360" w:lineRule="auto"/>
        <w:ind w:firstLine="420"/>
      </w:pPr>
      <w:r>
        <w:rPr>
          <w:rFonts w:hint="eastAsia"/>
        </w:rPr>
        <w:t>应建立覆盖全流程的责任追溯机制，将决策指令、现场操作、质量验收、问题整改等全部管理行为记录在案。</w:t>
      </w:r>
    </w:p>
    <w:p w14:paraId="6F6ED7B8">
      <w:pPr>
        <w:pStyle w:val="56"/>
        <w:spacing w:line="360" w:lineRule="auto"/>
        <w:ind w:firstLine="420"/>
      </w:pPr>
      <w:r>
        <w:rPr>
          <w:rFonts w:hint="eastAsia"/>
        </w:rPr>
        <w:t>重要文件和数据应标注责任人、时间戳和版本号。</w:t>
      </w:r>
    </w:p>
    <w:p w14:paraId="386BAA9C">
      <w:pPr>
        <w:pStyle w:val="56"/>
        <w:spacing w:line="360" w:lineRule="auto"/>
        <w:ind w:firstLine="420"/>
      </w:pPr>
      <w:r>
        <w:rPr>
          <w:rFonts w:hint="eastAsia"/>
        </w:rPr>
        <w:t>平台系统应具备操作日志记录功能，确保在发生质量问题或安全事故时，能迅速定位到责任主体和具体环节。</w:t>
      </w:r>
    </w:p>
    <w:p w14:paraId="2A62EE40">
      <w:pPr>
        <w:pStyle w:val="56"/>
        <w:spacing w:line="360" w:lineRule="auto"/>
        <w:ind w:firstLine="420"/>
      </w:pPr>
      <w:r>
        <w:rPr>
          <w:rFonts w:hint="eastAsia"/>
        </w:rPr>
        <w:t>项目结束后，应将责任追溯档案随工程资料一并归档，以备后期查询与维权使用。</w:t>
      </w:r>
    </w:p>
    <w:p w14:paraId="7BE5B49E">
      <w:pPr>
        <w:pStyle w:val="104"/>
        <w:spacing w:before="240" w:after="240" w:line="360" w:lineRule="auto"/>
      </w:pPr>
      <w:bookmarkStart w:id="53" w:name="_Toc205749601"/>
      <w:r>
        <w:rPr>
          <w:rFonts w:hint="eastAsia"/>
        </w:rPr>
        <w:t>流程措施</w:t>
      </w:r>
      <w:bookmarkEnd w:id="53"/>
    </w:p>
    <w:p w14:paraId="542CA3D2">
      <w:pPr>
        <w:pStyle w:val="105"/>
        <w:spacing w:before="120" w:after="120" w:line="360" w:lineRule="auto"/>
      </w:pPr>
      <w:r>
        <w:rPr>
          <w:rFonts w:hint="eastAsia"/>
        </w:rPr>
        <w:t>施工准备阶段</w:t>
      </w:r>
    </w:p>
    <w:p w14:paraId="4F958CB9">
      <w:pPr>
        <w:pStyle w:val="56"/>
        <w:spacing w:line="360" w:lineRule="auto"/>
        <w:ind w:firstLine="420"/>
      </w:pPr>
      <w:r>
        <w:rPr>
          <w:rFonts w:hint="eastAsia"/>
        </w:rPr>
        <w:t>施工准备阶段是全流程管控的起点，应确保项目开工条件成熟，资源配置到位，技术与管理体系建立完善。主要措施包括：</w:t>
      </w:r>
    </w:p>
    <w:p w14:paraId="5A4D6F89">
      <w:pPr>
        <w:pStyle w:val="132"/>
        <w:spacing w:line="360" w:lineRule="auto"/>
      </w:pPr>
      <w:r>
        <w:rPr>
          <w:rFonts w:hint="eastAsia"/>
        </w:rPr>
        <w:t>完成施工图纸会审和技术交底；</w:t>
      </w:r>
    </w:p>
    <w:p w14:paraId="4E5DEB5A">
      <w:pPr>
        <w:pStyle w:val="132"/>
        <w:spacing w:line="360" w:lineRule="auto"/>
      </w:pPr>
      <w:r>
        <w:rPr>
          <w:rFonts w:hint="eastAsia"/>
        </w:rPr>
        <w:t>编制施工组织设计和专项施工方案；</w:t>
      </w:r>
    </w:p>
    <w:p w14:paraId="0EE143E3">
      <w:pPr>
        <w:pStyle w:val="132"/>
        <w:spacing w:line="360" w:lineRule="auto"/>
      </w:pPr>
      <w:r>
        <w:rPr>
          <w:rFonts w:hint="eastAsia"/>
        </w:rPr>
        <w:t>落实测量放样、临建工程建设、施工用电用水等条件；</w:t>
      </w:r>
    </w:p>
    <w:p w14:paraId="63ADF079">
      <w:pPr>
        <w:pStyle w:val="132"/>
        <w:spacing w:line="360" w:lineRule="auto"/>
      </w:pPr>
      <w:r>
        <w:rPr>
          <w:rFonts w:hint="eastAsia"/>
        </w:rPr>
        <w:t>建立信息化管理平台及数据采集体系；</w:t>
      </w:r>
    </w:p>
    <w:p w14:paraId="4E5E6C89">
      <w:pPr>
        <w:pStyle w:val="132"/>
        <w:spacing w:line="360" w:lineRule="auto"/>
      </w:pPr>
      <w:r>
        <w:rPr>
          <w:rFonts w:hint="eastAsia"/>
        </w:rPr>
        <w:t>制定安全、质量、环保、进度等专项管理计划。</w:t>
      </w:r>
    </w:p>
    <w:p w14:paraId="3F7A5976">
      <w:pPr>
        <w:pStyle w:val="105"/>
        <w:spacing w:before="120" w:after="120" w:line="360" w:lineRule="auto"/>
      </w:pPr>
      <w:r>
        <w:rPr>
          <w:rFonts w:hint="eastAsia"/>
        </w:rPr>
        <w:t>施工实施阶段</w:t>
      </w:r>
    </w:p>
    <w:p w14:paraId="53C6D7B6">
      <w:pPr>
        <w:pStyle w:val="56"/>
        <w:spacing w:line="360" w:lineRule="auto"/>
        <w:ind w:firstLine="420"/>
      </w:pPr>
      <w:r>
        <w:rPr>
          <w:rFonts w:hint="eastAsia"/>
        </w:rPr>
        <w:t>施工实施阶段应严格按照施工组织设计执行，结合精细化管控要求进行动态调整。施工单位应按工序、分部、分项建立全过程质量与安全控制点，并确保与监理、建设单位同步共享现场信息。</w:t>
      </w:r>
    </w:p>
    <w:p w14:paraId="6BB129BB">
      <w:pPr>
        <w:pStyle w:val="56"/>
        <w:spacing w:line="360" w:lineRule="auto"/>
        <w:ind w:firstLine="420"/>
      </w:pPr>
      <w:r>
        <w:rPr>
          <w:rFonts w:hint="eastAsia"/>
        </w:rPr>
        <w:t>为便于各阶段的执行要点管理，施工实施阶段的主要控制要点见表2。</w:t>
      </w:r>
    </w:p>
    <w:p w14:paraId="54F7EA32">
      <w:pPr>
        <w:pStyle w:val="112"/>
        <w:spacing w:before="120" w:after="120" w:line="360" w:lineRule="auto"/>
      </w:pPr>
      <w:r>
        <w:rPr>
          <w:rFonts w:hint="eastAsia"/>
        </w:rPr>
        <w:t>施工实施阶段主要控制要点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4389"/>
        <w:gridCol w:w="3112"/>
      </w:tblGrid>
      <w:tr w14:paraId="5B1BC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7B927921">
            <w:pPr>
              <w:pStyle w:val="178"/>
            </w:pPr>
            <w:r>
              <w:rPr>
                <w:rFonts w:hint="eastAsia"/>
              </w:rPr>
              <w:t>管控要素</w:t>
            </w:r>
          </w:p>
        </w:tc>
        <w:tc>
          <w:tcPr>
            <w:tcW w:w="4389" w:type="dxa"/>
            <w:tcBorders>
              <w:top w:val="single" w:color="auto" w:sz="8" w:space="0"/>
              <w:bottom w:val="single" w:color="auto" w:sz="8" w:space="0"/>
            </w:tcBorders>
          </w:tcPr>
          <w:p w14:paraId="3D3DD13D">
            <w:pPr>
              <w:pStyle w:val="178"/>
            </w:pPr>
            <w:r>
              <w:rPr>
                <w:rFonts w:hint="eastAsia"/>
              </w:rPr>
              <w:t>控制内容</w:t>
            </w:r>
          </w:p>
        </w:tc>
        <w:tc>
          <w:tcPr>
            <w:tcW w:w="3112" w:type="dxa"/>
            <w:tcBorders>
              <w:top w:val="single" w:color="auto" w:sz="8" w:space="0"/>
              <w:bottom w:val="single" w:color="auto" w:sz="8" w:space="0"/>
            </w:tcBorders>
          </w:tcPr>
          <w:p w14:paraId="0790DA85">
            <w:pPr>
              <w:pStyle w:val="178"/>
            </w:pPr>
            <w:r>
              <w:rPr>
                <w:rFonts w:hint="eastAsia"/>
              </w:rPr>
              <w:t>执行要求</w:t>
            </w:r>
          </w:p>
        </w:tc>
      </w:tr>
      <w:tr w14:paraId="4D380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54990FED">
            <w:pPr>
              <w:pStyle w:val="178"/>
            </w:pPr>
            <w:r>
              <w:rPr>
                <w:rFonts w:hint="eastAsia"/>
              </w:rPr>
              <w:t>质量</w:t>
            </w:r>
          </w:p>
        </w:tc>
        <w:tc>
          <w:tcPr>
            <w:tcW w:w="4389" w:type="dxa"/>
            <w:tcBorders>
              <w:top w:val="single" w:color="auto" w:sz="8" w:space="0"/>
            </w:tcBorders>
          </w:tcPr>
          <w:p w14:paraId="0F04E5FF">
            <w:pPr>
              <w:pStyle w:val="178"/>
            </w:pPr>
            <w:r>
              <w:rPr>
                <w:rFonts w:hint="eastAsia"/>
              </w:rPr>
              <w:t>材料进场检验、工序质量检查、隐蔽工程验收</w:t>
            </w:r>
          </w:p>
        </w:tc>
        <w:tc>
          <w:tcPr>
            <w:tcW w:w="3112" w:type="dxa"/>
            <w:tcBorders>
              <w:top w:val="single" w:color="auto" w:sz="8" w:space="0"/>
            </w:tcBorders>
          </w:tcPr>
          <w:p w14:paraId="49F81485">
            <w:pPr>
              <w:pStyle w:val="178"/>
            </w:pPr>
            <w:r>
              <w:rPr>
                <w:rFonts w:hint="eastAsia"/>
              </w:rPr>
              <w:t>按设计与规范检验，形成质量记录</w:t>
            </w:r>
          </w:p>
        </w:tc>
      </w:tr>
      <w:tr w14:paraId="73855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7914D943">
            <w:pPr>
              <w:pStyle w:val="178"/>
            </w:pPr>
            <w:r>
              <w:rPr>
                <w:rFonts w:hint="eastAsia"/>
              </w:rPr>
              <w:t>安全</w:t>
            </w:r>
          </w:p>
        </w:tc>
        <w:tc>
          <w:tcPr>
            <w:tcW w:w="4389" w:type="dxa"/>
          </w:tcPr>
          <w:p w14:paraId="2FDFD953">
            <w:pPr>
              <w:pStyle w:val="178"/>
            </w:pPr>
            <w:r>
              <w:rPr>
                <w:rFonts w:hint="eastAsia"/>
              </w:rPr>
              <w:t>高风险作业审批、临边防护、机械设备检查</w:t>
            </w:r>
          </w:p>
        </w:tc>
        <w:tc>
          <w:tcPr>
            <w:tcW w:w="3112" w:type="dxa"/>
          </w:tcPr>
          <w:p w14:paraId="39A113E7">
            <w:pPr>
              <w:pStyle w:val="178"/>
            </w:pPr>
            <w:r>
              <w:rPr>
                <w:rFonts w:hint="eastAsia"/>
              </w:rPr>
              <w:t>实施安全交底和风险预警</w:t>
            </w:r>
          </w:p>
        </w:tc>
      </w:tr>
      <w:tr w14:paraId="2C13E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5E04307C">
            <w:pPr>
              <w:pStyle w:val="178"/>
            </w:pPr>
            <w:r>
              <w:rPr>
                <w:rFonts w:hint="eastAsia"/>
              </w:rPr>
              <w:t>进度</w:t>
            </w:r>
          </w:p>
        </w:tc>
        <w:tc>
          <w:tcPr>
            <w:tcW w:w="4389" w:type="dxa"/>
          </w:tcPr>
          <w:p w14:paraId="61C4E8A0">
            <w:pPr>
              <w:pStyle w:val="178"/>
            </w:pPr>
            <w:r>
              <w:rPr>
                <w:rFonts w:hint="eastAsia"/>
              </w:rPr>
              <w:t>工序衔接、资源调度、关键节点达成</w:t>
            </w:r>
          </w:p>
        </w:tc>
        <w:tc>
          <w:tcPr>
            <w:tcW w:w="3112" w:type="dxa"/>
          </w:tcPr>
          <w:p w14:paraId="5A1D2B53">
            <w:pPr>
              <w:pStyle w:val="178"/>
            </w:pPr>
            <w:r>
              <w:rPr>
                <w:rFonts w:hint="eastAsia"/>
              </w:rPr>
              <w:t>通过信息化平台实时跟踪</w:t>
            </w:r>
          </w:p>
        </w:tc>
      </w:tr>
      <w:tr w14:paraId="5D9DD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300A865">
            <w:pPr>
              <w:pStyle w:val="178"/>
            </w:pPr>
            <w:r>
              <w:rPr>
                <w:rFonts w:hint="eastAsia"/>
              </w:rPr>
              <w:t>环保</w:t>
            </w:r>
          </w:p>
        </w:tc>
        <w:tc>
          <w:tcPr>
            <w:tcW w:w="4389" w:type="dxa"/>
          </w:tcPr>
          <w:p w14:paraId="1B48F8FE">
            <w:pPr>
              <w:pStyle w:val="178"/>
            </w:pPr>
            <w:r>
              <w:rPr>
                <w:rFonts w:hint="eastAsia"/>
              </w:rPr>
              <w:t>扬尘控制、施工废水处理、噪声控制</w:t>
            </w:r>
          </w:p>
        </w:tc>
        <w:tc>
          <w:tcPr>
            <w:tcW w:w="3112" w:type="dxa"/>
          </w:tcPr>
          <w:p w14:paraId="5984FAFE">
            <w:pPr>
              <w:pStyle w:val="178"/>
            </w:pPr>
            <w:r>
              <w:rPr>
                <w:rFonts w:hint="eastAsia"/>
              </w:rPr>
              <w:t>设置环保监测点并记录数据</w:t>
            </w:r>
          </w:p>
        </w:tc>
      </w:tr>
      <w:tr w14:paraId="59CF6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0A545309">
            <w:pPr>
              <w:pStyle w:val="178"/>
            </w:pPr>
            <w:r>
              <w:rPr>
                <w:rFonts w:hint="eastAsia"/>
              </w:rPr>
              <w:t>成本</w:t>
            </w:r>
          </w:p>
        </w:tc>
        <w:tc>
          <w:tcPr>
            <w:tcW w:w="4389" w:type="dxa"/>
          </w:tcPr>
          <w:p w14:paraId="60022AE7">
            <w:pPr>
              <w:pStyle w:val="178"/>
            </w:pPr>
            <w:r>
              <w:rPr>
                <w:rFonts w:hint="eastAsia"/>
              </w:rPr>
              <w:t>材料损耗控制、机械使用效率</w:t>
            </w:r>
          </w:p>
        </w:tc>
        <w:tc>
          <w:tcPr>
            <w:tcW w:w="3112" w:type="dxa"/>
          </w:tcPr>
          <w:p w14:paraId="4E34C752">
            <w:pPr>
              <w:pStyle w:val="178"/>
            </w:pPr>
            <w:r>
              <w:rPr>
                <w:rFonts w:hint="eastAsia"/>
              </w:rPr>
              <w:t>与预算动态比对调整计划</w:t>
            </w:r>
          </w:p>
        </w:tc>
      </w:tr>
    </w:tbl>
    <w:p w14:paraId="138BB4CA">
      <w:pPr>
        <w:pStyle w:val="105"/>
        <w:spacing w:before="120" w:after="120" w:line="360" w:lineRule="auto"/>
      </w:pPr>
      <w:r>
        <w:rPr>
          <w:rFonts w:hint="eastAsia"/>
        </w:rPr>
        <w:t>过程监测与动态调整</w:t>
      </w:r>
    </w:p>
    <w:p w14:paraId="71A35F7B">
      <w:pPr>
        <w:pStyle w:val="56"/>
        <w:spacing w:line="360" w:lineRule="auto"/>
        <w:ind w:firstLine="420"/>
      </w:pPr>
      <w:r>
        <w:rPr>
          <w:rFonts w:hint="eastAsia"/>
        </w:rPr>
        <w:t>施工过程中，应建立实时监测系统，采集包括工程进度、质量参数、安全状态、环境指标等多维度数据，并通过信息化平台进行分析比对。当发现进度滞后、质量偏差或安全隐患时，应立即启动动态调整程序，包括工序优化、资源再分配和技术方案修订。</w:t>
      </w:r>
    </w:p>
    <w:p w14:paraId="5424980B">
      <w:pPr>
        <w:pStyle w:val="105"/>
        <w:spacing w:before="120" w:after="120" w:line="360" w:lineRule="auto"/>
      </w:pPr>
      <w:r>
        <w:rPr>
          <w:rFonts w:hint="eastAsia"/>
        </w:rPr>
        <w:t>竣工验收阶段</w:t>
      </w:r>
    </w:p>
    <w:p w14:paraId="1AE9B105">
      <w:pPr>
        <w:pStyle w:val="56"/>
        <w:spacing w:line="360" w:lineRule="auto"/>
        <w:ind w:firstLine="420"/>
      </w:pPr>
      <w:r>
        <w:rPr>
          <w:rFonts w:hint="eastAsia"/>
        </w:rPr>
        <w:t>竣工验收阶段应对照合同、设计和相关规范，对工程实体质量、功能性能、外观质量及资料完整性进行全面检查。应组织建设、施工、监理、设计等多方参与验收，形成统一的验收结论。对验收中发现的缺陷，应制定整改计划并复检确认合格后方可移交。</w:t>
      </w:r>
    </w:p>
    <w:p w14:paraId="27B13DD9">
      <w:pPr>
        <w:pStyle w:val="105"/>
        <w:spacing w:before="120" w:after="120" w:line="360" w:lineRule="auto"/>
      </w:pPr>
      <w:r>
        <w:rPr>
          <w:rFonts w:hint="eastAsia"/>
        </w:rPr>
        <w:t>资料归档与移交</w:t>
      </w:r>
    </w:p>
    <w:p w14:paraId="559E8054">
      <w:pPr>
        <w:pStyle w:val="56"/>
        <w:spacing w:line="360" w:lineRule="auto"/>
        <w:ind w:firstLine="420"/>
      </w:pPr>
      <w:r>
        <w:rPr>
          <w:rFonts w:hint="eastAsia"/>
        </w:rPr>
        <w:t>竣工后，应按国家和行业标准对施工全过程形成的技术资料、管理记录、质量检验记录、安全与环保监测记录进行整理和归档。资料应包括纸质版和电子版，电子版需存入项目管理平台并备份至长期存储介质，移交给建设单位和相关管理部门备案。</w:t>
      </w:r>
    </w:p>
    <w:p w14:paraId="0914F1D9">
      <w:pPr>
        <w:pStyle w:val="104"/>
        <w:spacing w:before="240" w:after="240" w:line="360" w:lineRule="auto"/>
      </w:pPr>
      <w:bookmarkStart w:id="54" w:name="_Toc205749602"/>
      <w:r>
        <w:rPr>
          <w:rFonts w:hint="eastAsia"/>
        </w:rPr>
        <w:t>数据信息管理</w:t>
      </w:r>
      <w:bookmarkEnd w:id="54"/>
    </w:p>
    <w:p w14:paraId="6F604F9C">
      <w:pPr>
        <w:pStyle w:val="105"/>
        <w:spacing w:before="120" w:after="120" w:line="360" w:lineRule="auto"/>
      </w:pPr>
      <w:r>
        <w:rPr>
          <w:rFonts w:hint="eastAsia"/>
        </w:rPr>
        <w:t>数据分类</w:t>
      </w:r>
    </w:p>
    <w:p w14:paraId="5CDB0051">
      <w:pPr>
        <w:pStyle w:val="56"/>
        <w:spacing w:line="360" w:lineRule="auto"/>
        <w:ind w:firstLine="420"/>
      </w:pPr>
      <w:r>
        <w:rPr>
          <w:rFonts w:hint="eastAsia"/>
        </w:rPr>
        <w:t>施工全过程数据应按照来源、类型和用途进行分类管理，以便针对性地制定采集、存储和安全控制措施。典型的数据分类和管理要点见表3。</w:t>
      </w:r>
    </w:p>
    <w:p w14:paraId="305AD961">
      <w:pPr>
        <w:pStyle w:val="112"/>
        <w:spacing w:before="120" w:after="120"/>
      </w:pPr>
      <w:r>
        <w:rPr>
          <w:rFonts w:hint="eastAsia"/>
        </w:rPr>
        <w:t>数据分类与管理要点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4395"/>
        <w:gridCol w:w="3248"/>
      </w:tblGrid>
      <w:tr w14:paraId="437BF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15D54AFE">
            <w:pPr>
              <w:pStyle w:val="178"/>
            </w:pPr>
            <w:r>
              <w:rPr>
                <w:rFonts w:hint="eastAsia"/>
              </w:rPr>
              <w:t>数据类别</w:t>
            </w:r>
          </w:p>
        </w:tc>
        <w:tc>
          <w:tcPr>
            <w:tcW w:w="4395" w:type="dxa"/>
            <w:tcBorders>
              <w:top w:val="single" w:color="auto" w:sz="8" w:space="0"/>
              <w:bottom w:val="single" w:color="auto" w:sz="8" w:space="0"/>
            </w:tcBorders>
          </w:tcPr>
          <w:p w14:paraId="32AAA467">
            <w:pPr>
              <w:pStyle w:val="178"/>
            </w:pPr>
            <w:r>
              <w:rPr>
                <w:rFonts w:hint="eastAsia"/>
              </w:rPr>
              <w:t>主要内容</w:t>
            </w:r>
          </w:p>
        </w:tc>
        <w:tc>
          <w:tcPr>
            <w:tcW w:w="3248" w:type="dxa"/>
            <w:tcBorders>
              <w:top w:val="single" w:color="auto" w:sz="8" w:space="0"/>
              <w:bottom w:val="single" w:color="auto" w:sz="8" w:space="0"/>
            </w:tcBorders>
          </w:tcPr>
          <w:p w14:paraId="5771CAC0">
            <w:pPr>
              <w:pStyle w:val="178"/>
            </w:pPr>
            <w:r>
              <w:rPr>
                <w:rFonts w:hint="eastAsia"/>
              </w:rPr>
              <w:t>管理要点</w:t>
            </w:r>
          </w:p>
        </w:tc>
      </w:tr>
      <w:tr w14:paraId="3A73B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06E2D4B4">
            <w:pPr>
              <w:pStyle w:val="178"/>
            </w:pPr>
            <w:r>
              <w:rPr>
                <w:rFonts w:hint="eastAsia"/>
              </w:rPr>
              <w:t>工程进度数据</w:t>
            </w:r>
          </w:p>
        </w:tc>
        <w:tc>
          <w:tcPr>
            <w:tcW w:w="4395" w:type="dxa"/>
            <w:tcBorders>
              <w:top w:val="single" w:color="auto" w:sz="8" w:space="0"/>
            </w:tcBorders>
          </w:tcPr>
          <w:p w14:paraId="4706BBCE">
            <w:pPr>
              <w:pStyle w:val="178"/>
            </w:pPr>
            <w:r>
              <w:rPr>
                <w:rFonts w:hint="eastAsia"/>
              </w:rPr>
              <w:t>施工计划、节点完成情况、延误记录</w:t>
            </w:r>
          </w:p>
        </w:tc>
        <w:tc>
          <w:tcPr>
            <w:tcW w:w="3248" w:type="dxa"/>
            <w:tcBorders>
              <w:top w:val="single" w:color="auto" w:sz="8" w:space="0"/>
            </w:tcBorders>
          </w:tcPr>
          <w:p w14:paraId="685FB370">
            <w:pPr>
              <w:pStyle w:val="178"/>
            </w:pPr>
            <w:r>
              <w:rPr>
                <w:rFonts w:hint="eastAsia"/>
              </w:rPr>
              <w:t>实时采集、与计划比对、偏差分析</w:t>
            </w:r>
          </w:p>
        </w:tc>
      </w:tr>
      <w:tr w14:paraId="085A4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03FBDD8B">
            <w:pPr>
              <w:pStyle w:val="178"/>
            </w:pPr>
            <w:r>
              <w:rPr>
                <w:rFonts w:hint="eastAsia"/>
              </w:rPr>
              <w:t>工程质量数据</w:t>
            </w:r>
          </w:p>
        </w:tc>
        <w:tc>
          <w:tcPr>
            <w:tcW w:w="4395" w:type="dxa"/>
          </w:tcPr>
          <w:p w14:paraId="706ED9D0">
            <w:pPr>
              <w:pStyle w:val="178"/>
            </w:pPr>
            <w:r>
              <w:rPr>
                <w:rFonts w:hint="eastAsia"/>
              </w:rPr>
              <w:t>材料检测报告、工序质量记录、隐蔽工程验收</w:t>
            </w:r>
          </w:p>
        </w:tc>
        <w:tc>
          <w:tcPr>
            <w:tcW w:w="3248" w:type="dxa"/>
          </w:tcPr>
          <w:p w14:paraId="67A6E2DE">
            <w:pPr>
              <w:pStyle w:val="178"/>
            </w:pPr>
            <w:r>
              <w:rPr>
                <w:rFonts w:hint="eastAsia"/>
              </w:rPr>
              <w:t>按规范存档、数据可追溯、定期复核</w:t>
            </w:r>
          </w:p>
        </w:tc>
      </w:tr>
      <w:tr w14:paraId="695D5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0A01D065">
            <w:pPr>
              <w:pStyle w:val="178"/>
            </w:pPr>
            <w:r>
              <w:rPr>
                <w:rFonts w:hint="eastAsia"/>
              </w:rPr>
              <w:t>安全生产数据</w:t>
            </w:r>
          </w:p>
        </w:tc>
        <w:tc>
          <w:tcPr>
            <w:tcW w:w="4395" w:type="dxa"/>
          </w:tcPr>
          <w:p w14:paraId="02A45E87">
            <w:pPr>
              <w:pStyle w:val="178"/>
            </w:pPr>
            <w:r>
              <w:rPr>
                <w:rFonts w:hint="eastAsia"/>
              </w:rPr>
              <w:t>安全巡检记录、隐患整改记录、事故报告</w:t>
            </w:r>
          </w:p>
        </w:tc>
        <w:tc>
          <w:tcPr>
            <w:tcW w:w="3248" w:type="dxa"/>
          </w:tcPr>
          <w:p w14:paraId="76CB1E7B">
            <w:pPr>
              <w:pStyle w:val="178"/>
            </w:pPr>
            <w:r>
              <w:rPr>
                <w:rFonts w:hint="eastAsia"/>
              </w:rPr>
              <w:t>实时上报、闭环管理、隐患跟踪</w:t>
            </w:r>
          </w:p>
        </w:tc>
      </w:tr>
      <w:tr w14:paraId="437A9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C3DF4C3">
            <w:pPr>
              <w:pStyle w:val="178"/>
            </w:pPr>
            <w:r>
              <w:rPr>
                <w:rFonts w:hint="eastAsia"/>
              </w:rPr>
              <w:t>环境监测数据</w:t>
            </w:r>
          </w:p>
        </w:tc>
        <w:tc>
          <w:tcPr>
            <w:tcW w:w="4395" w:type="dxa"/>
          </w:tcPr>
          <w:p w14:paraId="2FE3AD77">
            <w:pPr>
              <w:pStyle w:val="178"/>
            </w:pPr>
            <w:r>
              <w:rPr>
                <w:rFonts w:hint="eastAsia"/>
              </w:rPr>
              <w:t>扬尘、噪声、水质、生态影响监测</w:t>
            </w:r>
          </w:p>
        </w:tc>
        <w:tc>
          <w:tcPr>
            <w:tcW w:w="3248" w:type="dxa"/>
          </w:tcPr>
          <w:p w14:paraId="4C8272CA">
            <w:pPr>
              <w:pStyle w:val="178"/>
            </w:pPr>
            <w:r>
              <w:rPr>
                <w:rFonts w:hint="eastAsia"/>
              </w:rPr>
              <w:t>自动采集、限值报警、历史分析</w:t>
            </w:r>
          </w:p>
        </w:tc>
      </w:tr>
      <w:tr w14:paraId="4AEAE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017340F">
            <w:pPr>
              <w:pStyle w:val="178"/>
            </w:pPr>
            <w:r>
              <w:rPr>
                <w:rFonts w:hint="eastAsia"/>
              </w:rPr>
              <w:t>成本控制数据</w:t>
            </w:r>
          </w:p>
        </w:tc>
        <w:tc>
          <w:tcPr>
            <w:tcW w:w="4395" w:type="dxa"/>
          </w:tcPr>
          <w:p w14:paraId="2534FA5E">
            <w:pPr>
              <w:pStyle w:val="178"/>
            </w:pPr>
            <w:r>
              <w:rPr>
                <w:rFonts w:hint="eastAsia"/>
              </w:rPr>
              <w:t>材料消耗、机械使用、人工成本</w:t>
            </w:r>
          </w:p>
        </w:tc>
        <w:tc>
          <w:tcPr>
            <w:tcW w:w="3248" w:type="dxa"/>
          </w:tcPr>
          <w:p w14:paraId="7C75B698">
            <w:pPr>
              <w:pStyle w:val="178"/>
            </w:pPr>
            <w:r>
              <w:rPr>
                <w:rFonts w:hint="eastAsia"/>
              </w:rPr>
              <w:t>与预算比对、超耗预警、优化建议</w:t>
            </w:r>
          </w:p>
        </w:tc>
      </w:tr>
    </w:tbl>
    <w:p w14:paraId="416B7D3D">
      <w:pPr>
        <w:pStyle w:val="105"/>
        <w:spacing w:before="120" w:after="120" w:line="360" w:lineRule="auto"/>
      </w:pPr>
      <w:r>
        <w:rPr>
          <w:rFonts w:hint="eastAsia"/>
        </w:rPr>
        <w:t>数据采集要求</w:t>
      </w:r>
    </w:p>
    <w:p w14:paraId="53B06307">
      <w:pPr>
        <w:pStyle w:val="56"/>
        <w:spacing w:line="360" w:lineRule="auto"/>
        <w:ind w:firstLine="420"/>
      </w:pPr>
      <w:r>
        <w:rPr>
          <w:rFonts w:hint="eastAsia"/>
        </w:rPr>
        <w:t>所有数据采集应遵循统一的编码规则、时间基准和格式标准：</w:t>
      </w:r>
    </w:p>
    <w:p w14:paraId="4BCC7FAB">
      <w:pPr>
        <w:pStyle w:val="132"/>
        <w:spacing w:line="360" w:lineRule="auto"/>
      </w:pPr>
      <w:r>
        <w:rPr>
          <w:rFonts w:hint="eastAsia"/>
        </w:rPr>
        <w:t>进度数据：由施工管理人员通过信息化平台按日更新；</w:t>
      </w:r>
    </w:p>
    <w:p w14:paraId="6D7CCF23">
      <w:pPr>
        <w:pStyle w:val="132"/>
        <w:spacing w:line="360" w:lineRule="auto"/>
      </w:pPr>
      <w:r>
        <w:rPr>
          <w:rFonts w:hint="eastAsia"/>
        </w:rPr>
        <w:t>质量数据：由质检人员现场录入，附检测记录及照片；</w:t>
      </w:r>
    </w:p>
    <w:p w14:paraId="33770EE0">
      <w:pPr>
        <w:pStyle w:val="132"/>
        <w:spacing w:line="360" w:lineRule="auto"/>
      </w:pPr>
      <w:r>
        <w:rPr>
          <w:rFonts w:hint="eastAsia"/>
        </w:rPr>
        <w:t>安全数据：由安全员巡检时实时上传；</w:t>
      </w:r>
    </w:p>
    <w:p w14:paraId="1F870270">
      <w:pPr>
        <w:pStyle w:val="132"/>
        <w:spacing w:line="360" w:lineRule="auto"/>
      </w:pPr>
      <w:r>
        <w:rPr>
          <w:rFonts w:hint="eastAsia"/>
        </w:rPr>
        <w:t>环境数据：由在线监测设备自动采集并上传至平台。</w:t>
      </w:r>
    </w:p>
    <w:p w14:paraId="43915990">
      <w:pPr>
        <w:pStyle w:val="56"/>
        <w:spacing w:line="360" w:lineRule="auto"/>
        <w:ind w:firstLine="420"/>
      </w:pPr>
      <w:r>
        <w:rPr>
          <w:rFonts w:hint="eastAsia"/>
        </w:rPr>
        <w:t>采集设备应定期校准，采集人员应接受统一培训，确保数据的准确性与一致性。</w:t>
      </w:r>
    </w:p>
    <w:p w14:paraId="574EEEBC">
      <w:pPr>
        <w:pStyle w:val="105"/>
        <w:spacing w:before="120" w:after="120" w:line="360" w:lineRule="auto"/>
      </w:pPr>
      <w:r>
        <w:rPr>
          <w:rFonts w:hint="eastAsia"/>
        </w:rPr>
        <w:t>数据存储与备份</w:t>
      </w:r>
    </w:p>
    <w:p w14:paraId="0A297A31">
      <w:pPr>
        <w:pStyle w:val="56"/>
        <w:spacing w:line="360" w:lineRule="auto"/>
        <w:ind w:firstLine="420"/>
      </w:pPr>
      <w:r>
        <w:rPr>
          <w:rFonts w:hint="eastAsia"/>
        </w:rPr>
        <w:t>所有数据应存储在安全、稳定的数据库系统中，并按照重要性和保密等级采取不同的存储策略。关键数据需本地与云端双重备份，备份周期不应超过一周，重要实时数据应采用自动同步方式。数据库应具备防篡改功能，并保存操作日志，便于追溯。</w:t>
      </w:r>
    </w:p>
    <w:p w14:paraId="0B031A33">
      <w:pPr>
        <w:pStyle w:val="105"/>
        <w:spacing w:before="120" w:after="120" w:line="360" w:lineRule="auto"/>
      </w:pPr>
      <w:r>
        <w:rPr>
          <w:rFonts w:hint="eastAsia"/>
        </w:rPr>
        <w:t>数据分析与应用</w:t>
      </w:r>
    </w:p>
    <w:p w14:paraId="1110DB17">
      <w:pPr>
        <w:pStyle w:val="56"/>
        <w:spacing w:line="360" w:lineRule="auto"/>
        <w:ind w:firstLine="420"/>
      </w:pPr>
      <w:r>
        <w:rPr>
          <w:rFonts w:hint="eastAsia"/>
        </w:rPr>
        <w:t>采集到的数据应进行及时分析和应用：</w:t>
      </w:r>
    </w:p>
    <w:p w14:paraId="139B33BC">
      <w:pPr>
        <w:pStyle w:val="132"/>
        <w:spacing w:line="360" w:lineRule="auto"/>
      </w:pPr>
      <w:r>
        <w:rPr>
          <w:rFonts w:hint="eastAsia"/>
        </w:rPr>
        <w:t>进度偏差分析用于优化资源调配；</w:t>
      </w:r>
    </w:p>
    <w:p w14:paraId="102F70A6">
      <w:pPr>
        <w:pStyle w:val="132"/>
        <w:spacing w:line="360" w:lineRule="auto"/>
      </w:pPr>
      <w:r>
        <w:rPr>
          <w:rFonts w:hint="eastAsia"/>
        </w:rPr>
        <w:t>质量统计分析用于识别高风险工序；</w:t>
      </w:r>
    </w:p>
    <w:p w14:paraId="5797B58F">
      <w:pPr>
        <w:pStyle w:val="132"/>
        <w:spacing w:line="360" w:lineRule="auto"/>
      </w:pPr>
      <w:r>
        <w:rPr>
          <w:rFonts w:hint="eastAsia"/>
        </w:rPr>
        <w:t>安全与环境监测数据用于预警与应急响应；</w:t>
      </w:r>
    </w:p>
    <w:p w14:paraId="602050F5">
      <w:pPr>
        <w:pStyle w:val="132"/>
        <w:spacing w:line="360" w:lineRule="auto"/>
      </w:pPr>
      <w:r>
        <w:rPr>
          <w:rFonts w:hint="eastAsia"/>
        </w:rPr>
        <w:t>成本数据分析用于控制超耗和制定降本措施。</w:t>
      </w:r>
    </w:p>
    <w:p w14:paraId="5D9B3D84">
      <w:pPr>
        <w:pStyle w:val="56"/>
        <w:spacing w:line="360" w:lineRule="auto"/>
        <w:ind w:firstLine="420"/>
      </w:pPr>
      <w:r>
        <w:rPr>
          <w:rFonts w:hint="eastAsia"/>
        </w:rPr>
        <w:t>分析结果应在项目例会中通报，并记录在项目管理系统中，作为决策的重要依据。</w:t>
      </w:r>
    </w:p>
    <w:p w14:paraId="6ED43D04">
      <w:pPr>
        <w:pStyle w:val="105"/>
        <w:spacing w:before="120" w:after="120" w:line="360" w:lineRule="auto"/>
      </w:pPr>
      <w:r>
        <w:rPr>
          <w:rFonts w:hint="eastAsia"/>
        </w:rPr>
        <w:t>数据共享与安全</w:t>
      </w:r>
    </w:p>
    <w:p w14:paraId="5F35AC2D">
      <w:pPr>
        <w:pStyle w:val="56"/>
        <w:spacing w:line="360" w:lineRule="auto"/>
        <w:ind w:firstLine="420"/>
      </w:pPr>
      <w:r>
        <w:rPr>
          <w:rFonts w:hint="eastAsia"/>
        </w:rPr>
        <w:t>在满足保密要求的前提下，数据应通过统一的项目管理平台在建设、施工、监理等各方之间共享，确保信息传递及时、准确。</w:t>
      </w:r>
    </w:p>
    <w:p w14:paraId="7E77DE62">
      <w:pPr>
        <w:pStyle w:val="56"/>
        <w:spacing w:line="360" w:lineRule="auto"/>
        <w:ind w:firstLine="420"/>
      </w:pPr>
      <w:r>
        <w:rPr>
          <w:rFonts w:hint="eastAsia"/>
        </w:rPr>
        <w:t>共享数据应设置访问权限，重要数据需经授权审批方可访问。对外共享数据应进行匿名化或脱敏处理，防止泄露商业机密或敏感信息。</w:t>
      </w:r>
    </w:p>
    <w:p w14:paraId="02544892">
      <w:pPr>
        <w:pStyle w:val="104"/>
        <w:spacing w:before="240" w:after="240" w:line="360" w:lineRule="auto"/>
      </w:pPr>
      <w:bookmarkStart w:id="55" w:name="_Toc205749603"/>
      <w:r>
        <w:rPr>
          <w:rFonts w:hint="eastAsia"/>
        </w:rPr>
        <w:t>风险与应急管理</w:t>
      </w:r>
      <w:bookmarkEnd w:id="55"/>
    </w:p>
    <w:p w14:paraId="2E2A7FA1">
      <w:pPr>
        <w:pStyle w:val="105"/>
        <w:spacing w:before="120" w:after="120" w:line="360" w:lineRule="auto"/>
      </w:pPr>
      <w:r>
        <w:rPr>
          <w:rFonts w:hint="eastAsia"/>
        </w:rPr>
        <w:t>风险管理原则</w:t>
      </w:r>
    </w:p>
    <w:p w14:paraId="2F6F1FF3">
      <w:pPr>
        <w:pStyle w:val="56"/>
        <w:spacing w:line="360" w:lineRule="auto"/>
        <w:ind w:firstLine="420"/>
      </w:pPr>
      <w:r>
        <w:rPr>
          <w:rFonts w:hint="eastAsia"/>
        </w:rPr>
        <w:t>施工风险管理应遵循“预防为主、分级控制、动态调整、快速响应”的原则。应在施工准备阶段建立风险清单和预警阈值，并在施工过程中动态更新和调整。风险管理不仅包括安全风险，还应涵盖质量、进度、环境、成本等方面。</w:t>
      </w:r>
    </w:p>
    <w:p w14:paraId="36061200">
      <w:pPr>
        <w:pStyle w:val="105"/>
        <w:spacing w:before="120" w:after="120" w:line="360" w:lineRule="auto"/>
      </w:pPr>
      <w:r>
        <w:rPr>
          <w:rFonts w:hint="eastAsia"/>
        </w:rPr>
        <w:t>风险识别与分级</w:t>
      </w:r>
    </w:p>
    <w:p w14:paraId="61AB31AC">
      <w:pPr>
        <w:pStyle w:val="56"/>
        <w:spacing w:line="360" w:lineRule="auto"/>
        <w:ind w:firstLine="420"/>
      </w:pPr>
      <w:r>
        <w:rPr>
          <w:rFonts w:hint="eastAsia"/>
        </w:rPr>
        <w:t>应在项目启动和施工前期组织建设单位、施工单位、监理单位及相关技术专家，综合利用历史工程数据、现场踏勘结果、设计资料和技术分析，识别可能影响施工目标实现的风险，并按照严重程度和发生概率进行分级管理。风险分级应包括重大风险、较大风险和一般风险三类：</w:t>
      </w:r>
    </w:p>
    <w:p w14:paraId="5AAD9ED1">
      <w:pPr>
        <w:pStyle w:val="174"/>
        <w:spacing w:line="360" w:lineRule="auto"/>
      </w:pPr>
      <w:r>
        <w:rPr>
          <w:rFonts w:hint="eastAsia"/>
        </w:rPr>
        <w:t>重大风险：</w:t>
      </w:r>
    </w:p>
    <w:p w14:paraId="4B69540C">
      <w:pPr>
        <w:pStyle w:val="187"/>
        <w:spacing w:line="360" w:lineRule="auto"/>
      </w:pPr>
      <w:r>
        <w:rPr>
          <w:rFonts w:hint="eastAsia"/>
        </w:rPr>
        <w:t>定义：一旦发生，将对人员生命安全、工程结构安全或环境造成严重损害，并可能导致工程停工、重大经济损失或社会影响的风险；</w:t>
      </w:r>
    </w:p>
    <w:p w14:paraId="3FBF03D7">
      <w:pPr>
        <w:pStyle w:val="187"/>
        <w:spacing w:line="360" w:lineRule="auto"/>
      </w:pPr>
      <w:r>
        <w:rPr>
          <w:rFonts w:hint="eastAsia"/>
        </w:rPr>
        <w:t>典型表现：大坝基础失稳、重大坍塌事故、起重设备倾覆、重大水害或地质灾害、危险化学品泄漏等；</w:t>
      </w:r>
    </w:p>
    <w:p w14:paraId="784CB458">
      <w:pPr>
        <w:pStyle w:val="187"/>
        <w:spacing w:line="360" w:lineRule="auto"/>
      </w:pPr>
      <w:r>
        <w:rPr>
          <w:rFonts w:hint="eastAsia"/>
        </w:rPr>
        <w:t>管理要求：必须制定专项防控方案和应急预案，设立专门监控点进行实时监测；施工中应设专职安全监督人员，发生预警时立即启动应急响应。</w:t>
      </w:r>
    </w:p>
    <w:p w14:paraId="3738F4B7">
      <w:pPr>
        <w:pStyle w:val="174"/>
        <w:spacing w:line="360" w:lineRule="auto"/>
      </w:pPr>
      <w:r>
        <w:rPr>
          <w:rFonts w:hint="eastAsia"/>
        </w:rPr>
        <w:t>较大风险：</w:t>
      </w:r>
    </w:p>
    <w:p w14:paraId="66CEFF66">
      <w:pPr>
        <w:pStyle w:val="187"/>
        <w:spacing w:line="360" w:lineRule="auto"/>
      </w:pPr>
      <w:r>
        <w:rPr>
          <w:rFonts w:hint="eastAsia"/>
        </w:rPr>
        <w:t>定义：一旦发生，会对施工进度、质量或局部结构安全产生较大影响，造成中等经济损失或较长时间延误，但可通过及时处置避免重大事故的风险；</w:t>
      </w:r>
    </w:p>
    <w:p w14:paraId="70AF2C28">
      <w:pPr>
        <w:pStyle w:val="187"/>
        <w:spacing w:line="360" w:lineRule="auto"/>
      </w:pPr>
      <w:r>
        <w:rPr>
          <w:rFonts w:hint="eastAsia"/>
        </w:rPr>
        <w:t>典型表现：混凝土浇筑局部质量缺陷、局部边坡失稳、关键机械故障、施工道路中断等；</w:t>
      </w:r>
    </w:p>
    <w:p w14:paraId="63D72F52">
      <w:pPr>
        <w:pStyle w:val="187"/>
        <w:spacing w:line="360" w:lineRule="auto"/>
      </w:pPr>
      <w:r>
        <w:rPr>
          <w:rFonts w:hint="eastAsia"/>
        </w:rPr>
        <w:t>管理要求：应在施工组织设计中明确防控措施，设置定期监测点和巡查制度；对可能引发风险的作业环节应提前制定调整方案，以便快速应对。</w:t>
      </w:r>
    </w:p>
    <w:p w14:paraId="03B7924A">
      <w:pPr>
        <w:pStyle w:val="174"/>
        <w:spacing w:line="360" w:lineRule="auto"/>
      </w:pPr>
      <w:r>
        <w:rPr>
          <w:rFonts w:hint="eastAsia"/>
        </w:rPr>
        <w:t>一般风险：</w:t>
      </w:r>
    </w:p>
    <w:p w14:paraId="5BA67395">
      <w:pPr>
        <w:pStyle w:val="187"/>
        <w:spacing w:line="360" w:lineRule="auto"/>
      </w:pPr>
      <w:r>
        <w:rPr>
          <w:rFonts w:hint="eastAsia"/>
        </w:rPr>
        <w:t>定义：对施工安全、质量和进度影响较小，通常通过常规管理和日常检查即可有效控制的风险；</w:t>
      </w:r>
    </w:p>
    <w:p w14:paraId="57B42371">
      <w:pPr>
        <w:pStyle w:val="187"/>
        <w:spacing w:line="360" w:lineRule="auto"/>
      </w:pPr>
      <w:r>
        <w:rPr>
          <w:rFonts w:hint="eastAsia"/>
        </w:rPr>
        <w:t>典型表现：施工现场临时用电小故障、材料堆放不规范、个别工序轻微延误等；</w:t>
      </w:r>
    </w:p>
    <w:p w14:paraId="5AA060D9">
      <w:pPr>
        <w:pStyle w:val="187"/>
        <w:spacing w:line="360" w:lineRule="auto"/>
      </w:pPr>
      <w:r>
        <w:rPr>
          <w:rFonts w:hint="eastAsia"/>
        </w:rPr>
        <w:t>管理要求：纳入日常管理台账，通过班组自检、现场巡查及时发现并整改，确保不累积、不升级为较大或重大风险。</w:t>
      </w:r>
    </w:p>
    <w:p w14:paraId="2B557E31">
      <w:pPr>
        <w:pStyle w:val="56"/>
        <w:spacing w:line="360" w:lineRule="auto"/>
        <w:ind w:firstLine="420"/>
      </w:pPr>
      <w:r>
        <w:rPr>
          <w:rFonts w:hint="eastAsia"/>
        </w:rPr>
        <w:t>不同等级的风险应采取相应的防控措施、监测频率和应急响应方式。重大风险应实行重点管控与实时监测，较大风险应加强巡查与阶段性复核，一般风险应保持日常跟踪与及时整改。</w:t>
      </w:r>
    </w:p>
    <w:p w14:paraId="09D6F180">
      <w:pPr>
        <w:pStyle w:val="105"/>
        <w:spacing w:before="120" w:after="120" w:line="360" w:lineRule="auto"/>
      </w:pPr>
      <w:r>
        <w:rPr>
          <w:rFonts w:hint="eastAsia"/>
        </w:rPr>
        <w:t>风险防控措施</w:t>
      </w:r>
    </w:p>
    <w:p w14:paraId="15FB6ADC">
      <w:pPr>
        <w:pStyle w:val="56"/>
        <w:spacing w:line="360" w:lineRule="auto"/>
        <w:ind w:firstLine="420"/>
      </w:pPr>
      <w:r>
        <w:rPr>
          <w:rFonts w:hint="eastAsia"/>
        </w:rPr>
        <w:t>针对不同类型的施工风险，应制定差异化的防控措施，确保事前有预防、事中有控制、事后有整改。典型施工风险及建议的防控措施见表4。</w:t>
      </w:r>
    </w:p>
    <w:p w14:paraId="46AA1BDE">
      <w:pPr>
        <w:pStyle w:val="112"/>
        <w:spacing w:before="120" w:after="120" w:line="360" w:lineRule="auto"/>
      </w:pPr>
      <w:r>
        <w:rPr>
          <w:rFonts w:hint="eastAsia"/>
        </w:rPr>
        <w:t>典型施工风险与防控措施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3119"/>
        <w:gridCol w:w="4949"/>
      </w:tblGrid>
      <w:tr w14:paraId="46344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tcPr>
          <w:p w14:paraId="35CAC18F">
            <w:pPr>
              <w:pStyle w:val="178"/>
            </w:pPr>
            <w:r>
              <w:rPr>
                <w:rFonts w:hint="eastAsia"/>
              </w:rPr>
              <w:t>风险类型</w:t>
            </w:r>
          </w:p>
        </w:tc>
        <w:tc>
          <w:tcPr>
            <w:tcW w:w="3119" w:type="dxa"/>
            <w:tcBorders>
              <w:top w:val="single" w:color="auto" w:sz="8" w:space="0"/>
              <w:bottom w:val="single" w:color="auto" w:sz="8" w:space="0"/>
            </w:tcBorders>
          </w:tcPr>
          <w:p w14:paraId="3E7053B5">
            <w:pPr>
              <w:pStyle w:val="178"/>
            </w:pPr>
            <w:r>
              <w:rPr>
                <w:rFonts w:hint="eastAsia"/>
              </w:rPr>
              <w:t>典型风险情景</w:t>
            </w:r>
          </w:p>
        </w:tc>
        <w:tc>
          <w:tcPr>
            <w:tcW w:w="4949" w:type="dxa"/>
            <w:tcBorders>
              <w:top w:val="single" w:color="auto" w:sz="8" w:space="0"/>
              <w:bottom w:val="single" w:color="auto" w:sz="8" w:space="0"/>
            </w:tcBorders>
          </w:tcPr>
          <w:p w14:paraId="76481401">
            <w:pPr>
              <w:pStyle w:val="178"/>
            </w:pPr>
            <w:r>
              <w:rPr>
                <w:rFonts w:hint="eastAsia"/>
              </w:rPr>
              <w:t>防控措施</w:t>
            </w:r>
          </w:p>
        </w:tc>
      </w:tr>
      <w:tr w14:paraId="18DE7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tcPr>
          <w:p w14:paraId="5FB8DEBC">
            <w:pPr>
              <w:pStyle w:val="178"/>
            </w:pPr>
            <w:r>
              <w:rPr>
                <w:rFonts w:hint="eastAsia"/>
              </w:rPr>
              <w:t>安全风险</w:t>
            </w:r>
          </w:p>
        </w:tc>
        <w:tc>
          <w:tcPr>
            <w:tcW w:w="3119" w:type="dxa"/>
            <w:tcBorders>
              <w:top w:val="single" w:color="auto" w:sz="8" w:space="0"/>
            </w:tcBorders>
          </w:tcPr>
          <w:p w14:paraId="5245BC3F">
            <w:pPr>
              <w:pStyle w:val="178"/>
            </w:pPr>
            <w:r>
              <w:rPr>
                <w:rFonts w:hint="eastAsia"/>
              </w:rPr>
              <w:t>高空作业坠落、起重设备倾覆</w:t>
            </w:r>
          </w:p>
        </w:tc>
        <w:tc>
          <w:tcPr>
            <w:tcW w:w="4949" w:type="dxa"/>
            <w:tcBorders>
              <w:top w:val="single" w:color="auto" w:sz="8" w:space="0"/>
            </w:tcBorders>
          </w:tcPr>
          <w:p w14:paraId="58539095">
            <w:pPr>
              <w:pStyle w:val="178"/>
            </w:pPr>
            <w:r>
              <w:rPr>
                <w:rFonts w:hint="eastAsia"/>
              </w:rPr>
              <w:t>高处作业佩戴防护用品，起重作业设专人指挥并进行设备检查</w:t>
            </w:r>
          </w:p>
        </w:tc>
      </w:tr>
      <w:tr w14:paraId="0119A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29F54BE1">
            <w:pPr>
              <w:pStyle w:val="178"/>
            </w:pPr>
            <w:r>
              <w:rPr>
                <w:rFonts w:hint="eastAsia"/>
              </w:rPr>
              <w:t>质量风险</w:t>
            </w:r>
          </w:p>
        </w:tc>
        <w:tc>
          <w:tcPr>
            <w:tcW w:w="3119" w:type="dxa"/>
          </w:tcPr>
          <w:p w14:paraId="426CCC9B">
            <w:pPr>
              <w:pStyle w:val="178"/>
            </w:pPr>
            <w:r>
              <w:rPr>
                <w:rFonts w:hint="eastAsia"/>
              </w:rPr>
              <w:t>混凝土浇筑不密实、原材料不合格</w:t>
            </w:r>
          </w:p>
        </w:tc>
        <w:tc>
          <w:tcPr>
            <w:tcW w:w="4949" w:type="dxa"/>
          </w:tcPr>
          <w:p w14:paraId="62F2364A">
            <w:pPr>
              <w:pStyle w:val="178"/>
            </w:pPr>
            <w:r>
              <w:rPr>
                <w:rFonts w:hint="eastAsia"/>
              </w:rPr>
              <w:t>严格执行原材料进场检验，关键工序设专人旁站监督</w:t>
            </w:r>
          </w:p>
        </w:tc>
      </w:tr>
      <w:tr w14:paraId="653BA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507053BE">
            <w:pPr>
              <w:pStyle w:val="178"/>
            </w:pPr>
            <w:r>
              <w:rPr>
                <w:rFonts w:hint="eastAsia"/>
              </w:rPr>
              <w:t>进度风险</w:t>
            </w:r>
          </w:p>
        </w:tc>
        <w:tc>
          <w:tcPr>
            <w:tcW w:w="3119" w:type="dxa"/>
          </w:tcPr>
          <w:p w14:paraId="00498CF9">
            <w:pPr>
              <w:pStyle w:val="178"/>
            </w:pPr>
            <w:r>
              <w:rPr>
                <w:rFonts w:hint="eastAsia"/>
              </w:rPr>
              <w:t>连续降雨导致工期延误</w:t>
            </w:r>
          </w:p>
        </w:tc>
        <w:tc>
          <w:tcPr>
            <w:tcW w:w="4949" w:type="dxa"/>
          </w:tcPr>
          <w:p w14:paraId="20B1EF72">
            <w:pPr>
              <w:pStyle w:val="178"/>
            </w:pPr>
            <w:r>
              <w:rPr>
                <w:rFonts w:hint="eastAsia"/>
              </w:rPr>
              <w:t>制定雨季施工方案，预留工期浮动，合理调整施工顺序</w:t>
            </w:r>
          </w:p>
        </w:tc>
      </w:tr>
      <w:tr w14:paraId="29DA0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3D118048">
            <w:pPr>
              <w:pStyle w:val="178"/>
            </w:pPr>
            <w:r>
              <w:rPr>
                <w:rFonts w:hint="eastAsia"/>
              </w:rPr>
              <w:t>环境风险</w:t>
            </w:r>
          </w:p>
        </w:tc>
        <w:tc>
          <w:tcPr>
            <w:tcW w:w="3119" w:type="dxa"/>
          </w:tcPr>
          <w:p w14:paraId="63731469">
            <w:pPr>
              <w:pStyle w:val="178"/>
            </w:pPr>
            <w:r>
              <w:rPr>
                <w:rFonts w:hint="eastAsia"/>
              </w:rPr>
              <w:t>扬尘超标、施工废水直排</w:t>
            </w:r>
          </w:p>
        </w:tc>
        <w:tc>
          <w:tcPr>
            <w:tcW w:w="4949" w:type="dxa"/>
          </w:tcPr>
          <w:p w14:paraId="50E2DA35">
            <w:pPr>
              <w:pStyle w:val="178"/>
            </w:pPr>
            <w:r>
              <w:rPr>
                <w:rFonts w:hint="eastAsia"/>
              </w:rPr>
              <w:t>设置喷淋降尘系统，施工废水集中收集处理后排放</w:t>
            </w:r>
          </w:p>
        </w:tc>
      </w:tr>
      <w:tr w14:paraId="55EF9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2CB7FD68">
            <w:pPr>
              <w:pStyle w:val="178"/>
            </w:pPr>
            <w:r>
              <w:rPr>
                <w:rFonts w:hint="eastAsia"/>
              </w:rPr>
              <w:t>成本风险</w:t>
            </w:r>
          </w:p>
        </w:tc>
        <w:tc>
          <w:tcPr>
            <w:tcW w:w="3119" w:type="dxa"/>
          </w:tcPr>
          <w:p w14:paraId="29814E22">
            <w:pPr>
              <w:pStyle w:val="178"/>
            </w:pPr>
            <w:r>
              <w:rPr>
                <w:rFonts w:hint="eastAsia"/>
              </w:rPr>
              <w:t>材料浪费、机械闲置</w:t>
            </w:r>
          </w:p>
        </w:tc>
        <w:tc>
          <w:tcPr>
            <w:tcW w:w="4949" w:type="dxa"/>
          </w:tcPr>
          <w:p w14:paraId="609F2F8A">
            <w:pPr>
              <w:pStyle w:val="178"/>
            </w:pPr>
            <w:r>
              <w:rPr>
                <w:rFonts w:hint="eastAsia"/>
              </w:rPr>
              <w:t>动态监控材料消耗与设备利用率，及时优化资源配置</w:t>
            </w:r>
          </w:p>
        </w:tc>
      </w:tr>
    </w:tbl>
    <w:p w14:paraId="3BE6AA76">
      <w:pPr>
        <w:pStyle w:val="105"/>
        <w:spacing w:before="120" w:after="120" w:line="360" w:lineRule="auto"/>
      </w:pPr>
      <w:r>
        <w:rPr>
          <w:rFonts w:hint="eastAsia"/>
        </w:rPr>
        <w:t>应急管理体系</w:t>
      </w:r>
    </w:p>
    <w:p w14:paraId="1B263B46">
      <w:pPr>
        <w:pStyle w:val="56"/>
        <w:spacing w:line="360" w:lineRule="auto"/>
        <w:ind w:firstLine="420"/>
      </w:pPr>
      <w:r>
        <w:rPr>
          <w:rFonts w:hint="eastAsia"/>
        </w:rPr>
        <w:t>应建立项目级应急管理体系，包括应急领导小组、各专业应急小组和现场应急人员，明确职责与联络方式。应急体系应覆盖人身伤害、设备故障、环境污染、地质灾害、重大质量问题等突发事件。</w:t>
      </w:r>
    </w:p>
    <w:p w14:paraId="756EA082">
      <w:pPr>
        <w:pStyle w:val="105"/>
        <w:spacing w:before="120" w:after="120" w:line="360" w:lineRule="auto"/>
      </w:pPr>
      <w:r>
        <w:rPr>
          <w:rFonts w:hint="eastAsia"/>
        </w:rPr>
        <w:t>应急预案与演练</w:t>
      </w:r>
    </w:p>
    <w:p w14:paraId="30108F5E">
      <w:pPr>
        <w:pStyle w:val="56"/>
        <w:spacing w:line="360" w:lineRule="auto"/>
        <w:ind w:firstLine="420"/>
      </w:pPr>
      <w:r>
        <w:rPr>
          <w:rFonts w:hint="eastAsia"/>
        </w:rPr>
        <w:t>应根据风险评估结果制定针对性应急预案，内容包括应急响应流程、人员分工、应急资源调配、信息上报与对外通报方式等。预案应每年至少组织一次全员演练，检验其可行性和有效性，并根据演练结果进行修订。</w:t>
      </w:r>
    </w:p>
    <w:p w14:paraId="186DF397">
      <w:pPr>
        <w:pStyle w:val="105"/>
        <w:spacing w:before="120" w:after="120" w:line="360" w:lineRule="auto"/>
      </w:pPr>
      <w:r>
        <w:rPr>
          <w:rFonts w:hint="eastAsia"/>
        </w:rPr>
        <w:t>事后评估与改进</w:t>
      </w:r>
    </w:p>
    <w:p w14:paraId="4D2697E2">
      <w:pPr>
        <w:pStyle w:val="56"/>
        <w:spacing w:line="360" w:lineRule="auto"/>
        <w:ind w:firstLine="420"/>
      </w:pPr>
      <w:r>
        <w:rPr>
          <w:rFonts w:hint="eastAsia"/>
        </w:rPr>
        <w:t>每次应急事件处置结束后，应组织事故原因分析和处置评估，形成书面总结，并将改进措施纳入后续施工管理中，防止类似问题再次发生。</w:t>
      </w:r>
    </w:p>
    <w:p w14:paraId="4654D7CA">
      <w:pPr>
        <w:pStyle w:val="104"/>
        <w:spacing w:before="240" w:after="240" w:line="360" w:lineRule="auto"/>
      </w:pPr>
      <w:bookmarkStart w:id="56" w:name="_Toc205749604"/>
      <w:r>
        <w:rPr>
          <w:rFonts w:hint="eastAsia"/>
        </w:rPr>
        <w:t>安全管理</w:t>
      </w:r>
      <w:bookmarkEnd w:id="56"/>
    </w:p>
    <w:p w14:paraId="5A01473A">
      <w:pPr>
        <w:pStyle w:val="105"/>
        <w:spacing w:before="120" w:after="120" w:line="360" w:lineRule="auto"/>
      </w:pPr>
      <w:r>
        <w:rPr>
          <w:rFonts w:hint="eastAsia"/>
        </w:rPr>
        <w:t>管理原则</w:t>
      </w:r>
    </w:p>
    <w:p w14:paraId="7E166916">
      <w:pPr>
        <w:pStyle w:val="56"/>
        <w:spacing w:line="360" w:lineRule="auto"/>
        <w:ind w:firstLine="420"/>
      </w:pPr>
      <w:r>
        <w:rPr>
          <w:rFonts w:hint="eastAsia"/>
        </w:rPr>
        <w:t>安全管理是水利工程施工全流程精细化管控的核心环节之一，直接关系到施工人员的生命安全和工程顺利实施。必须建立健全安全生产责任制和安全技术管理体系，将安全管理落实到施工全过程和各作业环节。施工安全管理应遵循“安全第一、预防为主、综合治理”的原则，明确各级安全责任人和岗位安全职责，确保各类安全措施有效落地。</w:t>
      </w:r>
    </w:p>
    <w:p w14:paraId="3F0BE9FA">
      <w:pPr>
        <w:pStyle w:val="105"/>
        <w:spacing w:before="120" w:after="120" w:line="360" w:lineRule="auto"/>
      </w:pPr>
      <w:r>
        <w:rPr>
          <w:rFonts w:hint="eastAsia"/>
        </w:rPr>
        <w:t>安全控制要点</w:t>
      </w:r>
    </w:p>
    <w:p w14:paraId="471BE4CD">
      <w:pPr>
        <w:pStyle w:val="56"/>
        <w:spacing w:line="360" w:lineRule="auto"/>
        <w:ind w:firstLine="420"/>
      </w:pPr>
      <w:r>
        <w:rPr>
          <w:rFonts w:hint="eastAsia"/>
        </w:rPr>
        <w:t>在施工全过程中，应对下列关键环节实施重点安全管控：</w:t>
      </w:r>
    </w:p>
    <w:p w14:paraId="795A222A">
      <w:pPr>
        <w:pStyle w:val="132"/>
        <w:spacing w:line="360" w:lineRule="auto"/>
      </w:pPr>
      <w:r>
        <w:rPr>
          <w:rFonts w:hint="eastAsia"/>
        </w:rPr>
        <w:t>高风险作业：如高空作业、深基坑作业、起重吊装、水下作业等，必须编制专项施工方案并经审批后实施；</w:t>
      </w:r>
    </w:p>
    <w:p w14:paraId="7C4192B8">
      <w:pPr>
        <w:pStyle w:val="132"/>
        <w:spacing w:line="360" w:lineRule="auto"/>
      </w:pPr>
      <w:r>
        <w:rPr>
          <w:rFonts w:hint="eastAsia"/>
        </w:rPr>
        <w:t>机械设备管理：所有机械设备须经检验合格后方可使用，定期维护保养并建立运行台账；</w:t>
      </w:r>
    </w:p>
    <w:p w14:paraId="62FDDD09">
      <w:pPr>
        <w:pStyle w:val="132"/>
        <w:spacing w:line="360" w:lineRule="auto"/>
      </w:pPr>
      <w:r>
        <w:rPr>
          <w:rFonts w:hint="eastAsia"/>
        </w:rPr>
        <w:t>临时用电安全：严格执行临时用电规范，设置必要防护措施，定期检查线路和设备；</w:t>
      </w:r>
    </w:p>
    <w:p w14:paraId="16326E39">
      <w:pPr>
        <w:pStyle w:val="132"/>
        <w:spacing w:line="360" w:lineRule="auto"/>
      </w:pPr>
      <w:r>
        <w:rPr>
          <w:rFonts w:hint="eastAsia"/>
        </w:rPr>
        <w:t>应急预案落实：配备必要的应急物资与装备，定期组织安全演练，确保突发事件快速响应。</w:t>
      </w:r>
    </w:p>
    <w:p w14:paraId="5423FCDE">
      <w:pPr>
        <w:pStyle w:val="105"/>
        <w:spacing w:before="120" w:after="120" w:line="360" w:lineRule="auto"/>
      </w:pPr>
      <w:r>
        <w:rPr>
          <w:rFonts w:hint="eastAsia"/>
        </w:rPr>
        <w:t>安全检查与整改</w:t>
      </w:r>
    </w:p>
    <w:p w14:paraId="03A8A180">
      <w:pPr>
        <w:pStyle w:val="56"/>
        <w:spacing w:line="360" w:lineRule="auto"/>
        <w:ind w:firstLine="420"/>
      </w:pPr>
      <w:r>
        <w:rPr>
          <w:rFonts w:hint="eastAsia"/>
        </w:rPr>
        <w:t>应建立安全日检、周检和专项检查制度，确保隐患及时发现并整改。表5列出了施工现场常见的安全检查要点，可作为日常管理参考。</w:t>
      </w:r>
    </w:p>
    <w:p w14:paraId="285226B2">
      <w:pPr>
        <w:pStyle w:val="112"/>
        <w:spacing w:before="120" w:after="120"/>
      </w:pPr>
      <w:r>
        <w:rPr>
          <w:rFonts w:hint="eastAsia"/>
        </w:rPr>
        <w:t>安全检查要点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686"/>
        <w:gridCol w:w="1481"/>
        <w:gridCol w:w="2334"/>
      </w:tblGrid>
      <w:tr w14:paraId="2A425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7A6DEB9E">
            <w:pPr>
              <w:pStyle w:val="178"/>
            </w:pPr>
            <w:r>
              <w:rPr>
                <w:rFonts w:hint="eastAsia"/>
              </w:rPr>
              <w:t>检查类别</w:t>
            </w:r>
          </w:p>
        </w:tc>
        <w:tc>
          <w:tcPr>
            <w:tcW w:w="3686" w:type="dxa"/>
            <w:tcBorders>
              <w:top w:val="single" w:color="auto" w:sz="8" w:space="0"/>
              <w:bottom w:val="single" w:color="auto" w:sz="8" w:space="0"/>
            </w:tcBorders>
          </w:tcPr>
          <w:p w14:paraId="65F4F419">
            <w:pPr>
              <w:pStyle w:val="178"/>
            </w:pPr>
            <w:r>
              <w:rPr>
                <w:rFonts w:hint="eastAsia"/>
              </w:rPr>
              <w:t>检查内容</w:t>
            </w:r>
          </w:p>
        </w:tc>
        <w:tc>
          <w:tcPr>
            <w:tcW w:w="1481" w:type="dxa"/>
            <w:tcBorders>
              <w:top w:val="single" w:color="auto" w:sz="8" w:space="0"/>
              <w:bottom w:val="single" w:color="auto" w:sz="8" w:space="0"/>
            </w:tcBorders>
          </w:tcPr>
          <w:p w14:paraId="01454BE9">
            <w:pPr>
              <w:pStyle w:val="178"/>
            </w:pPr>
            <w:r>
              <w:rPr>
                <w:rFonts w:hint="eastAsia"/>
              </w:rPr>
              <w:t>检查频率</w:t>
            </w:r>
          </w:p>
        </w:tc>
        <w:tc>
          <w:tcPr>
            <w:tcW w:w="2334" w:type="dxa"/>
            <w:tcBorders>
              <w:top w:val="single" w:color="auto" w:sz="8" w:space="0"/>
              <w:bottom w:val="single" w:color="auto" w:sz="8" w:space="0"/>
            </w:tcBorders>
          </w:tcPr>
          <w:p w14:paraId="5A7DE18A">
            <w:pPr>
              <w:pStyle w:val="178"/>
            </w:pPr>
            <w:r>
              <w:rPr>
                <w:rFonts w:hint="eastAsia"/>
              </w:rPr>
              <w:t>责任部门</w:t>
            </w:r>
          </w:p>
        </w:tc>
      </w:tr>
      <w:tr w14:paraId="2ECAD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4E42803A">
            <w:pPr>
              <w:pStyle w:val="178"/>
            </w:pPr>
            <w:r>
              <w:rPr>
                <w:rFonts w:hint="eastAsia"/>
              </w:rPr>
              <w:t>高空作业</w:t>
            </w:r>
          </w:p>
        </w:tc>
        <w:tc>
          <w:tcPr>
            <w:tcW w:w="3686" w:type="dxa"/>
            <w:tcBorders>
              <w:top w:val="single" w:color="auto" w:sz="8" w:space="0"/>
            </w:tcBorders>
          </w:tcPr>
          <w:p w14:paraId="683E0D61">
            <w:pPr>
              <w:pStyle w:val="178"/>
            </w:pPr>
            <w:r>
              <w:rPr>
                <w:rFonts w:hint="eastAsia"/>
              </w:rPr>
              <w:t>防护设施、作业人员防护用品</w:t>
            </w:r>
          </w:p>
        </w:tc>
        <w:tc>
          <w:tcPr>
            <w:tcW w:w="1481" w:type="dxa"/>
            <w:tcBorders>
              <w:top w:val="single" w:color="auto" w:sz="8" w:space="0"/>
            </w:tcBorders>
          </w:tcPr>
          <w:p w14:paraId="2F943A0D">
            <w:pPr>
              <w:pStyle w:val="178"/>
            </w:pPr>
            <w:r>
              <w:rPr>
                <w:rFonts w:hint="eastAsia"/>
              </w:rPr>
              <w:t>每日</w:t>
            </w:r>
          </w:p>
        </w:tc>
        <w:tc>
          <w:tcPr>
            <w:tcW w:w="2334" w:type="dxa"/>
            <w:tcBorders>
              <w:top w:val="single" w:color="auto" w:sz="8" w:space="0"/>
            </w:tcBorders>
          </w:tcPr>
          <w:p w14:paraId="6483C935">
            <w:pPr>
              <w:pStyle w:val="178"/>
            </w:pPr>
            <w:r>
              <w:rPr>
                <w:rFonts w:hint="eastAsia"/>
              </w:rPr>
              <w:t>安全管理部</w:t>
            </w:r>
          </w:p>
        </w:tc>
      </w:tr>
      <w:tr w14:paraId="7C3ED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35BAB919">
            <w:pPr>
              <w:pStyle w:val="178"/>
            </w:pPr>
            <w:r>
              <w:rPr>
                <w:rFonts w:hint="eastAsia"/>
              </w:rPr>
              <w:t>临时用电</w:t>
            </w:r>
          </w:p>
        </w:tc>
        <w:tc>
          <w:tcPr>
            <w:tcW w:w="3686" w:type="dxa"/>
          </w:tcPr>
          <w:p w14:paraId="575BCAA0">
            <w:pPr>
              <w:pStyle w:val="178"/>
            </w:pPr>
            <w:r>
              <w:rPr>
                <w:rFonts w:hint="eastAsia"/>
              </w:rPr>
              <w:t>配电箱、线路、防护措施</w:t>
            </w:r>
          </w:p>
        </w:tc>
        <w:tc>
          <w:tcPr>
            <w:tcW w:w="1481" w:type="dxa"/>
          </w:tcPr>
          <w:p w14:paraId="77792E18">
            <w:pPr>
              <w:pStyle w:val="178"/>
            </w:pPr>
            <w:r>
              <w:rPr>
                <w:rFonts w:hint="eastAsia"/>
              </w:rPr>
              <w:t>每日</w:t>
            </w:r>
          </w:p>
        </w:tc>
        <w:tc>
          <w:tcPr>
            <w:tcW w:w="2334" w:type="dxa"/>
          </w:tcPr>
          <w:p w14:paraId="7EEA43FA">
            <w:pPr>
              <w:pStyle w:val="178"/>
            </w:pPr>
            <w:r>
              <w:rPr>
                <w:rFonts w:hint="eastAsia"/>
              </w:rPr>
              <w:t>安全管理部</w:t>
            </w:r>
          </w:p>
        </w:tc>
      </w:tr>
      <w:tr w14:paraId="21EE5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1FF3C15">
            <w:pPr>
              <w:pStyle w:val="178"/>
            </w:pPr>
            <w:r>
              <w:rPr>
                <w:rFonts w:hint="eastAsia"/>
              </w:rPr>
              <w:t>机械设备</w:t>
            </w:r>
          </w:p>
        </w:tc>
        <w:tc>
          <w:tcPr>
            <w:tcW w:w="3686" w:type="dxa"/>
          </w:tcPr>
          <w:p w14:paraId="07B0B272">
            <w:pPr>
              <w:pStyle w:val="178"/>
            </w:pPr>
            <w:r>
              <w:rPr>
                <w:rFonts w:hint="eastAsia"/>
              </w:rPr>
              <w:t>安全防护装置、运行状态</w:t>
            </w:r>
          </w:p>
        </w:tc>
        <w:tc>
          <w:tcPr>
            <w:tcW w:w="1481" w:type="dxa"/>
          </w:tcPr>
          <w:p w14:paraId="20BA7776">
            <w:pPr>
              <w:pStyle w:val="178"/>
            </w:pPr>
            <w:r>
              <w:rPr>
                <w:rFonts w:hint="eastAsia"/>
              </w:rPr>
              <w:t>每周</w:t>
            </w:r>
          </w:p>
        </w:tc>
        <w:tc>
          <w:tcPr>
            <w:tcW w:w="2334" w:type="dxa"/>
          </w:tcPr>
          <w:p w14:paraId="2C85BE9D">
            <w:pPr>
              <w:pStyle w:val="178"/>
            </w:pPr>
            <w:r>
              <w:rPr>
                <w:rFonts w:hint="eastAsia"/>
              </w:rPr>
              <w:t>设备管理部</w:t>
            </w:r>
          </w:p>
        </w:tc>
      </w:tr>
      <w:tr w14:paraId="6B6C2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4EAEB66C">
            <w:pPr>
              <w:pStyle w:val="178"/>
            </w:pPr>
            <w:r>
              <w:rPr>
                <w:rFonts w:hint="eastAsia"/>
              </w:rPr>
              <w:t>高风险作业</w:t>
            </w:r>
          </w:p>
        </w:tc>
        <w:tc>
          <w:tcPr>
            <w:tcW w:w="3686" w:type="dxa"/>
          </w:tcPr>
          <w:p w14:paraId="1F992859">
            <w:pPr>
              <w:pStyle w:val="178"/>
            </w:pPr>
            <w:r>
              <w:rPr>
                <w:rFonts w:hint="eastAsia"/>
              </w:rPr>
              <w:t>方案执行、监护措施</w:t>
            </w:r>
          </w:p>
        </w:tc>
        <w:tc>
          <w:tcPr>
            <w:tcW w:w="1481" w:type="dxa"/>
          </w:tcPr>
          <w:p w14:paraId="51ADB360">
            <w:pPr>
              <w:pStyle w:val="178"/>
            </w:pPr>
            <w:r>
              <w:rPr>
                <w:rFonts w:hint="eastAsia"/>
              </w:rPr>
              <w:t>每周</w:t>
            </w:r>
          </w:p>
        </w:tc>
        <w:tc>
          <w:tcPr>
            <w:tcW w:w="2334" w:type="dxa"/>
          </w:tcPr>
          <w:p w14:paraId="0FC749F0">
            <w:pPr>
              <w:pStyle w:val="178"/>
            </w:pPr>
            <w:r>
              <w:rPr>
                <w:rFonts w:hint="eastAsia"/>
              </w:rPr>
              <w:t>项目经理部</w:t>
            </w:r>
          </w:p>
        </w:tc>
      </w:tr>
    </w:tbl>
    <w:p w14:paraId="4ECB8A18">
      <w:pPr>
        <w:pStyle w:val="105"/>
        <w:spacing w:before="120" w:after="120" w:line="360" w:lineRule="auto"/>
      </w:pPr>
      <w:r>
        <w:rPr>
          <w:rFonts w:hint="eastAsia"/>
        </w:rPr>
        <w:t>违规处理与改进</w:t>
      </w:r>
    </w:p>
    <w:p w14:paraId="717D9CF2">
      <w:pPr>
        <w:pStyle w:val="56"/>
        <w:spacing w:line="360" w:lineRule="auto"/>
        <w:ind w:firstLine="420"/>
      </w:pPr>
      <w:r>
        <w:rPr>
          <w:rFonts w:hint="eastAsia"/>
        </w:rPr>
        <w:t>对检查中发现的安全隐患，应立即整改并记录整改过程。重大安全问题整改完成后，应组织复查。对责任人应根据规定给予相应处罚，并将整改经验纳入后续安全管理培训中。</w:t>
      </w:r>
    </w:p>
    <w:p w14:paraId="089B180F">
      <w:pPr>
        <w:pStyle w:val="104"/>
        <w:spacing w:before="240" w:after="240" w:line="360" w:lineRule="auto"/>
      </w:pPr>
      <w:bookmarkStart w:id="57" w:name="_Toc205749605"/>
      <w:r>
        <w:rPr>
          <w:rFonts w:hint="eastAsia"/>
        </w:rPr>
        <w:t>环境保护</w:t>
      </w:r>
      <w:bookmarkEnd w:id="57"/>
    </w:p>
    <w:p w14:paraId="1185D136">
      <w:pPr>
        <w:pStyle w:val="105"/>
        <w:spacing w:before="120" w:after="120" w:line="360" w:lineRule="auto"/>
      </w:pPr>
      <w:r>
        <w:rPr>
          <w:rFonts w:hint="eastAsia"/>
        </w:rPr>
        <w:t>管理原则</w:t>
      </w:r>
    </w:p>
    <w:p w14:paraId="762690D9">
      <w:pPr>
        <w:pStyle w:val="56"/>
        <w:spacing w:line="360" w:lineRule="auto"/>
        <w:ind w:firstLine="420"/>
      </w:pPr>
      <w:r>
        <w:rPr>
          <w:rFonts w:hint="eastAsia"/>
        </w:rPr>
        <w:t>环境保护是水利工程施工全流程精细化管控的重要组成部分，旨在在确保工程建设的同时最大限度降低对生态环境的影响，实现绿色施工和可持续发展目标。</w:t>
      </w:r>
    </w:p>
    <w:p w14:paraId="55B7CA73">
      <w:pPr>
        <w:pStyle w:val="56"/>
        <w:spacing w:line="360" w:lineRule="auto"/>
        <w:ind w:firstLine="420"/>
      </w:pPr>
      <w:r>
        <w:rPr>
          <w:rFonts w:hint="eastAsia"/>
        </w:rPr>
        <w:t>施工环境保护应遵循“预防为主、保护优先、源头控制”的原则，优先采用低污染、低能耗的施工工艺和材料，减少对水体、土地、空气和生态系统的破坏。</w:t>
      </w:r>
    </w:p>
    <w:p w14:paraId="214926EF">
      <w:pPr>
        <w:pStyle w:val="105"/>
        <w:spacing w:before="120" w:after="120" w:line="360" w:lineRule="auto"/>
      </w:pPr>
      <w:r>
        <w:rPr>
          <w:rFonts w:hint="eastAsia"/>
        </w:rPr>
        <w:t>环保控制要点</w:t>
      </w:r>
    </w:p>
    <w:p w14:paraId="0E6755C0">
      <w:pPr>
        <w:pStyle w:val="56"/>
        <w:spacing w:line="360" w:lineRule="auto"/>
        <w:ind w:firstLine="420"/>
      </w:pPr>
      <w:r>
        <w:rPr>
          <w:rFonts w:hint="eastAsia"/>
        </w:rPr>
        <w:t>在施工过程中，应在以下方面实施严格的环保管理措施：</w:t>
      </w:r>
    </w:p>
    <w:p w14:paraId="25D10B4E">
      <w:pPr>
        <w:pStyle w:val="132"/>
        <w:spacing w:line="360" w:lineRule="auto"/>
      </w:pPr>
      <w:r>
        <w:rPr>
          <w:rFonts w:hint="eastAsia"/>
        </w:rPr>
        <w:t>扬尘控制：对施工道路、堆土区定期洒水或覆盖防尘布，配置喷雾降尘系统；</w:t>
      </w:r>
    </w:p>
    <w:p w14:paraId="4DD22D89">
      <w:pPr>
        <w:pStyle w:val="132"/>
        <w:spacing w:line="360" w:lineRule="auto"/>
      </w:pPr>
      <w:r>
        <w:rPr>
          <w:rFonts w:hint="eastAsia"/>
        </w:rPr>
        <w:t>噪声控制：合理安排施工时间，选用低噪声设备，必要时设置隔音屏障；</w:t>
      </w:r>
    </w:p>
    <w:p w14:paraId="428428DF">
      <w:pPr>
        <w:pStyle w:val="132"/>
        <w:spacing w:line="360" w:lineRule="auto"/>
      </w:pPr>
      <w:r>
        <w:rPr>
          <w:rFonts w:hint="eastAsia"/>
        </w:rPr>
        <w:t>水环境保护：施工废水应集中收集并经沉淀、过滤等处理后达标排放；</w:t>
      </w:r>
    </w:p>
    <w:p w14:paraId="7AECC98C">
      <w:pPr>
        <w:pStyle w:val="132"/>
        <w:spacing w:line="360" w:lineRule="auto"/>
      </w:pPr>
      <w:r>
        <w:rPr>
          <w:rFonts w:hint="eastAsia"/>
        </w:rPr>
        <w:t>固废处理：施工产生的固体废弃物应分类收集、集中处置，禁止随意倾倒；</w:t>
      </w:r>
    </w:p>
    <w:p w14:paraId="4C1521B3">
      <w:pPr>
        <w:pStyle w:val="132"/>
        <w:spacing w:line="360" w:lineRule="auto"/>
      </w:pPr>
      <w:r>
        <w:rPr>
          <w:rFonts w:hint="eastAsia"/>
        </w:rPr>
        <w:t>生态保护：在施工区周边设置隔离设施，减少对植被和野生动物的干扰。</w:t>
      </w:r>
    </w:p>
    <w:p w14:paraId="53CDFBE5">
      <w:pPr>
        <w:pStyle w:val="105"/>
        <w:spacing w:before="120" w:after="120" w:line="360" w:lineRule="auto"/>
      </w:pPr>
      <w:r>
        <w:rPr>
          <w:rFonts w:hint="eastAsia"/>
        </w:rPr>
        <w:t>环保检查与整改</w:t>
      </w:r>
    </w:p>
    <w:p w14:paraId="2045559D">
      <w:pPr>
        <w:pStyle w:val="56"/>
        <w:spacing w:line="360" w:lineRule="auto"/>
        <w:ind w:firstLine="420"/>
      </w:pPr>
      <w:r>
        <w:rPr>
          <w:rFonts w:hint="eastAsia"/>
        </w:rPr>
        <w:t>应建立环境保护定期检查和专项检查制度，确保各项环保措施有效实施。表6列出了常见环保检查要点，可作为日常管理参考。</w:t>
      </w:r>
    </w:p>
    <w:p w14:paraId="0F257D44">
      <w:pPr>
        <w:pStyle w:val="112"/>
        <w:spacing w:before="120" w:after="120" w:line="360" w:lineRule="auto"/>
      </w:pPr>
      <w:r>
        <w:rPr>
          <w:rFonts w:hint="eastAsia"/>
        </w:rPr>
        <w:t>环保检查要点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686"/>
        <w:gridCol w:w="1623"/>
        <w:gridCol w:w="2334"/>
      </w:tblGrid>
      <w:tr w14:paraId="21AC7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691" w:type="dxa"/>
            <w:tcBorders>
              <w:top w:val="single" w:color="auto" w:sz="8" w:space="0"/>
              <w:bottom w:val="single" w:color="auto" w:sz="8" w:space="0"/>
            </w:tcBorders>
          </w:tcPr>
          <w:p w14:paraId="58F4DD03">
            <w:pPr>
              <w:pStyle w:val="178"/>
            </w:pPr>
            <w:r>
              <w:rPr>
                <w:rFonts w:hint="eastAsia"/>
              </w:rPr>
              <w:t>检查类别</w:t>
            </w:r>
          </w:p>
        </w:tc>
        <w:tc>
          <w:tcPr>
            <w:tcW w:w="3686" w:type="dxa"/>
            <w:tcBorders>
              <w:top w:val="single" w:color="auto" w:sz="8" w:space="0"/>
              <w:bottom w:val="single" w:color="auto" w:sz="8" w:space="0"/>
            </w:tcBorders>
          </w:tcPr>
          <w:p w14:paraId="44CF9C00">
            <w:pPr>
              <w:pStyle w:val="178"/>
            </w:pPr>
            <w:r>
              <w:rPr>
                <w:rFonts w:hint="eastAsia"/>
              </w:rPr>
              <w:t>检查内容</w:t>
            </w:r>
          </w:p>
        </w:tc>
        <w:tc>
          <w:tcPr>
            <w:tcW w:w="1623" w:type="dxa"/>
            <w:tcBorders>
              <w:top w:val="single" w:color="auto" w:sz="8" w:space="0"/>
              <w:bottom w:val="single" w:color="auto" w:sz="8" w:space="0"/>
            </w:tcBorders>
          </w:tcPr>
          <w:p w14:paraId="6BA072A8">
            <w:pPr>
              <w:pStyle w:val="178"/>
            </w:pPr>
            <w:r>
              <w:rPr>
                <w:rFonts w:hint="eastAsia"/>
              </w:rPr>
              <w:t>检查频率</w:t>
            </w:r>
          </w:p>
        </w:tc>
        <w:tc>
          <w:tcPr>
            <w:tcW w:w="2334" w:type="dxa"/>
            <w:tcBorders>
              <w:top w:val="single" w:color="auto" w:sz="8" w:space="0"/>
              <w:bottom w:val="single" w:color="auto" w:sz="8" w:space="0"/>
            </w:tcBorders>
          </w:tcPr>
          <w:p w14:paraId="055B7BE3">
            <w:pPr>
              <w:pStyle w:val="178"/>
            </w:pPr>
            <w:r>
              <w:rPr>
                <w:rFonts w:hint="eastAsia"/>
              </w:rPr>
              <w:t>责任部门</w:t>
            </w:r>
          </w:p>
        </w:tc>
      </w:tr>
      <w:tr w14:paraId="014E8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70CA5CA1">
            <w:pPr>
              <w:pStyle w:val="178"/>
            </w:pPr>
            <w:r>
              <w:rPr>
                <w:rFonts w:hint="eastAsia"/>
              </w:rPr>
              <w:t>扬尘防控</w:t>
            </w:r>
          </w:p>
        </w:tc>
        <w:tc>
          <w:tcPr>
            <w:tcW w:w="3686" w:type="dxa"/>
            <w:tcBorders>
              <w:top w:val="single" w:color="auto" w:sz="8" w:space="0"/>
            </w:tcBorders>
          </w:tcPr>
          <w:p w14:paraId="1E50898C">
            <w:pPr>
              <w:pStyle w:val="178"/>
            </w:pPr>
            <w:r>
              <w:rPr>
                <w:rFonts w:hint="eastAsia"/>
              </w:rPr>
              <w:t>覆盖、防尘喷雾设施</w:t>
            </w:r>
          </w:p>
        </w:tc>
        <w:tc>
          <w:tcPr>
            <w:tcW w:w="1623" w:type="dxa"/>
            <w:tcBorders>
              <w:top w:val="single" w:color="auto" w:sz="8" w:space="0"/>
            </w:tcBorders>
          </w:tcPr>
          <w:p w14:paraId="12B9797B">
            <w:pPr>
              <w:pStyle w:val="178"/>
            </w:pPr>
            <w:r>
              <w:rPr>
                <w:rFonts w:hint="eastAsia"/>
              </w:rPr>
              <w:t>每日</w:t>
            </w:r>
          </w:p>
        </w:tc>
        <w:tc>
          <w:tcPr>
            <w:tcW w:w="2334" w:type="dxa"/>
            <w:tcBorders>
              <w:top w:val="single" w:color="auto" w:sz="8" w:space="0"/>
            </w:tcBorders>
          </w:tcPr>
          <w:p w14:paraId="7076314F">
            <w:pPr>
              <w:pStyle w:val="178"/>
            </w:pPr>
            <w:r>
              <w:rPr>
                <w:rFonts w:hint="eastAsia"/>
              </w:rPr>
              <w:t>环保管理部</w:t>
            </w:r>
          </w:p>
        </w:tc>
      </w:tr>
      <w:tr w14:paraId="0879B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C3B5CFB">
            <w:pPr>
              <w:pStyle w:val="178"/>
            </w:pPr>
            <w:r>
              <w:rPr>
                <w:rFonts w:hint="eastAsia"/>
              </w:rPr>
              <w:t>噪声控制</w:t>
            </w:r>
          </w:p>
        </w:tc>
        <w:tc>
          <w:tcPr>
            <w:tcW w:w="3686" w:type="dxa"/>
          </w:tcPr>
          <w:p w14:paraId="4C6AEE0A">
            <w:pPr>
              <w:pStyle w:val="178"/>
            </w:pPr>
            <w:r>
              <w:rPr>
                <w:rFonts w:hint="eastAsia"/>
              </w:rPr>
              <w:t>施工噪声监测、隔音设施</w:t>
            </w:r>
          </w:p>
        </w:tc>
        <w:tc>
          <w:tcPr>
            <w:tcW w:w="1623" w:type="dxa"/>
          </w:tcPr>
          <w:p w14:paraId="3D3AC74E">
            <w:pPr>
              <w:pStyle w:val="178"/>
            </w:pPr>
            <w:r>
              <w:rPr>
                <w:rFonts w:hint="eastAsia"/>
              </w:rPr>
              <w:t>每周</w:t>
            </w:r>
          </w:p>
        </w:tc>
        <w:tc>
          <w:tcPr>
            <w:tcW w:w="2334" w:type="dxa"/>
          </w:tcPr>
          <w:p w14:paraId="12FCD4BA">
            <w:pPr>
              <w:pStyle w:val="178"/>
            </w:pPr>
            <w:r>
              <w:rPr>
                <w:rFonts w:hint="eastAsia"/>
              </w:rPr>
              <w:t>环保管理部</w:t>
            </w:r>
          </w:p>
        </w:tc>
      </w:tr>
      <w:tr w14:paraId="2D9FC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FA6AADD">
            <w:pPr>
              <w:pStyle w:val="178"/>
            </w:pPr>
            <w:r>
              <w:rPr>
                <w:rFonts w:hint="eastAsia"/>
              </w:rPr>
              <w:t>水质保护</w:t>
            </w:r>
          </w:p>
        </w:tc>
        <w:tc>
          <w:tcPr>
            <w:tcW w:w="3686" w:type="dxa"/>
          </w:tcPr>
          <w:p w14:paraId="77F5AC42">
            <w:pPr>
              <w:pStyle w:val="178"/>
            </w:pPr>
            <w:r>
              <w:rPr>
                <w:rFonts w:hint="eastAsia"/>
              </w:rPr>
              <w:t>废水处理设施运行情况</w:t>
            </w:r>
          </w:p>
        </w:tc>
        <w:tc>
          <w:tcPr>
            <w:tcW w:w="1623" w:type="dxa"/>
          </w:tcPr>
          <w:p w14:paraId="26DE6739">
            <w:pPr>
              <w:pStyle w:val="178"/>
            </w:pPr>
            <w:r>
              <w:rPr>
                <w:rFonts w:hint="eastAsia"/>
              </w:rPr>
              <w:t>每日</w:t>
            </w:r>
          </w:p>
        </w:tc>
        <w:tc>
          <w:tcPr>
            <w:tcW w:w="2334" w:type="dxa"/>
          </w:tcPr>
          <w:p w14:paraId="3D2ACA4D">
            <w:pPr>
              <w:pStyle w:val="178"/>
            </w:pPr>
            <w:r>
              <w:rPr>
                <w:rFonts w:hint="eastAsia"/>
              </w:rPr>
              <w:t>环保管理部</w:t>
            </w:r>
          </w:p>
        </w:tc>
      </w:tr>
      <w:tr w14:paraId="29B28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5DEE973">
            <w:pPr>
              <w:pStyle w:val="178"/>
            </w:pPr>
            <w:r>
              <w:rPr>
                <w:rFonts w:hint="eastAsia"/>
              </w:rPr>
              <w:t>固废处理</w:t>
            </w:r>
          </w:p>
        </w:tc>
        <w:tc>
          <w:tcPr>
            <w:tcW w:w="3686" w:type="dxa"/>
          </w:tcPr>
          <w:p w14:paraId="33AEBB24">
            <w:pPr>
              <w:pStyle w:val="178"/>
            </w:pPr>
            <w:r>
              <w:rPr>
                <w:rFonts w:hint="eastAsia"/>
              </w:rPr>
              <w:t>分类收集、运输与处置记录</w:t>
            </w:r>
          </w:p>
        </w:tc>
        <w:tc>
          <w:tcPr>
            <w:tcW w:w="1623" w:type="dxa"/>
          </w:tcPr>
          <w:p w14:paraId="514E302A">
            <w:pPr>
              <w:pStyle w:val="178"/>
            </w:pPr>
            <w:r>
              <w:rPr>
                <w:rFonts w:hint="eastAsia"/>
              </w:rPr>
              <w:t>每周</w:t>
            </w:r>
          </w:p>
        </w:tc>
        <w:tc>
          <w:tcPr>
            <w:tcW w:w="2334" w:type="dxa"/>
          </w:tcPr>
          <w:p w14:paraId="3F9A9E2A">
            <w:pPr>
              <w:pStyle w:val="178"/>
            </w:pPr>
            <w:r>
              <w:rPr>
                <w:rFonts w:hint="eastAsia"/>
              </w:rPr>
              <w:t>环保管理部</w:t>
            </w:r>
          </w:p>
        </w:tc>
      </w:tr>
    </w:tbl>
    <w:p w14:paraId="71FEA56B">
      <w:pPr>
        <w:pStyle w:val="105"/>
        <w:spacing w:before="120" w:after="120" w:line="360" w:lineRule="auto"/>
      </w:pPr>
      <w:r>
        <w:rPr>
          <w:rFonts w:hint="eastAsia"/>
        </w:rPr>
        <w:t>违规处理与改进</w:t>
      </w:r>
    </w:p>
    <w:p w14:paraId="72DFBDA3">
      <w:pPr>
        <w:pStyle w:val="56"/>
        <w:spacing w:line="360" w:lineRule="auto"/>
        <w:ind w:firstLine="420"/>
      </w:pPr>
      <w:r>
        <w:rPr>
          <w:rFonts w:hint="eastAsia"/>
        </w:rPr>
        <w:t>对检查中发现的环保问题，应立即采取措施整改，并记录整改情况。对于造成严重环境污染的，应按法律法规追究责任，并将整改经验纳入后续环保培训中，防止类似事件再次发生。</w:t>
      </w:r>
    </w:p>
    <w:p w14:paraId="05172BB0">
      <w:pPr>
        <w:pStyle w:val="104"/>
        <w:spacing w:before="240" w:after="240" w:line="360" w:lineRule="auto"/>
      </w:pPr>
      <w:bookmarkStart w:id="58" w:name="_Toc205749606"/>
      <w:r>
        <w:rPr>
          <w:rFonts w:hint="eastAsia"/>
        </w:rPr>
        <w:t>运行维护</w:t>
      </w:r>
      <w:bookmarkEnd w:id="58"/>
    </w:p>
    <w:p w14:paraId="52802B15">
      <w:pPr>
        <w:pStyle w:val="105"/>
        <w:spacing w:before="120" w:after="120" w:line="360" w:lineRule="auto"/>
      </w:pPr>
      <w:r>
        <w:rPr>
          <w:rFonts w:hint="eastAsia"/>
        </w:rPr>
        <w:t>管理原则</w:t>
      </w:r>
    </w:p>
    <w:p w14:paraId="1A01B5D9">
      <w:pPr>
        <w:pStyle w:val="56"/>
        <w:spacing w:line="360" w:lineRule="auto"/>
        <w:ind w:firstLine="420"/>
      </w:pPr>
      <w:r>
        <w:rPr>
          <w:rFonts w:hint="eastAsia"/>
        </w:rPr>
        <w:t>运行与维护应遵循“预防为主、定期检查、及时维修、持续改进”的原则，建立完善的运行维护制度、人员责任体系和应急处理机制，实现运行监测、维护保养和技术优化的全周期管理。</w:t>
      </w:r>
    </w:p>
    <w:p w14:paraId="6C719EFA">
      <w:pPr>
        <w:pStyle w:val="105"/>
        <w:spacing w:before="120" w:after="120" w:line="360" w:lineRule="auto"/>
      </w:pPr>
      <w:r>
        <w:rPr>
          <w:rFonts w:hint="eastAsia"/>
        </w:rPr>
        <w:t>运行管理</w:t>
      </w:r>
    </w:p>
    <w:p w14:paraId="5DECD335">
      <w:pPr>
        <w:pStyle w:val="56"/>
        <w:spacing w:line="360" w:lineRule="auto"/>
        <w:ind w:firstLine="420"/>
      </w:pPr>
      <w:r>
        <w:rPr>
          <w:rFonts w:hint="eastAsia"/>
        </w:rPr>
        <w:t>在工程投入使用前，应完成运行管理机构和人员的配置，明确岗位职责和工作制度。运行管理应包括：</w:t>
      </w:r>
    </w:p>
    <w:p w14:paraId="0B6D54E9">
      <w:pPr>
        <w:pStyle w:val="132"/>
        <w:spacing w:line="360" w:lineRule="auto"/>
      </w:pPr>
      <w:r>
        <w:rPr>
          <w:rFonts w:hint="eastAsia"/>
        </w:rPr>
        <w:t>制定工程运行规程和调度方案；</w:t>
      </w:r>
    </w:p>
    <w:p w14:paraId="6B13F541">
      <w:pPr>
        <w:pStyle w:val="132"/>
        <w:spacing w:line="360" w:lineRule="auto"/>
      </w:pPr>
      <w:r>
        <w:rPr>
          <w:rFonts w:hint="eastAsia"/>
        </w:rPr>
        <w:t>建立监测系统，对水位、流量、结构变形、渗流、机电设备运行等进行实时监控；</w:t>
      </w:r>
    </w:p>
    <w:p w14:paraId="6C0929AC">
      <w:pPr>
        <w:pStyle w:val="132"/>
        <w:spacing w:line="360" w:lineRule="auto"/>
      </w:pPr>
      <w:r>
        <w:rPr>
          <w:rFonts w:hint="eastAsia"/>
        </w:rPr>
        <w:t>设立运行日志制度，记录每日运行参数、操作指令和异常情况；</w:t>
      </w:r>
    </w:p>
    <w:p w14:paraId="62548784">
      <w:pPr>
        <w:pStyle w:val="132"/>
        <w:spacing w:line="360" w:lineRule="auto"/>
      </w:pPr>
      <w:r>
        <w:rPr>
          <w:rFonts w:hint="eastAsia"/>
        </w:rPr>
        <w:t>定期组织运行分析会议，根据监测数据优化运行调度。</w:t>
      </w:r>
    </w:p>
    <w:p w14:paraId="2713A9F5">
      <w:pPr>
        <w:pStyle w:val="105"/>
        <w:spacing w:before="120" w:after="120" w:line="360" w:lineRule="auto"/>
      </w:pPr>
      <w:r>
        <w:rPr>
          <w:rFonts w:hint="eastAsia"/>
        </w:rPr>
        <w:t>维护管理</w:t>
      </w:r>
    </w:p>
    <w:p w14:paraId="386BE522">
      <w:pPr>
        <w:pStyle w:val="56"/>
        <w:spacing w:line="360" w:lineRule="auto"/>
        <w:ind w:firstLine="420"/>
      </w:pPr>
      <w:r>
        <w:rPr>
          <w:rFonts w:hint="eastAsia"/>
        </w:rPr>
        <w:t>维护管理应覆盖工程的全部实体和附属设施，包括建筑物结构、金属结构、机电设备、监测设备等。</w:t>
      </w:r>
    </w:p>
    <w:p w14:paraId="6BEACDD9">
      <w:pPr>
        <w:pStyle w:val="132"/>
        <w:spacing w:line="360" w:lineRule="auto"/>
      </w:pPr>
      <w:r>
        <w:rPr>
          <w:rFonts w:hint="eastAsia"/>
        </w:rPr>
        <w:t>建立维护计划，明确日常维护、定期维护和专项维修的时间、内容及责任人；</w:t>
      </w:r>
    </w:p>
    <w:p w14:paraId="414650D5">
      <w:pPr>
        <w:pStyle w:val="132"/>
        <w:spacing w:line="360" w:lineRule="auto"/>
      </w:pPr>
      <w:r>
        <w:rPr>
          <w:rFonts w:hint="eastAsia"/>
        </w:rPr>
        <w:t>使用符合标准的维护材料和工具；</w:t>
      </w:r>
    </w:p>
    <w:p w14:paraId="768891C8">
      <w:pPr>
        <w:pStyle w:val="132"/>
        <w:spacing w:line="360" w:lineRule="auto"/>
      </w:pPr>
      <w:r>
        <w:rPr>
          <w:rFonts w:hint="eastAsia"/>
        </w:rPr>
        <w:t>对闸门启闭系统、防渗设施等重要部位实行重点维护，发现缺陷及时修复；</w:t>
      </w:r>
    </w:p>
    <w:p w14:paraId="6F2B4BDE">
      <w:pPr>
        <w:pStyle w:val="132"/>
        <w:spacing w:line="360" w:lineRule="auto"/>
      </w:pPr>
      <w:r>
        <w:rPr>
          <w:rFonts w:hint="eastAsia"/>
        </w:rPr>
        <w:t>维护记录应归档保存，以便追溯。</w:t>
      </w:r>
    </w:p>
    <w:p w14:paraId="0D7113F2">
      <w:pPr>
        <w:pStyle w:val="56"/>
        <w:spacing w:line="360" w:lineRule="auto"/>
        <w:ind w:firstLine="420"/>
      </w:pPr>
      <w:r>
        <w:rPr>
          <w:rFonts w:hint="eastAsia"/>
        </w:rPr>
        <w:t>为便于实际操作，可参考表7中给出的典型维护项目及频率。</w:t>
      </w:r>
    </w:p>
    <w:p w14:paraId="775B689E">
      <w:pPr>
        <w:pStyle w:val="112"/>
        <w:spacing w:before="120" w:after="120" w:line="360" w:lineRule="auto"/>
      </w:pPr>
      <w:r>
        <w:rPr>
          <w:rFonts w:hint="eastAsia"/>
        </w:rPr>
        <w:t>典型维护项目及频率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402"/>
        <w:gridCol w:w="1701"/>
        <w:gridCol w:w="2256"/>
      </w:tblGrid>
      <w:tr w14:paraId="5DE81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2AC5F8F8">
            <w:pPr>
              <w:pStyle w:val="178"/>
            </w:pPr>
            <w:r>
              <w:rPr>
                <w:rFonts w:hint="eastAsia"/>
              </w:rPr>
              <w:t>维护项目</w:t>
            </w:r>
          </w:p>
        </w:tc>
        <w:tc>
          <w:tcPr>
            <w:tcW w:w="3402" w:type="dxa"/>
            <w:tcBorders>
              <w:top w:val="single" w:color="auto" w:sz="8" w:space="0"/>
              <w:bottom w:val="single" w:color="auto" w:sz="8" w:space="0"/>
            </w:tcBorders>
          </w:tcPr>
          <w:p w14:paraId="07ED187D">
            <w:pPr>
              <w:pStyle w:val="178"/>
            </w:pPr>
            <w:r>
              <w:rPr>
                <w:rFonts w:hint="eastAsia"/>
              </w:rPr>
              <w:t>主要内容</w:t>
            </w:r>
          </w:p>
        </w:tc>
        <w:tc>
          <w:tcPr>
            <w:tcW w:w="1701" w:type="dxa"/>
            <w:tcBorders>
              <w:top w:val="single" w:color="auto" w:sz="8" w:space="0"/>
              <w:bottom w:val="single" w:color="auto" w:sz="8" w:space="0"/>
            </w:tcBorders>
          </w:tcPr>
          <w:p w14:paraId="2DD13772">
            <w:pPr>
              <w:pStyle w:val="178"/>
            </w:pPr>
            <w:r>
              <w:rPr>
                <w:rFonts w:hint="eastAsia"/>
              </w:rPr>
              <w:t>频率</w:t>
            </w:r>
          </w:p>
        </w:tc>
        <w:tc>
          <w:tcPr>
            <w:tcW w:w="2256" w:type="dxa"/>
            <w:tcBorders>
              <w:top w:val="single" w:color="auto" w:sz="8" w:space="0"/>
              <w:bottom w:val="single" w:color="auto" w:sz="8" w:space="0"/>
            </w:tcBorders>
          </w:tcPr>
          <w:p w14:paraId="4E48E78E">
            <w:pPr>
              <w:pStyle w:val="178"/>
            </w:pPr>
            <w:r>
              <w:rPr>
                <w:rFonts w:hint="eastAsia"/>
              </w:rPr>
              <w:t>责任部门</w:t>
            </w:r>
          </w:p>
        </w:tc>
      </w:tr>
      <w:tr w14:paraId="40239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2B9E92D9">
            <w:pPr>
              <w:pStyle w:val="178"/>
            </w:pPr>
            <w:r>
              <w:rPr>
                <w:rFonts w:hint="eastAsia"/>
              </w:rPr>
              <w:t>闸门启闭系统</w:t>
            </w:r>
          </w:p>
        </w:tc>
        <w:tc>
          <w:tcPr>
            <w:tcW w:w="3402" w:type="dxa"/>
            <w:tcBorders>
              <w:top w:val="single" w:color="auto" w:sz="8" w:space="0"/>
            </w:tcBorders>
          </w:tcPr>
          <w:p w14:paraId="7D744F91">
            <w:pPr>
              <w:pStyle w:val="178"/>
            </w:pPr>
            <w:r>
              <w:rPr>
                <w:rFonts w:hint="eastAsia"/>
              </w:rPr>
              <w:t>润滑、启闭试验、紧固件检查</w:t>
            </w:r>
          </w:p>
        </w:tc>
        <w:tc>
          <w:tcPr>
            <w:tcW w:w="1701" w:type="dxa"/>
            <w:tcBorders>
              <w:top w:val="single" w:color="auto" w:sz="8" w:space="0"/>
            </w:tcBorders>
          </w:tcPr>
          <w:p w14:paraId="721D6B7A">
            <w:pPr>
              <w:pStyle w:val="178"/>
            </w:pPr>
            <w:r>
              <w:rPr>
                <w:rFonts w:hint="eastAsia"/>
              </w:rPr>
              <w:t>每季度</w:t>
            </w:r>
          </w:p>
        </w:tc>
        <w:tc>
          <w:tcPr>
            <w:tcW w:w="2256" w:type="dxa"/>
            <w:tcBorders>
              <w:top w:val="single" w:color="auto" w:sz="8" w:space="0"/>
            </w:tcBorders>
          </w:tcPr>
          <w:p w14:paraId="6DB1269F">
            <w:pPr>
              <w:pStyle w:val="178"/>
            </w:pPr>
            <w:r>
              <w:rPr>
                <w:rFonts w:hint="eastAsia"/>
              </w:rPr>
              <w:t>机电维护部</w:t>
            </w:r>
          </w:p>
        </w:tc>
      </w:tr>
      <w:tr w14:paraId="2CE8D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2FCA6C58">
            <w:pPr>
              <w:pStyle w:val="178"/>
            </w:pPr>
            <w:r>
              <w:rPr>
                <w:rFonts w:hint="eastAsia"/>
              </w:rPr>
              <w:t>防渗设施</w:t>
            </w:r>
          </w:p>
        </w:tc>
        <w:tc>
          <w:tcPr>
            <w:tcW w:w="3402" w:type="dxa"/>
          </w:tcPr>
          <w:p w14:paraId="03AB388D">
            <w:pPr>
              <w:pStyle w:val="178"/>
            </w:pPr>
            <w:r>
              <w:rPr>
                <w:rFonts w:hint="eastAsia"/>
              </w:rPr>
              <w:t>检查渗漏情况、修补防渗层</w:t>
            </w:r>
          </w:p>
        </w:tc>
        <w:tc>
          <w:tcPr>
            <w:tcW w:w="1701" w:type="dxa"/>
          </w:tcPr>
          <w:p w14:paraId="5AA51EC3">
            <w:pPr>
              <w:pStyle w:val="178"/>
            </w:pPr>
            <w:r>
              <w:rPr>
                <w:rFonts w:hint="eastAsia"/>
              </w:rPr>
              <w:t>每半年</w:t>
            </w:r>
          </w:p>
        </w:tc>
        <w:tc>
          <w:tcPr>
            <w:tcW w:w="2256" w:type="dxa"/>
          </w:tcPr>
          <w:p w14:paraId="0B99F8C2">
            <w:pPr>
              <w:pStyle w:val="178"/>
            </w:pPr>
            <w:r>
              <w:rPr>
                <w:rFonts w:hint="eastAsia"/>
              </w:rPr>
              <w:t>工程维护部</w:t>
            </w:r>
          </w:p>
        </w:tc>
      </w:tr>
      <w:tr w14:paraId="2BADB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C69AD61">
            <w:pPr>
              <w:pStyle w:val="178"/>
            </w:pPr>
            <w:r>
              <w:rPr>
                <w:rFonts w:hint="eastAsia"/>
              </w:rPr>
              <w:t>监测设备</w:t>
            </w:r>
          </w:p>
        </w:tc>
        <w:tc>
          <w:tcPr>
            <w:tcW w:w="3402" w:type="dxa"/>
          </w:tcPr>
          <w:p w14:paraId="7D2D5733">
            <w:pPr>
              <w:pStyle w:val="178"/>
            </w:pPr>
            <w:r>
              <w:rPr>
                <w:rFonts w:hint="eastAsia"/>
              </w:rPr>
              <w:t>精度校验、功能测试</w:t>
            </w:r>
          </w:p>
        </w:tc>
        <w:tc>
          <w:tcPr>
            <w:tcW w:w="1701" w:type="dxa"/>
          </w:tcPr>
          <w:p w14:paraId="4F772E32">
            <w:pPr>
              <w:pStyle w:val="178"/>
            </w:pPr>
            <w:r>
              <w:rPr>
                <w:rFonts w:hint="eastAsia"/>
              </w:rPr>
              <w:t>每季度</w:t>
            </w:r>
          </w:p>
        </w:tc>
        <w:tc>
          <w:tcPr>
            <w:tcW w:w="2256" w:type="dxa"/>
          </w:tcPr>
          <w:p w14:paraId="2A3418F2">
            <w:pPr>
              <w:pStyle w:val="178"/>
            </w:pPr>
            <w:r>
              <w:rPr>
                <w:rFonts w:hint="eastAsia"/>
              </w:rPr>
              <w:t>监测中心</w:t>
            </w:r>
          </w:p>
        </w:tc>
      </w:tr>
      <w:tr w14:paraId="5AA3C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42F1ACB2">
            <w:pPr>
              <w:pStyle w:val="178"/>
            </w:pPr>
            <w:r>
              <w:rPr>
                <w:rFonts w:hint="eastAsia"/>
              </w:rPr>
              <w:t>金属结构</w:t>
            </w:r>
          </w:p>
        </w:tc>
        <w:tc>
          <w:tcPr>
            <w:tcW w:w="3402" w:type="dxa"/>
          </w:tcPr>
          <w:p w14:paraId="4C7B0739">
            <w:pPr>
              <w:pStyle w:val="178"/>
            </w:pPr>
            <w:r>
              <w:rPr>
                <w:rFonts w:hint="eastAsia"/>
              </w:rPr>
              <w:t>防腐涂层检查与修补</w:t>
            </w:r>
          </w:p>
        </w:tc>
        <w:tc>
          <w:tcPr>
            <w:tcW w:w="1701" w:type="dxa"/>
          </w:tcPr>
          <w:p w14:paraId="26D0F864">
            <w:pPr>
              <w:pStyle w:val="178"/>
            </w:pPr>
            <w:r>
              <w:rPr>
                <w:rFonts w:hint="eastAsia"/>
              </w:rPr>
              <w:t>每年</w:t>
            </w:r>
          </w:p>
        </w:tc>
        <w:tc>
          <w:tcPr>
            <w:tcW w:w="2256" w:type="dxa"/>
          </w:tcPr>
          <w:p w14:paraId="39D5D045">
            <w:pPr>
              <w:pStyle w:val="178"/>
            </w:pPr>
            <w:r>
              <w:rPr>
                <w:rFonts w:hint="eastAsia"/>
              </w:rPr>
              <w:t>金属结构组</w:t>
            </w:r>
          </w:p>
        </w:tc>
      </w:tr>
    </w:tbl>
    <w:p w14:paraId="1834CA7E">
      <w:pPr>
        <w:pStyle w:val="105"/>
        <w:spacing w:before="120" w:after="120" w:line="360" w:lineRule="auto"/>
      </w:pPr>
      <w:r>
        <w:rPr>
          <w:rFonts w:hint="eastAsia"/>
        </w:rPr>
        <w:t>应急维护</w:t>
      </w:r>
    </w:p>
    <w:p w14:paraId="3C48F42D">
      <w:pPr>
        <w:pStyle w:val="56"/>
        <w:spacing w:line="360" w:lineRule="auto"/>
        <w:ind w:firstLine="420"/>
      </w:pPr>
      <w:r>
        <w:rPr>
          <w:rFonts w:hint="eastAsia"/>
        </w:rPr>
        <w:t>运行中如出现设备故障、结构损伤或其他影响运行安全的情况，应立即启动应急维护程序：</w:t>
      </w:r>
    </w:p>
    <w:p w14:paraId="1921F89C">
      <w:pPr>
        <w:pStyle w:val="132"/>
        <w:spacing w:line="360" w:lineRule="auto"/>
      </w:pPr>
      <w:r>
        <w:rPr>
          <w:rFonts w:hint="eastAsia"/>
        </w:rPr>
        <w:t>启动应急响应机制，调集专业人员与物资；</w:t>
      </w:r>
    </w:p>
    <w:p w14:paraId="2B9E6BD2">
      <w:pPr>
        <w:pStyle w:val="132"/>
        <w:spacing w:line="360" w:lineRule="auto"/>
      </w:pPr>
      <w:r>
        <w:rPr>
          <w:rFonts w:hint="eastAsia"/>
        </w:rPr>
        <w:t>暂停或调整运行模式，防止事故扩大；</w:t>
      </w:r>
    </w:p>
    <w:p w14:paraId="15C4672A">
      <w:pPr>
        <w:pStyle w:val="132"/>
        <w:spacing w:line="360" w:lineRule="auto"/>
      </w:pPr>
      <w:r>
        <w:rPr>
          <w:rFonts w:hint="eastAsia"/>
        </w:rPr>
        <w:t>在最短时间内完成临时修复，并制定长期整改方案；</w:t>
      </w:r>
    </w:p>
    <w:p w14:paraId="36EB75F7">
      <w:pPr>
        <w:pStyle w:val="132"/>
        <w:spacing w:line="360" w:lineRule="auto"/>
      </w:pPr>
      <w:r>
        <w:rPr>
          <w:rFonts w:hint="eastAsia"/>
        </w:rPr>
        <w:t>应急维护全过程应有记录，并在事后进行评估。</w:t>
      </w:r>
    </w:p>
    <w:p w14:paraId="200932D6">
      <w:pPr>
        <w:pStyle w:val="105"/>
        <w:spacing w:before="120" w:after="120" w:line="360" w:lineRule="auto"/>
      </w:pPr>
      <w:r>
        <w:rPr>
          <w:rFonts w:hint="eastAsia"/>
        </w:rPr>
        <w:t>培训与改进</w:t>
      </w:r>
    </w:p>
    <w:p w14:paraId="5BE3B324">
      <w:pPr>
        <w:pStyle w:val="56"/>
        <w:spacing w:line="360" w:lineRule="auto"/>
        <w:ind w:firstLine="420"/>
      </w:pPr>
      <w:r>
        <w:rPr>
          <w:rFonts w:hint="eastAsia"/>
        </w:rPr>
        <w:t>应定期对运行与维护人员进行培训，内容包括运行规程、安全操作、应急处置和设备维护技能。每年应组织运行维护经验总结会，根据运行情况和技术发展，不断优化运行与维护方案。</w:t>
      </w:r>
    </w:p>
    <w:bookmarkEnd w:id="26"/>
    <w:p w14:paraId="0B44A9C3">
      <w:pPr>
        <w:pStyle w:val="56"/>
        <w:ind w:firstLine="0" w:firstLineChars="0"/>
        <w:jc w:val="center"/>
      </w:pPr>
      <w:bookmarkStart w:id="59" w:name="BookMark8"/>
      <w:r>
        <w:rPr>
          <w:rFonts w:hint="eastAsia"/>
        </w:rPr>
        <w:drawing>
          <wp:inline distT="0" distB="0" distL="0" distR="0">
            <wp:extent cx="1485900" cy="317500"/>
            <wp:effectExtent l="0" t="0" r="0" b="6350"/>
            <wp:docPr id="715019797" name="图片 3"/>
            <wp:cNvGraphicFramePr/>
            <a:graphic xmlns:a="http://schemas.openxmlformats.org/drawingml/2006/main">
              <a:graphicData uri="http://schemas.openxmlformats.org/drawingml/2006/picture">
                <pic:pic xmlns:pic="http://schemas.openxmlformats.org/drawingml/2006/picture">
                  <pic:nvPicPr>
                    <pic:cNvPr id="715019797"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52AA">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F907">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B58DE">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4455">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5533">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8E928">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41E9">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B3A8">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2212">
    <w:pPr>
      <w:pStyle w:val="61"/>
      <w:rPr>
        <w:rFonts w:hint="eastAsia"/>
      </w:rPr>
    </w:pPr>
    <w:r>
      <w:fldChar w:fldCharType="begin"/>
    </w:r>
    <w:r>
      <w:instrText xml:space="preserve"> STYLEREF  标准文件_文件编号  \* MERGEFORMAT </w:instrText>
    </w:r>
    <w:r>
      <w:fldChar w:fldCharType="separate"/>
    </w:r>
    <w:r>
      <w:t>T/XJBX 0073—2025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E201">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0073—2025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DAE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rPr>
        <w:rFonts w:hint="eastAsia"/>
      </w:rPr>
    </w:pPr>
    <w:r>
      <w:fldChar w:fldCharType="begin"/>
    </w:r>
    <w:r>
      <w:instrText xml:space="preserve"> STYLEREF  标准文件_文件编号  \* MERGEFORMAT </w:instrText>
    </w:r>
    <w:r>
      <w:fldChar w:fldCharType="separate"/>
    </w:r>
    <w:r>
      <w:t>T/XJBX 0073—2025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0073—2025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649A">
    <w:pPr>
      <w:pStyle w:val="61"/>
      <w:rPr>
        <w:rFonts w:hint="eastAsia"/>
      </w:rPr>
    </w:pPr>
    <w:r>
      <w:fldChar w:fldCharType="begin"/>
    </w:r>
    <w:r>
      <w:instrText xml:space="preserve"> STYLEREF  标准文件_文件编号  \* MERGEFORMAT </w:instrText>
    </w:r>
    <w:r>
      <w:fldChar w:fldCharType="separate"/>
    </w:r>
    <w:r>
      <w:t>T/XJBX 0073—2025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EA62">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0073—2025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425C">
    <w:pPr>
      <w:pStyle w:val="61"/>
      <w:rPr>
        <w:rFonts w:hint="eastAsia"/>
      </w:rPr>
    </w:pPr>
    <w:r>
      <w:fldChar w:fldCharType="begin"/>
    </w:r>
    <w:r>
      <w:instrText xml:space="preserve"> STYLEREF  标准文件_文件编号  \* MERGEFORMAT </w:instrText>
    </w:r>
    <w:r>
      <w:fldChar w:fldCharType="separate"/>
    </w:r>
    <w:r>
      <w:t>T/XJBX 0073—2025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C7ED">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0073—2025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85C"/>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1CF"/>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0B36"/>
    <w:rsid w:val="003E1C53"/>
    <w:rsid w:val="003E2A69"/>
    <w:rsid w:val="003E2D49"/>
    <w:rsid w:val="003E2FD4"/>
    <w:rsid w:val="003E49F6"/>
    <w:rsid w:val="003E660F"/>
    <w:rsid w:val="003E7902"/>
    <w:rsid w:val="003F0841"/>
    <w:rsid w:val="003F23D3"/>
    <w:rsid w:val="003F3F08"/>
    <w:rsid w:val="003F49F1"/>
    <w:rsid w:val="003F6272"/>
    <w:rsid w:val="00400E72"/>
    <w:rsid w:val="00401400"/>
    <w:rsid w:val="00404869"/>
    <w:rsid w:val="00405884"/>
    <w:rsid w:val="00407D39"/>
    <w:rsid w:val="0041477A"/>
    <w:rsid w:val="004163D6"/>
    <w:rsid w:val="004167A3"/>
    <w:rsid w:val="00432DAA"/>
    <w:rsid w:val="00434305"/>
    <w:rsid w:val="00435DF7"/>
    <w:rsid w:val="0043741A"/>
    <w:rsid w:val="0044083F"/>
    <w:rsid w:val="00441AE7"/>
    <w:rsid w:val="00445574"/>
    <w:rsid w:val="004467FB"/>
    <w:rsid w:val="00452D6B"/>
    <w:rsid w:val="00453202"/>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56DB"/>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2C1"/>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670"/>
    <w:rsid w:val="008013A4"/>
    <w:rsid w:val="00801F1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D1A"/>
    <w:rsid w:val="00881F0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869"/>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1A9"/>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921"/>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DB5"/>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61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14CF"/>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D4333"/>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A8C"/>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4BF8"/>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2F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6227CDE">
          <w:pPr>
            <w:pStyle w:val="5"/>
            <w:rPr>
              <w:rFonts w:hint="eastAsia"/>
            </w:rPr>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668DC0B9">
          <w:pPr>
            <w:pStyle w:val="6"/>
            <w:rPr>
              <w:rFonts w:hint="eastAsia"/>
            </w:rPr>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24EA5959">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A13B0"/>
    <w:rsid w:val="003E0B36"/>
    <w:rsid w:val="004163D6"/>
    <w:rsid w:val="005612BC"/>
    <w:rsid w:val="005E6634"/>
    <w:rsid w:val="00701CD7"/>
    <w:rsid w:val="00800670"/>
    <w:rsid w:val="00800855"/>
    <w:rsid w:val="009240E5"/>
    <w:rsid w:val="00AE1DC6"/>
    <w:rsid w:val="00E51851"/>
    <w:rsid w:val="00F3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3617</Words>
  <Characters>3805</Characters>
  <Lines>90</Lines>
  <Paragraphs>383</Paragraphs>
  <TotalTime>72</TotalTime>
  <ScaleCrop>false</ScaleCrop>
  <LinksUpToDate>false</LinksUpToDate>
  <CharactersWithSpaces>3881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2025-08-10T11:34:00Z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2025-08-11T06:35:08Z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D04B987B554F46AB8EE6FE64CA40EA12_12</vt:lpwstr>
  </property>
</Properties>
</file>