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8"/>
            </w:textInput>
          </w:ffData>
        </w:fldChar>
      </w:r>
      <w:bookmarkStart w:id="6" w:name="NSTD_CODE_F"/>
      <w:r>
        <w:instrText xml:space="preserve"> FORMTEXT </w:instrText>
      </w:r>
      <w:r>
        <w:fldChar w:fldCharType="separate"/>
      </w:r>
      <w:r>
        <w:t>0068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水利工程施工风险全过程评估规程"/>
            </w:textInput>
          </w:ffData>
        </w:fldChar>
      </w:r>
      <w:bookmarkStart w:id="9" w:name="CSTD_NAME"/>
      <w:r>
        <w:instrText xml:space="preserve"> FORMTEXT </w:instrText>
      </w:r>
      <w:r>
        <w:fldChar w:fldCharType="separate"/>
      </w:r>
      <w:r>
        <w:t>水利工程施工风险全过程评估规程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full-process risk assessment in water conservancy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full-process risk assessment in water conservancy construction</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9E8D7F4">
      <w:pPr>
        <w:pStyle w:val="91"/>
        <w:spacing w:after="360"/>
      </w:pPr>
      <w:bookmarkStart w:id="21" w:name="BookMark1"/>
      <w:r>
        <w:rPr>
          <w:rFonts w:hint="eastAsia"/>
          <w:spacing w:val="320"/>
        </w:rPr>
        <w:t>目</w:t>
      </w:r>
      <w:r>
        <w:rPr>
          <w:rFonts w:hint="eastAsia"/>
        </w:rPr>
        <w:t>次</w:t>
      </w:r>
    </w:p>
    <w:p w14:paraId="058335B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"_Toc205752326" </w:instrText>
      </w:r>
      <w:r>
        <w:fldChar w:fldCharType="separate"/>
      </w:r>
      <w:r>
        <w:rPr>
          <w:rStyle w:val="32"/>
        </w:rPr>
        <w:t>前言</w:t>
      </w:r>
      <w:r>
        <w:tab/>
      </w:r>
      <w:r>
        <w:fldChar w:fldCharType="begin"/>
      </w:r>
      <w:r>
        <w:instrText xml:space="preserve"> PAGEREF _Toc205752326 \h </w:instrText>
      </w:r>
      <w:r>
        <w:fldChar w:fldCharType="separate"/>
      </w:r>
      <w:r>
        <w:t>III</w:t>
      </w:r>
      <w:r>
        <w:fldChar w:fldCharType="end"/>
      </w:r>
      <w:r>
        <w:fldChar w:fldCharType="end"/>
      </w:r>
    </w:p>
    <w:p w14:paraId="15B164F6">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"_Toc205752327" </w:instrText>
      </w:r>
      <w:r>
        <w:fldChar w:fldCharType="separate"/>
      </w:r>
      <w:r>
        <w:rPr>
          <w:rStyle w:val="32"/>
        </w:rPr>
        <w:t>引言</w:t>
      </w:r>
      <w:r>
        <w:tab/>
      </w:r>
      <w:r>
        <w:fldChar w:fldCharType="begin"/>
      </w:r>
      <w:r>
        <w:instrText xml:space="preserve"> PAGEREF _Toc205752327 \h </w:instrText>
      </w:r>
      <w:r>
        <w:fldChar w:fldCharType="separate"/>
      </w:r>
      <w:r>
        <w:t>V</w:t>
      </w:r>
      <w:r>
        <w:fldChar w:fldCharType="end"/>
      </w:r>
      <w:r>
        <w:fldChar w:fldCharType="end"/>
      </w:r>
    </w:p>
    <w:p w14:paraId="517AE7EA">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"_Toc205752328" </w:instrText>
      </w:r>
      <w:r>
        <w:fldChar w:fldCharType="separate"/>
      </w:r>
      <w:r>
        <w:rPr>
          <w:rStyle w:val="32"/>
        </w:rPr>
        <w:t>1  范围</w:t>
      </w:r>
      <w:r>
        <w:tab/>
      </w:r>
      <w:r>
        <w:fldChar w:fldCharType="begin"/>
      </w:r>
      <w:r>
        <w:instrText xml:space="preserve"> PAGEREF _Toc205752328 \h </w:instrText>
      </w:r>
      <w:r>
        <w:fldChar w:fldCharType="separate"/>
      </w:r>
      <w:r>
        <w:t>1</w:t>
      </w:r>
      <w:r>
        <w:fldChar w:fldCharType="end"/>
      </w:r>
      <w:r>
        <w:fldChar w:fldCharType="end"/>
      </w:r>
    </w:p>
    <w:p w14:paraId="731FDED6">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"_Toc205752329" </w:instrText>
      </w:r>
      <w:r>
        <w:fldChar w:fldCharType="separate"/>
      </w:r>
      <w:r>
        <w:rPr>
          <w:rStyle w:val="32"/>
        </w:rPr>
        <w:t>2  规范性引用文件</w:t>
      </w:r>
      <w:r>
        <w:tab/>
      </w:r>
      <w:r>
        <w:fldChar w:fldCharType="begin"/>
      </w:r>
      <w:r>
        <w:instrText xml:space="preserve"> PAGEREF _Toc205752329 \h </w:instrText>
      </w:r>
      <w:r>
        <w:fldChar w:fldCharType="separate"/>
      </w:r>
      <w:r>
        <w:t>1</w:t>
      </w:r>
      <w:r>
        <w:fldChar w:fldCharType="end"/>
      </w:r>
      <w:r>
        <w:fldChar w:fldCharType="end"/>
      </w:r>
    </w:p>
    <w:p w14:paraId="28B4A7FD">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"_Toc205752330" </w:instrText>
      </w:r>
      <w:r>
        <w:fldChar w:fldCharType="separate"/>
      </w:r>
      <w:r>
        <w:rPr>
          <w:rStyle w:val="32"/>
        </w:rPr>
        <w:t>3  术语和定义</w:t>
      </w:r>
      <w:r>
        <w:tab/>
      </w:r>
      <w:r>
        <w:fldChar w:fldCharType="begin"/>
      </w:r>
      <w:r>
        <w:instrText xml:space="preserve"> PAGEREF _Toc205752330 \h </w:instrText>
      </w:r>
      <w:r>
        <w:fldChar w:fldCharType="separate"/>
      </w:r>
      <w:r>
        <w:t>1</w:t>
      </w:r>
      <w:r>
        <w:fldChar w:fldCharType="end"/>
      </w:r>
      <w:r>
        <w:fldChar w:fldCharType="end"/>
      </w:r>
    </w:p>
    <w:p w14:paraId="359D4C48">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"_Toc205752331" </w:instrText>
      </w:r>
      <w:r>
        <w:fldChar w:fldCharType="separate"/>
      </w:r>
      <w:r>
        <w:rPr>
          <w:rStyle w:val="32"/>
        </w:rPr>
        <w:t>4  总则</w:t>
      </w:r>
      <w:r>
        <w:tab/>
      </w:r>
      <w:r>
        <w:fldChar w:fldCharType="begin"/>
      </w:r>
      <w:r>
        <w:instrText xml:space="preserve"> PAGEREF _Toc205752331 \h </w:instrText>
      </w:r>
      <w:r>
        <w:fldChar w:fldCharType="separate"/>
      </w:r>
      <w:r>
        <w:t>2</w:t>
      </w:r>
      <w:r>
        <w:fldChar w:fldCharType="end"/>
      </w:r>
      <w:r>
        <w:fldChar w:fldCharType="end"/>
      </w:r>
    </w:p>
    <w:p w14:paraId="6E8448E9">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"_Toc205752332" </w:instrText>
      </w:r>
      <w:r>
        <w:fldChar w:fldCharType="separate"/>
      </w:r>
      <w:r>
        <w:rPr>
          <w:rStyle w:val="32"/>
        </w:rPr>
        <w:t>5  基本程序</w:t>
      </w:r>
      <w:r>
        <w:tab/>
      </w:r>
      <w:r>
        <w:fldChar w:fldCharType="begin"/>
      </w:r>
      <w:r>
        <w:instrText xml:space="preserve"> PAGEREF _Toc205752332 \h </w:instrText>
      </w:r>
      <w:r>
        <w:fldChar w:fldCharType="separate"/>
      </w:r>
      <w:r>
        <w:t>3</w:t>
      </w:r>
      <w:r>
        <w:fldChar w:fldCharType="end"/>
      </w:r>
      <w:r>
        <w:fldChar w:fldCharType="end"/>
      </w:r>
    </w:p>
    <w:p w14:paraId="63EDFBEB">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"_Toc205752333" </w:instrText>
      </w:r>
      <w:r>
        <w:fldChar w:fldCharType="separate"/>
      </w:r>
      <w:r>
        <w:rPr>
          <w:rStyle w:val="32"/>
        </w:rPr>
        <w:t>6  风险识别与分析</w:t>
      </w:r>
      <w:r>
        <w:tab/>
      </w:r>
      <w:r>
        <w:fldChar w:fldCharType="begin"/>
      </w:r>
      <w:r>
        <w:instrText xml:space="preserve"> PAGEREF _Toc205752333 \h </w:instrText>
      </w:r>
      <w:r>
        <w:fldChar w:fldCharType="separate"/>
      </w:r>
      <w:r>
        <w:t>4</w:t>
      </w:r>
      <w:r>
        <w:fldChar w:fldCharType="end"/>
      </w:r>
      <w:r>
        <w:fldChar w:fldCharType="end"/>
      </w:r>
    </w:p>
    <w:p w14:paraId="3BE64827">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"_Toc205752334" </w:instrText>
      </w:r>
      <w:r>
        <w:fldChar w:fldCharType="separate"/>
      </w:r>
      <w:r>
        <w:rPr>
          <w:rStyle w:val="32"/>
        </w:rPr>
        <w:t>7  风险评价与分级</w:t>
      </w:r>
      <w:r>
        <w:tab/>
      </w:r>
      <w:r>
        <w:fldChar w:fldCharType="begin"/>
      </w:r>
      <w:r>
        <w:instrText xml:space="preserve"> PAGEREF _Toc205752334 \h </w:instrText>
      </w:r>
      <w:r>
        <w:fldChar w:fldCharType="separate"/>
      </w:r>
      <w:r>
        <w:t>5</w:t>
      </w:r>
      <w:r>
        <w:fldChar w:fldCharType="end"/>
      </w:r>
      <w:r>
        <w:fldChar w:fldCharType="end"/>
      </w:r>
    </w:p>
    <w:p w14:paraId="0C6ADB95">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"_Toc205752335" </w:instrText>
      </w:r>
      <w:r>
        <w:fldChar w:fldCharType="separate"/>
      </w:r>
      <w:r>
        <w:rPr>
          <w:rStyle w:val="32"/>
        </w:rPr>
        <w:t>8  风险控制与应对措施</w:t>
      </w:r>
      <w:r>
        <w:tab/>
      </w:r>
      <w:r>
        <w:fldChar w:fldCharType="begin"/>
      </w:r>
      <w:r>
        <w:instrText xml:space="preserve"> PAGEREF _Toc205752335 \h </w:instrText>
      </w:r>
      <w:r>
        <w:fldChar w:fldCharType="separate"/>
      </w:r>
      <w:r>
        <w:t>6</w:t>
      </w:r>
      <w:r>
        <w:fldChar w:fldCharType="end"/>
      </w:r>
      <w:r>
        <w:fldChar w:fldCharType="end"/>
      </w:r>
    </w:p>
    <w:p w14:paraId="7A76ADAE">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"_Toc205752336" </w:instrText>
      </w:r>
      <w:r>
        <w:fldChar w:fldCharType="separate"/>
      </w:r>
      <w:r>
        <w:rPr>
          <w:rStyle w:val="32"/>
        </w:rPr>
        <w:t>9  风险监测与信息管理</w:t>
      </w:r>
      <w:r>
        <w:tab/>
      </w:r>
      <w:r>
        <w:fldChar w:fldCharType="begin"/>
      </w:r>
      <w:r>
        <w:instrText xml:space="preserve"> PAGEREF _Toc205752336 \h </w:instrText>
      </w:r>
      <w:r>
        <w:fldChar w:fldCharType="separate"/>
      </w:r>
      <w:r>
        <w:t>7</w:t>
      </w:r>
      <w:r>
        <w:fldChar w:fldCharType="end"/>
      </w:r>
      <w:r>
        <w:fldChar w:fldCharType="end"/>
      </w:r>
    </w:p>
    <w:p w14:paraId="35F1E226">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"_Toc205752337" </w:instrText>
      </w:r>
      <w:r>
        <w:fldChar w:fldCharType="separate"/>
      </w:r>
      <w:r>
        <w:rPr>
          <w:rStyle w:val="32"/>
        </w:rPr>
        <w:t>10  风险评估结果的应用与反馈</w:t>
      </w:r>
      <w:r>
        <w:tab/>
      </w:r>
      <w:r>
        <w:fldChar w:fldCharType="begin"/>
      </w:r>
      <w:r>
        <w:instrText xml:space="preserve"> PAGEREF _Toc205752337 \h </w:instrText>
      </w:r>
      <w:r>
        <w:fldChar w:fldCharType="separate"/>
      </w:r>
      <w:r>
        <w:t>8</w:t>
      </w:r>
      <w:r>
        <w:fldChar w:fldCharType="end"/>
      </w:r>
      <w:r>
        <w:fldChar w:fldCharType="end"/>
      </w:r>
    </w:p>
    <w:p w14:paraId="1B7DA20D">
      <w:pPr>
        <w:pStyle w:val="19"/>
        <w:tabs>
          <w:tab w:val="right" w:leader="dot" w:pos="9344"/>
        </w:tabs>
        <w:rPr>
          <w:rFonts w:asciiTheme="minorHAnsi" w:hAnsiTheme="minorHAnsi" w:eastAsiaTheme="minorEastAsia" w:cstheme="minorBidi"/>
          <w:szCs w:val="22"/>
        </w:rPr>
      </w:pPr>
      <w:r>
        <w:fldChar w:fldCharType="begin"/>
      </w:r>
      <w:r>
        <w:instrText xml:space="preserve"> HYPERLINK \l "_Toc205752338" </w:instrText>
      </w:r>
      <w:r>
        <w:fldChar w:fldCharType="separate"/>
      </w:r>
      <w:r>
        <w:rPr>
          <w:rStyle w:val="32"/>
        </w:rPr>
        <w:t>11  施工阶段风险复盘与改进</w:t>
      </w:r>
      <w:r>
        <w:tab/>
      </w:r>
      <w:r>
        <w:fldChar w:fldCharType="begin"/>
      </w:r>
      <w:r>
        <w:instrText xml:space="preserve"> PAGEREF _Toc205752338 \h </w:instrText>
      </w:r>
      <w:r>
        <w:fldChar w:fldCharType="separate"/>
      </w:r>
      <w:r>
        <w:t>9</w:t>
      </w:r>
      <w:r>
        <w:fldChar w:fldCharType="end"/>
      </w:r>
      <w:r>
        <w:fldChar w:fldCharType="end"/>
      </w:r>
    </w:p>
    <w:p w14:paraId="218A2E2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52326"/>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本文件起草单位：济南市章丘区水系生态保护管理服务中心。</w:t>
      </w:r>
    </w:p>
    <w:p w14:paraId="55F4A5D1">
      <w:pPr>
        <w:pStyle w:val="56"/>
        <w:spacing w:line="360" w:lineRule="auto"/>
        <w:ind w:firstLine="420"/>
      </w:pPr>
      <w:r>
        <w:rPr>
          <w:rFonts w:hint="eastAsia"/>
        </w:rPr>
        <w:t>本文件主要起草人：李娇燕。</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752327"/>
      <w:bookmarkStart w:id="25" w:name="BookMark3"/>
      <w:r>
        <w:rPr>
          <w:spacing w:val="320"/>
        </w:rPr>
        <w:t>引</w:t>
      </w:r>
      <w:r>
        <w:t>言</w:t>
      </w:r>
      <w:bookmarkEnd w:id="24"/>
    </w:p>
    <w:p w14:paraId="4B535C95">
      <w:pPr>
        <w:pStyle w:val="56"/>
        <w:spacing w:line="360" w:lineRule="auto"/>
        <w:ind w:firstLine="420"/>
      </w:pPr>
      <w:r>
        <w:rPr>
          <w:rFonts w:hint="eastAsia"/>
        </w:rPr>
        <w:t>水利工程施工过程涉及前期准备、主体施工、安装调试及竣工验收等多个阶段，施工环境复杂、工序交叉频繁、外部影响因素多，极易产生各类安全、质量、进度及环境风险。近年来，随着工程规模的不断扩大和技术水平的提升，传统的单一阶段风险管控方式已难以满足全过程动态管理的需要。</w:t>
      </w:r>
    </w:p>
    <w:p w14:paraId="02F8316B">
      <w:pPr>
        <w:pStyle w:val="56"/>
        <w:spacing w:line="360" w:lineRule="auto"/>
        <w:ind w:firstLine="420"/>
      </w:pPr>
      <w:r>
        <w:rPr>
          <w:rFonts w:hint="eastAsia"/>
        </w:rPr>
        <w:t>制定本文件旨在规范水利工程施工全过程风险评估工作，构建系统化、标准化、可操作性强的评估体系，实现从施工前风险辨识、施工中风险监测与预警，到施工后风险复盘与改进的闭环管理。本文件充分考虑水利工程的行业特点，融合风险管理、工程管理及安全管理等理论与实践成果，明确评估的程序、方法、指标体系及结果应用要求，为施工企业、监理单位、建设单位及相关管理部门提供统一的技术依据。</w:t>
      </w:r>
    </w:p>
    <w:p w14:paraId="55C36C6E">
      <w:pPr>
        <w:pStyle w:val="56"/>
        <w:spacing w:line="360" w:lineRule="auto"/>
        <w:ind w:firstLine="420"/>
      </w:pPr>
      <w:r>
        <w:rPr>
          <w:rFonts w:hint="eastAsia"/>
        </w:rPr>
        <w:t>本文件的编制参考了国内外相关标准和技术文件，结合水利工程不同类型与施工特点，注重方法的科学性与适用性，强调全过程动态评估与实时反馈机制，以提高风险识别的准确性、控制措施的有效性和应急响应的及时性，从而保障工程建设的安全、优质、高效和可持续发展。</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水利工程施工风险全过程评估规程</w:t>
          </w:r>
        </w:p>
      </w:sdtContent>
    </w:sdt>
    <w:bookmarkEnd w:id="27"/>
    <w:p w14:paraId="3DB22445">
      <w:pPr>
        <w:pStyle w:val="104"/>
        <w:spacing w:before="240" w:after="240" w:line="360" w:lineRule="auto"/>
      </w:pPr>
      <w:bookmarkStart w:id="28" w:name="_Toc24884218"/>
      <w:bookmarkStart w:id="29" w:name="_Toc26986530"/>
      <w:bookmarkStart w:id="30" w:name="_Toc26986771"/>
      <w:bookmarkStart w:id="31" w:name="_Toc97192964"/>
      <w:bookmarkStart w:id="32" w:name="_Toc17233333"/>
      <w:bookmarkStart w:id="33" w:name="_Toc24884211"/>
      <w:bookmarkStart w:id="34" w:name="_Toc205752328"/>
      <w:bookmarkStart w:id="35" w:name="_Toc17233325"/>
      <w:bookmarkStart w:id="36" w:name="_Toc26648465"/>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2FD5D5B9">
      <w:pPr>
        <w:pStyle w:val="56"/>
        <w:spacing w:line="360" w:lineRule="auto"/>
        <w:ind w:firstLine="420"/>
      </w:pPr>
      <w:bookmarkStart w:id="38" w:name="_Toc17233326"/>
      <w:bookmarkStart w:id="39" w:name="_Toc17233334"/>
      <w:bookmarkStart w:id="40" w:name="_Toc24884212"/>
      <w:bookmarkStart w:id="41" w:name="_Toc26648466"/>
      <w:bookmarkStart w:id="42" w:name="_Toc24884219"/>
      <w:r>
        <w:rPr>
          <w:rFonts w:hint="eastAsia"/>
        </w:rPr>
        <w:t>本文件规定了水利工程施工全过程风险评估的基本程序、风险识别与分析、风险评价与分级、风险控制与应对措施、风险监测与信息管理、风险评估结果的应用与反馈以及施工阶段风险复盘与改进等内容与要求。</w:t>
      </w:r>
    </w:p>
    <w:p w14:paraId="57615AEB">
      <w:pPr>
        <w:pStyle w:val="56"/>
        <w:spacing w:line="360" w:lineRule="auto"/>
        <w:ind w:firstLine="420"/>
      </w:pPr>
      <w:r>
        <w:rPr>
          <w:rFonts w:hint="eastAsia"/>
        </w:rPr>
        <w:t>本文件适用于各类水利工程建设项目在施工准备阶段、施工实施阶段和竣工收尾阶段的风险识别、分析、评估与控制，包括但不限于水库大坝、堤防、泵站、引水输水工程、灌区工程、水闸及其他水工建筑物等。</w:t>
      </w:r>
    </w:p>
    <w:p w14:paraId="76265264">
      <w:pPr>
        <w:pStyle w:val="56"/>
        <w:spacing w:line="360" w:lineRule="auto"/>
        <w:ind w:firstLine="420"/>
      </w:pPr>
      <w:r>
        <w:rPr>
          <w:rFonts w:hint="eastAsia"/>
        </w:rPr>
        <w:t>本文件可为建设单位、施工单位、监理单位及相关管理部门开展水利工程施工风险管理提供技术依据，也可供科研院所、设计单位及第三方评估机构在风险研究、评估和审查中参考使用。</w:t>
      </w:r>
    </w:p>
    <w:p w14:paraId="3733B2AD">
      <w:pPr>
        <w:pStyle w:val="104"/>
        <w:spacing w:before="240" w:after="240" w:line="360" w:lineRule="auto"/>
      </w:pPr>
      <w:bookmarkStart w:id="43" w:name="_Toc26718931"/>
      <w:bookmarkStart w:id="44" w:name="_Toc26986531"/>
      <w:bookmarkStart w:id="45" w:name="_Toc26986772"/>
      <w:bookmarkStart w:id="46" w:name="_Toc205752329"/>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7CB756">
      <w:pPr>
        <w:pStyle w:val="56"/>
        <w:spacing w:line="360" w:lineRule="auto"/>
        <w:ind w:firstLine="420"/>
      </w:pPr>
      <w:r>
        <w:rPr>
          <w:rFonts w:hint="eastAsia"/>
        </w:rPr>
        <w:t>GB 3096—2008 声环境质量标准</w:t>
      </w:r>
    </w:p>
    <w:p w14:paraId="60922785">
      <w:pPr>
        <w:pStyle w:val="56"/>
        <w:spacing w:line="360" w:lineRule="auto"/>
        <w:ind w:firstLine="420"/>
      </w:pPr>
      <w:r>
        <w:rPr>
          <w:rFonts w:hint="eastAsia"/>
        </w:rPr>
        <w:t>GB 3838—2002 地表水环境质量标准</w:t>
      </w:r>
    </w:p>
    <w:p w14:paraId="29EBAC87">
      <w:pPr>
        <w:pStyle w:val="56"/>
        <w:spacing w:line="360" w:lineRule="auto"/>
        <w:ind w:firstLine="420"/>
      </w:pPr>
      <w:r>
        <w:rPr>
          <w:rFonts w:hint="eastAsia"/>
        </w:rPr>
        <w:t>GB 12523—2011 建筑施工场界环境噪声排放标准</w:t>
      </w:r>
    </w:p>
    <w:p w14:paraId="188A9E4C">
      <w:pPr>
        <w:pStyle w:val="56"/>
        <w:spacing w:line="360" w:lineRule="auto"/>
        <w:ind w:firstLine="420"/>
      </w:pPr>
      <w:r>
        <w:rPr>
          <w:rFonts w:hint="eastAsia"/>
        </w:rPr>
        <w:t>GB/T 14848—2017 地下水质量标准</w:t>
      </w:r>
    </w:p>
    <w:p w14:paraId="07A7F860">
      <w:pPr>
        <w:pStyle w:val="56"/>
        <w:spacing w:line="360" w:lineRule="auto"/>
        <w:ind w:firstLine="420"/>
      </w:pPr>
      <w:r>
        <w:rPr>
          <w:rFonts w:hint="eastAsia"/>
        </w:rPr>
        <w:t>GB/T 24001 环境管理体系 要求及使用指南</w:t>
      </w:r>
    </w:p>
    <w:p w14:paraId="51F02A4E">
      <w:pPr>
        <w:pStyle w:val="104"/>
        <w:spacing w:before="240" w:after="240" w:line="360" w:lineRule="auto"/>
      </w:pPr>
      <w:bookmarkStart w:id="48" w:name="_Toc97192966"/>
      <w:bookmarkStart w:id="49" w:name="_Toc205752330"/>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27C6A6E3">
      <w:pPr>
        <w:pStyle w:val="105"/>
        <w:spacing w:before="120" w:after="120" w:line="360" w:lineRule="auto"/>
      </w:pPr>
      <w:r>
        <w:rPr>
          <w:rFonts w:hint="eastAsia"/>
        </w:rPr>
        <w:t>施工风险 construction risk</w:t>
      </w:r>
    </w:p>
    <w:p w14:paraId="0AFD0DBD">
      <w:pPr>
        <w:pStyle w:val="56"/>
        <w:spacing w:line="360" w:lineRule="auto"/>
        <w:ind w:firstLine="420"/>
      </w:pPr>
      <w:r>
        <w:rPr>
          <w:rFonts w:hint="eastAsia"/>
        </w:rPr>
        <w:t>在水利工程施工过程中，由于技术、管理、环境、经济等不确定因素引起的，可能对施工安全、质量、进度、成本及环境产生不利影响的事件或状态。</w:t>
      </w:r>
    </w:p>
    <w:p w14:paraId="344B28BA">
      <w:pPr>
        <w:pStyle w:val="105"/>
        <w:spacing w:before="120" w:after="120" w:line="360" w:lineRule="auto"/>
      </w:pPr>
      <w:r>
        <w:rPr>
          <w:rFonts w:hint="eastAsia"/>
        </w:rPr>
        <w:t>全过程风险评估 whole-process risk assessment</w:t>
      </w:r>
    </w:p>
    <w:p w14:paraId="42663665">
      <w:pPr>
        <w:pStyle w:val="56"/>
        <w:spacing w:line="360" w:lineRule="auto"/>
        <w:ind w:firstLine="420"/>
      </w:pPr>
      <w:r>
        <w:rPr>
          <w:rFonts w:hint="eastAsia"/>
        </w:rPr>
        <w:t>贯穿施工准备、施工实施、竣工收尾等各阶段，对风险进行系统识别、分析、评价，并提出控制对策和改进措施的动态管理过程。</w:t>
      </w:r>
    </w:p>
    <w:p w14:paraId="7E509F62">
      <w:pPr>
        <w:pStyle w:val="105"/>
        <w:spacing w:before="120" w:after="120" w:line="360" w:lineRule="auto"/>
      </w:pPr>
      <w:r>
        <w:rPr>
          <w:rFonts w:hint="eastAsia"/>
        </w:rPr>
        <w:t>风险识别 risk identification</w:t>
      </w:r>
    </w:p>
    <w:p w14:paraId="75FF7CD7">
      <w:pPr>
        <w:pStyle w:val="56"/>
        <w:spacing w:line="360" w:lineRule="auto"/>
        <w:ind w:firstLine="420"/>
      </w:pPr>
      <w:r>
        <w:rPr>
          <w:rFonts w:hint="eastAsia"/>
        </w:rPr>
        <w:t>通过资料分析、现场调查、专家咨询等方式，识别施工过程中可能发生的各类风险及其成因的活动。</w:t>
      </w:r>
    </w:p>
    <w:p w14:paraId="79B813E8">
      <w:pPr>
        <w:pStyle w:val="105"/>
        <w:spacing w:before="120" w:after="120" w:line="360" w:lineRule="auto"/>
      </w:pPr>
      <w:r>
        <w:rPr>
          <w:rFonts w:hint="eastAsia"/>
        </w:rPr>
        <w:t>风险分析 risk analysis</w:t>
      </w:r>
    </w:p>
    <w:p w14:paraId="25E0AE8F">
      <w:pPr>
        <w:pStyle w:val="56"/>
        <w:spacing w:line="360" w:lineRule="auto"/>
        <w:ind w:firstLine="420"/>
      </w:pPr>
      <w:r>
        <w:rPr>
          <w:rFonts w:hint="eastAsia"/>
        </w:rPr>
        <w:t>对已识别的风险进行发生可能性、影响程度和作用机制分析，以确定其风险等级的过程。</w:t>
      </w:r>
    </w:p>
    <w:p w14:paraId="78A0B2BF">
      <w:pPr>
        <w:pStyle w:val="105"/>
        <w:spacing w:before="120" w:after="120" w:line="360" w:lineRule="auto"/>
      </w:pPr>
      <w:r>
        <w:rPr>
          <w:rFonts w:hint="eastAsia"/>
        </w:rPr>
        <w:t>风险评价 risk evaluation</w:t>
      </w:r>
    </w:p>
    <w:p w14:paraId="47F64D56">
      <w:pPr>
        <w:pStyle w:val="56"/>
        <w:spacing w:line="360" w:lineRule="auto"/>
        <w:ind w:firstLine="420"/>
      </w:pPr>
      <w:r>
        <w:rPr>
          <w:rFonts w:hint="eastAsia"/>
        </w:rPr>
        <w:t>将风险分析结果与预设的风险准则进行比较，确定风险可接受性及优先控制顺序的过程。</w:t>
      </w:r>
    </w:p>
    <w:p w14:paraId="0EF55DD7">
      <w:pPr>
        <w:pStyle w:val="105"/>
        <w:spacing w:before="120" w:after="120" w:line="360" w:lineRule="auto"/>
      </w:pPr>
      <w:r>
        <w:rPr>
          <w:rFonts w:hint="eastAsia"/>
        </w:rPr>
        <w:t>风险控制措施 risk control measures</w:t>
      </w:r>
    </w:p>
    <w:p w14:paraId="761DB793">
      <w:pPr>
        <w:pStyle w:val="56"/>
        <w:spacing w:line="360" w:lineRule="auto"/>
        <w:ind w:firstLine="420"/>
      </w:pPr>
      <w:r>
        <w:rPr>
          <w:rFonts w:hint="eastAsia"/>
        </w:rPr>
        <w:t>为消除、降低或转移风险而采取的技术、管理、经济等方面的手段与方法。</w:t>
      </w:r>
    </w:p>
    <w:p w14:paraId="60A4E2A3">
      <w:pPr>
        <w:pStyle w:val="105"/>
        <w:spacing w:before="120" w:after="120" w:line="360" w:lineRule="auto"/>
      </w:pPr>
      <w:r>
        <w:rPr>
          <w:rFonts w:hint="eastAsia"/>
        </w:rPr>
        <w:t>动态管理 dynamic management</w:t>
      </w:r>
    </w:p>
    <w:p w14:paraId="30977270">
      <w:pPr>
        <w:pStyle w:val="56"/>
        <w:spacing w:line="360" w:lineRule="auto"/>
        <w:ind w:firstLine="420"/>
      </w:pPr>
      <w:r>
        <w:rPr>
          <w:rFonts w:hint="eastAsia"/>
        </w:rPr>
        <w:t>在施工全过程中，持续监测风险状态并根据变化及时调整评估结论与控制措施的管理方式。</w:t>
      </w:r>
    </w:p>
    <w:p w14:paraId="5E990D80">
      <w:pPr>
        <w:pStyle w:val="105"/>
        <w:spacing w:before="120" w:after="120" w:line="360" w:lineRule="auto"/>
      </w:pPr>
      <w:r>
        <w:rPr>
          <w:rFonts w:hint="eastAsia"/>
        </w:rPr>
        <w:t>残余风险 residual risk</w:t>
      </w:r>
    </w:p>
    <w:p w14:paraId="30A7BFEB">
      <w:pPr>
        <w:pStyle w:val="56"/>
        <w:spacing w:line="360" w:lineRule="auto"/>
        <w:ind w:firstLine="420"/>
      </w:pPr>
      <w:r>
        <w:rPr>
          <w:rFonts w:hint="eastAsia"/>
        </w:rPr>
        <w:t>在采取风险控制措施后仍然存在的风险。</w:t>
      </w:r>
    </w:p>
    <w:p w14:paraId="26F7B943">
      <w:pPr>
        <w:pStyle w:val="105"/>
        <w:spacing w:before="120" w:after="120" w:line="360" w:lineRule="auto"/>
      </w:pPr>
      <w:r>
        <w:rPr>
          <w:rFonts w:hint="eastAsia"/>
        </w:rPr>
        <w:t>风险复盘 risk review</w:t>
      </w:r>
    </w:p>
    <w:p w14:paraId="11ED0D72">
      <w:pPr>
        <w:pStyle w:val="56"/>
        <w:spacing w:line="360" w:lineRule="auto"/>
        <w:ind w:firstLine="420"/>
      </w:pPr>
      <w:r>
        <w:rPr>
          <w:rFonts w:hint="eastAsia"/>
        </w:rPr>
        <w:t>对施工阶段风险管理效果进行总结分析，查找薄弱环节和改进方向的过程。</w:t>
      </w:r>
    </w:p>
    <w:p w14:paraId="05C89514">
      <w:pPr>
        <w:pStyle w:val="104"/>
        <w:spacing w:before="240" w:after="240" w:line="360" w:lineRule="auto"/>
      </w:pPr>
      <w:bookmarkStart w:id="51" w:name="_Toc205752331"/>
      <w:r>
        <w:rPr>
          <w:rFonts w:hint="eastAsia"/>
        </w:rPr>
        <w:t>总则</w:t>
      </w:r>
      <w:bookmarkEnd w:id="51"/>
    </w:p>
    <w:p w14:paraId="11340146">
      <w:pPr>
        <w:pStyle w:val="162"/>
        <w:spacing w:line="360" w:lineRule="auto"/>
      </w:pPr>
      <w:r>
        <w:rPr>
          <w:rFonts w:hint="eastAsia"/>
        </w:rPr>
        <w:t>本规程适用于各类水利工程施工活动全过程的风险评估与管理，应遵循科学性、系统性、预防为主、动态控制和持续改进的原则。</w:t>
      </w:r>
    </w:p>
    <w:p w14:paraId="0B4D77F0">
      <w:pPr>
        <w:pStyle w:val="162"/>
        <w:spacing w:line="360" w:lineRule="auto"/>
      </w:pPr>
      <w:r>
        <w:rPr>
          <w:rFonts w:hint="eastAsia"/>
        </w:rPr>
        <w:t>施工风险评估应覆盖施工准备、施工实施、竣工收尾等全过程，结合工程规模、类型、施工工艺、环境条件等因素，合理选择评估方法和技术手段。</w:t>
      </w:r>
    </w:p>
    <w:p w14:paraId="0DFA053A">
      <w:pPr>
        <w:pStyle w:val="162"/>
        <w:spacing w:line="360" w:lineRule="auto"/>
      </w:pPr>
      <w:r>
        <w:rPr>
          <w:rFonts w:hint="eastAsia"/>
        </w:rPr>
        <w:t>风险评估工作应与施工组织设计、安全管理、质量管理、环境保护及应急预案等工作相协调，实现信息共享与协同管理。</w:t>
      </w:r>
    </w:p>
    <w:p w14:paraId="6A6D3A21">
      <w:pPr>
        <w:pStyle w:val="162"/>
        <w:spacing w:line="360" w:lineRule="auto"/>
      </w:pPr>
      <w:r>
        <w:rPr>
          <w:rFonts w:hint="eastAsia"/>
        </w:rPr>
        <w:t>施工单位应建立健全风险评估责任体系，明确管理职责，配备相应的技术力量和资源保障。</w:t>
      </w:r>
    </w:p>
    <w:p w14:paraId="1361A5C1">
      <w:pPr>
        <w:pStyle w:val="162"/>
        <w:spacing w:line="360" w:lineRule="auto"/>
      </w:pPr>
      <w:r>
        <w:rPr>
          <w:rFonts w:hint="eastAsia"/>
        </w:rPr>
        <w:t>风险评估结论应作为施工方案优化、资源配置、进度调整和应急措施制定的重要依据，并在施工过程中根据实际情况进行动态调整。</w:t>
      </w:r>
    </w:p>
    <w:p w14:paraId="285226B2">
      <w:pPr>
        <w:pStyle w:val="162"/>
        <w:spacing w:line="360" w:lineRule="auto"/>
      </w:pPr>
      <w:r>
        <w:rPr>
          <w:rFonts w:hint="eastAsia"/>
        </w:rPr>
        <w:t>在风险评估及控制过程中，应符合国家及行业现行法律、法规、规章和标准的要求，并结合工程所在地的实际情况加以实施。</w:t>
      </w:r>
    </w:p>
    <w:p w14:paraId="40BC0C5D">
      <w:pPr>
        <w:pStyle w:val="104"/>
        <w:spacing w:before="240" w:after="240" w:line="360" w:lineRule="auto"/>
      </w:pPr>
      <w:bookmarkStart w:id="52" w:name="_Toc205752332"/>
      <w:r>
        <w:rPr>
          <w:rFonts w:hint="eastAsia"/>
        </w:rPr>
        <w:t>基本程序</w:t>
      </w:r>
      <w:bookmarkEnd w:id="52"/>
    </w:p>
    <w:p w14:paraId="08994F6C">
      <w:pPr>
        <w:pStyle w:val="105"/>
        <w:spacing w:before="120" w:after="120" w:line="360" w:lineRule="auto"/>
      </w:pPr>
      <w:r>
        <w:rPr>
          <w:rFonts w:hint="eastAsia"/>
        </w:rPr>
        <w:t>总体要求</w:t>
      </w:r>
    </w:p>
    <w:p w14:paraId="7C88A73D">
      <w:pPr>
        <w:pStyle w:val="56"/>
        <w:spacing w:line="360" w:lineRule="auto"/>
        <w:ind w:firstLine="420"/>
      </w:pPr>
      <w:r>
        <w:rPr>
          <w:rFonts w:hint="eastAsia"/>
        </w:rPr>
        <w:t>风险评估应贯穿水利工程施工的全过程，按照“识别—分析—评价—控制—反馈”的基本思路进行。评估过程中应结合工程特点、施工阶段及外部环境变化，定期或不定期开展复评与更新，确保评估结果的时效性和针对性。</w:t>
      </w:r>
    </w:p>
    <w:p w14:paraId="00C04131">
      <w:pPr>
        <w:pStyle w:val="105"/>
        <w:spacing w:before="120" w:after="120" w:line="360" w:lineRule="auto"/>
      </w:pPr>
      <w:r>
        <w:rPr>
          <w:rFonts w:hint="eastAsia"/>
        </w:rPr>
        <w:t>评估程序</w:t>
      </w:r>
    </w:p>
    <w:p w14:paraId="6A91A79A">
      <w:pPr>
        <w:pStyle w:val="56"/>
        <w:spacing w:line="360" w:lineRule="auto"/>
        <w:ind w:firstLine="420"/>
      </w:pPr>
      <w:r>
        <w:rPr>
          <w:rFonts w:hint="eastAsia"/>
        </w:rPr>
        <w:t>水利工程施工风险评估一般应按以下步骤实施：</w:t>
      </w:r>
    </w:p>
    <w:p w14:paraId="1AED6A12">
      <w:pPr>
        <w:pStyle w:val="174"/>
        <w:spacing w:line="360" w:lineRule="auto"/>
      </w:pPr>
      <w:r>
        <w:rPr>
          <w:rFonts w:hint="eastAsia"/>
        </w:rPr>
        <w:t>准备阶段：</w:t>
      </w:r>
    </w:p>
    <w:p w14:paraId="3CC3D87C">
      <w:pPr>
        <w:pStyle w:val="187"/>
        <w:spacing w:line="360" w:lineRule="auto"/>
      </w:pPr>
      <w:r>
        <w:rPr>
          <w:rFonts w:hint="eastAsia"/>
        </w:rPr>
        <w:t>明确评估目的、范围与对象；</w:t>
      </w:r>
    </w:p>
    <w:p w14:paraId="135B6D74">
      <w:pPr>
        <w:pStyle w:val="187"/>
        <w:spacing w:line="360" w:lineRule="auto"/>
      </w:pPr>
      <w:r>
        <w:rPr>
          <w:rFonts w:hint="eastAsia"/>
        </w:rPr>
        <w:t>收集工程设计文件、施工组织设计、施工现场调查资料、气象水文数据及相关管理制度；</w:t>
      </w:r>
    </w:p>
    <w:p w14:paraId="6FD9876F">
      <w:pPr>
        <w:pStyle w:val="187"/>
        <w:spacing w:line="360" w:lineRule="auto"/>
      </w:pPr>
      <w:r>
        <w:rPr>
          <w:rFonts w:hint="eastAsia"/>
        </w:rPr>
        <w:t>组建风险评估工作组，明确职责分工与时间计划。</w:t>
      </w:r>
    </w:p>
    <w:p w14:paraId="7A0B97F7">
      <w:pPr>
        <w:pStyle w:val="174"/>
        <w:spacing w:line="360" w:lineRule="auto"/>
      </w:pPr>
      <w:r>
        <w:rPr>
          <w:rFonts w:hint="eastAsia"/>
        </w:rPr>
        <w:t>风险识别：</w:t>
      </w:r>
    </w:p>
    <w:p w14:paraId="7284F29A">
      <w:pPr>
        <w:pStyle w:val="187"/>
        <w:spacing w:line="360" w:lineRule="auto"/>
      </w:pPr>
      <w:r>
        <w:rPr>
          <w:rFonts w:hint="eastAsia"/>
        </w:rPr>
        <w:t>采用资料分析、专家讨论、现场踏勘、类比分析等方法，识别施工各阶段可能存在的安全、质量、进度、环境及经济风险；</w:t>
      </w:r>
    </w:p>
    <w:p w14:paraId="6F070295">
      <w:pPr>
        <w:pStyle w:val="187"/>
        <w:spacing w:line="360" w:lineRule="auto"/>
      </w:pPr>
      <w:r>
        <w:rPr>
          <w:rFonts w:hint="eastAsia"/>
        </w:rPr>
        <w:t>对识别出的风险进行分类归纳，并建立风险清单。</w:t>
      </w:r>
    </w:p>
    <w:p w14:paraId="0CE01EF0">
      <w:pPr>
        <w:pStyle w:val="174"/>
        <w:spacing w:line="360" w:lineRule="auto"/>
      </w:pPr>
      <w:r>
        <w:rPr>
          <w:rFonts w:hint="eastAsia"/>
        </w:rPr>
        <w:t>风险分析：</w:t>
      </w:r>
    </w:p>
    <w:p w14:paraId="2BBCFDF2">
      <w:pPr>
        <w:pStyle w:val="187"/>
        <w:spacing w:line="360" w:lineRule="auto"/>
      </w:pPr>
      <w:r>
        <w:rPr>
          <w:rFonts w:hint="eastAsia"/>
        </w:rPr>
        <w:t>结合工程特点，对风险发生的可能性、后果严重性及影响范围进行分析；</w:t>
      </w:r>
    </w:p>
    <w:p w14:paraId="64954D26">
      <w:pPr>
        <w:pStyle w:val="187"/>
        <w:spacing w:line="360" w:lineRule="auto"/>
      </w:pPr>
      <w:r>
        <w:rPr>
          <w:rFonts w:hint="eastAsia"/>
        </w:rPr>
        <w:t>可采用定性、定量或半定量方法（如风险矩阵、故障树分析、模糊综合评价等）确定风险等级。</w:t>
      </w:r>
    </w:p>
    <w:p w14:paraId="5BA1510E">
      <w:pPr>
        <w:pStyle w:val="174"/>
        <w:spacing w:line="360" w:lineRule="auto"/>
      </w:pPr>
      <w:r>
        <w:rPr>
          <w:rFonts w:hint="eastAsia"/>
        </w:rPr>
        <w:t>风险评价：</w:t>
      </w:r>
    </w:p>
    <w:p w14:paraId="22D183D2">
      <w:pPr>
        <w:pStyle w:val="187"/>
        <w:spacing w:line="360" w:lineRule="auto"/>
      </w:pPr>
      <w:r>
        <w:rPr>
          <w:rFonts w:hint="eastAsia"/>
        </w:rPr>
        <w:t>将风险分析结果与预设的风险准则进行对比，判定风险的可接受性；</w:t>
      </w:r>
    </w:p>
    <w:p w14:paraId="4D2D0414">
      <w:pPr>
        <w:pStyle w:val="187"/>
        <w:spacing w:line="360" w:lineRule="auto"/>
      </w:pPr>
      <w:r>
        <w:rPr>
          <w:rFonts w:hint="eastAsia"/>
        </w:rPr>
        <w:t>按风险等级确定控制的优先顺序。</w:t>
      </w:r>
    </w:p>
    <w:p w14:paraId="18F62643">
      <w:pPr>
        <w:pStyle w:val="174"/>
        <w:spacing w:line="360" w:lineRule="auto"/>
      </w:pPr>
      <w:r>
        <w:rPr>
          <w:rFonts w:hint="eastAsia"/>
        </w:rPr>
        <w:t>制定风险控制措施：</w:t>
      </w:r>
    </w:p>
    <w:p w14:paraId="00589C65">
      <w:pPr>
        <w:pStyle w:val="187"/>
        <w:spacing w:line="360" w:lineRule="auto"/>
      </w:pPr>
      <w:r>
        <w:rPr>
          <w:rFonts w:hint="eastAsia"/>
        </w:rPr>
        <w:t>针对不可接受或需重点关注的风险，制定消除、降低、转移或分担的控制措施；</w:t>
      </w:r>
    </w:p>
    <w:p w14:paraId="29BB486B">
      <w:pPr>
        <w:pStyle w:val="187"/>
        <w:spacing w:line="360" w:lineRule="auto"/>
      </w:pPr>
      <w:r>
        <w:rPr>
          <w:rFonts w:hint="eastAsia"/>
        </w:rPr>
        <w:t>将风险控制措施纳入施工组织、技术方案及安全管理制度。</w:t>
      </w:r>
    </w:p>
    <w:p w14:paraId="7C1B542B">
      <w:pPr>
        <w:pStyle w:val="174"/>
        <w:spacing w:line="360" w:lineRule="auto"/>
      </w:pPr>
      <w:r>
        <w:rPr>
          <w:rFonts w:hint="eastAsia"/>
        </w:rPr>
        <w:t>实施与监测：</w:t>
      </w:r>
    </w:p>
    <w:p w14:paraId="1DEBB7DE">
      <w:pPr>
        <w:pStyle w:val="187"/>
        <w:spacing w:line="360" w:lineRule="auto"/>
      </w:pPr>
      <w:r>
        <w:rPr>
          <w:rFonts w:hint="eastAsia"/>
        </w:rPr>
        <w:t>按照制定的风险控制措施落实责任与资源保障；</w:t>
      </w:r>
    </w:p>
    <w:p w14:paraId="5DDEA079">
      <w:pPr>
        <w:pStyle w:val="187"/>
        <w:spacing w:line="360" w:lineRule="auto"/>
      </w:pPr>
      <w:r>
        <w:rPr>
          <w:rFonts w:hint="eastAsia"/>
        </w:rPr>
        <w:t>在施工过程中对风险状态进行跟踪监测，及时发现变化并调整措施。</w:t>
      </w:r>
    </w:p>
    <w:p w14:paraId="7FF32342">
      <w:pPr>
        <w:pStyle w:val="174"/>
        <w:spacing w:line="360" w:lineRule="auto"/>
      </w:pPr>
      <w:r>
        <w:rPr>
          <w:rFonts w:hint="eastAsia"/>
        </w:rPr>
        <w:t>评估结果应用与反馈：</w:t>
      </w:r>
    </w:p>
    <w:p w14:paraId="6C89BEFD">
      <w:pPr>
        <w:pStyle w:val="187"/>
        <w:spacing w:line="360" w:lineRule="auto"/>
      </w:pPr>
      <w:r>
        <w:rPr>
          <w:rFonts w:hint="eastAsia"/>
        </w:rPr>
        <w:t>将风险评估结果作为施工计划调整、应急预案完善及资源配置优化的依据；</w:t>
      </w:r>
    </w:p>
    <w:p w14:paraId="712B8DFA">
      <w:pPr>
        <w:pStyle w:val="187"/>
        <w:spacing w:line="360" w:lineRule="auto"/>
      </w:pPr>
      <w:r>
        <w:rPr>
          <w:rFonts w:hint="eastAsia"/>
        </w:rPr>
        <w:t>在施工各阶段结束后，组织风险复盘，总结经验教训，形成风险管理改进建议。</w:t>
      </w:r>
    </w:p>
    <w:p w14:paraId="6A992B1B">
      <w:pPr>
        <w:pStyle w:val="104"/>
        <w:spacing w:before="240" w:after="240" w:line="360" w:lineRule="auto"/>
      </w:pPr>
      <w:bookmarkStart w:id="53" w:name="_Toc205752333"/>
      <w:r>
        <w:rPr>
          <w:rFonts w:hint="eastAsia"/>
        </w:rPr>
        <w:t>风险识别与分析</w:t>
      </w:r>
      <w:bookmarkEnd w:id="53"/>
    </w:p>
    <w:p w14:paraId="521CD9E0">
      <w:pPr>
        <w:pStyle w:val="105"/>
        <w:spacing w:before="120" w:after="120" w:line="360" w:lineRule="auto"/>
      </w:pPr>
      <w:r>
        <w:rPr>
          <w:rFonts w:hint="eastAsia"/>
        </w:rPr>
        <w:t>总体要求</w:t>
      </w:r>
    </w:p>
    <w:p w14:paraId="37DF4DED">
      <w:pPr>
        <w:pStyle w:val="56"/>
        <w:spacing w:line="360" w:lineRule="auto"/>
        <w:ind w:firstLine="420"/>
      </w:pPr>
      <w:r>
        <w:rPr>
          <w:rFonts w:hint="eastAsia"/>
        </w:rPr>
        <w:t>风险识别与分析应覆盖水利工程施工的全部阶段和关键环节，充分考虑工程特点、施工环境、技术条件及外部影响因素。应结合历史工程案例、现场调查结果及专家经验，形成系统、全面、动态更新的风险信息。</w:t>
      </w:r>
    </w:p>
    <w:p w14:paraId="56E5450C">
      <w:pPr>
        <w:pStyle w:val="105"/>
        <w:spacing w:before="120" w:after="120" w:line="360" w:lineRule="auto"/>
      </w:pPr>
      <w:r>
        <w:rPr>
          <w:rFonts w:hint="eastAsia"/>
        </w:rPr>
        <w:t>风险识别方法</w:t>
      </w:r>
    </w:p>
    <w:p w14:paraId="3496C9C8">
      <w:pPr>
        <w:pStyle w:val="56"/>
        <w:spacing w:line="360" w:lineRule="auto"/>
        <w:ind w:firstLine="420"/>
      </w:pPr>
      <w:r>
        <w:rPr>
          <w:rFonts w:hint="eastAsia"/>
        </w:rPr>
        <w:t>风险识别可采用以下一种或多种方法：</w:t>
      </w:r>
    </w:p>
    <w:p w14:paraId="17C7D121">
      <w:pPr>
        <w:pStyle w:val="132"/>
        <w:spacing w:line="360" w:lineRule="auto"/>
      </w:pPr>
      <w:r>
        <w:rPr>
          <w:rFonts w:hint="eastAsia"/>
        </w:rPr>
        <w:t>文献与资料分析法：利用设计文件、施工方案、监理记录、以往类似工程的事故案例及风险数据库，梳理潜在风险；</w:t>
      </w:r>
    </w:p>
    <w:p w14:paraId="67AE9FCD">
      <w:pPr>
        <w:pStyle w:val="132"/>
        <w:spacing w:line="360" w:lineRule="auto"/>
      </w:pPr>
      <w:r>
        <w:rPr>
          <w:rFonts w:hint="eastAsia"/>
        </w:rPr>
        <w:t>现场踏勘法：通过现场巡视和重点部位检查，直接发现潜在风险点；</w:t>
      </w:r>
    </w:p>
    <w:p w14:paraId="313559E2">
      <w:pPr>
        <w:pStyle w:val="132"/>
        <w:spacing w:line="360" w:lineRule="auto"/>
      </w:pPr>
      <w:r>
        <w:rPr>
          <w:rFonts w:hint="eastAsia"/>
        </w:rPr>
        <w:t>专家经验法：组织专家讨论会、问卷调查等，借助专业人员经验识别风险；</w:t>
      </w:r>
    </w:p>
    <w:p w14:paraId="66C607D8">
      <w:pPr>
        <w:pStyle w:val="132"/>
        <w:spacing w:line="360" w:lineRule="auto"/>
      </w:pPr>
      <w:r>
        <w:rPr>
          <w:rFonts w:hint="eastAsia"/>
        </w:rPr>
        <w:t>类比分析法：参考与本工程条件相似的已建项目风险特征进行推断；</w:t>
      </w:r>
    </w:p>
    <w:p w14:paraId="5627D404">
      <w:pPr>
        <w:pStyle w:val="132"/>
        <w:spacing w:line="360" w:lineRule="auto"/>
      </w:pPr>
      <w:r>
        <w:rPr>
          <w:rFonts w:hint="eastAsia"/>
        </w:rPr>
        <w:t>工作分解结构（WBS）法：按照工程分部、分项和工序分解，逐一识别风险。</w:t>
      </w:r>
    </w:p>
    <w:p w14:paraId="28857685">
      <w:pPr>
        <w:pStyle w:val="105"/>
        <w:spacing w:before="120" w:after="120" w:line="360" w:lineRule="auto"/>
      </w:pPr>
      <w:r>
        <w:rPr>
          <w:rFonts w:hint="eastAsia"/>
        </w:rPr>
        <w:t>风险分类</w:t>
      </w:r>
    </w:p>
    <w:p w14:paraId="2320A15D">
      <w:pPr>
        <w:pStyle w:val="56"/>
        <w:spacing w:line="360" w:lineRule="auto"/>
        <w:ind w:firstLine="420"/>
      </w:pPr>
      <w:r>
        <w:rPr>
          <w:rFonts w:hint="eastAsia"/>
        </w:rPr>
        <w:t>风险可根据性质划分为：</w:t>
      </w:r>
    </w:p>
    <w:p w14:paraId="33601147">
      <w:pPr>
        <w:pStyle w:val="132"/>
        <w:spacing w:line="360" w:lineRule="auto"/>
      </w:pPr>
      <w:r>
        <w:rPr>
          <w:rFonts w:hint="eastAsia"/>
        </w:rPr>
        <w:t>安全风险：如高处坠落、坍塌、机械伤害、触电等；</w:t>
      </w:r>
    </w:p>
    <w:p w14:paraId="61A035BD">
      <w:pPr>
        <w:pStyle w:val="132"/>
        <w:spacing w:line="360" w:lineRule="auto"/>
      </w:pPr>
      <w:r>
        <w:rPr>
          <w:rFonts w:hint="eastAsia"/>
        </w:rPr>
        <w:t>质量风险：如材料质量不达标、施工工艺偏差、隐蔽工程质量缺陷等；</w:t>
      </w:r>
    </w:p>
    <w:p w14:paraId="0E9BB845">
      <w:pPr>
        <w:pStyle w:val="132"/>
        <w:spacing w:line="360" w:lineRule="auto"/>
      </w:pPr>
      <w:r>
        <w:rPr>
          <w:rFonts w:hint="eastAsia"/>
        </w:rPr>
        <w:t>进度风险：如施工计划不合理、设备故障、外部审批延误等；</w:t>
      </w:r>
    </w:p>
    <w:p w14:paraId="16739086">
      <w:pPr>
        <w:pStyle w:val="132"/>
        <w:spacing w:line="360" w:lineRule="auto"/>
      </w:pPr>
      <w:r>
        <w:rPr>
          <w:rFonts w:hint="eastAsia"/>
        </w:rPr>
        <w:t>环境风险：如水土流失、水体污染、生态破坏等；</w:t>
      </w:r>
    </w:p>
    <w:p w14:paraId="35A928DA">
      <w:pPr>
        <w:pStyle w:val="132"/>
        <w:spacing w:line="360" w:lineRule="auto"/>
      </w:pPr>
      <w:r>
        <w:rPr>
          <w:rFonts w:hint="eastAsia"/>
        </w:rPr>
        <w:t>经济风险：如价格波动、合同纠纷、资金链断裂等。</w:t>
      </w:r>
    </w:p>
    <w:p w14:paraId="15F3635F">
      <w:pPr>
        <w:pStyle w:val="105"/>
        <w:spacing w:before="120" w:after="120" w:line="360" w:lineRule="auto"/>
      </w:pPr>
      <w:r>
        <w:rPr>
          <w:rFonts w:hint="eastAsia"/>
        </w:rPr>
        <w:t>风险分析原则</w:t>
      </w:r>
    </w:p>
    <w:p w14:paraId="3537EA83">
      <w:pPr>
        <w:pStyle w:val="56"/>
        <w:spacing w:line="360" w:lineRule="auto"/>
        <w:ind w:firstLine="420"/>
      </w:pPr>
      <w:r>
        <w:rPr>
          <w:rFonts w:hint="eastAsia"/>
        </w:rPr>
        <w:t>风险分析应遵循以下原则：</w:t>
      </w:r>
    </w:p>
    <w:p w14:paraId="3D2C6381">
      <w:pPr>
        <w:pStyle w:val="132"/>
        <w:spacing w:line="360" w:lineRule="auto"/>
      </w:pPr>
      <w:r>
        <w:rPr>
          <w:rFonts w:hint="eastAsia"/>
        </w:rPr>
        <w:t>结合风险发生的可能性与影响程度进行综合评定；</w:t>
      </w:r>
    </w:p>
    <w:p w14:paraId="6AF22361">
      <w:pPr>
        <w:pStyle w:val="132"/>
        <w:spacing w:line="360" w:lineRule="auto"/>
      </w:pPr>
      <w:r>
        <w:rPr>
          <w:rFonts w:hint="eastAsia"/>
        </w:rPr>
        <w:t>分析应基于充分的数据和事实，并考虑不确定性；</w:t>
      </w:r>
    </w:p>
    <w:p w14:paraId="66442012">
      <w:pPr>
        <w:pStyle w:val="132"/>
        <w:spacing w:line="360" w:lineRule="auto"/>
      </w:pPr>
      <w:r>
        <w:rPr>
          <w:rFonts w:hint="eastAsia"/>
        </w:rPr>
        <w:t>对重大风险应开展情景分析与敏感性分析；</w:t>
      </w:r>
    </w:p>
    <w:p w14:paraId="5E8F38AA">
      <w:pPr>
        <w:pStyle w:val="132"/>
        <w:spacing w:line="360" w:lineRule="auto"/>
      </w:pPr>
      <w:r>
        <w:rPr>
          <w:rFonts w:hint="eastAsia"/>
        </w:rPr>
        <w:t>分析方法应科学、可重复，并有相应记录与说明。</w:t>
      </w:r>
    </w:p>
    <w:p w14:paraId="6E7CD81A">
      <w:pPr>
        <w:pStyle w:val="105"/>
        <w:spacing w:before="120" w:after="120" w:line="360" w:lineRule="auto"/>
      </w:pPr>
      <w:r>
        <w:rPr>
          <w:rFonts w:hint="eastAsia"/>
        </w:rPr>
        <w:t>风险分析方法</w:t>
      </w:r>
    </w:p>
    <w:p w14:paraId="467B42C0">
      <w:pPr>
        <w:pStyle w:val="56"/>
        <w:spacing w:line="360" w:lineRule="auto"/>
        <w:ind w:firstLine="420"/>
      </w:pPr>
      <w:r>
        <w:rPr>
          <w:rFonts w:hint="eastAsia"/>
        </w:rPr>
        <w:t>常用方法包括：</w:t>
      </w:r>
    </w:p>
    <w:p w14:paraId="38F02376">
      <w:pPr>
        <w:pStyle w:val="132"/>
        <w:spacing w:line="360" w:lineRule="auto"/>
      </w:pPr>
      <w:r>
        <w:rPr>
          <w:rFonts w:hint="eastAsia"/>
        </w:rPr>
        <w:t>风险矩阵法：以风险发生概率与影响程度为二维指标，划分风险等级；</w:t>
      </w:r>
    </w:p>
    <w:p w14:paraId="19EB9EC2">
      <w:pPr>
        <w:pStyle w:val="132"/>
        <w:spacing w:line="360" w:lineRule="auto"/>
      </w:pPr>
      <w:r>
        <w:rPr>
          <w:rFonts w:hint="eastAsia"/>
        </w:rPr>
        <w:t>故障树分析法（FTA）：通过逻辑关系推导风险发生的路径与原因；</w:t>
      </w:r>
    </w:p>
    <w:p w14:paraId="5D8E724F">
      <w:pPr>
        <w:pStyle w:val="132"/>
        <w:spacing w:line="360" w:lineRule="auto"/>
      </w:pPr>
      <w:r>
        <w:rPr>
          <w:rFonts w:hint="eastAsia"/>
        </w:rPr>
        <w:t>事件树分析法（ETA）：分析初始事件引发的可能后果及概率；</w:t>
      </w:r>
    </w:p>
    <w:p w14:paraId="4D48CEA1">
      <w:pPr>
        <w:pStyle w:val="132"/>
        <w:spacing w:line="360" w:lineRule="auto"/>
      </w:pPr>
      <w:r>
        <w:rPr>
          <w:rFonts w:hint="eastAsia"/>
        </w:rPr>
        <w:t>模糊综合评价法：利用模糊数学处理风险的模糊性与不确定性；</w:t>
      </w:r>
    </w:p>
    <w:p w14:paraId="1390C773">
      <w:pPr>
        <w:pStyle w:val="132"/>
        <w:spacing w:line="360" w:lineRule="auto"/>
      </w:pPr>
      <w:r>
        <w:rPr>
          <w:rFonts w:hint="eastAsia"/>
        </w:rPr>
        <w:t>层次分析法（AHP）：构建多指标评价体系并确定权重。</w:t>
      </w:r>
    </w:p>
    <w:p w14:paraId="22D8F551">
      <w:pPr>
        <w:pStyle w:val="105"/>
        <w:spacing w:before="120" w:after="120" w:line="360" w:lineRule="auto"/>
      </w:pPr>
      <w:r>
        <w:rPr>
          <w:rFonts w:hint="eastAsia"/>
        </w:rPr>
        <w:t>风险信息记录</w:t>
      </w:r>
    </w:p>
    <w:p w14:paraId="04F8FE43">
      <w:pPr>
        <w:pStyle w:val="56"/>
        <w:spacing w:line="360" w:lineRule="auto"/>
        <w:ind w:firstLine="420"/>
      </w:pPr>
      <w:r>
        <w:rPr>
          <w:rFonts w:hint="eastAsia"/>
        </w:rPr>
        <w:t>风险识别与分析的结果应记录在风险清单中，包括风险名称、类别、发生条件、可能后果、影响范围、发生概率、影响程度、风险等级等信息，并及时更新。</w:t>
      </w:r>
    </w:p>
    <w:p w14:paraId="030E5B84">
      <w:pPr>
        <w:pStyle w:val="104"/>
        <w:spacing w:before="240" w:after="240" w:line="360" w:lineRule="auto"/>
      </w:pPr>
      <w:bookmarkStart w:id="54" w:name="_Toc205752334"/>
      <w:r>
        <w:rPr>
          <w:rFonts w:hint="eastAsia"/>
        </w:rPr>
        <w:t>风险评价与分级</w:t>
      </w:r>
      <w:bookmarkEnd w:id="54"/>
    </w:p>
    <w:p w14:paraId="2A47AAAA">
      <w:pPr>
        <w:pStyle w:val="105"/>
        <w:spacing w:before="120" w:after="120" w:line="360" w:lineRule="auto"/>
      </w:pPr>
      <w:r>
        <w:rPr>
          <w:rFonts w:hint="eastAsia"/>
        </w:rPr>
        <w:t>总体要求</w:t>
      </w:r>
    </w:p>
    <w:p w14:paraId="1A6B1719">
      <w:pPr>
        <w:pStyle w:val="56"/>
        <w:spacing w:line="360" w:lineRule="auto"/>
        <w:ind w:firstLine="420"/>
      </w:pPr>
      <w:r>
        <w:rPr>
          <w:rFonts w:hint="eastAsia"/>
        </w:rPr>
        <w:t>风险评价应在风险识别与分析的基础上进行，将风险分析结果与既定的风险准则进行比较，确定风险的可接受性与优先控制顺序。风险评价应科学、客观，结合工程实际情况，确保结果具有可操作性和指导性。</w:t>
      </w:r>
    </w:p>
    <w:p w14:paraId="5A81BCD1">
      <w:pPr>
        <w:pStyle w:val="105"/>
        <w:spacing w:before="120" w:after="120" w:line="360" w:lineRule="auto"/>
      </w:pPr>
      <w:r>
        <w:rPr>
          <w:rFonts w:hint="eastAsia"/>
        </w:rPr>
        <w:t>风险评价原则</w:t>
      </w:r>
    </w:p>
    <w:p w14:paraId="3E3573A5">
      <w:pPr>
        <w:pStyle w:val="165"/>
        <w:spacing w:line="360" w:lineRule="auto"/>
      </w:pPr>
      <w:r>
        <w:rPr>
          <w:rFonts w:hint="eastAsia"/>
        </w:rPr>
        <w:t>评价标准应依据国家及行业相关标准和管理要求确定，并结合工程特点适当调整。</w:t>
      </w:r>
    </w:p>
    <w:p w14:paraId="23A252FD">
      <w:pPr>
        <w:pStyle w:val="165"/>
        <w:spacing w:line="360" w:lineRule="auto"/>
      </w:pPr>
      <w:r>
        <w:rPr>
          <w:rFonts w:hint="eastAsia"/>
        </w:rPr>
        <w:t>评价方法应统一、简明，便于不同参与方理解与执行。</w:t>
      </w:r>
    </w:p>
    <w:p w14:paraId="255689C8">
      <w:pPr>
        <w:pStyle w:val="165"/>
        <w:spacing w:line="360" w:lineRule="auto"/>
      </w:pPr>
      <w:r>
        <w:rPr>
          <w:rFonts w:hint="eastAsia"/>
        </w:rPr>
        <w:t>对重大风险应组织专家复核，确保评价结果的可靠性。</w:t>
      </w:r>
    </w:p>
    <w:p w14:paraId="03F07748">
      <w:pPr>
        <w:pStyle w:val="165"/>
        <w:spacing w:line="360" w:lineRule="auto"/>
      </w:pPr>
      <w:r>
        <w:rPr>
          <w:rFonts w:hint="eastAsia"/>
        </w:rPr>
        <w:t>应充分考虑施工条件变化、气候与水文环境变化等动态因素。</w:t>
      </w:r>
    </w:p>
    <w:p w14:paraId="560F659A">
      <w:pPr>
        <w:pStyle w:val="105"/>
        <w:spacing w:before="120" w:after="120" w:line="360" w:lineRule="auto"/>
      </w:pPr>
      <w:r>
        <w:rPr>
          <w:rFonts w:hint="eastAsia"/>
        </w:rPr>
        <w:t>风险等级划分</w:t>
      </w:r>
    </w:p>
    <w:p w14:paraId="27B9B1E5">
      <w:pPr>
        <w:pStyle w:val="56"/>
        <w:spacing w:line="360" w:lineRule="auto"/>
        <w:ind w:firstLine="420"/>
      </w:pPr>
      <w:r>
        <w:rPr>
          <w:rFonts w:hint="eastAsia"/>
        </w:rPr>
        <w:t>风险等级通常分为四级：</w:t>
      </w:r>
    </w:p>
    <w:p w14:paraId="4DE717CF">
      <w:pPr>
        <w:pStyle w:val="174"/>
        <w:numPr>
          <w:ilvl w:val="0"/>
          <w:numId w:val="32"/>
        </w:numPr>
        <w:spacing w:line="360" w:lineRule="auto"/>
      </w:pPr>
      <w:r>
        <w:rPr>
          <w:rFonts w:hint="eastAsia"/>
        </w:rPr>
        <w:t>Ⅰ级（重大风险）：风险发生的可能性高，后果极为严重，需立即采取控制措施，并制定应急预案；</w:t>
      </w:r>
    </w:p>
    <w:p w14:paraId="6D9856E3">
      <w:pPr>
        <w:pStyle w:val="174"/>
        <w:spacing w:line="360" w:lineRule="auto"/>
      </w:pPr>
      <w:r>
        <w:rPr>
          <w:rFonts w:hint="eastAsia"/>
        </w:rPr>
        <w:t>Ⅱ级（较大风险）：风险发生可能性较高，后果严重，应优先采取控制措施，并加强监测；</w:t>
      </w:r>
    </w:p>
    <w:p w14:paraId="220F4157">
      <w:pPr>
        <w:pStyle w:val="174"/>
        <w:spacing w:line="360" w:lineRule="auto"/>
      </w:pPr>
      <w:r>
        <w:rPr>
          <w:rFonts w:hint="eastAsia"/>
        </w:rPr>
        <w:t>Ⅲ级（一般风险）：风险发生可能性中等或较低，后果较轻，采取常规管理和防范措施即可；</w:t>
      </w:r>
    </w:p>
    <w:p w14:paraId="4571892C">
      <w:pPr>
        <w:pStyle w:val="174"/>
        <w:spacing w:line="360" w:lineRule="auto"/>
      </w:pPr>
      <w:r>
        <w:rPr>
          <w:rFonts w:hint="eastAsia"/>
        </w:rPr>
        <w:t>Ⅳ级（低风险）：风险发生可能性极低且后果轻微，可接受，无需特殊控制。</w:t>
      </w:r>
    </w:p>
    <w:p w14:paraId="629CB636">
      <w:pPr>
        <w:pStyle w:val="105"/>
        <w:spacing w:before="120" w:after="120" w:line="360" w:lineRule="auto"/>
      </w:pPr>
      <w:r>
        <w:rPr>
          <w:rFonts w:hint="eastAsia"/>
        </w:rPr>
        <w:t>分级方法</w:t>
      </w:r>
    </w:p>
    <w:p w14:paraId="31072436">
      <w:pPr>
        <w:pStyle w:val="56"/>
        <w:spacing w:line="360" w:lineRule="auto"/>
        <w:ind w:firstLine="420"/>
      </w:pPr>
      <w:r>
        <w:rPr>
          <w:rFonts w:hint="eastAsia"/>
        </w:rPr>
        <w:t>可采用风险矩阵法，将风险发生概率与影响程度作为评价维度，通过矩阵交叉定位确定风险等级。必要时可结合层次分析法（AHP）、模糊综合评价法等进行综合判定。</w:t>
      </w:r>
    </w:p>
    <w:p w14:paraId="2E44A474">
      <w:pPr>
        <w:pStyle w:val="105"/>
        <w:spacing w:before="120" w:after="120" w:line="360" w:lineRule="auto"/>
      </w:pPr>
      <w:r>
        <w:rPr>
          <w:rFonts w:hint="eastAsia"/>
        </w:rPr>
        <w:t>风险矩阵</w:t>
      </w:r>
    </w:p>
    <w:p w14:paraId="36A367DD">
      <w:pPr>
        <w:pStyle w:val="56"/>
        <w:spacing w:line="360" w:lineRule="auto"/>
        <w:ind w:firstLine="420"/>
      </w:pPr>
      <w:r>
        <w:rPr>
          <w:rFonts w:hint="eastAsia"/>
        </w:rPr>
        <w:t>在风险矩阵中，纵轴为影响程度（由轻微到严重），横轴为发生概率（由极低到极高），矩阵中的交叉点确定风险等级。风险等级划分矩阵表见表1。</w:t>
      </w:r>
    </w:p>
    <w:p w14:paraId="48309CAC">
      <w:pPr>
        <w:pStyle w:val="112"/>
        <w:spacing w:before="120" w:after="120" w:line="360" w:lineRule="auto"/>
      </w:pPr>
      <w:r>
        <w:rPr>
          <w:rFonts w:hint="eastAsia"/>
        </w:rPr>
        <w:t>风险等级划分矩阵表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2D4E3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tcPr>
          <w:p w14:paraId="7D0C8B34">
            <w:pPr>
              <w:pStyle w:val="178"/>
            </w:pPr>
            <w:r>
              <w:rPr>
                <w:rFonts w:hint="eastAsia"/>
              </w:rPr>
              <w:t>影响程度\发生概率</w:t>
            </w:r>
          </w:p>
        </w:tc>
        <w:tc>
          <w:tcPr>
            <w:tcW w:w="1556" w:type="dxa"/>
            <w:tcBorders>
              <w:top w:val="single" w:color="auto" w:sz="8" w:space="0"/>
              <w:bottom w:val="single" w:color="auto" w:sz="8" w:space="0"/>
            </w:tcBorders>
            <w:shd w:val="clear" w:color="auto" w:fill="auto"/>
          </w:tcPr>
          <w:p w14:paraId="6545479E">
            <w:pPr>
              <w:pStyle w:val="178"/>
            </w:pPr>
            <w:r>
              <w:rPr>
                <w:rFonts w:hint="eastAsia"/>
              </w:rPr>
              <w:t>极低</w:t>
            </w:r>
          </w:p>
        </w:tc>
        <w:tc>
          <w:tcPr>
            <w:tcW w:w="1555" w:type="dxa"/>
            <w:tcBorders>
              <w:top w:val="single" w:color="auto" w:sz="8" w:space="0"/>
              <w:bottom w:val="single" w:color="auto" w:sz="8" w:space="0"/>
            </w:tcBorders>
            <w:shd w:val="clear" w:color="auto" w:fill="auto"/>
          </w:tcPr>
          <w:p w14:paraId="2DD970CF">
            <w:pPr>
              <w:pStyle w:val="178"/>
            </w:pPr>
            <w:r>
              <w:rPr>
                <w:rFonts w:hint="eastAsia"/>
              </w:rPr>
              <w:t>低</w:t>
            </w:r>
          </w:p>
        </w:tc>
        <w:tc>
          <w:tcPr>
            <w:tcW w:w="1555" w:type="dxa"/>
            <w:tcBorders>
              <w:top w:val="single" w:color="auto" w:sz="8" w:space="0"/>
              <w:bottom w:val="single" w:color="auto" w:sz="8" w:space="0"/>
            </w:tcBorders>
            <w:shd w:val="clear" w:color="auto" w:fill="auto"/>
          </w:tcPr>
          <w:p w14:paraId="09C98B12">
            <w:pPr>
              <w:pStyle w:val="178"/>
            </w:pPr>
            <w:r>
              <w:rPr>
                <w:rFonts w:hint="eastAsia"/>
              </w:rPr>
              <w:t>中</w:t>
            </w:r>
          </w:p>
        </w:tc>
        <w:tc>
          <w:tcPr>
            <w:tcW w:w="1556" w:type="dxa"/>
            <w:tcBorders>
              <w:top w:val="single" w:color="auto" w:sz="8" w:space="0"/>
              <w:bottom w:val="single" w:color="auto" w:sz="8" w:space="0"/>
            </w:tcBorders>
            <w:shd w:val="clear" w:color="auto" w:fill="auto"/>
          </w:tcPr>
          <w:p w14:paraId="13E8EB29">
            <w:pPr>
              <w:pStyle w:val="178"/>
            </w:pPr>
            <w:r>
              <w:rPr>
                <w:rFonts w:hint="eastAsia"/>
              </w:rPr>
              <w:t>高</w:t>
            </w:r>
          </w:p>
        </w:tc>
        <w:tc>
          <w:tcPr>
            <w:tcW w:w="1556" w:type="dxa"/>
            <w:tcBorders>
              <w:top w:val="single" w:color="auto" w:sz="8" w:space="0"/>
              <w:bottom w:val="single" w:color="auto" w:sz="8" w:space="0"/>
            </w:tcBorders>
            <w:shd w:val="clear" w:color="auto" w:fill="auto"/>
          </w:tcPr>
          <w:p w14:paraId="69925185">
            <w:pPr>
              <w:pStyle w:val="178"/>
            </w:pPr>
            <w:r>
              <w:rPr>
                <w:rFonts w:hint="eastAsia"/>
              </w:rPr>
              <w:t>极高</w:t>
            </w:r>
          </w:p>
        </w:tc>
      </w:tr>
      <w:tr w14:paraId="2969C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tcPr>
          <w:p w14:paraId="2D62854E">
            <w:pPr>
              <w:pStyle w:val="178"/>
            </w:pPr>
            <w:r>
              <w:rPr>
                <w:rFonts w:hint="eastAsia"/>
              </w:rPr>
              <w:t>严重</w:t>
            </w:r>
          </w:p>
        </w:tc>
        <w:tc>
          <w:tcPr>
            <w:tcW w:w="1556" w:type="dxa"/>
            <w:tcBorders>
              <w:top w:val="single" w:color="auto" w:sz="8" w:space="0"/>
            </w:tcBorders>
            <w:shd w:val="clear" w:color="auto" w:fill="auto"/>
          </w:tcPr>
          <w:p w14:paraId="37A0DF39">
            <w:pPr>
              <w:pStyle w:val="178"/>
            </w:pPr>
            <w:r>
              <w:rPr>
                <w:rFonts w:hint="eastAsia"/>
              </w:rPr>
              <w:t>II</w:t>
            </w:r>
          </w:p>
        </w:tc>
        <w:tc>
          <w:tcPr>
            <w:tcW w:w="1555" w:type="dxa"/>
            <w:tcBorders>
              <w:top w:val="single" w:color="auto" w:sz="8" w:space="0"/>
            </w:tcBorders>
            <w:shd w:val="clear" w:color="auto" w:fill="auto"/>
          </w:tcPr>
          <w:p w14:paraId="31A05809">
            <w:pPr>
              <w:pStyle w:val="178"/>
            </w:pPr>
            <w:r>
              <w:rPr>
                <w:rFonts w:hint="eastAsia"/>
              </w:rPr>
              <w:t>I</w:t>
            </w:r>
          </w:p>
        </w:tc>
        <w:tc>
          <w:tcPr>
            <w:tcW w:w="1555" w:type="dxa"/>
            <w:tcBorders>
              <w:top w:val="single" w:color="auto" w:sz="8" w:space="0"/>
            </w:tcBorders>
            <w:shd w:val="clear" w:color="auto" w:fill="auto"/>
          </w:tcPr>
          <w:p w14:paraId="6F5E324D">
            <w:pPr>
              <w:pStyle w:val="178"/>
            </w:pPr>
            <w:r>
              <w:rPr>
                <w:rFonts w:hint="eastAsia"/>
              </w:rPr>
              <w:t>I</w:t>
            </w:r>
          </w:p>
        </w:tc>
        <w:tc>
          <w:tcPr>
            <w:tcW w:w="1556" w:type="dxa"/>
            <w:tcBorders>
              <w:top w:val="single" w:color="auto" w:sz="8" w:space="0"/>
            </w:tcBorders>
            <w:shd w:val="clear" w:color="auto" w:fill="auto"/>
          </w:tcPr>
          <w:p w14:paraId="0BBC966F">
            <w:pPr>
              <w:pStyle w:val="178"/>
            </w:pPr>
            <w:r>
              <w:rPr>
                <w:rFonts w:hint="eastAsia"/>
              </w:rPr>
              <w:t>I</w:t>
            </w:r>
          </w:p>
        </w:tc>
        <w:tc>
          <w:tcPr>
            <w:tcW w:w="1556" w:type="dxa"/>
            <w:tcBorders>
              <w:top w:val="single" w:color="auto" w:sz="8" w:space="0"/>
            </w:tcBorders>
            <w:shd w:val="clear" w:color="auto" w:fill="auto"/>
          </w:tcPr>
          <w:p w14:paraId="5CE3C783">
            <w:pPr>
              <w:pStyle w:val="178"/>
            </w:pPr>
            <w:r>
              <w:rPr>
                <w:rFonts w:hint="eastAsia"/>
              </w:rPr>
              <w:t>I</w:t>
            </w:r>
          </w:p>
        </w:tc>
      </w:tr>
      <w:tr w14:paraId="4A568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14:paraId="59EB5BC3">
            <w:pPr>
              <w:pStyle w:val="178"/>
            </w:pPr>
            <w:r>
              <w:rPr>
                <w:rFonts w:hint="eastAsia"/>
              </w:rPr>
              <w:t>较严重</w:t>
            </w:r>
          </w:p>
        </w:tc>
        <w:tc>
          <w:tcPr>
            <w:tcW w:w="1556" w:type="dxa"/>
            <w:shd w:val="clear" w:color="auto" w:fill="auto"/>
          </w:tcPr>
          <w:p w14:paraId="352C255A">
            <w:pPr>
              <w:pStyle w:val="178"/>
            </w:pPr>
            <w:r>
              <w:rPr>
                <w:rFonts w:hint="eastAsia"/>
              </w:rPr>
              <w:t>III</w:t>
            </w:r>
          </w:p>
        </w:tc>
        <w:tc>
          <w:tcPr>
            <w:tcW w:w="1555" w:type="dxa"/>
            <w:shd w:val="clear" w:color="auto" w:fill="auto"/>
          </w:tcPr>
          <w:p w14:paraId="79A1BB8B">
            <w:pPr>
              <w:pStyle w:val="178"/>
            </w:pPr>
            <w:r>
              <w:rPr>
                <w:rFonts w:hint="eastAsia"/>
              </w:rPr>
              <w:t>II</w:t>
            </w:r>
          </w:p>
        </w:tc>
        <w:tc>
          <w:tcPr>
            <w:tcW w:w="1555" w:type="dxa"/>
            <w:shd w:val="clear" w:color="auto" w:fill="auto"/>
          </w:tcPr>
          <w:p w14:paraId="4CA4B922">
            <w:pPr>
              <w:pStyle w:val="178"/>
            </w:pPr>
            <w:r>
              <w:rPr>
                <w:rFonts w:hint="eastAsia"/>
              </w:rPr>
              <w:t>I</w:t>
            </w:r>
          </w:p>
        </w:tc>
        <w:tc>
          <w:tcPr>
            <w:tcW w:w="1556" w:type="dxa"/>
            <w:shd w:val="clear" w:color="auto" w:fill="auto"/>
          </w:tcPr>
          <w:p w14:paraId="665F2E15">
            <w:pPr>
              <w:pStyle w:val="178"/>
            </w:pPr>
            <w:r>
              <w:rPr>
                <w:rFonts w:hint="eastAsia"/>
              </w:rPr>
              <w:t>I</w:t>
            </w:r>
          </w:p>
        </w:tc>
        <w:tc>
          <w:tcPr>
            <w:tcW w:w="1556" w:type="dxa"/>
            <w:shd w:val="clear" w:color="auto" w:fill="auto"/>
          </w:tcPr>
          <w:p w14:paraId="6C77C892">
            <w:pPr>
              <w:pStyle w:val="178"/>
            </w:pPr>
            <w:r>
              <w:rPr>
                <w:rFonts w:hint="eastAsia"/>
              </w:rPr>
              <w:t>I</w:t>
            </w:r>
          </w:p>
        </w:tc>
      </w:tr>
      <w:tr w14:paraId="08131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14:paraId="75771A49">
            <w:pPr>
              <w:pStyle w:val="178"/>
            </w:pPr>
            <w:r>
              <w:rPr>
                <w:rFonts w:hint="eastAsia"/>
              </w:rPr>
              <w:t>一般</w:t>
            </w:r>
          </w:p>
        </w:tc>
        <w:tc>
          <w:tcPr>
            <w:tcW w:w="1556" w:type="dxa"/>
            <w:shd w:val="clear" w:color="auto" w:fill="auto"/>
          </w:tcPr>
          <w:p w14:paraId="75384A84">
            <w:pPr>
              <w:pStyle w:val="178"/>
            </w:pPr>
            <w:r>
              <w:rPr>
                <w:rFonts w:hint="eastAsia"/>
              </w:rPr>
              <w:t>IV</w:t>
            </w:r>
          </w:p>
        </w:tc>
        <w:tc>
          <w:tcPr>
            <w:tcW w:w="1555" w:type="dxa"/>
            <w:shd w:val="clear" w:color="auto" w:fill="auto"/>
          </w:tcPr>
          <w:p w14:paraId="0B8FAEA8">
            <w:pPr>
              <w:pStyle w:val="178"/>
            </w:pPr>
            <w:r>
              <w:rPr>
                <w:rFonts w:hint="eastAsia"/>
              </w:rPr>
              <w:t>III</w:t>
            </w:r>
          </w:p>
        </w:tc>
        <w:tc>
          <w:tcPr>
            <w:tcW w:w="1555" w:type="dxa"/>
            <w:shd w:val="clear" w:color="auto" w:fill="auto"/>
          </w:tcPr>
          <w:p w14:paraId="222C0A85">
            <w:pPr>
              <w:pStyle w:val="178"/>
            </w:pPr>
            <w:r>
              <w:rPr>
                <w:rFonts w:hint="eastAsia"/>
              </w:rPr>
              <w:t>II</w:t>
            </w:r>
          </w:p>
        </w:tc>
        <w:tc>
          <w:tcPr>
            <w:tcW w:w="1556" w:type="dxa"/>
            <w:shd w:val="clear" w:color="auto" w:fill="auto"/>
          </w:tcPr>
          <w:p w14:paraId="0E9C5F98">
            <w:pPr>
              <w:pStyle w:val="178"/>
            </w:pPr>
            <w:r>
              <w:rPr>
                <w:rFonts w:hint="eastAsia"/>
              </w:rPr>
              <w:t>II</w:t>
            </w:r>
          </w:p>
        </w:tc>
        <w:tc>
          <w:tcPr>
            <w:tcW w:w="1556" w:type="dxa"/>
            <w:shd w:val="clear" w:color="auto" w:fill="auto"/>
          </w:tcPr>
          <w:p w14:paraId="200C0471">
            <w:pPr>
              <w:pStyle w:val="178"/>
            </w:pPr>
            <w:r>
              <w:rPr>
                <w:rFonts w:hint="eastAsia"/>
              </w:rPr>
              <w:t>I</w:t>
            </w:r>
          </w:p>
        </w:tc>
      </w:tr>
      <w:tr w14:paraId="087A9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14:paraId="601A61CA">
            <w:pPr>
              <w:pStyle w:val="178"/>
            </w:pPr>
            <w:r>
              <w:rPr>
                <w:rFonts w:hint="eastAsia"/>
              </w:rPr>
              <w:t>轻微</w:t>
            </w:r>
          </w:p>
        </w:tc>
        <w:tc>
          <w:tcPr>
            <w:tcW w:w="1556" w:type="dxa"/>
            <w:shd w:val="clear" w:color="auto" w:fill="auto"/>
          </w:tcPr>
          <w:p w14:paraId="6F267253">
            <w:pPr>
              <w:pStyle w:val="178"/>
            </w:pPr>
            <w:r>
              <w:rPr>
                <w:rFonts w:hint="eastAsia"/>
              </w:rPr>
              <w:t>IV</w:t>
            </w:r>
          </w:p>
        </w:tc>
        <w:tc>
          <w:tcPr>
            <w:tcW w:w="1555" w:type="dxa"/>
            <w:shd w:val="clear" w:color="auto" w:fill="auto"/>
          </w:tcPr>
          <w:p w14:paraId="30FCC23B">
            <w:pPr>
              <w:pStyle w:val="178"/>
            </w:pPr>
            <w:r>
              <w:rPr>
                <w:rFonts w:hint="eastAsia"/>
              </w:rPr>
              <w:t>IV</w:t>
            </w:r>
          </w:p>
        </w:tc>
        <w:tc>
          <w:tcPr>
            <w:tcW w:w="1555" w:type="dxa"/>
            <w:shd w:val="clear" w:color="auto" w:fill="auto"/>
          </w:tcPr>
          <w:p w14:paraId="6BB41072">
            <w:pPr>
              <w:pStyle w:val="178"/>
            </w:pPr>
            <w:r>
              <w:rPr>
                <w:rFonts w:hint="eastAsia"/>
              </w:rPr>
              <w:t>III</w:t>
            </w:r>
          </w:p>
        </w:tc>
        <w:tc>
          <w:tcPr>
            <w:tcW w:w="1556" w:type="dxa"/>
            <w:shd w:val="clear" w:color="auto" w:fill="auto"/>
          </w:tcPr>
          <w:p w14:paraId="75E7DC66">
            <w:pPr>
              <w:pStyle w:val="178"/>
            </w:pPr>
            <w:r>
              <w:rPr>
                <w:rFonts w:hint="eastAsia"/>
              </w:rPr>
              <w:t>III</w:t>
            </w:r>
          </w:p>
        </w:tc>
        <w:tc>
          <w:tcPr>
            <w:tcW w:w="1556" w:type="dxa"/>
            <w:shd w:val="clear" w:color="auto" w:fill="auto"/>
          </w:tcPr>
          <w:p w14:paraId="5AFF1FFA">
            <w:pPr>
              <w:pStyle w:val="178"/>
            </w:pPr>
            <w:r>
              <w:rPr>
                <w:rFonts w:hint="eastAsia"/>
              </w:rPr>
              <w:t>II</w:t>
            </w:r>
          </w:p>
        </w:tc>
      </w:tr>
    </w:tbl>
    <w:p w14:paraId="406D81FC">
      <w:pPr>
        <w:pStyle w:val="105"/>
        <w:spacing w:before="120" w:after="120" w:line="360" w:lineRule="auto"/>
      </w:pPr>
      <w:r>
        <w:rPr>
          <w:rFonts w:hint="eastAsia"/>
        </w:rPr>
        <w:t>评价结果应用</w:t>
      </w:r>
    </w:p>
    <w:p w14:paraId="4420894C">
      <w:pPr>
        <w:pStyle w:val="56"/>
        <w:spacing w:line="360" w:lineRule="auto"/>
        <w:ind w:firstLine="420"/>
      </w:pPr>
      <w:r>
        <w:rPr>
          <w:rFonts w:hint="eastAsia"/>
        </w:rPr>
        <w:t>风险评价结果应作为风险控制措施制定与资源分配的重要依据。对Ⅰ级、Ⅱ级风险，应在施工组织和计划中明确具体控制方案，并落实监控责任人；对Ⅲ级、Ⅳ级风险，应通过日常管理和巡查保持在可控范围内。</w:t>
      </w:r>
    </w:p>
    <w:p w14:paraId="3C2165E9">
      <w:pPr>
        <w:pStyle w:val="104"/>
        <w:spacing w:before="240" w:after="240" w:line="360" w:lineRule="auto"/>
      </w:pPr>
      <w:bookmarkStart w:id="55" w:name="_Toc205752335"/>
      <w:r>
        <w:rPr>
          <w:rFonts w:hint="eastAsia"/>
        </w:rPr>
        <w:t>风险控制与应对措施</w:t>
      </w:r>
      <w:bookmarkEnd w:id="55"/>
    </w:p>
    <w:p w14:paraId="4B60A776">
      <w:pPr>
        <w:pStyle w:val="105"/>
        <w:spacing w:before="120" w:after="120" w:line="360" w:lineRule="auto"/>
      </w:pPr>
      <w:r>
        <w:rPr>
          <w:rFonts w:hint="eastAsia"/>
        </w:rPr>
        <w:t>总体要求</w:t>
      </w:r>
    </w:p>
    <w:p w14:paraId="56052B03">
      <w:pPr>
        <w:pStyle w:val="56"/>
        <w:spacing w:line="360" w:lineRule="auto"/>
        <w:ind w:firstLine="420"/>
      </w:pPr>
      <w:r>
        <w:rPr>
          <w:rFonts w:hint="eastAsia"/>
        </w:rPr>
        <w:t>风险控制与应对措施应根据风险评价结果分级制定，遵循“预防为主、分级管控、动态调整、持续改进”的原则。控制措施应具备针对性、可操作性和经济性，并明确实施责任与资源保障。</w:t>
      </w:r>
    </w:p>
    <w:p w14:paraId="5C39CBAB">
      <w:pPr>
        <w:pStyle w:val="105"/>
        <w:spacing w:before="120" w:after="120" w:line="360" w:lineRule="auto"/>
      </w:pPr>
      <w:r>
        <w:rPr>
          <w:rFonts w:hint="eastAsia"/>
        </w:rPr>
        <w:t>风险控制策略</w:t>
      </w:r>
    </w:p>
    <w:p w14:paraId="30474E9E">
      <w:pPr>
        <w:pStyle w:val="174"/>
        <w:numPr>
          <w:ilvl w:val="0"/>
          <w:numId w:val="33"/>
        </w:numPr>
        <w:spacing w:line="360" w:lineRule="auto"/>
      </w:pPr>
      <w:r>
        <w:rPr>
          <w:rFonts w:hint="eastAsia"/>
        </w:rPr>
        <w:t>Ⅰ级（重大风险）：</w:t>
      </w:r>
    </w:p>
    <w:p w14:paraId="1DD56E6D">
      <w:pPr>
        <w:pStyle w:val="187"/>
        <w:spacing w:line="360" w:lineRule="auto"/>
      </w:pPr>
      <w:r>
        <w:rPr>
          <w:rFonts w:hint="eastAsia"/>
        </w:rPr>
        <w:t>必须立即停止相关作业，进行风险源治理或条件整改；</w:t>
      </w:r>
    </w:p>
    <w:p w14:paraId="57B7EB2C">
      <w:pPr>
        <w:pStyle w:val="187"/>
        <w:spacing w:line="360" w:lineRule="auto"/>
      </w:pPr>
      <w:r>
        <w:rPr>
          <w:rFonts w:hint="eastAsia"/>
        </w:rPr>
        <w:t>制定专项控制方案和应急预案，经专家论证后方可复工；</w:t>
      </w:r>
    </w:p>
    <w:p w14:paraId="534A64E8">
      <w:pPr>
        <w:pStyle w:val="187"/>
        <w:spacing w:line="360" w:lineRule="auto"/>
      </w:pPr>
      <w:r>
        <w:rPr>
          <w:rFonts w:hint="eastAsia"/>
        </w:rPr>
        <w:t>施工全过程实施实时监测，并向上级主管部门报告。</w:t>
      </w:r>
    </w:p>
    <w:p w14:paraId="7B4A92B4">
      <w:pPr>
        <w:pStyle w:val="174"/>
        <w:spacing w:line="360" w:lineRule="auto"/>
      </w:pPr>
      <w:r>
        <w:rPr>
          <w:rFonts w:hint="eastAsia"/>
        </w:rPr>
        <w:t>Ⅱ级（较大风险）：</w:t>
      </w:r>
    </w:p>
    <w:p w14:paraId="31F2A496">
      <w:pPr>
        <w:pStyle w:val="187"/>
        <w:spacing w:line="360" w:lineRule="auto"/>
      </w:pPr>
      <w:r>
        <w:rPr>
          <w:rFonts w:hint="eastAsia"/>
        </w:rPr>
        <w:t>在施工前采取加固、替代、隔离等技术措施降低风险；</w:t>
      </w:r>
    </w:p>
    <w:p w14:paraId="6A5FE92C">
      <w:pPr>
        <w:pStyle w:val="187"/>
        <w:spacing w:line="360" w:lineRule="auto"/>
      </w:pPr>
      <w:r>
        <w:rPr>
          <w:rFonts w:hint="eastAsia"/>
        </w:rPr>
        <w:t>加强作业人员培训与防护装备配置；</w:t>
      </w:r>
    </w:p>
    <w:p w14:paraId="01F61011">
      <w:pPr>
        <w:pStyle w:val="187"/>
        <w:spacing w:line="360" w:lineRule="auto"/>
      </w:pPr>
      <w:r>
        <w:rPr>
          <w:rFonts w:hint="eastAsia"/>
        </w:rPr>
        <w:t>设立专人监控，定期汇报风险状态。</w:t>
      </w:r>
    </w:p>
    <w:p w14:paraId="5631D52B">
      <w:pPr>
        <w:pStyle w:val="174"/>
        <w:spacing w:line="360" w:lineRule="auto"/>
      </w:pPr>
      <w:r>
        <w:rPr>
          <w:rFonts w:hint="eastAsia"/>
        </w:rPr>
        <w:t>Ⅲ级（一般风险）：</w:t>
      </w:r>
    </w:p>
    <w:p w14:paraId="34F6AAC0">
      <w:pPr>
        <w:pStyle w:val="187"/>
        <w:spacing w:line="360" w:lineRule="auto"/>
      </w:pPr>
      <w:r>
        <w:rPr>
          <w:rFonts w:hint="eastAsia"/>
        </w:rPr>
        <w:t>在日常施工管理中采取通用防范措施；</w:t>
      </w:r>
    </w:p>
    <w:p w14:paraId="2BEA67F9">
      <w:pPr>
        <w:pStyle w:val="187"/>
        <w:spacing w:line="360" w:lineRule="auto"/>
      </w:pPr>
      <w:r>
        <w:rPr>
          <w:rFonts w:hint="eastAsia"/>
        </w:rPr>
        <w:t>施工现场定期检查并记录风险变化情况；</w:t>
      </w:r>
    </w:p>
    <w:p w14:paraId="4C92C519">
      <w:pPr>
        <w:pStyle w:val="187"/>
        <w:spacing w:line="360" w:lineRule="auto"/>
      </w:pPr>
      <w:r>
        <w:rPr>
          <w:rFonts w:hint="eastAsia"/>
        </w:rPr>
        <w:t>必要时进行局部工艺优化。</w:t>
      </w:r>
    </w:p>
    <w:p w14:paraId="5BBD1CAF">
      <w:pPr>
        <w:pStyle w:val="174"/>
        <w:spacing w:line="360" w:lineRule="auto"/>
      </w:pPr>
      <w:r>
        <w:rPr>
          <w:rFonts w:hint="eastAsia"/>
        </w:rPr>
        <w:t>Ⅳ级（低风险）：</w:t>
      </w:r>
    </w:p>
    <w:p w14:paraId="4D7E603B">
      <w:pPr>
        <w:pStyle w:val="187"/>
        <w:spacing w:line="360" w:lineRule="auto"/>
      </w:pPr>
      <w:r>
        <w:rPr>
          <w:rFonts w:hint="eastAsia"/>
        </w:rPr>
        <w:t>保持常规管理和监测，确保风险维持在可接受范围；</w:t>
      </w:r>
    </w:p>
    <w:p w14:paraId="1F1B8486">
      <w:pPr>
        <w:pStyle w:val="187"/>
        <w:spacing w:line="360" w:lineRule="auto"/>
      </w:pPr>
      <w:r>
        <w:rPr>
          <w:rFonts w:hint="eastAsia"/>
        </w:rPr>
        <w:t>结合施工实际定期复核风险状态。</w:t>
      </w:r>
    </w:p>
    <w:p w14:paraId="00B6BDA8">
      <w:pPr>
        <w:pStyle w:val="105"/>
        <w:spacing w:before="120" w:after="120" w:line="360" w:lineRule="auto"/>
      </w:pPr>
      <w:r>
        <w:rPr>
          <w:rFonts w:hint="eastAsia"/>
        </w:rPr>
        <w:t>风险与控制</w:t>
      </w:r>
    </w:p>
    <w:p w14:paraId="4634DF06">
      <w:pPr>
        <w:pStyle w:val="56"/>
        <w:spacing w:line="360" w:lineRule="auto"/>
        <w:ind w:firstLine="420"/>
      </w:pPr>
      <w:r>
        <w:rPr>
          <w:rFonts w:hint="eastAsia"/>
        </w:rPr>
        <w:t>常见风险与控制要点示例见表2。</w:t>
      </w:r>
    </w:p>
    <w:p w14:paraId="157F8253">
      <w:pPr>
        <w:pStyle w:val="112"/>
        <w:spacing w:before="120" w:after="120" w:line="360" w:lineRule="auto"/>
      </w:pPr>
      <w:r>
        <w:rPr>
          <w:rFonts w:hint="eastAsia"/>
        </w:rPr>
        <w:t>常见风险与控制要点示例表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53CED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4E6C4376">
            <w:pPr>
              <w:pStyle w:val="178"/>
            </w:pPr>
            <w:r>
              <w:rPr>
                <w:rFonts w:hint="eastAsia"/>
              </w:rPr>
              <w:t>风险类别</w:t>
            </w:r>
          </w:p>
        </w:tc>
        <w:tc>
          <w:tcPr>
            <w:tcW w:w="1867" w:type="dxa"/>
            <w:tcBorders>
              <w:top w:val="single" w:color="auto" w:sz="8" w:space="0"/>
              <w:bottom w:val="single" w:color="auto" w:sz="8" w:space="0"/>
            </w:tcBorders>
            <w:shd w:val="clear" w:color="auto" w:fill="auto"/>
            <w:vAlign w:val="center"/>
          </w:tcPr>
          <w:p w14:paraId="2A64E793">
            <w:pPr>
              <w:pStyle w:val="178"/>
            </w:pPr>
            <w:r>
              <w:rPr>
                <w:rFonts w:hint="eastAsia"/>
              </w:rPr>
              <w:t>典型风险</w:t>
            </w:r>
          </w:p>
        </w:tc>
        <w:tc>
          <w:tcPr>
            <w:tcW w:w="1867" w:type="dxa"/>
            <w:tcBorders>
              <w:top w:val="single" w:color="auto" w:sz="8" w:space="0"/>
              <w:bottom w:val="single" w:color="auto" w:sz="8" w:space="0"/>
            </w:tcBorders>
            <w:shd w:val="clear" w:color="auto" w:fill="auto"/>
            <w:vAlign w:val="center"/>
          </w:tcPr>
          <w:p w14:paraId="7C14C6D8">
            <w:pPr>
              <w:pStyle w:val="178"/>
            </w:pPr>
            <w:r>
              <w:rPr>
                <w:rFonts w:hint="eastAsia"/>
              </w:rPr>
              <w:t>控制措施要点</w:t>
            </w:r>
          </w:p>
        </w:tc>
        <w:tc>
          <w:tcPr>
            <w:tcW w:w="1867" w:type="dxa"/>
            <w:tcBorders>
              <w:top w:val="single" w:color="auto" w:sz="8" w:space="0"/>
              <w:bottom w:val="single" w:color="auto" w:sz="8" w:space="0"/>
            </w:tcBorders>
            <w:shd w:val="clear" w:color="auto" w:fill="auto"/>
            <w:vAlign w:val="center"/>
          </w:tcPr>
          <w:p w14:paraId="441D4182">
            <w:pPr>
              <w:pStyle w:val="178"/>
            </w:pPr>
            <w:r>
              <w:rPr>
                <w:rFonts w:hint="eastAsia"/>
              </w:rPr>
              <w:t>责任部门</w:t>
            </w:r>
          </w:p>
        </w:tc>
        <w:tc>
          <w:tcPr>
            <w:tcW w:w="1867" w:type="dxa"/>
            <w:tcBorders>
              <w:top w:val="single" w:color="auto" w:sz="8" w:space="0"/>
              <w:bottom w:val="single" w:color="auto" w:sz="8" w:space="0"/>
            </w:tcBorders>
            <w:shd w:val="clear" w:color="auto" w:fill="auto"/>
            <w:vAlign w:val="center"/>
          </w:tcPr>
          <w:p w14:paraId="3166E794">
            <w:pPr>
              <w:pStyle w:val="178"/>
            </w:pPr>
            <w:r>
              <w:rPr>
                <w:rFonts w:hint="eastAsia"/>
              </w:rPr>
              <w:t>监控频率</w:t>
            </w:r>
          </w:p>
        </w:tc>
      </w:tr>
      <w:tr w14:paraId="6102B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418C4087">
            <w:pPr>
              <w:pStyle w:val="178"/>
            </w:pPr>
            <w:r>
              <w:rPr>
                <w:rFonts w:hint="eastAsia"/>
              </w:rPr>
              <w:t>安全风险</w:t>
            </w:r>
          </w:p>
        </w:tc>
        <w:tc>
          <w:tcPr>
            <w:tcW w:w="1867" w:type="dxa"/>
            <w:tcBorders>
              <w:top w:val="single" w:color="auto" w:sz="8" w:space="0"/>
            </w:tcBorders>
            <w:shd w:val="clear" w:color="auto" w:fill="auto"/>
            <w:vAlign w:val="center"/>
          </w:tcPr>
          <w:p w14:paraId="3C94618C">
            <w:pPr>
              <w:pStyle w:val="178"/>
            </w:pPr>
            <w:r>
              <w:rPr>
                <w:rFonts w:hint="eastAsia"/>
              </w:rPr>
              <w:t>高处坠落</w:t>
            </w:r>
          </w:p>
        </w:tc>
        <w:tc>
          <w:tcPr>
            <w:tcW w:w="1867" w:type="dxa"/>
            <w:tcBorders>
              <w:top w:val="single" w:color="auto" w:sz="8" w:space="0"/>
            </w:tcBorders>
            <w:shd w:val="clear" w:color="auto" w:fill="auto"/>
            <w:vAlign w:val="center"/>
          </w:tcPr>
          <w:p w14:paraId="236EFDEB">
            <w:pPr>
              <w:pStyle w:val="178"/>
            </w:pPr>
            <w:r>
              <w:rPr>
                <w:rFonts w:hint="eastAsia"/>
              </w:rPr>
              <w:t>设置防护栏杆、安全网；佩戴安全带</w:t>
            </w:r>
          </w:p>
        </w:tc>
        <w:tc>
          <w:tcPr>
            <w:tcW w:w="1867" w:type="dxa"/>
            <w:tcBorders>
              <w:top w:val="single" w:color="auto" w:sz="8" w:space="0"/>
            </w:tcBorders>
            <w:shd w:val="clear" w:color="auto" w:fill="auto"/>
            <w:vAlign w:val="center"/>
          </w:tcPr>
          <w:p w14:paraId="740FF3D7">
            <w:pPr>
              <w:pStyle w:val="178"/>
            </w:pPr>
            <w:r>
              <w:rPr>
                <w:rFonts w:hint="eastAsia"/>
              </w:rPr>
              <w:t>施工队、安全管理部</w:t>
            </w:r>
          </w:p>
        </w:tc>
        <w:tc>
          <w:tcPr>
            <w:tcW w:w="1867" w:type="dxa"/>
            <w:tcBorders>
              <w:top w:val="single" w:color="auto" w:sz="8" w:space="0"/>
            </w:tcBorders>
            <w:shd w:val="clear" w:color="auto" w:fill="auto"/>
            <w:vAlign w:val="center"/>
          </w:tcPr>
          <w:p w14:paraId="230A6649">
            <w:pPr>
              <w:pStyle w:val="178"/>
            </w:pPr>
            <w:r>
              <w:rPr>
                <w:rFonts w:hint="eastAsia"/>
              </w:rPr>
              <w:t>每日</w:t>
            </w:r>
          </w:p>
        </w:tc>
      </w:tr>
      <w:tr w14:paraId="2EC3F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40258D4A">
            <w:pPr>
              <w:pStyle w:val="178"/>
            </w:pPr>
            <w:r>
              <w:rPr>
                <w:rFonts w:hint="eastAsia"/>
              </w:rPr>
              <w:t>质量风险</w:t>
            </w:r>
          </w:p>
        </w:tc>
        <w:tc>
          <w:tcPr>
            <w:tcW w:w="1867" w:type="dxa"/>
            <w:shd w:val="clear" w:color="auto" w:fill="auto"/>
            <w:vAlign w:val="center"/>
          </w:tcPr>
          <w:p w14:paraId="7BAA364E">
            <w:pPr>
              <w:pStyle w:val="178"/>
            </w:pPr>
            <w:r>
              <w:rPr>
                <w:rFonts w:hint="eastAsia"/>
              </w:rPr>
              <w:t>混凝土强度不足</w:t>
            </w:r>
          </w:p>
        </w:tc>
        <w:tc>
          <w:tcPr>
            <w:tcW w:w="1867" w:type="dxa"/>
            <w:shd w:val="clear" w:color="auto" w:fill="auto"/>
            <w:vAlign w:val="center"/>
          </w:tcPr>
          <w:p w14:paraId="4BF25A27">
            <w:pPr>
              <w:pStyle w:val="178"/>
            </w:pPr>
            <w:r>
              <w:rPr>
                <w:rFonts w:hint="eastAsia"/>
              </w:rPr>
              <w:t>严格原材检验，控制配合比与养护</w:t>
            </w:r>
          </w:p>
        </w:tc>
        <w:tc>
          <w:tcPr>
            <w:tcW w:w="1867" w:type="dxa"/>
            <w:shd w:val="clear" w:color="auto" w:fill="auto"/>
            <w:vAlign w:val="center"/>
          </w:tcPr>
          <w:p w14:paraId="2B7961E9">
            <w:pPr>
              <w:pStyle w:val="178"/>
            </w:pPr>
            <w:r>
              <w:rPr>
                <w:rFonts w:hint="eastAsia"/>
              </w:rPr>
              <w:t>质检部</w:t>
            </w:r>
          </w:p>
        </w:tc>
        <w:tc>
          <w:tcPr>
            <w:tcW w:w="1867" w:type="dxa"/>
            <w:shd w:val="clear" w:color="auto" w:fill="auto"/>
            <w:vAlign w:val="center"/>
          </w:tcPr>
          <w:p w14:paraId="6AADF604">
            <w:pPr>
              <w:pStyle w:val="178"/>
            </w:pPr>
            <w:r>
              <w:rPr>
                <w:rFonts w:hint="eastAsia"/>
              </w:rPr>
              <w:t>每批次</w:t>
            </w:r>
          </w:p>
        </w:tc>
      </w:tr>
      <w:tr w14:paraId="66DA0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EFAF9F7">
            <w:pPr>
              <w:pStyle w:val="178"/>
            </w:pPr>
            <w:r>
              <w:rPr>
                <w:rFonts w:hint="eastAsia"/>
              </w:rPr>
              <w:t>进度风险</w:t>
            </w:r>
          </w:p>
        </w:tc>
        <w:tc>
          <w:tcPr>
            <w:tcW w:w="1867" w:type="dxa"/>
            <w:shd w:val="clear" w:color="auto" w:fill="auto"/>
            <w:vAlign w:val="center"/>
          </w:tcPr>
          <w:p w14:paraId="6D5433FF">
            <w:pPr>
              <w:pStyle w:val="178"/>
            </w:pPr>
            <w:r>
              <w:rPr>
                <w:rFonts w:hint="eastAsia"/>
              </w:rPr>
              <w:t>设备故障</w:t>
            </w:r>
          </w:p>
        </w:tc>
        <w:tc>
          <w:tcPr>
            <w:tcW w:w="1867" w:type="dxa"/>
            <w:shd w:val="clear" w:color="auto" w:fill="auto"/>
            <w:vAlign w:val="center"/>
          </w:tcPr>
          <w:p w14:paraId="525BB17A">
            <w:pPr>
              <w:pStyle w:val="178"/>
            </w:pPr>
            <w:r>
              <w:rPr>
                <w:rFonts w:hint="eastAsia"/>
              </w:rPr>
              <w:t>建立设备维护保养制度，配备备用设备</w:t>
            </w:r>
          </w:p>
        </w:tc>
        <w:tc>
          <w:tcPr>
            <w:tcW w:w="1867" w:type="dxa"/>
            <w:shd w:val="clear" w:color="auto" w:fill="auto"/>
            <w:vAlign w:val="center"/>
          </w:tcPr>
          <w:p w14:paraId="22B46845">
            <w:pPr>
              <w:pStyle w:val="178"/>
            </w:pPr>
            <w:r>
              <w:rPr>
                <w:rFonts w:hint="eastAsia"/>
              </w:rPr>
              <w:t>设备部</w:t>
            </w:r>
          </w:p>
        </w:tc>
        <w:tc>
          <w:tcPr>
            <w:tcW w:w="1867" w:type="dxa"/>
            <w:shd w:val="clear" w:color="auto" w:fill="auto"/>
            <w:vAlign w:val="center"/>
          </w:tcPr>
          <w:p w14:paraId="7E10D576">
            <w:pPr>
              <w:pStyle w:val="178"/>
            </w:pPr>
            <w:r>
              <w:rPr>
                <w:rFonts w:hint="eastAsia"/>
              </w:rPr>
              <w:t>每周</w:t>
            </w:r>
          </w:p>
        </w:tc>
      </w:tr>
      <w:tr w14:paraId="10DA5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55E99CD2">
            <w:pPr>
              <w:pStyle w:val="178"/>
            </w:pPr>
            <w:r>
              <w:rPr>
                <w:rFonts w:hint="eastAsia"/>
              </w:rPr>
              <w:t>环境风险</w:t>
            </w:r>
          </w:p>
        </w:tc>
        <w:tc>
          <w:tcPr>
            <w:tcW w:w="1867" w:type="dxa"/>
            <w:shd w:val="clear" w:color="auto" w:fill="auto"/>
            <w:vAlign w:val="center"/>
          </w:tcPr>
          <w:p w14:paraId="7E320817">
            <w:pPr>
              <w:pStyle w:val="178"/>
            </w:pPr>
            <w:r>
              <w:rPr>
                <w:rFonts w:hint="eastAsia"/>
              </w:rPr>
              <w:t>水土流失</w:t>
            </w:r>
          </w:p>
        </w:tc>
        <w:tc>
          <w:tcPr>
            <w:tcW w:w="1867" w:type="dxa"/>
            <w:shd w:val="clear" w:color="auto" w:fill="auto"/>
            <w:vAlign w:val="center"/>
          </w:tcPr>
          <w:p w14:paraId="606D5875">
            <w:pPr>
              <w:pStyle w:val="178"/>
            </w:pPr>
            <w:r>
              <w:rPr>
                <w:rFonts w:hint="eastAsia"/>
              </w:rPr>
              <w:t>设置截水沟、沉沙池，及时覆土绿化</w:t>
            </w:r>
          </w:p>
        </w:tc>
        <w:tc>
          <w:tcPr>
            <w:tcW w:w="1867" w:type="dxa"/>
            <w:shd w:val="clear" w:color="auto" w:fill="auto"/>
            <w:vAlign w:val="center"/>
          </w:tcPr>
          <w:p w14:paraId="5DE77551">
            <w:pPr>
              <w:pStyle w:val="178"/>
            </w:pPr>
            <w:r>
              <w:rPr>
                <w:rFonts w:hint="eastAsia"/>
              </w:rPr>
              <w:t>环保部</w:t>
            </w:r>
          </w:p>
        </w:tc>
        <w:tc>
          <w:tcPr>
            <w:tcW w:w="1867" w:type="dxa"/>
            <w:shd w:val="clear" w:color="auto" w:fill="auto"/>
            <w:vAlign w:val="center"/>
          </w:tcPr>
          <w:p w14:paraId="138C8516">
            <w:pPr>
              <w:pStyle w:val="178"/>
            </w:pPr>
            <w:r>
              <w:rPr>
                <w:rFonts w:hint="eastAsia"/>
              </w:rPr>
              <w:t>每月</w:t>
            </w:r>
          </w:p>
        </w:tc>
      </w:tr>
      <w:tr w14:paraId="03FFF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41F8851">
            <w:pPr>
              <w:pStyle w:val="178"/>
            </w:pPr>
            <w:r>
              <w:rPr>
                <w:rFonts w:hint="eastAsia"/>
              </w:rPr>
              <w:t>经济风险</w:t>
            </w:r>
          </w:p>
        </w:tc>
        <w:tc>
          <w:tcPr>
            <w:tcW w:w="1867" w:type="dxa"/>
            <w:shd w:val="clear" w:color="auto" w:fill="auto"/>
            <w:vAlign w:val="center"/>
          </w:tcPr>
          <w:p w14:paraId="68BD5561">
            <w:pPr>
              <w:pStyle w:val="178"/>
            </w:pPr>
            <w:r>
              <w:rPr>
                <w:rFonts w:hint="eastAsia"/>
              </w:rPr>
              <w:t>材料价格波动</w:t>
            </w:r>
          </w:p>
        </w:tc>
        <w:tc>
          <w:tcPr>
            <w:tcW w:w="1867" w:type="dxa"/>
            <w:shd w:val="clear" w:color="auto" w:fill="auto"/>
            <w:vAlign w:val="center"/>
          </w:tcPr>
          <w:p w14:paraId="42814ECB">
            <w:pPr>
              <w:pStyle w:val="178"/>
            </w:pPr>
            <w:r>
              <w:rPr>
                <w:rFonts w:hint="eastAsia"/>
              </w:rPr>
              <w:t>签订价格锁定合同，设立风险储备金</w:t>
            </w:r>
          </w:p>
        </w:tc>
        <w:tc>
          <w:tcPr>
            <w:tcW w:w="1867" w:type="dxa"/>
            <w:shd w:val="clear" w:color="auto" w:fill="auto"/>
            <w:vAlign w:val="center"/>
          </w:tcPr>
          <w:p w14:paraId="75B89271">
            <w:pPr>
              <w:pStyle w:val="178"/>
            </w:pPr>
            <w:r>
              <w:rPr>
                <w:rFonts w:hint="eastAsia"/>
              </w:rPr>
              <w:t>采购部</w:t>
            </w:r>
          </w:p>
        </w:tc>
        <w:tc>
          <w:tcPr>
            <w:tcW w:w="1867" w:type="dxa"/>
            <w:shd w:val="clear" w:color="auto" w:fill="auto"/>
            <w:vAlign w:val="center"/>
          </w:tcPr>
          <w:p w14:paraId="44D6EAF1">
            <w:pPr>
              <w:pStyle w:val="178"/>
            </w:pPr>
            <w:r>
              <w:rPr>
                <w:rFonts w:hint="eastAsia"/>
              </w:rPr>
              <w:t>按季度</w:t>
            </w:r>
          </w:p>
        </w:tc>
      </w:tr>
    </w:tbl>
    <w:p w14:paraId="7BB73803">
      <w:pPr>
        <w:pStyle w:val="105"/>
        <w:spacing w:before="120" w:after="120" w:line="360" w:lineRule="auto"/>
      </w:pPr>
      <w:r>
        <w:rPr>
          <w:rFonts w:hint="eastAsia"/>
        </w:rPr>
        <w:t>动态调整与持续改进</w:t>
      </w:r>
    </w:p>
    <w:p w14:paraId="3EECC30D">
      <w:pPr>
        <w:pStyle w:val="56"/>
        <w:spacing w:line="360" w:lineRule="auto"/>
        <w:ind w:firstLine="420"/>
      </w:pPr>
      <w:r>
        <w:rPr>
          <w:rFonts w:hint="eastAsia"/>
        </w:rPr>
        <w:t>在施工过程中，应根据风险监测结果、施工条件变化及外部环境变化，及时修订风险控制方案。对已实施的控制措施进行效果评估，对不适应实际情况或效果不佳的措施应及时优化。</w:t>
      </w:r>
    </w:p>
    <w:p w14:paraId="518CE9A8">
      <w:pPr>
        <w:pStyle w:val="105"/>
        <w:spacing w:before="120" w:after="120" w:line="360" w:lineRule="auto"/>
      </w:pPr>
      <w:r>
        <w:rPr>
          <w:rFonts w:hint="eastAsia"/>
        </w:rPr>
        <w:t>应急响应衔接</w:t>
      </w:r>
    </w:p>
    <w:p w14:paraId="4961A045">
      <w:pPr>
        <w:pStyle w:val="56"/>
        <w:spacing w:line="360" w:lineRule="auto"/>
        <w:ind w:firstLine="420"/>
      </w:pPr>
      <w:r>
        <w:rPr>
          <w:rFonts w:hint="eastAsia"/>
        </w:rPr>
        <w:t>对可能发生突发事件的高等级风险，应与应急响应体系紧密衔接，明确启动条件、响应流程及协作机制，确保突发情况下迅速采取有效行动。</w:t>
      </w:r>
    </w:p>
    <w:p w14:paraId="0465E718">
      <w:pPr>
        <w:pStyle w:val="104"/>
        <w:spacing w:before="240" w:after="240" w:line="360" w:lineRule="auto"/>
      </w:pPr>
      <w:bookmarkStart w:id="56" w:name="_Toc205752336"/>
      <w:r>
        <w:rPr>
          <w:rFonts w:hint="eastAsia"/>
        </w:rPr>
        <w:t>风险监测与信息管理</w:t>
      </w:r>
      <w:bookmarkEnd w:id="56"/>
    </w:p>
    <w:p w14:paraId="62CFB69A">
      <w:pPr>
        <w:pStyle w:val="105"/>
        <w:spacing w:before="120" w:after="120" w:line="360" w:lineRule="auto"/>
      </w:pPr>
      <w:r>
        <w:rPr>
          <w:rFonts w:hint="eastAsia"/>
        </w:rPr>
        <w:t>总体要求</w:t>
      </w:r>
    </w:p>
    <w:p w14:paraId="559D2915">
      <w:pPr>
        <w:pStyle w:val="56"/>
        <w:spacing w:line="360" w:lineRule="auto"/>
        <w:ind w:firstLine="420"/>
      </w:pPr>
      <w:r>
        <w:rPr>
          <w:rFonts w:hint="eastAsia"/>
        </w:rPr>
        <w:t>风险监测与信息管理应贯穿施工全过程，建立完善的风险信息采集、处理、分析、反馈与存档机制。监测应覆盖关键工序、重要部位及重大风险源，确保风险变化得到及时掌握和有效控制。</w:t>
      </w:r>
    </w:p>
    <w:p w14:paraId="2558EDF1">
      <w:pPr>
        <w:pStyle w:val="105"/>
        <w:spacing w:before="120" w:after="120" w:line="360" w:lineRule="auto"/>
      </w:pPr>
      <w:r>
        <w:rPr>
          <w:rFonts w:hint="eastAsia"/>
        </w:rPr>
        <w:t>监测内容</w:t>
      </w:r>
    </w:p>
    <w:p w14:paraId="41DF5ED5">
      <w:pPr>
        <w:pStyle w:val="56"/>
        <w:spacing w:line="360" w:lineRule="auto"/>
        <w:ind w:firstLine="420"/>
      </w:pPr>
      <w:r>
        <w:rPr>
          <w:rFonts w:hint="eastAsia"/>
        </w:rPr>
        <w:t>监测内容应包含以下方面：</w:t>
      </w:r>
    </w:p>
    <w:p w14:paraId="5FACFDCE">
      <w:pPr>
        <w:pStyle w:val="132"/>
        <w:spacing w:line="360" w:lineRule="auto"/>
      </w:pPr>
      <w:r>
        <w:rPr>
          <w:rFonts w:hint="eastAsia"/>
        </w:rPr>
        <w:t>高等级风险点的状态变化，包括风险源特征、影响范围、控制措施落实情况；</w:t>
      </w:r>
    </w:p>
    <w:p w14:paraId="0A91BE14">
      <w:pPr>
        <w:pStyle w:val="132"/>
        <w:spacing w:line="360" w:lineRule="auto"/>
      </w:pPr>
      <w:r>
        <w:rPr>
          <w:rFonts w:hint="eastAsia"/>
        </w:rPr>
        <w:t>施工环境条件变化，如水文气象、地质条件、周边环境等；</w:t>
      </w:r>
    </w:p>
    <w:p w14:paraId="1435AA82">
      <w:pPr>
        <w:pStyle w:val="132"/>
        <w:spacing w:line="360" w:lineRule="auto"/>
      </w:pPr>
      <w:r>
        <w:rPr>
          <w:rFonts w:hint="eastAsia"/>
        </w:rPr>
        <w:t>施工过程中的异常事件和未遂事件；</w:t>
      </w:r>
    </w:p>
    <w:p w14:paraId="69DAFB44">
      <w:pPr>
        <w:pStyle w:val="132"/>
        <w:spacing w:line="360" w:lineRule="auto"/>
      </w:pPr>
      <w:r>
        <w:rPr>
          <w:rFonts w:hint="eastAsia"/>
        </w:rPr>
        <w:t>控制措施的有效性和执行情况。</w:t>
      </w:r>
    </w:p>
    <w:p w14:paraId="6D84C0C8">
      <w:pPr>
        <w:pStyle w:val="105"/>
        <w:spacing w:before="120" w:after="120" w:line="360" w:lineRule="auto"/>
      </w:pPr>
      <w:r>
        <w:rPr>
          <w:rFonts w:hint="eastAsia"/>
        </w:rPr>
        <w:t>监测方法</w:t>
      </w:r>
    </w:p>
    <w:p w14:paraId="1A01DCC2">
      <w:pPr>
        <w:pStyle w:val="165"/>
        <w:spacing w:line="360" w:lineRule="auto"/>
      </w:pPr>
      <w:r>
        <w:rPr>
          <w:rFonts w:hint="eastAsia"/>
        </w:rPr>
        <w:t>人工巡检：由专职人员定期检查关键部位和施工现场，发现隐患及时记录并反馈。</w:t>
      </w:r>
    </w:p>
    <w:p w14:paraId="1BFF097F">
      <w:pPr>
        <w:pStyle w:val="165"/>
        <w:spacing w:line="360" w:lineRule="auto"/>
      </w:pPr>
      <w:r>
        <w:rPr>
          <w:rFonts w:hint="eastAsia"/>
        </w:rPr>
        <w:t>仪器监测：利用传感器、视频监控、测量设备等进行实时或定期监测。</w:t>
      </w:r>
    </w:p>
    <w:p w14:paraId="28336E7E">
      <w:pPr>
        <w:pStyle w:val="165"/>
        <w:spacing w:line="360" w:lineRule="auto"/>
      </w:pPr>
      <w:r>
        <w:rPr>
          <w:rFonts w:hint="eastAsia"/>
        </w:rPr>
        <w:t>数据分析：通过信息管理平台对采集的数据进行趋势分析与预警判断。</w:t>
      </w:r>
    </w:p>
    <w:p w14:paraId="4327A6AF">
      <w:pPr>
        <w:pStyle w:val="165"/>
        <w:spacing w:line="360" w:lineRule="auto"/>
      </w:pPr>
      <w:r>
        <w:rPr>
          <w:rFonts w:hint="eastAsia"/>
        </w:rPr>
        <w:t>第三方检测：在必要时委托具有资质的检测机构进行独立监测与验证。</w:t>
      </w:r>
    </w:p>
    <w:p w14:paraId="210077F7">
      <w:pPr>
        <w:pStyle w:val="105"/>
        <w:spacing w:before="120" w:after="120" w:line="360" w:lineRule="auto"/>
      </w:pPr>
      <w:r>
        <w:rPr>
          <w:rFonts w:hint="eastAsia"/>
        </w:rPr>
        <w:t>监测频率</w:t>
      </w:r>
    </w:p>
    <w:p w14:paraId="2A06F3C8">
      <w:pPr>
        <w:pStyle w:val="56"/>
        <w:spacing w:line="360" w:lineRule="auto"/>
        <w:ind w:firstLine="420"/>
      </w:pPr>
      <w:r>
        <w:rPr>
          <w:rFonts w:hint="eastAsia"/>
        </w:rPr>
        <w:t>监测频率应根据风险等级确定：</w:t>
      </w:r>
    </w:p>
    <w:p w14:paraId="406B8931">
      <w:pPr>
        <w:pStyle w:val="174"/>
        <w:numPr>
          <w:ilvl w:val="0"/>
          <w:numId w:val="34"/>
        </w:numPr>
        <w:spacing w:line="360" w:lineRule="auto"/>
      </w:pPr>
      <w:r>
        <w:rPr>
          <w:rFonts w:hint="eastAsia"/>
        </w:rPr>
        <w:t>Ⅰ级风险：实时或每日监测；</w:t>
      </w:r>
    </w:p>
    <w:p w14:paraId="1FC509B8">
      <w:pPr>
        <w:pStyle w:val="174"/>
        <w:spacing w:line="360" w:lineRule="auto"/>
      </w:pPr>
      <w:r>
        <w:rPr>
          <w:rFonts w:hint="eastAsia"/>
        </w:rPr>
        <w:t>Ⅱ级风险：每周至少一次监测；</w:t>
      </w:r>
    </w:p>
    <w:p w14:paraId="158882AB">
      <w:pPr>
        <w:pStyle w:val="174"/>
        <w:spacing w:line="360" w:lineRule="auto"/>
      </w:pPr>
      <w:r>
        <w:rPr>
          <w:rFonts w:hint="eastAsia"/>
        </w:rPr>
        <w:t>Ⅲ级风险：每月监测一次或根据施工进度安排；</w:t>
      </w:r>
    </w:p>
    <w:p w14:paraId="57D1A982">
      <w:pPr>
        <w:pStyle w:val="174"/>
        <w:spacing w:line="360" w:lineRule="auto"/>
      </w:pPr>
      <w:r>
        <w:rPr>
          <w:rFonts w:hint="eastAsia"/>
        </w:rPr>
        <w:t>Ⅳ级风险：定期抽检，确保风险状态稳定。</w:t>
      </w:r>
    </w:p>
    <w:p w14:paraId="1B133EB5">
      <w:pPr>
        <w:pStyle w:val="105"/>
        <w:spacing w:before="120" w:after="120" w:line="360" w:lineRule="auto"/>
      </w:pPr>
      <w:r>
        <w:rPr>
          <w:rFonts w:hint="eastAsia"/>
        </w:rPr>
        <w:t>信息管理与共享</w:t>
      </w:r>
    </w:p>
    <w:p w14:paraId="4C595FAC">
      <w:pPr>
        <w:pStyle w:val="56"/>
        <w:spacing w:line="360" w:lineRule="auto"/>
        <w:ind w:firstLine="420"/>
      </w:pPr>
      <w:r>
        <w:rPr>
          <w:rFonts w:hint="eastAsia"/>
        </w:rPr>
        <w:t>施工单位应建立风险信息管理台账，确保记录完整、准确、可追溯。</w:t>
      </w:r>
    </w:p>
    <w:p w14:paraId="1BB832FC">
      <w:pPr>
        <w:pStyle w:val="56"/>
        <w:spacing w:line="360" w:lineRule="auto"/>
        <w:ind w:firstLine="420"/>
      </w:pPr>
      <w:r>
        <w:rPr>
          <w:rFonts w:hint="eastAsia"/>
        </w:rPr>
        <w:t>风险信息应在建设单位、监理单位及相关管理部门之间共享，必要时形成风险通报。</w:t>
      </w:r>
    </w:p>
    <w:p w14:paraId="0488BDCD">
      <w:pPr>
        <w:pStyle w:val="56"/>
        <w:spacing w:line="360" w:lineRule="auto"/>
        <w:ind w:firstLine="420"/>
      </w:pPr>
      <w:r>
        <w:rPr>
          <w:rFonts w:hint="eastAsia"/>
        </w:rPr>
        <w:t>高等级风险信息应及时上报主管部门，并附整改方案和落实情况。</w:t>
      </w:r>
    </w:p>
    <w:p w14:paraId="6F153E99">
      <w:pPr>
        <w:pStyle w:val="105"/>
        <w:spacing w:before="120" w:after="120" w:line="360" w:lineRule="auto"/>
      </w:pPr>
      <w:r>
        <w:rPr>
          <w:rFonts w:hint="eastAsia"/>
        </w:rPr>
        <w:t>预警与响应</w:t>
      </w:r>
    </w:p>
    <w:p w14:paraId="1D0F5E95">
      <w:pPr>
        <w:pStyle w:val="56"/>
        <w:spacing w:line="360" w:lineRule="auto"/>
        <w:ind w:firstLine="420"/>
      </w:pPr>
      <w:r>
        <w:rPr>
          <w:rFonts w:hint="eastAsia"/>
        </w:rPr>
        <w:t>当监测数据表明风险等级升高或出现异常趋势时，应立即启动预警程序，通知相关责任部门，并根据应急预案采取响应措施。</w:t>
      </w:r>
    </w:p>
    <w:p w14:paraId="7791CBA1">
      <w:pPr>
        <w:pStyle w:val="105"/>
        <w:spacing w:before="120" w:after="120" w:line="360" w:lineRule="auto"/>
      </w:pPr>
      <w:r>
        <w:rPr>
          <w:rFonts w:hint="eastAsia"/>
        </w:rPr>
        <w:t>档案管理</w:t>
      </w:r>
    </w:p>
    <w:p w14:paraId="05BE6ECD">
      <w:pPr>
        <w:pStyle w:val="56"/>
        <w:spacing w:line="360" w:lineRule="auto"/>
        <w:ind w:firstLine="420"/>
      </w:pPr>
      <w:r>
        <w:rPr>
          <w:rFonts w:hint="eastAsia"/>
        </w:rPr>
        <w:t>风险监测与信息管理的所有记录、报告、影像资料等应分类归档，保存期限应符合工程档案管理的有关规定。</w:t>
      </w:r>
    </w:p>
    <w:p w14:paraId="74C36307">
      <w:pPr>
        <w:pStyle w:val="104"/>
        <w:spacing w:before="240" w:after="240" w:line="360" w:lineRule="auto"/>
      </w:pPr>
      <w:bookmarkStart w:id="57" w:name="_Toc205752337"/>
      <w:r>
        <w:rPr>
          <w:rFonts w:hint="eastAsia"/>
        </w:rPr>
        <w:t>风险评估结果的应用与反馈</w:t>
      </w:r>
      <w:bookmarkEnd w:id="57"/>
    </w:p>
    <w:p w14:paraId="4C836B0D">
      <w:pPr>
        <w:pStyle w:val="105"/>
        <w:spacing w:before="120" w:after="120" w:line="360" w:lineRule="auto"/>
      </w:pPr>
      <w:r>
        <w:rPr>
          <w:rFonts w:hint="eastAsia"/>
        </w:rPr>
        <w:t>总体要求</w:t>
      </w:r>
    </w:p>
    <w:p w14:paraId="68AEB23A">
      <w:pPr>
        <w:pStyle w:val="56"/>
        <w:spacing w:line="360" w:lineRule="auto"/>
        <w:ind w:firstLine="420"/>
      </w:pPr>
      <w:r>
        <w:rPr>
          <w:rFonts w:hint="eastAsia"/>
        </w:rPr>
        <w:t>风险评估结果应作为施工组织管理的重要依据，服务于施工方案优化、资源配置调整、应急响应准备和技术改进等工作。评估成果应在建设单位、施工单位、监理单位及相关管理部门之间共享，并确保落实到实际施工管理中。</w:t>
      </w:r>
    </w:p>
    <w:p w14:paraId="228D6135">
      <w:pPr>
        <w:pStyle w:val="105"/>
        <w:spacing w:before="120" w:after="120" w:line="360" w:lineRule="auto"/>
      </w:pPr>
      <w:r>
        <w:rPr>
          <w:rFonts w:hint="eastAsia"/>
        </w:rPr>
        <w:t>施工方案优化</w:t>
      </w:r>
    </w:p>
    <w:p w14:paraId="24D6F776">
      <w:pPr>
        <w:pStyle w:val="56"/>
        <w:spacing w:line="360" w:lineRule="auto"/>
        <w:ind w:firstLine="420"/>
      </w:pPr>
      <w:r>
        <w:rPr>
          <w:rFonts w:hint="eastAsia"/>
        </w:rPr>
        <w:t>施工单位应根据风险评估结果，调整或优化施工组织设计、技术方案和工序安排，对高风险环节优先采取技术改进和安全防护措施，降低风险发生的概率和后果。</w:t>
      </w:r>
    </w:p>
    <w:p w14:paraId="647BCBFD">
      <w:pPr>
        <w:pStyle w:val="105"/>
        <w:spacing w:before="120" w:after="120" w:line="360" w:lineRule="auto"/>
      </w:pPr>
      <w:r>
        <w:rPr>
          <w:rFonts w:hint="eastAsia"/>
        </w:rPr>
        <w:t>资源配置</w:t>
      </w:r>
    </w:p>
    <w:p w14:paraId="7C4D970D">
      <w:pPr>
        <w:pStyle w:val="56"/>
        <w:spacing w:line="360" w:lineRule="auto"/>
        <w:ind w:firstLine="420"/>
      </w:pPr>
      <w:r>
        <w:rPr>
          <w:rFonts w:hint="eastAsia"/>
        </w:rPr>
        <w:t>应依据风险等级合理分配人力、物力和资金，对重大风险点优先配置经验丰富的人员、先进的设备和充足的防护物资，确保控制措施的实施效果。</w:t>
      </w:r>
    </w:p>
    <w:p w14:paraId="32020E12">
      <w:pPr>
        <w:pStyle w:val="105"/>
        <w:spacing w:before="120" w:after="120" w:line="360" w:lineRule="auto"/>
      </w:pPr>
      <w:r>
        <w:rPr>
          <w:rFonts w:hint="eastAsia"/>
        </w:rPr>
        <w:t>应急准备</w:t>
      </w:r>
    </w:p>
    <w:p w14:paraId="13E2902C">
      <w:pPr>
        <w:pStyle w:val="56"/>
        <w:spacing w:line="360" w:lineRule="auto"/>
        <w:ind w:firstLine="420"/>
      </w:pPr>
      <w:r>
        <w:rPr>
          <w:rFonts w:hint="eastAsia"/>
        </w:rPr>
        <w:t>对评估中确认的重大和较大风险，应在施工前制定针对性应急预案，并落实演练、物资储备和应急队伍等准备工作，确保在风险事件发生时能够迅速响应。</w:t>
      </w:r>
    </w:p>
    <w:p w14:paraId="2330249B">
      <w:pPr>
        <w:pStyle w:val="105"/>
        <w:spacing w:before="120" w:after="120" w:line="360" w:lineRule="auto"/>
      </w:pPr>
      <w:r>
        <w:rPr>
          <w:rFonts w:hint="eastAsia"/>
        </w:rPr>
        <w:t>合同与管理要求</w:t>
      </w:r>
    </w:p>
    <w:p w14:paraId="08F90E60">
      <w:pPr>
        <w:pStyle w:val="56"/>
        <w:spacing w:line="360" w:lineRule="auto"/>
        <w:ind w:firstLine="420"/>
      </w:pPr>
      <w:r>
        <w:rPr>
          <w:rFonts w:hint="eastAsia"/>
        </w:rPr>
        <w:t>建设单位可将风险评估结果纳入合同条款，明确风险控制责任、奖惩措施及风险共担机制，强化合同管理在风险防控中的作用。</w:t>
      </w:r>
    </w:p>
    <w:p w14:paraId="57D4D652">
      <w:pPr>
        <w:pStyle w:val="105"/>
        <w:spacing w:before="120" w:after="120" w:line="360" w:lineRule="auto"/>
      </w:pPr>
      <w:r>
        <w:rPr>
          <w:rFonts w:hint="eastAsia"/>
        </w:rPr>
        <w:t>持续改进</w:t>
      </w:r>
    </w:p>
    <w:p w14:paraId="1B2EEE98">
      <w:pPr>
        <w:pStyle w:val="56"/>
        <w:spacing w:line="360" w:lineRule="auto"/>
        <w:ind w:firstLine="420"/>
      </w:pPr>
      <w:r>
        <w:rPr>
          <w:rFonts w:hint="eastAsia"/>
        </w:rPr>
        <w:t>在施工过程中，应定期对风险评估结果进行复盘，结合监测数据、事故案例及技术进展，修订风险清单与控制措施，不断完善风险管理体系。</w:t>
      </w:r>
    </w:p>
    <w:p w14:paraId="4BEC205E">
      <w:pPr>
        <w:pStyle w:val="105"/>
        <w:spacing w:before="120" w:after="120" w:line="360" w:lineRule="auto"/>
      </w:pPr>
      <w:r>
        <w:rPr>
          <w:rFonts w:hint="eastAsia"/>
        </w:rPr>
        <w:t>信息反馈机制</w:t>
      </w:r>
    </w:p>
    <w:p w14:paraId="61942F87">
      <w:pPr>
        <w:pStyle w:val="56"/>
        <w:spacing w:line="360" w:lineRule="auto"/>
        <w:ind w:firstLine="420"/>
      </w:pPr>
      <w:r>
        <w:rPr>
          <w:rFonts w:hint="eastAsia"/>
        </w:rPr>
        <w:t>建立风险评估结果的反馈渠道，确保施工一线管理人员、技术人员和操作人员能够及时获取风险信息，并将现场反馈的实际风险状态与管理建议纳入后续评估。</w:t>
      </w:r>
    </w:p>
    <w:p w14:paraId="4D6F080E">
      <w:pPr>
        <w:pStyle w:val="104"/>
        <w:spacing w:before="240" w:after="240" w:line="360" w:lineRule="auto"/>
      </w:pPr>
      <w:bookmarkStart w:id="58" w:name="_Toc205752338"/>
      <w:r>
        <w:rPr>
          <w:rFonts w:hint="eastAsia"/>
        </w:rPr>
        <w:t>施工阶段风险复盘与改进</w:t>
      </w:r>
      <w:bookmarkEnd w:id="58"/>
    </w:p>
    <w:p w14:paraId="62E4DBAF">
      <w:pPr>
        <w:pStyle w:val="105"/>
        <w:spacing w:before="120" w:after="120" w:line="360" w:lineRule="auto"/>
      </w:pPr>
      <w:r>
        <w:rPr>
          <w:rFonts w:hint="eastAsia"/>
        </w:rPr>
        <w:t>总体要求</w:t>
      </w:r>
    </w:p>
    <w:p w14:paraId="00CCB6CC">
      <w:pPr>
        <w:pStyle w:val="56"/>
        <w:spacing w:line="360" w:lineRule="auto"/>
        <w:ind w:firstLine="420"/>
      </w:pPr>
      <w:r>
        <w:rPr>
          <w:rFonts w:hint="eastAsia"/>
        </w:rPr>
        <w:t>施工阶段风险复盘与改进应在工程节点或完工阶段开展，对全过程风险管理的实施情况进行全面回顾和总结，分析风险发生的原因、控制措施的有效性以及管理体系的适用性，形成可推广的经验与改进建议。</w:t>
      </w:r>
    </w:p>
    <w:p w14:paraId="744ED65C">
      <w:pPr>
        <w:pStyle w:val="105"/>
        <w:spacing w:before="120" w:after="120" w:line="360" w:lineRule="auto"/>
      </w:pPr>
      <w:r>
        <w:rPr>
          <w:rFonts w:hint="eastAsia"/>
        </w:rPr>
        <w:t>复盘内容</w:t>
      </w:r>
    </w:p>
    <w:p w14:paraId="2EB2CF20">
      <w:pPr>
        <w:pStyle w:val="56"/>
        <w:spacing w:line="360" w:lineRule="auto"/>
        <w:ind w:firstLine="420"/>
      </w:pPr>
      <w:r>
        <w:rPr>
          <w:rFonts w:hint="eastAsia"/>
        </w:rPr>
        <w:t>复盘应包含以下内容：</w:t>
      </w:r>
    </w:p>
    <w:p w14:paraId="0F827A4A">
      <w:pPr>
        <w:pStyle w:val="56"/>
        <w:spacing w:line="360" w:lineRule="auto"/>
        <w:ind w:firstLine="420"/>
      </w:pPr>
      <w:r>
        <w:rPr>
          <w:rFonts w:hint="eastAsia"/>
        </w:rPr>
        <w:t>a) 施工全过程风险清单的动态变化情况；</w:t>
      </w:r>
    </w:p>
    <w:p w14:paraId="1B9A2DE5">
      <w:pPr>
        <w:pStyle w:val="56"/>
        <w:spacing w:line="360" w:lineRule="auto"/>
        <w:ind w:firstLine="420"/>
      </w:pPr>
      <w:r>
        <w:rPr>
          <w:rFonts w:hint="eastAsia"/>
        </w:rPr>
        <w:t>b) 高等级风险的处置过程、控制成效与不足之处；</w:t>
      </w:r>
    </w:p>
    <w:p w14:paraId="04DF68D6">
      <w:pPr>
        <w:pStyle w:val="56"/>
        <w:spacing w:line="360" w:lineRule="auto"/>
        <w:ind w:firstLine="420"/>
      </w:pPr>
      <w:r>
        <w:rPr>
          <w:rFonts w:hint="eastAsia"/>
        </w:rPr>
        <w:t>c) 各类控制措施在实际执行中的可行性与经济性；</w:t>
      </w:r>
    </w:p>
    <w:p w14:paraId="09C58787">
      <w:pPr>
        <w:pStyle w:val="56"/>
        <w:spacing w:line="360" w:lineRule="auto"/>
        <w:ind w:firstLine="420"/>
      </w:pPr>
      <w:r>
        <w:rPr>
          <w:rFonts w:hint="eastAsia"/>
        </w:rPr>
        <w:t>d) 施工过程中出现的突发事件、未遂事故及其启示；</w:t>
      </w:r>
    </w:p>
    <w:p w14:paraId="79ECF8D7">
      <w:pPr>
        <w:pStyle w:val="56"/>
        <w:spacing w:line="360" w:lineRule="auto"/>
        <w:ind w:firstLine="420"/>
      </w:pPr>
      <w:r>
        <w:rPr>
          <w:rFonts w:hint="eastAsia"/>
        </w:rPr>
        <w:t>e) 风险监测与信息管理体系的运行效果。</w:t>
      </w:r>
    </w:p>
    <w:p w14:paraId="67DCEE5B">
      <w:pPr>
        <w:pStyle w:val="105"/>
        <w:spacing w:before="120" w:after="120" w:line="360" w:lineRule="auto"/>
      </w:pPr>
      <w:r>
        <w:rPr>
          <w:rFonts w:hint="eastAsia"/>
        </w:rPr>
        <w:t>复盘方法</w:t>
      </w:r>
    </w:p>
    <w:p w14:paraId="20EF5EDA">
      <w:pPr>
        <w:pStyle w:val="165"/>
        <w:spacing w:line="360" w:lineRule="auto"/>
      </w:pPr>
      <w:r>
        <w:rPr>
          <w:rFonts w:hint="eastAsia"/>
        </w:rPr>
        <w:t>文件回顾法：系统查阅施工日志、监测记录、风险评估报告及整改记录。</w:t>
      </w:r>
    </w:p>
    <w:p w14:paraId="6FB28C36">
      <w:pPr>
        <w:pStyle w:val="165"/>
        <w:spacing w:line="360" w:lineRule="auto"/>
      </w:pPr>
      <w:r>
        <w:rPr>
          <w:rFonts w:hint="eastAsia"/>
        </w:rPr>
        <w:t>案例分析法：对发生过的风险事件进行深入分析，提炼风险特征和应对策略。</w:t>
      </w:r>
    </w:p>
    <w:p w14:paraId="08A9950C">
      <w:pPr>
        <w:pStyle w:val="165"/>
        <w:spacing w:line="360" w:lineRule="auto"/>
      </w:pPr>
      <w:r>
        <w:rPr>
          <w:rFonts w:hint="eastAsia"/>
        </w:rPr>
        <w:t>座谈研讨法：组织项目管理人员、技术骨干和一线作业人员进行经验交流与问题讨论。</w:t>
      </w:r>
    </w:p>
    <w:p w14:paraId="4135A621">
      <w:pPr>
        <w:pStyle w:val="165"/>
        <w:spacing w:line="360" w:lineRule="auto"/>
      </w:pPr>
      <w:r>
        <w:rPr>
          <w:rFonts w:hint="eastAsia"/>
        </w:rPr>
        <w:t>专家评估法：邀请行业专家对风险管理全过程进行独立评估与指导。</w:t>
      </w:r>
    </w:p>
    <w:p w14:paraId="3EDCDB65">
      <w:pPr>
        <w:pStyle w:val="105"/>
        <w:spacing w:before="120" w:after="120" w:line="360" w:lineRule="auto"/>
      </w:pPr>
      <w:r>
        <w:rPr>
          <w:rFonts w:hint="eastAsia"/>
        </w:rPr>
        <w:t>改进措施制定</w:t>
      </w:r>
    </w:p>
    <w:p w14:paraId="39D9768D">
      <w:pPr>
        <w:pStyle w:val="56"/>
        <w:spacing w:line="360" w:lineRule="auto"/>
        <w:ind w:firstLine="420"/>
      </w:pPr>
      <w:r>
        <w:rPr>
          <w:rFonts w:hint="eastAsia"/>
        </w:rPr>
        <w:t>根据复盘结果，针对风险管理体系、评估方法、控制措施、监测技术等方面提出改进建议，并形成整改计划，明确责任部门、完成时限及考核标准。</w:t>
      </w:r>
    </w:p>
    <w:p w14:paraId="031AB146">
      <w:pPr>
        <w:pStyle w:val="105"/>
        <w:spacing w:before="120" w:after="120" w:line="360" w:lineRule="auto"/>
      </w:pPr>
      <w:r>
        <w:rPr>
          <w:rFonts w:hint="eastAsia"/>
        </w:rPr>
        <w:t>成果应用</w:t>
      </w:r>
    </w:p>
    <w:p w14:paraId="63937B9F">
      <w:pPr>
        <w:pStyle w:val="56"/>
        <w:spacing w:line="360" w:lineRule="auto"/>
        <w:ind w:firstLine="420"/>
      </w:pPr>
      <w:r>
        <w:rPr>
          <w:rFonts w:hint="eastAsia"/>
        </w:rPr>
        <w:t>复盘成果应纳入企业风险管理知识库，作为后续类似工程项目的风险评估与控制参考；对于重大改进措施，应在企业内部管理制度和标准中进行更新和固化。</w:t>
      </w:r>
    </w:p>
    <w:bookmarkEnd w:id="26"/>
    <w:p w14:paraId="608E7306">
      <w:pPr>
        <w:pStyle w:val="56"/>
        <w:ind w:firstLine="0" w:firstLineChars="0"/>
        <w:jc w:val="center"/>
      </w:pPr>
      <w:bookmarkStart w:id="59" w:name="BookMark8"/>
      <w:r>
        <w:rPr>
          <w:rFonts w:hint="eastAsia"/>
        </w:rPr>
        <w:drawing>
          <wp:inline distT="0" distB="0" distL="0" distR="0">
            <wp:extent cx="1485900" cy="317500"/>
            <wp:effectExtent l="0" t="0" r="0" b="6350"/>
            <wp:docPr id="1453075200" name="图片 1"/>
            <wp:cNvGraphicFramePr/>
            <a:graphic xmlns:a="http://schemas.openxmlformats.org/drawingml/2006/main">
              <a:graphicData uri="http://schemas.openxmlformats.org/drawingml/2006/picture">
                <pic:pic xmlns:pic="http://schemas.openxmlformats.org/drawingml/2006/picture">
                  <pic:nvPicPr>
                    <pic:cNvPr id="1453075200"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89FB">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1539">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50C0">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2A2F">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638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B3AD">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E1FA">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E641">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7C6C">
    <w:pPr>
      <w:pStyle w:val="61"/>
    </w:pPr>
    <w:r>
      <w:fldChar w:fldCharType="begin"/>
    </w:r>
    <w:r>
      <w:instrText xml:space="preserve"> STYLEREF  标准文件_文件编号  \* MERGEFORMAT </w:instrText>
    </w:r>
    <w:r>
      <w:fldChar w:fldCharType="separate"/>
    </w:r>
    <w:r>
      <w:t>T/XJBX 0068—2025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DE4C">
    <w:pPr>
      <w:pStyle w:val="62"/>
    </w:pPr>
    <w:r>
      <w:fldChar w:fldCharType="begin"/>
    </w:r>
    <w:r>
      <w:instrText xml:space="preserve"> STYLEREF  标准文件_文件编号 \* MERGEFORMAT </w:instrText>
    </w:r>
    <w:r>
      <w:fldChar w:fldCharType="separate"/>
    </w:r>
    <w:r>
      <w:t>T/XJBX 0068—2025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BC9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0068—2025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C4AB">
    <w:pPr>
      <w:pStyle w:val="61"/>
    </w:pPr>
    <w:r>
      <w:fldChar w:fldCharType="begin"/>
    </w:r>
    <w:r>
      <w:instrText xml:space="preserve"> STYLEREF  标准文件_文件编号  \* MERGEFORMAT </w:instrText>
    </w:r>
    <w:r>
      <w:fldChar w:fldCharType="separate"/>
    </w:r>
    <w:r>
      <w:t>T/XJBX 0068—2025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FA33">
    <w:pPr>
      <w:pStyle w:val="62"/>
    </w:pPr>
    <w:r>
      <w:fldChar w:fldCharType="begin"/>
    </w:r>
    <w:r>
      <w:instrText xml:space="preserve"> STYLEREF  标准文件_文件编号 \* MERGEFORMAT </w:instrText>
    </w:r>
    <w:r>
      <w:fldChar w:fldCharType="separate"/>
    </w:r>
    <w:r>
      <w:t>T/XJBX 0068—2025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4B01">
    <w:pPr>
      <w:pStyle w:val="61"/>
    </w:pPr>
    <w:r>
      <w:fldChar w:fldCharType="begin"/>
    </w:r>
    <w:r>
      <w:instrText xml:space="preserve"> STYLEREF  标准文件_文件编号  \* MERGEFORMAT </w:instrText>
    </w:r>
    <w:r>
      <w:fldChar w:fldCharType="separate"/>
    </w:r>
    <w:r>
      <w:t>T/XJBX 0068—2025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94FF">
    <w:pPr>
      <w:pStyle w:val="62"/>
    </w:pPr>
    <w:r>
      <w:fldChar w:fldCharType="begin"/>
    </w:r>
    <w:r>
      <w:instrText xml:space="preserve"> STYLEREF  标准文件_文件编号 \* MERGEFORMAT </w:instrText>
    </w:r>
    <w:r>
      <w:fldChar w:fldCharType="separate"/>
    </w:r>
    <w:r>
      <w:t>T/XJBX 0068—2025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8B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C0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BA8"/>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07C"/>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D9F"/>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590"/>
    <w:rsid w:val="00F71E22"/>
    <w:rsid w:val="00F72142"/>
    <w:rsid w:val="00F72AE7"/>
    <w:rsid w:val="00F833BA"/>
    <w:rsid w:val="00F84FD0"/>
    <w:rsid w:val="00F859A8"/>
    <w:rsid w:val="00F86D87"/>
    <w:rsid w:val="00F9108B"/>
    <w:rsid w:val="00F91349"/>
    <w:rsid w:val="00F93A8A"/>
    <w:rsid w:val="00F95065"/>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CC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E87ECD8">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B8FCC52">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10422FE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05057"/>
    <w:rsid w:val="00736464"/>
    <w:rsid w:val="00AE1DC6"/>
    <w:rsid w:val="00E7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4634</Words>
  <Characters>4941</Characters>
  <Lines>60</Lines>
  <Paragraphs>16</Paragraphs>
  <TotalTime>37</TotalTime>
  <ScaleCrop>false</ScaleCrop>
  <LinksUpToDate>false</LinksUpToDate>
  <CharactersWithSpaces>5035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2025-08-11T06:32:06Z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D97206C8924C42D6AFD61749FD426CFD_12</vt:lpwstr>
  </property>
</Properties>
</file>