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16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93.160</w:t>
            </w:r>
            <w:r>
              <w:rPr>
                <w:rFonts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r>
        <w:fldChar w:fldCharType="begin">
          <w:ffData>
            <w:name w:val="NSTD_CODE_F"/>
            <w:enabled/>
            <w:calcOnExit w:val="0"/>
            <w:textInput>
              <w:default w:val="0062"/>
            </w:textInput>
          </w:ffData>
        </w:fldChar>
      </w:r>
      <w:bookmarkStart w:id="6" w:name="NSTD_CODE_F"/>
      <w:r>
        <w:instrText xml:space="preserve"> FORMTEXT </w:instrText>
      </w:r>
      <w:r>
        <w:fldChar w:fldCharType="separate"/>
      </w:r>
      <w:r>
        <w:t>0062</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fldChar w:fldCharType="begin">
          <w:ffData>
            <w:name w:val="CSTD_NAME"/>
            <w:enabled/>
            <w:calcOnExit w:val="0"/>
            <w:textInput>
              <w:default w:val="水利施工应急演练与响应机制建设要求"/>
            </w:textInput>
          </w:ffData>
        </w:fldChar>
      </w:r>
      <w:bookmarkStart w:id="9" w:name="CSTD_NAME"/>
      <w:r>
        <w:instrText xml:space="preserve"> FORMTEXT </w:instrText>
      </w:r>
      <w:r>
        <w:fldChar w:fldCharType="separate"/>
      </w:r>
      <w:r>
        <w:t>水利施工应急演练与响应机制建设要求</w:t>
      </w:r>
      <w: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Requirements for emergency drill and response mechanism development in water conservancy constructio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Requirements for emergency drill and response mechanism development in water conservancy construction</w:t>
      </w:r>
      <w:r>
        <w:rPr>
          <w:rFonts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24FFC43B">
      <w:pPr>
        <w:pStyle w:val="91"/>
        <w:spacing w:after="360"/>
      </w:pPr>
      <w:bookmarkStart w:id="21" w:name="BookMark1"/>
      <w:r>
        <w:rPr>
          <w:rFonts w:hint="eastAsia"/>
          <w:spacing w:val="320"/>
        </w:rPr>
        <w:t>目</w:t>
      </w:r>
      <w:r>
        <w:rPr>
          <w:rFonts w:hint="eastAsia"/>
        </w:rPr>
        <w:t>次</w:t>
      </w:r>
    </w:p>
    <w:p w14:paraId="0AA3CA15">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"_Toc205665821" </w:instrText>
      </w:r>
      <w:r>
        <w:fldChar w:fldCharType="separate"/>
      </w:r>
      <w:r>
        <w:rPr>
          <w:rStyle w:val="32"/>
        </w:rPr>
        <w:t>前言</w:t>
      </w:r>
      <w:r>
        <w:tab/>
      </w:r>
      <w:r>
        <w:fldChar w:fldCharType="begin"/>
      </w:r>
      <w:r>
        <w:instrText xml:space="preserve"> PAGEREF _Toc205665821 \h </w:instrText>
      </w:r>
      <w:r>
        <w:fldChar w:fldCharType="separate"/>
      </w:r>
      <w:r>
        <w:t>III</w:t>
      </w:r>
      <w:r>
        <w:fldChar w:fldCharType="end"/>
      </w:r>
      <w:r>
        <w:fldChar w:fldCharType="end"/>
      </w:r>
    </w:p>
    <w:p w14:paraId="488C3C3A">
      <w:pPr>
        <w:pStyle w:val="19"/>
        <w:tabs>
          <w:tab w:val="right" w:leader="dot" w:pos="9344"/>
        </w:tabs>
        <w:rPr>
          <w:rFonts w:asciiTheme="minorHAnsi" w:hAnsiTheme="minorHAnsi" w:eastAsiaTheme="minorEastAsia" w:cstheme="minorBidi"/>
          <w:szCs w:val="22"/>
        </w:rPr>
      </w:pPr>
      <w:r>
        <w:fldChar w:fldCharType="begin"/>
      </w:r>
      <w:r>
        <w:instrText xml:space="preserve"> HYPERLINK \l "_Toc205665822" </w:instrText>
      </w:r>
      <w:r>
        <w:fldChar w:fldCharType="separate"/>
      </w:r>
      <w:r>
        <w:rPr>
          <w:rStyle w:val="32"/>
        </w:rPr>
        <w:t>引言</w:t>
      </w:r>
      <w:r>
        <w:tab/>
      </w:r>
      <w:r>
        <w:fldChar w:fldCharType="begin"/>
      </w:r>
      <w:r>
        <w:instrText xml:space="preserve"> PAGEREF _Toc205665822 \h </w:instrText>
      </w:r>
      <w:r>
        <w:fldChar w:fldCharType="separate"/>
      </w:r>
      <w:r>
        <w:t>V</w:t>
      </w:r>
      <w:r>
        <w:fldChar w:fldCharType="end"/>
      </w:r>
      <w:r>
        <w:fldChar w:fldCharType="end"/>
      </w:r>
    </w:p>
    <w:p w14:paraId="46EF6A8A">
      <w:pPr>
        <w:pStyle w:val="19"/>
        <w:tabs>
          <w:tab w:val="right" w:leader="dot" w:pos="9344"/>
        </w:tabs>
        <w:rPr>
          <w:rFonts w:asciiTheme="minorHAnsi" w:hAnsiTheme="minorHAnsi" w:eastAsiaTheme="minorEastAsia" w:cstheme="minorBidi"/>
          <w:szCs w:val="22"/>
        </w:rPr>
      </w:pPr>
      <w:r>
        <w:fldChar w:fldCharType="begin"/>
      </w:r>
      <w:r>
        <w:instrText xml:space="preserve"> HYPERLINK \l "_Toc205665823" </w:instrText>
      </w:r>
      <w:r>
        <w:fldChar w:fldCharType="separate"/>
      </w:r>
      <w:r>
        <w:rPr>
          <w:rStyle w:val="32"/>
        </w:rPr>
        <w:t>1  范围</w:t>
      </w:r>
      <w:r>
        <w:tab/>
      </w:r>
      <w:r>
        <w:fldChar w:fldCharType="begin"/>
      </w:r>
      <w:r>
        <w:instrText xml:space="preserve"> PAGEREF _Toc205665823 \h </w:instrText>
      </w:r>
      <w:r>
        <w:fldChar w:fldCharType="separate"/>
      </w:r>
      <w:r>
        <w:t>1</w:t>
      </w:r>
      <w:r>
        <w:fldChar w:fldCharType="end"/>
      </w:r>
      <w:r>
        <w:fldChar w:fldCharType="end"/>
      </w:r>
    </w:p>
    <w:p w14:paraId="69D7186E">
      <w:pPr>
        <w:pStyle w:val="19"/>
        <w:tabs>
          <w:tab w:val="right" w:leader="dot" w:pos="9344"/>
        </w:tabs>
        <w:rPr>
          <w:rFonts w:asciiTheme="minorHAnsi" w:hAnsiTheme="minorHAnsi" w:eastAsiaTheme="minorEastAsia" w:cstheme="minorBidi"/>
          <w:szCs w:val="22"/>
        </w:rPr>
      </w:pPr>
      <w:r>
        <w:fldChar w:fldCharType="begin"/>
      </w:r>
      <w:r>
        <w:instrText xml:space="preserve"> HYPERLINK \l "_Toc205665824" </w:instrText>
      </w:r>
      <w:r>
        <w:fldChar w:fldCharType="separate"/>
      </w:r>
      <w:r>
        <w:rPr>
          <w:rStyle w:val="32"/>
        </w:rPr>
        <w:t>2  规范性引用文件</w:t>
      </w:r>
      <w:r>
        <w:tab/>
      </w:r>
      <w:r>
        <w:fldChar w:fldCharType="begin"/>
      </w:r>
      <w:r>
        <w:instrText xml:space="preserve"> PAGEREF _Toc205665824 \h </w:instrText>
      </w:r>
      <w:r>
        <w:fldChar w:fldCharType="separate"/>
      </w:r>
      <w:r>
        <w:t>1</w:t>
      </w:r>
      <w:r>
        <w:fldChar w:fldCharType="end"/>
      </w:r>
      <w:r>
        <w:fldChar w:fldCharType="end"/>
      </w:r>
    </w:p>
    <w:p w14:paraId="7BD12E2A">
      <w:pPr>
        <w:pStyle w:val="19"/>
        <w:tabs>
          <w:tab w:val="right" w:leader="dot" w:pos="9344"/>
        </w:tabs>
        <w:rPr>
          <w:rFonts w:asciiTheme="minorHAnsi" w:hAnsiTheme="minorHAnsi" w:eastAsiaTheme="minorEastAsia" w:cstheme="minorBidi"/>
          <w:szCs w:val="22"/>
        </w:rPr>
      </w:pPr>
      <w:r>
        <w:fldChar w:fldCharType="begin"/>
      </w:r>
      <w:r>
        <w:instrText xml:space="preserve"> HYPERLINK \l "_Toc205665825" </w:instrText>
      </w:r>
      <w:r>
        <w:fldChar w:fldCharType="separate"/>
      </w:r>
      <w:r>
        <w:rPr>
          <w:rStyle w:val="32"/>
        </w:rPr>
        <w:t>3  术语和定义</w:t>
      </w:r>
      <w:r>
        <w:tab/>
      </w:r>
      <w:r>
        <w:fldChar w:fldCharType="begin"/>
      </w:r>
      <w:r>
        <w:instrText xml:space="preserve"> PAGEREF _Toc205665825 \h </w:instrText>
      </w:r>
      <w:r>
        <w:fldChar w:fldCharType="separate"/>
      </w:r>
      <w:r>
        <w:t>1</w:t>
      </w:r>
      <w:r>
        <w:fldChar w:fldCharType="end"/>
      </w:r>
      <w:r>
        <w:fldChar w:fldCharType="end"/>
      </w:r>
    </w:p>
    <w:p w14:paraId="22E50B47">
      <w:pPr>
        <w:pStyle w:val="19"/>
        <w:tabs>
          <w:tab w:val="right" w:leader="dot" w:pos="9344"/>
        </w:tabs>
        <w:rPr>
          <w:rFonts w:asciiTheme="minorHAnsi" w:hAnsiTheme="minorHAnsi" w:eastAsiaTheme="minorEastAsia" w:cstheme="minorBidi"/>
          <w:szCs w:val="22"/>
        </w:rPr>
      </w:pPr>
      <w:r>
        <w:fldChar w:fldCharType="begin"/>
      </w:r>
      <w:r>
        <w:instrText xml:space="preserve"> HYPERLINK \l "_Toc205665826" </w:instrText>
      </w:r>
      <w:r>
        <w:fldChar w:fldCharType="separate"/>
      </w:r>
      <w:r>
        <w:rPr>
          <w:rStyle w:val="32"/>
        </w:rPr>
        <w:t>4  基本原则</w:t>
      </w:r>
      <w:r>
        <w:tab/>
      </w:r>
      <w:r>
        <w:fldChar w:fldCharType="begin"/>
      </w:r>
      <w:r>
        <w:instrText xml:space="preserve"> PAGEREF _Toc205665826 \h </w:instrText>
      </w:r>
      <w:r>
        <w:fldChar w:fldCharType="separate"/>
      </w:r>
      <w:r>
        <w:t>2</w:t>
      </w:r>
      <w:r>
        <w:fldChar w:fldCharType="end"/>
      </w:r>
      <w:r>
        <w:fldChar w:fldCharType="end"/>
      </w:r>
    </w:p>
    <w:p w14:paraId="47EE6CBF">
      <w:pPr>
        <w:pStyle w:val="19"/>
        <w:tabs>
          <w:tab w:val="right" w:leader="dot" w:pos="9344"/>
        </w:tabs>
        <w:rPr>
          <w:rFonts w:asciiTheme="minorHAnsi" w:hAnsiTheme="minorHAnsi" w:eastAsiaTheme="minorEastAsia" w:cstheme="minorBidi"/>
          <w:szCs w:val="22"/>
        </w:rPr>
      </w:pPr>
      <w:r>
        <w:fldChar w:fldCharType="begin"/>
      </w:r>
      <w:r>
        <w:instrText xml:space="preserve"> HYPERLINK \l "_Toc205665827" </w:instrText>
      </w:r>
      <w:r>
        <w:fldChar w:fldCharType="separate"/>
      </w:r>
      <w:r>
        <w:rPr>
          <w:rStyle w:val="32"/>
        </w:rPr>
        <w:t>5  应急演练要求</w:t>
      </w:r>
      <w:r>
        <w:tab/>
      </w:r>
      <w:r>
        <w:fldChar w:fldCharType="begin"/>
      </w:r>
      <w:r>
        <w:instrText xml:space="preserve"> PAGEREF _Toc205665827 \h </w:instrText>
      </w:r>
      <w:r>
        <w:fldChar w:fldCharType="separate"/>
      </w:r>
      <w:r>
        <w:t>3</w:t>
      </w:r>
      <w:r>
        <w:fldChar w:fldCharType="end"/>
      </w:r>
      <w:r>
        <w:fldChar w:fldCharType="end"/>
      </w:r>
    </w:p>
    <w:p w14:paraId="20CEBFF1">
      <w:pPr>
        <w:pStyle w:val="19"/>
        <w:tabs>
          <w:tab w:val="right" w:leader="dot" w:pos="9344"/>
        </w:tabs>
        <w:rPr>
          <w:rFonts w:asciiTheme="minorHAnsi" w:hAnsiTheme="minorHAnsi" w:eastAsiaTheme="minorEastAsia" w:cstheme="minorBidi"/>
          <w:szCs w:val="22"/>
        </w:rPr>
      </w:pPr>
      <w:r>
        <w:fldChar w:fldCharType="begin"/>
      </w:r>
      <w:r>
        <w:instrText xml:space="preserve"> HYPERLINK \l "_Toc205665828" </w:instrText>
      </w:r>
      <w:r>
        <w:fldChar w:fldCharType="separate"/>
      </w:r>
      <w:r>
        <w:rPr>
          <w:rStyle w:val="32"/>
        </w:rPr>
        <w:t>6  应急响应机制建设</w:t>
      </w:r>
      <w:r>
        <w:tab/>
      </w:r>
      <w:r>
        <w:fldChar w:fldCharType="begin"/>
      </w:r>
      <w:r>
        <w:instrText xml:space="preserve"> PAGEREF _Toc205665828 \h </w:instrText>
      </w:r>
      <w:r>
        <w:fldChar w:fldCharType="separate"/>
      </w:r>
      <w:r>
        <w:t>5</w:t>
      </w:r>
      <w:r>
        <w:fldChar w:fldCharType="end"/>
      </w:r>
      <w:r>
        <w:fldChar w:fldCharType="end"/>
      </w:r>
    </w:p>
    <w:p w14:paraId="36A65140">
      <w:pPr>
        <w:pStyle w:val="19"/>
        <w:tabs>
          <w:tab w:val="right" w:leader="dot" w:pos="9344"/>
        </w:tabs>
        <w:rPr>
          <w:rFonts w:asciiTheme="minorHAnsi" w:hAnsiTheme="minorHAnsi" w:eastAsiaTheme="minorEastAsia" w:cstheme="minorBidi"/>
          <w:szCs w:val="22"/>
        </w:rPr>
      </w:pPr>
      <w:r>
        <w:fldChar w:fldCharType="begin"/>
      </w:r>
      <w:r>
        <w:instrText xml:space="preserve"> HYPERLINK \l "_Toc205665829" </w:instrText>
      </w:r>
      <w:r>
        <w:fldChar w:fldCharType="separate"/>
      </w:r>
      <w:r>
        <w:rPr>
          <w:rStyle w:val="32"/>
        </w:rPr>
        <w:t>7  质量管理与持续改进</w:t>
      </w:r>
      <w:r>
        <w:tab/>
      </w:r>
      <w:r>
        <w:fldChar w:fldCharType="begin"/>
      </w:r>
      <w:r>
        <w:instrText xml:space="preserve"> PAGEREF _Toc205665829 \h </w:instrText>
      </w:r>
      <w:r>
        <w:fldChar w:fldCharType="separate"/>
      </w:r>
      <w:r>
        <w:t>7</w:t>
      </w:r>
      <w:r>
        <w:fldChar w:fldCharType="end"/>
      </w:r>
      <w:r>
        <w:fldChar w:fldCharType="end"/>
      </w:r>
    </w:p>
    <w:p w14:paraId="1EDC5C47">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5665821"/>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本文件由西安市计量标准检测认证协会提出并归口。</w:t>
      </w:r>
    </w:p>
    <w:p w14:paraId="148D1E69">
      <w:pPr>
        <w:pStyle w:val="56"/>
        <w:spacing w:line="360" w:lineRule="auto"/>
        <w:ind w:firstLine="420"/>
      </w:pPr>
      <w:r>
        <w:rPr>
          <w:rFonts w:hint="eastAsia"/>
        </w:rPr>
        <w:t>本文件起草单位：武安市水利局八一水库事务中心。</w:t>
      </w:r>
    </w:p>
    <w:p w14:paraId="55F4A5D1">
      <w:pPr>
        <w:pStyle w:val="56"/>
        <w:spacing w:line="360" w:lineRule="auto"/>
        <w:ind w:firstLine="420"/>
      </w:pPr>
      <w:r>
        <w:rPr>
          <w:rFonts w:hint="eastAsia"/>
        </w:rPr>
        <w:t>本文件主要起草人：李娉婷。</w:t>
      </w:r>
    </w:p>
    <w:p w14:paraId="1B3EB912">
      <w:pPr>
        <w:pStyle w:val="56"/>
        <w:ind w:firstLine="420"/>
      </w:pPr>
    </w:p>
    <w:p w14:paraId="784B3C9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3"/>
    <w:p w14:paraId="66D0A2F3">
      <w:pPr>
        <w:pStyle w:val="89"/>
        <w:spacing w:after="360"/>
      </w:pPr>
      <w:bookmarkStart w:id="24" w:name="_Toc205665822"/>
      <w:bookmarkStart w:id="25" w:name="BookMark3"/>
      <w:r>
        <w:rPr>
          <w:spacing w:val="320"/>
        </w:rPr>
        <w:t>引</w:t>
      </w:r>
      <w:r>
        <w:t>言</w:t>
      </w:r>
      <w:bookmarkEnd w:id="24"/>
    </w:p>
    <w:p w14:paraId="601DDCC7">
      <w:pPr>
        <w:pStyle w:val="56"/>
        <w:spacing w:line="360" w:lineRule="auto"/>
        <w:ind w:firstLine="420"/>
      </w:pPr>
      <w:r>
        <w:rPr>
          <w:rFonts w:hint="eastAsia"/>
        </w:rPr>
        <w:t>水利工程施工过程涉及大量人员、机械设备及复杂的作业环境，且常处于河道、水库、堤防等特殊区域，受气象、水文、地质等自然条件影响显著，易发生溃坝、围堰失稳、洪水突发、边坡坍塌等突发事件。一旦处置不当，将对人员安全、工程质量及周边环境造成重大影响。</w:t>
      </w:r>
    </w:p>
    <w:p w14:paraId="79BDF691">
      <w:pPr>
        <w:pStyle w:val="56"/>
        <w:spacing w:line="360" w:lineRule="auto"/>
        <w:ind w:firstLine="420"/>
      </w:pPr>
      <w:r>
        <w:rPr>
          <w:rFonts w:hint="eastAsia"/>
        </w:rPr>
        <w:t>应急演练与响应机制是水利施工安全管理体系的重要组成部分，通过事前预案制定、模拟演练、应急处置和总结改进等环节，能够有效提升施工单位的风险防控能力、应急处置能力和协同配合水平。科学的应急演练不仅检验应急预案的可行性与实用性，还能发现潜在薄弱环节，为改进管理措施、优化资源配置提供依据。</w:t>
      </w:r>
    </w:p>
    <w:p w14:paraId="7C96C835">
      <w:pPr>
        <w:pStyle w:val="56"/>
        <w:spacing w:line="360" w:lineRule="auto"/>
        <w:ind w:firstLine="420"/>
      </w:pPr>
      <w:r>
        <w:rPr>
          <w:rFonts w:hint="eastAsia"/>
        </w:rPr>
        <w:t>目前，国内水利施工领域在应急演练与响应机制建设方面尚存在预案针对性不足、演练形式单一、响应流程不完善、信息联动不畅等问题。制定统一的技术要求，有助于规范各类水利施工应急演练的内容、程序与评估方法，明确响应机制的构建原则与运行模式，确保发生突发事件时能够快速、有序、高效地处置，最大限度地减少人员伤亡和财产损失。</w:t>
      </w:r>
    </w:p>
    <w:p w14:paraId="7F4A69FE">
      <w:pPr>
        <w:pStyle w:val="56"/>
        <w:spacing w:line="360" w:lineRule="auto"/>
        <w:ind w:firstLine="420"/>
      </w:pPr>
      <w:r>
        <w:rPr>
          <w:rFonts w:hint="eastAsia"/>
        </w:rPr>
        <w:t>本文件在编制过程中，坚持“预防为主、演练先行、快速响应、持续改进”的原则，结合水利施工的行业特点与风险特征，参考国内外先进经验，旨在为各类水利施工项目提供系统化、可操作的应急演练与响应机制建设指导，推动行业安全生产水平稳步提升。</w:t>
      </w:r>
    </w:p>
    <w:p w14:paraId="41C59179">
      <w:pPr>
        <w:pStyle w:val="56"/>
        <w:ind w:firstLine="420"/>
      </w:pPr>
    </w:p>
    <w:p w14:paraId="3AC90217">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水利施工应急演练与响应机制建设要求</w:t>
          </w:r>
        </w:p>
      </w:sdtContent>
    </w:sdt>
    <w:bookmarkEnd w:id="27"/>
    <w:p w14:paraId="3DB22445">
      <w:pPr>
        <w:pStyle w:val="104"/>
        <w:spacing w:before="240" w:after="240" w:line="360" w:lineRule="auto"/>
      </w:pPr>
      <w:bookmarkStart w:id="28" w:name="_Toc26718930"/>
      <w:bookmarkStart w:id="29" w:name="_Toc26648465"/>
      <w:bookmarkStart w:id="30" w:name="_Toc97192964"/>
      <w:bookmarkStart w:id="31" w:name="_Toc17233333"/>
      <w:bookmarkStart w:id="32" w:name="_Toc24884218"/>
      <w:bookmarkStart w:id="33" w:name="_Toc24884211"/>
      <w:bookmarkStart w:id="34" w:name="_Toc17233325"/>
      <w:bookmarkStart w:id="35" w:name="_Toc205665823"/>
      <w:bookmarkStart w:id="36" w:name="_Toc26986771"/>
      <w:bookmarkStart w:id="37" w:name="_Toc26986530"/>
      <w:r>
        <w:rPr>
          <w:rFonts w:hint="eastAsia"/>
        </w:rPr>
        <w:t>范围</w:t>
      </w:r>
      <w:bookmarkEnd w:id="28"/>
      <w:bookmarkEnd w:id="29"/>
      <w:bookmarkEnd w:id="30"/>
      <w:bookmarkEnd w:id="31"/>
      <w:bookmarkEnd w:id="32"/>
      <w:bookmarkEnd w:id="33"/>
      <w:bookmarkEnd w:id="34"/>
      <w:bookmarkEnd w:id="35"/>
      <w:bookmarkEnd w:id="36"/>
      <w:bookmarkEnd w:id="37"/>
    </w:p>
    <w:p w14:paraId="27630F67">
      <w:pPr>
        <w:pStyle w:val="56"/>
        <w:spacing w:line="360" w:lineRule="auto"/>
        <w:ind w:firstLine="420"/>
      </w:pPr>
      <w:bookmarkStart w:id="38" w:name="_Toc17233334"/>
      <w:bookmarkStart w:id="39" w:name="_Toc26648466"/>
      <w:bookmarkStart w:id="40" w:name="_Toc24884219"/>
      <w:bookmarkStart w:id="41" w:name="_Toc17233326"/>
      <w:bookmarkStart w:id="42" w:name="_Toc24884212"/>
      <w:r>
        <w:rPr>
          <w:rFonts w:hint="eastAsia"/>
        </w:rPr>
        <w:t>本文件规定了水利施工应急演练与响应机制建设的基本原则、应急演练要求、应急响应机制建设及质量管理与持续改进等内容，适用于各类水利工程施工活动中的安全风险防控与应急管理工作。</w:t>
      </w:r>
    </w:p>
    <w:p w14:paraId="623BD921">
      <w:pPr>
        <w:pStyle w:val="56"/>
        <w:spacing w:line="360" w:lineRule="auto"/>
        <w:ind w:firstLine="420"/>
      </w:pPr>
      <w:r>
        <w:rPr>
          <w:rFonts w:hint="eastAsia"/>
        </w:rPr>
        <w:t>本文件适用于河道治理、水库枢纽、堤防加固、泵站、引调水工程、灌区工程等水利建设项目在施工阶段的应急演练与响应机制建立与实施。应急演练涵盖洪水防御、施工坍塌、围堰失稳、边坡滑塌、机械设备事故、爆破作业事故、火灾、危险化学品泄漏等可能影响施工安全和工程稳定的突发事件。</w:t>
      </w:r>
    </w:p>
    <w:p w14:paraId="76265264">
      <w:pPr>
        <w:pStyle w:val="56"/>
        <w:spacing w:line="360" w:lineRule="auto"/>
        <w:ind w:firstLine="420"/>
      </w:pPr>
      <w:r>
        <w:rPr>
          <w:rFonts w:hint="eastAsia"/>
        </w:rPr>
        <w:t>本文件不适用于纯运营管理阶段的水利工程应急管理活动，但可为已建成水利工程的运维单位在组织演练与建立响应机制时提供参考。</w:t>
      </w:r>
    </w:p>
    <w:p w14:paraId="3733B2AD">
      <w:pPr>
        <w:pStyle w:val="104"/>
        <w:spacing w:before="240" w:after="240" w:line="360" w:lineRule="auto"/>
      </w:pPr>
      <w:bookmarkStart w:id="43" w:name="_Toc26986772"/>
      <w:bookmarkStart w:id="44" w:name="_Toc205665824"/>
      <w:bookmarkStart w:id="45" w:name="_Toc26986531"/>
      <w:bookmarkStart w:id="46" w:name="_Toc26718931"/>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09502EE">
      <w:pPr>
        <w:pStyle w:val="56"/>
        <w:spacing w:line="360" w:lineRule="auto"/>
        <w:ind w:firstLine="420"/>
      </w:pPr>
      <w:r>
        <w:rPr>
          <w:rFonts w:hint="eastAsia"/>
        </w:rPr>
        <w:t>GB/T 19000 质量管理体系 基础和术语</w:t>
      </w:r>
    </w:p>
    <w:p w14:paraId="776C6340">
      <w:pPr>
        <w:pStyle w:val="56"/>
        <w:spacing w:line="360" w:lineRule="auto"/>
        <w:ind w:firstLine="420"/>
      </w:pPr>
      <w:r>
        <w:rPr>
          <w:rFonts w:hint="eastAsia"/>
        </w:rPr>
        <w:t>GB/T 19001 质量管理体系 要求</w:t>
      </w:r>
    </w:p>
    <w:p w14:paraId="71781AB2">
      <w:pPr>
        <w:pStyle w:val="56"/>
        <w:spacing w:line="360" w:lineRule="auto"/>
        <w:ind w:firstLine="420"/>
      </w:pPr>
      <w:r>
        <w:rPr>
          <w:rFonts w:hint="eastAsia"/>
        </w:rPr>
        <w:t>GB/T 28222 应急演练指南</w:t>
      </w:r>
    </w:p>
    <w:p w14:paraId="05645367">
      <w:pPr>
        <w:pStyle w:val="56"/>
        <w:spacing w:line="360" w:lineRule="auto"/>
        <w:ind w:firstLine="420"/>
      </w:pPr>
      <w:r>
        <w:rPr>
          <w:rFonts w:hint="eastAsia"/>
        </w:rPr>
        <w:t>GB/T 29639 生产经营单位安全生产事故应急预案编制导则</w:t>
      </w:r>
    </w:p>
    <w:p w14:paraId="07A7F860">
      <w:pPr>
        <w:pStyle w:val="56"/>
        <w:spacing w:line="360" w:lineRule="auto"/>
        <w:ind w:firstLine="420"/>
      </w:pPr>
      <w:r>
        <w:rPr>
          <w:rFonts w:hint="eastAsia"/>
        </w:rPr>
        <w:t>GB/T 37269 防汛应急管理规范</w:t>
      </w:r>
    </w:p>
    <w:p w14:paraId="51F02A4E">
      <w:pPr>
        <w:pStyle w:val="104"/>
        <w:spacing w:before="240" w:after="240" w:line="360" w:lineRule="auto"/>
      </w:pPr>
      <w:bookmarkStart w:id="48" w:name="_Toc97192966"/>
      <w:bookmarkStart w:id="49" w:name="_Toc205665825"/>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2155CDC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应急演练 emergency drill</w:t>
      </w:r>
    </w:p>
    <w:p w14:paraId="73C4E685">
      <w:pPr>
        <w:pStyle w:val="56"/>
        <w:spacing w:line="360" w:lineRule="auto"/>
        <w:ind w:firstLine="420"/>
      </w:pPr>
      <w:r>
        <w:rPr>
          <w:rFonts w:hint="eastAsia"/>
        </w:rPr>
        <w:t>通过模拟突发事件，检验应急预案可行性、验证应急响应能力、提升人员应急处置技能的组织性活动。</w:t>
      </w:r>
    </w:p>
    <w:p w14:paraId="3487667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响应机制 response mechanism</w:t>
      </w:r>
    </w:p>
    <w:p w14:paraId="4972007A">
      <w:pPr>
        <w:pStyle w:val="56"/>
        <w:spacing w:line="360" w:lineRule="auto"/>
        <w:ind w:firstLine="420"/>
      </w:pPr>
      <w:r>
        <w:rPr>
          <w:rFonts w:hint="eastAsia"/>
        </w:rPr>
        <w:t>在突发事件发生后，为确保快速、有序、高效处置所建立的组织体系、程序、信息传递方式和资源调配制度。</w:t>
      </w:r>
    </w:p>
    <w:p w14:paraId="66A02B3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综合演练 comprehensive drill</w:t>
      </w:r>
    </w:p>
    <w:p w14:paraId="29A66E97">
      <w:pPr>
        <w:pStyle w:val="56"/>
        <w:spacing w:line="360" w:lineRule="auto"/>
        <w:ind w:firstLine="420"/>
      </w:pPr>
      <w:r>
        <w:rPr>
          <w:rFonts w:hint="eastAsia"/>
        </w:rPr>
        <w:t>涵盖多个应急预案、多个部门或多种应急处置技能的联合演练，用于检验整体应急管理能力。</w:t>
      </w:r>
    </w:p>
    <w:p w14:paraId="5E3A632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专项演练 specialized drill</w:t>
      </w:r>
    </w:p>
    <w:p w14:paraId="00FADA50">
      <w:pPr>
        <w:pStyle w:val="56"/>
        <w:spacing w:line="360" w:lineRule="auto"/>
        <w:ind w:firstLine="420"/>
      </w:pPr>
      <w:r>
        <w:rPr>
          <w:rFonts w:hint="eastAsia"/>
        </w:rPr>
        <w:t>针对某一类特定风险或单一应急预案所开展的演练活动，如洪水防御演练、围堰失稳处置演练等。</w:t>
      </w:r>
    </w:p>
    <w:p w14:paraId="3CE3E58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桌面推演 tabletop exercise</w:t>
      </w:r>
    </w:p>
    <w:p w14:paraId="0DE84990">
      <w:pPr>
        <w:pStyle w:val="56"/>
        <w:spacing w:line="360" w:lineRule="auto"/>
        <w:ind w:firstLine="420"/>
      </w:pPr>
      <w:r>
        <w:rPr>
          <w:rFonts w:hint="eastAsia"/>
        </w:rPr>
        <w:t>不实际调动现场资源，通过情景模拟、口头讨论等方式检验应急决策与信息传递流程的演练形式。</w:t>
      </w:r>
    </w:p>
    <w:p w14:paraId="70F2EA9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现场实战演练 field exercise</w:t>
      </w:r>
    </w:p>
    <w:p w14:paraId="321DF141">
      <w:pPr>
        <w:pStyle w:val="56"/>
        <w:spacing w:line="360" w:lineRule="auto"/>
        <w:ind w:firstLine="420"/>
      </w:pPr>
      <w:r>
        <w:rPr>
          <w:rFonts w:hint="eastAsia"/>
        </w:rPr>
        <w:t>在真实或模拟施工环境下，调动人员、设备、物资开展的实地操作性演练，强调现场处置与协同能力。</w:t>
      </w:r>
    </w:p>
    <w:p w14:paraId="0EC7D7D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水利施工应急预案 emergency plan for hydraulic construction</w:t>
      </w:r>
    </w:p>
    <w:p w14:paraId="23B08583">
      <w:pPr>
        <w:pStyle w:val="56"/>
        <w:spacing w:line="360" w:lineRule="auto"/>
        <w:ind w:firstLine="420"/>
      </w:pPr>
      <w:r>
        <w:rPr>
          <w:rFonts w:hint="eastAsia"/>
        </w:rPr>
        <w:t>针对水利施工过程中可能发生的突发事件所制定的处置方案，包括风险识别、处置程序、资源配置和保障措施等内容。</w:t>
      </w:r>
    </w:p>
    <w:p w14:paraId="58016BA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多部门协同 multi-department coordination</w:t>
      </w:r>
    </w:p>
    <w:p w14:paraId="11ED0D72">
      <w:pPr>
        <w:pStyle w:val="56"/>
        <w:spacing w:line="360" w:lineRule="auto"/>
        <w:ind w:firstLine="420"/>
      </w:pPr>
      <w:r>
        <w:rPr>
          <w:rFonts w:hint="eastAsia"/>
        </w:rPr>
        <w:t>在应急演练或突发事件响应中，不同职能部门之间基于统一指挥体系开展的协调配合过程。</w:t>
      </w:r>
    </w:p>
    <w:p w14:paraId="3EF9F4D4">
      <w:pPr>
        <w:pStyle w:val="104"/>
        <w:spacing w:before="240" w:after="240" w:line="360" w:lineRule="auto"/>
      </w:pPr>
      <w:bookmarkStart w:id="51" w:name="_Toc205665826"/>
      <w:r>
        <w:rPr>
          <w:rFonts w:hint="eastAsia"/>
        </w:rPr>
        <w:t>基本原则</w:t>
      </w:r>
      <w:bookmarkEnd w:id="51"/>
    </w:p>
    <w:p w14:paraId="507487DC">
      <w:pPr>
        <w:pStyle w:val="162"/>
        <w:spacing w:line="360" w:lineRule="auto"/>
      </w:pPr>
      <w:r>
        <w:rPr>
          <w:rFonts w:hint="eastAsia"/>
        </w:rPr>
        <w:t>安全第一、预防为主：应急演练与响应机制建设应将保障人员生命安全作为首要目标，重视施工风险的事前识别与防范，将预防性措施贯穿于施工全过程。</w:t>
      </w:r>
    </w:p>
    <w:p w14:paraId="01CC1A2B">
      <w:pPr>
        <w:pStyle w:val="162"/>
        <w:spacing w:line="360" w:lineRule="auto"/>
      </w:pPr>
      <w:r>
        <w:rPr>
          <w:rFonts w:hint="eastAsia"/>
        </w:rPr>
        <w:t>统一指挥、分级响应：建立统一的应急指挥体系，明确各级指挥部门及岗位职责，根据事件性质和严重程度实施分级响应，确保应急处置指令权威、畅通、有效。</w:t>
      </w:r>
    </w:p>
    <w:p w14:paraId="2CDFAC65">
      <w:pPr>
        <w:pStyle w:val="162"/>
        <w:spacing w:line="360" w:lineRule="auto"/>
      </w:pPr>
      <w:r>
        <w:rPr>
          <w:rFonts w:hint="eastAsia"/>
        </w:rPr>
        <w:t>贴近实战、注重实效：演练应结合施工现场的实际环境和风险特点，模拟真实情境开展，注重提升人员应急处置能力与协同水平，避免形式化。</w:t>
      </w:r>
    </w:p>
    <w:p w14:paraId="34B9EA4B">
      <w:pPr>
        <w:pStyle w:val="162"/>
        <w:spacing w:line="360" w:lineRule="auto"/>
      </w:pPr>
      <w:r>
        <w:rPr>
          <w:rFonts w:hint="eastAsia"/>
        </w:rPr>
        <w:t>多部门协作、资源共享：应急响应应强调施工单位、监理单位、建设单位及地方政府相关部门的协作与信息共享，实现资源的统筹调配和互为支援。</w:t>
      </w:r>
    </w:p>
    <w:p w14:paraId="5231C54D">
      <w:pPr>
        <w:pStyle w:val="162"/>
        <w:spacing w:line="360" w:lineRule="auto"/>
      </w:pPr>
      <w:r>
        <w:rPr>
          <w:rFonts w:hint="eastAsia"/>
        </w:rPr>
        <w:t>全员参与、持续改进：应急演练应覆盖施工现场全部相关人员，形成人人懂预案、人人会应急的氛围。演练结束后应开展评估，总结经验教训并优化预案和流程，实现应急管理的持续改进。</w:t>
      </w:r>
    </w:p>
    <w:p w14:paraId="2A62EE40">
      <w:pPr>
        <w:pStyle w:val="162"/>
        <w:spacing w:line="360" w:lineRule="auto"/>
      </w:pPr>
      <w:r>
        <w:rPr>
          <w:rFonts w:hint="eastAsia"/>
        </w:rPr>
        <w:t>符合标准、遵守法规：演练与响应机制建设应符合国家及行业相关标准要求，严格遵守法律法规和安全生产管理规定，确保应急管理活动合法、规范、有序。</w:t>
      </w:r>
    </w:p>
    <w:p w14:paraId="669FBE7C">
      <w:pPr>
        <w:pStyle w:val="104"/>
        <w:spacing w:before="240" w:after="240" w:line="360" w:lineRule="auto"/>
      </w:pPr>
      <w:bookmarkStart w:id="52" w:name="_Toc205665827"/>
      <w:r>
        <w:rPr>
          <w:rFonts w:hint="eastAsia"/>
        </w:rPr>
        <w:t>应急演练要求</w:t>
      </w:r>
      <w:bookmarkEnd w:id="52"/>
    </w:p>
    <w:p w14:paraId="65F8EA9E">
      <w:pPr>
        <w:pStyle w:val="105"/>
        <w:spacing w:before="120" w:after="120" w:line="360" w:lineRule="auto"/>
      </w:pPr>
      <w:r>
        <w:rPr>
          <w:rFonts w:hint="eastAsia"/>
        </w:rPr>
        <w:t>演练准备</w:t>
      </w:r>
    </w:p>
    <w:p w14:paraId="4F26745D">
      <w:pPr>
        <w:pStyle w:val="65"/>
        <w:spacing w:before="120" w:after="120" w:line="360" w:lineRule="auto"/>
      </w:pPr>
      <w:r>
        <w:rPr>
          <w:rFonts w:hint="eastAsia"/>
        </w:rPr>
        <w:t>演练计划制定</w:t>
      </w:r>
    </w:p>
    <w:p w14:paraId="114B054E">
      <w:pPr>
        <w:pStyle w:val="56"/>
        <w:spacing w:line="360" w:lineRule="auto"/>
        <w:ind w:firstLine="420"/>
      </w:pPr>
      <w:r>
        <w:rPr>
          <w:rFonts w:hint="eastAsia"/>
        </w:rPr>
        <w:t>施工单位应根据工程特点、风险分析和应急预案内容，制定年度应急演练计划，明确演练的目标、频次、类型、规模及责任人。年度计划应至少包含一次综合性演练和不少于两次专项演练，并应涵盖不同风险情境。</w:t>
      </w:r>
    </w:p>
    <w:p w14:paraId="4462F4F3">
      <w:pPr>
        <w:pStyle w:val="65"/>
        <w:spacing w:before="120" w:after="120" w:line="360" w:lineRule="auto"/>
      </w:pPr>
      <w:r>
        <w:rPr>
          <w:rFonts w:hint="eastAsia"/>
        </w:rPr>
        <w:t>演练方案编制</w:t>
      </w:r>
    </w:p>
    <w:p w14:paraId="235BDFCD">
      <w:pPr>
        <w:pStyle w:val="56"/>
        <w:spacing w:line="360" w:lineRule="auto"/>
        <w:ind w:firstLine="420"/>
      </w:pPr>
      <w:r>
        <w:rPr>
          <w:rFonts w:hint="eastAsia"/>
        </w:rPr>
        <w:t>每次演练应编制详细的演练方案，内容应包括：</w:t>
      </w:r>
    </w:p>
    <w:p w14:paraId="67360890">
      <w:pPr>
        <w:pStyle w:val="132"/>
        <w:spacing w:line="360" w:lineRule="auto"/>
      </w:pPr>
      <w:r>
        <w:rPr>
          <w:rFonts w:hint="eastAsia"/>
        </w:rPr>
        <w:t>演练的目的与意义；</w:t>
      </w:r>
    </w:p>
    <w:p w14:paraId="7BC37F3A">
      <w:pPr>
        <w:pStyle w:val="132"/>
        <w:spacing w:line="360" w:lineRule="auto"/>
      </w:pPr>
      <w:r>
        <w:rPr>
          <w:rFonts w:hint="eastAsia"/>
        </w:rPr>
        <w:t>模拟事件的背景、触发条件及设定情景；</w:t>
      </w:r>
    </w:p>
    <w:p w14:paraId="6DFBC21A">
      <w:pPr>
        <w:pStyle w:val="132"/>
        <w:spacing w:line="360" w:lineRule="auto"/>
      </w:pPr>
      <w:r>
        <w:rPr>
          <w:rFonts w:hint="eastAsia"/>
        </w:rPr>
        <w:t>参与单位、人员及职责分工；</w:t>
      </w:r>
    </w:p>
    <w:p w14:paraId="691DD5C5">
      <w:pPr>
        <w:pStyle w:val="132"/>
        <w:spacing w:line="360" w:lineRule="auto"/>
      </w:pPr>
      <w:r>
        <w:rPr>
          <w:rFonts w:hint="eastAsia"/>
        </w:rPr>
        <w:t>演练场地、设备及物资准备清单；</w:t>
      </w:r>
    </w:p>
    <w:p w14:paraId="4266EC7B">
      <w:pPr>
        <w:pStyle w:val="132"/>
        <w:spacing w:line="360" w:lineRule="auto"/>
      </w:pPr>
      <w:r>
        <w:rPr>
          <w:rFonts w:hint="eastAsia"/>
        </w:rPr>
        <w:t>演练的时间表与步骤安排；</w:t>
      </w:r>
    </w:p>
    <w:p w14:paraId="4D3F1A18">
      <w:pPr>
        <w:pStyle w:val="132"/>
        <w:spacing w:line="360" w:lineRule="auto"/>
      </w:pPr>
      <w:r>
        <w:rPr>
          <w:rFonts w:hint="eastAsia"/>
        </w:rPr>
        <w:t>安全防护与保密措施；</w:t>
      </w:r>
    </w:p>
    <w:p w14:paraId="0277AE17">
      <w:pPr>
        <w:pStyle w:val="132"/>
        <w:spacing w:line="360" w:lineRule="auto"/>
      </w:pPr>
      <w:r>
        <w:rPr>
          <w:rFonts w:hint="eastAsia"/>
        </w:rPr>
        <w:t>信息记录与评估方式。</w:t>
      </w:r>
    </w:p>
    <w:p w14:paraId="74575C25">
      <w:pPr>
        <w:pStyle w:val="65"/>
        <w:spacing w:before="120" w:after="120" w:line="360" w:lineRule="auto"/>
      </w:pPr>
      <w:r>
        <w:rPr>
          <w:rFonts w:hint="eastAsia"/>
        </w:rPr>
        <w:t>演练前培训</w:t>
      </w:r>
    </w:p>
    <w:p w14:paraId="5676DFAA">
      <w:pPr>
        <w:pStyle w:val="56"/>
        <w:spacing w:line="360" w:lineRule="auto"/>
        <w:ind w:firstLine="420"/>
      </w:pPr>
      <w:r>
        <w:rPr>
          <w:rFonts w:hint="eastAsia"/>
        </w:rPr>
        <w:t>演练前应对参与人员进行分级培训：</w:t>
      </w:r>
    </w:p>
    <w:p w14:paraId="332B5149">
      <w:pPr>
        <w:pStyle w:val="132"/>
        <w:spacing w:line="360" w:lineRule="auto"/>
      </w:pPr>
      <w:r>
        <w:rPr>
          <w:rFonts w:hint="eastAsia"/>
        </w:rPr>
        <w:t>指挥人员：培训应急指挥流程、信息报送程序、跨部门协调方法；</w:t>
      </w:r>
    </w:p>
    <w:p w14:paraId="0E76F988">
      <w:pPr>
        <w:pStyle w:val="132"/>
        <w:spacing w:line="360" w:lineRule="auto"/>
      </w:pPr>
      <w:r>
        <w:rPr>
          <w:rFonts w:hint="eastAsia"/>
        </w:rPr>
        <w:t>操作人员：培训应急技能、设备使用方法、个人防护措施；</w:t>
      </w:r>
    </w:p>
    <w:p w14:paraId="59D658D6">
      <w:pPr>
        <w:pStyle w:val="132"/>
        <w:spacing w:line="360" w:lineRule="auto"/>
      </w:pPr>
      <w:r>
        <w:rPr>
          <w:rFonts w:hint="eastAsia"/>
        </w:rPr>
        <w:t>保障人员：培训物资调度、交通引导、医疗救护流程。</w:t>
      </w:r>
    </w:p>
    <w:p w14:paraId="1A1D28D0">
      <w:pPr>
        <w:pStyle w:val="65"/>
        <w:spacing w:before="120" w:after="120" w:line="360" w:lineRule="auto"/>
      </w:pPr>
      <w:r>
        <w:rPr>
          <w:rFonts w:hint="eastAsia"/>
        </w:rPr>
        <w:t>演练准备清单示例</w:t>
      </w:r>
    </w:p>
    <w:p w14:paraId="4EE953D6">
      <w:pPr>
        <w:pStyle w:val="56"/>
        <w:spacing w:line="360" w:lineRule="auto"/>
        <w:ind w:firstLine="420"/>
      </w:pPr>
      <w:r>
        <w:rPr>
          <w:rFonts w:hint="eastAsia"/>
        </w:rPr>
        <w:t>演练准备清单应列明准备类别、内容、负责人及检查日期等信息，确保演练前资源配置到位，具体要求见表1。</w:t>
      </w:r>
    </w:p>
    <w:p w14:paraId="2DF1AB3E">
      <w:pPr>
        <w:pStyle w:val="56"/>
        <w:spacing w:line="360" w:lineRule="auto"/>
        <w:ind w:firstLine="420"/>
      </w:pPr>
    </w:p>
    <w:p w14:paraId="7B823AE5">
      <w:pPr>
        <w:pStyle w:val="56"/>
        <w:spacing w:line="360" w:lineRule="auto"/>
        <w:ind w:firstLine="420"/>
      </w:pPr>
    </w:p>
    <w:p w14:paraId="1D3F9E67">
      <w:pPr>
        <w:pStyle w:val="112"/>
        <w:spacing w:before="120" w:after="120" w:line="360" w:lineRule="auto"/>
      </w:pPr>
      <w:r>
        <w:rPr>
          <w:rFonts w:hint="eastAsia"/>
        </w:rPr>
        <w:t>演练准备清单示例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3686"/>
        <w:gridCol w:w="1481"/>
        <w:gridCol w:w="2334"/>
      </w:tblGrid>
      <w:tr w14:paraId="1D543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vAlign w:val="center"/>
          </w:tcPr>
          <w:p w14:paraId="24716295">
            <w:pPr>
              <w:pStyle w:val="178"/>
              <w:spacing w:line="360" w:lineRule="auto"/>
            </w:pPr>
            <w:r>
              <w:rPr>
                <w:rFonts w:hint="eastAsia"/>
              </w:rPr>
              <w:t>类别</w:t>
            </w:r>
          </w:p>
        </w:tc>
        <w:tc>
          <w:tcPr>
            <w:tcW w:w="3686" w:type="dxa"/>
            <w:tcBorders>
              <w:top w:val="single" w:color="auto" w:sz="8" w:space="0"/>
              <w:bottom w:val="single" w:color="auto" w:sz="8" w:space="0"/>
            </w:tcBorders>
            <w:shd w:val="clear" w:color="auto" w:fill="auto"/>
            <w:vAlign w:val="center"/>
          </w:tcPr>
          <w:p w14:paraId="2CDFBA2F">
            <w:pPr>
              <w:pStyle w:val="178"/>
              <w:spacing w:line="360" w:lineRule="auto"/>
            </w:pPr>
            <w:r>
              <w:rPr>
                <w:rFonts w:hint="eastAsia"/>
              </w:rPr>
              <w:t>准备内容</w:t>
            </w:r>
          </w:p>
        </w:tc>
        <w:tc>
          <w:tcPr>
            <w:tcW w:w="1481" w:type="dxa"/>
            <w:tcBorders>
              <w:top w:val="single" w:color="auto" w:sz="8" w:space="0"/>
              <w:bottom w:val="single" w:color="auto" w:sz="8" w:space="0"/>
            </w:tcBorders>
            <w:shd w:val="clear" w:color="auto" w:fill="auto"/>
            <w:vAlign w:val="center"/>
          </w:tcPr>
          <w:p w14:paraId="1DF65E90">
            <w:pPr>
              <w:pStyle w:val="178"/>
              <w:spacing w:line="360" w:lineRule="auto"/>
            </w:pPr>
            <w:r>
              <w:rPr>
                <w:rFonts w:hint="eastAsia"/>
              </w:rPr>
              <w:t>负责人</w:t>
            </w:r>
          </w:p>
        </w:tc>
        <w:tc>
          <w:tcPr>
            <w:tcW w:w="2334" w:type="dxa"/>
            <w:tcBorders>
              <w:top w:val="single" w:color="auto" w:sz="8" w:space="0"/>
              <w:bottom w:val="single" w:color="auto" w:sz="8" w:space="0"/>
            </w:tcBorders>
            <w:shd w:val="clear" w:color="auto" w:fill="auto"/>
            <w:vAlign w:val="center"/>
          </w:tcPr>
          <w:p w14:paraId="0F968AB7">
            <w:pPr>
              <w:pStyle w:val="178"/>
              <w:spacing w:line="360" w:lineRule="auto"/>
            </w:pPr>
            <w:r>
              <w:rPr>
                <w:rFonts w:hint="eastAsia"/>
              </w:rPr>
              <w:t>检查日期</w:t>
            </w:r>
          </w:p>
        </w:tc>
      </w:tr>
      <w:tr w14:paraId="01F39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shd w:val="clear" w:color="auto" w:fill="auto"/>
            <w:vAlign w:val="center"/>
          </w:tcPr>
          <w:p w14:paraId="43E08C45">
            <w:pPr>
              <w:pStyle w:val="178"/>
              <w:spacing w:line="360" w:lineRule="auto"/>
            </w:pPr>
            <w:r>
              <w:rPr>
                <w:rFonts w:hint="eastAsia"/>
              </w:rPr>
              <w:t>场地准备</w:t>
            </w:r>
          </w:p>
        </w:tc>
        <w:tc>
          <w:tcPr>
            <w:tcW w:w="3686" w:type="dxa"/>
            <w:tcBorders>
              <w:top w:val="single" w:color="auto" w:sz="8" w:space="0"/>
            </w:tcBorders>
            <w:shd w:val="clear" w:color="auto" w:fill="auto"/>
            <w:vAlign w:val="center"/>
          </w:tcPr>
          <w:p w14:paraId="18721ED1">
            <w:pPr>
              <w:pStyle w:val="178"/>
              <w:spacing w:line="360" w:lineRule="auto"/>
            </w:pPr>
            <w:r>
              <w:rPr>
                <w:rFonts w:hint="eastAsia"/>
              </w:rPr>
              <w:t>演练区域划定、警戒线设置、安全标志</w:t>
            </w:r>
          </w:p>
        </w:tc>
        <w:tc>
          <w:tcPr>
            <w:tcW w:w="1481" w:type="dxa"/>
            <w:tcBorders>
              <w:top w:val="single" w:color="auto" w:sz="8" w:space="0"/>
            </w:tcBorders>
            <w:shd w:val="clear" w:color="auto" w:fill="auto"/>
            <w:vAlign w:val="center"/>
          </w:tcPr>
          <w:p w14:paraId="6D14F30B">
            <w:pPr>
              <w:pStyle w:val="178"/>
              <w:spacing w:line="360" w:lineRule="auto"/>
            </w:pPr>
            <w:r>
              <w:rPr>
                <w:rFonts w:hint="eastAsia"/>
              </w:rPr>
              <w:t>安全员</w:t>
            </w:r>
          </w:p>
        </w:tc>
        <w:tc>
          <w:tcPr>
            <w:tcW w:w="2334" w:type="dxa"/>
            <w:tcBorders>
              <w:top w:val="single" w:color="auto" w:sz="8" w:space="0"/>
            </w:tcBorders>
            <w:shd w:val="clear" w:color="auto" w:fill="auto"/>
            <w:vAlign w:val="center"/>
          </w:tcPr>
          <w:p w14:paraId="57BCD2E6">
            <w:pPr>
              <w:pStyle w:val="178"/>
              <w:spacing w:line="360" w:lineRule="auto"/>
            </w:pPr>
            <w:r>
              <w:rPr>
                <w:rFonts w:hint="eastAsia"/>
              </w:rPr>
              <w:t>YYYY-MM-DD</w:t>
            </w:r>
          </w:p>
        </w:tc>
      </w:tr>
      <w:tr w14:paraId="1A7C2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14:paraId="79CB414A">
            <w:pPr>
              <w:pStyle w:val="178"/>
              <w:spacing w:line="360" w:lineRule="auto"/>
            </w:pPr>
            <w:r>
              <w:rPr>
                <w:rFonts w:hint="eastAsia"/>
              </w:rPr>
              <w:t>设备检查</w:t>
            </w:r>
          </w:p>
        </w:tc>
        <w:tc>
          <w:tcPr>
            <w:tcW w:w="3686" w:type="dxa"/>
            <w:shd w:val="clear" w:color="auto" w:fill="auto"/>
            <w:vAlign w:val="center"/>
          </w:tcPr>
          <w:p w14:paraId="0594BE6E">
            <w:pPr>
              <w:pStyle w:val="178"/>
              <w:spacing w:line="360" w:lineRule="auto"/>
            </w:pPr>
            <w:r>
              <w:rPr>
                <w:rFonts w:hint="eastAsia"/>
              </w:rPr>
              <w:t>抽排水设备、消防器材、通讯设备功能检查</w:t>
            </w:r>
          </w:p>
        </w:tc>
        <w:tc>
          <w:tcPr>
            <w:tcW w:w="1481" w:type="dxa"/>
            <w:shd w:val="clear" w:color="auto" w:fill="auto"/>
            <w:vAlign w:val="center"/>
          </w:tcPr>
          <w:p w14:paraId="365A46D2">
            <w:pPr>
              <w:pStyle w:val="178"/>
              <w:spacing w:line="360" w:lineRule="auto"/>
            </w:pPr>
            <w:r>
              <w:rPr>
                <w:rFonts w:hint="eastAsia"/>
              </w:rPr>
              <w:t>设备主管</w:t>
            </w:r>
          </w:p>
        </w:tc>
        <w:tc>
          <w:tcPr>
            <w:tcW w:w="2334" w:type="dxa"/>
            <w:shd w:val="clear" w:color="auto" w:fill="auto"/>
            <w:vAlign w:val="center"/>
          </w:tcPr>
          <w:p w14:paraId="405BBD5B">
            <w:pPr>
              <w:pStyle w:val="178"/>
              <w:spacing w:line="360" w:lineRule="auto"/>
            </w:pPr>
            <w:r>
              <w:rPr>
                <w:rFonts w:hint="eastAsia"/>
              </w:rPr>
              <w:t>YYYY-MM-DD</w:t>
            </w:r>
          </w:p>
        </w:tc>
      </w:tr>
      <w:tr w14:paraId="5408D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14:paraId="282875D5">
            <w:pPr>
              <w:pStyle w:val="178"/>
              <w:spacing w:line="360" w:lineRule="auto"/>
            </w:pPr>
            <w:r>
              <w:rPr>
                <w:rFonts w:hint="eastAsia"/>
              </w:rPr>
              <w:t>物资准备</w:t>
            </w:r>
          </w:p>
        </w:tc>
        <w:tc>
          <w:tcPr>
            <w:tcW w:w="3686" w:type="dxa"/>
            <w:shd w:val="clear" w:color="auto" w:fill="auto"/>
            <w:vAlign w:val="center"/>
          </w:tcPr>
          <w:p w14:paraId="333D2CBE">
            <w:pPr>
              <w:pStyle w:val="178"/>
              <w:spacing w:line="360" w:lineRule="auto"/>
            </w:pPr>
            <w:r>
              <w:rPr>
                <w:rFonts w:hint="eastAsia"/>
              </w:rPr>
              <w:t>急救包、防护服、照明设备、应急电源</w:t>
            </w:r>
          </w:p>
        </w:tc>
        <w:tc>
          <w:tcPr>
            <w:tcW w:w="1481" w:type="dxa"/>
            <w:shd w:val="clear" w:color="auto" w:fill="auto"/>
            <w:vAlign w:val="center"/>
          </w:tcPr>
          <w:p w14:paraId="4CEA4FFC">
            <w:pPr>
              <w:pStyle w:val="178"/>
              <w:spacing w:line="360" w:lineRule="auto"/>
            </w:pPr>
            <w:r>
              <w:rPr>
                <w:rFonts w:hint="eastAsia"/>
              </w:rPr>
              <w:t>物资管理员</w:t>
            </w:r>
          </w:p>
        </w:tc>
        <w:tc>
          <w:tcPr>
            <w:tcW w:w="2334" w:type="dxa"/>
            <w:shd w:val="clear" w:color="auto" w:fill="auto"/>
            <w:vAlign w:val="center"/>
          </w:tcPr>
          <w:p w14:paraId="540B6404">
            <w:pPr>
              <w:pStyle w:val="178"/>
              <w:spacing w:line="360" w:lineRule="auto"/>
            </w:pPr>
            <w:r>
              <w:rPr>
                <w:rFonts w:hint="eastAsia"/>
              </w:rPr>
              <w:t>YYYY-MM-DD</w:t>
            </w:r>
          </w:p>
        </w:tc>
      </w:tr>
      <w:tr w14:paraId="0D76C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14:paraId="71FD20F5">
            <w:pPr>
              <w:pStyle w:val="178"/>
              <w:spacing w:line="360" w:lineRule="auto"/>
            </w:pPr>
            <w:r>
              <w:rPr>
                <w:rFonts w:hint="eastAsia"/>
              </w:rPr>
              <w:t>人员组织</w:t>
            </w:r>
          </w:p>
        </w:tc>
        <w:tc>
          <w:tcPr>
            <w:tcW w:w="3686" w:type="dxa"/>
            <w:shd w:val="clear" w:color="auto" w:fill="auto"/>
            <w:vAlign w:val="center"/>
          </w:tcPr>
          <w:p w14:paraId="16E63AA9">
            <w:pPr>
              <w:pStyle w:val="178"/>
              <w:spacing w:line="360" w:lineRule="auto"/>
            </w:pPr>
            <w:r>
              <w:rPr>
                <w:rFonts w:hint="eastAsia"/>
              </w:rPr>
              <w:t>各小组到岗、签到、装备配发</w:t>
            </w:r>
          </w:p>
        </w:tc>
        <w:tc>
          <w:tcPr>
            <w:tcW w:w="1481" w:type="dxa"/>
            <w:shd w:val="clear" w:color="auto" w:fill="auto"/>
            <w:vAlign w:val="center"/>
          </w:tcPr>
          <w:p w14:paraId="19652F5A">
            <w:pPr>
              <w:pStyle w:val="178"/>
              <w:spacing w:line="360" w:lineRule="auto"/>
            </w:pPr>
            <w:r>
              <w:rPr>
                <w:rFonts w:hint="eastAsia"/>
              </w:rPr>
              <w:t>综合协调员</w:t>
            </w:r>
          </w:p>
        </w:tc>
        <w:tc>
          <w:tcPr>
            <w:tcW w:w="2334" w:type="dxa"/>
            <w:shd w:val="clear" w:color="auto" w:fill="auto"/>
            <w:vAlign w:val="center"/>
          </w:tcPr>
          <w:p w14:paraId="59D64DE2">
            <w:pPr>
              <w:pStyle w:val="178"/>
              <w:spacing w:line="360" w:lineRule="auto"/>
            </w:pPr>
            <w:r>
              <w:rPr>
                <w:rFonts w:hint="eastAsia"/>
              </w:rPr>
              <w:t>YYYY-MM-DD</w:t>
            </w:r>
          </w:p>
        </w:tc>
      </w:tr>
    </w:tbl>
    <w:p w14:paraId="097A8970">
      <w:pPr>
        <w:pStyle w:val="105"/>
        <w:spacing w:before="120" w:after="120" w:line="360" w:lineRule="auto"/>
      </w:pPr>
      <w:r>
        <w:rPr>
          <w:rFonts w:hint="eastAsia"/>
        </w:rPr>
        <w:t>演练实施</w:t>
      </w:r>
    </w:p>
    <w:p w14:paraId="72F66C29">
      <w:pPr>
        <w:pStyle w:val="65"/>
        <w:spacing w:before="120" w:after="120" w:line="360" w:lineRule="auto"/>
      </w:pPr>
      <w:r>
        <w:rPr>
          <w:rFonts w:hint="eastAsia"/>
        </w:rPr>
        <w:t>组织与指挥</w:t>
      </w:r>
    </w:p>
    <w:p w14:paraId="72A06644">
      <w:pPr>
        <w:pStyle w:val="56"/>
        <w:spacing w:line="360" w:lineRule="auto"/>
        <w:ind w:firstLine="420"/>
      </w:pPr>
      <w:r>
        <w:rPr>
          <w:rFonts w:hint="eastAsia"/>
        </w:rPr>
        <w:t>演练应由应急指挥部统一领导，分设总指挥、副总指挥及若干职能小组（如现场处置组、医疗救护组、通讯保障组、物资供应组等），各组按照分工开展行动。</w:t>
      </w:r>
    </w:p>
    <w:p w14:paraId="6511C908">
      <w:pPr>
        <w:pStyle w:val="65"/>
        <w:spacing w:before="120" w:after="120" w:line="360" w:lineRule="auto"/>
      </w:pPr>
      <w:r>
        <w:rPr>
          <w:rFonts w:hint="eastAsia"/>
        </w:rPr>
        <w:t>情景模拟</w:t>
      </w:r>
    </w:p>
    <w:p w14:paraId="765A26F2">
      <w:pPr>
        <w:pStyle w:val="56"/>
        <w:spacing w:line="360" w:lineRule="auto"/>
        <w:ind w:firstLine="420"/>
      </w:pPr>
      <w:r>
        <w:rPr>
          <w:rFonts w:hint="eastAsia"/>
        </w:rPr>
        <w:t>应尽可能模拟真实的施工环境与突发事件情境，如在围堰内模拟涌水、在边坡区域设置滑塌情景，结合声光电等模拟手段提高逼真度，确保参演人员在心理与技能上都能接受实战考验。</w:t>
      </w:r>
    </w:p>
    <w:p w14:paraId="21FE8DF9">
      <w:pPr>
        <w:pStyle w:val="65"/>
        <w:spacing w:before="120" w:after="120" w:line="360" w:lineRule="auto"/>
      </w:pPr>
      <w:r>
        <w:rPr>
          <w:rFonts w:hint="eastAsia"/>
        </w:rPr>
        <w:t>实操环节</w:t>
      </w:r>
    </w:p>
    <w:p w14:paraId="3D9955A9">
      <w:pPr>
        <w:pStyle w:val="56"/>
        <w:spacing w:line="360" w:lineRule="auto"/>
        <w:ind w:firstLine="420"/>
      </w:pPr>
      <w:r>
        <w:rPr>
          <w:rFonts w:hint="eastAsia"/>
        </w:rPr>
        <w:t>演练应覆盖从接到预警信号、启动响应、组织处置、信息报告、应急撤离到恢复现场的全流程。各环节应明确时间限制，例如接到指令2分钟内集合、5分钟内启动设备、10分钟内完成初步处置。</w:t>
      </w:r>
    </w:p>
    <w:p w14:paraId="1D375773">
      <w:pPr>
        <w:pStyle w:val="65"/>
        <w:spacing w:before="120" w:after="120" w:line="360" w:lineRule="auto"/>
      </w:pPr>
      <w:r>
        <w:rPr>
          <w:rFonts w:hint="eastAsia"/>
        </w:rPr>
        <w:t>安全管理</w:t>
      </w:r>
    </w:p>
    <w:p w14:paraId="6F22872E">
      <w:pPr>
        <w:pStyle w:val="56"/>
        <w:spacing w:line="360" w:lineRule="auto"/>
        <w:ind w:firstLine="420"/>
      </w:pPr>
      <w:r>
        <w:rPr>
          <w:rFonts w:hint="eastAsia"/>
        </w:rPr>
        <w:t>演练过程中应设安全监督员，对可能存在的高空作业、临时用电、机械运行等风险进行监控，必要时暂停演练以保障人员安全。</w:t>
      </w:r>
    </w:p>
    <w:p w14:paraId="5A3D2177">
      <w:pPr>
        <w:pStyle w:val="105"/>
        <w:spacing w:before="120" w:after="120" w:line="360" w:lineRule="auto"/>
      </w:pPr>
      <w:r>
        <w:rPr>
          <w:rFonts w:hint="eastAsia"/>
        </w:rPr>
        <w:t>演练评估</w:t>
      </w:r>
    </w:p>
    <w:p w14:paraId="204B4087">
      <w:pPr>
        <w:pStyle w:val="65"/>
        <w:spacing w:before="120" w:after="120" w:line="360" w:lineRule="auto"/>
      </w:pPr>
      <w:r>
        <w:rPr>
          <w:rFonts w:hint="eastAsia"/>
        </w:rPr>
        <w:t>评估内容</w:t>
      </w:r>
    </w:p>
    <w:p w14:paraId="01F7484C">
      <w:pPr>
        <w:pStyle w:val="56"/>
        <w:spacing w:line="360" w:lineRule="auto"/>
        <w:ind w:firstLine="420"/>
      </w:pPr>
      <w:r>
        <w:rPr>
          <w:rFonts w:hint="eastAsia"/>
        </w:rPr>
        <w:t>演练结束后，应立即组织现场评估会议，围绕以下方面进行评估：</w:t>
      </w:r>
    </w:p>
    <w:p w14:paraId="5B198EB0">
      <w:pPr>
        <w:pStyle w:val="132"/>
        <w:spacing w:line="360" w:lineRule="auto"/>
      </w:pPr>
      <w:r>
        <w:rPr>
          <w:rFonts w:hint="eastAsia"/>
        </w:rPr>
        <w:t>演练目标达成情况；</w:t>
      </w:r>
    </w:p>
    <w:p w14:paraId="258C4F80">
      <w:pPr>
        <w:pStyle w:val="132"/>
        <w:spacing w:line="360" w:lineRule="auto"/>
      </w:pPr>
      <w:r>
        <w:rPr>
          <w:rFonts w:hint="eastAsia"/>
        </w:rPr>
        <w:t>处置过程的及时性与有效性；</w:t>
      </w:r>
    </w:p>
    <w:p w14:paraId="3883D4A0">
      <w:pPr>
        <w:pStyle w:val="132"/>
        <w:spacing w:line="360" w:lineRule="auto"/>
      </w:pPr>
      <w:r>
        <w:rPr>
          <w:rFonts w:hint="eastAsia"/>
        </w:rPr>
        <w:t>指挥系统的响应速度与协调能力；</w:t>
      </w:r>
    </w:p>
    <w:p w14:paraId="4B82CC14">
      <w:pPr>
        <w:pStyle w:val="132"/>
        <w:spacing w:line="360" w:lineRule="auto"/>
      </w:pPr>
      <w:r>
        <w:rPr>
          <w:rFonts w:hint="eastAsia"/>
        </w:rPr>
        <w:t>通信链路的稳定性与信息准确率；</w:t>
      </w:r>
    </w:p>
    <w:p w14:paraId="58346008">
      <w:pPr>
        <w:pStyle w:val="132"/>
        <w:spacing w:line="360" w:lineRule="auto"/>
      </w:pPr>
      <w:r>
        <w:rPr>
          <w:rFonts w:hint="eastAsia"/>
        </w:rPr>
        <w:t>人员操作技能与安全防护落实情况；</w:t>
      </w:r>
    </w:p>
    <w:p w14:paraId="12A91A70">
      <w:pPr>
        <w:pStyle w:val="132"/>
        <w:spacing w:line="360" w:lineRule="auto"/>
      </w:pPr>
      <w:r>
        <w:rPr>
          <w:rFonts w:hint="eastAsia"/>
        </w:rPr>
        <w:t>物资设备保障的及时性与充足性。</w:t>
      </w:r>
    </w:p>
    <w:p w14:paraId="3D2AF045">
      <w:pPr>
        <w:pStyle w:val="65"/>
        <w:spacing w:before="120" w:after="120" w:line="360" w:lineRule="auto"/>
      </w:pPr>
      <w:r>
        <w:rPr>
          <w:rFonts w:hint="eastAsia"/>
        </w:rPr>
        <w:t>评分与分级</w:t>
      </w:r>
    </w:p>
    <w:p w14:paraId="335068B3">
      <w:pPr>
        <w:pStyle w:val="56"/>
        <w:spacing w:line="360" w:lineRule="auto"/>
        <w:ind w:firstLine="420"/>
      </w:pPr>
      <w:r>
        <w:rPr>
          <w:rFonts w:hint="eastAsia"/>
        </w:rPr>
        <w:t>可采用量化评分体系对演练效果进行打分，例如满分100分，≥90分为优秀，80～89分为良好，70～79分为合格，＜70分为不合格。</w:t>
      </w:r>
    </w:p>
    <w:p w14:paraId="192EEFA9">
      <w:pPr>
        <w:pStyle w:val="65"/>
        <w:spacing w:before="120" w:after="120" w:line="360" w:lineRule="auto"/>
      </w:pPr>
      <w:r>
        <w:rPr>
          <w:rFonts w:hint="eastAsia"/>
        </w:rPr>
        <w:t>改进与闭环</w:t>
      </w:r>
    </w:p>
    <w:p w14:paraId="38ACF538">
      <w:pPr>
        <w:pStyle w:val="56"/>
        <w:spacing w:line="360" w:lineRule="auto"/>
        <w:ind w:firstLine="420"/>
      </w:pPr>
      <w:r>
        <w:rPr>
          <w:rFonts w:hint="eastAsia"/>
        </w:rPr>
        <w:t>演练评估报告应在演练结束后5个工作日内完成，内容包括发现的问题、原因分析、改进措施和责任人。整改情况应在30日内复查确认，形成闭环管理。</w:t>
      </w:r>
    </w:p>
    <w:p w14:paraId="10B280B8">
      <w:pPr>
        <w:pStyle w:val="104"/>
        <w:spacing w:before="240" w:after="240" w:line="360" w:lineRule="auto"/>
      </w:pPr>
      <w:bookmarkStart w:id="53" w:name="_Toc205665828"/>
      <w:r>
        <w:rPr>
          <w:rFonts w:hint="eastAsia"/>
        </w:rPr>
        <w:t>应急响应机制建设</w:t>
      </w:r>
      <w:bookmarkEnd w:id="53"/>
    </w:p>
    <w:p w14:paraId="581585D7">
      <w:pPr>
        <w:pStyle w:val="105"/>
        <w:spacing w:before="120" w:after="120" w:line="360" w:lineRule="auto"/>
      </w:pPr>
      <w:r>
        <w:rPr>
          <w:rFonts w:hint="eastAsia"/>
        </w:rPr>
        <w:t>启动条件</w:t>
      </w:r>
    </w:p>
    <w:p w14:paraId="4CBC6232">
      <w:pPr>
        <w:pStyle w:val="56"/>
        <w:spacing w:line="360" w:lineRule="auto"/>
        <w:ind w:firstLine="420"/>
      </w:pPr>
      <w:r>
        <w:rPr>
          <w:rFonts w:hint="eastAsia"/>
        </w:rPr>
        <w:t>应急响应的启动应依据事件性质、危害程度、影响范围及发展趋势进行分级判定。触发条件应涵盖但不限于以下情形：</w:t>
      </w:r>
    </w:p>
    <w:p w14:paraId="6898C3F9">
      <w:pPr>
        <w:pStyle w:val="132"/>
        <w:spacing w:line="360" w:lineRule="auto"/>
      </w:pPr>
      <w:r>
        <w:rPr>
          <w:rFonts w:hint="eastAsia"/>
        </w:rPr>
        <w:t>围堰、边坡、基坑等结构出现险情或失稳；</w:t>
      </w:r>
    </w:p>
    <w:p w14:paraId="56EAEA73">
      <w:pPr>
        <w:pStyle w:val="132"/>
        <w:spacing w:line="360" w:lineRule="auto"/>
      </w:pPr>
      <w:r>
        <w:rPr>
          <w:rFonts w:hint="eastAsia"/>
        </w:rPr>
        <w:t>施工区域突发洪水、泥石流等自然灾害；</w:t>
      </w:r>
    </w:p>
    <w:p w14:paraId="2ED4208A">
      <w:pPr>
        <w:pStyle w:val="132"/>
        <w:spacing w:line="360" w:lineRule="auto"/>
      </w:pPr>
      <w:r>
        <w:rPr>
          <w:rFonts w:hint="eastAsia"/>
        </w:rPr>
        <w:t>重大机械设备故障或起重事故；</w:t>
      </w:r>
    </w:p>
    <w:p w14:paraId="2CE8778D">
      <w:pPr>
        <w:pStyle w:val="132"/>
        <w:spacing w:line="360" w:lineRule="auto"/>
      </w:pPr>
      <w:r>
        <w:rPr>
          <w:rFonts w:hint="eastAsia"/>
        </w:rPr>
        <w:t>火灾、爆炸、触电等生产安全事故；</w:t>
      </w:r>
    </w:p>
    <w:p w14:paraId="2891C8F5">
      <w:pPr>
        <w:pStyle w:val="132"/>
        <w:spacing w:line="360" w:lineRule="auto"/>
      </w:pPr>
      <w:r>
        <w:rPr>
          <w:rFonts w:hint="eastAsia"/>
        </w:rPr>
        <w:t>危险化学品泄漏或有毒气体扩散；</w:t>
      </w:r>
    </w:p>
    <w:p w14:paraId="09311937">
      <w:pPr>
        <w:pStyle w:val="132"/>
        <w:spacing w:line="360" w:lineRule="auto"/>
      </w:pPr>
      <w:r>
        <w:rPr>
          <w:rFonts w:hint="eastAsia"/>
        </w:rPr>
        <w:t>人员重伤、死亡事件。</w:t>
      </w:r>
    </w:p>
    <w:p w14:paraId="2C7E7CCC">
      <w:pPr>
        <w:pStyle w:val="56"/>
        <w:spacing w:line="360" w:lineRule="auto"/>
        <w:ind w:firstLine="420"/>
      </w:pPr>
      <w:r>
        <w:rPr>
          <w:rFonts w:hint="eastAsia"/>
        </w:rPr>
        <w:t>分级响应应根据事件等级、触发条件、指挥权归属等要素进行判定，具体要求见表2。</w:t>
      </w:r>
    </w:p>
    <w:p w14:paraId="2C8692D4">
      <w:pPr>
        <w:pStyle w:val="112"/>
        <w:spacing w:before="120" w:after="120" w:line="360" w:lineRule="auto"/>
      </w:pPr>
      <w:r>
        <w:t>分级响应判定表示例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2976"/>
        <w:gridCol w:w="1701"/>
        <w:gridCol w:w="1134"/>
        <w:gridCol w:w="1973"/>
      </w:tblGrid>
      <w:tr w14:paraId="7F119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shd w:val="clear" w:color="auto" w:fill="auto"/>
            <w:vAlign w:val="center"/>
          </w:tcPr>
          <w:p w14:paraId="16E45691">
            <w:pPr>
              <w:pStyle w:val="178"/>
              <w:spacing w:line="360" w:lineRule="auto"/>
            </w:pPr>
            <w:r>
              <w:rPr>
                <w:rFonts w:hint="eastAsia"/>
              </w:rPr>
              <w:t>等级</w:t>
            </w:r>
          </w:p>
        </w:tc>
        <w:tc>
          <w:tcPr>
            <w:tcW w:w="2976" w:type="dxa"/>
            <w:tcBorders>
              <w:top w:val="single" w:color="auto" w:sz="8" w:space="0"/>
              <w:bottom w:val="single" w:color="auto" w:sz="8" w:space="0"/>
            </w:tcBorders>
            <w:shd w:val="clear" w:color="auto" w:fill="auto"/>
            <w:vAlign w:val="center"/>
          </w:tcPr>
          <w:p w14:paraId="50D9BD9C">
            <w:pPr>
              <w:pStyle w:val="178"/>
              <w:spacing w:line="360" w:lineRule="auto"/>
            </w:pPr>
            <w:r>
              <w:rPr>
                <w:rFonts w:hint="eastAsia"/>
              </w:rPr>
              <w:t>触发条件</w:t>
            </w:r>
          </w:p>
        </w:tc>
        <w:tc>
          <w:tcPr>
            <w:tcW w:w="1701" w:type="dxa"/>
            <w:tcBorders>
              <w:top w:val="single" w:color="auto" w:sz="8" w:space="0"/>
              <w:bottom w:val="single" w:color="auto" w:sz="8" w:space="0"/>
            </w:tcBorders>
            <w:shd w:val="clear" w:color="auto" w:fill="auto"/>
            <w:vAlign w:val="center"/>
          </w:tcPr>
          <w:p w14:paraId="4C4BE7B5">
            <w:pPr>
              <w:pStyle w:val="178"/>
              <w:spacing w:line="360" w:lineRule="auto"/>
            </w:pPr>
            <w:r>
              <w:rPr>
                <w:rFonts w:hint="eastAsia"/>
              </w:rPr>
              <w:t>指挥权归属</w:t>
            </w:r>
          </w:p>
        </w:tc>
        <w:tc>
          <w:tcPr>
            <w:tcW w:w="1134" w:type="dxa"/>
            <w:tcBorders>
              <w:top w:val="single" w:color="auto" w:sz="8" w:space="0"/>
              <w:bottom w:val="single" w:color="auto" w:sz="8" w:space="0"/>
            </w:tcBorders>
            <w:shd w:val="clear" w:color="auto" w:fill="auto"/>
            <w:vAlign w:val="center"/>
          </w:tcPr>
          <w:p w14:paraId="1704E306">
            <w:pPr>
              <w:pStyle w:val="178"/>
              <w:spacing w:line="360" w:lineRule="auto"/>
            </w:pPr>
            <w:r>
              <w:rPr>
                <w:rFonts w:hint="eastAsia"/>
              </w:rPr>
              <w:t>报告时限</w:t>
            </w:r>
          </w:p>
        </w:tc>
        <w:tc>
          <w:tcPr>
            <w:tcW w:w="1973" w:type="dxa"/>
            <w:tcBorders>
              <w:top w:val="single" w:color="auto" w:sz="8" w:space="0"/>
              <w:bottom w:val="single" w:color="auto" w:sz="8" w:space="0"/>
            </w:tcBorders>
            <w:shd w:val="clear" w:color="auto" w:fill="auto"/>
            <w:vAlign w:val="center"/>
          </w:tcPr>
          <w:p w14:paraId="31860F9C">
            <w:pPr>
              <w:pStyle w:val="178"/>
              <w:spacing w:line="360" w:lineRule="auto"/>
            </w:pPr>
            <w:r>
              <w:rPr>
                <w:rFonts w:hint="eastAsia"/>
              </w:rPr>
              <w:t>主要措施</w:t>
            </w:r>
          </w:p>
        </w:tc>
      </w:tr>
      <w:tr w14:paraId="4D659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shd w:val="clear" w:color="auto" w:fill="auto"/>
            <w:vAlign w:val="center"/>
          </w:tcPr>
          <w:p w14:paraId="5FE1DE4F">
            <w:pPr>
              <w:pStyle w:val="178"/>
              <w:spacing w:line="360" w:lineRule="auto"/>
            </w:pPr>
            <w:r>
              <w:rPr>
                <w:rFonts w:hint="eastAsia"/>
              </w:rPr>
              <w:t>I级（特别重大）</w:t>
            </w:r>
          </w:p>
        </w:tc>
        <w:tc>
          <w:tcPr>
            <w:tcW w:w="2976" w:type="dxa"/>
            <w:tcBorders>
              <w:top w:val="single" w:color="auto" w:sz="8" w:space="0"/>
            </w:tcBorders>
            <w:shd w:val="clear" w:color="auto" w:fill="auto"/>
            <w:vAlign w:val="center"/>
          </w:tcPr>
          <w:p w14:paraId="771A6C1D">
            <w:pPr>
              <w:pStyle w:val="178"/>
              <w:spacing w:line="360" w:lineRule="auto"/>
            </w:pPr>
            <w:r>
              <w:rPr>
                <w:rFonts w:hint="eastAsia"/>
              </w:rPr>
              <w:t>≥10人死亡或直接经济损失≥5000万元，影响重大</w:t>
            </w:r>
          </w:p>
        </w:tc>
        <w:tc>
          <w:tcPr>
            <w:tcW w:w="1701" w:type="dxa"/>
            <w:tcBorders>
              <w:top w:val="single" w:color="auto" w:sz="8" w:space="0"/>
            </w:tcBorders>
            <w:shd w:val="clear" w:color="auto" w:fill="auto"/>
            <w:vAlign w:val="center"/>
          </w:tcPr>
          <w:p w14:paraId="4BB2988F">
            <w:pPr>
              <w:pStyle w:val="178"/>
              <w:spacing w:line="360" w:lineRule="auto"/>
            </w:pPr>
            <w:r>
              <w:rPr>
                <w:rFonts w:hint="eastAsia"/>
              </w:rPr>
              <w:t>上级主管部门主导</w:t>
            </w:r>
          </w:p>
        </w:tc>
        <w:tc>
          <w:tcPr>
            <w:tcW w:w="1134" w:type="dxa"/>
            <w:tcBorders>
              <w:top w:val="single" w:color="auto" w:sz="8" w:space="0"/>
            </w:tcBorders>
            <w:shd w:val="clear" w:color="auto" w:fill="auto"/>
            <w:vAlign w:val="center"/>
          </w:tcPr>
          <w:p w14:paraId="1D9381E3">
            <w:pPr>
              <w:pStyle w:val="178"/>
              <w:spacing w:line="360" w:lineRule="auto"/>
            </w:pPr>
            <w:r>
              <w:rPr>
                <w:rFonts w:hint="eastAsia"/>
              </w:rPr>
              <w:t>10分钟内</w:t>
            </w:r>
          </w:p>
        </w:tc>
        <w:tc>
          <w:tcPr>
            <w:tcW w:w="1973" w:type="dxa"/>
            <w:tcBorders>
              <w:top w:val="single" w:color="auto" w:sz="8" w:space="0"/>
            </w:tcBorders>
            <w:shd w:val="clear" w:color="auto" w:fill="auto"/>
            <w:vAlign w:val="center"/>
          </w:tcPr>
          <w:p w14:paraId="3EEAB66F">
            <w:pPr>
              <w:pStyle w:val="178"/>
              <w:spacing w:line="360" w:lineRule="auto"/>
            </w:pPr>
            <w:r>
              <w:rPr>
                <w:rFonts w:hint="eastAsia"/>
              </w:rPr>
              <w:t>全面启动应急预案，调动外部救援力量，疏散大范围人员</w:t>
            </w:r>
          </w:p>
        </w:tc>
      </w:tr>
      <w:tr w14:paraId="0903B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4DBB5039">
            <w:pPr>
              <w:pStyle w:val="178"/>
              <w:spacing w:line="360" w:lineRule="auto"/>
            </w:pPr>
            <w:r>
              <w:rPr>
                <w:rFonts w:hint="eastAsia"/>
              </w:rPr>
              <w:t>II级（重大）</w:t>
            </w:r>
          </w:p>
        </w:tc>
        <w:tc>
          <w:tcPr>
            <w:tcW w:w="2976" w:type="dxa"/>
            <w:shd w:val="clear" w:color="auto" w:fill="auto"/>
            <w:vAlign w:val="center"/>
          </w:tcPr>
          <w:p w14:paraId="260176F2">
            <w:pPr>
              <w:pStyle w:val="178"/>
              <w:spacing w:line="360" w:lineRule="auto"/>
            </w:pPr>
            <w:r>
              <w:rPr>
                <w:rFonts w:hint="eastAsia"/>
              </w:rPr>
              <w:t>3～9人死亡或经济损失1000万～5000万元</w:t>
            </w:r>
          </w:p>
        </w:tc>
        <w:tc>
          <w:tcPr>
            <w:tcW w:w="1701" w:type="dxa"/>
            <w:shd w:val="clear" w:color="auto" w:fill="auto"/>
            <w:vAlign w:val="center"/>
          </w:tcPr>
          <w:p w14:paraId="213CEC65">
            <w:pPr>
              <w:pStyle w:val="178"/>
              <w:spacing w:line="360" w:lineRule="auto"/>
            </w:pPr>
            <w:r>
              <w:rPr>
                <w:rFonts w:hint="eastAsia"/>
              </w:rPr>
              <w:t>建设单位牵头，施工单位配合</w:t>
            </w:r>
          </w:p>
        </w:tc>
        <w:tc>
          <w:tcPr>
            <w:tcW w:w="1134" w:type="dxa"/>
            <w:shd w:val="clear" w:color="auto" w:fill="auto"/>
            <w:vAlign w:val="center"/>
          </w:tcPr>
          <w:p w14:paraId="3945A74C">
            <w:pPr>
              <w:pStyle w:val="178"/>
              <w:spacing w:line="360" w:lineRule="auto"/>
            </w:pPr>
            <w:r>
              <w:rPr>
                <w:rFonts w:hint="eastAsia"/>
              </w:rPr>
              <w:t>15分钟内</w:t>
            </w:r>
          </w:p>
        </w:tc>
        <w:tc>
          <w:tcPr>
            <w:tcW w:w="1973" w:type="dxa"/>
            <w:shd w:val="clear" w:color="auto" w:fill="auto"/>
            <w:vAlign w:val="center"/>
          </w:tcPr>
          <w:p w14:paraId="402FE8D3">
            <w:pPr>
              <w:pStyle w:val="178"/>
              <w:spacing w:line="360" w:lineRule="auto"/>
            </w:pPr>
            <w:r>
              <w:rPr>
                <w:rFonts w:hint="eastAsia"/>
              </w:rPr>
              <w:t>启动应急预案核心环节，请求地方政府支援</w:t>
            </w:r>
          </w:p>
        </w:tc>
      </w:tr>
      <w:tr w14:paraId="05B46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6E3C079E">
            <w:pPr>
              <w:pStyle w:val="178"/>
              <w:spacing w:line="360" w:lineRule="auto"/>
            </w:pPr>
            <w:r>
              <w:rPr>
                <w:rFonts w:hint="eastAsia"/>
              </w:rPr>
              <w:t>III级（较大）</w:t>
            </w:r>
          </w:p>
        </w:tc>
        <w:tc>
          <w:tcPr>
            <w:tcW w:w="2976" w:type="dxa"/>
            <w:shd w:val="clear" w:color="auto" w:fill="auto"/>
            <w:vAlign w:val="center"/>
          </w:tcPr>
          <w:p w14:paraId="0FFD2EDD">
            <w:pPr>
              <w:pStyle w:val="178"/>
              <w:spacing w:line="360" w:lineRule="auto"/>
            </w:pPr>
            <w:r>
              <w:rPr>
                <w:rFonts w:hint="eastAsia"/>
              </w:rPr>
              <w:t>1～2人死亡或经济损失100万～1000万元</w:t>
            </w:r>
          </w:p>
        </w:tc>
        <w:tc>
          <w:tcPr>
            <w:tcW w:w="1701" w:type="dxa"/>
            <w:shd w:val="clear" w:color="auto" w:fill="auto"/>
            <w:vAlign w:val="center"/>
          </w:tcPr>
          <w:p w14:paraId="7EFB8E80">
            <w:pPr>
              <w:pStyle w:val="178"/>
              <w:spacing w:line="360" w:lineRule="auto"/>
            </w:pPr>
            <w:r>
              <w:rPr>
                <w:rFonts w:hint="eastAsia"/>
              </w:rPr>
              <w:t>施工单位主导，建设、监理协助</w:t>
            </w:r>
          </w:p>
        </w:tc>
        <w:tc>
          <w:tcPr>
            <w:tcW w:w="1134" w:type="dxa"/>
            <w:shd w:val="clear" w:color="auto" w:fill="auto"/>
            <w:vAlign w:val="center"/>
          </w:tcPr>
          <w:p w14:paraId="1396C9E0">
            <w:pPr>
              <w:pStyle w:val="178"/>
              <w:spacing w:line="360" w:lineRule="auto"/>
            </w:pPr>
            <w:r>
              <w:rPr>
                <w:rFonts w:hint="eastAsia"/>
              </w:rPr>
              <w:t>30分钟内</w:t>
            </w:r>
          </w:p>
        </w:tc>
        <w:tc>
          <w:tcPr>
            <w:tcW w:w="1973" w:type="dxa"/>
            <w:shd w:val="clear" w:color="auto" w:fill="auto"/>
            <w:vAlign w:val="center"/>
          </w:tcPr>
          <w:p w14:paraId="1ACB5624">
            <w:pPr>
              <w:pStyle w:val="178"/>
              <w:spacing w:line="360" w:lineRule="auto"/>
            </w:pPr>
            <w:r>
              <w:rPr>
                <w:rFonts w:hint="eastAsia"/>
              </w:rPr>
              <w:t>启动现场处置方案，必要时外部支援</w:t>
            </w:r>
          </w:p>
        </w:tc>
      </w:tr>
      <w:tr w14:paraId="35724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14:paraId="75B9511B">
            <w:pPr>
              <w:pStyle w:val="178"/>
              <w:spacing w:line="360" w:lineRule="auto"/>
            </w:pPr>
            <w:r>
              <w:rPr>
                <w:rFonts w:hint="eastAsia"/>
              </w:rPr>
              <w:t>IV级（一般）</w:t>
            </w:r>
          </w:p>
        </w:tc>
        <w:tc>
          <w:tcPr>
            <w:tcW w:w="2976" w:type="dxa"/>
            <w:shd w:val="clear" w:color="auto" w:fill="auto"/>
            <w:vAlign w:val="center"/>
          </w:tcPr>
          <w:p w14:paraId="61695E1C">
            <w:pPr>
              <w:pStyle w:val="178"/>
              <w:spacing w:line="360" w:lineRule="auto"/>
            </w:pPr>
            <w:r>
              <w:rPr>
                <w:rFonts w:hint="eastAsia"/>
              </w:rPr>
              <w:t>无人员死亡，经济损失&lt;100万元</w:t>
            </w:r>
          </w:p>
        </w:tc>
        <w:tc>
          <w:tcPr>
            <w:tcW w:w="1701" w:type="dxa"/>
            <w:shd w:val="clear" w:color="auto" w:fill="auto"/>
            <w:vAlign w:val="center"/>
          </w:tcPr>
          <w:p w14:paraId="224C4831">
            <w:pPr>
              <w:pStyle w:val="178"/>
              <w:spacing w:line="360" w:lineRule="auto"/>
            </w:pPr>
            <w:r>
              <w:rPr>
                <w:rFonts w:hint="eastAsia"/>
              </w:rPr>
              <w:t>项目部应急小组</w:t>
            </w:r>
          </w:p>
        </w:tc>
        <w:tc>
          <w:tcPr>
            <w:tcW w:w="1134" w:type="dxa"/>
            <w:shd w:val="clear" w:color="auto" w:fill="auto"/>
            <w:vAlign w:val="center"/>
          </w:tcPr>
          <w:p w14:paraId="637A487B">
            <w:pPr>
              <w:pStyle w:val="178"/>
              <w:spacing w:line="360" w:lineRule="auto"/>
            </w:pPr>
            <w:r>
              <w:rPr>
                <w:rFonts w:hint="eastAsia"/>
              </w:rPr>
              <w:t>1小时内</w:t>
            </w:r>
          </w:p>
        </w:tc>
        <w:tc>
          <w:tcPr>
            <w:tcW w:w="1973" w:type="dxa"/>
            <w:shd w:val="clear" w:color="auto" w:fill="auto"/>
            <w:vAlign w:val="center"/>
          </w:tcPr>
          <w:p w14:paraId="653B77DD">
            <w:pPr>
              <w:pStyle w:val="178"/>
              <w:spacing w:line="360" w:lineRule="auto"/>
            </w:pPr>
            <w:r>
              <w:rPr>
                <w:rFonts w:hint="eastAsia"/>
              </w:rPr>
              <w:t>启动局部应急响应，自行处置</w:t>
            </w:r>
          </w:p>
        </w:tc>
      </w:tr>
    </w:tbl>
    <w:p w14:paraId="3212A39F">
      <w:pPr>
        <w:pStyle w:val="105"/>
        <w:spacing w:before="120" w:after="120" w:line="360" w:lineRule="auto"/>
      </w:pPr>
      <w:r>
        <w:rPr>
          <w:rFonts w:hint="eastAsia"/>
        </w:rPr>
        <w:t>分级响应流程</w:t>
      </w:r>
    </w:p>
    <w:p w14:paraId="7A9D85B6">
      <w:pPr>
        <w:pStyle w:val="56"/>
        <w:spacing w:line="360" w:lineRule="auto"/>
        <w:ind w:firstLine="420"/>
      </w:pPr>
      <w:r>
        <w:rPr>
          <w:rFonts w:hint="eastAsia"/>
        </w:rPr>
        <w:t>分级响应流程如下：</w:t>
      </w:r>
    </w:p>
    <w:p w14:paraId="18AABECB">
      <w:pPr>
        <w:pStyle w:val="174"/>
        <w:spacing w:line="360" w:lineRule="auto"/>
      </w:pPr>
      <w:r>
        <w:rPr>
          <w:rFonts w:hint="eastAsia"/>
        </w:rPr>
        <w:t>信息报告：</w:t>
      </w:r>
    </w:p>
    <w:p w14:paraId="10527A80">
      <w:pPr>
        <w:pStyle w:val="187"/>
        <w:spacing w:line="360" w:lineRule="auto"/>
      </w:pPr>
      <w:r>
        <w:rPr>
          <w:rFonts w:hint="eastAsia"/>
        </w:rPr>
        <w:t>发现险情的第一知情人应立即向现场安全员或班组长报告；</w:t>
      </w:r>
    </w:p>
    <w:p w14:paraId="6DC13B51">
      <w:pPr>
        <w:pStyle w:val="187"/>
        <w:spacing w:line="360" w:lineRule="auto"/>
      </w:pPr>
      <w:r>
        <w:rPr>
          <w:rFonts w:hint="eastAsia"/>
        </w:rPr>
        <w:t>项目安全员在5分钟内向项目经理报告，并启动内部应急通讯链；</w:t>
      </w:r>
    </w:p>
    <w:p w14:paraId="04526F32">
      <w:pPr>
        <w:pStyle w:val="187"/>
        <w:spacing w:line="360" w:lineRule="auto"/>
      </w:pPr>
      <w:r>
        <w:rPr>
          <w:rFonts w:hint="eastAsia"/>
        </w:rPr>
        <w:t>按分级要求向建设单位、监理单位、上级主管部门及属地政府应急部门报告。</w:t>
      </w:r>
    </w:p>
    <w:p w14:paraId="7F84DABE">
      <w:pPr>
        <w:pStyle w:val="174"/>
        <w:spacing w:line="360" w:lineRule="auto"/>
      </w:pPr>
      <w:r>
        <w:rPr>
          <w:rFonts w:hint="eastAsia"/>
        </w:rPr>
        <w:t>应急决策：</w:t>
      </w:r>
    </w:p>
    <w:p w14:paraId="7A46CE6F">
      <w:pPr>
        <w:pStyle w:val="187"/>
        <w:spacing w:line="360" w:lineRule="auto"/>
      </w:pPr>
      <w:r>
        <w:rPr>
          <w:rFonts w:hint="eastAsia"/>
        </w:rPr>
        <w:t>总指挥根据事件等级及发展趋势决定启动相应级别的应急响应；</w:t>
      </w:r>
    </w:p>
    <w:p w14:paraId="534E53FF">
      <w:pPr>
        <w:pStyle w:val="187"/>
        <w:spacing w:line="360" w:lineRule="auto"/>
      </w:pPr>
      <w:r>
        <w:rPr>
          <w:rFonts w:hint="eastAsia"/>
        </w:rPr>
        <w:t>发布启动命令，明确处置目标与优先任务。</w:t>
      </w:r>
    </w:p>
    <w:p w14:paraId="395C3A4C">
      <w:pPr>
        <w:pStyle w:val="174"/>
        <w:spacing w:line="360" w:lineRule="auto"/>
      </w:pPr>
      <w:r>
        <w:rPr>
          <w:rFonts w:hint="eastAsia"/>
        </w:rPr>
        <w:t>现场处置：</w:t>
      </w:r>
    </w:p>
    <w:p w14:paraId="6EBAA88A">
      <w:pPr>
        <w:pStyle w:val="187"/>
        <w:spacing w:line="360" w:lineRule="auto"/>
      </w:pPr>
      <w:r>
        <w:rPr>
          <w:rFonts w:hint="eastAsia"/>
        </w:rPr>
        <w:t>按照应急预案迅速组织抢险、疏散和救援；</w:t>
      </w:r>
    </w:p>
    <w:p w14:paraId="08A98211">
      <w:pPr>
        <w:pStyle w:val="187"/>
        <w:spacing w:line="360" w:lineRule="auto"/>
      </w:pPr>
      <w:r>
        <w:rPr>
          <w:rFonts w:hint="eastAsia"/>
        </w:rPr>
        <w:t>确保人员安全优先，防止次生灾害发生。</w:t>
      </w:r>
    </w:p>
    <w:p w14:paraId="24AA5B5E">
      <w:pPr>
        <w:pStyle w:val="174"/>
        <w:spacing w:line="360" w:lineRule="auto"/>
      </w:pPr>
      <w:r>
        <w:rPr>
          <w:rFonts w:hint="eastAsia"/>
        </w:rPr>
        <w:t>信息发布：</w:t>
      </w:r>
    </w:p>
    <w:p w14:paraId="61F9A00B">
      <w:pPr>
        <w:pStyle w:val="187"/>
        <w:spacing w:line="360" w:lineRule="auto"/>
      </w:pPr>
      <w:r>
        <w:rPr>
          <w:rFonts w:hint="eastAsia"/>
        </w:rPr>
        <w:t>所有对外信息应由信息联络组统一发布；</w:t>
      </w:r>
    </w:p>
    <w:p w14:paraId="336E8C9B">
      <w:pPr>
        <w:pStyle w:val="187"/>
        <w:spacing w:line="360" w:lineRule="auto"/>
      </w:pPr>
      <w:r>
        <w:rPr>
          <w:rFonts w:hint="eastAsia"/>
        </w:rPr>
        <w:t>对媒体和公众发布信息应真实、准确、简明。</w:t>
      </w:r>
    </w:p>
    <w:p w14:paraId="4522956B">
      <w:pPr>
        <w:pStyle w:val="174"/>
        <w:spacing w:line="360" w:lineRule="auto"/>
      </w:pPr>
      <w:r>
        <w:rPr>
          <w:rFonts w:hint="eastAsia"/>
        </w:rPr>
        <w:t>资源调配：</w:t>
      </w:r>
    </w:p>
    <w:p w14:paraId="370CE94D">
      <w:pPr>
        <w:pStyle w:val="187"/>
        <w:spacing w:line="360" w:lineRule="auto"/>
      </w:pPr>
      <w:r>
        <w:rPr>
          <w:rFonts w:hint="eastAsia"/>
        </w:rPr>
        <w:t>调用应急物资储备及外部支援力量；</w:t>
      </w:r>
    </w:p>
    <w:p w14:paraId="29F04497">
      <w:pPr>
        <w:pStyle w:val="187"/>
        <w:spacing w:line="360" w:lineRule="auto"/>
      </w:pPr>
      <w:r>
        <w:rPr>
          <w:rFonts w:hint="eastAsia"/>
        </w:rPr>
        <w:t>协调交通、供电、供水等保障部门。</w:t>
      </w:r>
    </w:p>
    <w:p w14:paraId="43D878AD">
      <w:pPr>
        <w:pStyle w:val="105"/>
        <w:spacing w:before="120" w:after="120" w:line="360" w:lineRule="auto"/>
      </w:pPr>
      <w:r>
        <w:rPr>
          <w:rFonts w:hint="eastAsia"/>
        </w:rPr>
        <w:t>信息联动</w:t>
      </w:r>
    </w:p>
    <w:p w14:paraId="582F3790">
      <w:pPr>
        <w:pStyle w:val="56"/>
        <w:spacing w:line="360" w:lineRule="auto"/>
        <w:ind w:firstLine="420"/>
      </w:pPr>
      <w:r>
        <w:rPr>
          <w:rFonts w:hint="eastAsia"/>
        </w:rPr>
        <w:t>应建立施工单位—建设单位—地方应急部门三级信息联动机制，确保在事件发生后第一时间实现信息传递与资源调用。信息联动应具备以下特征：</w:t>
      </w:r>
    </w:p>
    <w:p w14:paraId="35D7C05B">
      <w:pPr>
        <w:pStyle w:val="132"/>
        <w:spacing w:line="360" w:lineRule="auto"/>
      </w:pPr>
      <w:r>
        <w:rPr>
          <w:rFonts w:hint="eastAsia"/>
        </w:rPr>
        <w:t>多渠道：电话、无线电、应急管理平台、即时通讯工具；</w:t>
      </w:r>
    </w:p>
    <w:p w14:paraId="311CD813">
      <w:pPr>
        <w:pStyle w:val="132"/>
        <w:spacing w:line="360" w:lineRule="auto"/>
      </w:pPr>
      <w:r>
        <w:rPr>
          <w:rFonts w:hint="eastAsia"/>
        </w:rPr>
        <w:t>实时性：关键指令与险情信息应在10分钟内传递到位；</w:t>
      </w:r>
    </w:p>
    <w:p w14:paraId="43AC37A2">
      <w:pPr>
        <w:pStyle w:val="132"/>
        <w:spacing w:line="360" w:lineRule="auto"/>
      </w:pPr>
      <w:r>
        <w:rPr>
          <w:rFonts w:hint="eastAsia"/>
        </w:rPr>
        <w:t>可追溯：建立信息记录与归档制度，确保事后可查。</w:t>
      </w:r>
    </w:p>
    <w:p w14:paraId="48367DFE">
      <w:pPr>
        <w:pStyle w:val="105"/>
        <w:spacing w:before="120" w:after="120" w:line="360" w:lineRule="auto"/>
      </w:pPr>
      <w:r>
        <w:rPr>
          <w:rFonts w:hint="eastAsia"/>
        </w:rPr>
        <w:t>资源保障</w:t>
      </w:r>
    </w:p>
    <w:p w14:paraId="3BFE49F7">
      <w:pPr>
        <w:pStyle w:val="56"/>
        <w:spacing w:line="360" w:lineRule="auto"/>
        <w:ind w:firstLine="420"/>
      </w:pPr>
      <w:r>
        <w:rPr>
          <w:rFonts w:hint="eastAsia"/>
        </w:rPr>
        <w:t>应急资源储备应包括：</w:t>
      </w:r>
    </w:p>
    <w:p w14:paraId="3077CE44">
      <w:pPr>
        <w:pStyle w:val="132"/>
        <w:spacing w:line="360" w:lineRule="auto"/>
      </w:pPr>
      <w:r>
        <w:rPr>
          <w:rFonts w:hint="eastAsia"/>
        </w:rPr>
        <w:t>机械设备：抽排水泵、发电机、照明设备、切割工具等；</w:t>
      </w:r>
    </w:p>
    <w:p w14:paraId="0CFB7606">
      <w:pPr>
        <w:pStyle w:val="132"/>
        <w:spacing w:line="360" w:lineRule="auto"/>
      </w:pPr>
      <w:r>
        <w:rPr>
          <w:rFonts w:hint="eastAsia"/>
        </w:rPr>
        <w:t>抢险物料：砂袋、钢管、木材、防水布、支撑构件等；</w:t>
      </w:r>
    </w:p>
    <w:p w14:paraId="53D34B4A">
      <w:pPr>
        <w:pStyle w:val="132"/>
        <w:spacing w:line="360" w:lineRule="auto"/>
      </w:pPr>
      <w:r>
        <w:rPr>
          <w:rFonts w:hint="eastAsia"/>
        </w:rPr>
        <w:t>安全防护用品：安全帽、防护服、救生衣、呼吸器等；</w:t>
      </w:r>
    </w:p>
    <w:p w14:paraId="482F364E">
      <w:pPr>
        <w:pStyle w:val="132"/>
        <w:spacing w:line="360" w:lineRule="auto"/>
      </w:pPr>
      <w:r>
        <w:rPr>
          <w:rFonts w:hint="eastAsia"/>
        </w:rPr>
        <w:t>医疗救护：急救包、担架、氧气瓶、常用药品；</w:t>
      </w:r>
    </w:p>
    <w:p w14:paraId="6A159042">
      <w:pPr>
        <w:pStyle w:val="132"/>
        <w:spacing w:line="360" w:lineRule="auto"/>
      </w:pPr>
      <w:r>
        <w:rPr>
          <w:rFonts w:hint="eastAsia"/>
        </w:rPr>
        <w:t>交通工具：救援车辆、船只、吊装设备。</w:t>
      </w:r>
    </w:p>
    <w:p w14:paraId="7BD9F8A4">
      <w:pPr>
        <w:pStyle w:val="56"/>
        <w:spacing w:line="360" w:lineRule="auto"/>
        <w:ind w:firstLine="420"/>
      </w:pPr>
      <w:r>
        <w:rPr>
          <w:rFonts w:hint="eastAsia"/>
        </w:rPr>
        <w:t>资源管理应建立台账，定期维护保养，并设专人负责调配。</w:t>
      </w:r>
    </w:p>
    <w:p w14:paraId="3E96E120">
      <w:pPr>
        <w:pStyle w:val="105"/>
        <w:spacing w:before="120" w:after="120" w:line="360" w:lineRule="auto"/>
      </w:pPr>
      <w:r>
        <w:rPr>
          <w:rFonts w:hint="eastAsia"/>
        </w:rPr>
        <w:t>事后恢复与改进</w:t>
      </w:r>
    </w:p>
    <w:p w14:paraId="784E2D3E">
      <w:pPr>
        <w:pStyle w:val="56"/>
        <w:spacing w:line="360" w:lineRule="auto"/>
        <w:ind w:firstLine="420"/>
      </w:pPr>
      <w:r>
        <w:rPr>
          <w:rFonts w:hint="eastAsia"/>
        </w:rPr>
        <w:t>应急处置结束后，应立即开展：</w:t>
      </w:r>
    </w:p>
    <w:p w14:paraId="7EE3BED1">
      <w:pPr>
        <w:pStyle w:val="132"/>
        <w:spacing w:line="360" w:lineRule="auto"/>
      </w:pPr>
      <w:r>
        <w:rPr>
          <w:rFonts w:hint="eastAsia"/>
        </w:rPr>
        <w:t>现场安全检查与风险评估；</w:t>
      </w:r>
    </w:p>
    <w:p w14:paraId="13A1A4D8">
      <w:pPr>
        <w:pStyle w:val="132"/>
        <w:spacing w:line="360" w:lineRule="auto"/>
      </w:pPr>
      <w:r>
        <w:rPr>
          <w:rFonts w:hint="eastAsia"/>
        </w:rPr>
        <w:t>工程抢修与功能恢复；</w:t>
      </w:r>
    </w:p>
    <w:p w14:paraId="4A9D94DA">
      <w:pPr>
        <w:pStyle w:val="132"/>
        <w:spacing w:line="360" w:lineRule="auto"/>
      </w:pPr>
      <w:r>
        <w:rPr>
          <w:rFonts w:hint="eastAsia"/>
        </w:rPr>
        <w:t>伤员心理疏导与善后安置；</w:t>
      </w:r>
    </w:p>
    <w:p w14:paraId="13D435A2">
      <w:pPr>
        <w:pStyle w:val="132"/>
        <w:spacing w:line="360" w:lineRule="auto"/>
      </w:pPr>
      <w:r>
        <w:rPr>
          <w:rFonts w:hint="eastAsia"/>
        </w:rPr>
        <w:t>事故调查与原因分析；</w:t>
      </w:r>
    </w:p>
    <w:p w14:paraId="407EE7DB">
      <w:pPr>
        <w:pStyle w:val="132"/>
        <w:spacing w:line="360" w:lineRule="auto"/>
      </w:pPr>
      <w:r>
        <w:rPr>
          <w:rFonts w:hint="eastAsia"/>
        </w:rPr>
        <w:t>应急预案和响应机制的修订完善。</w:t>
      </w:r>
    </w:p>
    <w:p w14:paraId="5017C89A">
      <w:pPr>
        <w:pStyle w:val="56"/>
        <w:spacing w:line="360" w:lineRule="auto"/>
        <w:ind w:firstLine="420"/>
      </w:pPr>
      <w:r>
        <w:rPr>
          <w:rFonts w:hint="eastAsia"/>
        </w:rPr>
        <w:t>事故调查报告应在30日内提交相关主管部门，并对整改落实情况进行跟踪复核。</w:t>
      </w:r>
    </w:p>
    <w:p w14:paraId="7D977FCD">
      <w:pPr>
        <w:pStyle w:val="104"/>
        <w:spacing w:before="240" w:after="240" w:line="360" w:lineRule="auto"/>
      </w:pPr>
      <w:bookmarkStart w:id="54" w:name="_Toc205665829"/>
      <w:r>
        <w:rPr>
          <w:rFonts w:hint="eastAsia"/>
        </w:rPr>
        <w:t>质量管理与持续改进</w:t>
      </w:r>
      <w:bookmarkEnd w:id="54"/>
    </w:p>
    <w:p w14:paraId="2DD7848B">
      <w:pPr>
        <w:pStyle w:val="105"/>
        <w:spacing w:before="120" w:after="120" w:line="360" w:lineRule="auto"/>
      </w:pPr>
      <w:r>
        <w:rPr>
          <w:rFonts w:hint="eastAsia"/>
        </w:rPr>
        <w:t>质量管理体系建设</w:t>
      </w:r>
    </w:p>
    <w:p w14:paraId="400494EC">
      <w:pPr>
        <w:pStyle w:val="56"/>
        <w:spacing w:line="360" w:lineRule="auto"/>
        <w:ind w:firstLine="420"/>
      </w:pPr>
      <w:r>
        <w:rPr>
          <w:rFonts w:hint="eastAsia"/>
        </w:rPr>
        <w:t>施工单位应建立覆盖应急演练与响应机制全流程的质量管理体系，体系文件应包括质量方针、年度质量目标、组织架构、职责分工、质量控制流程及考核标准。质量管理体系应与安全生产管理体系相衔接，实现资源共享和信息互通。</w:t>
      </w:r>
    </w:p>
    <w:p w14:paraId="363F75F8">
      <w:pPr>
        <w:pStyle w:val="105"/>
        <w:spacing w:before="120" w:after="120" w:line="360" w:lineRule="auto"/>
      </w:pPr>
      <w:r>
        <w:rPr>
          <w:rFonts w:hint="eastAsia"/>
        </w:rPr>
        <w:t>监督检查机制</w:t>
      </w:r>
    </w:p>
    <w:p w14:paraId="3B9D82FC">
      <w:pPr>
        <w:pStyle w:val="65"/>
        <w:spacing w:before="120" w:after="120" w:line="360" w:lineRule="auto"/>
      </w:pPr>
      <w:r>
        <w:rPr>
          <w:rFonts w:hint="eastAsia"/>
        </w:rPr>
        <w:t>内部检查</w:t>
      </w:r>
    </w:p>
    <w:p w14:paraId="15D09E5F">
      <w:pPr>
        <w:pStyle w:val="164"/>
        <w:spacing w:line="360" w:lineRule="auto"/>
      </w:pPr>
      <w:r>
        <w:rPr>
          <w:rFonts w:hint="eastAsia"/>
        </w:rPr>
        <w:t>定期检查：每季度至少开展一次内部自查，重点检查演练计划执行率、应急物资完好率、培训覆盖率。</w:t>
      </w:r>
    </w:p>
    <w:p w14:paraId="7D741F39">
      <w:pPr>
        <w:pStyle w:val="164"/>
        <w:spacing w:line="360" w:lineRule="auto"/>
      </w:pPr>
      <w:r>
        <w:rPr>
          <w:rFonts w:hint="eastAsia"/>
        </w:rPr>
        <w:t>专项检查：针对近期演练发现的问题或突发事件的处置效果，开展针对性专项检查。</w:t>
      </w:r>
    </w:p>
    <w:p w14:paraId="7E498F83">
      <w:pPr>
        <w:pStyle w:val="65"/>
        <w:spacing w:before="120" w:after="120" w:line="360" w:lineRule="auto"/>
      </w:pPr>
      <w:r>
        <w:rPr>
          <w:rFonts w:hint="eastAsia"/>
        </w:rPr>
        <w:t>外部检查</w:t>
      </w:r>
    </w:p>
    <w:p w14:paraId="61B87812">
      <w:pPr>
        <w:pStyle w:val="56"/>
        <w:spacing w:line="360" w:lineRule="auto"/>
        <w:ind w:firstLine="420"/>
      </w:pPr>
      <w:r>
        <w:rPr>
          <w:rFonts w:hint="eastAsia"/>
        </w:rPr>
        <w:t>接受建设单位、监理单位、行业主管部门的监督检查，建议每年至少组织一次第三方评估，以确保质量控制的客观性和专业性。</w:t>
      </w:r>
    </w:p>
    <w:p w14:paraId="2FFE026C">
      <w:pPr>
        <w:pStyle w:val="105"/>
        <w:spacing w:before="120" w:after="120" w:line="360" w:lineRule="auto"/>
      </w:pPr>
      <w:r>
        <w:rPr>
          <w:rFonts w:hint="eastAsia"/>
        </w:rPr>
        <w:t>培训与考核</w:t>
      </w:r>
    </w:p>
    <w:p w14:paraId="3EAFB48A">
      <w:pPr>
        <w:pStyle w:val="65"/>
        <w:spacing w:before="120" w:after="120" w:line="360" w:lineRule="auto"/>
      </w:pPr>
      <w:r>
        <w:rPr>
          <w:rFonts w:hint="eastAsia"/>
        </w:rPr>
        <w:t>培训计划</w:t>
      </w:r>
    </w:p>
    <w:p w14:paraId="29AA7F01">
      <w:pPr>
        <w:pStyle w:val="164"/>
        <w:spacing w:line="360" w:lineRule="auto"/>
      </w:pPr>
      <w:r>
        <w:rPr>
          <w:rFonts w:hint="eastAsia"/>
        </w:rPr>
        <w:t>培训对象：项目部全体人员（含管理层、技术人员、作业人员）。</w:t>
      </w:r>
    </w:p>
    <w:p w14:paraId="334EE07F">
      <w:pPr>
        <w:pStyle w:val="164"/>
        <w:spacing w:line="360" w:lineRule="auto"/>
      </w:pPr>
      <w:r>
        <w:rPr>
          <w:rFonts w:hint="eastAsia"/>
        </w:rPr>
        <w:t>培训周期：应急知识培训每季度不少于1次，应急技能实操培训每半年不少于1次。</w:t>
      </w:r>
    </w:p>
    <w:p w14:paraId="53EE3757">
      <w:pPr>
        <w:pStyle w:val="164"/>
        <w:spacing w:line="360" w:lineRule="auto"/>
      </w:pPr>
      <w:r>
        <w:rPr>
          <w:rFonts w:hint="eastAsia"/>
        </w:rPr>
        <w:t>培训内容：包括应急预案、事故预防、应急处置技能、设备使用与维护、通信与信息上报流程等。</w:t>
      </w:r>
    </w:p>
    <w:p w14:paraId="17C79981">
      <w:pPr>
        <w:pStyle w:val="65"/>
        <w:spacing w:before="120" w:after="120" w:line="360" w:lineRule="auto"/>
      </w:pPr>
      <w:r>
        <w:rPr>
          <w:rFonts w:hint="eastAsia"/>
        </w:rPr>
        <w:t>考核方式</w:t>
      </w:r>
    </w:p>
    <w:p w14:paraId="6759501A">
      <w:pPr>
        <w:pStyle w:val="164"/>
        <w:spacing w:line="360" w:lineRule="auto"/>
      </w:pPr>
      <w:r>
        <w:rPr>
          <w:rFonts w:hint="eastAsia"/>
        </w:rPr>
        <w:t>理论考试：笔试或在线测评，合格率应达到90%以上。</w:t>
      </w:r>
    </w:p>
    <w:p w14:paraId="330A25EF">
      <w:pPr>
        <w:pStyle w:val="164"/>
        <w:spacing w:line="360" w:lineRule="auto"/>
      </w:pPr>
      <w:r>
        <w:rPr>
          <w:rFonts w:hint="eastAsia"/>
        </w:rPr>
        <w:t>实操考核：通过现场模拟或设备操作演示进行评分。</w:t>
      </w:r>
    </w:p>
    <w:p w14:paraId="5C6447F3">
      <w:pPr>
        <w:pStyle w:val="164"/>
        <w:spacing w:line="360" w:lineRule="auto"/>
      </w:pPr>
      <w:r>
        <w:rPr>
          <w:rFonts w:hint="eastAsia"/>
        </w:rPr>
        <w:t>考核结果应纳入个人绩效考核档案，作为晋升、评优和岗位调整依据。</w:t>
      </w:r>
    </w:p>
    <w:p w14:paraId="78A4236A">
      <w:pPr>
        <w:pStyle w:val="105"/>
        <w:spacing w:before="120" w:after="120" w:line="360" w:lineRule="auto"/>
      </w:pPr>
      <w:r>
        <w:rPr>
          <w:rFonts w:hint="eastAsia"/>
        </w:rPr>
        <w:t>绩效评估</w:t>
      </w:r>
    </w:p>
    <w:p w14:paraId="4BEFA181">
      <w:pPr>
        <w:pStyle w:val="56"/>
        <w:spacing w:line="360" w:lineRule="auto"/>
        <w:ind w:firstLine="420"/>
      </w:pPr>
      <w:r>
        <w:rPr>
          <w:rFonts w:hint="eastAsia"/>
        </w:rPr>
        <w:t>应建立应急管理绩效评估体系，至少包含以下关键绩效指标（KPI）：</w:t>
      </w:r>
    </w:p>
    <w:p w14:paraId="62D77F45">
      <w:pPr>
        <w:pStyle w:val="132"/>
        <w:spacing w:line="360" w:lineRule="auto"/>
      </w:pPr>
      <w:r>
        <w:rPr>
          <w:rFonts w:hint="eastAsia"/>
        </w:rPr>
        <w:t>演练完成率（%）；</w:t>
      </w:r>
    </w:p>
    <w:p w14:paraId="5C2CD4DC">
      <w:pPr>
        <w:pStyle w:val="132"/>
        <w:spacing w:line="360" w:lineRule="auto"/>
      </w:pPr>
      <w:r>
        <w:rPr>
          <w:rFonts w:hint="eastAsia"/>
        </w:rPr>
        <w:t>应急响应启动时间（分钟）；</w:t>
      </w:r>
    </w:p>
    <w:p w14:paraId="6F7F4C5F">
      <w:pPr>
        <w:pStyle w:val="132"/>
        <w:spacing w:line="360" w:lineRule="auto"/>
      </w:pPr>
      <w:r>
        <w:rPr>
          <w:rFonts w:hint="eastAsia"/>
        </w:rPr>
        <w:t>处置完成时限符合率（%）；</w:t>
      </w:r>
    </w:p>
    <w:p w14:paraId="394E72DE">
      <w:pPr>
        <w:pStyle w:val="132"/>
        <w:spacing w:line="360" w:lineRule="auto"/>
      </w:pPr>
      <w:r>
        <w:rPr>
          <w:rFonts w:hint="eastAsia"/>
        </w:rPr>
        <w:t>演练中发现问题的整改完成率（%）；</w:t>
      </w:r>
    </w:p>
    <w:p w14:paraId="468109CD">
      <w:pPr>
        <w:pStyle w:val="132"/>
        <w:spacing w:line="360" w:lineRule="auto"/>
      </w:pPr>
      <w:r>
        <w:rPr>
          <w:rFonts w:hint="eastAsia"/>
        </w:rPr>
        <w:t>应急物资设备完好率（%）；</w:t>
      </w:r>
    </w:p>
    <w:p w14:paraId="47D2E6A1">
      <w:pPr>
        <w:pStyle w:val="132"/>
        <w:spacing w:line="360" w:lineRule="auto"/>
      </w:pPr>
      <w:r>
        <w:rPr>
          <w:rFonts w:hint="eastAsia"/>
        </w:rPr>
        <w:t>培训覆盖率（%）。</w:t>
      </w:r>
    </w:p>
    <w:p w14:paraId="29647508">
      <w:pPr>
        <w:pStyle w:val="56"/>
        <w:spacing w:line="360" w:lineRule="auto"/>
        <w:ind w:firstLine="420"/>
      </w:pPr>
      <w:r>
        <w:rPr>
          <w:rFonts w:hint="eastAsia"/>
        </w:rPr>
        <w:t>绩效评估应每半年开展一次，评估结果应形成书面报告，并提交项目经理部、建设单位及相关主管部门备案。</w:t>
      </w:r>
    </w:p>
    <w:p w14:paraId="77055B52">
      <w:pPr>
        <w:pStyle w:val="105"/>
        <w:spacing w:before="120" w:after="120" w:line="360" w:lineRule="auto"/>
      </w:pPr>
      <w:r>
        <w:rPr>
          <w:rFonts w:hint="eastAsia"/>
        </w:rPr>
        <w:t>持续改进机制</w:t>
      </w:r>
    </w:p>
    <w:p w14:paraId="60A1E446">
      <w:pPr>
        <w:pStyle w:val="165"/>
        <w:spacing w:line="360" w:lineRule="auto"/>
      </w:pPr>
      <w:r>
        <w:rPr>
          <w:rFonts w:hint="eastAsia"/>
        </w:rPr>
        <w:t>问题整改台账：对演练、检查、评估中发现的问题，建立整改台账，明确责任人、整改期限及复查方式。</w:t>
      </w:r>
    </w:p>
    <w:p w14:paraId="6BF9D012">
      <w:pPr>
        <w:pStyle w:val="165"/>
        <w:spacing w:line="360" w:lineRule="auto"/>
      </w:pPr>
      <w:r>
        <w:rPr>
          <w:rFonts w:hint="eastAsia"/>
        </w:rPr>
        <w:t>案例复盘：每次重大演练或应急处置结束后，应组织案例复盘会议，分析经验与不足，提炼优化方案。</w:t>
      </w:r>
    </w:p>
    <w:p w14:paraId="40ADA1FF">
      <w:pPr>
        <w:pStyle w:val="105"/>
        <w:spacing w:before="120" w:after="120" w:line="360" w:lineRule="auto"/>
      </w:pPr>
      <w:r>
        <w:rPr>
          <w:rFonts w:hint="eastAsia"/>
        </w:rPr>
        <w:t>行业交流与经验推广</w:t>
      </w:r>
    </w:p>
    <w:p w14:paraId="1A5CDD91">
      <w:pPr>
        <w:pStyle w:val="56"/>
        <w:spacing w:line="360" w:lineRule="auto"/>
        <w:ind w:firstLine="420"/>
      </w:pPr>
      <w:r>
        <w:rPr>
          <w:rFonts w:hint="eastAsia"/>
        </w:rPr>
        <w:t>施工单位应主动参与行业协会、技术联盟等组织的应急管理经验交流，分享演练成果和改进案例。鼓励将本项目的成功经验转化为企业标准或行业推荐做法，以促进全行业的应急管理水平提升。</w:t>
      </w:r>
    </w:p>
    <w:bookmarkEnd w:id="26"/>
    <w:p w14:paraId="7CD0CA22">
      <w:pPr>
        <w:pStyle w:val="56"/>
        <w:ind w:firstLine="0" w:firstLineChars="0"/>
        <w:jc w:val="center"/>
      </w:pPr>
      <w:bookmarkStart w:id="55" w:name="BookMark8"/>
      <w:r>
        <w:drawing>
          <wp:inline distT="0" distB="0" distL="0" distR="0">
            <wp:extent cx="1485900" cy="317500"/>
            <wp:effectExtent l="0" t="0" r="0" b="6350"/>
            <wp:docPr id="1139467434" name="图片 1"/>
            <wp:cNvGraphicFramePr/>
            <a:graphic xmlns:a="http://schemas.openxmlformats.org/drawingml/2006/main">
              <a:graphicData uri="http://schemas.openxmlformats.org/drawingml/2006/picture">
                <pic:pic xmlns:pic="http://schemas.openxmlformats.org/drawingml/2006/picture">
                  <pic:nvPicPr>
                    <pic:cNvPr id="1139467434"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D90C">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1DCBE">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04FE">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A4B1A">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429AE">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4253">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451E5">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7678">
    <w:pPr>
      <w:pStyle w:val="62"/>
    </w:pPr>
    <w:r>
      <w:fldChar w:fldCharType="begin"/>
    </w:r>
    <w:r>
      <w:instrText xml:space="preserve"> STYLEREF  标准文件_文件编号 \* MERGEFORMAT </w:instrText>
    </w:r>
    <w:r>
      <w:fldChar w:fldCharType="separate"/>
    </w:r>
    <w:r>
      <w:t>T/XJBX 0062—2025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T/XJBX 0062—2025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fldChar w:fldCharType="begin"/>
    </w:r>
    <w:r>
      <w:instrText xml:space="preserve"> STYLEREF  标准文件_文件编号 \* MERGEFORMAT </w:instrText>
    </w:r>
    <w:r>
      <w:fldChar w:fldCharType="separate"/>
    </w:r>
    <w:r>
      <w:t>T/XJBX 0062—2025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50E6">
    <w:pPr>
      <w:pStyle w:val="61"/>
    </w:pPr>
    <w:r>
      <w:fldChar w:fldCharType="begin"/>
    </w:r>
    <w:r>
      <w:instrText xml:space="preserve"> STYLEREF  标准文件_文件编号  \* MERGEFORMAT </w:instrText>
    </w:r>
    <w:r>
      <w:fldChar w:fldCharType="separate"/>
    </w:r>
    <w:r>
      <w:t>T/XJBX 0062—2025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B41E8">
    <w:pPr>
      <w:pStyle w:val="62"/>
    </w:pPr>
    <w:r>
      <w:fldChar w:fldCharType="begin"/>
    </w:r>
    <w:r>
      <w:instrText xml:space="preserve"> STYLEREF  标准文件_文件编号 \* MERGEFORMAT </w:instrText>
    </w:r>
    <w:r>
      <w:fldChar w:fldCharType="separate"/>
    </w:r>
    <w:r>
      <w:t>T/XJBX 0062—2025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1627">
    <w:pPr>
      <w:pStyle w:val="61"/>
    </w:pPr>
    <w:r>
      <w:fldChar w:fldCharType="begin"/>
    </w:r>
    <w:r>
      <w:instrText xml:space="preserve"> STYLEREF  标准文件_文件编号  \* MERGEFORMAT </w:instrText>
    </w:r>
    <w:r>
      <w:fldChar w:fldCharType="separate"/>
    </w:r>
    <w:r>
      <w:t>T/XJBX 0062—2025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27A1">
    <w:pPr>
      <w:pStyle w:val="62"/>
    </w:pPr>
    <w:r>
      <w:fldChar w:fldCharType="begin"/>
    </w:r>
    <w:r>
      <w:instrText xml:space="preserve"> STYLEREF  标准文件_文件编号 \* MERGEFORMAT </w:instrText>
    </w:r>
    <w:r>
      <w:fldChar w:fldCharType="separate"/>
    </w:r>
    <w:r>
      <w:t>T/XJBX 0062—2025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EABB">
    <w:pPr>
      <w:pStyle w:val="61"/>
    </w:pPr>
    <w:r>
      <w:fldChar w:fldCharType="begin"/>
    </w:r>
    <w:r>
      <w:instrText xml:space="preserve"> STYLEREF  标准文件_文件编号  \* MERGEFORMAT </w:instrText>
    </w:r>
    <w:r>
      <w:fldChar w:fldCharType="separate"/>
    </w:r>
    <w:r>
      <w:t>T/XJBX 0062—2025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DC4"/>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AEA"/>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6B61"/>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261"/>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EAF"/>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5F3"/>
    <w:rsid w:val="00B378E5"/>
    <w:rsid w:val="00B4346D"/>
    <w:rsid w:val="00B440F4"/>
    <w:rsid w:val="00B447A5"/>
    <w:rsid w:val="00B4654C"/>
    <w:rsid w:val="00B47293"/>
    <w:rsid w:val="00B50E50"/>
    <w:rsid w:val="00B52120"/>
    <w:rsid w:val="00B53506"/>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58DE"/>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429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257DA342">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7E64E5C1">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1872CCC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4B73BD"/>
    <w:rsid w:val="00A12A49"/>
    <w:rsid w:val="00AE1DC6"/>
    <w:rsid w:val="00FA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3872</Words>
  <Characters>4249</Characters>
  <Lines>48</Lines>
  <Paragraphs>13</Paragraphs>
  <TotalTime>37</TotalTime>
  <ScaleCrop>false</ScaleCrop>
  <LinksUpToDate>false</LinksUpToDate>
  <CharactersWithSpaces>4332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2025-08-08T02:30:00Z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2025-08-11T06:27:04Z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2052-12.1.0.22483</vt:lpwstr>
  </property>
  <property fmtid="{D5CDD505-2E9C-101B-9397-08002B2CF9AE}" pid="17" name="ICV">
    <vt:lpwstr>01744E9C6BD7476FA3172723A0E49EEE_12</vt:lpwstr>
  </property>
</Properties>
</file>