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100.3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03.100.30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12"/>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3"/>
            </w:textInput>
          </w:ffData>
        </w:fldChar>
      </w:r>
      <w:bookmarkStart w:id="6" w:name="NSTD_CODE_F"/>
      <w:r>
        <w:instrText xml:space="preserve"> FORMTEXT </w:instrText>
      </w:r>
      <w:r>
        <w:fldChar w:fldCharType="separate"/>
      </w:r>
      <w:r>
        <w:t>0053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企业人才梯队建设与继任规划实施规程"/>
            </w:textInput>
          </w:ffData>
        </w:fldChar>
      </w:r>
      <w:bookmarkStart w:id="9" w:name="CSTD_NAME"/>
      <w:r>
        <w:instrText xml:space="preserve"> FORMTEXT </w:instrText>
      </w:r>
      <w:r>
        <w:fldChar w:fldCharType="separate"/>
      </w:r>
      <w:r>
        <w:t>企业人才梯队建设与继任规划实施规程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talent pipeline development and succession planning in enterpris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talent pipeline development and succession planning in enterprises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2E94E0F">
      <w:pPr>
        <w:pStyle w:val="91"/>
        <w:spacing w:after="360"/>
      </w:pPr>
      <w:bookmarkStart w:id="21" w:name="BookMark1"/>
      <w:r>
        <w:rPr>
          <w:rFonts w:hint="eastAsia"/>
          <w:spacing w:val="320"/>
        </w:rPr>
        <w:t>目</w:t>
      </w:r>
      <w:r>
        <w:rPr>
          <w:rFonts w:hint="eastAsia"/>
        </w:rPr>
        <w:t>次</w:t>
      </w:r>
    </w:p>
    <w:p w14:paraId="1DAD0D1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"_Toc205574340" </w:instrText>
      </w:r>
      <w:r>
        <w:fldChar w:fldCharType="separate"/>
      </w:r>
      <w:r>
        <w:rPr>
          <w:rStyle w:val="32"/>
        </w:rPr>
        <w:t>前言</w:t>
      </w:r>
      <w:r>
        <w:tab/>
      </w:r>
      <w:r>
        <w:fldChar w:fldCharType="begin"/>
      </w:r>
      <w:r>
        <w:instrText xml:space="preserve"> PAGEREF _Toc205574340 \h </w:instrText>
      </w:r>
      <w:r>
        <w:fldChar w:fldCharType="separate"/>
      </w:r>
      <w:r>
        <w:t>III</w:t>
      </w:r>
      <w:r>
        <w:fldChar w:fldCharType="end"/>
      </w:r>
      <w:r>
        <w:fldChar w:fldCharType="end"/>
      </w:r>
    </w:p>
    <w:p w14:paraId="12DB132E">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"_Toc205574341" </w:instrText>
      </w:r>
      <w:r>
        <w:fldChar w:fldCharType="separate"/>
      </w:r>
      <w:r>
        <w:rPr>
          <w:rStyle w:val="32"/>
        </w:rPr>
        <w:t>引言</w:t>
      </w:r>
      <w:r>
        <w:tab/>
      </w:r>
      <w:r>
        <w:fldChar w:fldCharType="begin"/>
      </w:r>
      <w:r>
        <w:instrText xml:space="preserve"> PAGEREF _Toc205574341 \h </w:instrText>
      </w:r>
      <w:r>
        <w:fldChar w:fldCharType="separate"/>
      </w:r>
      <w:r>
        <w:t>V</w:t>
      </w:r>
      <w:r>
        <w:fldChar w:fldCharType="end"/>
      </w:r>
      <w:r>
        <w:fldChar w:fldCharType="end"/>
      </w:r>
    </w:p>
    <w:p w14:paraId="797B828E">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"_Toc205574342" </w:instrText>
      </w:r>
      <w:r>
        <w:fldChar w:fldCharType="separate"/>
      </w:r>
      <w:r>
        <w:rPr>
          <w:rStyle w:val="32"/>
        </w:rPr>
        <w:t>1  范围</w:t>
      </w:r>
      <w:r>
        <w:tab/>
      </w:r>
      <w:r>
        <w:fldChar w:fldCharType="begin"/>
      </w:r>
      <w:r>
        <w:instrText xml:space="preserve"> PAGEREF _Toc205574342 \h </w:instrText>
      </w:r>
      <w:r>
        <w:fldChar w:fldCharType="separate"/>
      </w:r>
      <w:r>
        <w:t>1</w:t>
      </w:r>
      <w:r>
        <w:fldChar w:fldCharType="end"/>
      </w:r>
      <w:r>
        <w:fldChar w:fldCharType="end"/>
      </w:r>
    </w:p>
    <w:p w14:paraId="124C804B">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"_Toc205574343" </w:instrText>
      </w:r>
      <w:r>
        <w:fldChar w:fldCharType="separate"/>
      </w:r>
      <w:r>
        <w:rPr>
          <w:rStyle w:val="32"/>
        </w:rPr>
        <w:t>2  规范性引用文件</w:t>
      </w:r>
      <w:r>
        <w:tab/>
      </w:r>
      <w:r>
        <w:fldChar w:fldCharType="begin"/>
      </w:r>
      <w:r>
        <w:instrText xml:space="preserve"> PAGEREF _Toc205574343 \h </w:instrText>
      </w:r>
      <w:r>
        <w:fldChar w:fldCharType="separate"/>
      </w:r>
      <w:r>
        <w:t>1</w:t>
      </w:r>
      <w:r>
        <w:fldChar w:fldCharType="end"/>
      </w:r>
      <w:r>
        <w:fldChar w:fldCharType="end"/>
      </w:r>
    </w:p>
    <w:p w14:paraId="1BE276B8">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"_Toc205574344" </w:instrText>
      </w:r>
      <w:r>
        <w:fldChar w:fldCharType="separate"/>
      </w:r>
      <w:r>
        <w:rPr>
          <w:rStyle w:val="32"/>
        </w:rPr>
        <w:t>3  术语和定义</w:t>
      </w:r>
      <w:r>
        <w:tab/>
      </w:r>
      <w:r>
        <w:fldChar w:fldCharType="begin"/>
      </w:r>
      <w:r>
        <w:instrText xml:space="preserve"> PAGEREF _Toc205574344 \h </w:instrText>
      </w:r>
      <w:r>
        <w:fldChar w:fldCharType="separate"/>
      </w:r>
      <w:r>
        <w:t>1</w:t>
      </w:r>
      <w:r>
        <w:fldChar w:fldCharType="end"/>
      </w:r>
      <w:r>
        <w:fldChar w:fldCharType="end"/>
      </w:r>
    </w:p>
    <w:p w14:paraId="59F13088">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"_Toc205574345" </w:instrText>
      </w:r>
      <w:r>
        <w:fldChar w:fldCharType="separate"/>
      </w:r>
      <w:r>
        <w:rPr>
          <w:rStyle w:val="32"/>
        </w:rPr>
        <w:t>4  总则</w:t>
      </w:r>
      <w:r>
        <w:tab/>
      </w:r>
      <w:r>
        <w:fldChar w:fldCharType="begin"/>
      </w:r>
      <w:r>
        <w:instrText xml:space="preserve"> PAGEREF _Toc205574345 \h </w:instrText>
      </w:r>
      <w:r>
        <w:fldChar w:fldCharType="separate"/>
      </w:r>
      <w:r>
        <w:t>2</w:t>
      </w:r>
      <w:r>
        <w:fldChar w:fldCharType="end"/>
      </w:r>
      <w:r>
        <w:fldChar w:fldCharType="end"/>
      </w:r>
    </w:p>
    <w:p w14:paraId="14DFBA62">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"_Toc205574346" </w:instrText>
      </w:r>
      <w:r>
        <w:fldChar w:fldCharType="separate"/>
      </w:r>
      <w:r>
        <w:rPr>
          <w:rStyle w:val="32"/>
        </w:rPr>
        <w:t>5  组织与职责</w:t>
      </w:r>
      <w:r>
        <w:tab/>
      </w:r>
      <w:r>
        <w:fldChar w:fldCharType="begin"/>
      </w:r>
      <w:r>
        <w:instrText xml:space="preserve"> PAGEREF _Toc205574346 \h </w:instrText>
      </w:r>
      <w:r>
        <w:fldChar w:fldCharType="separate"/>
      </w:r>
      <w:r>
        <w:t>3</w:t>
      </w:r>
      <w:r>
        <w:fldChar w:fldCharType="end"/>
      </w:r>
      <w:r>
        <w:fldChar w:fldCharType="end"/>
      </w:r>
    </w:p>
    <w:p w14:paraId="65FE076F">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"_Toc205574347" </w:instrText>
      </w:r>
      <w:r>
        <w:fldChar w:fldCharType="separate"/>
      </w:r>
      <w:r>
        <w:rPr>
          <w:rStyle w:val="32"/>
        </w:rPr>
        <w:t>6  实施流程</w:t>
      </w:r>
      <w:r>
        <w:tab/>
      </w:r>
      <w:r>
        <w:fldChar w:fldCharType="begin"/>
      </w:r>
      <w:r>
        <w:instrText xml:space="preserve"> PAGEREF _Toc205574347 \h </w:instrText>
      </w:r>
      <w:r>
        <w:fldChar w:fldCharType="separate"/>
      </w:r>
      <w:r>
        <w:t>3</w:t>
      </w:r>
      <w:r>
        <w:fldChar w:fldCharType="end"/>
      </w:r>
      <w:r>
        <w:fldChar w:fldCharType="end"/>
      </w:r>
    </w:p>
    <w:p w14:paraId="5D701240">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"_Toc205574348" </w:instrText>
      </w:r>
      <w:r>
        <w:fldChar w:fldCharType="separate"/>
      </w:r>
      <w:r>
        <w:rPr>
          <w:rStyle w:val="32"/>
        </w:rPr>
        <w:t>7  评估与优化</w:t>
      </w:r>
      <w:r>
        <w:tab/>
      </w:r>
      <w:r>
        <w:fldChar w:fldCharType="begin"/>
      </w:r>
      <w:r>
        <w:instrText xml:space="preserve"> PAGEREF _Toc205574348 \h </w:instrText>
      </w:r>
      <w:r>
        <w:fldChar w:fldCharType="separate"/>
      </w:r>
      <w:r>
        <w:t>4</w:t>
      </w:r>
      <w:r>
        <w:fldChar w:fldCharType="end"/>
      </w:r>
      <w:r>
        <w:fldChar w:fldCharType="end"/>
      </w:r>
    </w:p>
    <w:p w14:paraId="2F7914CA">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"_Toc205574349" </w:instrText>
      </w:r>
      <w:r>
        <w:fldChar w:fldCharType="separate"/>
      </w:r>
      <w:r>
        <w:rPr>
          <w:rStyle w:val="32"/>
        </w:rPr>
        <w:t>8  资料与档案管理</w:t>
      </w:r>
      <w:r>
        <w:tab/>
      </w:r>
      <w:r>
        <w:fldChar w:fldCharType="begin"/>
      </w:r>
      <w:r>
        <w:instrText xml:space="preserve"> PAGEREF _Toc205574349 \h </w:instrText>
      </w:r>
      <w:r>
        <w:fldChar w:fldCharType="separate"/>
      </w:r>
      <w:r>
        <w:t>5</w:t>
      </w:r>
      <w:r>
        <w:fldChar w:fldCharType="end"/>
      </w:r>
      <w:r>
        <w:fldChar w:fldCharType="end"/>
      </w:r>
    </w:p>
    <w:p w14:paraId="531F66AB">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"_Toc205574350" </w:instrText>
      </w:r>
      <w:r>
        <w:fldChar w:fldCharType="separate"/>
      </w:r>
      <w:r>
        <w:rPr>
          <w:rStyle w:val="32"/>
        </w:rPr>
        <w:t>9  培训与发展机制</w:t>
      </w:r>
      <w:r>
        <w:tab/>
      </w:r>
      <w:r>
        <w:fldChar w:fldCharType="begin"/>
      </w:r>
      <w:r>
        <w:instrText xml:space="preserve"> PAGEREF _Toc205574350 \h </w:instrText>
      </w:r>
      <w:r>
        <w:fldChar w:fldCharType="separate"/>
      </w:r>
      <w:r>
        <w:t>5</w:t>
      </w:r>
      <w:r>
        <w:fldChar w:fldCharType="end"/>
      </w:r>
      <w:r>
        <w:fldChar w:fldCharType="end"/>
      </w:r>
    </w:p>
    <w:p w14:paraId="76B28D6D">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"_Toc205574351" </w:instrText>
      </w:r>
      <w:r>
        <w:fldChar w:fldCharType="separate"/>
      </w:r>
      <w:r>
        <w:rPr>
          <w:rStyle w:val="32"/>
        </w:rPr>
        <w:t>10  激励与保留策略</w:t>
      </w:r>
      <w:r>
        <w:tab/>
      </w:r>
      <w:r>
        <w:fldChar w:fldCharType="begin"/>
      </w:r>
      <w:r>
        <w:instrText xml:space="preserve"> PAGEREF _Toc205574351 \h </w:instrText>
      </w:r>
      <w:r>
        <w:fldChar w:fldCharType="separate"/>
      </w:r>
      <w:r>
        <w:t>6</w:t>
      </w:r>
      <w:r>
        <w:fldChar w:fldCharType="end"/>
      </w:r>
      <w:r>
        <w:fldChar w:fldCharType="end"/>
      </w:r>
    </w:p>
    <w:p w14:paraId="3AE89099">
      <w:pPr>
        <w:pStyle w:val="19"/>
        <w:tabs>
          <w:tab w:val="right" w:leader="dot" w:pos="9344"/>
        </w:tabs>
        <w:rPr>
          <w:rFonts w:asciiTheme="minorHAnsi" w:hAnsiTheme="minorHAnsi" w:eastAsiaTheme="minorEastAsia" w:cstheme="minorBidi"/>
          <w:szCs w:val="22"/>
        </w:rPr>
      </w:pPr>
      <w:r>
        <w:fldChar w:fldCharType="begin"/>
      </w:r>
      <w:r>
        <w:instrText xml:space="preserve"> HYPERLINK \l "_Toc205574352" </w:instrText>
      </w:r>
      <w:r>
        <w:fldChar w:fldCharType="separate"/>
      </w:r>
      <w:r>
        <w:rPr>
          <w:rStyle w:val="32"/>
        </w:rPr>
        <w:t>11  附则</w:t>
      </w:r>
      <w:r>
        <w:tab/>
      </w:r>
      <w:r>
        <w:fldChar w:fldCharType="begin"/>
      </w:r>
      <w:r>
        <w:instrText xml:space="preserve"> PAGEREF _Toc205574352 \h </w:instrText>
      </w:r>
      <w:r>
        <w:fldChar w:fldCharType="separate"/>
      </w:r>
      <w:r>
        <w:t>7</w:t>
      </w:r>
      <w:r>
        <w:fldChar w:fldCharType="end"/>
      </w:r>
      <w:r>
        <w:fldChar w:fldCharType="end"/>
      </w:r>
    </w:p>
    <w:p w14:paraId="45FF18F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7434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本文件起草单位：石家庄市动物园。</w:t>
      </w:r>
    </w:p>
    <w:p w14:paraId="55F4A5D1">
      <w:pPr>
        <w:pStyle w:val="56"/>
        <w:spacing w:line="360" w:lineRule="auto"/>
        <w:ind w:firstLine="420"/>
      </w:pPr>
      <w:r>
        <w:rPr>
          <w:rFonts w:hint="eastAsia"/>
        </w:rPr>
        <w:t>本文件主要起草人：王君。</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574341"/>
      <w:bookmarkStart w:id="25" w:name="BookMark3"/>
      <w:r>
        <w:rPr>
          <w:spacing w:val="320"/>
        </w:rPr>
        <w:t>引</w:t>
      </w:r>
      <w:r>
        <w:t>言</w:t>
      </w:r>
      <w:bookmarkEnd w:id="24"/>
    </w:p>
    <w:p w14:paraId="43087C05">
      <w:pPr>
        <w:pStyle w:val="56"/>
        <w:spacing w:line="360" w:lineRule="auto"/>
        <w:ind w:firstLine="420"/>
      </w:pPr>
      <w:r>
        <w:rPr>
          <w:rFonts w:hint="eastAsia"/>
        </w:rPr>
        <w:t>在激烈的市场竞争和快速变化的商业环境中，人才已成为企业持续发展的核心驱动力。如何系统性地培养和储备关键岗位人才，确保企业在人员变动、组织结构调整及战略转型过程中保持业务连续性和竞争优势，是各类企业普遍关注的重要课题。</w:t>
      </w:r>
    </w:p>
    <w:p w14:paraId="5F29D6DF">
      <w:pPr>
        <w:pStyle w:val="56"/>
        <w:spacing w:line="360" w:lineRule="auto"/>
        <w:ind w:firstLine="420"/>
      </w:pPr>
      <w:r>
        <w:rPr>
          <w:rFonts w:hint="eastAsia"/>
        </w:rPr>
        <w:t>本文件表述的人才梯队建设旨在通过科学的岗位分析、能力评估、培训发展和晋升机制，形成由基层、中层、高层管理人员及关键专业技术人员组成的多层次、可持续的人才储备体系。本文件表述的继任规划是在人才梯队建设的基础上，明确关键岗位的继任人选、培养路径和应急替补方案，实现关键岗位的无缝衔接与平稳过渡。</w:t>
      </w:r>
    </w:p>
    <w:p w14:paraId="7F4A69FE">
      <w:pPr>
        <w:pStyle w:val="56"/>
        <w:spacing w:line="360" w:lineRule="auto"/>
        <w:ind w:firstLine="420"/>
      </w:pPr>
      <w:r>
        <w:rPr>
          <w:rFonts w:hint="eastAsia"/>
        </w:rPr>
        <w:t>本文件表述立足于企业人才战略管理的实际需求，结合国内外先进人力资源管理理念和实践经验，规范了人才梯队建设与继任规划的目标、原则、实施流程、评估与优化等关键环节。旨在为企业建立科学的人才培养和接续机制提供可操作的技术依据和管理指引，提升组织韧性和可持续发展能力。</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企业人才梯队建设与继任规划实施规程</w:t>
          </w:r>
        </w:p>
      </w:sdtContent>
    </w:sdt>
    <w:bookmarkEnd w:id="27"/>
    <w:p w14:paraId="3DB22445">
      <w:pPr>
        <w:pStyle w:val="104"/>
        <w:spacing w:before="240" w:after="240" w:line="360" w:lineRule="auto"/>
      </w:pPr>
      <w:bookmarkStart w:id="28" w:name="_Toc26986771"/>
      <w:bookmarkStart w:id="29" w:name="_Toc26718930"/>
      <w:bookmarkStart w:id="30" w:name="_Toc24884218"/>
      <w:bookmarkStart w:id="31" w:name="_Toc26986530"/>
      <w:bookmarkStart w:id="32" w:name="_Toc17233333"/>
      <w:bookmarkStart w:id="33" w:name="_Toc26648465"/>
      <w:bookmarkStart w:id="34" w:name="_Toc17233325"/>
      <w:bookmarkStart w:id="35" w:name="_Toc97192964"/>
      <w:bookmarkStart w:id="36" w:name="_Toc205574342"/>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26744B8F">
      <w:pPr>
        <w:pStyle w:val="56"/>
        <w:spacing w:line="360" w:lineRule="auto"/>
        <w:ind w:firstLine="420"/>
      </w:pPr>
      <w:bookmarkStart w:id="38" w:name="_Toc17233326"/>
      <w:bookmarkStart w:id="39" w:name="_Toc17233334"/>
      <w:bookmarkStart w:id="40" w:name="_Toc26648466"/>
      <w:bookmarkStart w:id="41" w:name="_Toc24884212"/>
      <w:bookmarkStart w:id="42" w:name="_Toc24884219"/>
      <w:r>
        <w:rPr>
          <w:rFonts w:hint="eastAsia"/>
        </w:rPr>
        <w:t>本文件表述了企业人才梯队建设与继任规划的总则、组织与职责、实施流程、评估与优化、资料与档案管理、培训与发展机制及激励与保留策略等内容，明确了关键岗位识别、人才储备培养、继任人选确定、应急替补机制和持续改进等方面的工作内容。</w:t>
      </w:r>
    </w:p>
    <w:p w14:paraId="094DA4D1">
      <w:pPr>
        <w:pStyle w:val="56"/>
        <w:spacing w:line="360" w:lineRule="auto"/>
        <w:ind w:firstLine="420"/>
      </w:pPr>
      <w:r>
        <w:rPr>
          <w:rFonts w:hint="eastAsia"/>
        </w:rPr>
        <w:t>本文件适用于各类企业开展不同层级管理岗位和关键专业技术岗位的人才梯队建设与继任规划实施工作。</w:t>
      </w:r>
    </w:p>
    <w:p w14:paraId="76265264">
      <w:pPr>
        <w:pStyle w:val="56"/>
        <w:spacing w:line="360" w:lineRule="auto"/>
        <w:ind w:firstLine="420"/>
      </w:pPr>
      <w:r>
        <w:rPr>
          <w:rFonts w:hint="eastAsia"/>
        </w:rPr>
        <w:t>各类事业单位、社会组织以及其他需要建立人才梯队与继任机制的机构，可参照本文件执行。</w:t>
      </w:r>
    </w:p>
    <w:p w14:paraId="3733B2AD">
      <w:pPr>
        <w:pStyle w:val="104"/>
        <w:spacing w:before="240" w:after="240" w:line="360" w:lineRule="auto"/>
      </w:pPr>
      <w:bookmarkStart w:id="43" w:name="_Toc26718931"/>
      <w:bookmarkStart w:id="44" w:name="_Toc97192965"/>
      <w:bookmarkStart w:id="45" w:name="_Toc205574343"/>
      <w:bookmarkStart w:id="46" w:name="_Toc269865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89C806">
      <w:pPr>
        <w:pStyle w:val="56"/>
        <w:spacing w:line="360" w:lineRule="auto"/>
        <w:ind w:firstLine="420"/>
      </w:pPr>
      <w:r>
        <w:rPr>
          <w:rFonts w:hint="eastAsia"/>
        </w:rPr>
        <w:t>GB/T 19000　质量管理体系 基础和术语</w:t>
      </w:r>
    </w:p>
    <w:p w14:paraId="2676A418">
      <w:pPr>
        <w:pStyle w:val="56"/>
        <w:spacing w:line="360" w:lineRule="auto"/>
        <w:ind w:firstLine="420"/>
      </w:pPr>
      <w:r>
        <w:rPr>
          <w:rFonts w:hint="eastAsia"/>
        </w:rPr>
        <w:t>GB/T 19001　质量管理体系 要求</w:t>
      </w:r>
    </w:p>
    <w:p w14:paraId="06177B13">
      <w:pPr>
        <w:pStyle w:val="56"/>
        <w:spacing w:line="360" w:lineRule="auto"/>
        <w:ind w:firstLine="420"/>
      </w:pPr>
      <w:r>
        <w:rPr>
          <w:rFonts w:hint="eastAsia"/>
        </w:rPr>
        <w:t>GB/T 19580　卓越绩效评价准则</w:t>
      </w:r>
    </w:p>
    <w:p w14:paraId="22B37F4F">
      <w:pPr>
        <w:pStyle w:val="56"/>
        <w:spacing w:line="360" w:lineRule="auto"/>
        <w:ind w:firstLine="420"/>
      </w:pPr>
      <w:r>
        <w:rPr>
          <w:rFonts w:hint="eastAsia"/>
        </w:rPr>
        <w:t>GB/T 33761　企业人力资源管理规范</w:t>
      </w:r>
    </w:p>
    <w:p w14:paraId="1D33DD20">
      <w:pPr>
        <w:pStyle w:val="56"/>
        <w:spacing w:line="360" w:lineRule="auto"/>
        <w:ind w:firstLine="420"/>
      </w:pPr>
      <w:r>
        <w:rPr>
          <w:rFonts w:hint="eastAsia"/>
        </w:rPr>
        <w:t>GB/T 34464　培训管理体系 要求</w:t>
      </w:r>
    </w:p>
    <w:p w14:paraId="24C29823">
      <w:pPr>
        <w:pStyle w:val="56"/>
        <w:spacing w:line="360" w:lineRule="auto"/>
        <w:ind w:firstLine="420"/>
      </w:pPr>
      <w:r>
        <w:rPr>
          <w:rFonts w:hint="eastAsia"/>
        </w:rPr>
        <w:t>GB/T 35606　人才评价通用规范</w:t>
      </w:r>
    </w:p>
    <w:p w14:paraId="0A9A5F10">
      <w:pPr>
        <w:pStyle w:val="56"/>
        <w:spacing w:line="360" w:lineRule="auto"/>
        <w:ind w:firstLine="420"/>
      </w:pPr>
      <w:r>
        <w:rPr>
          <w:rFonts w:hint="eastAsia"/>
        </w:rPr>
        <w:t>GB/T 41887　组织绩效管理 术语和定义</w:t>
      </w:r>
    </w:p>
    <w:p w14:paraId="57C46A06">
      <w:pPr>
        <w:pStyle w:val="56"/>
        <w:spacing w:line="360" w:lineRule="auto"/>
        <w:ind w:firstLine="420"/>
      </w:pPr>
      <w:r>
        <w:rPr>
          <w:rFonts w:hint="eastAsia"/>
        </w:rPr>
        <w:t>ISO 30409　人力资源管理 劳动力规划</w:t>
      </w:r>
    </w:p>
    <w:p w14:paraId="07A7F860">
      <w:pPr>
        <w:pStyle w:val="56"/>
        <w:spacing w:line="360" w:lineRule="auto"/>
        <w:ind w:firstLine="420"/>
      </w:pPr>
      <w:r>
        <w:rPr>
          <w:rFonts w:hint="eastAsia"/>
        </w:rPr>
        <w:t>ISO 30414　人力资源管理 人力资本报告</w:t>
      </w:r>
    </w:p>
    <w:p w14:paraId="51F02A4E">
      <w:pPr>
        <w:pStyle w:val="104"/>
        <w:spacing w:before="240" w:after="240" w:line="360" w:lineRule="auto"/>
      </w:pPr>
      <w:bookmarkStart w:id="48" w:name="_Toc97192966"/>
      <w:bookmarkStart w:id="49" w:name="_Toc205574344"/>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205828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人才梯队 talent echelon</w:t>
      </w:r>
    </w:p>
    <w:p w14:paraId="286CA0E6">
      <w:pPr>
        <w:pStyle w:val="56"/>
        <w:spacing w:line="360" w:lineRule="auto"/>
        <w:ind w:firstLine="420"/>
      </w:pPr>
      <w:r>
        <w:rPr>
          <w:rFonts w:hint="eastAsia"/>
        </w:rPr>
        <w:t>由不同层级的管理人员和专业技术人员组成的、有序递进的人才储备体系，能够满足企业在不同发展阶段和战略任务下的人才需求。</w:t>
      </w:r>
    </w:p>
    <w:p w14:paraId="50D5F73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继任规划 succession planning</w:t>
      </w:r>
    </w:p>
    <w:p w14:paraId="3B79577D">
      <w:pPr>
        <w:pStyle w:val="56"/>
        <w:spacing w:line="360" w:lineRule="auto"/>
        <w:ind w:firstLine="420"/>
      </w:pPr>
      <w:r>
        <w:rPr>
          <w:rFonts w:hint="eastAsia"/>
        </w:rPr>
        <w:t>在组织内部针对关键岗位预先确定合适的继任人选，制定培养与发展计划，以确保关键岗位在出现空缺时能够实现平稳过渡和业务连续。</w:t>
      </w:r>
    </w:p>
    <w:p w14:paraId="551145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关键岗位 key position</w:t>
      </w:r>
    </w:p>
    <w:p w14:paraId="12ACBBF4">
      <w:pPr>
        <w:pStyle w:val="56"/>
        <w:spacing w:line="360" w:lineRule="auto"/>
        <w:ind w:firstLine="420"/>
      </w:pPr>
      <w:r>
        <w:rPr>
          <w:rFonts w:hint="eastAsia"/>
        </w:rPr>
        <w:t>对企业核心业务、战略目标实现和组织运行具有重大影响的职位，包括高级管理岗位、重要中层管理岗位及稀缺专业技术岗位。</w:t>
      </w:r>
    </w:p>
    <w:p w14:paraId="7F30296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核心人才 core talent</w:t>
      </w:r>
    </w:p>
    <w:p w14:paraId="75B1C084">
      <w:pPr>
        <w:pStyle w:val="56"/>
        <w:spacing w:line="360" w:lineRule="auto"/>
        <w:ind w:firstLine="420"/>
      </w:pPr>
      <w:r>
        <w:rPr>
          <w:rFonts w:hint="eastAsia"/>
        </w:rPr>
        <w:t>在企业发展中具有突出贡献、具备较高专业能力和发展潜力，能够胜任关键岗位或推动组织战略目标实现的人员。</w:t>
      </w:r>
    </w:p>
    <w:p w14:paraId="3340E33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能力素质模型 competency model</w:t>
      </w:r>
    </w:p>
    <w:p w14:paraId="5B598873">
      <w:pPr>
        <w:pStyle w:val="56"/>
        <w:spacing w:line="360" w:lineRule="auto"/>
        <w:ind w:firstLine="420"/>
      </w:pPr>
      <w:r>
        <w:rPr>
          <w:rFonts w:hint="eastAsia"/>
        </w:rPr>
        <w:t>对岗位所需的知识、技能、能力、态度等综合素质的结构化描述和标准化表达，用于人才选拔、培养、评价与晋升等管理活动。</w:t>
      </w:r>
    </w:p>
    <w:p w14:paraId="38E3910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应急替补机制 emergency replacement mechanism</w:t>
      </w:r>
    </w:p>
    <w:p w14:paraId="11ED0D72">
      <w:pPr>
        <w:pStyle w:val="56"/>
        <w:spacing w:line="360" w:lineRule="auto"/>
        <w:ind w:firstLine="420"/>
      </w:pPr>
      <w:r>
        <w:rPr>
          <w:rFonts w:hint="eastAsia"/>
        </w:rPr>
        <w:t>在关键岗位出现突发性人员流失、不能履职或其他紧急情况时，迅速安排临时或正式替代人选以保障工作连续的管理制度。</w:t>
      </w:r>
    </w:p>
    <w:p w14:paraId="7A7F5164">
      <w:pPr>
        <w:pStyle w:val="104"/>
        <w:spacing w:before="240" w:after="240" w:line="360" w:lineRule="auto"/>
      </w:pPr>
      <w:bookmarkStart w:id="51" w:name="_Toc205574345"/>
      <w:r>
        <w:rPr>
          <w:rFonts w:hint="eastAsia"/>
        </w:rPr>
        <w:t>总则</w:t>
      </w:r>
      <w:bookmarkEnd w:id="51"/>
    </w:p>
    <w:p w14:paraId="36D65F65">
      <w:pPr>
        <w:pStyle w:val="162"/>
        <w:spacing w:line="360" w:lineRule="auto"/>
      </w:pPr>
      <w:r>
        <w:rPr>
          <w:rFonts w:hint="eastAsia"/>
        </w:rPr>
        <w:t>企业人才梯队建设与继任规划应坚持战略导向、需求牵引、动态优化、持续发展的原则，确保人才储备与企业发展战略、组织架构和岗位需求高度匹配。</w:t>
      </w:r>
    </w:p>
    <w:p w14:paraId="50387541">
      <w:pPr>
        <w:pStyle w:val="162"/>
        <w:spacing w:line="360" w:lineRule="auto"/>
      </w:pPr>
      <w:r>
        <w:rPr>
          <w:rFonts w:hint="eastAsia"/>
        </w:rPr>
        <w:t>本文件表述的人才梯队建设应覆盖企业各层级岗位，形成由基层、中层、高层管理人员及关键专业技术人员构成的多层次储备体系，做到结构合理、梯次分明、衔接顺畅。</w:t>
      </w:r>
    </w:p>
    <w:p w14:paraId="45BF05CA">
      <w:pPr>
        <w:pStyle w:val="162"/>
        <w:spacing w:line="360" w:lineRule="auto"/>
      </w:pPr>
      <w:r>
        <w:rPr>
          <w:rFonts w:hint="eastAsia"/>
        </w:rPr>
        <w:t>本文件表述的继任规划应以关键岗位为核心，提前明确继任人选和培养路径，并建立应急替补机制，确保岗位空缺时能够平稳过渡。</w:t>
      </w:r>
    </w:p>
    <w:p w14:paraId="675B717A">
      <w:pPr>
        <w:pStyle w:val="162"/>
        <w:spacing w:line="360" w:lineRule="auto"/>
      </w:pPr>
      <w:r>
        <w:rPr>
          <w:rFonts w:hint="eastAsia"/>
        </w:rPr>
        <w:t>企业应建立健全人才梯队建设与继任规划的组织管理体系，明确人力资源部门、业务部门及高层管理者的职责分工，形成协同推进机制。</w:t>
      </w:r>
    </w:p>
    <w:p w14:paraId="105B9EE4">
      <w:pPr>
        <w:pStyle w:val="162"/>
        <w:spacing w:line="360" w:lineRule="auto"/>
      </w:pPr>
      <w:r>
        <w:rPr>
          <w:rFonts w:hint="eastAsia"/>
        </w:rPr>
        <w:t>人才梯队建设与继任规划应与绩效管理、培训发展、薪酬激励等人力资源管理模块协同实施，形成支持人才成长和岗位接续的制度环境。</w:t>
      </w:r>
    </w:p>
    <w:p w14:paraId="50C19250">
      <w:pPr>
        <w:pStyle w:val="162"/>
        <w:spacing w:line="360" w:lineRule="auto"/>
      </w:pPr>
      <w:r>
        <w:rPr>
          <w:rFonts w:hint="eastAsia"/>
        </w:rPr>
        <w:t>企业应定期对人才梯队建设和继任规划的执行情况进行评估，根据组织战略调整和外部环境变化及时优化。</w:t>
      </w:r>
    </w:p>
    <w:p w14:paraId="62CAE5BB">
      <w:pPr>
        <w:pStyle w:val="104"/>
        <w:spacing w:before="240" w:after="240" w:line="360" w:lineRule="auto"/>
      </w:pPr>
      <w:bookmarkStart w:id="52" w:name="_Toc205574346"/>
      <w:r>
        <w:rPr>
          <w:rFonts w:hint="eastAsia"/>
        </w:rPr>
        <w:t>组织与职责</w:t>
      </w:r>
      <w:bookmarkEnd w:id="52"/>
    </w:p>
    <w:p w14:paraId="4395D56B">
      <w:pPr>
        <w:pStyle w:val="105"/>
        <w:spacing w:before="120" w:after="120" w:line="360" w:lineRule="auto"/>
      </w:pPr>
      <w:r>
        <w:rPr>
          <w:rFonts w:hint="eastAsia"/>
        </w:rPr>
        <w:t>总体要求</w:t>
      </w:r>
    </w:p>
    <w:p w14:paraId="66293FE3">
      <w:pPr>
        <w:pStyle w:val="56"/>
        <w:spacing w:line="360" w:lineRule="auto"/>
        <w:ind w:firstLine="420"/>
      </w:pPr>
      <w:r>
        <w:rPr>
          <w:rFonts w:hint="eastAsia"/>
        </w:rPr>
        <w:t>企业应建立由高层管理者牵头、人力资源部门主导、各业务部门协同参与的人才梯队建设与继任规划管理体系，确保规划制定、实施和优化全过程有人负责、有序推进。</w:t>
      </w:r>
    </w:p>
    <w:p w14:paraId="1DFAFC5A">
      <w:pPr>
        <w:pStyle w:val="105"/>
        <w:spacing w:before="120" w:after="120" w:line="360" w:lineRule="auto"/>
      </w:pPr>
      <w:r>
        <w:rPr>
          <w:rFonts w:hint="eastAsia"/>
        </w:rPr>
        <w:t>组织架构</w:t>
      </w:r>
    </w:p>
    <w:p w14:paraId="40AFC3D0">
      <w:pPr>
        <w:pStyle w:val="56"/>
        <w:spacing w:line="360" w:lineRule="auto"/>
        <w:ind w:firstLine="420"/>
      </w:pPr>
      <w:r>
        <w:rPr>
          <w:rFonts w:hint="eastAsia"/>
        </w:rPr>
        <w:t>企业应设立人才管理委员会或类似管理机构，负责统筹人才梯队建设与继任规划的战略决策；人力资源部门负责具体的制度设计、流程管理和实施监督；各业务部门负责本领域关键岗位及人才的识别、培养与评价。</w:t>
      </w:r>
    </w:p>
    <w:p w14:paraId="0E9DF846">
      <w:pPr>
        <w:pStyle w:val="105"/>
        <w:spacing w:before="120" w:after="120" w:line="360" w:lineRule="auto"/>
      </w:pPr>
      <w:r>
        <w:rPr>
          <w:rFonts w:hint="eastAsia"/>
        </w:rPr>
        <w:t>职责分工</w:t>
      </w:r>
    </w:p>
    <w:p w14:paraId="5D4A3D24">
      <w:pPr>
        <w:pStyle w:val="56"/>
        <w:spacing w:line="360" w:lineRule="auto"/>
        <w:ind w:firstLine="420"/>
      </w:pPr>
      <w:r>
        <w:rPr>
          <w:rFonts w:hint="eastAsia"/>
        </w:rPr>
        <w:t>各参与主体的主要职责见表1。</w:t>
      </w:r>
    </w:p>
    <w:p w14:paraId="38E42232">
      <w:pPr>
        <w:pStyle w:val="112"/>
        <w:spacing w:before="120" w:after="120" w:line="360" w:lineRule="auto"/>
      </w:pPr>
      <w:r>
        <w:rPr>
          <w:rFonts w:hint="eastAsia"/>
        </w:rPr>
        <w:t>企业人才梯队建设与继任规划的职责分工</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6792"/>
      </w:tblGrid>
      <w:tr w14:paraId="6EA81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bottom w:val="single" w:color="auto" w:sz="8" w:space="0"/>
            </w:tcBorders>
            <w:shd w:val="clear" w:color="auto" w:fill="auto"/>
            <w:vAlign w:val="center"/>
          </w:tcPr>
          <w:p w14:paraId="5B24D1C4">
            <w:pPr>
              <w:pStyle w:val="178"/>
            </w:pPr>
            <w:r>
              <w:rPr>
                <w:rFonts w:hint="eastAsia"/>
              </w:rPr>
              <w:t>参与主体</w:t>
            </w:r>
          </w:p>
        </w:tc>
        <w:tc>
          <w:tcPr>
            <w:tcW w:w="6792" w:type="dxa"/>
            <w:tcBorders>
              <w:top w:val="single" w:color="auto" w:sz="8" w:space="0"/>
              <w:bottom w:val="single" w:color="auto" w:sz="8" w:space="0"/>
            </w:tcBorders>
            <w:shd w:val="clear" w:color="auto" w:fill="auto"/>
            <w:vAlign w:val="center"/>
          </w:tcPr>
          <w:p w14:paraId="2E903E05">
            <w:pPr>
              <w:pStyle w:val="178"/>
            </w:pPr>
            <w:r>
              <w:rPr>
                <w:rFonts w:hint="eastAsia"/>
              </w:rPr>
              <w:t>主要职责</w:t>
            </w:r>
          </w:p>
        </w:tc>
      </w:tr>
      <w:tr w14:paraId="3B41E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Borders>
              <w:top w:val="single" w:color="auto" w:sz="8" w:space="0"/>
            </w:tcBorders>
            <w:shd w:val="clear" w:color="auto" w:fill="auto"/>
            <w:vAlign w:val="center"/>
          </w:tcPr>
          <w:p w14:paraId="4251E786">
            <w:pPr>
              <w:pStyle w:val="178"/>
            </w:pPr>
            <w:r>
              <w:rPr>
                <w:rFonts w:hint="eastAsia"/>
              </w:rPr>
              <w:t>高层管理者</w:t>
            </w:r>
          </w:p>
        </w:tc>
        <w:tc>
          <w:tcPr>
            <w:tcW w:w="6792" w:type="dxa"/>
            <w:tcBorders>
              <w:top w:val="single" w:color="auto" w:sz="8" w:space="0"/>
            </w:tcBorders>
            <w:shd w:val="clear" w:color="auto" w:fill="auto"/>
            <w:vAlign w:val="center"/>
          </w:tcPr>
          <w:p w14:paraId="5B2BD2C6">
            <w:pPr>
              <w:pStyle w:val="178"/>
            </w:pPr>
            <w:r>
              <w:rPr>
                <w:rFonts w:hint="eastAsia"/>
              </w:rPr>
              <w:t>批准人才梯队建设与继任规划战略方案；提供战略方向和资源保障；参与关键岗位继任人选审定</w:t>
            </w:r>
          </w:p>
        </w:tc>
      </w:tr>
      <w:tr w14:paraId="4A39B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14:paraId="69534D23">
            <w:pPr>
              <w:pStyle w:val="178"/>
            </w:pPr>
            <w:r>
              <w:rPr>
                <w:rFonts w:hint="eastAsia"/>
              </w:rPr>
              <w:t>人才管理委员会</w:t>
            </w:r>
          </w:p>
        </w:tc>
        <w:tc>
          <w:tcPr>
            <w:tcW w:w="6792" w:type="dxa"/>
            <w:shd w:val="clear" w:color="auto" w:fill="auto"/>
            <w:vAlign w:val="center"/>
          </w:tcPr>
          <w:p w14:paraId="3BC330F3">
            <w:pPr>
              <w:pStyle w:val="178"/>
            </w:pPr>
            <w:r>
              <w:rPr>
                <w:rFonts w:hint="eastAsia"/>
              </w:rPr>
              <w:t>制定人才梯队建设与继任规划年度计划；协调跨部门资源；评估实施效果并提出改进建议</w:t>
            </w:r>
          </w:p>
        </w:tc>
      </w:tr>
      <w:tr w14:paraId="08A64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14:paraId="22247B8E">
            <w:pPr>
              <w:pStyle w:val="178"/>
            </w:pPr>
            <w:r>
              <w:rPr>
                <w:rFonts w:hint="eastAsia"/>
              </w:rPr>
              <w:t>人力资源部门</w:t>
            </w:r>
          </w:p>
        </w:tc>
        <w:tc>
          <w:tcPr>
            <w:tcW w:w="6792" w:type="dxa"/>
            <w:shd w:val="clear" w:color="auto" w:fill="auto"/>
            <w:vAlign w:val="center"/>
          </w:tcPr>
          <w:p w14:paraId="6CA4C855">
            <w:pPr>
              <w:pStyle w:val="178"/>
            </w:pPr>
            <w:r>
              <w:rPr>
                <w:rFonts w:hint="eastAsia"/>
              </w:rPr>
              <w:t>组织岗位分析与关键岗位识别；制定能力素质模型；设计培训与培养方案；跟踪继任人选培养进度；建立人才档案</w:t>
            </w:r>
          </w:p>
        </w:tc>
      </w:tr>
      <w:tr w14:paraId="2F904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14:paraId="6DBAFF69">
            <w:pPr>
              <w:pStyle w:val="178"/>
            </w:pPr>
            <w:r>
              <w:rPr>
                <w:rFonts w:hint="eastAsia"/>
              </w:rPr>
              <w:t>各业务部门</w:t>
            </w:r>
          </w:p>
        </w:tc>
        <w:tc>
          <w:tcPr>
            <w:tcW w:w="6792" w:type="dxa"/>
            <w:shd w:val="clear" w:color="auto" w:fill="auto"/>
            <w:vAlign w:val="center"/>
          </w:tcPr>
          <w:p w14:paraId="39E55F93">
            <w:pPr>
              <w:pStyle w:val="178"/>
            </w:pPr>
            <w:r>
              <w:rPr>
                <w:rFonts w:hint="eastAsia"/>
              </w:rPr>
              <w:t>识别本部门关键岗位及潜在继任人选；配合实施培养计划；对继任人选进行业务指导与绩效评价</w:t>
            </w:r>
          </w:p>
        </w:tc>
      </w:tr>
      <w:tr w14:paraId="380F1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14:paraId="4D911C2A">
            <w:pPr>
              <w:pStyle w:val="178"/>
            </w:pPr>
            <w:r>
              <w:rPr>
                <w:rFonts w:hint="eastAsia"/>
              </w:rPr>
              <w:t>培训与发展部门</w:t>
            </w:r>
          </w:p>
        </w:tc>
        <w:tc>
          <w:tcPr>
            <w:tcW w:w="6792" w:type="dxa"/>
            <w:shd w:val="clear" w:color="auto" w:fill="auto"/>
            <w:vAlign w:val="center"/>
          </w:tcPr>
          <w:p w14:paraId="52F264BA">
            <w:pPr>
              <w:pStyle w:val="178"/>
            </w:pPr>
            <w:r>
              <w:rPr>
                <w:rFonts w:hint="eastAsia"/>
              </w:rPr>
              <w:t>提供培训课程与发展项目；评估人才发展效果；优化培训内容与方式</w:t>
            </w:r>
          </w:p>
        </w:tc>
      </w:tr>
      <w:tr w14:paraId="2705F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14:paraId="36AD0DDB">
            <w:pPr>
              <w:pStyle w:val="178"/>
            </w:pPr>
            <w:r>
              <w:rPr>
                <w:rFonts w:hint="eastAsia"/>
              </w:rPr>
              <w:t>财务部门</w:t>
            </w:r>
          </w:p>
        </w:tc>
        <w:tc>
          <w:tcPr>
            <w:tcW w:w="6792" w:type="dxa"/>
            <w:shd w:val="clear" w:color="auto" w:fill="auto"/>
            <w:vAlign w:val="center"/>
          </w:tcPr>
          <w:p w14:paraId="27F96E37">
            <w:pPr>
              <w:pStyle w:val="178"/>
            </w:pPr>
            <w:r>
              <w:rPr>
                <w:rFonts w:hint="eastAsia"/>
              </w:rPr>
              <w:t>保障人才培养与继任规划实施的资金支持；监督经费使用</w:t>
            </w:r>
          </w:p>
        </w:tc>
      </w:tr>
    </w:tbl>
    <w:p w14:paraId="09D9361C">
      <w:pPr>
        <w:pStyle w:val="104"/>
        <w:spacing w:before="240" w:after="240" w:line="360" w:lineRule="auto"/>
      </w:pPr>
      <w:bookmarkStart w:id="53" w:name="_Toc205574347"/>
      <w:r>
        <w:rPr>
          <w:rFonts w:hint="eastAsia"/>
        </w:rPr>
        <w:t>实施流程</w:t>
      </w:r>
      <w:bookmarkEnd w:id="53"/>
    </w:p>
    <w:p w14:paraId="56E96F5E">
      <w:pPr>
        <w:pStyle w:val="105"/>
        <w:spacing w:before="120" w:after="120" w:line="360" w:lineRule="auto"/>
      </w:pPr>
      <w:r>
        <w:rPr>
          <w:rFonts w:hint="eastAsia"/>
        </w:rPr>
        <w:t>总体要求</w:t>
      </w:r>
    </w:p>
    <w:p w14:paraId="54625E8F">
      <w:pPr>
        <w:pStyle w:val="56"/>
        <w:spacing w:line="360" w:lineRule="auto"/>
        <w:ind w:firstLine="420"/>
      </w:pPr>
      <w:r>
        <w:rPr>
          <w:rFonts w:hint="eastAsia"/>
        </w:rPr>
        <w:t>人才梯队建设与继任规划的实施应按照“分析需求—制定方案—执行培养—动态评估—持续优化”的闭环流程推进，确保与企业战略和组织发展保持一致。</w:t>
      </w:r>
    </w:p>
    <w:p w14:paraId="136B2649">
      <w:pPr>
        <w:pStyle w:val="105"/>
        <w:spacing w:before="120" w:after="120" w:line="360" w:lineRule="auto"/>
      </w:pPr>
      <w:r>
        <w:rPr>
          <w:rFonts w:hint="eastAsia"/>
        </w:rPr>
        <w:t>实施步骤</w:t>
      </w:r>
    </w:p>
    <w:p w14:paraId="10A87D2A">
      <w:pPr>
        <w:pStyle w:val="56"/>
        <w:spacing w:line="360" w:lineRule="auto"/>
        <w:ind w:firstLine="420"/>
      </w:pPr>
      <w:r>
        <w:rPr>
          <w:rFonts w:hint="eastAsia"/>
        </w:rPr>
        <w:t>实施流程主要包括六个核心环节，各环节的主要任务、输出成果及责任主体见表2。</w:t>
      </w:r>
    </w:p>
    <w:p w14:paraId="7D7BF2CB">
      <w:pPr>
        <w:pStyle w:val="112"/>
        <w:spacing w:before="120" w:after="120" w:line="360" w:lineRule="auto"/>
      </w:pPr>
      <w:r>
        <w:rPr>
          <w:rFonts w:hint="eastAsia"/>
        </w:rPr>
        <w:t>人才梯队建设与继任规划实施流程及要求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119"/>
        <w:gridCol w:w="2615"/>
        <w:gridCol w:w="2334"/>
      </w:tblGrid>
      <w:tr w14:paraId="25B16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0EEABCBC">
            <w:pPr>
              <w:pStyle w:val="178"/>
            </w:pPr>
            <w:r>
              <w:rPr>
                <w:rFonts w:hint="eastAsia"/>
              </w:rPr>
              <w:t>实施环节</w:t>
            </w:r>
          </w:p>
        </w:tc>
        <w:tc>
          <w:tcPr>
            <w:tcW w:w="3119" w:type="dxa"/>
            <w:tcBorders>
              <w:top w:val="single" w:color="auto" w:sz="8" w:space="0"/>
              <w:bottom w:val="single" w:color="auto" w:sz="8" w:space="0"/>
            </w:tcBorders>
            <w:shd w:val="clear" w:color="auto" w:fill="auto"/>
            <w:vAlign w:val="center"/>
          </w:tcPr>
          <w:p w14:paraId="5E572314">
            <w:pPr>
              <w:pStyle w:val="178"/>
            </w:pPr>
            <w:r>
              <w:rPr>
                <w:rFonts w:hint="eastAsia"/>
              </w:rPr>
              <w:t>主要任务</w:t>
            </w:r>
          </w:p>
        </w:tc>
        <w:tc>
          <w:tcPr>
            <w:tcW w:w="2615" w:type="dxa"/>
            <w:tcBorders>
              <w:top w:val="single" w:color="auto" w:sz="8" w:space="0"/>
              <w:bottom w:val="single" w:color="auto" w:sz="8" w:space="0"/>
            </w:tcBorders>
            <w:shd w:val="clear" w:color="auto" w:fill="auto"/>
            <w:vAlign w:val="center"/>
          </w:tcPr>
          <w:p w14:paraId="4FE9AB9A">
            <w:pPr>
              <w:pStyle w:val="178"/>
            </w:pPr>
            <w:r>
              <w:rPr>
                <w:rFonts w:hint="eastAsia"/>
              </w:rPr>
              <w:t>输出成果</w:t>
            </w:r>
          </w:p>
        </w:tc>
        <w:tc>
          <w:tcPr>
            <w:tcW w:w="2334" w:type="dxa"/>
            <w:tcBorders>
              <w:top w:val="single" w:color="auto" w:sz="8" w:space="0"/>
              <w:bottom w:val="single" w:color="auto" w:sz="8" w:space="0"/>
            </w:tcBorders>
            <w:shd w:val="clear" w:color="auto" w:fill="auto"/>
            <w:vAlign w:val="center"/>
          </w:tcPr>
          <w:p w14:paraId="52691E04">
            <w:pPr>
              <w:pStyle w:val="178"/>
            </w:pPr>
            <w:r>
              <w:rPr>
                <w:rFonts w:hint="eastAsia"/>
              </w:rPr>
              <w:t>责任主体</w:t>
            </w:r>
          </w:p>
        </w:tc>
      </w:tr>
      <w:tr w14:paraId="778D1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14:paraId="22FA1E8B">
            <w:pPr>
              <w:pStyle w:val="178"/>
            </w:pPr>
            <w:r>
              <w:rPr>
                <w:rFonts w:hint="eastAsia"/>
              </w:rPr>
              <w:t>需求分析</w:t>
            </w:r>
          </w:p>
        </w:tc>
        <w:tc>
          <w:tcPr>
            <w:tcW w:w="3119" w:type="dxa"/>
            <w:tcBorders>
              <w:top w:val="single" w:color="auto" w:sz="8" w:space="0"/>
            </w:tcBorders>
            <w:shd w:val="clear" w:color="auto" w:fill="auto"/>
            <w:vAlign w:val="center"/>
          </w:tcPr>
          <w:p w14:paraId="70729229">
            <w:pPr>
              <w:pStyle w:val="178"/>
            </w:pPr>
            <w:r>
              <w:rPr>
                <w:rFonts w:hint="eastAsia"/>
              </w:rPr>
              <w:t>开展岗位分析，识别关键岗位，评估现有人才结构与能力差距</w:t>
            </w:r>
          </w:p>
        </w:tc>
        <w:tc>
          <w:tcPr>
            <w:tcW w:w="2615" w:type="dxa"/>
            <w:tcBorders>
              <w:top w:val="single" w:color="auto" w:sz="8" w:space="0"/>
            </w:tcBorders>
            <w:shd w:val="clear" w:color="auto" w:fill="auto"/>
            <w:vAlign w:val="center"/>
          </w:tcPr>
          <w:p w14:paraId="765E1CA9">
            <w:pPr>
              <w:pStyle w:val="178"/>
            </w:pPr>
            <w:r>
              <w:rPr>
                <w:rFonts w:hint="eastAsia"/>
              </w:rPr>
              <w:t>岗位分析报告、关键岗位清单、人才差距分析报告</w:t>
            </w:r>
          </w:p>
        </w:tc>
        <w:tc>
          <w:tcPr>
            <w:tcW w:w="2334" w:type="dxa"/>
            <w:tcBorders>
              <w:top w:val="single" w:color="auto" w:sz="8" w:space="0"/>
            </w:tcBorders>
            <w:shd w:val="clear" w:color="auto" w:fill="auto"/>
            <w:vAlign w:val="center"/>
          </w:tcPr>
          <w:p w14:paraId="137E83A5">
            <w:pPr>
              <w:pStyle w:val="178"/>
            </w:pPr>
            <w:r>
              <w:rPr>
                <w:rFonts w:hint="eastAsia"/>
              </w:rPr>
              <w:t>人力资源部门、业务部门</w:t>
            </w:r>
          </w:p>
        </w:tc>
      </w:tr>
      <w:tr w14:paraId="3E641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B5EE6F7">
            <w:pPr>
              <w:pStyle w:val="178"/>
            </w:pPr>
            <w:r>
              <w:rPr>
                <w:rFonts w:hint="eastAsia"/>
              </w:rPr>
              <w:t>规划制定</w:t>
            </w:r>
          </w:p>
        </w:tc>
        <w:tc>
          <w:tcPr>
            <w:tcW w:w="3119" w:type="dxa"/>
            <w:shd w:val="clear" w:color="auto" w:fill="auto"/>
            <w:vAlign w:val="center"/>
          </w:tcPr>
          <w:p w14:paraId="02CF966F">
            <w:pPr>
              <w:pStyle w:val="178"/>
            </w:pPr>
            <w:r>
              <w:rPr>
                <w:rFonts w:hint="eastAsia"/>
              </w:rPr>
              <w:t>明确人才梯队建设目标与继任规划方案，设定培养路径与时间表</w:t>
            </w:r>
          </w:p>
        </w:tc>
        <w:tc>
          <w:tcPr>
            <w:tcW w:w="2615" w:type="dxa"/>
            <w:shd w:val="clear" w:color="auto" w:fill="auto"/>
            <w:vAlign w:val="center"/>
          </w:tcPr>
          <w:p w14:paraId="70CAC7CF">
            <w:pPr>
              <w:pStyle w:val="178"/>
            </w:pPr>
            <w:r>
              <w:rPr>
                <w:rFonts w:hint="eastAsia"/>
              </w:rPr>
              <w:t>人才梯队建设方案、继任规划文件</w:t>
            </w:r>
          </w:p>
        </w:tc>
        <w:tc>
          <w:tcPr>
            <w:tcW w:w="2334" w:type="dxa"/>
            <w:shd w:val="clear" w:color="auto" w:fill="auto"/>
            <w:vAlign w:val="center"/>
          </w:tcPr>
          <w:p w14:paraId="2E6045D7">
            <w:pPr>
              <w:pStyle w:val="178"/>
            </w:pPr>
            <w:r>
              <w:rPr>
                <w:rFonts w:hint="eastAsia"/>
              </w:rPr>
              <w:t>人才管理委员会、人力资源部门</w:t>
            </w:r>
          </w:p>
        </w:tc>
      </w:tr>
      <w:tr w14:paraId="1EB1F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155BE55">
            <w:pPr>
              <w:pStyle w:val="178"/>
            </w:pPr>
            <w:r>
              <w:rPr>
                <w:rFonts w:hint="eastAsia"/>
              </w:rPr>
              <w:t>能力评估</w:t>
            </w:r>
          </w:p>
        </w:tc>
        <w:tc>
          <w:tcPr>
            <w:tcW w:w="3119" w:type="dxa"/>
            <w:shd w:val="clear" w:color="auto" w:fill="auto"/>
            <w:vAlign w:val="center"/>
          </w:tcPr>
          <w:p w14:paraId="71737F58">
            <w:pPr>
              <w:pStyle w:val="178"/>
            </w:pPr>
            <w:r>
              <w:rPr>
                <w:rFonts w:hint="eastAsia"/>
              </w:rPr>
              <w:t>运用能力素质模型，对现有人才及候选继任人进行能力测评与潜力评估</w:t>
            </w:r>
          </w:p>
        </w:tc>
        <w:tc>
          <w:tcPr>
            <w:tcW w:w="2615" w:type="dxa"/>
            <w:shd w:val="clear" w:color="auto" w:fill="auto"/>
            <w:vAlign w:val="center"/>
          </w:tcPr>
          <w:p w14:paraId="76E94335">
            <w:pPr>
              <w:pStyle w:val="178"/>
            </w:pPr>
            <w:r>
              <w:rPr>
                <w:rFonts w:hint="eastAsia"/>
              </w:rPr>
              <w:t>能力测评报告、潜力评估结果</w:t>
            </w:r>
          </w:p>
        </w:tc>
        <w:tc>
          <w:tcPr>
            <w:tcW w:w="2334" w:type="dxa"/>
            <w:shd w:val="clear" w:color="auto" w:fill="auto"/>
            <w:vAlign w:val="center"/>
          </w:tcPr>
          <w:p w14:paraId="6DC44C5A">
            <w:pPr>
              <w:pStyle w:val="178"/>
            </w:pPr>
            <w:r>
              <w:rPr>
                <w:rFonts w:hint="eastAsia"/>
              </w:rPr>
              <w:t>人力资源部门、外部评估机构</w:t>
            </w:r>
          </w:p>
        </w:tc>
      </w:tr>
      <w:tr w14:paraId="0EE44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D0B3400">
            <w:pPr>
              <w:pStyle w:val="178"/>
            </w:pPr>
            <w:r>
              <w:rPr>
                <w:rFonts w:hint="eastAsia"/>
              </w:rPr>
              <w:t>培养执行</w:t>
            </w:r>
          </w:p>
        </w:tc>
        <w:tc>
          <w:tcPr>
            <w:tcW w:w="3119" w:type="dxa"/>
            <w:shd w:val="clear" w:color="auto" w:fill="auto"/>
            <w:vAlign w:val="center"/>
          </w:tcPr>
          <w:p w14:paraId="21D6A231">
            <w:pPr>
              <w:pStyle w:val="178"/>
            </w:pPr>
            <w:r>
              <w:rPr>
                <w:rFonts w:hint="eastAsia"/>
              </w:rPr>
              <w:t>实施培训、轮岗、导师制、项目锻炼等多元化培养方式</w:t>
            </w:r>
          </w:p>
        </w:tc>
        <w:tc>
          <w:tcPr>
            <w:tcW w:w="2615" w:type="dxa"/>
            <w:shd w:val="clear" w:color="auto" w:fill="auto"/>
            <w:vAlign w:val="center"/>
          </w:tcPr>
          <w:p w14:paraId="42190280">
            <w:pPr>
              <w:pStyle w:val="178"/>
            </w:pPr>
            <w:r>
              <w:rPr>
                <w:rFonts w:hint="eastAsia"/>
              </w:rPr>
              <w:t>培训记录、培养进展报告</w:t>
            </w:r>
          </w:p>
        </w:tc>
        <w:tc>
          <w:tcPr>
            <w:tcW w:w="2334" w:type="dxa"/>
            <w:shd w:val="clear" w:color="auto" w:fill="auto"/>
            <w:vAlign w:val="center"/>
          </w:tcPr>
          <w:p w14:paraId="5481B407">
            <w:pPr>
              <w:pStyle w:val="178"/>
            </w:pPr>
            <w:r>
              <w:rPr>
                <w:rFonts w:hint="eastAsia"/>
              </w:rPr>
              <w:t>人力资源部门、培训与发展部门、业务部门</w:t>
            </w:r>
          </w:p>
        </w:tc>
      </w:tr>
      <w:tr w14:paraId="511D5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7905D10">
            <w:pPr>
              <w:pStyle w:val="178"/>
            </w:pPr>
            <w:r>
              <w:rPr>
                <w:rFonts w:hint="eastAsia"/>
              </w:rPr>
              <w:t>评估与调整</w:t>
            </w:r>
          </w:p>
        </w:tc>
        <w:tc>
          <w:tcPr>
            <w:tcW w:w="3119" w:type="dxa"/>
            <w:shd w:val="clear" w:color="auto" w:fill="auto"/>
            <w:vAlign w:val="center"/>
          </w:tcPr>
          <w:p w14:paraId="284F2893">
            <w:pPr>
              <w:pStyle w:val="178"/>
            </w:pPr>
            <w:r>
              <w:rPr>
                <w:rFonts w:hint="eastAsia"/>
              </w:rPr>
              <w:t>定期跟踪继任人选的成长进度，评估培养效果，并根据战略变化调整规划</w:t>
            </w:r>
          </w:p>
        </w:tc>
        <w:tc>
          <w:tcPr>
            <w:tcW w:w="2615" w:type="dxa"/>
            <w:shd w:val="clear" w:color="auto" w:fill="auto"/>
            <w:vAlign w:val="center"/>
          </w:tcPr>
          <w:p w14:paraId="7FD4493E">
            <w:pPr>
              <w:pStyle w:val="178"/>
            </w:pPr>
            <w:r>
              <w:rPr>
                <w:rFonts w:hint="eastAsia"/>
              </w:rPr>
              <w:t>人才发展评估报告、调整方案</w:t>
            </w:r>
          </w:p>
        </w:tc>
        <w:tc>
          <w:tcPr>
            <w:tcW w:w="2334" w:type="dxa"/>
            <w:shd w:val="clear" w:color="auto" w:fill="auto"/>
            <w:vAlign w:val="center"/>
          </w:tcPr>
          <w:p w14:paraId="0E0AD86C">
            <w:pPr>
              <w:pStyle w:val="178"/>
            </w:pPr>
            <w:r>
              <w:rPr>
                <w:rFonts w:hint="eastAsia"/>
              </w:rPr>
              <w:t>人才管理委员会、人力资源部门</w:t>
            </w:r>
          </w:p>
        </w:tc>
      </w:tr>
      <w:tr w14:paraId="735E3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D5ED319">
            <w:pPr>
              <w:pStyle w:val="178"/>
            </w:pPr>
            <w:r>
              <w:rPr>
                <w:rFonts w:hint="eastAsia"/>
              </w:rPr>
              <w:t>结果应用</w:t>
            </w:r>
          </w:p>
        </w:tc>
        <w:tc>
          <w:tcPr>
            <w:tcW w:w="3119" w:type="dxa"/>
            <w:shd w:val="clear" w:color="auto" w:fill="auto"/>
            <w:vAlign w:val="center"/>
          </w:tcPr>
          <w:p w14:paraId="69D55BA4">
            <w:pPr>
              <w:pStyle w:val="178"/>
            </w:pPr>
            <w:r>
              <w:rPr>
                <w:rFonts w:hint="eastAsia"/>
              </w:rPr>
              <w:t>在岗位空缺或调整时优先启用已培养成熟的继任人选</w:t>
            </w:r>
          </w:p>
        </w:tc>
        <w:tc>
          <w:tcPr>
            <w:tcW w:w="2615" w:type="dxa"/>
            <w:shd w:val="clear" w:color="auto" w:fill="auto"/>
            <w:vAlign w:val="center"/>
          </w:tcPr>
          <w:p w14:paraId="3929A2A2">
            <w:pPr>
              <w:pStyle w:val="178"/>
            </w:pPr>
            <w:r>
              <w:rPr>
                <w:rFonts w:hint="eastAsia"/>
              </w:rPr>
              <w:t>岗位任命决定、继任案例总结</w:t>
            </w:r>
          </w:p>
        </w:tc>
        <w:tc>
          <w:tcPr>
            <w:tcW w:w="2334" w:type="dxa"/>
            <w:shd w:val="clear" w:color="auto" w:fill="auto"/>
            <w:vAlign w:val="center"/>
          </w:tcPr>
          <w:p w14:paraId="0D50E497">
            <w:pPr>
              <w:pStyle w:val="178"/>
            </w:pPr>
            <w:r>
              <w:rPr>
                <w:rFonts w:hint="eastAsia"/>
              </w:rPr>
              <w:t>高层管理者、人力资源部门</w:t>
            </w:r>
          </w:p>
        </w:tc>
      </w:tr>
    </w:tbl>
    <w:p w14:paraId="159F037D">
      <w:pPr>
        <w:pStyle w:val="105"/>
        <w:spacing w:before="120" w:after="120" w:line="360" w:lineRule="auto"/>
      </w:pPr>
      <w:r>
        <w:rPr>
          <w:rFonts w:hint="eastAsia"/>
        </w:rPr>
        <w:t>动态管理</w:t>
      </w:r>
    </w:p>
    <w:p w14:paraId="3D57179E">
      <w:pPr>
        <w:pStyle w:val="56"/>
        <w:spacing w:line="360" w:lineRule="auto"/>
        <w:ind w:firstLine="420"/>
      </w:pPr>
      <w:r>
        <w:rPr>
          <w:rFonts w:hint="eastAsia"/>
        </w:rPr>
        <w:t>应建立人才梯队建设与继任规划的动态调整机制，每年至少进行一次全面评估。</w:t>
      </w:r>
    </w:p>
    <w:p w14:paraId="05762707">
      <w:pPr>
        <w:pStyle w:val="56"/>
        <w:spacing w:line="360" w:lineRule="auto"/>
        <w:ind w:firstLine="420"/>
      </w:pPr>
      <w:r>
        <w:rPr>
          <w:rFonts w:hint="eastAsia"/>
        </w:rPr>
        <w:t>在战略调整、组织变革或出现重大人事变动时，应即时启动规划修订。</w:t>
      </w:r>
    </w:p>
    <w:p w14:paraId="26D849C1">
      <w:pPr>
        <w:pStyle w:val="104"/>
        <w:spacing w:before="240" w:after="240" w:line="360" w:lineRule="auto"/>
      </w:pPr>
      <w:bookmarkStart w:id="54" w:name="_Toc205574348"/>
      <w:r>
        <w:rPr>
          <w:rFonts w:hint="eastAsia"/>
        </w:rPr>
        <w:t>评估与优化</w:t>
      </w:r>
      <w:bookmarkEnd w:id="54"/>
    </w:p>
    <w:p w14:paraId="4D0835B7">
      <w:pPr>
        <w:pStyle w:val="105"/>
        <w:spacing w:before="120" w:after="120" w:line="360" w:lineRule="auto"/>
      </w:pPr>
      <w:r>
        <w:rPr>
          <w:rFonts w:hint="eastAsia"/>
        </w:rPr>
        <w:t>总体要求</w:t>
      </w:r>
    </w:p>
    <w:p w14:paraId="4F018838">
      <w:pPr>
        <w:pStyle w:val="56"/>
        <w:spacing w:line="360" w:lineRule="auto"/>
        <w:ind w:firstLine="420"/>
      </w:pPr>
      <w:r>
        <w:rPr>
          <w:rFonts w:hint="eastAsia"/>
        </w:rPr>
        <w:t>人才梯队建设与继任规划应建立系统化的评估与优化机制，通过量化指标与定性分析相结合的方法，全面评价实施效果，并根据评估结果持续改进。</w:t>
      </w:r>
    </w:p>
    <w:p w14:paraId="3A6A4CF2">
      <w:pPr>
        <w:pStyle w:val="105"/>
        <w:spacing w:before="120" w:after="120" w:line="360" w:lineRule="auto"/>
      </w:pPr>
      <w:r>
        <w:rPr>
          <w:rFonts w:hint="eastAsia"/>
        </w:rPr>
        <w:t>评估频率</w:t>
      </w:r>
    </w:p>
    <w:p w14:paraId="50CFDF12">
      <w:pPr>
        <w:pStyle w:val="165"/>
        <w:spacing w:line="360" w:lineRule="auto"/>
      </w:pPr>
      <w:r>
        <w:rPr>
          <w:rFonts w:hint="eastAsia"/>
        </w:rPr>
        <w:t>定期评估：每年至少进行一次全面评估。</w:t>
      </w:r>
    </w:p>
    <w:p w14:paraId="0B7EE11C">
      <w:pPr>
        <w:pStyle w:val="165"/>
        <w:spacing w:line="360" w:lineRule="auto"/>
      </w:pPr>
      <w:r>
        <w:rPr>
          <w:rFonts w:hint="eastAsia"/>
        </w:rPr>
        <w:t>阶段性评估：在重大组织变革、关键岗位人员调整或战略更新后及时开展专项评估。</w:t>
      </w:r>
    </w:p>
    <w:p w14:paraId="060AD493">
      <w:pPr>
        <w:pStyle w:val="165"/>
        <w:spacing w:line="360" w:lineRule="auto"/>
      </w:pPr>
      <w:r>
        <w:rPr>
          <w:rFonts w:hint="eastAsia"/>
        </w:rPr>
        <w:t>即时评估：在继任人选正式履职3至6个月后开展适岗性评估。</w:t>
      </w:r>
    </w:p>
    <w:p w14:paraId="04CECD8C">
      <w:pPr>
        <w:pStyle w:val="105"/>
        <w:spacing w:before="120" w:after="120" w:line="360" w:lineRule="auto"/>
      </w:pPr>
      <w:r>
        <w:rPr>
          <w:rFonts w:hint="eastAsia"/>
        </w:rPr>
        <w:t>评价指标体系</w:t>
      </w:r>
    </w:p>
    <w:p w14:paraId="0CB02803">
      <w:pPr>
        <w:pStyle w:val="56"/>
        <w:spacing w:line="360" w:lineRule="auto"/>
        <w:ind w:firstLine="420"/>
      </w:pPr>
      <w:r>
        <w:rPr>
          <w:rFonts w:hint="eastAsia"/>
        </w:rPr>
        <w:t>人才梯队建设与继任规划的效果可从组织绩效、人才发展、继任衔接等维度进行评价。主要指标见表3。</w:t>
      </w:r>
    </w:p>
    <w:p w14:paraId="40D1A66A">
      <w:pPr>
        <w:pStyle w:val="112"/>
        <w:spacing w:before="120" w:after="120" w:line="360" w:lineRule="auto"/>
      </w:pPr>
      <w:r>
        <w:rPr>
          <w:rFonts w:hint="eastAsia"/>
        </w:rPr>
        <w:t>人才梯队建设与继任规划评价指标体系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2693"/>
        <w:gridCol w:w="4524"/>
      </w:tblGrid>
      <w:tr w14:paraId="74D92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6C70EB0D">
            <w:pPr>
              <w:pStyle w:val="178"/>
            </w:pPr>
            <w:r>
              <w:rPr>
                <w:rFonts w:hint="eastAsia"/>
              </w:rPr>
              <w:t>评价维度</w:t>
            </w:r>
          </w:p>
        </w:tc>
        <w:tc>
          <w:tcPr>
            <w:tcW w:w="2693" w:type="dxa"/>
            <w:tcBorders>
              <w:top w:val="single" w:color="auto" w:sz="8" w:space="0"/>
              <w:bottom w:val="single" w:color="auto" w:sz="8" w:space="0"/>
            </w:tcBorders>
            <w:shd w:val="clear" w:color="auto" w:fill="auto"/>
          </w:tcPr>
          <w:p w14:paraId="42F64FD4">
            <w:pPr>
              <w:pStyle w:val="178"/>
            </w:pPr>
            <w:r>
              <w:rPr>
                <w:rFonts w:hint="eastAsia"/>
              </w:rPr>
              <w:t>主要指标</w:t>
            </w:r>
          </w:p>
        </w:tc>
        <w:tc>
          <w:tcPr>
            <w:tcW w:w="4524" w:type="dxa"/>
            <w:tcBorders>
              <w:top w:val="single" w:color="auto" w:sz="8" w:space="0"/>
              <w:bottom w:val="single" w:color="auto" w:sz="8" w:space="0"/>
            </w:tcBorders>
            <w:shd w:val="clear" w:color="auto" w:fill="auto"/>
          </w:tcPr>
          <w:p w14:paraId="7E614676">
            <w:pPr>
              <w:pStyle w:val="178"/>
            </w:pPr>
            <w:r>
              <w:rPr>
                <w:rFonts w:hint="eastAsia"/>
              </w:rPr>
              <w:t>指标说明</w:t>
            </w:r>
          </w:p>
        </w:tc>
      </w:tr>
      <w:tr w14:paraId="0B92E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tcBorders>
              <w:top w:val="single" w:color="auto" w:sz="8" w:space="0"/>
            </w:tcBorders>
            <w:shd w:val="clear" w:color="auto" w:fill="auto"/>
            <w:vAlign w:val="center"/>
          </w:tcPr>
          <w:p w14:paraId="4942A198">
            <w:pPr>
              <w:pStyle w:val="178"/>
            </w:pPr>
            <w:r>
              <w:rPr>
                <w:rFonts w:hint="eastAsia"/>
              </w:rPr>
              <w:t>组织绩效</w:t>
            </w:r>
          </w:p>
        </w:tc>
        <w:tc>
          <w:tcPr>
            <w:tcW w:w="2693" w:type="dxa"/>
            <w:tcBorders>
              <w:top w:val="single" w:color="auto" w:sz="8" w:space="0"/>
            </w:tcBorders>
            <w:shd w:val="clear" w:color="auto" w:fill="auto"/>
          </w:tcPr>
          <w:p w14:paraId="1C3E0DE0">
            <w:pPr>
              <w:pStyle w:val="178"/>
            </w:pPr>
            <w:r>
              <w:rPr>
                <w:rFonts w:hint="eastAsia"/>
              </w:rPr>
              <w:t>关键岗位空缺率</w:t>
            </w:r>
          </w:p>
        </w:tc>
        <w:tc>
          <w:tcPr>
            <w:tcW w:w="4524" w:type="dxa"/>
            <w:tcBorders>
              <w:top w:val="single" w:color="auto" w:sz="8" w:space="0"/>
            </w:tcBorders>
            <w:shd w:val="clear" w:color="auto" w:fill="auto"/>
          </w:tcPr>
          <w:p w14:paraId="13A7130F">
            <w:pPr>
              <w:pStyle w:val="178"/>
            </w:pPr>
            <w:r>
              <w:rPr>
                <w:rFonts w:hint="eastAsia"/>
              </w:rPr>
              <w:t>一定周期内关键岗位空缺的比例</w:t>
            </w:r>
          </w:p>
        </w:tc>
      </w:tr>
      <w:tr w14:paraId="1E990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1CD8DE19">
            <w:pPr>
              <w:pStyle w:val="178"/>
            </w:pPr>
          </w:p>
        </w:tc>
        <w:tc>
          <w:tcPr>
            <w:tcW w:w="2693" w:type="dxa"/>
            <w:shd w:val="clear" w:color="auto" w:fill="auto"/>
          </w:tcPr>
          <w:p w14:paraId="46CD2A3E">
            <w:pPr>
              <w:pStyle w:val="178"/>
            </w:pPr>
            <w:r>
              <w:rPr>
                <w:rFonts w:hint="eastAsia"/>
              </w:rPr>
              <w:t>继任岗位填补时长</w:t>
            </w:r>
          </w:p>
        </w:tc>
        <w:tc>
          <w:tcPr>
            <w:tcW w:w="4524" w:type="dxa"/>
            <w:shd w:val="clear" w:color="auto" w:fill="auto"/>
          </w:tcPr>
          <w:p w14:paraId="47DA591A">
            <w:pPr>
              <w:pStyle w:val="178"/>
            </w:pPr>
            <w:r>
              <w:rPr>
                <w:rFonts w:hint="eastAsia"/>
              </w:rPr>
              <w:t>从岗位空缺到继任人到位所需的时间</w:t>
            </w:r>
          </w:p>
        </w:tc>
      </w:tr>
      <w:tr w14:paraId="673DA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14:paraId="6F955E3E">
            <w:pPr>
              <w:pStyle w:val="178"/>
            </w:pPr>
            <w:r>
              <w:rPr>
                <w:rFonts w:hint="eastAsia"/>
              </w:rPr>
              <w:t>人才发展</w:t>
            </w:r>
          </w:p>
        </w:tc>
        <w:tc>
          <w:tcPr>
            <w:tcW w:w="2693" w:type="dxa"/>
            <w:shd w:val="clear" w:color="auto" w:fill="auto"/>
          </w:tcPr>
          <w:p w14:paraId="504D6F87">
            <w:pPr>
              <w:pStyle w:val="178"/>
            </w:pPr>
            <w:r>
              <w:rPr>
                <w:rFonts w:hint="eastAsia"/>
              </w:rPr>
              <w:t>人才梯队稳定性</w:t>
            </w:r>
          </w:p>
        </w:tc>
        <w:tc>
          <w:tcPr>
            <w:tcW w:w="4524" w:type="dxa"/>
            <w:shd w:val="clear" w:color="auto" w:fill="auto"/>
          </w:tcPr>
          <w:p w14:paraId="45BC6363">
            <w:pPr>
              <w:pStyle w:val="178"/>
            </w:pPr>
            <w:r>
              <w:rPr>
                <w:rFonts w:hint="eastAsia"/>
              </w:rPr>
              <w:t>计划内储备人员的留任比例</w:t>
            </w:r>
          </w:p>
        </w:tc>
      </w:tr>
      <w:tr w14:paraId="4EB66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429125E1">
            <w:pPr>
              <w:pStyle w:val="178"/>
            </w:pPr>
          </w:p>
        </w:tc>
        <w:tc>
          <w:tcPr>
            <w:tcW w:w="2693" w:type="dxa"/>
            <w:shd w:val="clear" w:color="auto" w:fill="auto"/>
          </w:tcPr>
          <w:p w14:paraId="556706D9">
            <w:pPr>
              <w:pStyle w:val="178"/>
            </w:pPr>
            <w:r>
              <w:rPr>
                <w:rFonts w:hint="eastAsia"/>
              </w:rPr>
              <w:t>培养计划完成率</w:t>
            </w:r>
          </w:p>
        </w:tc>
        <w:tc>
          <w:tcPr>
            <w:tcW w:w="4524" w:type="dxa"/>
            <w:shd w:val="clear" w:color="auto" w:fill="auto"/>
          </w:tcPr>
          <w:p w14:paraId="6C7E9210">
            <w:pPr>
              <w:pStyle w:val="178"/>
            </w:pPr>
            <w:r>
              <w:rPr>
                <w:rFonts w:hint="eastAsia"/>
              </w:rPr>
              <w:t>按计划完成培训与培养项目的人才比例</w:t>
            </w:r>
          </w:p>
        </w:tc>
      </w:tr>
      <w:tr w14:paraId="6A15F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14:paraId="472DC433">
            <w:pPr>
              <w:pStyle w:val="178"/>
            </w:pPr>
            <w:r>
              <w:rPr>
                <w:rFonts w:hint="eastAsia"/>
              </w:rPr>
              <w:t>继任衔接</w:t>
            </w:r>
          </w:p>
        </w:tc>
        <w:tc>
          <w:tcPr>
            <w:tcW w:w="2693" w:type="dxa"/>
            <w:shd w:val="clear" w:color="auto" w:fill="auto"/>
          </w:tcPr>
          <w:p w14:paraId="41CCA94D">
            <w:pPr>
              <w:pStyle w:val="178"/>
            </w:pPr>
            <w:r>
              <w:rPr>
                <w:rFonts w:hint="eastAsia"/>
              </w:rPr>
              <w:t>继任成功率</w:t>
            </w:r>
          </w:p>
        </w:tc>
        <w:tc>
          <w:tcPr>
            <w:tcW w:w="4524" w:type="dxa"/>
            <w:shd w:val="clear" w:color="auto" w:fill="auto"/>
          </w:tcPr>
          <w:p w14:paraId="6387C178">
            <w:pPr>
              <w:pStyle w:val="178"/>
            </w:pPr>
            <w:r>
              <w:rPr>
                <w:rFonts w:hint="eastAsia"/>
              </w:rPr>
              <w:t>继任人选在履职后1年内达成绩效目标的比例</w:t>
            </w:r>
          </w:p>
        </w:tc>
      </w:tr>
      <w:tr w14:paraId="4FC40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tcPr>
          <w:p w14:paraId="66EE3EE6">
            <w:pPr>
              <w:pStyle w:val="178"/>
            </w:pPr>
          </w:p>
        </w:tc>
        <w:tc>
          <w:tcPr>
            <w:tcW w:w="2693" w:type="dxa"/>
            <w:shd w:val="clear" w:color="auto" w:fill="auto"/>
          </w:tcPr>
          <w:p w14:paraId="5CEFF3CA">
            <w:pPr>
              <w:pStyle w:val="178"/>
            </w:pPr>
            <w:r>
              <w:rPr>
                <w:rFonts w:hint="eastAsia"/>
              </w:rPr>
              <w:t>应急替补有效性</w:t>
            </w:r>
          </w:p>
        </w:tc>
        <w:tc>
          <w:tcPr>
            <w:tcW w:w="4524" w:type="dxa"/>
            <w:shd w:val="clear" w:color="auto" w:fill="auto"/>
          </w:tcPr>
          <w:p w14:paraId="7C687E58">
            <w:pPr>
              <w:pStyle w:val="178"/>
            </w:pPr>
            <w:r>
              <w:rPr>
                <w:rFonts w:hint="eastAsia"/>
              </w:rPr>
              <w:t>应急替补人员履职后对业务连续性的保障程度</w:t>
            </w:r>
          </w:p>
        </w:tc>
      </w:tr>
    </w:tbl>
    <w:p w14:paraId="52F1C7E1">
      <w:pPr>
        <w:pStyle w:val="105"/>
        <w:spacing w:before="120" w:after="120" w:line="360" w:lineRule="auto"/>
      </w:pPr>
      <w:r>
        <w:rPr>
          <w:rFonts w:hint="eastAsia"/>
        </w:rPr>
        <w:t>优化措施</w:t>
      </w:r>
    </w:p>
    <w:p w14:paraId="7C489776">
      <w:pPr>
        <w:pStyle w:val="165"/>
        <w:spacing w:line="360" w:lineRule="auto"/>
      </w:pPr>
      <w:r>
        <w:rPr>
          <w:rFonts w:hint="eastAsia"/>
        </w:rPr>
        <w:t>针对评估中发现的短板，调整培养计划、培训方式及人才选拔标准。</w:t>
      </w:r>
    </w:p>
    <w:p w14:paraId="588907A2">
      <w:pPr>
        <w:pStyle w:val="165"/>
        <w:spacing w:line="360" w:lineRule="auto"/>
      </w:pPr>
      <w:r>
        <w:rPr>
          <w:rFonts w:hint="eastAsia"/>
        </w:rPr>
        <w:t>引入外部资源或专业机构，提升评估与培养的科学性。</w:t>
      </w:r>
    </w:p>
    <w:p w14:paraId="2A62EE40">
      <w:pPr>
        <w:pStyle w:val="165"/>
        <w:spacing w:line="360" w:lineRule="auto"/>
      </w:pPr>
      <w:r>
        <w:rPr>
          <w:rFonts w:hint="eastAsia"/>
        </w:rPr>
        <w:t>通过绩效反馈和案例复盘，优化继任规划流程和人才梯队结构。</w:t>
      </w:r>
    </w:p>
    <w:p w14:paraId="6AFD0B92">
      <w:pPr>
        <w:pStyle w:val="104"/>
        <w:spacing w:before="240" w:after="240" w:line="360" w:lineRule="auto"/>
      </w:pPr>
      <w:bookmarkStart w:id="55" w:name="_Toc205574349"/>
      <w:r>
        <w:rPr>
          <w:rFonts w:hint="eastAsia"/>
        </w:rPr>
        <w:t>资料与档案管理</w:t>
      </w:r>
      <w:bookmarkEnd w:id="55"/>
    </w:p>
    <w:p w14:paraId="25DB76FC">
      <w:pPr>
        <w:pStyle w:val="105"/>
        <w:spacing w:before="120" w:after="120" w:line="360" w:lineRule="auto"/>
      </w:pPr>
      <w:r>
        <w:rPr>
          <w:rFonts w:hint="eastAsia"/>
        </w:rPr>
        <w:t>总体要求</w:t>
      </w:r>
    </w:p>
    <w:p w14:paraId="6F707910">
      <w:pPr>
        <w:pStyle w:val="56"/>
        <w:spacing w:line="360" w:lineRule="auto"/>
        <w:ind w:firstLine="420"/>
      </w:pPr>
      <w:r>
        <w:rPr>
          <w:rFonts w:hint="eastAsia"/>
        </w:rPr>
        <w:t>本文件表述的人才梯队建设与继任规划相关资料与档案应遵循完整性、规范性、可追溯性和安全性的原则，确保全过程形成的文件、数据和记录真实、准确、齐全，并按规定归档和保存。</w:t>
      </w:r>
    </w:p>
    <w:p w14:paraId="0393B213">
      <w:pPr>
        <w:pStyle w:val="105"/>
        <w:spacing w:before="120" w:after="120" w:line="360" w:lineRule="auto"/>
      </w:pPr>
      <w:r>
        <w:rPr>
          <w:rFonts w:hint="eastAsia"/>
        </w:rPr>
        <w:t>档案分类</w:t>
      </w:r>
    </w:p>
    <w:p w14:paraId="5423261E">
      <w:pPr>
        <w:pStyle w:val="56"/>
        <w:spacing w:line="360" w:lineRule="auto"/>
        <w:ind w:firstLine="420"/>
      </w:pPr>
      <w:r>
        <w:rPr>
          <w:rFonts w:hint="eastAsia"/>
        </w:rPr>
        <w:t>档案应根据管理需要进行分类，包括规划文件、评估记录、培训与培养档案、继任人选记录、评估与优化报告等。各类档案的主要内容、归档时间、保存年限及责任单位见表4。</w:t>
      </w:r>
    </w:p>
    <w:p w14:paraId="624F19C2">
      <w:pPr>
        <w:pStyle w:val="112"/>
        <w:spacing w:before="120" w:after="120" w:line="360" w:lineRule="auto"/>
      </w:pPr>
      <w:r>
        <w:rPr>
          <w:rFonts w:hint="eastAsia"/>
        </w:rPr>
        <w:t>人才梯队建设与继任规划档案分类及管理要求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194"/>
        <w:gridCol w:w="2540"/>
      </w:tblGrid>
      <w:tr w14:paraId="5FBCD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6541538E">
            <w:pPr>
              <w:pStyle w:val="178"/>
            </w:pPr>
            <w:r>
              <w:rPr>
                <w:rFonts w:hint="eastAsia"/>
              </w:rPr>
              <w:t>档案类别</w:t>
            </w:r>
          </w:p>
        </w:tc>
        <w:tc>
          <w:tcPr>
            <w:tcW w:w="1867" w:type="dxa"/>
            <w:tcBorders>
              <w:top w:val="single" w:color="auto" w:sz="8" w:space="0"/>
              <w:bottom w:val="single" w:color="auto" w:sz="8" w:space="0"/>
            </w:tcBorders>
            <w:shd w:val="clear" w:color="auto" w:fill="auto"/>
            <w:vAlign w:val="center"/>
          </w:tcPr>
          <w:p w14:paraId="162F6E6B">
            <w:pPr>
              <w:pStyle w:val="178"/>
            </w:pPr>
            <w:r>
              <w:rPr>
                <w:rFonts w:hint="eastAsia"/>
              </w:rPr>
              <w:t>主要内容</w:t>
            </w:r>
          </w:p>
        </w:tc>
        <w:tc>
          <w:tcPr>
            <w:tcW w:w="1867" w:type="dxa"/>
            <w:tcBorders>
              <w:top w:val="single" w:color="auto" w:sz="8" w:space="0"/>
              <w:bottom w:val="single" w:color="auto" w:sz="8" w:space="0"/>
            </w:tcBorders>
            <w:shd w:val="clear" w:color="auto" w:fill="auto"/>
            <w:vAlign w:val="center"/>
          </w:tcPr>
          <w:p w14:paraId="34ABADB4">
            <w:pPr>
              <w:pStyle w:val="178"/>
            </w:pPr>
            <w:r>
              <w:rPr>
                <w:rFonts w:hint="eastAsia"/>
              </w:rPr>
              <w:t>归档时间</w:t>
            </w:r>
          </w:p>
        </w:tc>
        <w:tc>
          <w:tcPr>
            <w:tcW w:w="1194" w:type="dxa"/>
            <w:tcBorders>
              <w:top w:val="single" w:color="auto" w:sz="8" w:space="0"/>
              <w:bottom w:val="single" w:color="auto" w:sz="8" w:space="0"/>
            </w:tcBorders>
            <w:shd w:val="clear" w:color="auto" w:fill="auto"/>
            <w:vAlign w:val="center"/>
          </w:tcPr>
          <w:p w14:paraId="39339A06">
            <w:pPr>
              <w:pStyle w:val="178"/>
            </w:pPr>
            <w:r>
              <w:rPr>
                <w:rFonts w:hint="eastAsia"/>
              </w:rPr>
              <w:t>保存年限</w:t>
            </w:r>
          </w:p>
        </w:tc>
        <w:tc>
          <w:tcPr>
            <w:tcW w:w="2540" w:type="dxa"/>
            <w:tcBorders>
              <w:top w:val="single" w:color="auto" w:sz="8" w:space="0"/>
              <w:bottom w:val="single" w:color="auto" w:sz="8" w:space="0"/>
            </w:tcBorders>
            <w:shd w:val="clear" w:color="auto" w:fill="auto"/>
            <w:vAlign w:val="center"/>
          </w:tcPr>
          <w:p w14:paraId="0BA8A489">
            <w:pPr>
              <w:pStyle w:val="178"/>
            </w:pPr>
            <w:r>
              <w:rPr>
                <w:rFonts w:hint="eastAsia"/>
              </w:rPr>
              <w:t>责任单位</w:t>
            </w:r>
          </w:p>
        </w:tc>
      </w:tr>
      <w:tr w14:paraId="6843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69EE8F7A">
            <w:pPr>
              <w:pStyle w:val="178"/>
            </w:pPr>
            <w:r>
              <w:rPr>
                <w:rFonts w:hint="eastAsia"/>
              </w:rPr>
              <w:t>规划文件</w:t>
            </w:r>
          </w:p>
        </w:tc>
        <w:tc>
          <w:tcPr>
            <w:tcW w:w="1867" w:type="dxa"/>
            <w:tcBorders>
              <w:top w:val="single" w:color="auto" w:sz="8" w:space="0"/>
            </w:tcBorders>
            <w:shd w:val="clear" w:color="auto" w:fill="auto"/>
            <w:vAlign w:val="center"/>
          </w:tcPr>
          <w:p w14:paraId="00033934">
            <w:pPr>
              <w:pStyle w:val="178"/>
            </w:pPr>
            <w:r>
              <w:rPr>
                <w:rFonts w:hint="eastAsia"/>
              </w:rPr>
              <w:t>人才梯队建设方案、继任规划文件、年度计划</w:t>
            </w:r>
          </w:p>
        </w:tc>
        <w:tc>
          <w:tcPr>
            <w:tcW w:w="1867" w:type="dxa"/>
            <w:tcBorders>
              <w:top w:val="single" w:color="auto" w:sz="8" w:space="0"/>
            </w:tcBorders>
            <w:shd w:val="clear" w:color="auto" w:fill="auto"/>
            <w:vAlign w:val="center"/>
          </w:tcPr>
          <w:p w14:paraId="16B6395D">
            <w:pPr>
              <w:pStyle w:val="178"/>
            </w:pPr>
            <w:r>
              <w:rPr>
                <w:rFonts w:hint="eastAsia"/>
              </w:rPr>
              <w:t>制定或修订完成后即时归档</w:t>
            </w:r>
          </w:p>
        </w:tc>
        <w:tc>
          <w:tcPr>
            <w:tcW w:w="1194" w:type="dxa"/>
            <w:tcBorders>
              <w:top w:val="single" w:color="auto" w:sz="8" w:space="0"/>
            </w:tcBorders>
            <w:shd w:val="clear" w:color="auto" w:fill="auto"/>
            <w:vAlign w:val="center"/>
          </w:tcPr>
          <w:p w14:paraId="67C36479">
            <w:pPr>
              <w:pStyle w:val="178"/>
            </w:pPr>
            <w:r>
              <w:rPr>
                <w:rFonts w:hint="eastAsia"/>
              </w:rPr>
              <w:t>≥5年</w:t>
            </w:r>
          </w:p>
        </w:tc>
        <w:tc>
          <w:tcPr>
            <w:tcW w:w="2540" w:type="dxa"/>
            <w:tcBorders>
              <w:top w:val="single" w:color="auto" w:sz="8" w:space="0"/>
            </w:tcBorders>
            <w:shd w:val="clear" w:color="auto" w:fill="auto"/>
            <w:vAlign w:val="center"/>
          </w:tcPr>
          <w:p w14:paraId="4DF26CC1">
            <w:pPr>
              <w:pStyle w:val="178"/>
            </w:pPr>
            <w:r>
              <w:rPr>
                <w:rFonts w:hint="eastAsia"/>
              </w:rPr>
              <w:t>人力资源部门</w:t>
            </w:r>
          </w:p>
        </w:tc>
      </w:tr>
      <w:tr w14:paraId="70831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0803ED9">
            <w:pPr>
              <w:pStyle w:val="178"/>
            </w:pPr>
            <w:r>
              <w:rPr>
                <w:rFonts w:hint="eastAsia"/>
              </w:rPr>
              <w:t>评估记录</w:t>
            </w:r>
          </w:p>
        </w:tc>
        <w:tc>
          <w:tcPr>
            <w:tcW w:w="1867" w:type="dxa"/>
            <w:shd w:val="clear" w:color="auto" w:fill="auto"/>
            <w:vAlign w:val="center"/>
          </w:tcPr>
          <w:p w14:paraId="02F80C03">
            <w:pPr>
              <w:pStyle w:val="178"/>
            </w:pPr>
            <w:r>
              <w:rPr>
                <w:rFonts w:hint="eastAsia"/>
              </w:rPr>
              <w:t>能力评估报告、绩效评价结果</w:t>
            </w:r>
          </w:p>
        </w:tc>
        <w:tc>
          <w:tcPr>
            <w:tcW w:w="1867" w:type="dxa"/>
            <w:shd w:val="clear" w:color="auto" w:fill="auto"/>
            <w:vAlign w:val="center"/>
          </w:tcPr>
          <w:p w14:paraId="00F18844">
            <w:pPr>
              <w:pStyle w:val="178"/>
            </w:pPr>
            <w:r>
              <w:rPr>
                <w:rFonts w:hint="eastAsia"/>
              </w:rPr>
              <w:t>评估完成后即时归档</w:t>
            </w:r>
          </w:p>
        </w:tc>
        <w:tc>
          <w:tcPr>
            <w:tcW w:w="1194" w:type="dxa"/>
            <w:shd w:val="clear" w:color="auto" w:fill="auto"/>
            <w:vAlign w:val="center"/>
          </w:tcPr>
          <w:p w14:paraId="4D053C85">
            <w:pPr>
              <w:pStyle w:val="178"/>
            </w:pPr>
            <w:r>
              <w:rPr>
                <w:rFonts w:hint="eastAsia"/>
              </w:rPr>
              <w:t>≥5年</w:t>
            </w:r>
          </w:p>
        </w:tc>
        <w:tc>
          <w:tcPr>
            <w:tcW w:w="2540" w:type="dxa"/>
            <w:shd w:val="clear" w:color="auto" w:fill="auto"/>
            <w:vAlign w:val="center"/>
          </w:tcPr>
          <w:p w14:paraId="5CEFA468">
            <w:pPr>
              <w:pStyle w:val="178"/>
            </w:pPr>
            <w:r>
              <w:rPr>
                <w:rFonts w:hint="eastAsia"/>
              </w:rPr>
              <w:t>人力资源部门、业务部门</w:t>
            </w:r>
          </w:p>
        </w:tc>
      </w:tr>
      <w:tr w14:paraId="4B607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13C6DBF">
            <w:pPr>
              <w:pStyle w:val="178"/>
            </w:pPr>
            <w:r>
              <w:rPr>
                <w:rFonts w:hint="eastAsia"/>
              </w:rPr>
              <w:t>培训与培养档案</w:t>
            </w:r>
          </w:p>
        </w:tc>
        <w:tc>
          <w:tcPr>
            <w:tcW w:w="1867" w:type="dxa"/>
            <w:shd w:val="clear" w:color="auto" w:fill="auto"/>
            <w:vAlign w:val="center"/>
          </w:tcPr>
          <w:p w14:paraId="364B1A52">
            <w:pPr>
              <w:pStyle w:val="178"/>
            </w:pPr>
            <w:r>
              <w:rPr>
                <w:rFonts w:hint="eastAsia"/>
              </w:rPr>
              <w:t>培训计划、课程记录、培养进展报告</w:t>
            </w:r>
          </w:p>
        </w:tc>
        <w:tc>
          <w:tcPr>
            <w:tcW w:w="1867" w:type="dxa"/>
            <w:shd w:val="clear" w:color="auto" w:fill="auto"/>
            <w:vAlign w:val="center"/>
          </w:tcPr>
          <w:p w14:paraId="7A3D7ED9">
            <w:pPr>
              <w:pStyle w:val="178"/>
            </w:pPr>
            <w:r>
              <w:rPr>
                <w:rFonts w:hint="eastAsia"/>
              </w:rPr>
              <w:t>每批次培训结束后归档</w:t>
            </w:r>
          </w:p>
        </w:tc>
        <w:tc>
          <w:tcPr>
            <w:tcW w:w="1194" w:type="dxa"/>
            <w:shd w:val="clear" w:color="auto" w:fill="auto"/>
            <w:vAlign w:val="center"/>
          </w:tcPr>
          <w:p w14:paraId="24383A7A">
            <w:pPr>
              <w:pStyle w:val="178"/>
            </w:pPr>
            <w:r>
              <w:rPr>
                <w:rFonts w:hint="eastAsia"/>
              </w:rPr>
              <w:t>≥5年</w:t>
            </w:r>
          </w:p>
        </w:tc>
        <w:tc>
          <w:tcPr>
            <w:tcW w:w="2540" w:type="dxa"/>
            <w:shd w:val="clear" w:color="auto" w:fill="auto"/>
            <w:vAlign w:val="center"/>
          </w:tcPr>
          <w:p w14:paraId="1C2826AD">
            <w:pPr>
              <w:pStyle w:val="178"/>
            </w:pPr>
            <w:r>
              <w:rPr>
                <w:rFonts w:hint="eastAsia"/>
              </w:rPr>
              <w:t>培训与发展部门</w:t>
            </w:r>
          </w:p>
        </w:tc>
      </w:tr>
      <w:tr w14:paraId="6FCF8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4DFC51BF">
            <w:pPr>
              <w:pStyle w:val="178"/>
            </w:pPr>
            <w:r>
              <w:rPr>
                <w:rFonts w:hint="eastAsia"/>
              </w:rPr>
              <w:t>继任人选记录</w:t>
            </w:r>
          </w:p>
        </w:tc>
        <w:tc>
          <w:tcPr>
            <w:tcW w:w="1867" w:type="dxa"/>
            <w:shd w:val="clear" w:color="auto" w:fill="auto"/>
            <w:vAlign w:val="center"/>
          </w:tcPr>
          <w:p w14:paraId="63D8E3E7">
            <w:pPr>
              <w:pStyle w:val="178"/>
            </w:pPr>
            <w:r>
              <w:rPr>
                <w:rFonts w:hint="eastAsia"/>
              </w:rPr>
              <w:t>继任人选名单、培养路径、任职情况</w:t>
            </w:r>
          </w:p>
        </w:tc>
        <w:tc>
          <w:tcPr>
            <w:tcW w:w="1867" w:type="dxa"/>
            <w:shd w:val="clear" w:color="auto" w:fill="auto"/>
            <w:vAlign w:val="center"/>
          </w:tcPr>
          <w:p w14:paraId="12ABF4C1">
            <w:pPr>
              <w:pStyle w:val="178"/>
            </w:pPr>
            <w:r>
              <w:rPr>
                <w:rFonts w:hint="eastAsia"/>
              </w:rPr>
              <w:t>任命或调整后即时归档</w:t>
            </w:r>
          </w:p>
        </w:tc>
        <w:tc>
          <w:tcPr>
            <w:tcW w:w="1194" w:type="dxa"/>
            <w:shd w:val="clear" w:color="auto" w:fill="auto"/>
            <w:vAlign w:val="center"/>
          </w:tcPr>
          <w:p w14:paraId="69D94FCD">
            <w:pPr>
              <w:pStyle w:val="178"/>
            </w:pPr>
            <w:r>
              <w:rPr>
                <w:rFonts w:hint="eastAsia"/>
              </w:rPr>
              <w:t>≥5年</w:t>
            </w:r>
          </w:p>
        </w:tc>
        <w:tc>
          <w:tcPr>
            <w:tcW w:w="2540" w:type="dxa"/>
            <w:shd w:val="clear" w:color="auto" w:fill="auto"/>
            <w:vAlign w:val="center"/>
          </w:tcPr>
          <w:p w14:paraId="50D75472">
            <w:pPr>
              <w:pStyle w:val="178"/>
            </w:pPr>
            <w:r>
              <w:rPr>
                <w:rFonts w:hint="eastAsia"/>
              </w:rPr>
              <w:t>人力资源部门</w:t>
            </w:r>
          </w:p>
        </w:tc>
      </w:tr>
      <w:tr w14:paraId="22FBD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0745969B">
            <w:pPr>
              <w:pStyle w:val="178"/>
            </w:pPr>
            <w:r>
              <w:rPr>
                <w:rFonts w:hint="eastAsia"/>
              </w:rPr>
              <w:t>评估与优化报告</w:t>
            </w:r>
          </w:p>
        </w:tc>
        <w:tc>
          <w:tcPr>
            <w:tcW w:w="1867" w:type="dxa"/>
            <w:shd w:val="clear" w:color="auto" w:fill="auto"/>
            <w:vAlign w:val="center"/>
          </w:tcPr>
          <w:p w14:paraId="13AF5F33">
            <w:pPr>
              <w:pStyle w:val="178"/>
            </w:pPr>
            <w:r>
              <w:rPr>
                <w:rFonts w:hint="eastAsia"/>
              </w:rPr>
              <w:t>年度评估报告、优化方案、复盘记录</w:t>
            </w:r>
          </w:p>
        </w:tc>
        <w:tc>
          <w:tcPr>
            <w:tcW w:w="1867" w:type="dxa"/>
            <w:shd w:val="clear" w:color="auto" w:fill="auto"/>
            <w:vAlign w:val="center"/>
          </w:tcPr>
          <w:p w14:paraId="49E3E56B">
            <w:pPr>
              <w:pStyle w:val="178"/>
            </w:pPr>
            <w:r>
              <w:rPr>
                <w:rFonts w:hint="eastAsia"/>
              </w:rPr>
              <w:t>出具后即时归档</w:t>
            </w:r>
          </w:p>
        </w:tc>
        <w:tc>
          <w:tcPr>
            <w:tcW w:w="1194" w:type="dxa"/>
            <w:shd w:val="clear" w:color="auto" w:fill="auto"/>
            <w:vAlign w:val="center"/>
          </w:tcPr>
          <w:p w14:paraId="46E5150F">
            <w:pPr>
              <w:pStyle w:val="178"/>
            </w:pPr>
            <w:r>
              <w:rPr>
                <w:rFonts w:hint="eastAsia"/>
              </w:rPr>
              <w:t>≥5年</w:t>
            </w:r>
          </w:p>
        </w:tc>
        <w:tc>
          <w:tcPr>
            <w:tcW w:w="2540" w:type="dxa"/>
            <w:shd w:val="clear" w:color="auto" w:fill="auto"/>
            <w:vAlign w:val="center"/>
          </w:tcPr>
          <w:p w14:paraId="5D65BC76">
            <w:pPr>
              <w:pStyle w:val="178"/>
            </w:pPr>
            <w:r>
              <w:rPr>
                <w:rFonts w:hint="eastAsia"/>
              </w:rPr>
              <w:t>人才管理委员会、人力资源部门</w:t>
            </w:r>
          </w:p>
        </w:tc>
      </w:tr>
    </w:tbl>
    <w:p w14:paraId="1842A72D">
      <w:pPr>
        <w:pStyle w:val="105"/>
        <w:spacing w:before="120" w:after="120" w:line="360" w:lineRule="auto"/>
      </w:pPr>
      <w:r>
        <w:rPr>
          <w:rFonts w:hint="eastAsia"/>
        </w:rPr>
        <w:t>档案移交与共享</w:t>
      </w:r>
    </w:p>
    <w:p w14:paraId="2EB6BB6C">
      <w:pPr>
        <w:pStyle w:val="56"/>
        <w:spacing w:line="360" w:lineRule="auto"/>
        <w:ind w:firstLine="420"/>
      </w:pPr>
      <w:r>
        <w:rPr>
          <w:rFonts w:hint="eastAsia"/>
        </w:rPr>
        <w:t>在组织架构调整或人员变动时，应按规定将相关档案移交至接任部门或人员。</w:t>
      </w:r>
    </w:p>
    <w:p w14:paraId="5A15D524">
      <w:pPr>
        <w:pStyle w:val="56"/>
        <w:spacing w:line="360" w:lineRule="auto"/>
        <w:ind w:firstLine="420"/>
      </w:pPr>
      <w:r>
        <w:rPr>
          <w:rFonts w:hint="eastAsia"/>
        </w:rPr>
        <w:t>在保密条件下，可将部分档案用于内部经验分享或人才研究。</w:t>
      </w:r>
    </w:p>
    <w:p w14:paraId="6A5B6CB0">
      <w:pPr>
        <w:pStyle w:val="105"/>
        <w:spacing w:before="120" w:after="120" w:line="360" w:lineRule="auto"/>
      </w:pPr>
      <w:r>
        <w:rPr>
          <w:rFonts w:hint="eastAsia"/>
        </w:rPr>
        <w:t>档案保密与安全</w:t>
      </w:r>
    </w:p>
    <w:p w14:paraId="6269622D">
      <w:pPr>
        <w:pStyle w:val="56"/>
        <w:spacing w:line="360" w:lineRule="auto"/>
        <w:ind w:firstLine="420"/>
      </w:pPr>
      <w:r>
        <w:rPr>
          <w:rFonts w:hint="eastAsia"/>
        </w:rPr>
        <w:t>涉及个人隐私、商业机密的档案应严格限制访问权限。</w:t>
      </w:r>
    </w:p>
    <w:p w14:paraId="285226B2">
      <w:pPr>
        <w:pStyle w:val="56"/>
        <w:spacing w:line="360" w:lineRule="auto"/>
        <w:ind w:firstLine="420"/>
      </w:pPr>
      <w:r>
        <w:rPr>
          <w:rFonts w:hint="eastAsia"/>
        </w:rPr>
        <w:t>应建立档案数字化备份，防止因系统故障或意外灾害导致资料丢失。</w:t>
      </w:r>
    </w:p>
    <w:p w14:paraId="7EA9F920">
      <w:pPr>
        <w:pStyle w:val="104"/>
        <w:spacing w:before="240" w:after="240" w:line="360" w:lineRule="auto"/>
      </w:pPr>
      <w:bookmarkStart w:id="56" w:name="_Toc205574350"/>
      <w:r>
        <w:rPr>
          <w:rFonts w:hint="eastAsia"/>
        </w:rPr>
        <w:t>培训与发展机制</w:t>
      </w:r>
      <w:bookmarkEnd w:id="56"/>
    </w:p>
    <w:p w14:paraId="49ECAF56">
      <w:pPr>
        <w:pStyle w:val="105"/>
        <w:spacing w:before="120" w:after="120" w:line="360" w:lineRule="auto"/>
      </w:pPr>
      <w:r>
        <w:rPr>
          <w:rFonts w:hint="eastAsia"/>
        </w:rPr>
        <w:t>总体要求</w:t>
      </w:r>
    </w:p>
    <w:p w14:paraId="180F3FF9">
      <w:pPr>
        <w:pStyle w:val="56"/>
        <w:spacing w:line="360" w:lineRule="auto"/>
        <w:ind w:firstLine="420"/>
      </w:pPr>
      <w:r>
        <w:rPr>
          <w:rFonts w:hint="eastAsia"/>
        </w:rPr>
        <w:t>培训与发展机制是本文件表述的人才梯队建设与继任规划的重要支撑，应围绕关键岗位能力需求和继任人选培养目标，构建体系化、分层次、多形式的培训与发展体系，促进人才快速成长。</w:t>
      </w:r>
    </w:p>
    <w:p w14:paraId="1381FFDF">
      <w:pPr>
        <w:pStyle w:val="105"/>
        <w:spacing w:before="120" w:after="120" w:line="360" w:lineRule="auto"/>
      </w:pPr>
      <w:r>
        <w:rPr>
          <w:rFonts w:hint="eastAsia"/>
        </w:rPr>
        <w:t>培训内容设计</w:t>
      </w:r>
    </w:p>
    <w:p w14:paraId="047DDF84">
      <w:pPr>
        <w:pStyle w:val="56"/>
        <w:spacing w:line="360" w:lineRule="auto"/>
        <w:ind w:firstLine="420"/>
      </w:pPr>
      <w:r>
        <w:rPr>
          <w:rFonts w:hint="eastAsia"/>
        </w:rPr>
        <w:t>培训内容可分为以下方面：</w:t>
      </w:r>
    </w:p>
    <w:p w14:paraId="62184282">
      <w:pPr>
        <w:pStyle w:val="132"/>
        <w:spacing w:line="360" w:lineRule="auto"/>
      </w:pPr>
      <w:r>
        <w:rPr>
          <w:rFonts w:hint="eastAsia"/>
        </w:rPr>
        <w:t>通用能力培训：如领导力、沟通协调、项目管理、时间管理等；</w:t>
      </w:r>
    </w:p>
    <w:p w14:paraId="6EDE8916">
      <w:pPr>
        <w:pStyle w:val="132"/>
        <w:spacing w:line="360" w:lineRule="auto"/>
      </w:pPr>
      <w:r>
        <w:rPr>
          <w:rFonts w:hint="eastAsia"/>
        </w:rPr>
        <w:t>专业技能培训：针对业务岗位所需的核心技术、工艺和方法；</w:t>
      </w:r>
    </w:p>
    <w:p w14:paraId="6785DB2C">
      <w:pPr>
        <w:pStyle w:val="132"/>
        <w:spacing w:line="360" w:lineRule="auto"/>
      </w:pPr>
      <w:r>
        <w:rPr>
          <w:rFonts w:hint="eastAsia"/>
        </w:rPr>
        <w:t>战略思维与创新能力培训：提升继任人选的前瞻性思考和问题解决能力；</w:t>
      </w:r>
    </w:p>
    <w:p w14:paraId="558DBC05">
      <w:pPr>
        <w:pStyle w:val="132"/>
        <w:spacing w:line="360" w:lineRule="auto"/>
      </w:pPr>
      <w:r>
        <w:rPr>
          <w:rFonts w:hint="eastAsia"/>
        </w:rPr>
        <w:t>跨部门与跨岗位轮岗：通过岗位轮换拓宽视野、积累多元经验。</w:t>
      </w:r>
    </w:p>
    <w:p w14:paraId="0896478F">
      <w:pPr>
        <w:pStyle w:val="105"/>
        <w:spacing w:before="120" w:after="120" w:line="360" w:lineRule="auto"/>
      </w:pPr>
      <w:r>
        <w:rPr>
          <w:rFonts w:hint="eastAsia"/>
        </w:rPr>
        <w:t>发展路径</w:t>
      </w:r>
    </w:p>
    <w:p w14:paraId="0843F4E5">
      <w:pPr>
        <w:pStyle w:val="56"/>
        <w:spacing w:line="360" w:lineRule="auto"/>
        <w:ind w:firstLine="420"/>
      </w:pPr>
      <w:r>
        <w:rPr>
          <w:rFonts w:hint="eastAsia"/>
        </w:rPr>
        <w:t>应结合人才梯队层级，设定分阶段的发展目标与能力提升计划，例如：</w:t>
      </w:r>
    </w:p>
    <w:p w14:paraId="2C1D651A">
      <w:pPr>
        <w:pStyle w:val="132"/>
        <w:spacing w:line="360" w:lineRule="auto"/>
      </w:pPr>
      <w:r>
        <w:rPr>
          <w:rFonts w:hint="eastAsia"/>
        </w:rPr>
        <w:t>基层储备阶段：注重业务技能和执行能力培养；</w:t>
      </w:r>
    </w:p>
    <w:p w14:paraId="1D073F63">
      <w:pPr>
        <w:pStyle w:val="132"/>
        <w:spacing w:line="360" w:lineRule="auto"/>
      </w:pPr>
      <w:r>
        <w:rPr>
          <w:rFonts w:hint="eastAsia"/>
        </w:rPr>
        <w:t>中层储备阶段：强化团队管理与跨部门协作能力；</w:t>
      </w:r>
    </w:p>
    <w:p w14:paraId="2F578058">
      <w:pPr>
        <w:pStyle w:val="132"/>
        <w:spacing w:line="360" w:lineRule="auto"/>
      </w:pPr>
      <w:r>
        <w:rPr>
          <w:rFonts w:hint="eastAsia"/>
        </w:rPr>
        <w:t>高层储备阶段：重点培养战略决策、组织变革与资源整合能力。</w:t>
      </w:r>
    </w:p>
    <w:p w14:paraId="1624DC22">
      <w:pPr>
        <w:pStyle w:val="105"/>
        <w:spacing w:before="120" w:after="120" w:line="360" w:lineRule="auto"/>
      </w:pPr>
      <w:r>
        <w:rPr>
          <w:rFonts w:hint="eastAsia"/>
        </w:rPr>
        <w:t>评估与改进</w:t>
      </w:r>
    </w:p>
    <w:p w14:paraId="741C07D3">
      <w:pPr>
        <w:pStyle w:val="56"/>
        <w:spacing w:line="360" w:lineRule="auto"/>
        <w:ind w:firstLine="420"/>
      </w:pPr>
      <w:r>
        <w:rPr>
          <w:rFonts w:hint="eastAsia"/>
        </w:rPr>
        <w:t>每个培训周期结束后，应开展学习效果评估，包括培训反馈、能力提升测评及绩效改进效果。根据评估结果优化培训课程、调整发展路径。</w:t>
      </w:r>
    </w:p>
    <w:p w14:paraId="2E82029E">
      <w:pPr>
        <w:pStyle w:val="104"/>
        <w:spacing w:before="240" w:after="240" w:line="360" w:lineRule="auto"/>
      </w:pPr>
      <w:bookmarkStart w:id="57" w:name="_Toc205574351"/>
      <w:r>
        <w:rPr>
          <w:rFonts w:hint="eastAsia"/>
        </w:rPr>
        <w:t>激励与保留策略</w:t>
      </w:r>
      <w:bookmarkEnd w:id="57"/>
    </w:p>
    <w:p w14:paraId="5DC2378F">
      <w:pPr>
        <w:pStyle w:val="105"/>
        <w:spacing w:before="120" w:after="120" w:line="360" w:lineRule="auto"/>
      </w:pPr>
      <w:r>
        <w:rPr>
          <w:rFonts w:hint="eastAsia"/>
        </w:rPr>
        <w:t>总体要求</w:t>
      </w:r>
    </w:p>
    <w:p w14:paraId="7EDA55D1">
      <w:pPr>
        <w:pStyle w:val="56"/>
        <w:spacing w:line="360" w:lineRule="auto"/>
        <w:ind w:firstLine="420"/>
      </w:pPr>
      <w:r>
        <w:rPr>
          <w:rFonts w:hint="eastAsia"/>
        </w:rPr>
        <w:t>激励与保留策略应与人才梯队建设和继任规划紧密结合，通过物质激励与精神激励并重的方式，提高核心人才的归属感与稳定性，降低关键人才流失风险。</w:t>
      </w:r>
    </w:p>
    <w:p w14:paraId="43152FB4">
      <w:pPr>
        <w:pStyle w:val="105"/>
        <w:spacing w:before="120" w:after="120" w:line="360" w:lineRule="auto"/>
      </w:pPr>
      <w:r>
        <w:rPr>
          <w:rFonts w:hint="eastAsia"/>
        </w:rPr>
        <w:t>激励措施</w:t>
      </w:r>
    </w:p>
    <w:p w14:paraId="4339CB56">
      <w:pPr>
        <w:pStyle w:val="165"/>
        <w:spacing w:line="360" w:lineRule="auto"/>
      </w:pPr>
      <w:r>
        <w:rPr>
          <w:rFonts w:hint="eastAsia"/>
        </w:rPr>
        <w:t>薪酬激励：提供有竞争力的固定薪酬和绩效奖金。</w:t>
      </w:r>
    </w:p>
    <w:p w14:paraId="2EF05535">
      <w:pPr>
        <w:pStyle w:val="165"/>
        <w:spacing w:line="360" w:lineRule="auto"/>
      </w:pPr>
      <w:r>
        <w:rPr>
          <w:rFonts w:hint="eastAsia"/>
        </w:rPr>
        <w:t>长期激励：如股权激励、项目分红、延迟支付奖金等。</w:t>
      </w:r>
    </w:p>
    <w:p w14:paraId="380F361D">
      <w:pPr>
        <w:pStyle w:val="165"/>
        <w:spacing w:line="360" w:lineRule="auto"/>
      </w:pPr>
      <w:r>
        <w:rPr>
          <w:rFonts w:hint="eastAsia"/>
        </w:rPr>
        <w:t>荣誉与认可：设立“优秀继任人选”“卓越贡献奖”等荣誉称号。</w:t>
      </w:r>
    </w:p>
    <w:p w14:paraId="0470BD41">
      <w:pPr>
        <w:pStyle w:val="165"/>
        <w:spacing w:line="360" w:lineRule="auto"/>
      </w:pPr>
      <w:r>
        <w:rPr>
          <w:rFonts w:hint="eastAsia"/>
        </w:rPr>
        <w:t>职业发展机会：优先考虑梯队成员的晋升与重要项目任命。</w:t>
      </w:r>
    </w:p>
    <w:p w14:paraId="7F3376BE">
      <w:pPr>
        <w:pStyle w:val="105"/>
        <w:spacing w:before="120" w:after="120" w:line="360" w:lineRule="auto"/>
      </w:pPr>
      <w:r>
        <w:rPr>
          <w:rFonts w:hint="eastAsia"/>
        </w:rPr>
        <w:t>保留措施</w:t>
      </w:r>
    </w:p>
    <w:p w14:paraId="099952B3">
      <w:pPr>
        <w:pStyle w:val="165"/>
        <w:spacing w:line="360" w:lineRule="auto"/>
      </w:pPr>
      <w:r>
        <w:rPr>
          <w:rFonts w:hint="eastAsia"/>
        </w:rPr>
        <w:t>职业发展规划：为梯队成员提供个性化的职业发展路径。</w:t>
      </w:r>
    </w:p>
    <w:p w14:paraId="3EE97AEF">
      <w:pPr>
        <w:pStyle w:val="165"/>
        <w:spacing w:line="360" w:lineRule="auto"/>
      </w:pPr>
      <w:r>
        <w:rPr>
          <w:rFonts w:hint="eastAsia"/>
        </w:rPr>
        <w:t>文化融入：通过团队建设、企业文化活动增强员工凝聚力。</w:t>
      </w:r>
    </w:p>
    <w:p w14:paraId="7D61EF39">
      <w:pPr>
        <w:pStyle w:val="165"/>
        <w:spacing w:line="360" w:lineRule="auto"/>
      </w:pPr>
      <w:r>
        <w:rPr>
          <w:rFonts w:hint="eastAsia"/>
        </w:rPr>
        <w:t>工作环境优化：提供良好的工作条件和灵活的工作安排。</w:t>
      </w:r>
    </w:p>
    <w:p w14:paraId="336C55B0">
      <w:pPr>
        <w:pStyle w:val="165"/>
        <w:spacing w:line="360" w:lineRule="auto"/>
      </w:pPr>
      <w:r>
        <w:rPr>
          <w:rFonts w:hint="eastAsia"/>
        </w:rPr>
        <w:t>家庭与生活关怀：为核心人才提供医疗、子女教育、住房等支持。</w:t>
      </w:r>
    </w:p>
    <w:p w14:paraId="0EFE097F">
      <w:pPr>
        <w:pStyle w:val="105"/>
        <w:spacing w:before="120" w:after="120" w:line="360" w:lineRule="auto"/>
      </w:pPr>
      <w:r>
        <w:rPr>
          <w:rFonts w:hint="eastAsia"/>
        </w:rPr>
        <w:t>效果评估</w:t>
      </w:r>
    </w:p>
    <w:p w14:paraId="1AAF6C5D">
      <w:pPr>
        <w:pStyle w:val="56"/>
        <w:spacing w:line="360" w:lineRule="auto"/>
        <w:ind w:firstLine="420"/>
      </w:pPr>
      <w:r>
        <w:rPr>
          <w:rFonts w:hint="eastAsia"/>
        </w:rPr>
        <w:t>定期跟踪核心人才的流失率、满意度与敬业度。根据评估结果调整激励与保留策略，确保措施的针对性与有效性。</w:t>
      </w:r>
    </w:p>
    <w:p w14:paraId="7716C957">
      <w:pPr>
        <w:pStyle w:val="104"/>
        <w:spacing w:before="240" w:after="240" w:line="360" w:lineRule="auto"/>
      </w:pPr>
      <w:bookmarkStart w:id="58" w:name="_Toc205574352"/>
      <w:r>
        <w:rPr>
          <w:rFonts w:hint="eastAsia"/>
        </w:rPr>
        <w:t>附则</w:t>
      </w:r>
      <w:bookmarkEnd w:id="58"/>
    </w:p>
    <w:p w14:paraId="17D8F40F">
      <w:pPr>
        <w:pStyle w:val="162"/>
        <w:spacing w:line="360" w:lineRule="auto"/>
      </w:pPr>
      <w:r>
        <w:rPr>
          <w:rFonts w:hint="eastAsia"/>
        </w:rPr>
        <w:t>本文件由发布单位负责解释。</w:t>
      </w:r>
    </w:p>
    <w:p w14:paraId="1C1C5035">
      <w:pPr>
        <w:pStyle w:val="162"/>
        <w:spacing w:line="360" w:lineRule="auto"/>
      </w:pPr>
      <w:r>
        <w:rPr>
          <w:rFonts w:hint="eastAsia"/>
        </w:rPr>
        <w:t>本文件的实施过程中，如国家、行业或地方相关法律法规、标准规范进行修订，应及时对本文件进行评估并适时修订，以保持与最新要求一致。</w:t>
      </w:r>
    </w:p>
    <w:p w14:paraId="2DE05DDD">
      <w:pPr>
        <w:pStyle w:val="162"/>
        <w:spacing w:line="360" w:lineRule="auto"/>
      </w:pPr>
      <w:r>
        <w:rPr>
          <w:rFonts w:hint="eastAsia"/>
        </w:rPr>
        <w:t>本文件所引用的标准和技术文件，如被修订或替代，除非另有说明，应采用最新版本。</w:t>
      </w:r>
    </w:p>
    <w:p w14:paraId="5644E9E3">
      <w:pPr>
        <w:pStyle w:val="162"/>
        <w:spacing w:line="360" w:lineRule="auto"/>
      </w:pPr>
      <w:r>
        <w:rPr>
          <w:rFonts w:hint="eastAsia"/>
        </w:rPr>
        <w:t>本文件自发布之日起实施，适用于企业人才梯队建设与继任规划的实施工作，其他组织可参照执行。</w:t>
      </w:r>
    </w:p>
    <w:bookmarkEnd w:id="26"/>
    <w:p w14:paraId="5FEE003E">
      <w:pPr>
        <w:pStyle w:val="56"/>
        <w:spacing w:line="360" w:lineRule="auto"/>
        <w:ind w:firstLine="0" w:firstLineChars="0"/>
        <w:jc w:val="center"/>
      </w:pPr>
      <w:bookmarkStart w:id="59" w:name="BookMark8"/>
      <w:r>
        <w:rPr>
          <w:rFonts w:hint="eastAsia"/>
        </w:rPr>
        <w:drawing>
          <wp:inline distT="0" distB="0" distL="0" distR="0">
            <wp:extent cx="1485900" cy="317500"/>
            <wp:effectExtent l="0" t="0" r="0" b="6350"/>
            <wp:docPr id="963096754" name="图片 1"/>
            <wp:cNvGraphicFramePr/>
            <a:graphic xmlns:a="http://schemas.openxmlformats.org/drawingml/2006/main">
              <a:graphicData uri="http://schemas.openxmlformats.org/drawingml/2006/picture">
                <pic:pic xmlns:pic="http://schemas.openxmlformats.org/drawingml/2006/picture">
                  <pic:nvPicPr>
                    <pic:cNvPr id="963096754"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F96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B25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8FC5">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C289">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045D">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F84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230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C421">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0E11">
    <w:pPr>
      <w:pStyle w:val="61"/>
    </w:pPr>
    <w:r>
      <w:fldChar w:fldCharType="begin"/>
    </w:r>
    <w:r>
      <w:instrText xml:space="preserve"> STYLEREF  标准文件_文件编号  \* MERGEFORMAT </w:instrText>
    </w:r>
    <w:r>
      <w:fldChar w:fldCharType="separate"/>
    </w:r>
    <w:r>
      <w:t>T/XJBX 0053—2025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C64C">
    <w:pPr>
      <w:pStyle w:val="62"/>
    </w:pPr>
    <w:r>
      <w:fldChar w:fldCharType="begin"/>
    </w:r>
    <w:r>
      <w:instrText xml:space="preserve"> STYLEREF  标准文件_文件编号 \* MERGEFORMAT </w:instrText>
    </w:r>
    <w:r>
      <w:fldChar w:fldCharType="separate"/>
    </w:r>
    <w:r>
      <w:t>T/XJBX 0053—2025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15A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7AA1">
    <w:pPr>
      <w:pStyle w:val="61"/>
    </w:pPr>
    <w:r>
      <w:fldChar w:fldCharType="begin"/>
    </w:r>
    <w:r>
      <w:instrText xml:space="preserve"> STYLEREF  标准文件_文件编号  \* MERGEFORMAT </w:instrText>
    </w:r>
    <w:r>
      <w:fldChar w:fldCharType="separate"/>
    </w:r>
    <w:r>
      <w:t>T/XJBX 0053—2025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13ED">
    <w:pPr>
      <w:pStyle w:val="62"/>
    </w:pPr>
    <w:r>
      <w:fldChar w:fldCharType="begin"/>
    </w:r>
    <w:r>
      <w:instrText xml:space="preserve"> STYLEREF  标准文件_文件编号 \* MERGEFORMAT </w:instrText>
    </w:r>
    <w:r>
      <w:fldChar w:fldCharType="separate"/>
    </w:r>
    <w:r>
      <w:t>T/XJBX 0053—2025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E08F">
    <w:pPr>
      <w:pStyle w:val="61"/>
    </w:pPr>
    <w:r>
      <w:fldChar w:fldCharType="begin"/>
    </w:r>
    <w:r>
      <w:instrText xml:space="preserve"> STYLEREF  标准文件_文件编号  \* MERGEFORMAT </w:instrText>
    </w:r>
    <w:r>
      <w:fldChar w:fldCharType="separate"/>
    </w:r>
    <w:r>
      <w:t>T/XJBX 0053—2025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C060">
    <w:pPr>
      <w:pStyle w:val="62"/>
    </w:pPr>
    <w:r>
      <w:fldChar w:fldCharType="begin"/>
    </w:r>
    <w:r>
      <w:instrText xml:space="preserve"> STYLEREF  标准文件_文件编号 \* MERGEFORMAT </w:instrText>
    </w:r>
    <w:r>
      <w:fldChar w:fldCharType="separate"/>
    </w:r>
    <w:r>
      <w:t>T/XJBX 0053—2025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1F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E7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7A2"/>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5B10"/>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29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919"/>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334"/>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5D5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73CCB76">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C019356">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97DF1A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986378"/>
    <w:rsid w:val="00AE1DC6"/>
    <w:rsid w:val="00C86FF6"/>
    <w:rsid w:val="00D7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2613</Words>
  <Characters>2879</Characters>
  <Lines>47</Lines>
  <Paragraphs>13</Paragraphs>
  <TotalTime>37</TotalTime>
  <ScaleCrop>false</ScaleCrop>
  <LinksUpToDate>false</LinksUpToDate>
  <CharactersWithSpaces>2980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2025-08-11T06:20:35Z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78D9FDFC8D4647B5BC94740B587E4DEA_12</vt:lpwstr>
  </property>
</Properties>
</file>