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13.020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1"/>
            </w:textInput>
          </w:ffData>
        </w:fldChar>
      </w:r>
      <w:bookmarkStart w:id="6" w:name="NSTD_CODE_F"/>
      <w:r>
        <w:instrText xml:space="preserve"> FORMTEXT </w:instrText>
      </w:r>
      <w:r>
        <w:fldChar w:fldCharType="separate"/>
      </w:r>
      <w:r>
        <w:t>0051</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09A55E05">
      <w:pPr>
        <w:pStyle w:val="197"/>
        <w:framePr w:h="6974" w:hRule="exact" w:wrap="around" w:x="1419" w:anchorLock="1"/>
      </w:pPr>
      <w:r>
        <w:fldChar w:fldCharType="begin">
          <w:ffData>
            <w:name w:val="CSTD_NAME"/>
            <w:enabled/>
            <w:calcOnExit w:val="0"/>
            <w:textInput>
              <w:default w:val="生态敏感区水利工程施工环境监理技术指南"/>
            </w:textInput>
          </w:ffData>
        </w:fldChar>
      </w:r>
      <w:bookmarkStart w:id="9" w:name="CSTD_NAME"/>
      <w:r>
        <w:instrText xml:space="preserve"> FORMTEXT </w:instrText>
      </w:r>
      <w:r>
        <w:fldChar w:fldCharType="separate"/>
      </w:r>
      <w:r>
        <w:t>生态敏感区水利工程施工环境监理</w:t>
      </w:r>
    </w:p>
    <w:p w14:paraId="73594FE6">
      <w:pPr>
        <w:pStyle w:val="197"/>
        <w:framePr w:h="6974" w:hRule="exact" w:wrap="around" w:x="1419" w:anchorLock="1"/>
      </w:pPr>
      <w:r>
        <w:t>技术指南</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environmental supervision technology in hydraulic construction projects in ecologically sensitive area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environmental supervision technology in hydraulic construction projects in ecologically sensitive areas</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5B9652C">
      <w:pPr>
        <w:pStyle w:val="91"/>
        <w:spacing w:after="360"/>
      </w:pPr>
      <w:bookmarkStart w:id="21" w:name="BookMark1"/>
      <w:r>
        <w:rPr>
          <w:rFonts w:hint="eastAsia"/>
          <w:spacing w:val="320"/>
        </w:rPr>
        <w:t>目</w:t>
      </w:r>
      <w:r>
        <w:rPr>
          <w:rFonts w:hint="eastAsia"/>
        </w:rPr>
        <w:t>次</w:t>
      </w:r>
    </w:p>
    <w:p w14:paraId="6A4D16E9">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"_Toc205562882" </w:instrText>
      </w:r>
      <w:r>
        <w:fldChar w:fldCharType="separate"/>
      </w:r>
      <w:r>
        <w:rPr>
          <w:rStyle w:val="32"/>
        </w:rPr>
        <w:t>前言</w:t>
      </w:r>
      <w:r>
        <w:tab/>
      </w:r>
      <w:r>
        <w:fldChar w:fldCharType="begin"/>
      </w:r>
      <w:r>
        <w:instrText xml:space="preserve"> PAGEREF _Toc205562882 \h </w:instrText>
      </w:r>
      <w:r>
        <w:fldChar w:fldCharType="separate"/>
      </w:r>
      <w:r>
        <w:t>III</w:t>
      </w:r>
      <w:r>
        <w:fldChar w:fldCharType="end"/>
      </w:r>
      <w:r>
        <w:fldChar w:fldCharType="end"/>
      </w:r>
    </w:p>
    <w:p w14:paraId="2A74E913">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"_Toc205562883" </w:instrText>
      </w:r>
      <w:r>
        <w:fldChar w:fldCharType="separate"/>
      </w:r>
      <w:r>
        <w:rPr>
          <w:rStyle w:val="32"/>
        </w:rPr>
        <w:t>引言</w:t>
      </w:r>
      <w:r>
        <w:tab/>
      </w:r>
      <w:r>
        <w:fldChar w:fldCharType="begin"/>
      </w:r>
      <w:r>
        <w:instrText xml:space="preserve"> PAGEREF _Toc205562883 \h </w:instrText>
      </w:r>
      <w:r>
        <w:fldChar w:fldCharType="separate"/>
      </w:r>
      <w:r>
        <w:t>V</w:t>
      </w:r>
      <w:r>
        <w:fldChar w:fldCharType="end"/>
      </w:r>
      <w:r>
        <w:fldChar w:fldCharType="end"/>
      </w:r>
    </w:p>
    <w:p w14:paraId="621E3E1D">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"_Toc205562884" </w:instrText>
      </w:r>
      <w:r>
        <w:fldChar w:fldCharType="separate"/>
      </w:r>
      <w:r>
        <w:rPr>
          <w:rStyle w:val="32"/>
        </w:rPr>
        <w:t>1  范围</w:t>
      </w:r>
      <w:r>
        <w:tab/>
      </w:r>
      <w:r>
        <w:fldChar w:fldCharType="begin"/>
      </w:r>
      <w:r>
        <w:instrText xml:space="preserve"> PAGEREF _Toc205562884 \h </w:instrText>
      </w:r>
      <w:r>
        <w:fldChar w:fldCharType="separate"/>
      </w:r>
      <w:r>
        <w:t>1</w:t>
      </w:r>
      <w:r>
        <w:fldChar w:fldCharType="end"/>
      </w:r>
      <w:r>
        <w:fldChar w:fldCharType="end"/>
      </w:r>
    </w:p>
    <w:p w14:paraId="3D41D1ED">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"_Toc205562885" </w:instrText>
      </w:r>
      <w:r>
        <w:fldChar w:fldCharType="separate"/>
      </w:r>
      <w:r>
        <w:rPr>
          <w:rStyle w:val="32"/>
        </w:rPr>
        <w:t>2  规范性引用文件</w:t>
      </w:r>
      <w:r>
        <w:tab/>
      </w:r>
      <w:r>
        <w:fldChar w:fldCharType="begin"/>
      </w:r>
      <w:r>
        <w:instrText xml:space="preserve"> PAGEREF _Toc205562885 \h </w:instrText>
      </w:r>
      <w:r>
        <w:fldChar w:fldCharType="separate"/>
      </w:r>
      <w:r>
        <w:t>1</w:t>
      </w:r>
      <w:r>
        <w:fldChar w:fldCharType="end"/>
      </w:r>
      <w:r>
        <w:fldChar w:fldCharType="end"/>
      </w:r>
    </w:p>
    <w:p w14:paraId="211F4073">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"_Toc205562886" </w:instrText>
      </w:r>
      <w:r>
        <w:fldChar w:fldCharType="separate"/>
      </w:r>
      <w:r>
        <w:rPr>
          <w:rStyle w:val="32"/>
        </w:rPr>
        <w:t>3  术语和定义</w:t>
      </w:r>
      <w:r>
        <w:tab/>
      </w:r>
      <w:r>
        <w:fldChar w:fldCharType="begin"/>
      </w:r>
      <w:r>
        <w:instrText xml:space="preserve"> PAGEREF _Toc205562886 \h </w:instrText>
      </w:r>
      <w:r>
        <w:fldChar w:fldCharType="separate"/>
      </w:r>
      <w:r>
        <w:t>1</w:t>
      </w:r>
      <w:r>
        <w:fldChar w:fldCharType="end"/>
      </w:r>
      <w:r>
        <w:fldChar w:fldCharType="end"/>
      </w:r>
    </w:p>
    <w:p w14:paraId="46F83CF7">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"_Toc205562887" </w:instrText>
      </w:r>
      <w:r>
        <w:fldChar w:fldCharType="separate"/>
      </w:r>
      <w:r>
        <w:rPr>
          <w:rStyle w:val="32"/>
        </w:rPr>
        <w:t>4  总则</w:t>
      </w:r>
      <w:r>
        <w:tab/>
      </w:r>
      <w:r>
        <w:fldChar w:fldCharType="begin"/>
      </w:r>
      <w:r>
        <w:instrText xml:space="preserve"> PAGEREF _Toc205562887 \h </w:instrText>
      </w:r>
      <w:r>
        <w:fldChar w:fldCharType="separate"/>
      </w:r>
      <w:r>
        <w:t>2</w:t>
      </w:r>
      <w:r>
        <w:fldChar w:fldCharType="end"/>
      </w:r>
      <w:r>
        <w:fldChar w:fldCharType="end"/>
      </w:r>
    </w:p>
    <w:p w14:paraId="3C47AA9E">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"_Toc205562888" </w:instrText>
      </w:r>
      <w:r>
        <w:fldChar w:fldCharType="separate"/>
      </w:r>
      <w:r>
        <w:rPr>
          <w:rStyle w:val="32"/>
        </w:rPr>
        <w:t>5  监理工作内容与要求</w:t>
      </w:r>
      <w:r>
        <w:tab/>
      </w:r>
      <w:r>
        <w:fldChar w:fldCharType="begin"/>
      </w:r>
      <w:r>
        <w:instrText xml:space="preserve"> PAGEREF _Toc205562888 \h </w:instrText>
      </w:r>
      <w:r>
        <w:fldChar w:fldCharType="separate"/>
      </w:r>
      <w:r>
        <w:t>3</w:t>
      </w:r>
      <w:r>
        <w:fldChar w:fldCharType="end"/>
      </w:r>
      <w:r>
        <w:fldChar w:fldCharType="end"/>
      </w:r>
    </w:p>
    <w:p w14:paraId="246955E7">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"_Toc205562889" </w:instrText>
      </w:r>
      <w:r>
        <w:fldChar w:fldCharType="separate"/>
      </w:r>
      <w:r>
        <w:rPr>
          <w:rStyle w:val="32"/>
        </w:rPr>
        <w:t>6  监理程序与方法</w:t>
      </w:r>
      <w:r>
        <w:tab/>
      </w:r>
      <w:r>
        <w:fldChar w:fldCharType="begin"/>
      </w:r>
      <w:r>
        <w:instrText xml:space="preserve"> PAGEREF _Toc205562889 \h </w:instrText>
      </w:r>
      <w:r>
        <w:fldChar w:fldCharType="separate"/>
      </w:r>
      <w:r>
        <w:t>4</w:t>
      </w:r>
      <w:r>
        <w:fldChar w:fldCharType="end"/>
      </w:r>
      <w:r>
        <w:fldChar w:fldCharType="end"/>
      </w:r>
    </w:p>
    <w:p w14:paraId="781144F9">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"_Toc205562890" </w:instrText>
      </w:r>
      <w:r>
        <w:fldChar w:fldCharType="separate"/>
      </w:r>
      <w:r>
        <w:rPr>
          <w:rStyle w:val="32"/>
        </w:rPr>
        <w:t>7  环境监测与信息管理</w:t>
      </w:r>
      <w:r>
        <w:tab/>
      </w:r>
      <w:r>
        <w:fldChar w:fldCharType="begin"/>
      </w:r>
      <w:r>
        <w:instrText xml:space="preserve"> PAGEREF _Toc205562890 \h </w:instrText>
      </w:r>
      <w:r>
        <w:fldChar w:fldCharType="separate"/>
      </w:r>
      <w:r>
        <w:t>5</w:t>
      </w:r>
      <w:r>
        <w:fldChar w:fldCharType="end"/>
      </w:r>
      <w:r>
        <w:fldChar w:fldCharType="end"/>
      </w:r>
    </w:p>
    <w:p w14:paraId="498FFE4A">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"_Toc205562891" </w:instrText>
      </w:r>
      <w:r>
        <w:fldChar w:fldCharType="separate"/>
      </w:r>
      <w:r>
        <w:rPr>
          <w:rStyle w:val="32"/>
        </w:rPr>
        <w:t>8  环境风险防控与应急管理</w:t>
      </w:r>
      <w:r>
        <w:tab/>
      </w:r>
      <w:r>
        <w:fldChar w:fldCharType="begin"/>
      </w:r>
      <w:r>
        <w:instrText xml:space="preserve"> PAGEREF _Toc205562891 \h </w:instrText>
      </w:r>
      <w:r>
        <w:fldChar w:fldCharType="separate"/>
      </w:r>
      <w:r>
        <w:t>6</w:t>
      </w:r>
      <w:r>
        <w:fldChar w:fldCharType="end"/>
      </w:r>
      <w:r>
        <w:fldChar w:fldCharType="end"/>
      </w:r>
    </w:p>
    <w:p w14:paraId="341B4436">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"_Toc205562892" </w:instrText>
      </w:r>
      <w:r>
        <w:fldChar w:fldCharType="separate"/>
      </w:r>
      <w:r>
        <w:rPr>
          <w:rStyle w:val="32"/>
        </w:rPr>
        <w:t>9  监理资料与成果管理</w:t>
      </w:r>
      <w:r>
        <w:tab/>
      </w:r>
      <w:r>
        <w:fldChar w:fldCharType="begin"/>
      </w:r>
      <w:r>
        <w:instrText xml:space="preserve"> PAGEREF _Toc205562892 \h </w:instrText>
      </w:r>
      <w:r>
        <w:fldChar w:fldCharType="separate"/>
      </w:r>
      <w:r>
        <w:t>7</w:t>
      </w:r>
      <w:r>
        <w:fldChar w:fldCharType="end"/>
      </w:r>
      <w:r>
        <w:fldChar w:fldCharType="end"/>
      </w:r>
    </w:p>
    <w:p w14:paraId="1514919A">
      <w:pPr>
        <w:pStyle w:val="19"/>
        <w:tabs>
          <w:tab w:val="right" w:leader="dot" w:pos="9344"/>
        </w:tabs>
        <w:rPr>
          <w:rFonts w:asciiTheme="minorHAnsi" w:hAnsiTheme="minorHAnsi" w:eastAsiaTheme="minorEastAsia" w:cstheme="minorBidi"/>
          <w:szCs w:val="22"/>
        </w:rPr>
      </w:pPr>
      <w:r>
        <w:fldChar w:fldCharType="begin"/>
      </w:r>
      <w:r>
        <w:instrText xml:space="preserve"> HYPERLINK \l "_Toc205562893" </w:instrText>
      </w:r>
      <w:r>
        <w:fldChar w:fldCharType="separate"/>
      </w:r>
      <w:r>
        <w:rPr>
          <w:rStyle w:val="32"/>
        </w:rPr>
        <w:t>10  附则</w:t>
      </w:r>
      <w:r>
        <w:tab/>
      </w:r>
      <w:r>
        <w:fldChar w:fldCharType="begin"/>
      </w:r>
      <w:r>
        <w:instrText xml:space="preserve"> PAGEREF _Toc205562893 \h </w:instrText>
      </w:r>
      <w:r>
        <w:fldChar w:fldCharType="separate"/>
      </w:r>
      <w:r>
        <w:t>7</w:t>
      </w:r>
      <w:r>
        <w:fldChar w:fldCharType="end"/>
      </w:r>
      <w:r>
        <w:fldChar w:fldCharType="end"/>
      </w:r>
    </w:p>
    <w:p w14:paraId="0F7A5AC8">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562882"/>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本文件起草单位：江苏中源工程管理股份有限公司。</w:t>
      </w:r>
    </w:p>
    <w:p w14:paraId="2CEADE49">
      <w:pPr>
        <w:pStyle w:val="56"/>
        <w:spacing w:line="360" w:lineRule="auto"/>
        <w:ind w:firstLine="420"/>
      </w:pPr>
      <w:r>
        <w:rPr>
          <w:rFonts w:hint="eastAsia"/>
        </w:rPr>
        <w:t>本文件主要起草人：朱斌。</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5562883"/>
      <w:bookmarkStart w:id="25" w:name="BookMark3"/>
      <w:r>
        <w:rPr>
          <w:spacing w:val="320"/>
        </w:rPr>
        <w:t>引</w:t>
      </w:r>
      <w:r>
        <w:t>言</w:t>
      </w:r>
      <w:bookmarkEnd w:id="24"/>
    </w:p>
    <w:p w14:paraId="6B1E17B6">
      <w:pPr>
        <w:pStyle w:val="56"/>
        <w:spacing w:line="360" w:lineRule="auto"/>
        <w:ind w:firstLine="420"/>
      </w:pPr>
      <w:r>
        <w:rPr>
          <w:rFonts w:hint="eastAsia"/>
        </w:rPr>
        <w:t>生态敏感区作为水环境、水生态和生物多样性保护的重要区域，其生态系统结构脆弱、环境承载能力有限，一旦受到不当干扰或破坏，将对区域生态平衡造成长期甚至不可逆的影响。水利工程在生态敏感区内的建设与运行，既是社会经济发展的重要基础设施需求，也是生态环境保护面临的重大挑战。</w:t>
      </w:r>
    </w:p>
    <w:p w14:paraId="68FC8F1C">
      <w:pPr>
        <w:pStyle w:val="56"/>
        <w:spacing w:line="360" w:lineRule="auto"/>
        <w:ind w:firstLine="420"/>
      </w:pPr>
      <w:r>
        <w:rPr>
          <w:rFonts w:hint="eastAsia"/>
        </w:rPr>
        <w:t>为落实生态优先、绿色发展的理念，规范生态敏感区水利工程施工过程中的环境监理工作，确保工程建设与生态保护协调推进，亟需建立一套科学、系统、可操作的环境监理技术体系。本文件的编制，旨在为相关单位在工程实施过程中开展环境监理提供技术依据与工作规范，明确监理工作的内容、程序、方法和技术要求，从而有效防范、减缓和修复施工活动对生态环境的负面影响。</w:t>
      </w:r>
    </w:p>
    <w:p w14:paraId="0FCB8666">
      <w:pPr>
        <w:pStyle w:val="56"/>
        <w:spacing w:line="360" w:lineRule="auto"/>
        <w:ind w:firstLine="420"/>
      </w:pPr>
      <w:r>
        <w:rPr>
          <w:rFonts w:hint="eastAsia"/>
        </w:rPr>
        <w:t>本文件结合生态敏感区的环境特征、水利工程建设的技术特点以及现行相关标准，参考国内外先进的环境管理经验，提出了适用于不同类型水利工程的环境监理原则、监测方法、管理措施和应急响应要求。文件强调全过程、全要素、全参与的监理理念，覆盖施工前、施工中和施工后的环境保护工作，并注重与生态补偿、生态修复等措施的衔接。</w:t>
      </w:r>
    </w:p>
    <w:p w14:paraId="400062F9">
      <w:pPr>
        <w:pStyle w:val="56"/>
        <w:spacing w:line="360" w:lineRule="auto"/>
        <w:ind w:firstLine="420"/>
      </w:pPr>
      <w:r>
        <w:rPr>
          <w:rFonts w:hint="eastAsia"/>
        </w:rPr>
        <w:t>本文件为推荐性文件，适用于生态敏感区内各类水利工程建设项目的环境监理工作，包括新建、改建和扩建项目，可为建设单位、监理单位、施工单位及相关管理部门提供参考。</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35822E21">
          <w:pPr>
            <w:pStyle w:val="177"/>
            <w:spacing w:after="0"/>
          </w:pPr>
          <w:bookmarkStart w:id="27" w:name="NEW_STAND_NAME"/>
          <w:r>
            <w:rPr>
              <w:rFonts w:hint="eastAsia"/>
            </w:rPr>
            <w:t>生态敏感区水利工程施工环境监理</w:t>
          </w:r>
        </w:p>
        <w:p w14:paraId="7D4E3E1F">
          <w:pPr>
            <w:pStyle w:val="177"/>
            <w:spacing w:before="0"/>
          </w:pPr>
          <w:r>
            <w:rPr>
              <w:rFonts w:hint="eastAsia"/>
            </w:rPr>
            <w:t>技术指南</w:t>
          </w:r>
        </w:p>
      </w:sdtContent>
    </w:sdt>
    <w:bookmarkEnd w:id="27"/>
    <w:p w14:paraId="3DB22445">
      <w:pPr>
        <w:pStyle w:val="104"/>
        <w:spacing w:before="240" w:after="240" w:line="360" w:lineRule="auto"/>
      </w:pPr>
      <w:bookmarkStart w:id="28" w:name="_Toc17233325"/>
      <w:bookmarkStart w:id="29" w:name="_Toc24884211"/>
      <w:bookmarkStart w:id="30" w:name="_Toc97192964"/>
      <w:bookmarkStart w:id="31" w:name="_Toc26986771"/>
      <w:bookmarkStart w:id="32" w:name="_Toc26718930"/>
      <w:bookmarkStart w:id="33" w:name="_Toc26648465"/>
      <w:bookmarkStart w:id="34" w:name="_Toc26986530"/>
      <w:bookmarkStart w:id="35" w:name="_Toc17233333"/>
      <w:bookmarkStart w:id="36" w:name="_Toc24884218"/>
      <w:bookmarkStart w:id="37" w:name="_Toc205562884"/>
      <w:r>
        <w:rPr>
          <w:rFonts w:hint="eastAsia"/>
        </w:rPr>
        <w:t>范围</w:t>
      </w:r>
      <w:bookmarkEnd w:id="28"/>
      <w:bookmarkEnd w:id="29"/>
      <w:bookmarkEnd w:id="30"/>
      <w:bookmarkEnd w:id="31"/>
      <w:bookmarkEnd w:id="32"/>
      <w:bookmarkEnd w:id="33"/>
      <w:bookmarkEnd w:id="34"/>
      <w:bookmarkEnd w:id="35"/>
      <w:bookmarkEnd w:id="36"/>
      <w:bookmarkEnd w:id="37"/>
    </w:p>
    <w:p w14:paraId="21DAE742">
      <w:pPr>
        <w:pStyle w:val="56"/>
        <w:spacing w:line="360" w:lineRule="auto"/>
        <w:ind w:firstLine="420"/>
      </w:pPr>
      <w:bookmarkStart w:id="38" w:name="_Toc17233334"/>
      <w:bookmarkStart w:id="39" w:name="_Toc26648466"/>
      <w:bookmarkStart w:id="40" w:name="_Toc24884219"/>
      <w:bookmarkStart w:id="41" w:name="_Toc24884212"/>
      <w:bookmarkStart w:id="42" w:name="_Toc17233326"/>
      <w:r>
        <w:rPr>
          <w:rFonts w:hint="eastAsia"/>
        </w:rPr>
        <w:t>本文件规定了生态敏感区水利工程施工环境监理的总则、监理工作内容与要求、监理程序与方法、环境监测与信息管理、环境风险防控与应急管理及监理资料与成果管理等技术要求。</w:t>
      </w:r>
    </w:p>
    <w:p w14:paraId="5BBC390C">
      <w:pPr>
        <w:pStyle w:val="56"/>
        <w:spacing w:line="360" w:lineRule="auto"/>
        <w:ind w:firstLine="420"/>
      </w:pPr>
      <w:r>
        <w:rPr>
          <w:rFonts w:hint="eastAsia"/>
        </w:rPr>
        <w:t>本文件适用于在生态敏感区内新建、改建和扩建各类水利工程（包括但不限于水库、堤防、引调水工程、灌区、河道整治及水生态修复工程等）施工阶段的环境监理活动。</w:t>
      </w:r>
    </w:p>
    <w:p w14:paraId="76265264">
      <w:pPr>
        <w:pStyle w:val="56"/>
        <w:spacing w:line="360" w:lineRule="auto"/>
        <w:ind w:firstLine="420"/>
      </w:pPr>
      <w:r>
        <w:rPr>
          <w:rFonts w:hint="eastAsia"/>
        </w:rPr>
        <w:t>在生态敏感区外围或对敏感生态要素具有潜在影响的水利工程施工，可参照本文件执行。</w:t>
      </w:r>
    </w:p>
    <w:p w14:paraId="3733B2AD">
      <w:pPr>
        <w:pStyle w:val="104"/>
        <w:spacing w:before="240" w:after="240" w:line="360" w:lineRule="auto"/>
      </w:pPr>
      <w:bookmarkStart w:id="43" w:name="_Toc26986772"/>
      <w:bookmarkStart w:id="44" w:name="_Toc97192965"/>
      <w:bookmarkStart w:id="45" w:name="_Toc26718931"/>
      <w:bookmarkStart w:id="46" w:name="_Toc26986531"/>
      <w:bookmarkStart w:id="47" w:name="_Toc20556288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7E0FFA">
      <w:pPr>
        <w:pStyle w:val="56"/>
        <w:spacing w:line="360" w:lineRule="auto"/>
        <w:ind w:firstLine="420"/>
      </w:pPr>
      <w:r>
        <w:rPr>
          <w:rFonts w:hint="eastAsia"/>
        </w:rPr>
        <w:t>GB 3096—2008 声环境质量标准</w:t>
      </w:r>
    </w:p>
    <w:p w14:paraId="48F13C18">
      <w:pPr>
        <w:pStyle w:val="56"/>
        <w:spacing w:line="360" w:lineRule="auto"/>
        <w:ind w:firstLine="420"/>
      </w:pPr>
      <w:r>
        <w:rPr>
          <w:rFonts w:hint="eastAsia"/>
        </w:rPr>
        <w:t>GB 3838—2002 地表水环境质量标准</w:t>
      </w:r>
    </w:p>
    <w:p w14:paraId="1E77D9AA">
      <w:pPr>
        <w:pStyle w:val="56"/>
        <w:spacing w:line="360" w:lineRule="auto"/>
        <w:ind w:firstLine="420"/>
      </w:pPr>
      <w:r>
        <w:rPr>
          <w:rFonts w:hint="eastAsia"/>
        </w:rPr>
        <w:t>GB 12348—2008 工业企业厂界环境噪声排放标准</w:t>
      </w:r>
    </w:p>
    <w:p w14:paraId="6D588317">
      <w:pPr>
        <w:pStyle w:val="56"/>
        <w:spacing w:line="360" w:lineRule="auto"/>
        <w:ind w:firstLine="420"/>
      </w:pPr>
      <w:r>
        <w:rPr>
          <w:rFonts w:hint="eastAsia"/>
        </w:rPr>
        <w:t>GB 12523—2011 建筑施工场界环境噪声排放标准</w:t>
      </w:r>
    </w:p>
    <w:p w14:paraId="32C2FBE8">
      <w:pPr>
        <w:pStyle w:val="56"/>
        <w:spacing w:line="360" w:lineRule="auto"/>
        <w:ind w:firstLine="420"/>
      </w:pPr>
      <w:r>
        <w:rPr>
          <w:rFonts w:hint="eastAsia"/>
        </w:rPr>
        <w:t>GB 16297 大气污染物综合排放标准</w:t>
      </w:r>
    </w:p>
    <w:p w14:paraId="5DFBDD32">
      <w:pPr>
        <w:pStyle w:val="56"/>
        <w:spacing w:line="360" w:lineRule="auto"/>
        <w:ind w:firstLine="420"/>
      </w:pPr>
      <w:r>
        <w:rPr>
          <w:rFonts w:hint="eastAsia"/>
        </w:rPr>
        <w:t>GB/T 14848—2017 地下水质量标准</w:t>
      </w:r>
    </w:p>
    <w:p w14:paraId="66624450">
      <w:pPr>
        <w:pStyle w:val="56"/>
        <w:spacing w:line="360" w:lineRule="auto"/>
        <w:ind w:firstLine="420"/>
      </w:pPr>
      <w:r>
        <w:rPr>
          <w:rFonts w:hint="eastAsia"/>
        </w:rPr>
        <w:t>GB/T 24001 环境管理体系 要求及使用指南</w:t>
      </w:r>
    </w:p>
    <w:p w14:paraId="51F02A4E">
      <w:pPr>
        <w:pStyle w:val="104"/>
        <w:spacing w:before="240" w:after="240" w:line="360" w:lineRule="auto"/>
      </w:pPr>
      <w:bookmarkStart w:id="48" w:name="_Toc97192966"/>
      <w:bookmarkStart w:id="49" w:name="_Toc20556288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78A7946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生态敏感区 ecologically sensitive area</w:t>
      </w:r>
    </w:p>
    <w:p w14:paraId="4FF4DB94">
      <w:pPr>
        <w:pStyle w:val="56"/>
        <w:spacing w:line="360" w:lineRule="auto"/>
        <w:ind w:firstLine="420"/>
      </w:pPr>
      <w:r>
        <w:rPr>
          <w:rFonts w:hint="eastAsia"/>
        </w:rPr>
        <w:t>在区域生态系统中具有重要生态功能，对维护生物多样性、保障生态安全具有关键作用，且对外界干扰极为敏感、环境承载能力有限的区域，包括自然保护区、饮用水水源保护区、重要湿地、珍稀濒危物种栖息地及其他具有重要生态价值的区域。</w:t>
      </w:r>
    </w:p>
    <w:p w14:paraId="1DE7723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水利工程 water conservancy project</w:t>
      </w:r>
    </w:p>
    <w:p w14:paraId="5314579B">
      <w:pPr>
        <w:pStyle w:val="56"/>
        <w:spacing w:line="360" w:lineRule="auto"/>
        <w:ind w:firstLine="420"/>
      </w:pPr>
      <w:r>
        <w:rPr>
          <w:rFonts w:hint="eastAsia"/>
        </w:rPr>
        <w:t>为防洪、供水、灌溉、航运、发电、水资源调配及水生态修复等目的，通过修建水库、堤防、引水渠道、泵站、闸坝、河道整治及相关配套设施等工程活动的总称。</w:t>
      </w:r>
    </w:p>
    <w:p w14:paraId="79873FE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环境监理 environmental supervision</w:t>
      </w:r>
    </w:p>
    <w:p w14:paraId="54ABEDB1">
      <w:pPr>
        <w:pStyle w:val="56"/>
        <w:spacing w:line="360" w:lineRule="auto"/>
        <w:ind w:firstLine="420"/>
      </w:pPr>
      <w:r>
        <w:rPr>
          <w:rFonts w:hint="eastAsia"/>
        </w:rPr>
        <w:t>在工程建设实施过程中，对施工活动的环境保护措施落实情况进行监督、检查和评价的管理活动，旨在确保工程建设符合相关环境保护法律法规、标准及设计要求，最大限度减缓或消除施工对环境的不利影响。</w:t>
      </w:r>
    </w:p>
    <w:p w14:paraId="0C7F2CC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3.4 施工环境监测 construction environmental monitoring</w:t>
      </w:r>
    </w:p>
    <w:p w14:paraId="05E5EF05">
      <w:pPr>
        <w:pStyle w:val="56"/>
        <w:spacing w:line="360" w:lineRule="auto"/>
        <w:ind w:firstLine="420"/>
      </w:pPr>
      <w:r>
        <w:rPr>
          <w:rFonts w:hint="eastAsia"/>
        </w:rPr>
        <w:t>在施工过程中对水质、大气、噪声、生态植被、土壤等环境要素进行连续或定期观测、采样与分析的过程，为环境监理提供科学依据。</w:t>
      </w:r>
    </w:p>
    <w:p w14:paraId="1FD7F62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3.5 环境影响缓解措施 environmental impact mitigation measures</w:t>
      </w:r>
    </w:p>
    <w:p w14:paraId="3B0A7415">
      <w:pPr>
        <w:pStyle w:val="56"/>
        <w:spacing w:line="360" w:lineRule="auto"/>
        <w:ind w:firstLine="420"/>
      </w:pPr>
      <w:r>
        <w:rPr>
          <w:rFonts w:hint="eastAsia"/>
        </w:rPr>
        <w:t>在工程施工和运行过程中，为避免、减少或补偿对生态环境造成的不利影响而采取的技术和管理手段，包括污染防治、生态修复、资源节约和风险防控等措施。</w:t>
      </w:r>
    </w:p>
    <w:p w14:paraId="6D70D1F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3.6 生态补偿 ecological compensation</w:t>
      </w:r>
    </w:p>
    <w:p w14:paraId="11ED0D72">
      <w:pPr>
        <w:pStyle w:val="56"/>
        <w:spacing w:line="360" w:lineRule="auto"/>
        <w:ind w:firstLine="420"/>
      </w:pPr>
      <w:r>
        <w:rPr>
          <w:rFonts w:hint="eastAsia"/>
        </w:rPr>
        <w:t>针对工程建设和运营对生态系统造成的损失，通过资金、工程或管理措施予以补偿，以恢复或提升生态系统的功能与服务能力的制度安排与实施过程。</w:t>
      </w:r>
    </w:p>
    <w:p w14:paraId="33A117C3">
      <w:pPr>
        <w:pStyle w:val="104"/>
        <w:spacing w:before="240" w:after="240" w:line="360" w:lineRule="auto"/>
      </w:pPr>
      <w:bookmarkStart w:id="51" w:name="_Toc205562887"/>
      <w:r>
        <w:rPr>
          <w:rFonts w:hint="eastAsia"/>
        </w:rPr>
        <w:t>总则</w:t>
      </w:r>
      <w:bookmarkEnd w:id="51"/>
    </w:p>
    <w:p w14:paraId="568095AD">
      <w:pPr>
        <w:pStyle w:val="162"/>
        <w:spacing w:line="360" w:lineRule="auto"/>
      </w:pPr>
      <w:r>
        <w:rPr>
          <w:rFonts w:hint="eastAsia"/>
        </w:rPr>
        <w:t>生态敏感区水利工程施工环境监理应坚持生态优先、绿色发展、预防为主和全过程控制的原则，将生态环境保护要求贯穿于工程建设的各个环节，实现工程建设与生态保护的协调统一。</w:t>
      </w:r>
    </w:p>
    <w:p w14:paraId="41ECAAB1">
      <w:pPr>
        <w:pStyle w:val="162"/>
        <w:spacing w:line="360" w:lineRule="auto"/>
      </w:pPr>
      <w:r>
        <w:rPr>
          <w:rFonts w:hint="eastAsia"/>
        </w:rPr>
        <w:t>环境监理应依据工程所在区域的生态敏感性、环境承载能力和生态功能的重要性，结合水利工程的类型、规模、施工工艺及环境影响特征，制定针对性强、可操作性高的监理方案。</w:t>
      </w:r>
    </w:p>
    <w:p w14:paraId="2036304F">
      <w:pPr>
        <w:pStyle w:val="162"/>
        <w:spacing w:line="360" w:lineRule="auto"/>
      </w:pPr>
      <w:r>
        <w:rPr>
          <w:rFonts w:hint="eastAsia"/>
        </w:rPr>
        <w:t>监理工作应覆盖施工准备、施工实施和施工结束三个阶段，重点关注水土保持、水质保护、噪声与大气污染防控、生态系统保护及施工废弃物处置等方面，确保环境保护措施落实到位。</w:t>
      </w:r>
    </w:p>
    <w:p w14:paraId="349A94D4">
      <w:pPr>
        <w:pStyle w:val="162"/>
        <w:spacing w:line="360" w:lineRule="auto"/>
      </w:pPr>
      <w:r>
        <w:rPr>
          <w:rFonts w:hint="eastAsia"/>
        </w:rPr>
        <w:t>环境监理应与工程建设监理、施工管理、环境监测和生态补偿等工作有效衔接，形成信息共享、协同管控的综合管理机制。</w:t>
      </w:r>
    </w:p>
    <w:p w14:paraId="72A73B29">
      <w:pPr>
        <w:pStyle w:val="162"/>
        <w:spacing w:line="360" w:lineRule="auto"/>
      </w:pPr>
      <w:r>
        <w:rPr>
          <w:rFonts w:hint="eastAsia"/>
        </w:rPr>
        <w:t>参与环境监理的单位和人员应具备相应的资质和专业能力，熟悉生态敏感区特征、相关法律法规及技术标准，并具备现场问题识别、应急处置和技术指导能力。</w:t>
      </w:r>
    </w:p>
    <w:p w14:paraId="452C4532">
      <w:pPr>
        <w:pStyle w:val="162"/>
        <w:spacing w:line="360" w:lineRule="auto"/>
      </w:pPr>
      <w:r>
        <w:rPr>
          <w:rFonts w:hint="eastAsia"/>
        </w:rPr>
        <w:t>在施工过程中应强化公众参与和信息公开，适时向利益相关方通报环境监理情况，听取意见和建议，提升环境管理的透明度与公信力。</w:t>
      </w:r>
    </w:p>
    <w:p w14:paraId="55EF80E6">
      <w:pPr>
        <w:pStyle w:val="104"/>
        <w:spacing w:before="240" w:after="240" w:line="360" w:lineRule="auto"/>
      </w:pPr>
      <w:bookmarkStart w:id="52" w:name="_Toc205562888"/>
      <w:r>
        <w:rPr>
          <w:rFonts w:hint="eastAsia"/>
        </w:rPr>
        <w:t>监理工作内容与要求</w:t>
      </w:r>
      <w:bookmarkEnd w:id="52"/>
    </w:p>
    <w:p w14:paraId="4DC0CBA3">
      <w:pPr>
        <w:pStyle w:val="105"/>
        <w:spacing w:before="120" w:after="120" w:line="360" w:lineRule="auto"/>
      </w:pPr>
      <w:r>
        <w:rPr>
          <w:rFonts w:hint="eastAsia"/>
        </w:rPr>
        <w:t>施工前阶段</w:t>
      </w:r>
    </w:p>
    <w:p w14:paraId="785103CE">
      <w:pPr>
        <w:pStyle w:val="56"/>
        <w:spacing w:line="360" w:lineRule="auto"/>
        <w:ind w:firstLine="420"/>
      </w:pPr>
      <w:r>
        <w:rPr>
          <w:rFonts w:hint="eastAsia"/>
        </w:rPr>
        <w:t>在施工前阶段，环境监理单位应参与设计文件、施工组织设计和环境影响评价文件的审查，确保其中的生态保护措施、污染防控方案和应急预案符合相关标准和生态敏感区的环境要求。应重点核查：</w:t>
      </w:r>
    </w:p>
    <w:p w14:paraId="7D1C3B25">
      <w:pPr>
        <w:pStyle w:val="132"/>
        <w:spacing w:line="360" w:lineRule="auto"/>
      </w:pPr>
      <w:r>
        <w:rPr>
          <w:rFonts w:hint="eastAsia"/>
        </w:rPr>
        <w:t>工程选址是否避开核心生态敏感区及法律法规禁止建设的区域；</w:t>
      </w:r>
    </w:p>
    <w:p w14:paraId="45D0A535">
      <w:pPr>
        <w:pStyle w:val="132"/>
        <w:spacing w:line="360" w:lineRule="auto"/>
      </w:pPr>
      <w:r>
        <w:rPr>
          <w:rFonts w:hint="eastAsia"/>
        </w:rPr>
        <w:t>环境保护设施的设计与布置是否合理；</w:t>
      </w:r>
    </w:p>
    <w:p w14:paraId="7E0C4EC2">
      <w:pPr>
        <w:pStyle w:val="132"/>
        <w:spacing w:line="360" w:lineRule="auto"/>
      </w:pPr>
      <w:r>
        <w:rPr>
          <w:rFonts w:hint="eastAsia"/>
        </w:rPr>
        <w:t>施工期水土保持、植被保护及物种迁移等措施是否可行；</w:t>
      </w:r>
    </w:p>
    <w:p w14:paraId="755B03FA">
      <w:pPr>
        <w:pStyle w:val="132"/>
        <w:spacing w:line="360" w:lineRule="auto"/>
      </w:pPr>
      <w:r>
        <w:rPr>
          <w:rFonts w:hint="eastAsia"/>
        </w:rPr>
        <w:t>施工废水、废气、固废等污染防控方案是否符合标准要求；</w:t>
      </w:r>
    </w:p>
    <w:p w14:paraId="08A5DCCD">
      <w:pPr>
        <w:pStyle w:val="132"/>
        <w:spacing w:line="360" w:lineRule="auto"/>
      </w:pPr>
      <w:r>
        <w:rPr>
          <w:rFonts w:hint="eastAsia"/>
        </w:rPr>
        <w:t>环境监测计划和监测点位布设是否科学、全面。</w:t>
      </w:r>
    </w:p>
    <w:p w14:paraId="4D64F81D">
      <w:pPr>
        <w:pStyle w:val="105"/>
        <w:spacing w:before="120" w:after="120" w:line="360" w:lineRule="auto"/>
      </w:pPr>
      <w:r>
        <w:rPr>
          <w:rFonts w:hint="eastAsia"/>
        </w:rPr>
        <w:t>施工阶段</w:t>
      </w:r>
    </w:p>
    <w:p w14:paraId="358F48A7">
      <w:pPr>
        <w:pStyle w:val="56"/>
        <w:spacing w:line="360" w:lineRule="auto"/>
        <w:ind w:firstLine="420"/>
      </w:pPr>
      <w:r>
        <w:rPr>
          <w:rFonts w:hint="eastAsia"/>
        </w:rPr>
        <w:t>在施工阶段，环境监理应对施工现场进行巡查、抽检和记录，监督施工单位落实环境保护措施。主要要求包括：</w:t>
      </w:r>
    </w:p>
    <w:p w14:paraId="228B4EC4">
      <w:pPr>
        <w:pStyle w:val="132"/>
        <w:spacing w:line="360" w:lineRule="auto"/>
      </w:pPr>
      <w:r>
        <w:rPr>
          <w:rFonts w:hint="eastAsia"/>
        </w:rPr>
        <w:t>核实水土保持、防护林带和防尘设施的落实情况；</w:t>
      </w:r>
    </w:p>
    <w:p w14:paraId="64C94D96">
      <w:pPr>
        <w:pStyle w:val="132"/>
        <w:spacing w:line="360" w:lineRule="auto"/>
      </w:pPr>
      <w:r>
        <w:rPr>
          <w:rFonts w:hint="eastAsia"/>
        </w:rPr>
        <w:t>检查施工废水处理设施运行情况及排放水质；</w:t>
      </w:r>
    </w:p>
    <w:p w14:paraId="68420811">
      <w:pPr>
        <w:pStyle w:val="132"/>
        <w:spacing w:line="360" w:lineRule="auto"/>
      </w:pPr>
      <w:r>
        <w:rPr>
          <w:rFonts w:hint="eastAsia"/>
        </w:rPr>
        <w:t>监督施工机械噪声控制措施和夜间施工管理；</w:t>
      </w:r>
    </w:p>
    <w:p w14:paraId="4EF0E573">
      <w:pPr>
        <w:pStyle w:val="132"/>
        <w:spacing w:line="360" w:lineRule="auto"/>
      </w:pPr>
      <w:r>
        <w:rPr>
          <w:rFonts w:hint="eastAsia"/>
        </w:rPr>
        <w:t>核查施工弃土弃渣的堆放、运输和处置是否符合规范；</w:t>
      </w:r>
    </w:p>
    <w:p w14:paraId="1B64ED13">
      <w:pPr>
        <w:pStyle w:val="132"/>
        <w:spacing w:line="360" w:lineRule="auto"/>
      </w:pPr>
      <w:r>
        <w:rPr>
          <w:rFonts w:hint="eastAsia"/>
        </w:rPr>
        <w:t>检查施工便道、临时占地及取弃土场的生态保护和恢复措施执行情况；</w:t>
      </w:r>
    </w:p>
    <w:p w14:paraId="16AF0CB0">
      <w:pPr>
        <w:pStyle w:val="132"/>
        <w:spacing w:line="360" w:lineRule="auto"/>
      </w:pPr>
      <w:r>
        <w:rPr>
          <w:rFonts w:hint="eastAsia"/>
        </w:rPr>
        <w:t>发现环境风险隐患时及时提出整改意见，并跟踪整改效果。</w:t>
      </w:r>
    </w:p>
    <w:p w14:paraId="48105D47">
      <w:pPr>
        <w:pStyle w:val="105"/>
        <w:spacing w:before="120" w:after="120" w:line="360" w:lineRule="auto"/>
      </w:pPr>
      <w:r>
        <w:rPr>
          <w:rFonts w:hint="eastAsia"/>
        </w:rPr>
        <w:t>施工后阶段</w:t>
      </w:r>
    </w:p>
    <w:p w14:paraId="36D74DAD">
      <w:pPr>
        <w:pStyle w:val="56"/>
        <w:spacing w:line="360" w:lineRule="auto"/>
        <w:ind w:firstLine="420"/>
      </w:pPr>
      <w:r>
        <w:rPr>
          <w:rFonts w:hint="eastAsia"/>
        </w:rPr>
        <w:t>在施工结束后，环境监理应对环境保护措施的完成情况及生态恢复效果进行验收核查，并形成监理总结报告。主要要求包括：</w:t>
      </w:r>
    </w:p>
    <w:p w14:paraId="2EB97DCB">
      <w:pPr>
        <w:pStyle w:val="132"/>
        <w:spacing w:line="360" w:lineRule="auto"/>
      </w:pPr>
      <w:r>
        <w:rPr>
          <w:rFonts w:hint="eastAsia"/>
        </w:rPr>
        <w:t>核查永久性防护工程、生态修复工程和景观恢复工程是否按设计施工完成；</w:t>
      </w:r>
    </w:p>
    <w:p w14:paraId="47D21B83">
      <w:pPr>
        <w:pStyle w:val="132"/>
        <w:spacing w:line="360" w:lineRule="auto"/>
      </w:pPr>
      <w:r>
        <w:rPr>
          <w:rFonts w:hint="eastAsia"/>
        </w:rPr>
        <w:t>对水质、大气、噪声和植被恢复情况进行监测与评估；</w:t>
      </w:r>
    </w:p>
    <w:p w14:paraId="6F516CC9">
      <w:pPr>
        <w:pStyle w:val="132"/>
        <w:spacing w:line="360" w:lineRule="auto"/>
      </w:pPr>
      <w:r>
        <w:rPr>
          <w:rFonts w:hint="eastAsia"/>
        </w:rPr>
        <w:t>核实施工期临时设施的拆除、场地清理及废弃物清运情况；</w:t>
      </w:r>
    </w:p>
    <w:p w14:paraId="75DB8448">
      <w:pPr>
        <w:pStyle w:val="132"/>
        <w:spacing w:line="360" w:lineRule="auto"/>
      </w:pPr>
      <w:r>
        <w:rPr>
          <w:rFonts w:hint="eastAsia"/>
        </w:rPr>
        <w:t>对已发现的问题落实整改闭环，并形成书面验收意见。</w:t>
      </w:r>
    </w:p>
    <w:p w14:paraId="0F5BCED3">
      <w:pPr>
        <w:pStyle w:val="105"/>
        <w:spacing w:before="120" w:after="120" w:line="360" w:lineRule="auto"/>
      </w:pPr>
      <w:r>
        <w:rPr>
          <w:rFonts w:hint="eastAsia"/>
        </w:rPr>
        <w:t>特殊生态要素保护</w:t>
      </w:r>
    </w:p>
    <w:p w14:paraId="4E298868">
      <w:pPr>
        <w:pStyle w:val="56"/>
        <w:spacing w:line="360" w:lineRule="auto"/>
        <w:ind w:firstLine="420"/>
      </w:pPr>
      <w:r>
        <w:rPr>
          <w:rFonts w:hint="eastAsia"/>
        </w:rPr>
        <w:t>针对生态敏感区的特殊生态要素（如珍稀濒危物种、重要湿地、水源保护区等），环境监理应制定专项监理措施，必要时开展第三方评估或专家论证，确保其保护目标实现。</w:t>
      </w:r>
    </w:p>
    <w:p w14:paraId="28A91934">
      <w:pPr>
        <w:pStyle w:val="104"/>
        <w:spacing w:before="240" w:after="240" w:line="360" w:lineRule="auto"/>
      </w:pPr>
      <w:bookmarkStart w:id="53" w:name="_Toc205562889"/>
      <w:r>
        <w:rPr>
          <w:rFonts w:hint="eastAsia"/>
        </w:rPr>
        <w:t>监理程序与方法</w:t>
      </w:r>
      <w:bookmarkEnd w:id="53"/>
    </w:p>
    <w:p w14:paraId="68210751">
      <w:pPr>
        <w:pStyle w:val="105"/>
        <w:spacing w:before="120" w:after="120" w:line="360" w:lineRule="auto"/>
      </w:pPr>
      <w:r>
        <w:rPr>
          <w:rFonts w:hint="eastAsia"/>
        </w:rPr>
        <w:t>总体程序</w:t>
      </w:r>
    </w:p>
    <w:p w14:paraId="5622A556">
      <w:pPr>
        <w:pStyle w:val="56"/>
        <w:spacing w:line="360" w:lineRule="auto"/>
        <w:ind w:firstLine="420"/>
      </w:pPr>
      <w:r>
        <w:rPr>
          <w:rFonts w:hint="eastAsia"/>
        </w:rPr>
        <w:t>生态敏感区水利工程施工环境监理应遵循“计划—实施—检查—改进”的闭环管理模式。总体程序包括：</w:t>
      </w:r>
    </w:p>
    <w:p w14:paraId="17003BD8">
      <w:pPr>
        <w:pStyle w:val="174"/>
        <w:spacing w:line="360" w:lineRule="auto"/>
      </w:pPr>
      <w:r>
        <w:rPr>
          <w:rFonts w:hint="eastAsia"/>
        </w:rPr>
        <w:t>制定监理规划和细化的监理实施细则；</w:t>
      </w:r>
    </w:p>
    <w:p w14:paraId="6D9F5562">
      <w:pPr>
        <w:pStyle w:val="174"/>
        <w:spacing w:line="360" w:lineRule="auto"/>
      </w:pPr>
      <w:r>
        <w:rPr>
          <w:rFonts w:hint="eastAsia"/>
        </w:rPr>
        <w:t>按施工阶段实施监理检查与信息记录；</w:t>
      </w:r>
    </w:p>
    <w:p w14:paraId="2AB3B2C3">
      <w:pPr>
        <w:pStyle w:val="174"/>
        <w:spacing w:line="360" w:lineRule="auto"/>
      </w:pPr>
      <w:r>
        <w:rPr>
          <w:rFonts w:hint="eastAsia"/>
        </w:rPr>
        <w:t>定期对环境保护措施执行情况进行评估；</w:t>
      </w:r>
    </w:p>
    <w:p w14:paraId="36BEDAD7">
      <w:pPr>
        <w:pStyle w:val="174"/>
        <w:spacing w:line="360" w:lineRule="auto"/>
      </w:pPr>
      <w:r>
        <w:rPr>
          <w:rFonts w:hint="eastAsia"/>
        </w:rPr>
        <w:t>对发现的问题及时下达整改通知并跟踪落实；</w:t>
      </w:r>
    </w:p>
    <w:p w14:paraId="355FBB63">
      <w:pPr>
        <w:pStyle w:val="174"/>
        <w:spacing w:line="360" w:lineRule="auto"/>
      </w:pPr>
      <w:r>
        <w:rPr>
          <w:rFonts w:hint="eastAsia"/>
        </w:rPr>
        <w:t>工程完工后开展环境保护专项验收。</w:t>
      </w:r>
    </w:p>
    <w:p w14:paraId="28B54A4C">
      <w:pPr>
        <w:pStyle w:val="105"/>
        <w:spacing w:before="120" w:after="120" w:line="360" w:lineRule="auto"/>
      </w:pPr>
      <w:r>
        <w:rPr>
          <w:rFonts w:hint="eastAsia"/>
        </w:rPr>
        <w:t>施工前监理程序</w:t>
      </w:r>
    </w:p>
    <w:p w14:paraId="55FF4CDC">
      <w:pPr>
        <w:pStyle w:val="56"/>
        <w:spacing w:line="360" w:lineRule="auto"/>
        <w:ind w:firstLine="420"/>
      </w:pPr>
      <w:r>
        <w:rPr>
          <w:rFonts w:hint="eastAsia"/>
        </w:rPr>
        <w:t>施工前监理程序如下：</w:t>
      </w:r>
    </w:p>
    <w:p w14:paraId="0CA3569B">
      <w:pPr>
        <w:pStyle w:val="174"/>
        <w:numPr>
          <w:ilvl w:val="0"/>
          <w:numId w:val="32"/>
        </w:numPr>
        <w:spacing w:line="360" w:lineRule="auto"/>
      </w:pPr>
      <w:r>
        <w:rPr>
          <w:rFonts w:hint="eastAsia"/>
        </w:rPr>
        <w:t>审查施工组织设计及环境保护专项方案，核实其符合生态敏感区的环境保护要求；</w:t>
      </w:r>
    </w:p>
    <w:p w14:paraId="77484507">
      <w:pPr>
        <w:pStyle w:val="174"/>
        <w:spacing w:line="360" w:lineRule="auto"/>
      </w:pPr>
      <w:r>
        <w:rPr>
          <w:rFonts w:hint="eastAsia"/>
        </w:rPr>
        <w:t>参与施工场地移交前的环境基线调查，掌握施工区域及周边生态环境的现状；</w:t>
      </w:r>
    </w:p>
    <w:p w14:paraId="01174D05">
      <w:pPr>
        <w:pStyle w:val="174"/>
        <w:spacing w:line="360" w:lineRule="auto"/>
      </w:pPr>
      <w:r>
        <w:rPr>
          <w:rFonts w:hint="eastAsia"/>
        </w:rPr>
        <w:t>确认环境监测点位及监测频次安排；</w:t>
      </w:r>
    </w:p>
    <w:p w14:paraId="6F59B49E">
      <w:pPr>
        <w:pStyle w:val="174"/>
        <w:spacing w:line="360" w:lineRule="auto"/>
      </w:pPr>
      <w:r>
        <w:rPr>
          <w:rFonts w:hint="eastAsia"/>
        </w:rPr>
        <w:t>对施工单位开展环境保护技术交底与培训。</w:t>
      </w:r>
    </w:p>
    <w:p w14:paraId="58B6FDE3">
      <w:pPr>
        <w:pStyle w:val="105"/>
        <w:spacing w:before="120" w:after="120" w:line="360" w:lineRule="auto"/>
      </w:pPr>
      <w:r>
        <w:rPr>
          <w:rFonts w:hint="eastAsia"/>
        </w:rPr>
        <w:t>施工中监理程序</w:t>
      </w:r>
    </w:p>
    <w:p w14:paraId="0A2CF43E">
      <w:pPr>
        <w:pStyle w:val="56"/>
        <w:spacing w:line="360" w:lineRule="auto"/>
        <w:ind w:firstLine="420"/>
      </w:pPr>
      <w:r>
        <w:rPr>
          <w:rFonts w:hint="eastAsia"/>
        </w:rPr>
        <w:t>施工中监理程序如下：</w:t>
      </w:r>
    </w:p>
    <w:p w14:paraId="73D0A9C6">
      <w:pPr>
        <w:pStyle w:val="174"/>
        <w:numPr>
          <w:ilvl w:val="0"/>
          <w:numId w:val="33"/>
        </w:numPr>
        <w:spacing w:line="360" w:lineRule="auto"/>
      </w:pPr>
      <w:r>
        <w:rPr>
          <w:rFonts w:hint="eastAsia"/>
        </w:rPr>
        <w:t>按监理实施细则进行现场巡查和专项检查，形成书面记录；</w:t>
      </w:r>
    </w:p>
    <w:p w14:paraId="5DB4C523">
      <w:pPr>
        <w:pStyle w:val="174"/>
        <w:spacing w:line="360" w:lineRule="auto"/>
      </w:pPr>
      <w:r>
        <w:rPr>
          <w:rFonts w:hint="eastAsia"/>
        </w:rPr>
        <w:t>监督施工单位按要求运行污染防治设施，并定期调阅运行记录；</w:t>
      </w:r>
    </w:p>
    <w:p w14:paraId="260302F9">
      <w:pPr>
        <w:pStyle w:val="174"/>
        <w:spacing w:line="360" w:lineRule="auto"/>
      </w:pPr>
      <w:r>
        <w:rPr>
          <w:rFonts w:hint="eastAsia"/>
        </w:rPr>
        <w:t>现场核查环境监测结果，对异常情况及时分析并提出改进措施；</w:t>
      </w:r>
    </w:p>
    <w:p w14:paraId="79817606">
      <w:pPr>
        <w:pStyle w:val="174"/>
        <w:spacing w:line="360" w:lineRule="auto"/>
      </w:pPr>
      <w:r>
        <w:rPr>
          <w:rFonts w:hint="eastAsia"/>
        </w:rPr>
        <w:t>对重大环境风险或突发事件，立即启动应急处置程序，并向相关主管部门报告。</w:t>
      </w:r>
    </w:p>
    <w:p w14:paraId="04F5AB02">
      <w:pPr>
        <w:pStyle w:val="105"/>
        <w:spacing w:before="120" w:after="120" w:line="360" w:lineRule="auto"/>
      </w:pPr>
      <w:r>
        <w:rPr>
          <w:rFonts w:hint="eastAsia"/>
        </w:rPr>
        <w:t>施工后监理程序</w:t>
      </w:r>
    </w:p>
    <w:p w14:paraId="1086EB25">
      <w:pPr>
        <w:pStyle w:val="56"/>
        <w:spacing w:line="360" w:lineRule="auto"/>
        <w:ind w:firstLine="420"/>
      </w:pPr>
      <w:r>
        <w:rPr>
          <w:rFonts w:hint="eastAsia"/>
        </w:rPr>
        <w:t>施工后监理程序如下：</w:t>
      </w:r>
    </w:p>
    <w:p w14:paraId="3382FB7F">
      <w:pPr>
        <w:pStyle w:val="174"/>
        <w:numPr>
          <w:ilvl w:val="0"/>
          <w:numId w:val="34"/>
        </w:numPr>
        <w:spacing w:line="360" w:lineRule="auto"/>
      </w:pPr>
      <w:r>
        <w:rPr>
          <w:rFonts w:hint="eastAsia"/>
        </w:rPr>
        <w:t>核查施工单位提交的环境保护竣工报告及监测数据；</w:t>
      </w:r>
    </w:p>
    <w:p w14:paraId="1C6CCBD2">
      <w:pPr>
        <w:pStyle w:val="174"/>
        <w:spacing w:line="360" w:lineRule="auto"/>
      </w:pPr>
      <w:r>
        <w:rPr>
          <w:rFonts w:hint="eastAsia"/>
        </w:rPr>
        <w:t>组织或参与施工期环境保护专项验收；</w:t>
      </w:r>
    </w:p>
    <w:p w14:paraId="2388945B">
      <w:pPr>
        <w:pStyle w:val="174"/>
        <w:spacing w:line="360" w:lineRule="auto"/>
      </w:pPr>
      <w:r>
        <w:rPr>
          <w:rFonts w:hint="eastAsia"/>
        </w:rPr>
        <w:t>形成环境监理总结报告，归档全部监理资料；</w:t>
      </w:r>
    </w:p>
    <w:p w14:paraId="079FE149">
      <w:pPr>
        <w:pStyle w:val="174"/>
        <w:spacing w:line="360" w:lineRule="auto"/>
      </w:pPr>
      <w:r>
        <w:rPr>
          <w:rFonts w:hint="eastAsia"/>
        </w:rPr>
        <w:t>根据监理结果提出后续生态修复或环境管理建议。</w:t>
      </w:r>
    </w:p>
    <w:p w14:paraId="5971EA60">
      <w:pPr>
        <w:pStyle w:val="105"/>
        <w:spacing w:before="120" w:after="120" w:line="360" w:lineRule="auto"/>
      </w:pPr>
      <w:r>
        <w:rPr>
          <w:rFonts w:hint="eastAsia"/>
        </w:rPr>
        <w:t>监理方法</w:t>
      </w:r>
    </w:p>
    <w:p w14:paraId="258ED007">
      <w:pPr>
        <w:pStyle w:val="56"/>
        <w:spacing w:line="360" w:lineRule="auto"/>
        <w:ind w:firstLine="420"/>
      </w:pPr>
      <w:r>
        <w:rPr>
          <w:rFonts w:hint="eastAsia"/>
        </w:rPr>
        <w:t>监理方法包含以下内容：</w:t>
      </w:r>
    </w:p>
    <w:p w14:paraId="6D385555">
      <w:pPr>
        <w:pStyle w:val="132"/>
        <w:spacing w:line="360" w:lineRule="auto"/>
      </w:pPr>
      <w:r>
        <w:rPr>
          <w:rFonts w:hint="eastAsia"/>
        </w:rPr>
        <w:t>巡查法：按照施工进度和重点部位进行定期或不定期现场巡查；</w:t>
      </w:r>
    </w:p>
    <w:p w14:paraId="0908ED95">
      <w:pPr>
        <w:pStyle w:val="132"/>
        <w:spacing w:line="360" w:lineRule="auto"/>
      </w:pPr>
      <w:r>
        <w:rPr>
          <w:rFonts w:hint="eastAsia"/>
        </w:rPr>
        <w:t>抽检法：对施工材料、设备及施工工艺进行抽样检查；</w:t>
      </w:r>
    </w:p>
    <w:p w14:paraId="2CD700FD">
      <w:pPr>
        <w:pStyle w:val="132"/>
        <w:spacing w:line="360" w:lineRule="auto"/>
      </w:pPr>
      <w:r>
        <w:rPr>
          <w:rFonts w:hint="eastAsia"/>
        </w:rPr>
        <w:t>比对法：将监测结果与标准要求、设计指标进行比对分析；</w:t>
      </w:r>
    </w:p>
    <w:p w14:paraId="748997DC">
      <w:pPr>
        <w:pStyle w:val="132"/>
        <w:spacing w:line="360" w:lineRule="auto"/>
      </w:pPr>
      <w:r>
        <w:rPr>
          <w:rFonts w:hint="eastAsia"/>
        </w:rPr>
        <w:t>影像记录法：采用照片、视频等方式记录施工现场环境保护措施落实情况；</w:t>
      </w:r>
    </w:p>
    <w:p w14:paraId="2A62EE40">
      <w:pPr>
        <w:pStyle w:val="132"/>
        <w:spacing w:line="360" w:lineRule="auto"/>
      </w:pPr>
      <w:r>
        <w:rPr>
          <w:rFonts w:hint="eastAsia"/>
        </w:rPr>
        <w:t>会议评审法：定期召开环境保护专题会议，对监理发现的问题进行分析与决策。</w:t>
      </w:r>
    </w:p>
    <w:p w14:paraId="01253C93">
      <w:pPr>
        <w:pStyle w:val="104"/>
        <w:spacing w:before="240" w:after="240" w:line="360" w:lineRule="auto"/>
      </w:pPr>
      <w:bookmarkStart w:id="54" w:name="_Toc205562890"/>
      <w:r>
        <w:rPr>
          <w:rFonts w:hint="eastAsia"/>
        </w:rPr>
        <w:t>环境监测与信息管理</w:t>
      </w:r>
      <w:bookmarkEnd w:id="54"/>
    </w:p>
    <w:p w14:paraId="485D1B7A">
      <w:pPr>
        <w:pStyle w:val="105"/>
        <w:spacing w:before="120" w:after="120" w:line="360" w:lineRule="auto"/>
      </w:pPr>
      <w:r>
        <w:rPr>
          <w:rFonts w:hint="eastAsia"/>
        </w:rPr>
        <w:t>监测原则</w:t>
      </w:r>
    </w:p>
    <w:p w14:paraId="36F3F46B">
      <w:pPr>
        <w:pStyle w:val="56"/>
        <w:spacing w:line="360" w:lineRule="auto"/>
        <w:ind w:firstLine="420"/>
      </w:pPr>
      <w:r>
        <w:rPr>
          <w:rFonts w:hint="eastAsia"/>
        </w:rPr>
        <w:t>施工环境监测应遵循科学性、代表性、可比性和可追溯性原则，确保监测结果真实、准确、完整，并能够反映施工活动对生态敏感区环境的实际影响。</w:t>
      </w:r>
    </w:p>
    <w:p w14:paraId="0BF7993F">
      <w:pPr>
        <w:pStyle w:val="105"/>
        <w:spacing w:before="120" w:after="120" w:line="360" w:lineRule="auto"/>
      </w:pPr>
      <w:r>
        <w:rPr>
          <w:rFonts w:hint="eastAsia"/>
        </w:rPr>
        <w:t>监测要素与指标</w:t>
      </w:r>
    </w:p>
    <w:p w14:paraId="34BECF2B">
      <w:pPr>
        <w:pStyle w:val="56"/>
        <w:spacing w:line="360" w:lineRule="auto"/>
        <w:ind w:firstLine="420"/>
      </w:pPr>
      <w:r>
        <w:rPr>
          <w:rFonts w:hint="eastAsia"/>
        </w:rPr>
        <w:t>监测内容应覆盖水、气、声、土壤、生态等主要环境要素，并根据工程特点及生态敏感区特征适当调整。监测要素、主要指标及参考频率见表1。</w:t>
      </w:r>
    </w:p>
    <w:p w14:paraId="05DB1E15">
      <w:pPr>
        <w:pStyle w:val="112"/>
        <w:spacing w:before="120" w:after="120" w:line="360" w:lineRule="auto"/>
      </w:pPr>
      <w:r>
        <w:rPr>
          <w:rFonts w:hint="eastAsia"/>
        </w:rPr>
        <w:t>施工期环境监测要素、指标及参考频率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2976"/>
        <w:gridCol w:w="2694"/>
        <w:gridCol w:w="2114"/>
      </w:tblGrid>
      <w:tr w14:paraId="219B0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shd w:val="clear" w:color="auto" w:fill="auto"/>
            <w:vAlign w:val="center"/>
          </w:tcPr>
          <w:p w14:paraId="2216345A">
            <w:pPr>
              <w:pStyle w:val="178"/>
            </w:pPr>
            <w:r>
              <w:rPr>
                <w:rFonts w:hint="eastAsia"/>
              </w:rPr>
              <w:t>环境要素</w:t>
            </w:r>
          </w:p>
        </w:tc>
        <w:tc>
          <w:tcPr>
            <w:tcW w:w="2976" w:type="dxa"/>
            <w:tcBorders>
              <w:top w:val="single" w:color="auto" w:sz="8" w:space="0"/>
              <w:bottom w:val="single" w:color="auto" w:sz="8" w:space="0"/>
            </w:tcBorders>
            <w:shd w:val="clear" w:color="auto" w:fill="auto"/>
            <w:vAlign w:val="center"/>
          </w:tcPr>
          <w:p w14:paraId="48E32D0C">
            <w:pPr>
              <w:pStyle w:val="178"/>
            </w:pPr>
            <w:r>
              <w:rPr>
                <w:rFonts w:hint="eastAsia"/>
              </w:rPr>
              <w:t>主要监测指标</w:t>
            </w:r>
          </w:p>
        </w:tc>
        <w:tc>
          <w:tcPr>
            <w:tcW w:w="2694" w:type="dxa"/>
            <w:tcBorders>
              <w:top w:val="single" w:color="auto" w:sz="8" w:space="0"/>
              <w:bottom w:val="single" w:color="auto" w:sz="8" w:space="0"/>
            </w:tcBorders>
            <w:shd w:val="clear" w:color="auto" w:fill="auto"/>
            <w:vAlign w:val="center"/>
          </w:tcPr>
          <w:p w14:paraId="4E4402B8">
            <w:pPr>
              <w:pStyle w:val="178"/>
            </w:pPr>
            <w:r>
              <w:rPr>
                <w:rFonts w:hint="eastAsia"/>
              </w:rPr>
              <w:t>参考监测频率</w:t>
            </w:r>
          </w:p>
        </w:tc>
        <w:tc>
          <w:tcPr>
            <w:tcW w:w="2114" w:type="dxa"/>
            <w:tcBorders>
              <w:top w:val="single" w:color="auto" w:sz="8" w:space="0"/>
              <w:bottom w:val="single" w:color="auto" w:sz="8" w:space="0"/>
            </w:tcBorders>
            <w:shd w:val="clear" w:color="auto" w:fill="auto"/>
            <w:vAlign w:val="center"/>
          </w:tcPr>
          <w:p w14:paraId="2229331F">
            <w:pPr>
              <w:pStyle w:val="178"/>
            </w:pPr>
            <w:r>
              <w:rPr>
                <w:rFonts w:hint="eastAsia"/>
              </w:rPr>
              <w:t>备注</w:t>
            </w:r>
          </w:p>
        </w:tc>
      </w:tr>
      <w:tr w14:paraId="4DA59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shd w:val="clear" w:color="auto" w:fill="auto"/>
            <w:vAlign w:val="center"/>
          </w:tcPr>
          <w:p w14:paraId="52ECC920">
            <w:pPr>
              <w:pStyle w:val="178"/>
            </w:pPr>
            <w:r>
              <w:rPr>
                <w:rFonts w:hint="eastAsia"/>
              </w:rPr>
              <w:t>水环境</w:t>
            </w:r>
          </w:p>
        </w:tc>
        <w:tc>
          <w:tcPr>
            <w:tcW w:w="2976" w:type="dxa"/>
            <w:tcBorders>
              <w:top w:val="single" w:color="auto" w:sz="8" w:space="0"/>
            </w:tcBorders>
            <w:shd w:val="clear" w:color="auto" w:fill="auto"/>
            <w:vAlign w:val="center"/>
          </w:tcPr>
          <w:p w14:paraId="60ECB6AD">
            <w:pPr>
              <w:pStyle w:val="178"/>
            </w:pPr>
            <w:r>
              <w:rPr>
                <w:rFonts w:hint="eastAsia"/>
              </w:rPr>
              <w:t>pH、溶解氧、悬浮物、氨氮、总磷、重金属</w:t>
            </w:r>
          </w:p>
        </w:tc>
        <w:tc>
          <w:tcPr>
            <w:tcW w:w="2694" w:type="dxa"/>
            <w:tcBorders>
              <w:top w:val="single" w:color="auto" w:sz="8" w:space="0"/>
            </w:tcBorders>
            <w:shd w:val="clear" w:color="auto" w:fill="auto"/>
            <w:vAlign w:val="center"/>
          </w:tcPr>
          <w:p w14:paraId="7428F3D2">
            <w:pPr>
              <w:pStyle w:val="178"/>
            </w:pPr>
            <w:r>
              <w:rPr>
                <w:rFonts w:hint="eastAsia"/>
              </w:rPr>
              <w:t>每月1次或关键工序阶段性监测</w:t>
            </w:r>
          </w:p>
        </w:tc>
        <w:tc>
          <w:tcPr>
            <w:tcW w:w="2114" w:type="dxa"/>
            <w:tcBorders>
              <w:top w:val="single" w:color="auto" w:sz="8" w:space="0"/>
            </w:tcBorders>
            <w:shd w:val="clear" w:color="auto" w:fill="auto"/>
            <w:vAlign w:val="center"/>
          </w:tcPr>
          <w:p w14:paraId="621EAB7C">
            <w:pPr>
              <w:pStyle w:val="178"/>
            </w:pPr>
            <w:r>
              <w:rPr>
                <w:rFonts w:hint="eastAsia"/>
              </w:rPr>
              <w:t>重点监测排水口及下游断面</w:t>
            </w:r>
          </w:p>
        </w:tc>
      </w:tr>
      <w:tr w14:paraId="423BB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64EA7BFF">
            <w:pPr>
              <w:pStyle w:val="178"/>
            </w:pPr>
            <w:r>
              <w:rPr>
                <w:rFonts w:hint="eastAsia"/>
              </w:rPr>
              <w:t>大气环境</w:t>
            </w:r>
          </w:p>
        </w:tc>
        <w:tc>
          <w:tcPr>
            <w:tcW w:w="2976" w:type="dxa"/>
            <w:shd w:val="clear" w:color="auto" w:fill="auto"/>
            <w:vAlign w:val="center"/>
          </w:tcPr>
          <w:p w14:paraId="12A3C2ED">
            <w:pPr>
              <w:pStyle w:val="178"/>
            </w:pPr>
            <w:r>
              <w:t>PM10</w:t>
            </w:r>
            <w:r>
              <w:rPr>
                <w:rFonts w:hint="eastAsia"/>
              </w:rPr>
              <w:t>、</w:t>
            </w:r>
            <w:r>
              <w:t>PM2.5</w:t>
            </w:r>
            <w:r>
              <w:rPr>
                <w:rFonts w:hint="eastAsia"/>
              </w:rPr>
              <w:t>、</w:t>
            </w:r>
            <w:r>
              <w:t>TSP</w:t>
            </w:r>
            <w:r>
              <w:rPr>
                <w:rFonts w:hint="eastAsia"/>
              </w:rPr>
              <w:t>、</w:t>
            </w:r>
            <w:r>
              <w:t>SO</w:t>
            </w:r>
            <w:r>
              <w:rPr>
                <w:rFonts w:ascii="Times New Roman"/>
              </w:rPr>
              <w:t>₂</w:t>
            </w:r>
            <w:r>
              <w:rPr>
                <w:rFonts w:hint="eastAsia"/>
              </w:rPr>
              <w:t>、</w:t>
            </w:r>
            <w:r>
              <w:t>NOx</w:t>
            </w:r>
          </w:p>
        </w:tc>
        <w:tc>
          <w:tcPr>
            <w:tcW w:w="2694" w:type="dxa"/>
            <w:shd w:val="clear" w:color="auto" w:fill="auto"/>
            <w:vAlign w:val="center"/>
          </w:tcPr>
          <w:p w14:paraId="2F79B70B">
            <w:pPr>
              <w:pStyle w:val="178"/>
            </w:pPr>
            <w:r>
              <w:rPr>
                <w:rFonts w:hint="eastAsia"/>
              </w:rPr>
              <w:t>每月</w:t>
            </w:r>
            <w:r>
              <w:t>1</w:t>
            </w:r>
            <w:r>
              <w:rPr>
                <w:rFonts w:hint="eastAsia"/>
              </w:rPr>
              <w:t>次或扬尘高发期加密</w:t>
            </w:r>
          </w:p>
        </w:tc>
        <w:tc>
          <w:tcPr>
            <w:tcW w:w="2114" w:type="dxa"/>
            <w:shd w:val="clear" w:color="auto" w:fill="auto"/>
            <w:vAlign w:val="center"/>
          </w:tcPr>
          <w:p w14:paraId="6B6FFCA2">
            <w:pPr>
              <w:pStyle w:val="178"/>
            </w:pPr>
            <w:r>
              <w:rPr>
                <w:rFonts w:hint="eastAsia"/>
              </w:rPr>
              <w:t>施工扬尘控制重点区域</w:t>
            </w:r>
          </w:p>
        </w:tc>
      </w:tr>
      <w:tr w14:paraId="15F2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07346A6D">
            <w:pPr>
              <w:pStyle w:val="178"/>
            </w:pPr>
            <w:r>
              <w:rPr>
                <w:rFonts w:hint="eastAsia"/>
              </w:rPr>
              <w:t>声环境</w:t>
            </w:r>
          </w:p>
        </w:tc>
        <w:tc>
          <w:tcPr>
            <w:tcW w:w="2976" w:type="dxa"/>
            <w:shd w:val="clear" w:color="auto" w:fill="auto"/>
            <w:vAlign w:val="center"/>
          </w:tcPr>
          <w:p w14:paraId="00E39664">
            <w:pPr>
              <w:pStyle w:val="178"/>
            </w:pPr>
            <w:r>
              <w:rPr>
                <w:rFonts w:hint="eastAsia"/>
              </w:rPr>
              <w:t>昼间、夜间等效声级Leq</w:t>
            </w:r>
          </w:p>
        </w:tc>
        <w:tc>
          <w:tcPr>
            <w:tcW w:w="2694" w:type="dxa"/>
            <w:shd w:val="clear" w:color="auto" w:fill="auto"/>
            <w:vAlign w:val="center"/>
          </w:tcPr>
          <w:p w14:paraId="360D360C">
            <w:pPr>
              <w:pStyle w:val="178"/>
            </w:pPr>
            <w:r>
              <w:rPr>
                <w:rFonts w:hint="eastAsia"/>
              </w:rPr>
              <w:t>每月1次或重大机械施工期间</w:t>
            </w:r>
          </w:p>
        </w:tc>
        <w:tc>
          <w:tcPr>
            <w:tcW w:w="2114" w:type="dxa"/>
            <w:shd w:val="clear" w:color="auto" w:fill="auto"/>
            <w:vAlign w:val="center"/>
          </w:tcPr>
          <w:p w14:paraId="33DF3B49">
            <w:pPr>
              <w:pStyle w:val="178"/>
            </w:pPr>
            <w:r>
              <w:rPr>
                <w:rFonts w:hint="eastAsia"/>
              </w:rPr>
              <w:t>厂界及敏感点位</w:t>
            </w:r>
          </w:p>
        </w:tc>
      </w:tr>
      <w:tr w14:paraId="4501C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05845325">
            <w:pPr>
              <w:pStyle w:val="178"/>
            </w:pPr>
            <w:r>
              <w:rPr>
                <w:rFonts w:hint="eastAsia"/>
              </w:rPr>
              <w:t>土壤环境</w:t>
            </w:r>
          </w:p>
        </w:tc>
        <w:tc>
          <w:tcPr>
            <w:tcW w:w="2976" w:type="dxa"/>
            <w:shd w:val="clear" w:color="auto" w:fill="auto"/>
            <w:vAlign w:val="center"/>
          </w:tcPr>
          <w:p w14:paraId="407669BD">
            <w:pPr>
              <w:pStyle w:val="178"/>
            </w:pPr>
            <w:r>
              <w:rPr>
                <w:rFonts w:hint="eastAsia"/>
              </w:rPr>
              <w:t>重金属、石油类、pH、有机质</w:t>
            </w:r>
          </w:p>
        </w:tc>
        <w:tc>
          <w:tcPr>
            <w:tcW w:w="2694" w:type="dxa"/>
            <w:shd w:val="clear" w:color="auto" w:fill="auto"/>
            <w:vAlign w:val="center"/>
          </w:tcPr>
          <w:p w14:paraId="19C35373">
            <w:pPr>
              <w:pStyle w:val="178"/>
            </w:pPr>
            <w:r>
              <w:rPr>
                <w:rFonts w:hint="eastAsia"/>
              </w:rPr>
              <w:t>每季度1次</w:t>
            </w:r>
          </w:p>
        </w:tc>
        <w:tc>
          <w:tcPr>
            <w:tcW w:w="2114" w:type="dxa"/>
            <w:shd w:val="clear" w:color="auto" w:fill="auto"/>
            <w:vAlign w:val="center"/>
          </w:tcPr>
          <w:p w14:paraId="756529CE">
            <w:pPr>
              <w:pStyle w:val="178"/>
            </w:pPr>
            <w:r>
              <w:rPr>
                <w:rFonts w:hint="eastAsia"/>
              </w:rPr>
              <w:t>临时堆土场、弃渣场等</w:t>
            </w:r>
          </w:p>
        </w:tc>
      </w:tr>
      <w:tr w14:paraId="7FE19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70E9F872">
            <w:pPr>
              <w:pStyle w:val="178"/>
            </w:pPr>
            <w:r>
              <w:rPr>
                <w:rFonts w:hint="eastAsia"/>
              </w:rPr>
              <w:t>生态状况</w:t>
            </w:r>
          </w:p>
        </w:tc>
        <w:tc>
          <w:tcPr>
            <w:tcW w:w="2976" w:type="dxa"/>
            <w:shd w:val="clear" w:color="auto" w:fill="auto"/>
            <w:vAlign w:val="center"/>
          </w:tcPr>
          <w:p w14:paraId="5AED17A9">
            <w:pPr>
              <w:pStyle w:val="178"/>
            </w:pPr>
            <w:r>
              <w:rPr>
                <w:rFonts w:hint="eastAsia"/>
              </w:rPr>
              <w:t>植被覆盖度、物种数量、栖息地变化</w:t>
            </w:r>
          </w:p>
        </w:tc>
        <w:tc>
          <w:tcPr>
            <w:tcW w:w="2694" w:type="dxa"/>
            <w:shd w:val="clear" w:color="auto" w:fill="auto"/>
            <w:vAlign w:val="center"/>
          </w:tcPr>
          <w:p w14:paraId="54B19E1D">
            <w:pPr>
              <w:pStyle w:val="178"/>
            </w:pPr>
            <w:r>
              <w:rPr>
                <w:rFonts w:hint="eastAsia"/>
              </w:rPr>
              <w:t>每半年1次</w:t>
            </w:r>
          </w:p>
        </w:tc>
        <w:tc>
          <w:tcPr>
            <w:tcW w:w="2114" w:type="dxa"/>
            <w:shd w:val="clear" w:color="auto" w:fill="auto"/>
            <w:vAlign w:val="center"/>
          </w:tcPr>
          <w:p w14:paraId="3D0B91B5">
            <w:pPr>
              <w:pStyle w:val="178"/>
            </w:pPr>
            <w:r>
              <w:rPr>
                <w:rFonts w:hint="eastAsia"/>
              </w:rPr>
              <w:t>重点物种栖息地</w:t>
            </w:r>
          </w:p>
        </w:tc>
      </w:tr>
    </w:tbl>
    <w:p w14:paraId="384D97C5">
      <w:pPr>
        <w:pStyle w:val="105"/>
        <w:spacing w:before="120" w:after="120" w:line="360" w:lineRule="auto"/>
      </w:pPr>
      <w:r>
        <w:rPr>
          <w:rFonts w:hint="eastAsia"/>
        </w:rPr>
        <w:t>监测实施与质量控制</w:t>
      </w:r>
    </w:p>
    <w:p w14:paraId="697D3F66">
      <w:pPr>
        <w:pStyle w:val="56"/>
        <w:spacing w:line="360" w:lineRule="auto"/>
        <w:ind w:firstLine="420"/>
      </w:pPr>
      <w:r>
        <w:rPr>
          <w:rFonts w:hint="eastAsia"/>
        </w:rPr>
        <w:t>监测应由具备相应资质的第三方机构或具备监测能力的监理团队实施。</w:t>
      </w:r>
    </w:p>
    <w:p w14:paraId="72A5364D">
      <w:pPr>
        <w:pStyle w:val="56"/>
        <w:spacing w:line="360" w:lineRule="auto"/>
        <w:ind w:firstLine="420"/>
      </w:pPr>
      <w:r>
        <w:rPr>
          <w:rFonts w:hint="eastAsia"/>
        </w:rPr>
        <w:t>监测方法应符合现行国家或行业标准。</w:t>
      </w:r>
    </w:p>
    <w:p w14:paraId="5D3A61AA">
      <w:pPr>
        <w:pStyle w:val="56"/>
        <w:spacing w:line="360" w:lineRule="auto"/>
        <w:ind w:firstLine="420"/>
      </w:pPr>
      <w:r>
        <w:rPr>
          <w:rFonts w:hint="eastAsia"/>
        </w:rPr>
        <w:t>对监测数据进行复核，异常数据须查明原因并记录处理过程。</w:t>
      </w:r>
    </w:p>
    <w:p w14:paraId="5484675D">
      <w:pPr>
        <w:pStyle w:val="105"/>
        <w:spacing w:before="120" w:after="120" w:line="360" w:lineRule="auto"/>
      </w:pPr>
      <w:r>
        <w:rPr>
          <w:rFonts w:hint="eastAsia"/>
        </w:rPr>
        <w:t>信息记录与报送</w:t>
      </w:r>
    </w:p>
    <w:p w14:paraId="6536B2F5">
      <w:pPr>
        <w:pStyle w:val="56"/>
        <w:spacing w:line="360" w:lineRule="auto"/>
        <w:ind w:firstLine="420"/>
      </w:pPr>
      <w:r>
        <w:rPr>
          <w:rFonts w:hint="eastAsia"/>
        </w:rPr>
        <w:t>监理单位应建立环境监测台账，记录监测时间、地点、方法、数据及分析结果。</w:t>
      </w:r>
    </w:p>
    <w:p w14:paraId="7F1DFFCF">
      <w:pPr>
        <w:pStyle w:val="56"/>
        <w:spacing w:line="360" w:lineRule="auto"/>
        <w:ind w:firstLine="420"/>
      </w:pPr>
      <w:r>
        <w:rPr>
          <w:rFonts w:hint="eastAsia"/>
        </w:rPr>
        <w:t>监测数据应及时报送建设单位及主管部门。</w:t>
      </w:r>
    </w:p>
    <w:p w14:paraId="37F8C58B">
      <w:pPr>
        <w:pStyle w:val="56"/>
        <w:spacing w:line="360" w:lineRule="auto"/>
        <w:ind w:firstLine="420"/>
      </w:pPr>
      <w:r>
        <w:rPr>
          <w:rFonts w:hint="eastAsia"/>
        </w:rPr>
        <w:t>对超标或异常情况，应附整改建议与跟踪记录。</w:t>
      </w:r>
    </w:p>
    <w:p w14:paraId="0DDC2D2F">
      <w:pPr>
        <w:pStyle w:val="105"/>
        <w:spacing w:before="120" w:after="120" w:line="360" w:lineRule="auto"/>
      </w:pPr>
      <w:r>
        <w:rPr>
          <w:rFonts w:hint="eastAsia"/>
        </w:rPr>
        <w:t>信息管理与共享</w:t>
      </w:r>
    </w:p>
    <w:p w14:paraId="6204A91C">
      <w:pPr>
        <w:pStyle w:val="56"/>
        <w:spacing w:line="360" w:lineRule="auto"/>
        <w:ind w:firstLine="420"/>
      </w:pPr>
      <w:r>
        <w:rPr>
          <w:rFonts w:hint="eastAsia"/>
        </w:rPr>
        <w:t>建立环境监理信息管理系统，实现监理资料的数字化存储和动态更新。</w:t>
      </w:r>
    </w:p>
    <w:p w14:paraId="758870DA">
      <w:pPr>
        <w:pStyle w:val="56"/>
        <w:spacing w:line="360" w:lineRule="auto"/>
        <w:ind w:firstLine="420"/>
      </w:pPr>
      <w:r>
        <w:rPr>
          <w:rFonts w:hint="eastAsia"/>
        </w:rPr>
        <w:t>监理信息应可追溯，并与施工进度、质量、安全等信息联动。</w:t>
      </w:r>
    </w:p>
    <w:p w14:paraId="5640FA14">
      <w:pPr>
        <w:pStyle w:val="56"/>
        <w:spacing w:line="360" w:lineRule="auto"/>
        <w:ind w:firstLine="420"/>
      </w:pPr>
      <w:r>
        <w:rPr>
          <w:rFonts w:hint="eastAsia"/>
        </w:rPr>
        <w:t>鼓励通过信息平台与利益相关方共享必要的环境监测结果，提高透明度。</w:t>
      </w:r>
    </w:p>
    <w:p w14:paraId="71C26FA0">
      <w:pPr>
        <w:pStyle w:val="104"/>
        <w:spacing w:before="240" w:after="240" w:line="360" w:lineRule="auto"/>
      </w:pPr>
      <w:bookmarkStart w:id="55" w:name="_Toc205562891"/>
      <w:r>
        <w:rPr>
          <w:rFonts w:hint="eastAsia"/>
        </w:rPr>
        <w:t>环境风险防控与应急管理</w:t>
      </w:r>
      <w:bookmarkEnd w:id="55"/>
    </w:p>
    <w:p w14:paraId="1FFEC6C5">
      <w:pPr>
        <w:pStyle w:val="105"/>
        <w:spacing w:before="120" w:after="120" w:line="360" w:lineRule="auto"/>
      </w:pPr>
      <w:r>
        <w:rPr>
          <w:rFonts w:hint="eastAsia"/>
        </w:rPr>
        <w:t>总体要求</w:t>
      </w:r>
    </w:p>
    <w:p w14:paraId="0C1C3369">
      <w:pPr>
        <w:pStyle w:val="56"/>
        <w:spacing w:line="360" w:lineRule="auto"/>
        <w:ind w:firstLine="420"/>
      </w:pPr>
      <w:r>
        <w:rPr>
          <w:rFonts w:hint="eastAsia"/>
        </w:rPr>
        <w:t>环境风险防控与应急管理应遵循预防为主、快速响应、分级管理、协同处置的原则，确保施工活动中可能发生的环境突发事件得到及时控制与处置，最大限度减少对生态敏感区的不利影响。</w:t>
      </w:r>
    </w:p>
    <w:p w14:paraId="0C599379">
      <w:pPr>
        <w:pStyle w:val="105"/>
        <w:spacing w:before="120" w:after="120" w:line="360" w:lineRule="auto"/>
      </w:pPr>
      <w:r>
        <w:rPr>
          <w:rFonts w:hint="eastAsia"/>
        </w:rPr>
        <w:t>风险识别与分级</w:t>
      </w:r>
    </w:p>
    <w:p w14:paraId="637B4845">
      <w:pPr>
        <w:pStyle w:val="56"/>
        <w:spacing w:line="360" w:lineRule="auto"/>
        <w:ind w:firstLine="420"/>
      </w:pPr>
      <w:r>
        <w:rPr>
          <w:rFonts w:hint="eastAsia"/>
        </w:rPr>
        <w:t>应结合工程地理位置、生态敏感性、施工工艺及历史案例，对可能发生的环境风险进行系统识别，并按影响程度与紧急程度进行分级管理。</w:t>
      </w:r>
    </w:p>
    <w:p w14:paraId="3E7B4DC0">
      <w:pPr>
        <w:pStyle w:val="112"/>
        <w:spacing w:before="120" w:after="120" w:line="360" w:lineRule="auto"/>
      </w:pPr>
      <w:r>
        <w:rPr>
          <w:rFonts w:hint="eastAsia"/>
        </w:rPr>
        <w:t>环境风险分级参考标准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3D430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14:paraId="582B8BA1">
            <w:pPr>
              <w:pStyle w:val="178"/>
            </w:pPr>
            <w:r>
              <w:rPr>
                <w:rFonts w:hint="eastAsia"/>
              </w:rPr>
              <w:t>风险等级</w:t>
            </w:r>
          </w:p>
        </w:tc>
        <w:tc>
          <w:tcPr>
            <w:tcW w:w="2333" w:type="dxa"/>
            <w:tcBorders>
              <w:top w:val="single" w:color="auto" w:sz="8" w:space="0"/>
              <w:bottom w:val="single" w:color="auto" w:sz="8" w:space="0"/>
            </w:tcBorders>
            <w:shd w:val="clear" w:color="auto" w:fill="auto"/>
            <w:vAlign w:val="center"/>
          </w:tcPr>
          <w:p w14:paraId="19989581">
            <w:pPr>
              <w:pStyle w:val="178"/>
            </w:pPr>
            <w:r>
              <w:rPr>
                <w:rFonts w:hint="eastAsia"/>
              </w:rPr>
              <w:t>描述</w:t>
            </w:r>
          </w:p>
        </w:tc>
        <w:tc>
          <w:tcPr>
            <w:tcW w:w="2333" w:type="dxa"/>
            <w:tcBorders>
              <w:top w:val="single" w:color="auto" w:sz="8" w:space="0"/>
              <w:bottom w:val="single" w:color="auto" w:sz="8" w:space="0"/>
            </w:tcBorders>
            <w:shd w:val="clear" w:color="auto" w:fill="auto"/>
            <w:vAlign w:val="center"/>
          </w:tcPr>
          <w:p w14:paraId="0DAC2C90">
            <w:pPr>
              <w:pStyle w:val="178"/>
            </w:pPr>
            <w:r>
              <w:rPr>
                <w:rFonts w:hint="eastAsia"/>
              </w:rPr>
              <w:t>典型情形</w:t>
            </w:r>
          </w:p>
        </w:tc>
        <w:tc>
          <w:tcPr>
            <w:tcW w:w="2334" w:type="dxa"/>
            <w:tcBorders>
              <w:top w:val="single" w:color="auto" w:sz="8" w:space="0"/>
              <w:bottom w:val="single" w:color="auto" w:sz="8" w:space="0"/>
            </w:tcBorders>
            <w:shd w:val="clear" w:color="auto" w:fill="auto"/>
            <w:vAlign w:val="center"/>
          </w:tcPr>
          <w:p w14:paraId="21365AB8">
            <w:pPr>
              <w:pStyle w:val="178"/>
            </w:pPr>
            <w:r>
              <w:rPr>
                <w:rFonts w:hint="eastAsia"/>
              </w:rPr>
              <w:t>响应要求</w:t>
            </w:r>
          </w:p>
        </w:tc>
      </w:tr>
      <w:tr w14:paraId="4FF37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14:paraId="4F5C7B05">
            <w:pPr>
              <w:pStyle w:val="178"/>
            </w:pPr>
            <w:r>
              <w:rPr>
                <w:rFonts w:hint="eastAsia"/>
              </w:rPr>
              <w:t>I级（重大）</w:t>
            </w:r>
          </w:p>
        </w:tc>
        <w:tc>
          <w:tcPr>
            <w:tcW w:w="2333" w:type="dxa"/>
            <w:tcBorders>
              <w:top w:val="single" w:color="auto" w:sz="8" w:space="0"/>
            </w:tcBorders>
            <w:shd w:val="clear" w:color="auto" w:fill="auto"/>
            <w:vAlign w:val="center"/>
          </w:tcPr>
          <w:p w14:paraId="29E83C98">
            <w:pPr>
              <w:pStyle w:val="178"/>
            </w:pPr>
            <w:r>
              <w:rPr>
                <w:rFonts w:hint="eastAsia"/>
              </w:rPr>
              <w:t>对生态系统造成不可逆破坏或威胁人身安全</w:t>
            </w:r>
          </w:p>
        </w:tc>
        <w:tc>
          <w:tcPr>
            <w:tcW w:w="2333" w:type="dxa"/>
            <w:tcBorders>
              <w:top w:val="single" w:color="auto" w:sz="8" w:space="0"/>
            </w:tcBorders>
            <w:shd w:val="clear" w:color="auto" w:fill="auto"/>
            <w:vAlign w:val="center"/>
          </w:tcPr>
          <w:p w14:paraId="4D695B86">
            <w:pPr>
              <w:pStyle w:val="178"/>
            </w:pPr>
            <w:r>
              <w:rPr>
                <w:rFonts w:hint="eastAsia"/>
              </w:rPr>
              <w:t>大规模水污染事件、大面积湿地破坏、珍稀物种栖息地丧失</w:t>
            </w:r>
          </w:p>
        </w:tc>
        <w:tc>
          <w:tcPr>
            <w:tcW w:w="2334" w:type="dxa"/>
            <w:tcBorders>
              <w:top w:val="single" w:color="auto" w:sz="8" w:space="0"/>
            </w:tcBorders>
            <w:shd w:val="clear" w:color="auto" w:fill="auto"/>
            <w:vAlign w:val="center"/>
          </w:tcPr>
          <w:p w14:paraId="5DE90862">
            <w:pPr>
              <w:pStyle w:val="178"/>
            </w:pPr>
            <w:r>
              <w:rPr>
                <w:rFonts w:hint="eastAsia"/>
              </w:rPr>
              <w:t>立即启动应急预案，报告主管部门，组织跨部门联动处置</w:t>
            </w:r>
          </w:p>
        </w:tc>
      </w:tr>
      <w:tr w14:paraId="0E69B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4A0BC572">
            <w:pPr>
              <w:pStyle w:val="178"/>
            </w:pPr>
            <w:r>
              <w:rPr>
                <w:rFonts w:hint="eastAsia"/>
              </w:rPr>
              <w:t>II级（较大）</w:t>
            </w:r>
          </w:p>
        </w:tc>
        <w:tc>
          <w:tcPr>
            <w:tcW w:w="2333" w:type="dxa"/>
            <w:shd w:val="clear" w:color="auto" w:fill="auto"/>
            <w:vAlign w:val="center"/>
          </w:tcPr>
          <w:p w14:paraId="40A28499">
            <w:pPr>
              <w:pStyle w:val="178"/>
            </w:pPr>
            <w:r>
              <w:rPr>
                <w:rFonts w:hint="eastAsia"/>
              </w:rPr>
              <w:t>对生态系统造成显著影响，短期内难以恢复</w:t>
            </w:r>
          </w:p>
        </w:tc>
        <w:tc>
          <w:tcPr>
            <w:tcW w:w="2333" w:type="dxa"/>
            <w:shd w:val="clear" w:color="auto" w:fill="auto"/>
            <w:vAlign w:val="center"/>
          </w:tcPr>
          <w:p w14:paraId="35C5C7C9">
            <w:pPr>
              <w:pStyle w:val="178"/>
            </w:pPr>
            <w:r>
              <w:rPr>
                <w:rFonts w:hint="eastAsia"/>
              </w:rPr>
              <w:t>中等规模水质恶化、区域性土壤污染、植被大面积受损</w:t>
            </w:r>
          </w:p>
        </w:tc>
        <w:tc>
          <w:tcPr>
            <w:tcW w:w="2334" w:type="dxa"/>
            <w:shd w:val="clear" w:color="auto" w:fill="auto"/>
            <w:vAlign w:val="center"/>
          </w:tcPr>
          <w:p w14:paraId="7F8E3A90">
            <w:pPr>
              <w:pStyle w:val="178"/>
            </w:pPr>
            <w:r>
              <w:rPr>
                <w:rFonts w:hint="eastAsia"/>
              </w:rPr>
              <w:t>启动专项应急措施，并进行应急监测和修复</w:t>
            </w:r>
          </w:p>
        </w:tc>
      </w:tr>
      <w:tr w14:paraId="385B0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07A9F652">
            <w:pPr>
              <w:pStyle w:val="178"/>
            </w:pPr>
            <w:r>
              <w:rPr>
                <w:rFonts w:hint="eastAsia"/>
              </w:rPr>
              <w:t>III级（一般）</w:t>
            </w:r>
          </w:p>
        </w:tc>
        <w:tc>
          <w:tcPr>
            <w:tcW w:w="2333" w:type="dxa"/>
            <w:shd w:val="clear" w:color="auto" w:fill="auto"/>
            <w:vAlign w:val="center"/>
          </w:tcPr>
          <w:p w14:paraId="1E5B557F">
            <w:pPr>
              <w:pStyle w:val="178"/>
            </w:pPr>
            <w:r>
              <w:rPr>
                <w:rFonts w:hint="eastAsia"/>
              </w:rPr>
              <w:t>对环境造成一定影响，短期内可恢复</w:t>
            </w:r>
          </w:p>
        </w:tc>
        <w:tc>
          <w:tcPr>
            <w:tcW w:w="2333" w:type="dxa"/>
            <w:shd w:val="clear" w:color="auto" w:fill="auto"/>
            <w:vAlign w:val="center"/>
          </w:tcPr>
          <w:p w14:paraId="30EBBB56">
            <w:pPr>
              <w:pStyle w:val="178"/>
            </w:pPr>
            <w:r>
              <w:rPr>
                <w:rFonts w:hint="eastAsia"/>
              </w:rPr>
              <w:t>噪声超标、扬尘频繁超标、局部植被损伤</w:t>
            </w:r>
          </w:p>
        </w:tc>
        <w:tc>
          <w:tcPr>
            <w:tcW w:w="2334" w:type="dxa"/>
            <w:shd w:val="clear" w:color="auto" w:fill="auto"/>
            <w:vAlign w:val="center"/>
          </w:tcPr>
          <w:p w14:paraId="5E7E8FAF">
            <w:pPr>
              <w:pStyle w:val="178"/>
            </w:pPr>
            <w:r>
              <w:rPr>
                <w:rFonts w:hint="eastAsia"/>
              </w:rPr>
              <w:t>现场立即整改，并记录处置结果</w:t>
            </w:r>
          </w:p>
        </w:tc>
      </w:tr>
    </w:tbl>
    <w:p w14:paraId="31D9F1FE">
      <w:pPr>
        <w:pStyle w:val="105"/>
        <w:spacing w:before="120" w:after="120" w:line="360" w:lineRule="auto"/>
      </w:pPr>
      <w:r>
        <w:rPr>
          <w:rFonts w:hint="eastAsia"/>
        </w:rPr>
        <w:t>预防措施</w:t>
      </w:r>
    </w:p>
    <w:p w14:paraId="61ED8C85">
      <w:pPr>
        <w:pStyle w:val="56"/>
        <w:spacing w:line="360" w:lineRule="auto"/>
        <w:ind w:firstLine="420"/>
      </w:pPr>
      <w:r>
        <w:rPr>
          <w:rFonts w:hint="eastAsia"/>
        </w:rPr>
        <w:t>在高风险施工工序前进行环境风险评估，制定相应的防控措施。</w:t>
      </w:r>
    </w:p>
    <w:p w14:paraId="0F3EF987">
      <w:pPr>
        <w:pStyle w:val="56"/>
        <w:spacing w:line="360" w:lineRule="auto"/>
        <w:ind w:firstLine="420"/>
      </w:pPr>
      <w:r>
        <w:rPr>
          <w:rFonts w:hint="eastAsia"/>
        </w:rPr>
        <w:t>在重点区域设置拦截、过滤、降尘、隔声等防护设施。</w:t>
      </w:r>
    </w:p>
    <w:p w14:paraId="19CB134C">
      <w:pPr>
        <w:pStyle w:val="56"/>
        <w:spacing w:line="360" w:lineRule="auto"/>
        <w:ind w:firstLine="420"/>
      </w:pPr>
      <w:r>
        <w:rPr>
          <w:rFonts w:hint="eastAsia"/>
        </w:rPr>
        <w:t>对施工人员进行环境风险防控与应急培训。</w:t>
      </w:r>
    </w:p>
    <w:p w14:paraId="62AD4CE7">
      <w:pPr>
        <w:pStyle w:val="56"/>
        <w:spacing w:line="360" w:lineRule="auto"/>
        <w:ind w:firstLine="420"/>
      </w:pPr>
      <w:r>
        <w:rPr>
          <w:rFonts w:hint="eastAsia"/>
        </w:rPr>
        <w:t>定期检查应急物资和设备的完好性与可用性。</w:t>
      </w:r>
    </w:p>
    <w:p w14:paraId="26B785B8">
      <w:pPr>
        <w:pStyle w:val="105"/>
        <w:spacing w:before="120" w:after="120" w:line="360" w:lineRule="auto"/>
      </w:pPr>
      <w:r>
        <w:rPr>
          <w:rFonts w:hint="eastAsia"/>
        </w:rPr>
        <w:t>应急管理流程</w:t>
      </w:r>
    </w:p>
    <w:p w14:paraId="142456E9">
      <w:pPr>
        <w:pStyle w:val="112"/>
        <w:spacing w:before="120" w:after="120" w:line="360" w:lineRule="auto"/>
      </w:pPr>
      <w:r>
        <w:rPr>
          <w:rFonts w:hint="eastAsia"/>
        </w:rPr>
        <w:t>环境事件应急管理主要环节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40CD6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14:paraId="6DA9DE7D">
            <w:pPr>
              <w:pStyle w:val="178"/>
            </w:pPr>
            <w:r>
              <w:rPr>
                <w:rFonts w:hint="eastAsia"/>
              </w:rPr>
              <w:t>环节</w:t>
            </w:r>
          </w:p>
        </w:tc>
        <w:tc>
          <w:tcPr>
            <w:tcW w:w="2333" w:type="dxa"/>
            <w:tcBorders>
              <w:top w:val="single" w:color="auto" w:sz="8" w:space="0"/>
              <w:bottom w:val="single" w:color="auto" w:sz="8" w:space="0"/>
            </w:tcBorders>
            <w:shd w:val="clear" w:color="auto" w:fill="auto"/>
            <w:vAlign w:val="center"/>
          </w:tcPr>
          <w:p w14:paraId="28C96463">
            <w:pPr>
              <w:pStyle w:val="178"/>
            </w:pPr>
            <w:r>
              <w:rPr>
                <w:rFonts w:hint="eastAsia"/>
              </w:rPr>
              <w:t>主要内容</w:t>
            </w:r>
          </w:p>
        </w:tc>
        <w:tc>
          <w:tcPr>
            <w:tcW w:w="2333" w:type="dxa"/>
            <w:tcBorders>
              <w:top w:val="single" w:color="auto" w:sz="8" w:space="0"/>
              <w:bottom w:val="single" w:color="auto" w:sz="8" w:space="0"/>
            </w:tcBorders>
            <w:shd w:val="clear" w:color="auto" w:fill="auto"/>
            <w:vAlign w:val="center"/>
          </w:tcPr>
          <w:p w14:paraId="511CF0EC">
            <w:pPr>
              <w:pStyle w:val="178"/>
            </w:pPr>
            <w:r>
              <w:rPr>
                <w:rFonts w:hint="eastAsia"/>
              </w:rPr>
              <w:t>时间要求</w:t>
            </w:r>
          </w:p>
        </w:tc>
        <w:tc>
          <w:tcPr>
            <w:tcW w:w="2334" w:type="dxa"/>
            <w:tcBorders>
              <w:top w:val="single" w:color="auto" w:sz="8" w:space="0"/>
              <w:bottom w:val="single" w:color="auto" w:sz="8" w:space="0"/>
            </w:tcBorders>
            <w:shd w:val="clear" w:color="auto" w:fill="auto"/>
            <w:vAlign w:val="center"/>
          </w:tcPr>
          <w:p w14:paraId="5E536819">
            <w:pPr>
              <w:pStyle w:val="178"/>
            </w:pPr>
            <w:r>
              <w:rPr>
                <w:rFonts w:hint="eastAsia"/>
              </w:rPr>
              <w:t>责任单位</w:t>
            </w:r>
          </w:p>
        </w:tc>
      </w:tr>
      <w:tr w14:paraId="770FD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14:paraId="22624B87">
            <w:pPr>
              <w:pStyle w:val="178"/>
            </w:pPr>
            <w:r>
              <w:rPr>
                <w:rFonts w:hint="eastAsia"/>
              </w:rPr>
              <w:t>事件报告</w:t>
            </w:r>
          </w:p>
        </w:tc>
        <w:tc>
          <w:tcPr>
            <w:tcW w:w="2333" w:type="dxa"/>
            <w:tcBorders>
              <w:top w:val="single" w:color="auto" w:sz="8" w:space="0"/>
            </w:tcBorders>
            <w:shd w:val="clear" w:color="auto" w:fill="auto"/>
            <w:vAlign w:val="center"/>
          </w:tcPr>
          <w:p w14:paraId="2FF84AE4">
            <w:pPr>
              <w:pStyle w:val="178"/>
            </w:pPr>
            <w:r>
              <w:rPr>
                <w:rFonts w:hint="eastAsia"/>
              </w:rPr>
              <w:t>发现异常情况立即报告监理负责人</w:t>
            </w:r>
          </w:p>
        </w:tc>
        <w:tc>
          <w:tcPr>
            <w:tcW w:w="2333" w:type="dxa"/>
            <w:tcBorders>
              <w:top w:val="single" w:color="auto" w:sz="8" w:space="0"/>
            </w:tcBorders>
            <w:shd w:val="clear" w:color="auto" w:fill="auto"/>
            <w:vAlign w:val="center"/>
          </w:tcPr>
          <w:p w14:paraId="635DE64A">
            <w:pPr>
              <w:pStyle w:val="178"/>
            </w:pPr>
            <w:r>
              <w:rPr>
                <w:rFonts w:hint="eastAsia"/>
              </w:rPr>
              <w:t>30分钟内</w:t>
            </w:r>
          </w:p>
        </w:tc>
        <w:tc>
          <w:tcPr>
            <w:tcW w:w="2334" w:type="dxa"/>
            <w:tcBorders>
              <w:top w:val="single" w:color="auto" w:sz="8" w:space="0"/>
            </w:tcBorders>
            <w:shd w:val="clear" w:color="auto" w:fill="auto"/>
            <w:vAlign w:val="center"/>
          </w:tcPr>
          <w:p w14:paraId="2458A071">
            <w:pPr>
              <w:pStyle w:val="178"/>
            </w:pPr>
            <w:r>
              <w:rPr>
                <w:rFonts w:hint="eastAsia"/>
              </w:rPr>
              <w:t>现场监理/施工单位</w:t>
            </w:r>
          </w:p>
        </w:tc>
      </w:tr>
      <w:tr w14:paraId="3F50C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35ABC3ED">
            <w:pPr>
              <w:pStyle w:val="178"/>
            </w:pPr>
            <w:r>
              <w:rPr>
                <w:rFonts w:hint="eastAsia"/>
              </w:rPr>
              <w:t>现场处置</w:t>
            </w:r>
          </w:p>
        </w:tc>
        <w:tc>
          <w:tcPr>
            <w:tcW w:w="2333" w:type="dxa"/>
            <w:shd w:val="clear" w:color="auto" w:fill="auto"/>
            <w:vAlign w:val="center"/>
          </w:tcPr>
          <w:p w14:paraId="19883889">
            <w:pPr>
              <w:pStyle w:val="178"/>
            </w:pPr>
            <w:r>
              <w:rPr>
                <w:rFonts w:hint="eastAsia"/>
              </w:rPr>
              <w:t>启动现场应急措施，防止事件扩大</w:t>
            </w:r>
          </w:p>
        </w:tc>
        <w:tc>
          <w:tcPr>
            <w:tcW w:w="2333" w:type="dxa"/>
            <w:shd w:val="clear" w:color="auto" w:fill="auto"/>
            <w:vAlign w:val="center"/>
          </w:tcPr>
          <w:p w14:paraId="19EDA6A8">
            <w:pPr>
              <w:pStyle w:val="178"/>
            </w:pPr>
            <w:r>
              <w:rPr>
                <w:rFonts w:hint="eastAsia"/>
              </w:rPr>
              <w:t>1小时内</w:t>
            </w:r>
          </w:p>
        </w:tc>
        <w:tc>
          <w:tcPr>
            <w:tcW w:w="2334" w:type="dxa"/>
            <w:shd w:val="clear" w:color="auto" w:fill="auto"/>
            <w:vAlign w:val="center"/>
          </w:tcPr>
          <w:p w14:paraId="4D1F2810">
            <w:pPr>
              <w:pStyle w:val="178"/>
            </w:pPr>
            <w:r>
              <w:rPr>
                <w:rFonts w:hint="eastAsia"/>
              </w:rPr>
              <w:t>施工单位</w:t>
            </w:r>
          </w:p>
        </w:tc>
      </w:tr>
      <w:tr w14:paraId="7239A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19FC785A">
            <w:pPr>
              <w:pStyle w:val="178"/>
            </w:pPr>
            <w:r>
              <w:rPr>
                <w:rFonts w:hint="eastAsia"/>
              </w:rPr>
              <w:t>应急响应</w:t>
            </w:r>
          </w:p>
        </w:tc>
        <w:tc>
          <w:tcPr>
            <w:tcW w:w="2333" w:type="dxa"/>
            <w:shd w:val="clear" w:color="auto" w:fill="auto"/>
            <w:vAlign w:val="center"/>
          </w:tcPr>
          <w:p w14:paraId="05A1C2B5">
            <w:pPr>
              <w:pStyle w:val="178"/>
            </w:pPr>
            <w:r>
              <w:rPr>
                <w:rFonts w:hint="eastAsia"/>
              </w:rPr>
              <w:t>启动应急预案，调集人员、设备、物资</w:t>
            </w:r>
          </w:p>
        </w:tc>
        <w:tc>
          <w:tcPr>
            <w:tcW w:w="2333" w:type="dxa"/>
            <w:shd w:val="clear" w:color="auto" w:fill="auto"/>
            <w:vAlign w:val="center"/>
          </w:tcPr>
          <w:p w14:paraId="29B73B19">
            <w:pPr>
              <w:pStyle w:val="178"/>
            </w:pPr>
            <w:r>
              <w:rPr>
                <w:rFonts w:hint="eastAsia"/>
              </w:rPr>
              <w:t>2小时内</w:t>
            </w:r>
          </w:p>
        </w:tc>
        <w:tc>
          <w:tcPr>
            <w:tcW w:w="2334" w:type="dxa"/>
            <w:shd w:val="clear" w:color="auto" w:fill="auto"/>
            <w:vAlign w:val="center"/>
          </w:tcPr>
          <w:p w14:paraId="75630166">
            <w:pPr>
              <w:pStyle w:val="178"/>
            </w:pPr>
            <w:r>
              <w:rPr>
                <w:rFonts w:hint="eastAsia"/>
              </w:rPr>
              <w:t>建设单位、监理单位</w:t>
            </w:r>
          </w:p>
        </w:tc>
      </w:tr>
      <w:tr w14:paraId="7C702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289504C2">
            <w:pPr>
              <w:pStyle w:val="178"/>
            </w:pPr>
            <w:r>
              <w:rPr>
                <w:rFonts w:hint="eastAsia"/>
              </w:rPr>
              <w:t>信息报送</w:t>
            </w:r>
          </w:p>
        </w:tc>
        <w:tc>
          <w:tcPr>
            <w:tcW w:w="2333" w:type="dxa"/>
            <w:shd w:val="clear" w:color="auto" w:fill="auto"/>
            <w:vAlign w:val="center"/>
          </w:tcPr>
          <w:p w14:paraId="77E46183">
            <w:pPr>
              <w:pStyle w:val="178"/>
            </w:pPr>
            <w:r>
              <w:rPr>
                <w:rFonts w:hint="eastAsia"/>
              </w:rPr>
              <w:t>将事件情况逐级上报至主管部门</w:t>
            </w:r>
          </w:p>
        </w:tc>
        <w:tc>
          <w:tcPr>
            <w:tcW w:w="2333" w:type="dxa"/>
            <w:shd w:val="clear" w:color="auto" w:fill="auto"/>
            <w:vAlign w:val="center"/>
          </w:tcPr>
          <w:p w14:paraId="0F7DD308">
            <w:pPr>
              <w:pStyle w:val="178"/>
            </w:pPr>
            <w:r>
              <w:rPr>
                <w:rFonts w:hint="eastAsia"/>
              </w:rPr>
              <w:t>4小时内</w:t>
            </w:r>
          </w:p>
        </w:tc>
        <w:tc>
          <w:tcPr>
            <w:tcW w:w="2334" w:type="dxa"/>
            <w:shd w:val="clear" w:color="auto" w:fill="auto"/>
            <w:vAlign w:val="center"/>
          </w:tcPr>
          <w:p w14:paraId="691597DF">
            <w:pPr>
              <w:pStyle w:val="178"/>
            </w:pPr>
            <w:r>
              <w:rPr>
                <w:rFonts w:hint="eastAsia"/>
              </w:rPr>
              <w:t>建设单位</w:t>
            </w:r>
          </w:p>
        </w:tc>
      </w:tr>
      <w:tr w14:paraId="3EA34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75C1D182">
            <w:pPr>
              <w:pStyle w:val="178"/>
            </w:pPr>
            <w:r>
              <w:rPr>
                <w:rFonts w:hint="eastAsia"/>
              </w:rPr>
              <w:t>后期修复</w:t>
            </w:r>
          </w:p>
        </w:tc>
        <w:tc>
          <w:tcPr>
            <w:tcW w:w="2333" w:type="dxa"/>
            <w:shd w:val="clear" w:color="auto" w:fill="auto"/>
            <w:vAlign w:val="center"/>
          </w:tcPr>
          <w:p w14:paraId="278F6AFA">
            <w:pPr>
              <w:pStyle w:val="178"/>
            </w:pPr>
            <w:r>
              <w:rPr>
                <w:rFonts w:hint="eastAsia"/>
              </w:rPr>
              <w:t>制定并实施生态修复计划，监测修复效果</w:t>
            </w:r>
          </w:p>
        </w:tc>
        <w:tc>
          <w:tcPr>
            <w:tcW w:w="2333" w:type="dxa"/>
            <w:shd w:val="clear" w:color="auto" w:fill="auto"/>
            <w:vAlign w:val="center"/>
          </w:tcPr>
          <w:p w14:paraId="4407D150">
            <w:pPr>
              <w:pStyle w:val="178"/>
            </w:pPr>
            <w:r>
              <w:rPr>
                <w:rFonts w:hint="eastAsia"/>
              </w:rPr>
              <w:t>按计划执行</w:t>
            </w:r>
          </w:p>
        </w:tc>
        <w:tc>
          <w:tcPr>
            <w:tcW w:w="2334" w:type="dxa"/>
            <w:shd w:val="clear" w:color="auto" w:fill="auto"/>
            <w:vAlign w:val="center"/>
          </w:tcPr>
          <w:p w14:paraId="7AF5B164">
            <w:pPr>
              <w:pStyle w:val="178"/>
            </w:pPr>
            <w:r>
              <w:rPr>
                <w:rFonts w:hint="eastAsia"/>
              </w:rPr>
              <w:t>施工单位/修复单位</w:t>
            </w:r>
          </w:p>
        </w:tc>
      </w:tr>
    </w:tbl>
    <w:p w14:paraId="3CDFB5B5">
      <w:pPr>
        <w:pStyle w:val="105"/>
        <w:spacing w:before="120" w:after="120" w:line="360" w:lineRule="auto"/>
      </w:pPr>
      <w:r>
        <w:rPr>
          <w:rFonts w:hint="eastAsia"/>
        </w:rPr>
        <w:t>信息公开与总结</w:t>
      </w:r>
    </w:p>
    <w:p w14:paraId="305AD961">
      <w:pPr>
        <w:pStyle w:val="56"/>
        <w:spacing w:line="360" w:lineRule="auto"/>
        <w:ind w:firstLine="420"/>
      </w:pPr>
      <w:r>
        <w:rPr>
          <w:rFonts w:hint="eastAsia"/>
        </w:rPr>
        <w:t>重大环境事件应在事件控制后向社会公开基本情况和处理结果；应急处置结束后，应形成书面总结报告，并归档保存，以供后续风险管理参考。</w:t>
      </w:r>
    </w:p>
    <w:p w14:paraId="6610D4B5">
      <w:pPr>
        <w:pStyle w:val="104"/>
        <w:spacing w:before="240" w:after="240" w:line="360" w:lineRule="auto"/>
      </w:pPr>
      <w:bookmarkStart w:id="56" w:name="_Toc205562892"/>
      <w:r>
        <w:rPr>
          <w:rFonts w:hint="eastAsia"/>
        </w:rPr>
        <w:t>监理资料与成果管理</w:t>
      </w:r>
      <w:bookmarkEnd w:id="56"/>
    </w:p>
    <w:p w14:paraId="248D140E">
      <w:pPr>
        <w:pStyle w:val="105"/>
        <w:spacing w:before="120" w:after="120" w:line="360" w:lineRule="auto"/>
      </w:pPr>
      <w:r>
        <w:rPr>
          <w:rFonts w:hint="eastAsia"/>
        </w:rPr>
        <w:t>总体要求</w:t>
      </w:r>
    </w:p>
    <w:p w14:paraId="53472385">
      <w:pPr>
        <w:pStyle w:val="56"/>
        <w:spacing w:line="360" w:lineRule="auto"/>
        <w:ind w:firstLine="420"/>
      </w:pPr>
      <w:r>
        <w:rPr>
          <w:rFonts w:hint="eastAsia"/>
        </w:rPr>
        <w:t>环境监理资料与成果管理应遵循完整性、规范性、可追溯性和安全性的原则，确保在工程建设全过程中形成的监理文件、监测数据、影像记录和总结报告等资料齐全、真实、有效，并按规定移交和归档。</w:t>
      </w:r>
    </w:p>
    <w:p w14:paraId="56E18446">
      <w:pPr>
        <w:pStyle w:val="105"/>
        <w:spacing w:before="120" w:after="120" w:line="360" w:lineRule="auto"/>
      </w:pPr>
      <w:r>
        <w:rPr>
          <w:rFonts w:hint="eastAsia"/>
        </w:rPr>
        <w:t>资料分类</w:t>
      </w:r>
    </w:p>
    <w:p w14:paraId="249C51DD">
      <w:pPr>
        <w:pStyle w:val="56"/>
        <w:spacing w:line="360" w:lineRule="auto"/>
        <w:ind w:firstLine="420"/>
      </w:pPr>
      <w:r>
        <w:rPr>
          <w:rFonts w:hint="eastAsia"/>
        </w:rPr>
        <w:t>监理资料应按类别进行整理和归档，主要包括监理合同与资质文件、监理规划与实施细则、环境监测方案及监测记录、现场巡查记录与影像资料、会议纪要及整改回复、环境事件应急处置记录，以及监理阶段性和总结报告等。</w:t>
      </w:r>
    </w:p>
    <w:p w14:paraId="1BFD5C5C">
      <w:pPr>
        <w:pStyle w:val="56"/>
        <w:spacing w:line="360" w:lineRule="auto"/>
        <w:ind w:firstLine="420"/>
      </w:pPr>
      <w:r>
        <w:rPr>
          <w:rFonts w:hint="eastAsia"/>
        </w:rPr>
        <w:t>各类资料的主要内容、归档时间、保存年限及责任单位见表4。</w:t>
      </w:r>
    </w:p>
    <w:p w14:paraId="10232DCB">
      <w:pPr>
        <w:pStyle w:val="112"/>
        <w:spacing w:before="120" w:after="120" w:line="360" w:lineRule="auto"/>
      </w:pPr>
      <w:r>
        <w:rPr>
          <w:rFonts w:hint="eastAsia"/>
        </w:rPr>
        <w:t>环境监理资料分类及管理要求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49F9A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14:paraId="494D9065">
            <w:pPr>
              <w:pStyle w:val="178"/>
            </w:pPr>
            <w:r>
              <w:rPr>
                <w:rFonts w:hint="eastAsia"/>
              </w:rPr>
              <w:t>资料类别</w:t>
            </w:r>
          </w:p>
        </w:tc>
        <w:tc>
          <w:tcPr>
            <w:tcW w:w="1867" w:type="dxa"/>
            <w:tcBorders>
              <w:top w:val="single" w:color="auto" w:sz="8" w:space="0"/>
              <w:bottom w:val="single" w:color="auto" w:sz="8" w:space="0"/>
            </w:tcBorders>
            <w:shd w:val="clear" w:color="auto" w:fill="auto"/>
            <w:vAlign w:val="center"/>
          </w:tcPr>
          <w:p w14:paraId="3FA960C3">
            <w:pPr>
              <w:pStyle w:val="178"/>
            </w:pPr>
            <w:r>
              <w:rPr>
                <w:rFonts w:hint="eastAsia"/>
              </w:rPr>
              <w:t>主要内容</w:t>
            </w:r>
          </w:p>
        </w:tc>
        <w:tc>
          <w:tcPr>
            <w:tcW w:w="1867" w:type="dxa"/>
            <w:tcBorders>
              <w:top w:val="single" w:color="auto" w:sz="8" w:space="0"/>
              <w:bottom w:val="single" w:color="auto" w:sz="8" w:space="0"/>
            </w:tcBorders>
            <w:shd w:val="clear" w:color="auto" w:fill="auto"/>
            <w:vAlign w:val="center"/>
          </w:tcPr>
          <w:p w14:paraId="5FF1EC29">
            <w:pPr>
              <w:pStyle w:val="178"/>
            </w:pPr>
            <w:r>
              <w:rPr>
                <w:rFonts w:hint="eastAsia"/>
              </w:rPr>
              <w:t>归档时间</w:t>
            </w:r>
          </w:p>
        </w:tc>
        <w:tc>
          <w:tcPr>
            <w:tcW w:w="1867" w:type="dxa"/>
            <w:tcBorders>
              <w:top w:val="single" w:color="auto" w:sz="8" w:space="0"/>
              <w:bottom w:val="single" w:color="auto" w:sz="8" w:space="0"/>
            </w:tcBorders>
            <w:shd w:val="clear" w:color="auto" w:fill="auto"/>
            <w:vAlign w:val="center"/>
          </w:tcPr>
          <w:p w14:paraId="5EFDBA22">
            <w:pPr>
              <w:pStyle w:val="178"/>
            </w:pPr>
            <w:r>
              <w:rPr>
                <w:rFonts w:hint="eastAsia"/>
              </w:rPr>
              <w:t>保存年限</w:t>
            </w:r>
          </w:p>
        </w:tc>
        <w:tc>
          <w:tcPr>
            <w:tcW w:w="1867" w:type="dxa"/>
            <w:tcBorders>
              <w:top w:val="single" w:color="auto" w:sz="8" w:space="0"/>
              <w:bottom w:val="single" w:color="auto" w:sz="8" w:space="0"/>
            </w:tcBorders>
            <w:shd w:val="clear" w:color="auto" w:fill="auto"/>
            <w:vAlign w:val="center"/>
          </w:tcPr>
          <w:p w14:paraId="46DA9101">
            <w:pPr>
              <w:pStyle w:val="178"/>
            </w:pPr>
            <w:r>
              <w:rPr>
                <w:rFonts w:hint="eastAsia"/>
              </w:rPr>
              <w:t>责任单位</w:t>
            </w:r>
          </w:p>
        </w:tc>
      </w:tr>
      <w:tr w14:paraId="2DA0A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14:paraId="09963FA7">
            <w:pPr>
              <w:pStyle w:val="178"/>
            </w:pPr>
            <w:r>
              <w:rPr>
                <w:rFonts w:hint="eastAsia"/>
              </w:rPr>
              <w:t>合同与资质文件</w:t>
            </w:r>
          </w:p>
        </w:tc>
        <w:tc>
          <w:tcPr>
            <w:tcW w:w="1867" w:type="dxa"/>
            <w:tcBorders>
              <w:top w:val="single" w:color="auto" w:sz="8" w:space="0"/>
            </w:tcBorders>
            <w:shd w:val="clear" w:color="auto" w:fill="auto"/>
            <w:vAlign w:val="center"/>
          </w:tcPr>
          <w:p w14:paraId="6414AB3A">
            <w:pPr>
              <w:pStyle w:val="178"/>
            </w:pPr>
            <w:r>
              <w:rPr>
                <w:rFonts w:hint="eastAsia"/>
              </w:rPr>
              <w:t>监理合同、资质证书、人员资格证明</w:t>
            </w:r>
          </w:p>
        </w:tc>
        <w:tc>
          <w:tcPr>
            <w:tcW w:w="1867" w:type="dxa"/>
            <w:tcBorders>
              <w:top w:val="single" w:color="auto" w:sz="8" w:space="0"/>
            </w:tcBorders>
            <w:shd w:val="clear" w:color="auto" w:fill="auto"/>
            <w:vAlign w:val="center"/>
          </w:tcPr>
          <w:p w14:paraId="07F9CDCE">
            <w:pPr>
              <w:pStyle w:val="178"/>
            </w:pPr>
            <w:r>
              <w:rPr>
                <w:rFonts w:hint="eastAsia"/>
              </w:rPr>
              <w:t>签订或取得后即时归档</w:t>
            </w:r>
          </w:p>
        </w:tc>
        <w:tc>
          <w:tcPr>
            <w:tcW w:w="1867" w:type="dxa"/>
            <w:tcBorders>
              <w:top w:val="single" w:color="auto" w:sz="8" w:space="0"/>
            </w:tcBorders>
            <w:shd w:val="clear" w:color="auto" w:fill="auto"/>
            <w:vAlign w:val="center"/>
          </w:tcPr>
          <w:p w14:paraId="1559035F">
            <w:pPr>
              <w:pStyle w:val="178"/>
            </w:pPr>
            <w:r>
              <w:rPr>
                <w:rFonts w:hint="eastAsia"/>
              </w:rPr>
              <w:t>≥10年</w:t>
            </w:r>
          </w:p>
        </w:tc>
        <w:tc>
          <w:tcPr>
            <w:tcW w:w="1867" w:type="dxa"/>
            <w:tcBorders>
              <w:top w:val="single" w:color="auto" w:sz="8" w:space="0"/>
            </w:tcBorders>
            <w:shd w:val="clear" w:color="auto" w:fill="auto"/>
            <w:vAlign w:val="center"/>
          </w:tcPr>
          <w:p w14:paraId="12E31B72">
            <w:pPr>
              <w:pStyle w:val="178"/>
            </w:pPr>
            <w:r>
              <w:rPr>
                <w:rFonts w:hint="eastAsia"/>
              </w:rPr>
              <w:t>监理单位</w:t>
            </w:r>
          </w:p>
        </w:tc>
      </w:tr>
      <w:tr w14:paraId="04EF3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0717BEAC">
            <w:pPr>
              <w:pStyle w:val="178"/>
            </w:pPr>
            <w:r>
              <w:rPr>
                <w:rFonts w:hint="eastAsia"/>
              </w:rPr>
              <w:t>规划与细则</w:t>
            </w:r>
          </w:p>
        </w:tc>
        <w:tc>
          <w:tcPr>
            <w:tcW w:w="1867" w:type="dxa"/>
            <w:shd w:val="clear" w:color="auto" w:fill="auto"/>
            <w:vAlign w:val="center"/>
          </w:tcPr>
          <w:p w14:paraId="34FA8DE6">
            <w:pPr>
              <w:pStyle w:val="178"/>
            </w:pPr>
            <w:r>
              <w:rPr>
                <w:rFonts w:hint="eastAsia"/>
              </w:rPr>
              <w:t>监理规划、监理实施细则</w:t>
            </w:r>
          </w:p>
        </w:tc>
        <w:tc>
          <w:tcPr>
            <w:tcW w:w="1867" w:type="dxa"/>
            <w:shd w:val="clear" w:color="auto" w:fill="auto"/>
            <w:vAlign w:val="center"/>
          </w:tcPr>
          <w:p w14:paraId="0B2279FD">
            <w:pPr>
              <w:pStyle w:val="178"/>
            </w:pPr>
            <w:r>
              <w:rPr>
                <w:rFonts w:hint="eastAsia"/>
              </w:rPr>
              <w:t>批准后即时归档</w:t>
            </w:r>
          </w:p>
        </w:tc>
        <w:tc>
          <w:tcPr>
            <w:tcW w:w="1867" w:type="dxa"/>
            <w:shd w:val="clear" w:color="auto" w:fill="auto"/>
            <w:vAlign w:val="center"/>
          </w:tcPr>
          <w:p w14:paraId="44AE92B0">
            <w:pPr>
              <w:pStyle w:val="178"/>
            </w:pPr>
            <w:r>
              <w:rPr>
                <w:rFonts w:hint="eastAsia"/>
              </w:rPr>
              <w:t>≥10年</w:t>
            </w:r>
          </w:p>
        </w:tc>
        <w:tc>
          <w:tcPr>
            <w:tcW w:w="1867" w:type="dxa"/>
            <w:shd w:val="clear" w:color="auto" w:fill="auto"/>
            <w:vAlign w:val="center"/>
          </w:tcPr>
          <w:p w14:paraId="783E311E">
            <w:pPr>
              <w:pStyle w:val="178"/>
            </w:pPr>
            <w:r>
              <w:rPr>
                <w:rFonts w:hint="eastAsia"/>
              </w:rPr>
              <w:t>监理单位</w:t>
            </w:r>
          </w:p>
        </w:tc>
      </w:tr>
      <w:tr w14:paraId="769D3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68BDB06B">
            <w:pPr>
              <w:pStyle w:val="178"/>
            </w:pPr>
            <w:r>
              <w:rPr>
                <w:rFonts w:hint="eastAsia"/>
              </w:rPr>
              <w:t>监测资料</w:t>
            </w:r>
          </w:p>
        </w:tc>
        <w:tc>
          <w:tcPr>
            <w:tcW w:w="1867" w:type="dxa"/>
            <w:shd w:val="clear" w:color="auto" w:fill="auto"/>
            <w:vAlign w:val="center"/>
          </w:tcPr>
          <w:p w14:paraId="5025E3DE">
            <w:pPr>
              <w:pStyle w:val="178"/>
            </w:pPr>
            <w:r>
              <w:rPr>
                <w:rFonts w:hint="eastAsia"/>
              </w:rPr>
              <w:t>监测方案、原始数据、检测报告</w:t>
            </w:r>
          </w:p>
        </w:tc>
        <w:tc>
          <w:tcPr>
            <w:tcW w:w="1867" w:type="dxa"/>
            <w:shd w:val="clear" w:color="auto" w:fill="auto"/>
            <w:vAlign w:val="center"/>
          </w:tcPr>
          <w:p w14:paraId="58A3A42C">
            <w:pPr>
              <w:pStyle w:val="178"/>
            </w:pPr>
            <w:r>
              <w:rPr>
                <w:rFonts w:hint="eastAsia"/>
              </w:rPr>
              <w:t>每次监测完成后</w:t>
            </w:r>
          </w:p>
        </w:tc>
        <w:tc>
          <w:tcPr>
            <w:tcW w:w="1867" w:type="dxa"/>
            <w:shd w:val="clear" w:color="auto" w:fill="auto"/>
            <w:vAlign w:val="center"/>
          </w:tcPr>
          <w:p w14:paraId="18DE14BD">
            <w:pPr>
              <w:pStyle w:val="178"/>
            </w:pPr>
            <w:r>
              <w:rPr>
                <w:rFonts w:hint="eastAsia"/>
              </w:rPr>
              <w:t>≥10年</w:t>
            </w:r>
          </w:p>
        </w:tc>
        <w:tc>
          <w:tcPr>
            <w:tcW w:w="1867" w:type="dxa"/>
            <w:shd w:val="clear" w:color="auto" w:fill="auto"/>
            <w:vAlign w:val="center"/>
          </w:tcPr>
          <w:p w14:paraId="1ACE4797">
            <w:pPr>
              <w:pStyle w:val="178"/>
            </w:pPr>
            <w:r>
              <w:rPr>
                <w:rFonts w:hint="eastAsia"/>
              </w:rPr>
              <w:t>监理单位/监测机构</w:t>
            </w:r>
          </w:p>
        </w:tc>
      </w:tr>
      <w:tr w14:paraId="70C8E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084B8913">
            <w:pPr>
              <w:pStyle w:val="178"/>
            </w:pPr>
            <w:r>
              <w:rPr>
                <w:rFonts w:hint="eastAsia"/>
              </w:rPr>
              <w:t>巡查与影像记录</w:t>
            </w:r>
          </w:p>
        </w:tc>
        <w:tc>
          <w:tcPr>
            <w:tcW w:w="1867" w:type="dxa"/>
            <w:shd w:val="clear" w:color="auto" w:fill="auto"/>
            <w:vAlign w:val="center"/>
          </w:tcPr>
          <w:p w14:paraId="54D65F77">
            <w:pPr>
              <w:pStyle w:val="178"/>
            </w:pPr>
            <w:r>
              <w:rPr>
                <w:rFonts w:hint="eastAsia"/>
              </w:rPr>
              <w:t>巡查表、照片、视频资料</w:t>
            </w:r>
          </w:p>
        </w:tc>
        <w:tc>
          <w:tcPr>
            <w:tcW w:w="1867" w:type="dxa"/>
            <w:shd w:val="clear" w:color="auto" w:fill="auto"/>
            <w:vAlign w:val="center"/>
          </w:tcPr>
          <w:p w14:paraId="3F192F99">
            <w:pPr>
              <w:pStyle w:val="178"/>
            </w:pPr>
            <w:r>
              <w:rPr>
                <w:rFonts w:hint="eastAsia"/>
              </w:rPr>
              <w:t>每次巡查后</w:t>
            </w:r>
          </w:p>
        </w:tc>
        <w:tc>
          <w:tcPr>
            <w:tcW w:w="1867" w:type="dxa"/>
            <w:shd w:val="clear" w:color="auto" w:fill="auto"/>
            <w:vAlign w:val="center"/>
          </w:tcPr>
          <w:p w14:paraId="4443D27B">
            <w:pPr>
              <w:pStyle w:val="178"/>
            </w:pPr>
            <w:r>
              <w:rPr>
                <w:rFonts w:hint="eastAsia"/>
              </w:rPr>
              <w:t>≥10年</w:t>
            </w:r>
          </w:p>
        </w:tc>
        <w:tc>
          <w:tcPr>
            <w:tcW w:w="1867" w:type="dxa"/>
            <w:shd w:val="clear" w:color="auto" w:fill="auto"/>
            <w:vAlign w:val="center"/>
          </w:tcPr>
          <w:p w14:paraId="78EE809D">
            <w:pPr>
              <w:pStyle w:val="178"/>
            </w:pPr>
            <w:r>
              <w:rPr>
                <w:rFonts w:hint="eastAsia"/>
              </w:rPr>
              <w:t>监理单位</w:t>
            </w:r>
          </w:p>
        </w:tc>
      </w:tr>
      <w:tr w14:paraId="591E3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678FAA4A">
            <w:pPr>
              <w:pStyle w:val="178"/>
            </w:pPr>
            <w:r>
              <w:rPr>
                <w:rFonts w:hint="eastAsia"/>
              </w:rPr>
              <w:t>整改与回复</w:t>
            </w:r>
          </w:p>
        </w:tc>
        <w:tc>
          <w:tcPr>
            <w:tcW w:w="1867" w:type="dxa"/>
            <w:shd w:val="clear" w:color="auto" w:fill="auto"/>
            <w:vAlign w:val="center"/>
          </w:tcPr>
          <w:p w14:paraId="0D84C7B5">
            <w:pPr>
              <w:pStyle w:val="178"/>
            </w:pPr>
            <w:r>
              <w:rPr>
                <w:rFonts w:hint="eastAsia"/>
              </w:rPr>
              <w:t>整改通知、回复及验证记录</w:t>
            </w:r>
          </w:p>
        </w:tc>
        <w:tc>
          <w:tcPr>
            <w:tcW w:w="1867" w:type="dxa"/>
            <w:shd w:val="clear" w:color="auto" w:fill="auto"/>
            <w:vAlign w:val="center"/>
          </w:tcPr>
          <w:p w14:paraId="39EE10AB">
            <w:pPr>
              <w:pStyle w:val="178"/>
            </w:pPr>
            <w:r>
              <w:rPr>
                <w:rFonts w:hint="eastAsia"/>
              </w:rPr>
              <w:t>每次闭环后</w:t>
            </w:r>
          </w:p>
        </w:tc>
        <w:tc>
          <w:tcPr>
            <w:tcW w:w="1867" w:type="dxa"/>
            <w:shd w:val="clear" w:color="auto" w:fill="auto"/>
            <w:vAlign w:val="center"/>
          </w:tcPr>
          <w:p w14:paraId="7D024683">
            <w:pPr>
              <w:pStyle w:val="178"/>
            </w:pPr>
            <w:r>
              <w:rPr>
                <w:rFonts w:hint="eastAsia"/>
              </w:rPr>
              <w:t>≥10年</w:t>
            </w:r>
          </w:p>
        </w:tc>
        <w:tc>
          <w:tcPr>
            <w:tcW w:w="1867" w:type="dxa"/>
            <w:shd w:val="clear" w:color="auto" w:fill="auto"/>
            <w:vAlign w:val="center"/>
          </w:tcPr>
          <w:p w14:paraId="5B57F9FD">
            <w:pPr>
              <w:pStyle w:val="178"/>
            </w:pPr>
            <w:r>
              <w:rPr>
                <w:rFonts w:hint="eastAsia"/>
              </w:rPr>
              <w:t>监理单位/施工单位</w:t>
            </w:r>
          </w:p>
        </w:tc>
      </w:tr>
      <w:tr w14:paraId="1E03D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770C7413">
            <w:pPr>
              <w:pStyle w:val="178"/>
            </w:pPr>
            <w:r>
              <w:rPr>
                <w:rFonts w:hint="eastAsia"/>
              </w:rPr>
              <w:t>应急处置记录</w:t>
            </w:r>
          </w:p>
        </w:tc>
        <w:tc>
          <w:tcPr>
            <w:tcW w:w="1867" w:type="dxa"/>
            <w:shd w:val="clear" w:color="auto" w:fill="auto"/>
            <w:vAlign w:val="center"/>
          </w:tcPr>
          <w:p w14:paraId="33CDF790">
            <w:pPr>
              <w:pStyle w:val="178"/>
            </w:pPr>
            <w:r>
              <w:rPr>
                <w:rFonts w:hint="eastAsia"/>
              </w:rPr>
              <w:t>应急预案、启动记录、处置过程资料</w:t>
            </w:r>
          </w:p>
        </w:tc>
        <w:tc>
          <w:tcPr>
            <w:tcW w:w="1867" w:type="dxa"/>
            <w:shd w:val="clear" w:color="auto" w:fill="auto"/>
            <w:vAlign w:val="center"/>
          </w:tcPr>
          <w:p w14:paraId="7F9F101F">
            <w:pPr>
              <w:pStyle w:val="178"/>
            </w:pPr>
            <w:r>
              <w:rPr>
                <w:rFonts w:hint="eastAsia"/>
              </w:rPr>
              <w:t>事件结束后</w:t>
            </w:r>
          </w:p>
        </w:tc>
        <w:tc>
          <w:tcPr>
            <w:tcW w:w="1867" w:type="dxa"/>
            <w:shd w:val="clear" w:color="auto" w:fill="auto"/>
            <w:vAlign w:val="center"/>
          </w:tcPr>
          <w:p w14:paraId="143A7A0A">
            <w:pPr>
              <w:pStyle w:val="178"/>
            </w:pPr>
            <w:r>
              <w:rPr>
                <w:rFonts w:hint="eastAsia"/>
              </w:rPr>
              <w:t>≥10年</w:t>
            </w:r>
          </w:p>
        </w:tc>
        <w:tc>
          <w:tcPr>
            <w:tcW w:w="1867" w:type="dxa"/>
            <w:shd w:val="clear" w:color="auto" w:fill="auto"/>
            <w:vAlign w:val="center"/>
          </w:tcPr>
          <w:p w14:paraId="22688004">
            <w:pPr>
              <w:pStyle w:val="178"/>
            </w:pPr>
            <w:r>
              <w:rPr>
                <w:rFonts w:hint="eastAsia"/>
              </w:rPr>
              <w:t>监理单位/施工单位</w:t>
            </w:r>
          </w:p>
        </w:tc>
      </w:tr>
      <w:tr w14:paraId="076CC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155A9B4C">
            <w:pPr>
              <w:pStyle w:val="178"/>
            </w:pPr>
            <w:r>
              <w:rPr>
                <w:rFonts w:hint="eastAsia"/>
              </w:rPr>
              <w:t>报告类</w:t>
            </w:r>
          </w:p>
        </w:tc>
        <w:tc>
          <w:tcPr>
            <w:tcW w:w="1867" w:type="dxa"/>
            <w:shd w:val="clear" w:color="auto" w:fill="auto"/>
            <w:vAlign w:val="center"/>
          </w:tcPr>
          <w:p w14:paraId="5004675C">
            <w:pPr>
              <w:pStyle w:val="178"/>
            </w:pPr>
            <w:r>
              <w:rPr>
                <w:rFonts w:hint="eastAsia"/>
              </w:rPr>
              <w:t>阶段性监理报告、总结报告</w:t>
            </w:r>
          </w:p>
        </w:tc>
        <w:tc>
          <w:tcPr>
            <w:tcW w:w="1867" w:type="dxa"/>
            <w:shd w:val="clear" w:color="auto" w:fill="auto"/>
            <w:vAlign w:val="center"/>
          </w:tcPr>
          <w:p w14:paraId="53FE0977">
            <w:pPr>
              <w:pStyle w:val="178"/>
            </w:pPr>
            <w:r>
              <w:rPr>
                <w:rFonts w:hint="eastAsia"/>
              </w:rPr>
              <w:t>批准后</w:t>
            </w:r>
          </w:p>
        </w:tc>
        <w:tc>
          <w:tcPr>
            <w:tcW w:w="1867" w:type="dxa"/>
            <w:shd w:val="clear" w:color="auto" w:fill="auto"/>
            <w:vAlign w:val="center"/>
          </w:tcPr>
          <w:p w14:paraId="53BDFA4A">
            <w:pPr>
              <w:pStyle w:val="178"/>
            </w:pPr>
            <w:r>
              <w:rPr>
                <w:rFonts w:hint="eastAsia"/>
              </w:rPr>
              <w:t>≥10年</w:t>
            </w:r>
          </w:p>
        </w:tc>
        <w:tc>
          <w:tcPr>
            <w:tcW w:w="1867" w:type="dxa"/>
            <w:shd w:val="clear" w:color="auto" w:fill="auto"/>
            <w:vAlign w:val="center"/>
          </w:tcPr>
          <w:p w14:paraId="3A37BD7A">
            <w:pPr>
              <w:pStyle w:val="178"/>
            </w:pPr>
            <w:r>
              <w:rPr>
                <w:rFonts w:hint="eastAsia"/>
              </w:rPr>
              <w:t>监理单位</w:t>
            </w:r>
          </w:p>
        </w:tc>
      </w:tr>
    </w:tbl>
    <w:p w14:paraId="3E6172F6">
      <w:pPr>
        <w:pStyle w:val="105"/>
        <w:spacing w:before="120" w:after="120" w:line="360" w:lineRule="auto"/>
      </w:pPr>
      <w:r>
        <w:rPr>
          <w:rFonts w:hint="eastAsia"/>
        </w:rPr>
        <w:t>成果移交</w:t>
      </w:r>
    </w:p>
    <w:p w14:paraId="551ACC86">
      <w:pPr>
        <w:pStyle w:val="56"/>
        <w:spacing w:line="360" w:lineRule="auto"/>
        <w:ind w:firstLine="420"/>
      </w:pPr>
      <w:r>
        <w:rPr>
          <w:rFonts w:hint="eastAsia"/>
        </w:rPr>
        <w:t>工程完工验收前，监理单位应将全部监理资料整理成册，并附电子版存档。</w:t>
      </w:r>
    </w:p>
    <w:p w14:paraId="2C0AF435">
      <w:pPr>
        <w:pStyle w:val="56"/>
        <w:spacing w:line="360" w:lineRule="auto"/>
        <w:ind w:firstLine="420"/>
      </w:pPr>
      <w:r>
        <w:rPr>
          <w:rFonts w:hint="eastAsia"/>
        </w:rPr>
        <w:t>移交对象包括建设单位、档案管理机构及相关主管部门。</w:t>
      </w:r>
    </w:p>
    <w:p w14:paraId="3E444E5D">
      <w:pPr>
        <w:pStyle w:val="56"/>
        <w:spacing w:line="360" w:lineRule="auto"/>
        <w:ind w:firstLine="420"/>
      </w:pPr>
      <w:r>
        <w:rPr>
          <w:rFonts w:hint="eastAsia"/>
        </w:rPr>
        <w:t>移交清单应由双方签字确认。</w:t>
      </w:r>
    </w:p>
    <w:p w14:paraId="70FE4E05">
      <w:pPr>
        <w:pStyle w:val="105"/>
        <w:spacing w:before="120" w:after="120" w:line="360" w:lineRule="auto"/>
      </w:pPr>
      <w:r>
        <w:rPr>
          <w:rFonts w:hint="eastAsia"/>
        </w:rPr>
        <w:t>资料保密与安全</w:t>
      </w:r>
    </w:p>
    <w:p w14:paraId="1F07BB05">
      <w:pPr>
        <w:pStyle w:val="56"/>
        <w:spacing w:line="360" w:lineRule="auto"/>
        <w:ind w:firstLine="420"/>
      </w:pPr>
      <w:r>
        <w:rPr>
          <w:rFonts w:hint="eastAsia"/>
        </w:rPr>
        <w:t>涉及生态敏感区敏感信息的资料应按保密要求管理。</w:t>
      </w:r>
    </w:p>
    <w:p w14:paraId="285226B2">
      <w:pPr>
        <w:pStyle w:val="56"/>
        <w:spacing w:line="360" w:lineRule="auto"/>
        <w:ind w:firstLine="420"/>
      </w:pPr>
      <w:r>
        <w:rPr>
          <w:rFonts w:hint="eastAsia"/>
        </w:rPr>
        <w:t>应采取必要的数字化备份和防护措施，防止资料丢失、损坏或泄露。</w:t>
      </w:r>
    </w:p>
    <w:p w14:paraId="3E250D92">
      <w:pPr>
        <w:pStyle w:val="104"/>
        <w:spacing w:before="240" w:after="240" w:line="360" w:lineRule="auto"/>
      </w:pPr>
      <w:bookmarkStart w:id="57" w:name="_Toc205562893"/>
      <w:r>
        <w:rPr>
          <w:rFonts w:hint="eastAsia"/>
        </w:rPr>
        <w:t>附则</w:t>
      </w:r>
      <w:bookmarkEnd w:id="57"/>
    </w:p>
    <w:p w14:paraId="767197E8">
      <w:pPr>
        <w:pStyle w:val="162"/>
        <w:spacing w:line="360" w:lineRule="auto"/>
      </w:pPr>
      <w:r>
        <w:rPr>
          <w:rFonts w:hint="eastAsia"/>
        </w:rPr>
        <w:t>本文件由发布单位负责解释。</w:t>
      </w:r>
    </w:p>
    <w:p w14:paraId="187E1B50">
      <w:pPr>
        <w:pStyle w:val="162"/>
        <w:spacing w:line="360" w:lineRule="auto"/>
      </w:pPr>
      <w:r>
        <w:rPr>
          <w:rFonts w:hint="eastAsia"/>
        </w:rPr>
        <w:t>本文件的实施过程中，如国家、行业或地方相关法律法规、标准规范进行修订，应及时对本文件内容进行评估和必要的修订，以保持其与最新要求的一致性。</w:t>
      </w:r>
    </w:p>
    <w:p w14:paraId="17FA997F">
      <w:pPr>
        <w:pStyle w:val="162"/>
        <w:spacing w:line="360" w:lineRule="auto"/>
      </w:pPr>
      <w:r>
        <w:rPr>
          <w:rFonts w:hint="eastAsia"/>
        </w:rPr>
        <w:t>本文件所引用的标准和技术文件，如被修订或替代，除非另有说明，应采用最新版本。</w:t>
      </w:r>
    </w:p>
    <w:p w14:paraId="32FF1E3E">
      <w:pPr>
        <w:pStyle w:val="162"/>
        <w:spacing w:line="360" w:lineRule="auto"/>
      </w:pPr>
      <w:r>
        <w:rPr>
          <w:rFonts w:hint="eastAsia"/>
        </w:rPr>
        <w:t>本文件自发布之日起实施，适用于生态敏感区内各类水利工程施工环境监理活动，其他区域的相关工程可参照执行。</w:t>
      </w:r>
    </w:p>
    <w:bookmarkEnd w:id="26"/>
    <w:p w14:paraId="2691EB81">
      <w:pPr>
        <w:pStyle w:val="56"/>
        <w:ind w:firstLine="0" w:firstLineChars="0"/>
        <w:jc w:val="center"/>
      </w:pPr>
      <w:bookmarkStart w:id="58" w:name="BookMark8"/>
      <w:r>
        <w:rPr>
          <w:rFonts w:hint="eastAsia"/>
        </w:rPr>
        <w:drawing>
          <wp:inline distT="0" distB="0" distL="0" distR="0">
            <wp:extent cx="1485900" cy="317500"/>
            <wp:effectExtent l="0" t="0" r="0" b="6350"/>
            <wp:docPr id="1837963637" name="图片 1"/>
            <wp:cNvGraphicFramePr/>
            <a:graphic xmlns:a="http://schemas.openxmlformats.org/drawingml/2006/main">
              <a:graphicData uri="http://schemas.openxmlformats.org/drawingml/2006/picture">
                <pic:pic xmlns:pic="http://schemas.openxmlformats.org/drawingml/2006/picture">
                  <pic:nvPicPr>
                    <pic:cNvPr id="1837963637"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823A">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36C3A">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8A60">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4C24">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A8AD5">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5257">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3C1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7ECED">
    <w:pPr>
      <w:pStyle w:val="62"/>
    </w:pPr>
    <w:r>
      <w:fldChar w:fldCharType="begin"/>
    </w:r>
    <w:r>
      <w:instrText xml:space="preserve"> STYLEREF  标准文件_文件编号 \* MERGEFORMAT </w:instrText>
    </w:r>
    <w:r>
      <w:fldChar w:fldCharType="separate"/>
    </w:r>
    <w:r>
      <w:t>T/XJBX 0051—2025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0051—2025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0051—2025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8B7CA">
    <w:pPr>
      <w:pStyle w:val="61"/>
    </w:pPr>
    <w:r>
      <w:fldChar w:fldCharType="begin"/>
    </w:r>
    <w:r>
      <w:instrText xml:space="preserve"> STYLEREF  标准文件_文件编号  \* MERGEFORMAT </w:instrText>
    </w:r>
    <w:r>
      <w:fldChar w:fldCharType="separate"/>
    </w:r>
    <w:r>
      <w:t>T/XJBX 0051—2025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E5C95">
    <w:pPr>
      <w:pStyle w:val="62"/>
    </w:pPr>
    <w:r>
      <w:fldChar w:fldCharType="begin"/>
    </w:r>
    <w:r>
      <w:instrText xml:space="preserve"> STYLEREF  标准文件_文件编号 \* MERGEFORMAT </w:instrText>
    </w:r>
    <w:r>
      <w:fldChar w:fldCharType="separate"/>
    </w:r>
    <w:r>
      <w:t>T/XJBX 0051—2025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349D">
    <w:pPr>
      <w:pStyle w:val="61"/>
    </w:pPr>
    <w:r>
      <w:fldChar w:fldCharType="begin"/>
    </w:r>
    <w:r>
      <w:instrText xml:space="preserve"> STYLEREF  标准文件_文件编号  \* MERGEFORMAT </w:instrText>
    </w:r>
    <w:r>
      <w:fldChar w:fldCharType="separate"/>
    </w:r>
    <w:r>
      <w:t>T/XJBX 0051—2025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CEF1">
    <w:pPr>
      <w:pStyle w:val="62"/>
    </w:pPr>
    <w:r>
      <w:fldChar w:fldCharType="begin"/>
    </w:r>
    <w:r>
      <w:instrText xml:space="preserve"> STYLEREF  标准文件_文件编号 \* MERGEFORMAT </w:instrText>
    </w:r>
    <w:r>
      <w:fldChar w:fldCharType="separate"/>
    </w:r>
    <w:r>
      <w:t>T/XJBX 0051—2025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F6F3">
    <w:pPr>
      <w:pStyle w:val="61"/>
    </w:pPr>
    <w:r>
      <w:fldChar w:fldCharType="begin"/>
    </w:r>
    <w:r>
      <w:instrText xml:space="preserve"> STYLEREF  标准文件_文件编号  \* MERGEFORMAT </w:instrText>
    </w:r>
    <w:r>
      <w:fldChar w:fldCharType="separate"/>
    </w:r>
    <w:r>
      <w:t>T/XJBX 0051—2025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EF8"/>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52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9FF"/>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F5D"/>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24B"/>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3D"/>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0EA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6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30FC102A">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22E01B22">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575B67F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E765B"/>
    <w:rsid w:val="00197093"/>
    <w:rsid w:val="00AE1DC6"/>
    <w:rsid w:val="00BF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4490</Words>
  <Characters>4861</Characters>
  <Lines>54</Lines>
  <Paragraphs>15</Paragraphs>
  <TotalTime>40</TotalTime>
  <ScaleCrop>false</ScaleCrop>
  <LinksUpToDate>false</LinksUpToDate>
  <CharactersWithSpaces>4958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2025-08-11T06:19:27Z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ECC85C44879243DFAE9E090DF30C8D54_12</vt:lpwstr>
  </property>
</Properties>
</file>