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64DD7">
      <w:pPr>
        <w:pStyle w:val="44"/>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6"/>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26C65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3650D92">
            <w:pPr>
              <w:pStyle w:val="42"/>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lang w:val="fr-FR"/>
              </w:rPr>
              <w:t>RHA</w:t>
            </w:r>
            <w:bookmarkEnd w:id="0"/>
            <w:r>
              <w:rPr>
                <w:rFonts w:hint="eastAsia" w:ascii="Times New Roman"/>
                <w:lang w:val="fr-FR"/>
              </w:rPr>
              <w:t xml:space="preserve"> </w:t>
            </w:r>
            <w:r>
              <w:rPr>
                <w:rFonts w:hint="eastAsia"/>
                <w:lang w:val="fr-FR"/>
              </w:rPr>
              <w:t>XXX</w:t>
            </w:r>
            <w:r>
              <w:rPr>
                <w:lang w:val="fr-FR"/>
              </w:rPr>
              <w:t>—</w:t>
            </w:r>
            <w:r>
              <w:rPr>
                <w:rFonts w:hint="eastAsia"/>
                <w:lang w:val="fr-FR"/>
              </w:rPr>
              <w:t>202X</w:t>
            </w:r>
          </w:p>
        </w:tc>
      </w:tr>
    </w:tbl>
    <w:p w14:paraId="216D490F">
      <w:pPr>
        <w:pStyle w:val="42"/>
        <w:framePr w:wrap="around" w:x="1382" w:y="3031"/>
        <w:jc w:val="center"/>
        <w:rPr>
          <w:lang w:val="fr-FR"/>
        </w:rPr>
      </w:pPr>
      <w:r>
        <w:rPr>
          <w:rFonts w:hint="eastAsia"/>
          <w:lang w:val="fr-FR"/>
        </w:rPr>
        <w:t>————————————————————————————————————————</w:t>
      </w:r>
    </w:p>
    <w:p w14:paraId="7898796C">
      <w:pPr>
        <w:pStyle w:val="42"/>
        <w:framePr w:wrap="around" w:x="1382" w:y="3031"/>
        <w:rPr>
          <w:lang w:val="fr-FR"/>
        </w:rPr>
      </w:pPr>
    </w:p>
    <w:p w14:paraId="4E67F4EB">
      <w:pPr>
        <w:pStyle w:val="41"/>
        <w:keepNext/>
        <w:keepLines/>
        <w:framePr w:w="9116" w:h="5473" w:hRule="exact" w:wrap="around" w:vAnchor="page" w:hAnchor="page" w:x="1327" w:y="6897" w:anchorLock="1"/>
        <w:ind w:firstLine="0"/>
        <w:jc w:val="center"/>
        <w:outlineLvl w:val="9"/>
        <w:rPr>
          <w:rFonts w:hint="eastAsia" w:ascii="黑体" w:hAnsi="黑体" w:eastAsia="黑体" w:cs="黑体"/>
          <w:color w:val="000000"/>
          <w:sz w:val="52"/>
          <w:szCs w:val="52"/>
          <w:lang w:val="en-US" w:eastAsia="zh-CN"/>
        </w:rPr>
      </w:pPr>
      <w:bookmarkStart w:id="1" w:name="StdEnglishName"/>
      <w:r>
        <w:rPr>
          <w:rFonts w:ascii="黑体" w:hAnsi="黑体" w:eastAsia="黑体" w:cs="黑体"/>
          <w:color w:val="000000"/>
          <w:sz w:val="52"/>
          <w:szCs w:val="52"/>
          <w:lang w:val="en-US" w:eastAsia="zh-CN"/>
        </w:rPr>
        <w:t>消化系统肿瘤类器官药物敏感性检测技术规范及操作指南</w:t>
      </w:r>
    </w:p>
    <w:p w14:paraId="052BBF08">
      <w:pPr>
        <w:pStyle w:val="41"/>
        <w:keepNext/>
        <w:keepLines/>
        <w:framePr w:w="9116" w:h="5473" w:hRule="exact" w:wrap="around" w:vAnchor="page" w:hAnchor="page" w:x="1327" w:y="6897" w:anchorLock="1"/>
        <w:ind w:left="283" w:leftChars="135" w:right="325" w:rightChars="155" w:firstLine="0"/>
        <w:jc w:val="center"/>
        <w:outlineLvl w:val="9"/>
        <w:rPr>
          <w:rFonts w:ascii="Times New Roman" w:hAnsi="Times New Roman" w:eastAsia="黑体" w:cs="Times New Roman"/>
          <w:color w:val="000000"/>
          <w:sz w:val="28"/>
          <w:szCs w:val="28"/>
          <w:lang w:val="en-US" w:eastAsia="zh-CN"/>
        </w:rPr>
      </w:pPr>
      <w:r>
        <w:rPr>
          <w:rFonts w:ascii="Times New Roman" w:hAnsi="Times New Roman" w:eastAsia="黑体" w:cs="Times New Roman"/>
          <w:color w:val="000000"/>
          <w:sz w:val="28"/>
          <w:szCs w:val="28"/>
          <w:lang w:val="en-US" w:eastAsia="zh-CN"/>
        </w:rPr>
        <w:t xml:space="preserve">Technical specification for individualized anti-tumor drug sensitivity testing of </w:t>
      </w:r>
      <w:r>
        <w:rPr>
          <w:rFonts w:hint="eastAsia" w:ascii="Times New Roman" w:hAnsi="Times New Roman" w:eastAsia="黑体" w:cs="Times New Roman"/>
          <w:color w:val="000000"/>
          <w:sz w:val="28"/>
          <w:szCs w:val="28"/>
          <w:lang w:val="en-US" w:eastAsia="zh-CN"/>
        </w:rPr>
        <w:t>g</w:t>
      </w:r>
      <w:r>
        <w:rPr>
          <w:rFonts w:ascii="Times New Roman" w:hAnsi="Times New Roman" w:eastAsia="黑体" w:cs="Times New Roman"/>
          <w:color w:val="000000"/>
          <w:sz w:val="28"/>
          <w:szCs w:val="28"/>
          <w:lang w:val="en-US" w:eastAsia="zh-CN"/>
        </w:rPr>
        <w:t>astrointestinal tumor organoids</w:t>
      </w:r>
    </w:p>
    <w:p w14:paraId="5940E1F3">
      <w:pPr>
        <w:pStyle w:val="41"/>
        <w:keepNext/>
        <w:keepLines/>
        <w:framePr w:w="9116" w:h="5473" w:hRule="exact" w:wrap="around" w:vAnchor="page" w:hAnchor="page" w:x="1327" w:y="6897" w:anchorLock="1"/>
        <w:ind w:firstLine="0"/>
        <w:jc w:val="center"/>
        <w:outlineLvl w:val="9"/>
        <w:rPr>
          <w:rFonts w:hint="eastAsia" w:ascii="Times New Roman" w:hAnsi="Times New Roman" w:cs="Times New Roman"/>
          <w:b/>
          <w:bCs/>
          <w:color w:val="000000"/>
          <w:sz w:val="28"/>
          <w:szCs w:val="28"/>
          <w:lang w:val="en-US" w:eastAsia="zh-CN"/>
        </w:rPr>
      </w:pPr>
      <w:r>
        <w:rPr>
          <w:rFonts w:hint="eastAsia" w:ascii="宋体" w:hAnsi="宋体" w:eastAsia="宋体" w:cs="黑体"/>
          <w:color w:val="000000"/>
          <w:sz w:val="28"/>
          <w:szCs w:val="28"/>
          <w:lang w:val="en-US" w:eastAsia="zh-CN"/>
        </w:rPr>
        <w:t>(征求意见稿）</w:t>
      </w:r>
    </w:p>
    <w:p w14:paraId="29290038">
      <w:pPr>
        <w:pStyle w:val="48"/>
        <w:framePr w:w="9331" w:wrap="around" w:hAnchor="page" w:x="1311" w:y="15071"/>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24FA2F20">
      <w:pPr>
        <w:pStyle w:val="46"/>
        <w:framePr w:w="9416" w:wrap="around" w:x="1256" w:y="15591"/>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28"/>
          <w:szCs w:val="28"/>
        </w:rPr>
      </w:pPr>
      <w:r>
        <w:rPr>
          <w:rFonts w:hint="eastAsia" w:ascii="黑体" w:hAnsi="黑体" w:eastAsia="黑体" w:cs="黑体"/>
          <w:b w:val="0"/>
          <w:bCs/>
          <w:w w:val="100"/>
          <w:sz w:val="28"/>
          <w:szCs w:val="28"/>
        </w:rPr>
        <w:t>中国研究型医院学会 发布</w:t>
      </w:r>
      <w:bookmarkEnd w:id="1"/>
    </w:p>
    <w:p w14:paraId="0686580D">
      <w:pPr>
        <w:pStyle w:val="40"/>
        <w:framePr w:wrap="around" w:vAnchor="page" w:hAnchor="page" w:x="1536" w:y="384"/>
        <w:rPr>
          <w:rFonts w:ascii="Times New Roman"/>
          <w:b/>
          <w:bCs/>
        </w:rPr>
      </w:pPr>
      <w:r>
        <w:rPr>
          <w:rFonts w:ascii="Times New Roman"/>
          <w:b/>
          <w:bCs/>
        </w:rPr>
        <w:t xml:space="preserve">ICS </w:t>
      </w:r>
      <w:r>
        <w:rPr>
          <w:rFonts w:hint="eastAsia" w:ascii="黑体" w:hAnsi="黑体" w:eastAsia="黑体" w:cs="黑体"/>
          <w:b w:val="0"/>
          <w:bCs w:val="0"/>
        </w:rPr>
        <w:t>11.020</w:t>
      </w:r>
    </w:p>
    <w:p w14:paraId="6AEC950E">
      <w:pPr>
        <w:pStyle w:val="40"/>
        <w:framePr w:wrap="around" w:vAnchor="page" w:hAnchor="page" w:x="1536" w:y="384"/>
        <w:rPr>
          <w:rFonts w:ascii="Times New Roman"/>
          <w:b/>
          <w:bCs/>
        </w:rPr>
      </w:pPr>
      <w:r>
        <w:rPr>
          <w:rFonts w:ascii="Times New Roman"/>
          <w:b/>
          <w:bCs/>
        </w:rPr>
        <w:t xml:space="preserve">CCS C </w:t>
      </w:r>
      <w:r>
        <w:rPr>
          <w:rFonts w:hint="eastAsia" w:ascii="黑体" w:hAnsi="黑体" w:eastAsia="黑体" w:cs="黑体"/>
          <w:b w:val="0"/>
          <w:bCs w:val="0"/>
        </w:rPr>
        <w:t>05</w:t>
      </w:r>
    </w:p>
    <w:p w14:paraId="2CEE9CBE">
      <w:pPr>
        <w:rPr>
          <w:rFonts w:hint="eastAsia" w:eastAsia="宋体"/>
        </w:rPr>
      </w:pPr>
      <w:r>
        <w:rPr>
          <w:rFonts w:ascii="宋体" w:hAnsi="宋体"/>
          <w:kern w:val="0"/>
          <w:sz w:val="21"/>
          <w:szCs w:val="21"/>
        </w:rPr>
        <w:drawing>
          <wp:anchor distT="0" distB="0" distL="114300" distR="114300" simplePos="0" relativeHeight="251665408" behindDoc="1" locked="0" layoutInCell="1" allowOverlap="1">
            <wp:simplePos x="0" y="0"/>
            <wp:positionH relativeFrom="column">
              <wp:posOffset>4526915</wp:posOffset>
            </wp:positionH>
            <wp:positionV relativeFrom="paragraph">
              <wp:posOffset>-623570</wp:posOffset>
            </wp:positionV>
            <wp:extent cx="666115" cy="794385"/>
            <wp:effectExtent l="0" t="0" r="635" b="5080"/>
            <wp:wrapNone/>
            <wp:docPr id="12" name="图片 14" descr="eb17a196bc65457bd63b33c32fb5c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descr="eb17a196bc65457bd63b33c32fb5c54"/>
                    <pic:cNvPicPr>
                      <a:picLocks noChangeAspect="1"/>
                    </pic:cNvPicPr>
                  </pic:nvPicPr>
                  <pic:blipFill>
                    <a:blip r:embed="rId22"/>
                    <a:stretch>
                      <a:fillRect/>
                    </a:stretch>
                  </pic:blipFill>
                  <pic:spPr>
                    <a:xfrm>
                      <a:off x="0" y="0"/>
                      <a:ext cx="666115" cy="794385"/>
                    </a:xfrm>
                    <a:prstGeom prst="rect">
                      <a:avLst/>
                    </a:prstGeom>
                    <a:noFill/>
                    <a:ln>
                      <a:noFill/>
                    </a:ln>
                  </pic:spPr>
                </pic:pic>
              </a:graphicData>
            </a:graphic>
          </wp:anchor>
        </w:drawing>
      </w:r>
      <w:r>
        <w:rPr>
          <w:rFonts w:hint="eastAsia" w:eastAsia="宋体"/>
        </w:rPr>
        <w:drawing>
          <wp:anchor distT="0" distB="0" distL="114300" distR="114300" simplePos="0" relativeHeight="251666432" behindDoc="1" locked="0" layoutInCell="1" allowOverlap="1">
            <wp:simplePos x="0" y="0"/>
            <wp:positionH relativeFrom="column">
              <wp:posOffset>253365</wp:posOffset>
            </wp:positionH>
            <wp:positionV relativeFrom="paragraph">
              <wp:posOffset>-306705</wp:posOffset>
            </wp:positionV>
            <wp:extent cx="977900" cy="944880"/>
            <wp:effectExtent l="0" t="0" r="12700"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23"/>
                    <a:stretch>
                      <a:fillRect/>
                    </a:stretch>
                  </pic:blipFill>
                  <pic:spPr>
                    <a:xfrm>
                      <a:off x="0" y="0"/>
                      <a:ext cx="977900" cy="944880"/>
                    </a:xfrm>
                    <a:prstGeom prst="rect">
                      <a:avLst/>
                    </a:prstGeom>
                  </pic:spPr>
                </pic:pic>
              </a:graphicData>
            </a:graphic>
          </wp:anchor>
        </w:drawing>
      </w:r>
    </w:p>
    <w:p w14:paraId="58FFEEC0">
      <w:pPr>
        <w:spacing w:line="360" w:lineRule="auto"/>
        <w:jc w:val="center"/>
        <w:rPr>
          <w:rFonts w:hint="eastAsia" w:ascii="宋体" w:hAnsi="宋体" w:eastAsia="宋体" w:cs="Times New Roman"/>
          <w:bCs/>
          <w:sz w:val="24"/>
          <w:szCs w:val="24"/>
        </w:rPr>
      </w:pPr>
    </w:p>
    <w:p w14:paraId="6D7731C2">
      <w:pPr>
        <w:spacing w:line="360" w:lineRule="auto"/>
        <w:jc w:val="center"/>
        <w:rPr>
          <w:rFonts w:hint="eastAsia" w:ascii="宋体" w:hAnsi="宋体" w:eastAsia="宋体" w:cs="Times New Roman"/>
          <w:bCs/>
          <w:sz w:val="24"/>
          <w:szCs w:val="24"/>
        </w:rPr>
      </w:pPr>
      <w:bookmarkStart w:id="35" w:name="_GoBack"/>
      <w:bookmarkEnd w:id="35"/>
    </w:p>
    <w:p w14:paraId="10BCE2E7">
      <w:pPr>
        <w:widowControl/>
        <w:spacing w:line="360" w:lineRule="auto"/>
        <w:jc w:val="center"/>
        <w:rPr>
          <w:rFonts w:hint="eastAsia" w:ascii="黑体" w:hAnsi="黑体" w:eastAsia="黑体" w:cs="黑体"/>
          <w:sz w:val="32"/>
          <w:szCs w:val="32"/>
        </w:rPr>
        <w:sectPr>
          <w:headerReference r:id="rId5" w:type="default"/>
          <w:footerReference r:id="rId7" w:type="default"/>
          <w:headerReference r:id="rId6" w:type="even"/>
          <w:footerReference r:id="rId8" w:type="even"/>
          <w:pgSz w:w="11906" w:h="16838"/>
          <w:pgMar w:top="1417" w:right="1134" w:bottom="1134" w:left="1417" w:header="851" w:footer="992" w:gutter="0"/>
          <w:paperSrc/>
          <w:pgNumType w:fmt="upperRoman" w:start="0"/>
          <w:cols w:space="0" w:num="1"/>
          <w:titlePg/>
          <w:rtlGutter w:val="0"/>
          <w:docGrid w:type="lines" w:linePitch="312" w:charSpace="0"/>
        </w:sectPr>
      </w:pPr>
    </w:p>
    <w:p w14:paraId="39EF2B88">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目  次</w:t>
      </w:r>
    </w:p>
    <w:sdt>
      <w:sdtPr>
        <w:rPr>
          <w:rFonts w:ascii="宋体" w:hAnsi="宋体" w:eastAsia="宋体" w:cstheme="minorBidi"/>
          <w:kern w:val="2"/>
          <w:sz w:val="21"/>
          <w:szCs w:val="22"/>
          <w:lang w:val="en-US" w:eastAsia="zh-CN" w:bidi="ar-SA"/>
        </w:rPr>
        <w:id w:val="147464168"/>
        <w15:color w:val="DBDBDB"/>
        <w:docPartObj>
          <w:docPartGallery w:val="Table of Contents"/>
          <w:docPartUnique/>
        </w:docPartObj>
      </w:sdtPr>
      <w:sdtEndPr>
        <w:rPr>
          <w:rFonts w:hint="eastAsia" w:ascii="宋体" w:hAnsi="宋体" w:eastAsia="宋体" w:cs="宋体"/>
          <w:kern w:val="2"/>
          <w:sz w:val="21"/>
          <w:szCs w:val="32"/>
          <w:lang w:val="en-US" w:eastAsia="zh-CN" w:bidi="ar-SA"/>
        </w:rPr>
      </w:sdtEndPr>
      <w:sdtContent>
        <w:p w14:paraId="169891FF">
          <w:pPr>
            <w:spacing w:before="0" w:beforeLines="0" w:after="0" w:afterLines="0" w:line="240" w:lineRule="auto"/>
            <w:ind w:left="0" w:leftChars="0" w:right="0" w:rightChars="0" w:firstLine="0" w:firstLineChars="0"/>
            <w:jc w:val="center"/>
          </w:pPr>
        </w:p>
        <w:p w14:paraId="1B7A1DF1">
          <w:pPr>
            <w:pStyle w:val="10"/>
            <w:tabs>
              <w:tab w:val="right" w:leader="dot" w:pos="9355"/>
            </w:tabs>
            <w:rPr>
              <w:rFonts w:hint="eastAsia" w:ascii="宋体" w:hAnsi="宋体" w:eastAsia="宋体" w:cs="宋体"/>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"1-1" \h \u </w:instrText>
          </w:r>
          <w:r>
            <w:rPr>
              <w:rFonts w:hint="eastAsia" w:ascii="宋体" w:hAnsi="宋体" w:eastAsia="宋体" w:cs="宋体"/>
              <w:sz w:val="32"/>
              <w:szCs w:val="32"/>
            </w:rPr>
            <w:fldChar w:fldCharType="separate"/>
          </w:r>
          <w:r>
            <w:rPr>
              <w:rFonts w:hint="eastAsia" w:ascii="宋体" w:hAnsi="宋体" w:eastAsia="宋体" w:cs="宋体"/>
              <w:szCs w:val="32"/>
            </w:rPr>
            <w:fldChar w:fldCharType="begin"/>
          </w:r>
          <w:r>
            <w:rPr>
              <w:rFonts w:hint="eastAsia" w:ascii="宋体" w:hAnsi="宋体" w:eastAsia="宋体" w:cs="宋体"/>
              <w:szCs w:val="32"/>
            </w:rPr>
            <w:instrText xml:space="preserve"> HYPERLINK \l _Toc11339 </w:instrText>
          </w:r>
          <w:r>
            <w:rPr>
              <w:rFonts w:hint="eastAsia" w:ascii="宋体" w:hAnsi="宋体" w:eastAsia="宋体" w:cs="宋体"/>
              <w:szCs w:val="32"/>
            </w:rPr>
            <w:fldChar w:fldCharType="separate"/>
          </w:r>
          <w:r>
            <w:rPr>
              <w:rFonts w:hint="eastAsia" w:ascii="宋体" w:hAnsi="宋体" w:eastAsia="宋体" w:cs="宋体"/>
              <w:szCs w:val="32"/>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_Toc11339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szCs w:val="32"/>
            </w:rPr>
            <w:fldChar w:fldCharType="end"/>
          </w:r>
        </w:p>
        <w:p w14:paraId="1D137693">
          <w:pPr>
            <w:pStyle w:val="10"/>
            <w:tabs>
              <w:tab w:val="right" w:leader="dot" w:pos="935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_Toc590 </w:instrText>
          </w:r>
          <w:r>
            <w:rPr>
              <w:rFonts w:hint="eastAsia" w:ascii="宋体" w:hAnsi="宋体" w:eastAsia="宋体" w:cs="宋体"/>
              <w:szCs w:val="32"/>
            </w:rPr>
            <w:fldChar w:fldCharType="separate"/>
          </w:r>
          <w:r>
            <w:rPr>
              <w:rFonts w:hint="eastAsia" w:ascii="宋体" w:hAnsi="宋体" w:eastAsia="宋体" w:cs="宋体"/>
              <w:bCs/>
              <w:i w:val="0"/>
              <w:szCs w:val="21"/>
            </w:rPr>
            <w:t xml:space="preserve">1 </w:t>
          </w:r>
          <w:r>
            <w:rPr>
              <w:rFonts w:hint="eastAsia" w:ascii="宋体" w:hAnsi="宋体" w:eastAsia="宋体" w:cs="宋体"/>
              <w:bCs/>
              <w:szCs w:val="21"/>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_Toc590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32"/>
            </w:rPr>
            <w:fldChar w:fldCharType="end"/>
          </w:r>
        </w:p>
        <w:p w14:paraId="76B9925D">
          <w:pPr>
            <w:pStyle w:val="10"/>
            <w:tabs>
              <w:tab w:val="right" w:leader="dot" w:pos="935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_Toc9555 </w:instrText>
          </w:r>
          <w:r>
            <w:rPr>
              <w:rFonts w:hint="eastAsia" w:ascii="宋体" w:hAnsi="宋体" w:eastAsia="宋体" w:cs="宋体"/>
              <w:szCs w:val="32"/>
            </w:rPr>
            <w:fldChar w:fldCharType="separate"/>
          </w:r>
          <w:r>
            <w:rPr>
              <w:rFonts w:hint="eastAsia" w:ascii="宋体" w:hAnsi="宋体" w:eastAsia="宋体" w:cs="宋体"/>
              <w:bCs/>
              <w:i w:val="0"/>
              <w:szCs w:val="21"/>
            </w:rPr>
            <w:t xml:space="preserve">2 </w:t>
          </w:r>
          <w:r>
            <w:rPr>
              <w:rFonts w:hint="eastAsia" w:ascii="宋体" w:hAnsi="宋体" w:eastAsia="宋体" w:cs="宋体"/>
              <w:bCs/>
              <w:szCs w:val="21"/>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_Toc9555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32"/>
            </w:rPr>
            <w:fldChar w:fldCharType="end"/>
          </w:r>
        </w:p>
        <w:p w14:paraId="48D4F9B3">
          <w:pPr>
            <w:pStyle w:val="10"/>
            <w:tabs>
              <w:tab w:val="right" w:leader="dot" w:pos="935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_Toc11337 </w:instrText>
          </w:r>
          <w:r>
            <w:rPr>
              <w:rFonts w:hint="eastAsia" w:ascii="宋体" w:hAnsi="宋体" w:eastAsia="宋体" w:cs="宋体"/>
              <w:szCs w:val="32"/>
            </w:rPr>
            <w:fldChar w:fldCharType="separate"/>
          </w:r>
          <w:r>
            <w:rPr>
              <w:rFonts w:hint="eastAsia" w:ascii="宋体" w:hAnsi="宋体" w:eastAsia="宋体" w:cs="宋体"/>
              <w:bCs/>
              <w:i w:val="0"/>
              <w:szCs w:val="21"/>
            </w:rPr>
            <w:t xml:space="preserve">3 </w:t>
          </w:r>
          <w:r>
            <w:rPr>
              <w:rFonts w:hint="eastAsia" w:ascii="宋体" w:hAnsi="宋体" w:eastAsia="宋体" w:cs="宋体"/>
              <w:bCs/>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_Toc11337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szCs w:val="32"/>
            </w:rPr>
            <w:fldChar w:fldCharType="end"/>
          </w:r>
        </w:p>
        <w:p w14:paraId="3CE398AA">
          <w:pPr>
            <w:pStyle w:val="10"/>
            <w:tabs>
              <w:tab w:val="right" w:leader="dot" w:pos="935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_Toc27077 </w:instrText>
          </w:r>
          <w:r>
            <w:rPr>
              <w:rFonts w:hint="eastAsia" w:ascii="宋体" w:hAnsi="宋体" w:eastAsia="宋体" w:cs="宋体"/>
              <w:szCs w:val="32"/>
            </w:rPr>
            <w:fldChar w:fldCharType="separate"/>
          </w:r>
          <w:r>
            <w:rPr>
              <w:rFonts w:hint="eastAsia" w:ascii="宋体" w:hAnsi="宋体" w:eastAsia="宋体" w:cs="宋体"/>
              <w:bCs/>
              <w:i w:val="0"/>
              <w:szCs w:val="21"/>
            </w:rPr>
            <w:t xml:space="preserve">4 </w:t>
          </w:r>
          <w:r>
            <w:rPr>
              <w:rFonts w:hint="eastAsia" w:ascii="宋体" w:hAnsi="宋体" w:eastAsia="宋体" w:cs="宋体"/>
              <w:bCs/>
              <w:szCs w:val="21"/>
            </w:rPr>
            <w:t>缩略语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_Toc27077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32"/>
            </w:rPr>
            <w:fldChar w:fldCharType="end"/>
          </w:r>
        </w:p>
        <w:p w14:paraId="490FFFAA">
          <w:pPr>
            <w:pStyle w:val="10"/>
            <w:tabs>
              <w:tab w:val="right" w:leader="dot" w:pos="935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_Toc4839 </w:instrText>
          </w:r>
          <w:r>
            <w:rPr>
              <w:rFonts w:hint="eastAsia" w:ascii="宋体" w:hAnsi="宋体" w:eastAsia="宋体" w:cs="宋体"/>
              <w:szCs w:val="32"/>
            </w:rPr>
            <w:fldChar w:fldCharType="separate"/>
          </w:r>
          <w:r>
            <w:rPr>
              <w:rFonts w:hint="eastAsia" w:ascii="宋体" w:hAnsi="宋体" w:eastAsia="宋体" w:cs="宋体"/>
              <w:bCs/>
              <w:i w:val="0"/>
              <w:szCs w:val="21"/>
            </w:rPr>
            <w:t xml:space="preserve">5 </w:t>
          </w:r>
          <w:r>
            <w:rPr>
              <w:rFonts w:hint="eastAsia" w:ascii="宋体" w:hAnsi="宋体" w:eastAsia="宋体" w:cs="宋体"/>
              <w:bCs/>
              <w:szCs w:val="21"/>
            </w:rPr>
            <w:t>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_Toc4839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szCs w:val="32"/>
            </w:rPr>
            <w:fldChar w:fldCharType="end"/>
          </w:r>
        </w:p>
        <w:p w14:paraId="3BE8D7FD">
          <w:pPr>
            <w:pStyle w:val="10"/>
            <w:tabs>
              <w:tab w:val="right" w:leader="dot" w:pos="935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_Toc10418 </w:instrText>
          </w:r>
          <w:r>
            <w:rPr>
              <w:rFonts w:hint="eastAsia" w:ascii="宋体" w:hAnsi="宋体" w:eastAsia="宋体" w:cs="宋体"/>
              <w:szCs w:val="32"/>
            </w:rPr>
            <w:fldChar w:fldCharType="separate"/>
          </w:r>
          <w:r>
            <w:rPr>
              <w:rFonts w:hint="eastAsia" w:ascii="宋体" w:hAnsi="宋体" w:eastAsia="宋体" w:cs="宋体"/>
              <w:bCs/>
              <w:i w:val="0"/>
              <w:szCs w:val="21"/>
            </w:rPr>
            <w:t xml:space="preserve">6 </w:t>
          </w:r>
          <w:r>
            <w:rPr>
              <w:rFonts w:hint="eastAsia" w:ascii="宋体" w:hAnsi="宋体" w:eastAsia="宋体" w:cs="宋体"/>
              <w:bCs/>
              <w:szCs w:val="21"/>
            </w:rPr>
            <w:t>检测方法与步骤</w:t>
          </w:r>
          <w:r>
            <w:rPr>
              <w:rFonts w:hint="eastAsia" w:ascii="宋体" w:hAnsi="宋体" w:eastAsia="宋体" w:cs="宋体"/>
            </w:rPr>
            <w:tab/>
          </w:r>
          <w:r>
            <w:rPr>
              <w:rFonts w:hint="eastAsia" w:ascii="宋体" w:hAnsi="宋体" w:eastAsia="宋体" w:cs="宋体"/>
              <w:lang w:val="en-US" w:eastAsia="zh-CN"/>
            </w:rPr>
            <w:t>3</w:t>
          </w:r>
          <w:r>
            <w:rPr>
              <w:rFonts w:hint="eastAsia" w:ascii="宋体" w:hAnsi="宋体" w:eastAsia="宋体" w:cs="宋体"/>
              <w:szCs w:val="32"/>
            </w:rPr>
            <w:fldChar w:fldCharType="end"/>
          </w:r>
        </w:p>
        <w:p w14:paraId="1BF56CBE">
          <w:pPr>
            <w:pStyle w:val="10"/>
            <w:tabs>
              <w:tab w:val="right" w:leader="dot" w:pos="935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_Toc20971 </w:instrText>
          </w:r>
          <w:r>
            <w:rPr>
              <w:rFonts w:hint="eastAsia" w:ascii="宋体" w:hAnsi="宋体" w:eastAsia="宋体" w:cs="宋体"/>
              <w:szCs w:val="32"/>
            </w:rPr>
            <w:fldChar w:fldCharType="separate"/>
          </w:r>
          <w:r>
            <w:rPr>
              <w:rFonts w:hint="eastAsia" w:ascii="宋体" w:hAnsi="宋体" w:eastAsia="宋体" w:cs="宋体"/>
              <w:bCs/>
              <w:i w:val="0"/>
              <w:szCs w:val="21"/>
            </w:rPr>
            <w:t xml:space="preserve">7 </w:t>
          </w:r>
          <w:r>
            <w:rPr>
              <w:rFonts w:hint="eastAsia" w:ascii="宋体" w:hAnsi="宋体" w:eastAsia="宋体" w:cs="宋体"/>
              <w:bCs/>
              <w:szCs w:val="21"/>
            </w:rPr>
            <w:t>类器官鉴定与质量控制</w:t>
          </w:r>
          <w:r>
            <w:rPr>
              <w:rFonts w:hint="eastAsia" w:ascii="宋体" w:hAnsi="宋体" w:eastAsia="宋体" w:cs="宋体"/>
            </w:rPr>
            <w:tab/>
          </w:r>
          <w:r>
            <w:rPr>
              <w:rFonts w:hint="eastAsia" w:ascii="宋体" w:hAnsi="宋体" w:eastAsia="宋体" w:cs="宋体"/>
              <w:lang w:val="en-US" w:eastAsia="zh-CN"/>
            </w:rPr>
            <w:t>8</w:t>
          </w:r>
          <w:r>
            <w:rPr>
              <w:rFonts w:hint="eastAsia" w:ascii="宋体" w:hAnsi="宋体" w:eastAsia="宋体" w:cs="宋体"/>
              <w:szCs w:val="32"/>
            </w:rPr>
            <w:fldChar w:fldCharType="end"/>
          </w:r>
        </w:p>
        <w:p w14:paraId="3F410B8C">
          <w:pPr>
            <w:pStyle w:val="10"/>
            <w:tabs>
              <w:tab w:val="right" w:leader="dot" w:pos="935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_Toc31713 </w:instrText>
          </w:r>
          <w:r>
            <w:rPr>
              <w:rFonts w:hint="eastAsia" w:ascii="宋体" w:hAnsi="宋体" w:eastAsia="宋体" w:cs="宋体"/>
              <w:szCs w:val="32"/>
            </w:rPr>
            <w:fldChar w:fldCharType="separate"/>
          </w:r>
          <w:r>
            <w:rPr>
              <w:rFonts w:hint="eastAsia" w:ascii="宋体" w:hAnsi="宋体" w:eastAsia="宋体" w:cs="宋体"/>
              <w:bCs/>
              <w:i w:val="0"/>
              <w:szCs w:val="21"/>
            </w:rPr>
            <w:t xml:space="preserve">8 </w:t>
          </w:r>
          <w:r>
            <w:rPr>
              <w:rFonts w:hint="eastAsia" w:ascii="宋体" w:hAnsi="宋体" w:eastAsia="宋体" w:cs="宋体"/>
              <w:bCs/>
              <w:szCs w:val="21"/>
            </w:rPr>
            <w:t>数据管理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_Toc31713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szCs w:val="32"/>
            </w:rPr>
            <w:fldChar w:fldCharType="end"/>
          </w:r>
        </w:p>
        <w:p w14:paraId="6151B4C5">
          <w:pPr>
            <w:pStyle w:val="10"/>
            <w:tabs>
              <w:tab w:val="right" w:leader="dot" w:pos="935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_Toc7374 </w:instrText>
          </w:r>
          <w:r>
            <w:rPr>
              <w:rFonts w:hint="eastAsia" w:ascii="宋体" w:hAnsi="宋体" w:eastAsia="宋体" w:cs="宋体"/>
              <w:szCs w:val="32"/>
            </w:rPr>
            <w:fldChar w:fldCharType="separate"/>
          </w:r>
          <w:r>
            <w:rPr>
              <w:rFonts w:hint="eastAsia" w:ascii="宋体" w:hAnsi="宋体" w:eastAsia="宋体" w:cs="宋体"/>
              <w:bCs/>
              <w:i w:val="0"/>
              <w:szCs w:val="21"/>
            </w:rPr>
            <w:t xml:space="preserve">9 </w:t>
          </w:r>
          <w:r>
            <w:rPr>
              <w:rFonts w:hint="eastAsia" w:ascii="宋体" w:hAnsi="宋体" w:eastAsia="宋体" w:cs="宋体"/>
              <w:bCs/>
              <w:szCs w:val="21"/>
            </w:rPr>
            <w:t>废弃物处理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_Toc7374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szCs w:val="32"/>
            </w:rPr>
            <w:fldChar w:fldCharType="end"/>
          </w:r>
        </w:p>
        <w:p w14:paraId="0D13B0BD">
          <w:pPr>
            <w:pStyle w:val="10"/>
            <w:tabs>
              <w:tab w:val="right" w:leader="dot" w:pos="935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_Toc28296 </w:instrText>
          </w:r>
          <w:r>
            <w:rPr>
              <w:rFonts w:hint="eastAsia" w:ascii="宋体" w:hAnsi="宋体" w:eastAsia="宋体" w:cs="宋体"/>
              <w:szCs w:val="32"/>
            </w:rPr>
            <w:fldChar w:fldCharType="separate"/>
          </w:r>
          <w:r>
            <w:rPr>
              <w:rFonts w:hint="eastAsia" w:ascii="宋体" w:hAnsi="宋体" w:eastAsia="宋体" w:cs="宋体"/>
              <w:bCs/>
              <w:szCs w:val="21"/>
            </w:rPr>
            <w:t>附录A（资料性）样本质量反馈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_Toc28296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szCs w:val="32"/>
            </w:rPr>
            <w:fldChar w:fldCharType="end"/>
          </w:r>
        </w:p>
        <w:p w14:paraId="57A67894">
          <w:pPr>
            <w:pStyle w:val="10"/>
            <w:tabs>
              <w:tab w:val="right" w:leader="dot" w:pos="935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_Toc20355 </w:instrText>
          </w:r>
          <w:r>
            <w:rPr>
              <w:rFonts w:hint="eastAsia" w:ascii="宋体" w:hAnsi="宋体" w:eastAsia="宋体" w:cs="宋体"/>
              <w:szCs w:val="32"/>
            </w:rPr>
            <w:fldChar w:fldCharType="separate"/>
          </w:r>
          <w:r>
            <w:rPr>
              <w:rFonts w:hint="eastAsia" w:ascii="宋体" w:hAnsi="宋体" w:eastAsia="宋体" w:cs="宋体"/>
              <w:bCs/>
              <w:szCs w:val="21"/>
            </w:rPr>
            <w:t>附录B（资料性）消化系统肿瘤类器官培养基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_Toc20355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szCs w:val="32"/>
            </w:rPr>
            <w:fldChar w:fldCharType="end"/>
          </w:r>
        </w:p>
        <w:p w14:paraId="4B443305">
          <w:pPr>
            <w:pStyle w:val="10"/>
            <w:tabs>
              <w:tab w:val="right" w:leader="dot" w:pos="935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_Toc16147 </w:instrText>
          </w:r>
          <w:r>
            <w:rPr>
              <w:rFonts w:hint="eastAsia" w:ascii="宋体" w:hAnsi="宋体" w:eastAsia="宋体" w:cs="宋体"/>
              <w:szCs w:val="32"/>
            </w:rPr>
            <w:fldChar w:fldCharType="separate"/>
          </w:r>
          <w:r>
            <w:rPr>
              <w:rFonts w:hint="eastAsia" w:ascii="宋体" w:hAnsi="宋体" w:eastAsia="宋体" w:cs="宋体"/>
              <w:bCs/>
              <w:szCs w:val="21"/>
            </w:rPr>
            <w:t>附录C（资料性）药物敏感性试验类器官成熟度评估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_Toc16147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szCs w:val="32"/>
            </w:rPr>
            <w:fldChar w:fldCharType="end"/>
          </w:r>
        </w:p>
        <w:p w14:paraId="295ADBD8">
          <w:pPr>
            <w:pStyle w:val="10"/>
            <w:tabs>
              <w:tab w:val="right" w:leader="dot" w:pos="935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_Toc10860 </w:instrText>
          </w:r>
          <w:r>
            <w:rPr>
              <w:rFonts w:hint="eastAsia" w:ascii="宋体" w:hAnsi="宋体" w:eastAsia="宋体" w:cs="宋体"/>
              <w:szCs w:val="32"/>
            </w:rPr>
            <w:fldChar w:fldCharType="separate"/>
          </w:r>
          <w:r>
            <w:rPr>
              <w:rFonts w:hint="eastAsia" w:ascii="宋体" w:hAnsi="宋体" w:eastAsia="宋体" w:cs="宋体"/>
              <w:bCs/>
              <w:szCs w:val="21"/>
            </w:rPr>
            <w:t>附录D（资料性）类器官培养情况反馈表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_Toc10860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szCs w:val="32"/>
            </w:rPr>
            <w:fldChar w:fldCharType="end"/>
          </w:r>
        </w:p>
        <w:p w14:paraId="1CD00E1B">
          <w:pPr>
            <w:pStyle w:val="10"/>
            <w:tabs>
              <w:tab w:val="right" w:leader="dot" w:pos="9355"/>
            </w:tabs>
            <w:rPr>
              <w:rFonts w:hint="eastAsia" w:ascii="宋体" w:hAnsi="宋体" w:eastAsia="宋体" w:cs="宋体"/>
            </w:rPr>
          </w:pPr>
          <w:r>
            <w:rPr>
              <w:rFonts w:hint="eastAsia" w:ascii="宋体" w:hAnsi="宋体" w:eastAsia="宋体" w:cs="宋体"/>
              <w:szCs w:val="32"/>
            </w:rPr>
            <w:fldChar w:fldCharType="begin"/>
          </w:r>
          <w:r>
            <w:rPr>
              <w:rFonts w:hint="eastAsia" w:ascii="宋体" w:hAnsi="宋体" w:eastAsia="宋体" w:cs="宋体"/>
              <w:szCs w:val="32"/>
            </w:rPr>
            <w:instrText xml:space="preserve"> HYPERLINK \l _Toc25040 </w:instrText>
          </w:r>
          <w:r>
            <w:rPr>
              <w:rFonts w:hint="eastAsia" w:ascii="宋体" w:hAnsi="宋体" w:eastAsia="宋体" w:cs="宋体"/>
              <w:szCs w:val="32"/>
            </w:rPr>
            <w:fldChar w:fldCharType="separate"/>
          </w:r>
          <w:r>
            <w:rPr>
              <w:rFonts w:hint="eastAsia" w:ascii="宋体" w:hAnsi="宋体" w:eastAsia="宋体" w:cs="宋体"/>
              <w:bCs/>
              <w:szCs w:val="21"/>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_Toc25040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szCs w:val="32"/>
            </w:rPr>
            <w:fldChar w:fldCharType="end"/>
          </w:r>
        </w:p>
        <w:p w14:paraId="38CC9098">
          <w:pPr>
            <w:pStyle w:val="10"/>
            <w:jc w:val="both"/>
            <w:rPr>
              <w:rFonts w:hint="eastAsia" w:ascii="宋体" w:hAnsi="宋体" w:eastAsia="宋体" w:cs="宋体"/>
              <w:kern w:val="2"/>
              <w:sz w:val="21"/>
              <w:szCs w:val="32"/>
              <w:lang w:val="en-US" w:eastAsia="zh-CN" w:bidi="ar-SA"/>
            </w:rPr>
          </w:pPr>
          <w:r>
            <w:rPr>
              <w:rFonts w:hint="eastAsia" w:ascii="宋体" w:hAnsi="宋体" w:eastAsia="宋体" w:cs="宋体"/>
              <w:szCs w:val="32"/>
            </w:rPr>
            <w:fldChar w:fldCharType="end"/>
          </w:r>
        </w:p>
      </w:sdtContent>
    </w:sdt>
    <w:p w14:paraId="67586C6B">
      <w:pPr>
        <w:rPr>
          <w:rFonts w:hint="eastAsia" w:ascii="宋体" w:hAnsi="宋体" w:eastAsia="宋体" w:cs="宋体"/>
        </w:rPr>
      </w:pPr>
    </w:p>
    <w:p w14:paraId="21DB3FB7">
      <w:pPr>
        <w:rPr>
          <w:rFonts w:hint="eastAsia" w:ascii="黑体" w:hAnsi="黑体" w:eastAsia="黑体" w:cs="黑体"/>
          <w:sz w:val="32"/>
          <w:szCs w:val="32"/>
        </w:rPr>
      </w:pPr>
      <w:bookmarkStart w:id="2" w:name="_Toc11339"/>
      <w:r>
        <w:rPr>
          <w:rFonts w:hint="eastAsia" w:ascii="黑体" w:hAnsi="黑体" w:eastAsia="黑体" w:cs="黑体"/>
          <w:sz w:val="32"/>
          <w:szCs w:val="32"/>
        </w:rPr>
        <w:br w:type="page"/>
      </w:r>
    </w:p>
    <w:p w14:paraId="4E5B0F10">
      <w:pPr>
        <w:pStyle w:val="10"/>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outlineLvl w:val="0"/>
        <w:rPr>
          <w:rFonts w:hint="eastAsia" w:ascii="宋体" w:hAnsi="宋体" w:eastAsia="宋体" w:cs="Times New Roman"/>
          <w:sz w:val="24"/>
          <w:szCs w:val="24"/>
        </w:rPr>
      </w:pPr>
      <w:r>
        <w:rPr>
          <w:rFonts w:hint="eastAsia" w:ascii="黑体" w:hAnsi="黑体" w:eastAsia="黑体" w:cs="黑体"/>
          <w:sz w:val="32"/>
          <w:szCs w:val="32"/>
        </w:rPr>
        <w:t>前  言</w:t>
      </w:r>
      <w:bookmarkEnd w:id="2"/>
    </w:p>
    <w:p w14:paraId="165DB4FA">
      <w:pPr>
        <w:ind w:firstLine="420" w:firstLineChars="200"/>
        <w:rPr>
          <w:rFonts w:hint="default" w:ascii="Times New Roman" w:hAnsi="Times New Roman" w:eastAsia="宋体" w:cs="Times New Roman"/>
          <w:szCs w:val="21"/>
        </w:rPr>
      </w:pPr>
      <w:r>
        <w:rPr>
          <w:rFonts w:ascii="Times New Roman" w:hAnsi="Times New Roman" w:eastAsia="宋体" w:cs="Times New Roman"/>
          <w:szCs w:val="21"/>
        </w:rPr>
        <w:t>本</w:t>
      </w:r>
      <w:r>
        <w:rPr>
          <w:rFonts w:hint="default" w:ascii="Times New Roman" w:hAnsi="Times New Roman" w:eastAsia="宋体" w:cs="Times New Roman"/>
          <w:szCs w:val="21"/>
        </w:rPr>
        <w:t>文件</w:t>
      </w:r>
      <w:r>
        <w:rPr>
          <w:rFonts w:ascii="Times New Roman" w:hAnsi="Times New Roman" w:eastAsia="宋体" w:cs="Times New Roman"/>
          <w:szCs w:val="21"/>
        </w:rPr>
        <w:t>按照GB/T 1.1</w:t>
      </w:r>
      <w:r>
        <w:rPr>
          <w:rFonts w:hint="eastAsia" w:ascii="Times New Roman" w:hAnsi="Times New Roman" w:eastAsia="宋体" w:cs="Times New Roman"/>
          <w:szCs w:val="21"/>
        </w:rPr>
        <w:t>-</w:t>
      </w:r>
      <w:r>
        <w:rPr>
          <w:rFonts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default" w:ascii="Times New Roman" w:hAnsi="Times New Roman" w:eastAsia="宋体" w:cs="Times New Roman"/>
          <w:szCs w:val="21"/>
        </w:rPr>
        <w:t>《标准化工作导则 第1部分：标准化文件的结构和起草规则》的规定</w:t>
      </w:r>
      <w:r>
        <w:rPr>
          <w:rFonts w:ascii="Times New Roman" w:hAnsi="Times New Roman" w:eastAsia="宋体" w:cs="Times New Roman"/>
          <w:szCs w:val="21"/>
        </w:rPr>
        <w:t>起草。</w:t>
      </w:r>
    </w:p>
    <w:p w14:paraId="23F49E55">
      <w:pPr>
        <w:pStyle w:val="51"/>
        <w:rPr>
          <w:rFonts w:hint="default" w:ascii="Times New Roman" w:hAnsi="Times New Roman"/>
        </w:rPr>
      </w:pPr>
      <w:r>
        <w:rPr>
          <w:rFonts w:hint="default"/>
        </w:rPr>
        <w:t>请注意本文件的某些内容可能涉及专利。本文件的发布机构不承担识别专利的责任。</w:t>
      </w:r>
    </w:p>
    <w:p w14:paraId="7A6AEF9A">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本文件由中国研究型医院学会消化系统肿瘤分会提出。</w:t>
      </w:r>
    </w:p>
    <w:p w14:paraId="7376E725">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本文件由中国研究型医院学会归口。</w:t>
      </w:r>
    </w:p>
    <w:p w14:paraId="338E6E8D">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本文件起草单位：。</w:t>
      </w:r>
    </w:p>
    <w:p w14:paraId="7A33F7A7">
      <w:pPr>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本文件主要起草人：。</w:t>
      </w:r>
    </w:p>
    <w:p w14:paraId="36B0B91B">
      <w:pPr>
        <w:ind w:firstLine="420" w:firstLineChars="200"/>
        <w:rPr>
          <w:rFonts w:hint="eastAsia" w:ascii="宋体" w:hAnsi="宋体" w:eastAsia="宋体" w:cs="Times New Roman"/>
          <w:szCs w:val="21"/>
        </w:rPr>
        <w:sectPr>
          <w:headerReference r:id="rId11" w:type="first"/>
          <w:footerReference r:id="rId14" w:type="first"/>
          <w:headerReference r:id="rId9" w:type="default"/>
          <w:footerReference r:id="rId12" w:type="default"/>
          <w:headerReference r:id="rId10" w:type="even"/>
          <w:footerReference r:id="rId13" w:type="even"/>
          <w:pgSz w:w="11906" w:h="16838"/>
          <w:pgMar w:top="1417" w:right="1134" w:bottom="1134" w:left="1417" w:header="851" w:footer="992" w:gutter="0"/>
          <w:paperSrc/>
          <w:pgNumType w:fmt="upperRoman" w:start="1"/>
          <w:cols w:space="0" w:num="1"/>
          <w:titlePg/>
          <w:rtlGutter w:val="0"/>
          <w:docGrid w:type="lines" w:linePitch="312" w:charSpace="0"/>
        </w:sectPr>
      </w:pPr>
      <w:r>
        <w:rPr>
          <w:rFonts w:hint="eastAsia" w:ascii="宋体" w:hAnsi="宋体" w:eastAsia="宋体" w:cs="Times New Roman"/>
          <w:szCs w:val="21"/>
        </w:rPr>
        <w:br w:type="page"/>
      </w:r>
    </w:p>
    <w:p w14:paraId="34BA08F7">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sz w:val="28"/>
          <w:szCs w:val="28"/>
        </w:rPr>
      </w:pPr>
      <w:r>
        <w:rPr>
          <w:rFonts w:ascii="黑体" w:hAnsi="黑体" w:eastAsia="黑体" w:cs="黑体"/>
          <w:sz w:val="28"/>
          <w:szCs w:val="28"/>
        </w:rPr>
        <w:t>消化系统肿瘤类器官药物敏感性检测技术规范及操作指南</w:t>
      </w:r>
    </w:p>
    <w:p w14:paraId="5FF6C27F">
      <w:pPr>
        <w:pStyle w:val="22"/>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3" w:name="_Toc590"/>
      <w:r>
        <w:rPr>
          <w:rFonts w:hint="eastAsia" w:ascii="黑体" w:hAnsi="黑体" w:eastAsia="黑体" w:cs="黑体"/>
          <w:bCs/>
          <w:szCs w:val="21"/>
        </w:rPr>
        <w:t>范围</w:t>
      </w:r>
      <w:bookmarkEnd w:id="3"/>
    </w:p>
    <w:p w14:paraId="18906904">
      <w:pPr>
        <w:ind w:firstLine="420" w:firstLineChars="200"/>
        <w:jc w:val="left"/>
        <w:rPr>
          <w:rFonts w:hint="eastAsia" w:ascii="宋体" w:hAnsi="宋体" w:eastAsia="宋体" w:cs="宋体"/>
          <w:szCs w:val="21"/>
        </w:rPr>
      </w:pPr>
      <w:r>
        <w:rPr>
          <w:rFonts w:hint="eastAsia" w:ascii="宋体" w:hAnsi="宋体" w:eastAsia="宋体" w:cs="宋体"/>
          <w:szCs w:val="21"/>
        </w:rPr>
        <w:t>本文件规定了消化系统肿瘤类器官药物敏感性检测的样品采集及处理、类器官建立及传代、药物敏感性检测及结果解读、类器官冻存及复苏</w:t>
      </w:r>
      <w:r>
        <w:rPr>
          <w:rFonts w:ascii="宋体" w:hAnsi="宋体" w:eastAsia="宋体" w:cs="宋体"/>
          <w:szCs w:val="21"/>
        </w:rPr>
        <w:t>。</w:t>
      </w:r>
    </w:p>
    <w:p w14:paraId="771980FD">
      <w:pPr>
        <w:ind w:firstLine="420" w:firstLineChars="200"/>
        <w:jc w:val="left"/>
        <w:rPr>
          <w:rFonts w:hint="eastAsia" w:ascii="宋体" w:hAnsi="宋体" w:eastAsia="宋体" w:cs="宋体"/>
          <w:szCs w:val="21"/>
        </w:rPr>
      </w:pPr>
      <w:r>
        <w:rPr>
          <w:rFonts w:ascii="宋体" w:hAnsi="宋体" w:eastAsia="宋体" w:cs="宋体"/>
          <w:szCs w:val="21"/>
        </w:rPr>
        <w:t>本文件适用于</w:t>
      </w:r>
      <w:r>
        <w:rPr>
          <w:rFonts w:hint="eastAsia" w:ascii="宋体" w:hAnsi="宋体" w:eastAsia="宋体" w:cs="宋体"/>
          <w:szCs w:val="21"/>
        </w:rPr>
        <w:t>消化系统肿瘤</w:t>
      </w:r>
      <w:r>
        <w:rPr>
          <w:rFonts w:ascii="宋体" w:hAnsi="宋体" w:eastAsia="宋体" w:cs="宋体"/>
          <w:szCs w:val="21"/>
        </w:rPr>
        <w:t>类器官的培养</w:t>
      </w:r>
      <w:r>
        <w:rPr>
          <w:rFonts w:hint="eastAsia" w:ascii="宋体" w:hAnsi="宋体" w:eastAsia="宋体" w:cs="宋体"/>
          <w:szCs w:val="21"/>
        </w:rPr>
        <w:t>，</w:t>
      </w:r>
      <w:r>
        <w:rPr>
          <w:rFonts w:ascii="宋体" w:hAnsi="宋体" w:eastAsia="宋体" w:cs="宋体"/>
          <w:szCs w:val="21"/>
        </w:rPr>
        <w:t>靶向药、</w:t>
      </w:r>
      <w:r>
        <w:rPr>
          <w:rFonts w:hint="eastAsia" w:ascii="宋体" w:hAnsi="宋体" w:eastAsia="宋体" w:cs="宋体"/>
          <w:szCs w:val="21"/>
        </w:rPr>
        <w:t>免疫治疗药物、</w:t>
      </w:r>
      <w:r>
        <w:rPr>
          <w:rFonts w:ascii="宋体" w:hAnsi="宋体" w:eastAsia="宋体" w:cs="宋体"/>
          <w:szCs w:val="21"/>
        </w:rPr>
        <w:t>化疗药物的药敏检测</w:t>
      </w:r>
      <w:r>
        <w:rPr>
          <w:rFonts w:hint="eastAsia" w:ascii="宋体" w:hAnsi="宋体" w:eastAsia="宋体" w:cs="宋体"/>
          <w:szCs w:val="21"/>
        </w:rPr>
        <w:t>，及指导消化系统肿瘤患者的个体化治疗</w:t>
      </w:r>
      <w:r>
        <w:rPr>
          <w:rFonts w:ascii="宋体" w:hAnsi="宋体" w:eastAsia="宋体" w:cs="宋体"/>
          <w:szCs w:val="21"/>
        </w:rPr>
        <w:t>。</w:t>
      </w:r>
    </w:p>
    <w:p w14:paraId="28764F24">
      <w:pPr>
        <w:pStyle w:val="22"/>
        <w:numPr>
          <w:ilvl w:val="0"/>
          <w:numId w:val="1"/>
        </w:numPr>
        <w:spacing w:before="312" w:beforeLines="100" w:after="312" w:afterLines="100"/>
        <w:ind w:firstLine="0" w:firstLineChars="0"/>
        <w:jc w:val="left"/>
        <w:outlineLvl w:val="0"/>
        <w:rPr>
          <w:rFonts w:hint="eastAsia" w:ascii="宋体" w:hAnsi="宋体" w:eastAsia="宋体" w:cs="Times New Roman"/>
          <w:bCs/>
          <w:szCs w:val="21"/>
        </w:rPr>
      </w:pPr>
      <w:bookmarkStart w:id="4" w:name="_Toc9555"/>
      <w:r>
        <w:rPr>
          <w:rFonts w:hint="eastAsia" w:ascii="黑体" w:hAnsi="黑体" w:eastAsia="黑体" w:cs="黑体"/>
          <w:bCs/>
          <w:szCs w:val="21"/>
        </w:rPr>
        <w:t>规范性引用文件</w:t>
      </w:r>
      <w:bookmarkEnd w:id="4"/>
    </w:p>
    <w:p w14:paraId="5DC6DAD6">
      <w:pPr>
        <w:pStyle w:val="4"/>
        <w:spacing w:before="0"/>
        <w:ind w:left="0" w:firstLine="404" w:firstLineChars="200"/>
        <w:rPr>
          <w:rFonts w:hint="eastAsia" w:cs="宋体"/>
        </w:rPr>
      </w:pPr>
      <w:bookmarkStart w:id="5" w:name="_Hlk146830852"/>
      <w:bookmarkStart w:id="6" w:name="OLE_LINK10"/>
      <w:r>
        <w:rPr>
          <w:rFonts w:cs="宋体"/>
          <w:color w:val="000000" w:themeColor="text1"/>
          <w:spacing w:val="-4"/>
          <w14:textFill>
            <w14:solidFill>
              <w14:schemeClr w14:val="tx1"/>
            </w14:solidFill>
          </w14:textFill>
        </w:rPr>
        <w:t>下列文件中的内容通过文中的规范性引用而构成本文件必不可少的条款。其中，</w:t>
      </w:r>
      <w:r>
        <w:rPr>
          <w:rFonts w:hint="eastAsia" w:cs="宋体"/>
          <w:color w:val="000000" w:themeColor="text1"/>
          <w:spacing w:val="-4"/>
          <w14:textFill>
            <w14:solidFill>
              <w14:schemeClr w14:val="tx1"/>
            </w14:solidFill>
          </w14:textFill>
        </w:rPr>
        <w:t>标</w:t>
      </w:r>
      <w:r>
        <w:rPr>
          <w:rFonts w:cs="宋体"/>
          <w:color w:val="000000" w:themeColor="text1"/>
          <w:spacing w:val="-4"/>
          <w14:textFill>
            <w14:solidFill>
              <w14:schemeClr w14:val="tx1"/>
            </w14:solidFill>
          </w14:textFill>
        </w:rPr>
        <w:t>注日期</w:t>
      </w:r>
      <w:r>
        <w:rPr>
          <w:rFonts w:cs="宋体"/>
          <w:color w:val="000000" w:themeColor="text1"/>
          <w14:textFill>
            <w14:solidFill>
              <w14:schemeClr w14:val="tx1"/>
            </w14:solidFill>
          </w14:textFill>
        </w:rPr>
        <w:t xml:space="preserve"> </w:t>
      </w:r>
      <w:r>
        <w:rPr>
          <w:rFonts w:cs="宋体"/>
          <w:color w:val="000000" w:themeColor="text1"/>
          <w:spacing w:val="-4"/>
          <w14:textFill>
            <w14:solidFill>
              <w14:schemeClr w14:val="tx1"/>
            </w14:solidFill>
          </w14:textFill>
        </w:rPr>
        <w:t>的引用文件，仅该日期对应的版本适用于本文件；不注日期的引用文件，其最新版本（包括</w:t>
      </w:r>
      <w:r>
        <w:rPr>
          <w:rFonts w:cs="宋体"/>
          <w:color w:val="000000" w:themeColor="text1"/>
          <w:spacing w:val="-44"/>
          <w14:textFill>
            <w14:solidFill>
              <w14:schemeClr w14:val="tx1"/>
            </w14:solidFill>
          </w14:textFill>
        </w:rPr>
        <w:t xml:space="preserve"> </w:t>
      </w:r>
      <w:r>
        <w:rPr>
          <w:rFonts w:cs="宋体"/>
          <w:color w:val="000000" w:themeColor="text1"/>
          <w14:textFill>
            <w14:solidFill>
              <w14:schemeClr w14:val="tx1"/>
            </w14:solidFill>
          </w14:textFill>
        </w:rPr>
        <w:t>所有的修改单）适用于本文件。</w:t>
      </w:r>
      <w:bookmarkEnd w:id="5"/>
      <w:bookmarkEnd w:id="6"/>
    </w:p>
    <w:p w14:paraId="30C63DE0">
      <w:pPr>
        <w:ind w:firstLine="420" w:firstLineChars="200"/>
        <w:rPr>
          <w:rFonts w:ascii="Times New Roman" w:hAnsi="Times New Roman" w:eastAsia="宋体" w:cs="Times New Roman"/>
          <w:szCs w:val="21"/>
        </w:rPr>
      </w:pPr>
      <w:commentRangeStart w:id="0"/>
      <w:r>
        <w:rPr>
          <w:rFonts w:ascii="Times New Roman" w:hAnsi="Times New Roman" w:eastAsia="宋体" w:cs="Times New Roman"/>
          <w:szCs w:val="21"/>
        </w:rPr>
        <w:t>GB/T 6682 分析实验室用水规格和实验方法</w:t>
      </w:r>
      <w:commentRangeEnd w:id="0"/>
      <w:r>
        <w:rPr>
          <w:rStyle w:val="21"/>
        </w:rPr>
        <w:commentReference w:id="0"/>
      </w:r>
    </w:p>
    <w:p w14:paraId="40409710">
      <w:pPr>
        <w:ind w:firstLine="420" w:firstLineChars="200"/>
        <w:rPr>
          <w:rFonts w:ascii="Times New Roman" w:hAnsi="Times New Roman" w:eastAsia="宋体" w:cs="Times New Roman"/>
          <w:szCs w:val="21"/>
        </w:rPr>
      </w:pPr>
      <w:r>
        <w:rPr>
          <w:rFonts w:ascii="Times New Roman" w:hAnsi="Times New Roman" w:eastAsia="宋体" w:cs="Times New Roman"/>
          <w:szCs w:val="21"/>
        </w:rPr>
        <w:t>GB 19489-2008 实验室生物安全通用要求</w:t>
      </w:r>
    </w:p>
    <w:p w14:paraId="08F00EBE">
      <w:pPr>
        <w:ind w:firstLine="420" w:firstLineChars="200"/>
        <w:rPr>
          <w:rFonts w:ascii="Times New Roman" w:hAnsi="Times New Roman" w:eastAsia="宋体" w:cs="Times New Roman"/>
          <w:szCs w:val="21"/>
        </w:rPr>
      </w:pPr>
      <w:r>
        <w:rPr>
          <w:rFonts w:ascii="Times New Roman" w:hAnsi="Times New Roman" w:eastAsia="宋体" w:cs="Times New Roman"/>
          <w:szCs w:val="21"/>
        </w:rPr>
        <w:t>GB/T 37864-2019 生物样本库质量和能力通用要求</w:t>
      </w:r>
    </w:p>
    <w:p w14:paraId="7C723EE6">
      <w:pPr>
        <w:ind w:firstLine="420" w:firstLineChars="200"/>
        <w:rPr>
          <w:rFonts w:ascii="Times New Roman" w:hAnsi="Times New Roman" w:eastAsia="宋体" w:cs="Times New Roman"/>
          <w:szCs w:val="21"/>
        </w:rPr>
      </w:pPr>
      <w:r>
        <w:rPr>
          <w:rFonts w:ascii="Times New Roman" w:hAnsi="Times New Roman" w:eastAsia="宋体" w:cs="Times New Roman"/>
          <w:szCs w:val="21"/>
        </w:rPr>
        <w:t>GB/T 38736-2020 人类生物样本保藏伦理要求</w:t>
      </w:r>
    </w:p>
    <w:p w14:paraId="45E40061">
      <w:pPr>
        <w:ind w:firstLine="420" w:firstLineChars="200"/>
        <w:rPr>
          <w:rFonts w:ascii="Times New Roman" w:hAnsi="Times New Roman" w:eastAsia="宋体" w:cs="Times New Roman"/>
          <w:szCs w:val="21"/>
        </w:rPr>
      </w:pPr>
      <w:commentRangeStart w:id="1"/>
      <w:r>
        <w:rPr>
          <w:rFonts w:ascii="Times New Roman" w:hAnsi="Times New Roman" w:eastAsia="宋体" w:cs="Times New Roman"/>
          <w:szCs w:val="21"/>
        </w:rPr>
        <w:t>GB/T 42060-2022 医学实验室样品采集、运送、接收和处理指南</w:t>
      </w:r>
      <w:commentRangeEnd w:id="1"/>
      <w:r>
        <w:rPr>
          <w:rStyle w:val="21"/>
        </w:rPr>
        <w:commentReference w:id="1"/>
      </w:r>
    </w:p>
    <w:p w14:paraId="56EF68C5">
      <w:pPr>
        <w:ind w:firstLine="420" w:firstLineChars="200"/>
        <w:rPr>
          <w:rFonts w:ascii="Times New Roman" w:hAnsi="Times New Roman" w:eastAsia="宋体" w:cs="Times New Roman"/>
          <w:szCs w:val="21"/>
        </w:rPr>
      </w:pPr>
      <w:r>
        <w:rPr>
          <w:rFonts w:ascii="Times New Roman" w:hAnsi="Times New Roman" w:eastAsia="宋体" w:cs="Times New Roman"/>
          <w:szCs w:val="21"/>
        </w:rPr>
        <w:t>JG/T 292 洁净工作台</w:t>
      </w:r>
    </w:p>
    <w:p w14:paraId="39933E1C">
      <w:pPr>
        <w:ind w:firstLine="420" w:firstLineChars="200"/>
        <w:rPr>
          <w:rFonts w:ascii="Times New Roman" w:hAnsi="Times New Roman" w:eastAsia="宋体" w:cs="Times New Roman"/>
          <w:szCs w:val="21"/>
        </w:rPr>
      </w:pPr>
      <w:r>
        <w:rPr>
          <w:rFonts w:ascii="Times New Roman" w:hAnsi="Times New Roman" w:eastAsia="宋体" w:cs="Times New Roman"/>
          <w:szCs w:val="21"/>
        </w:rPr>
        <w:t>YY 0569 II级 生物安全柜</w:t>
      </w:r>
    </w:p>
    <w:p w14:paraId="60C28B44">
      <w:pPr>
        <w:pStyle w:val="22"/>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7" w:name="_Toc11337"/>
      <w:r>
        <w:rPr>
          <w:rFonts w:hint="eastAsia" w:ascii="黑体" w:hAnsi="黑体" w:eastAsia="黑体" w:cs="黑体"/>
          <w:bCs/>
          <w:szCs w:val="21"/>
        </w:rPr>
        <w:t>术语和定义</w:t>
      </w:r>
      <w:bookmarkEnd w:id="7"/>
    </w:p>
    <w:p w14:paraId="22659A67">
      <w:pPr>
        <w:ind w:firstLine="420" w:firstLineChars="200"/>
        <w:jc w:val="both"/>
        <w:rPr>
          <w:rFonts w:hint="eastAsia" w:ascii="Times New Roman" w:hAnsi="Times New Roman" w:eastAsia="宋体" w:cs="Times New Roman"/>
          <w:bCs w:val="0"/>
          <w:szCs w:val="21"/>
        </w:rPr>
      </w:pPr>
      <w:r>
        <w:rPr>
          <w:rFonts w:hint="eastAsia" w:ascii="Times New Roman" w:hAnsi="Times New Roman" w:eastAsia="宋体" w:cs="Times New Roman"/>
          <w:bCs w:val="0"/>
          <w:szCs w:val="21"/>
        </w:rPr>
        <w:t>下列术语和定义适用于本文件。</w:t>
      </w:r>
    </w:p>
    <w:p w14:paraId="2EE12E12">
      <w:pPr>
        <w:pStyle w:val="22"/>
        <w:numPr>
          <w:ilvl w:val="1"/>
          <w:numId w:val="1"/>
        </w:numPr>
        <w:spacing w:before="156" w:beforeLines="50" w:after="156" w:afterLines="50"/>
        <w:ind w:firstLine="0" w:firstLineChars="0"/>
        <w:jc w:val="left"/>
        <w:rPr>
          <w:rFonts w:hint="eastAsia" w:ascii="宋体" w:hAnsi="宋体" w:eastAsia="宋体" w:cs="Times New Roman"/>
          <w:b/>
          <w:szCs w:val="21"/>
        </w:rPr>
      </w:pPr>
    </w:p>
    <w:p w14:paraId="0FB13B6A">
      <w:pPr>
        <w:pStyle w:val="22"/>
        <w:jc w:val="left"/>
        <w:rPr>
          <w:rFonts w:ascii="Times New Roman" w:hAnsi="Times New Roman" w:eastAsia="宋体" w:cs="Times New Roman"/>
          <w:b/>
          <w:szCs w:val="21"/>
        </w:rPr>
      </w:pPr>
      <w:r>
        <w:rPr>
          <w:rFonts w:hint="eastAsia" w:ascii="Times New Roman" w:hAnsi="Times New Roman" w:eastAsia="黑体" w:cs="Times New Roman"/>
          <w:bCs/>
          <w:szCs w:val="21"/>
        </w:rPr>
        <w:t>类器官</w:t>
      </w:r>
      <w:r>
        <w:rPr>
          <w:rFonts w:ascii="Times New Roman" w:hAnsi="Times New Roman" w:eastAsia="黑体" w:cs="Times New Roman"/>
          <w:bCs/>
          <w:szCs w:val="21"/>
        </w:rPr>
        <w:t xml:space="preserve"> </w:t>
      </w:r>
      <w:r>
        <w:rPr>
          <w:rFonts w:hint="eastAsia" w:ascii="Times New Roman" w:hAnsi="Times New Roman" w:eastAsia="黑体" w:cs="Times New Roman"/>
          <w:b/>
          <w:bCs w:val="0"/>
          <w:szCs w:val="21"/>
        </w:rPr>
        <w:t>organoids</w:t>
      </w:r>
    </w:p>
    <w:p w14:paraId="1D4100F1">
      <w:pPr>
        <w:ind w:firstLine="420" w:firstLineChars="200"/>
        <w:jc w:val="both"/>
        <w:rPr>
          <w:rFonts w:hint="eastAsia" w:ascii="Times New Roman" w:hAnsi="Times New Roman" w:eastAsia="宋体" w:cs="Times New Roman"/>
          <w:szCs w:val="21"/>
        </w:rPr>
      </w:pPr>
      <w:r>
        <w:rPr>
          <w:rFonts w:ascii="Times New Roman" w:hAnsi="Times New Roman" w:eastAsia="宋体" w:cs="Times New Roman"/>
          <w:szCs w:val="21"/>
        </w:rPr>
        <w:t>干细胞或前体细胞在体外三维培养条件下，通过增殖、分化和自组装所形成的微型组织 器官培养物。</w:t>
      </w:r>
    </w:p>
    <w:p w14:paraId="61CDD033">
      <w:pPr>
        <w:spacing w:before="0" w:beforeLines="-2147483648" w:after="0" w:afterLines="-2147483648"/>
        <w:ind w:firstLine="361" w:firstLineChars="200"/>
        <w:jc w:val="both"/>
        <w:rPr>
          <w:rFonts w:hint="eastAsia" w:ascii="Times New Roman" w:hAnsi="Times New Roman" w:eastAsia="宋体" w:cs="Times New Roman"/>
          <w:sz w:val="18"/>
          <w:szCs w:val="18"/>
        </w:rPr>
      </w:pPr>
      <w:r>
        <w:rPr>
          <w:rFonts w:hint="eastAsia" w:ascii="Times New Roman" w:hAnsi="Times New Roman" w:eastAsia="宋体" w:cs="Times New Roman"/>
          <w:b/>
          <w:bCs/>
          <w:sz w:val="18"/>
          <w:szCs w:val="18"/>
        </w:rPr>
        <w:t>注：</w:t>
      </w:r>
      <w:r>
        <w:rPr>
          <w:rFonts w:hint="eastAsia" w:ascii="Times New Roman" w:hAnsi="Times New Roman" w:eastAsia="宋体" w:cs="Times New Roman"/>
          <w:sz w:val="18"/>
          <w:szCs w:val="18"/>
        </w:rPr>
        <w:t>类器官</w:t>
      </w:r>
      <w:r>
        <w:rPr>
          <w:rFonts w:ascii="Times New Roman" w:hAnsi="Times New Roman" w:eastAsia="宋体" w:cs="Times New Roman"/>
          <w:sz w:val="18"/>
          <w:szCs w:val="18"/>
        </w:rPr>
        <w:t>在</w:t>
      </w:r>
      <w:r>
        <w:rPr>
          <w:rFonts w:hint="eastAsia" w:ascii="Times New Roman" w:hAnsi="Times New Roman" w:eastAsia="宋体" w:cs="Times New Roman"/>
          <w:sz w:val="18"/>
          <w:szCs w:val="18"/>
        </w:rPr>
        <w:t>基因表达、</w:t>
      </w:r>
      <w:r>
        <w:rPr>
          <w:rFonts w:ascii="Times New Roman" w:hAnsi="Times New Roman" w:eastAsia="宋体" w:cs="Times New Roman"/>
          <w:sz w:val="18"/>
          <w:szCs w:val="18"/>
        </w:rPr>
        <w:t>细胞类型组成、</w:t>
      </w:r>
      <w:r>
        <w:rPr>
          <w:rFonts w:hint="eastAsia" w:ascii="Times New Roman" w:hAnsi="Times New Roman" w:eastAsia="宋体" w:cs="Times New Roman"/>
          <w:sz w:val="18"/>
          <w:szCs w:val="18"/>
        </w:rPr>
        <w:t>组织</w:t>
      </w:r>
      <w:r>
        <w:rPr>
          <w:rFonts w:ascii="Times New Roman" w:hAnsi="Times New Roman" w:eastAsia="宋体" w:cs="Times New Roman"/>
          <w:sz w:val="18"/>
          <w:szCs w:val="18"/>
        </w:rPr>
        <w:t>形态结构和生理/病理功能等方面，高度模拟体内对应组织器官(包括稳态和病理过程)的特征</w:t>
      </w:r>
      <w:r>
        <w:rPr>
          <w:rFonts w:hint="eastAsia" w:ascii="Times New Roman" w:hAnsi="Times New Roman" w:eastAsia="宋体" w:cs="Times New Roman"/>
          <w:sz w:val="18"/>
          <w:szCs w:val="18"/>
        </w:rPr>
        <w:t>。</w:t>
      </w:r>
    </w:p>
    <w:p w14:paraId="2FB92CA4">
      <w:pPr>
        <w:pStyle w:val="22"/>
        <w:numPr>
          <w:ilvl w:val="1"/>
          <w:numId w:val="1"/>
        </w:numPr>
        <w:spacing w:before="156" w:beforeLines="50" w:after="156" w:afterLines="50"/>
        <w:ind w:firstLine="0" w:firstLineChars="0"/>
        <w:jc w:val="left"/>
        <w:rPr>
          <w:rFonts w:hint="eastAsia" w:ascii="宋体" w:hAnsi="宋体" w:eastAsia="宋体" w:cs="Times New Roman"/>
          <w:b/>
          <w:szCs w:val="21"/>
        </w:rPr>
      </w:pPr>
    </w:p>
    <w:p w14:paraId="6DF24992">
      <w:pPr>
        <w:pStyle w:val="22"/>
        <w:jc w:val="left"/>
        <w:rPr>
          <w:rFonts w:ascii="Times New Roman" w:hAnsi="Times New Roman" w:eastAsia="宋体" w:cs="Times New Roman"/>
          <w:b/>
          <w:szCs w:val="21"/>
        </w:rPr>
      </w:pPr>
      <w:r>
        <w:rPr>
          <w:rFonts w:hint="eastAsia" w:ascii="Times New Roman" w:hAnsi="Times New Roman" w:eastAsia="黑体" w:cs="Times New Roman"/>
          <w:bCs/>
          <w:szCs w:val="21"/>
        </w:rPr>
        <w:t>消化系统肿瘤类器官</w:t>
      </w:r>
      <w:r>
        <w:rPr>
          <w:rFonts w:ascii="Times New Roman" w:hAnsi="Times New Roman" w:eastAsia="黑体" w:cs="Times New Roman"/>
          <w:bCs/>
          <w:szCs w:val="21"/>
        </w:rPr>
        <w:t xml:space="preserve"> </w:t>
      </w:r>
      <w:r>
        <w:rPr>
          <w:rFonts w:hint="eastAsia" w:ascii="Times New Roman" w:hAnsi="Times New Roman" w:eastAsia="黑体" w:cs="Times New Roman"/>
          <w:b/>
          <w:bCs w:val="0"/>
          <w:szCs w:val="21"/>
        </w:rPr>
        <w:t>gastrointestinal</w:t>
      </w:r>
      <w:r>
        <w:rPr>
          <w:rFonts w:ascii="Times New Roman" w:hAnsi="Times New Roman" w:eastAsia="黑体" w:cs="Times New Roman"/>
          <w:b/>
          <w:bCs w:val="0"/>
          <w:szCs w:val="21"/>
        </w:rPr>
        <w:t xml:space="preserve"> </w:t>
      </w:r>
      <w:r>
        <w:rPr>
          <w:rFonts w:hint="eastAsia" w:ascii="Times New Roman" w:hAnsi="Times New Roman" w:eastAsia="黑体" w:cs="Times New Roman"/>
          <w:b/>
          <w:bCs w:val="0"/>
          <w:szCs w:val="21"/>
        </w:rPr>
        <w:t>tumor</w:t>
      </w:r>
      <w:r>
        <w:rPr>
          <w:rFonts w:ascii="Times New Roman" w:hAnsi="Times New Roman" w:eastAsia="黑体" w:cs="Times New Roman"/>
          <w:b/>
          <w:bCs w:val="0"/>
          <w:szCs w:val="21"/>
        </w:rPr>
        <w:t xml:space="preserve"> </w:t>
      </w:r>
      <w:r>
        <w:rPr>
          <w:rFonts w:hint="eastAsia" w:ascii="Times New Roman" w:hAnsi="Times New Roman" w:eastAsia="黑体" w:cs="Times New Roman"/>
          <w:b/>
          <w:bCs w:val="0"/>
          <w:szCs w:val="21"/>
        </w:rPr>
        <w:t>organoids</w:t>
      </w:r>
    </w:p>
    <w:p w14:paraId="02FD5683">
      <w:pPr>
        <w:ind w:firstLine="420" w:firstLineChars="200"/>
        <w:jc w:val="both"/>
        <w:rPr>
          <w:rFonts w:hint="eastAsia" w:ascii="Times New Roman" w:hAnsi="Times New Roman" w:eastAsia="宋体" w:cs="Times New Roman"/>
          <w:szCs w:val="21"/>
        </w:rPr>
      </w:pPr>
      <w:r>
        <w:rPr>
          <w:rFonts w:ascii="Times New Roman" w:hAnsi="Times New Roman" w:eastAsia="宋体" w:cs="Times New Roman"/>
          <w:szCs w:val="21"/>
        </w:rPr>
        <w:t>利用</w:t>
      </w:r>
      <w:r>
        <w:rPr>
          <w:rFonts w:hint="eastAsia" w:ascii="Times New Roman" w:hAnsi="Times New Roman" w:eastAsia="宋体" w:cs="Times New Roman"/>
          <w:szCs w:val="21"/>
        </w:rPr>
        <w:t>消化系统肿瘤</w:t>
      </w:r>
      <w:r>
        <w:rPr>
          <w:rFonts w:ascii="Times New Roman" w:hAnsi="Times New Roman" w:eastAsia="宋体" w:cs="Times New Roman"/>
          <w:szCs w:val="21"/>
        </w:rPr>
        <w:t>患者的肿瘤组织或细胞，在体外三维培养条件下形成的具有类似原生组织结构的三维细胞团，能够模拟原生肿瘤组织的生理和病理特性。</w:t>
      </w:r>
    </w:p>
    <w:p w14:paraId="4BEC856E">
      <w:pPr>
        <w:spacing w:before="0" w:beforeLines="-2147483648"/>
        <w:ind w:firstLine="361" w:firstLineChars="200"/>
        <w:jc w:val="both"/>
        <w:rPr>
          <w:rFonts w:hint="eastAsia" w:ascii="Times New Roman" w:hAnsi="Times New Roman" w:eastAsia="宋体" w:cs="Times New Roman"/>
          <w:sz w:val="18"/>
          <w:szCs w:val="18"/>
        </w:rPr>
      </w:pPr>
      <w:r>
        <w:rPr>
          <w:rFonts w:hint="eastAsia" w:ascii="Times New Roman" w:hAnsi="Times New Roman" w:eastAsia="宋体" w:cs="Times New Roman"/>
          <w:b/>
          <w:bCs/>
          <w:sz w:val="18"/>
          <w:szCs w:val="18"/>
        </w:rPr>
        <w:t>注：</w:t>
      </w:r>
      <w:r>
        <w:rPr>
          <w:rFonts w:hint="eastAsia" w:ascii="Times New Roman" w:hAnsi="Times New Roman" w:eastAsia="宋体" w:cs="Times New Roman"/>
          <w:sz w:val="18"/>
          <w:szCs w:val="18"/>
        </w:rPr>
        <w:t>消化系统肿瘤指</w:t>
      </w:r>
      <w:r>
        <w:rPr>
          <w:rFonts w:ascii="Times New Roman" w:hAnsi="Times New Roman" w:eastAsia="宋体" w:cs="Times New Roman"/>
          <w:sz w:val="18"/>
          <w:szCs w:val="18"/>
        </w:rPr>
        <w:t>胃癌、结</w:t>
      </w:r>
      <w:r>
        <w:rPr>
          <w:rFonts w:hint="eastAsia" w:ascii="Times New Roman" w:hAnsi="Times New Roman" w:eastAsia="宋体" w:cs="Times New Roman"/>
          <w:sz w:val="18"/>
          <w:szCs w:val="18"/>
        </w:rPr>
        <w:t>直</w:t>
      </w:r>
      <w:r>
        <w:rPr>
          <w:rFonts w:ascii="Times New Roman" w:hAnsi="Times New Roman" w:eastAsia="宋体" w:cs="Times New Roman"/>
          <w:sz w:val="18"/>
          <w:szCs w:val="18"/>
        </w:rPr>
        <w:t>肠癌、肝癌、胆管癌、胰腺癌</w:t>
      </w:r>
      <w:r>
        <w:rPr>
          <w:rFonts w:hint="eastAsia" w:ascii="Times New Roman" w:hAnsi="Times New Roman" w:eastAsia="宋体" w:cs="Times New Roman"/>
          <w:sz w:val="18"/>
          <w:szCs w:val="18"/>
        </w:rPr>
        <w:t>。</w:t>
      </w:r>
    </w:p>
    <w:p w14:paraId="4BC79C63">
      <w:pPr>
        <w:pStyle w:val="22"/>
        <w:numPr>
          <w:ilvl w:val="1"/>
          <w:numId w:val="1"/>
        </w:numPr>
        <w:spacing w:before="156" w:beforeLines="50" w:after="156" w:afterLines="50"/>
        <w:ind w:firstLine="0" w:firstLineChars="0"/>
        <w:jc w:val="left"/>
        <w:rPr>
          <w:rFonts w:hint="eastAsia" w:ascii="宋体" w:hAnsi="宋体" w:eastAsia="宋体" w:cs="Times New Roman"/>
          <w:b/>
          <w:szCs w:val="21"/>
        </w:rPr>
      </w:pPr>
    </w:p>
    <w:p w14:paraId="43C76120">
      <w:pPr>
        <w:pStyle w:val="22"/>
        <w:jc w:val="left"/>
        <w:rPr>
          <w:rFonts w:ascii="Times New Roman" w:hAnsi="Times New Roman" w:eastAsia="宋体" w:cs="Times New Roman"/>
          <w:b/>
          <w:szCs w:val="21"/>
        </w:rPr>
      </w:pPr>
      <w:r>
        <w:rPr>
          <w:rFonts w:hint="eastAsia" w:ascii="Times New Roman" w:hAnsi="Times New Roman" w:eastAsia="黑体" w:cs="Times New Roman"/>
          <w:bCs/>
          <w:szCs w:val="21"/>
        </w:rPr>
        <w:t>消化系统肿瘤类器官培养基</w:t>
      </w:r>
      <w:r>
        <w:rPr>
          <w:rFonts w:ascii="Times New Roman" w:hAnsi="Times New Roman" w:eastAsia="黑体" w:cs="Times New Roman"/>
          <w:bCs/>
          <w:szCs w:val="21"/>
        </w:rPr>
        <w:t xml:space="preserve"> </w:t>
      </w:r>
      <w:r>
        <w:rPr>
          <w:rFonts w:hint="eastAsia" w:ascii="Times New Roman" w:hAnsi="Times New Roman" w:eastAsia="黑体" w:cs="Times New Roman"/>
          <w:b/>
          <w:bCs w:val="0"/>
          <w:szCs w:val="21"/>
        </w:rPr>
        <w:t>culture</w:t>
      </w:r>
      <w:r>
        <w:rPr>
          <w:rFonts w:ascii="Times New Roman" w:hAnsi="Times New Roman" w:eastAsia="黑体" w:cs="Times New Roman"/>
          <w:b/>
          <w:bCs w:val="0"/>
          <w:szCs w:val="21"/>
        </w:rPr>
        <w:t xml:space="preserve"> </w:t>
      </w:r>
      <w:r>
        <w:rPr>
          <w:rFonts w:hint="eastAsia" w:ascii="Times New Roman" w:hAnsi="Times New Roman" w:eastAsia="黑体" w:cs="Times New Roman"/>
          <w:b/>
          <w:bCs w:val="0"/>
          <w:szCs w:val="21"/>
        </w:rPr>
        <w:t>medium</w:t>
      </w:r>
      <w:r>
        <w:rPr>
          <w:rFonts w:ascii="Times New Roman" w:hAnsi="Times New Roman" w:eastAsia="黑体" w:cs="Times New Roman"/>
          <w:b/>
          <w:bCs w:val="0"/>
          <w:szCs w:val="21"/>
        </w:rPr>
        <w:t xml:space="preserve"> </w:t>
      </w:r>
      <w:r>
        <w:rPr>
          <w:rFonts w:hint="eastAsia" w:ascii="Times New Roman" w:hAnsi="Times New Roman" w:eastAsia="黑体" w:cs="Times New Roman"/>
          <w:b/>
          <w:bCs w:val="0"/>
          <w:szCs w:val="21"/>
        </w:rPr>
        <w:t>for</w:t>
      </w:r>
      <w:r>
        <w:rPr>
          <w:rFonts w:ascii="Times New Roman" w:hAnsi="Times New Roman" w:eastAsia="黑体" w:cs="Times New Roman"/>
          <w:b/>
          <w:bCs w:val="0"/>
          <w:szCs w:val="21"/>
        </w:rPr>
        <w:t xml:space="preserve"> </w:t>
      </w:r>
      <w:r>
        <w:rPr>
          <w:rFonts w:hint="eastAsia" w:ascii="Times New Roman" w:hAnsi="Times New Roman" w:eastAsia="黑体" w:cs="Times New Roman"/>
          <w:b/>
          <w:bCs w:val="0"/>
          <w:szCs w:val="21"/>
        </w:rPr>
        <w:t>gastrointestinal</w:t>
      </w:r>
      <w:r>
        <w:rPr>
          <w:rFonts w:ascii="Times New Roman" w:hAnsi="Times New Roman" w:eastAsia="黑体" w:cs="Times New Roman"/>
          <w:b/>
          <w:bCs w:val="0"/>
          <w:szCs w:val="21"/>
        </w:rPr>
        <w:t xml:space="preserve"> </w:t>
      </w:r>
      <w:r>
        <w:rPr>
          <w:rFonts w:hint="eastAsia" w:ascii="Times New Roman" w:hAnsi="Times New Roman" w:eastAsia="黑体" w:cs="Times New Roman"/>
          <w:b/>
          <w:bCs w:val="0"/>
          <w:szCs w:val="21"/>
        </w:rPr>
        <w:t>tumor organoids</w:t>
      </w:r>
    </w:p>
    <w:p w14:paraId="52E5D653">
      <w:pPr>
        <w:ind w:firstLine="420" w:firstLineChars="200"/>
        <w:jc w:val="both"/>
        <w:rPr>
          <w:rFonts w:hint="eastAsia" w:ascii="Times New Roman" w:hAnsi="Times New Roman" w:eastAsia="宋体" w:cs="Times New Roman"/>
          <w:szCs w:val="21"/>
        </w:rPr>
      </w:pPr>
      <w:r>
        <w:rPr>
          <w:rFonts w:ascii="Times New Roman" w:hAnsi="Times New Roman" w:eastAsia="宋体" w:cs="Times New Roman"/>
          <w:szCs w:val="21"/>
        </w:rPr>
        <w:t>本培养</w:t>
      </w:r>
      <w:r>
        <w:rPr>
          <w:rFonts w:hint="eastAsia" w:ascii="Times New Roman" w:hAnsi="Times New Roman" w:eastAsia="宋体" w:cs="Times New Roman"/>
          <w:szCs w:val="21"/>
        </w:rPr>
        <w:t>基</w:t>
      </w:r>
      <w:r>
        <w:rPr>
          <w:rFonts w:ascii="Times New Roman" w:hAnsi="Times New Roman" w:eastAsia="宋体" w:cs="Times New Roman"/>
          <w:szCs w:val="21"/>
        </w:rPr>
        <w:t>体系可体外模拟消化系统肿瘤细胞生长及扩增所需的微环境，能够诱导消化系统肿瘤细胞长期体外扩增培养，同时维持肿瘤细胞的原始特性，实现消化系统肿瘤类器官的体外长期存活和稳定传代。</w:t>
      </w:r>
    </w:p>
    <w:p w14:paraId="565C15DA">
      <w:pPr>
        <w:spacing w:before="0" w:beforeLines="-2147483648" w:after="0" w:afterLines="-2147483648"/>
        <w:ind w:firstLine="361" w:firstLineChars="200"/>
        <w:jc w:val="both"/>
        <w:rPr>
          <w:rFonts w:hint="eastAsia" w:ascii="Times New Roman" w:hAnsi="Times New Roman" w:eastAsia="宋体" w:cs="Times New Roman"/>
          <w:sz w:val="18"/>
          <w:szCs w:val="18"/>
        </w:rPr>
      </w:pPr>
      <w:r>
        <w:rPr>
          <w:rFonts w:hint="eastAsia" w:ascii="Times New Roman" w:hAnsi="Times New Roman" w:eastAsia="宋体" w:cs="Times New Roman"/>
          <w:b/>
          <w:bCs/>
          <w:sz w:val="18"/>
          <w:szCs w:val="18"/>
        </w:rPr>
        <w:t>注：</w:t>
      </w:r>
      <w:r>
        <w:rPr>
          <w:rFonts w:hint="eastAsia" w:ascii="Times New Roman" w:hAnsi="Times New Roman" w:eastAsia="宋体" w:cs="Times New Roman"/>
          <w:sz w:val="18"/>
          <w:szCs w:val="18"/>
        </w:rPr>
        <w:t>本培养基体系应至少含</w:t>
      </w:r>
      <w:r>
        <w:rPr>
          <w:rFonts w:ascii="Times New Roman" w:hAnsi="Times New Roman" w:eastAsia="宋体" w:cs="Times New Roman"/>
          <w:sz w:val="18"/>
          <w:szCs w:val="18"/>
        </w:rPr>
        <w:t>胃癌</w:t>
      </w:r>
      <w:r>
        <w:rPr>
          <w:rFonts w:hint="eastAsia" w:ascii="Times New Roman" w:hAnsi="Times New Roman" w:eastAsia="宋体" w:cs="Times New Roman"/>
          <w:sz w:val="18"/>
          <w:szCs w:val="18"/>
        </w:rPr>
        <w:t>培养基</w:t>
      </w:r>
      <w:r>
        <w:rPr>
          <w:rFonts w:ascii="Times New Roman" w:hAnsi="Times New Roman" w:eastAsia="宋体" w:cs="Times New Roman"/>
          <w:sz w:val="18"/>
          <w:szCs w:val="18"/>
        </w:rPr>
        <w:t>、结直肠癌</w:t>
      </w:r>
      <w:r>
        <w:rPr>
          <w:rFonts w:hint="eastAsia" w:ascii="Times New Roman" w:hAnsi="Times New Roman" w:eastAsia="宋体" w:cs="Times New Roman"/>
          <w:sz w:val="18"/>
          <w:szCs w:val="18"/>
        </w:rPr>
        <w:t>培养基</w:t>
      </w:r>
      <w:r>
        <w:rPr>
          <w:rFonts w:ascii="Times New Roman" w:hAnsi="Times New Roman" w:eastAsia="宋体" w:cs="Times New Roman"/>
          <w:sz w:val="18"/>
          <w:szCs w:val="18"/>
        </w:rPr>
        <w:t>、肝癌</w:t>
      </w:r>
      <w:r>
        <w:rPr>
          <w:rFonts w:hint="eastAsia" w:ascii="Times New Roman" w:hAnsi="Times New Roman" w:eastAsia="宋体" w:cs="Times New Roman"/>
          <w:sz w:val="18"/>
          <w:szCs w:val="18"/>
        </w:rPr>
        <w:t>培养基</w:t>
      </w:r>
      <w:r>
        <w:rPr>
          <w:rFonts w:ascii="Times New Roman" w:hAnsi="Times New Roman" w:eastAsia="宋体" w:cs="Times New Roman"/>
          <w:sz w:val="18"/>
          <w:szCs w:val="18"/>
        </w:rPr>
        <w:t>、胆管癌</w:t>
      </w:r>
      <w:r>
        <w:rPr>
          <w:rFonts w:hint="eastAsia" w:ascii="Times New Roman" w:hAnsi="Times New Roman" w:eastAsia="宋体" w:cs="Times New Roman"/>
          <w:sz w:val="18"/>
          <w:szCs w:val="18"/>
        </w:rPr>
        <w:t>培养基</w:t>
      </w:r>
      <w:r>
        <w:rPr>
          <w:rFonts w:ascii="Times New Roman" w:hAnsi="Times New Roman" w:eastAsia="宋体" w:cs="Times New Roman"/>
          <w:sz w:val="18"/>
          <w:szCs w:val="18"/>
        </w:rPr>
        <w:t>、胰腺癌</w:t>
      </w:r>
      <w:r>
        <w:rPr>
          <w:rFonts w:hint="eastAsia" w:ascii="Times New Roman" w:hAnsi="Times New Roman" w:eastAsia="宋体" w:cs="Times New Roman"/>
          <w:sz w:val="18"/>
          <w:szCs w:val="18"/>
        </w:rPr>
        <w:t>培养基。</w:t>
      </w:r>
    </w:p>
    <w:p w14:paraId="25BF3506">
      <w:pPr>
        <w:pStyle w:val="22"/>
        <w:numPr>
          <w:ilvl w:val="1"/>
          <w:numId w:val="1"/>
        </w:numPr>
        <w:spacing w:before="156" w:beforeLines="50" w:after="156" w:afterLines="50"/>
        <w:ind w:firstLine="0" w:firstLineChars="0"/>
        <w:jc w:val="left"/>
        <w:rPr>
          <w:rFonts w:hint="eastAsia" w:ascii="宋体" w:hAnsi="宋体" w:eastAsia="宋体" w:cs="Times New Roman"/>
          <w:b/>
          <w:szCs w:val="21"/>
        </w:rPr>
      </w:pPr>
    </w:p>
    <w:p w14:paraId="3361DF14">
      <w:pPr>
        <w:pStyle w:val="22"/>
        <w:jc w:val="left"/>
        <w:rPr>
          <w:rFonts w:ascii="Times New Roman" w:hAnsi="Times New Roman" w:eastAsia="宋体" w:cs="Times New Roman"/>
          <w:b/>
          <w:szCs w:val="21"/>
        </w:rPr>
      </w:pPr>
      <w:r>
        <w:rPr>
          <w:rFonts w:hint="eastAsia" w:ascii="Times New Roman" w:hAnsi="Times New Roman" w:eastAsia="黑体" w:cs="Times New Roman"/>
          <w:bCs/>
          <w:szCs w:val="21"/>
        </w:rPr>
        <w:t xml:space="preserve">类器官传代 </w:t>
      </w:r>
      <w:r>
        <w:rPr>
          <w:rFonts w:hint="eastAsia" w:ascii="Times New Roman" w:hAnsi="Times New Roman" w:eastAsia="黑体" w:cs="Times New Roman"/>
          <w:b/>
          <w:bCs w:val="0"/>
          <w:szCs w:val="21"/>
        </w:rPr>
        <w:t>organoid</w:t>
      </w:r>
      <w:r>
        <w:rPr>
          <w:rFonts w:ascii="Times New Roman" w:hAnsi="Times New Roman" w:eastAsia="黑体" w:cs="Times New Roman"/>
          <w:b/>
          <w:bCs w:val="0"/>
          <w:szCs w:val="21"/>
        </w:rPr>
        <w:t xml:space="preserve"> </w:t>
      </w:r>
      <w:r>
        <w:rPr>
          <w:rFonts w:hint="eastAsia" w:ascii="Times New Roman" w:hAnsi="Times New Roman" w:eastAsia="黑体" w:cs="Times New Roman"/>
          <w:b/>
          <w:bCs w:val="0"/>
          <w:szCs w:val="21"/>
        </w:rPr>
        <w:t>passage</w:t>
      </w:r>
    </w:p>
    <w:p w14:paraId="4CB7C913">
      <w:pPr>
        <w:ind w:firstLine="420" w:firstLineChars="200"/>
        <w:jc w:val="both"/>
        <w:rPr>
          <w:rFonts w:hint="eastAsia" w:ascii="Times New Roman" w:hAnsi="Times New Roman" w:eastAsia="宋体" w:cs="Times New Roman"/>
          <w:szCs w:val="21"/>
        </w:rPr>
      </w:pPr>
      <w:r>
        <w:rPr>
          <w:rFonts w:ascii="Times New Roman" w:hAnsi="Times New Roman" w:eastAsia="宋体" w:cs="Times New Roman"/>
          <w:szCs w:val="21"/>
        </w:rPr>
        <w:t>将生长至适宜大小且状态良好的</w:t>
      </w:r>
      <w:r>
        <w:rPr>
          <w:rFonts w:hint="eastAsia" w:ascii="Times New Roman" w:hAnsi="Times New Roman" w:eastAsia="宋体" w:cs="Times New Roman"/>
          <w:szCs w:val="21"/>
        </w:rPr>
        <w:t>消化系统肿瘤</w:t>
      </w:r>
      <w:r>
        <w:rPr>
          <w:rFonts w:ascii="Times New Roman" w:hAnsi="Times New Roman" w:eastAsia="宋体" w:cs="Times New Roman"/>
          <w:szCs w:val="21"/>
        </w:rPr>
        <w:t>类器官，通过物理机械分离结合化学酶消化的方法，解离为小细胞团或单细胞悬液。随后，将所得细胞重新接种至与原始培养条件相同的培养体系中继续培养</w:t>
      </w:r>
      <w:r>
        <w:rPr>
          <w:rFonts w:hint="eastAsia" w:ascii="Times New Roman" w:hAnsi="Times New Roman" w:eastAsia="宋体" w:cs="Times New Roman"/>
          <w:szCs w:val="21"/>
        </w:rPr>
        <w:t>，以实现类器官的扩增</w:t>
      </w:r>
      <w:r>
        <w:rPr>
          <w:rFonts w:ascii="Times New Roman" w:hAnsi="Times New Roman" w:eastAsia="宋体" w:cs="Times New Roman"/>
          <w:szCs w:val="21"/>
        </w:rPr>
        <w:t>。</w:t>
      </w:r>
    </w:p>
    <w:p w14:paraId="41A9AA54">
      <w:pPr>
        <w:spacing w:before="0" w:beforeLines="-2147483648" w:after="0" w:afterLines="-2147483648"/>
        <w:ind w:firstLine="361" w:firstLineChars="200"/>
        <w:jc w:val="both"/>
        <w:rPr>
          <w:rFonts w:hint="eastAsia" w:ascii="Times New Roman" w:hAnsi="Times New Roman" w:eastAsia="宋体" w:cs="Times New Roman"/>
          <w:sz w:val="18"/>
          <w:szCs w:val="18"/>
        </w:rPr>
      </w:pPr>
      <w:r>
        <w:rPr>
          <w:rFonts w:hint="eastAsia" w:ascii="Times New Roman" w:hAnsi="Times New Roman" w:eastAsia="宋体" w:cs="Times New Roman"/>
          <w:b/>
          <w:bCs/>
          <w:sz w:val="18"/>
          <w:szCs w:val="18"/>
        </w:rPr>
        <w:t>注：</w:t>
      </w:r>
      <w:r>
        <w:rPr>
          <w:rFonts w:ascii="Times New Roman" w:hAnsi="Times New Roman" w:eastAsia="宋体" w:cs="Times New Roman"/>
          <w:sz w:val="18"/>
          <w:szCs w:val="18"/>
        </w:rPr>
        <w:t>新</w:t>
      </w:r>
      <w:r>
        <w:rPr>
          <w:rFonts w:hint="eastAsia" w:ascii="Times New Roman" w:hAnsi="Times New Roman" w:eastAsia="宋体" w:cs="Times New Roman"/>
          <w:sz w:val="18"/>
          <w:szCs w:val="18"/>
        </w:rPr>
        <w:t>传</w:t>
      </w:r>
      <w:r>
        <w:rPr>
          <w:rFonts w:ascii="Times New Roman" w:hAnsi="Times New Roman" w:eastAsia="宋体" w:cs="Times New Roman"/>
          <w:sz w:val="18"/>
          <w:szCs w:val="18"/>
        </w:rPr>
        <w:t>代类器官在形态结构、增殖能力及功能特征上</w:t>
      </w:r>
      <w:r>
        <w:rPr>
          <w:rFonts w:hint="eastAsia" w:ascii="Times New Roman" w:hAnsi="Times New Roman" w:eastAsia="宋体" w:cs="Times New Roman"/>
          <w:sz w:val="18"/>
          <w:szCs w:val="18"/>
        </w:rPr>
        <w:t>应</w:t>
      </w:r>
      <w:r>
        <w:rPr>
          <w:rFonts w:ascii="Times New Roman" w:hAnsi="Times New Roman" w:eastAsia="宋体" w:cs="Times New Roman"/>
          <w:sz w:val="18"/>
          <w:szCs w:val="18"/>
        </w:rPr>
        <w:t>与原始类器官保持高度一致。传代过程中严格遵循无菌操作规范，并定期监测细胞的生长状态和形态变化，确保传代效率及生物学特性的稳定性。</w:t>
      </w:r>
    </w:p>
    <w:p w14:paraId="24F83CD9">
      <w:pPr>
        <w:pStyle w:val="22"/>
        <w:numPr>
          <w:ilvl w:val="1"/>
          <w:numId w:val="1"/>
        </w:numPr>
        <w:spacing w:before="156" w:beforeLines="50" w:after="156" w:afterLines="50"/>
        <w:ind w:firstLine="0" w:firstLineChars="0"/>
        <w:jc w:val="left"/>
        <w:rPr>
          <w:rFonts w:hint="eastAsia" w:ascii="宋体" w:hAnsi="宋体" w:eastAsia="宋体" w:cs="Times New Roman"/>
          <w:b/>
          <w:szCs w:val="21"/>
        </w:rPr>
      </w:pPr>
    </w:p>
    <w:p w14:paraId="62430C9F">
      <w:pPr>
        <w:pStyle w:val="22"/>
        <w:jc w:val="left"/>
        <w:rPr>
          <w:rFonts w:ascii="Times New Roman" w:hAnsi="Times New Roman" w:eastAsia="宋体" w:cs="Times New Roman"/>
          <w:b/>
          <w:szCs w:val="21"/>
        </w:rPr>
      </w:pPr>
      <w:r>
        <w:rPr>
          <w:rFonts w:ascii="Times New Roman" w:hAnsi="Times New Roman" w:eastAsia="黑体" w:cs="Times New Roman"/>
          <w:bCs/>
          <w:szCs w:val="21"/>
        </w:rPr>
        <w:t xml:space="preserve">类器官药敏检测 </w:t>
      </w:r>
      <w:r>
        <w:rPr>
          <w:rFonts w:ascii="Times New Roman" w:hAnsi="Times New Roman" w:eastAsia="黑体" w:cs="Times New Roman"/>
          <w:b/>
          <w:bCs w:val="0"/>
          <w:szCs w:val="21"/>
        </w:rPr>
        <w:t>drug sensitivity testing for organoids</w:t>
      </w:r>
    </w:p>
    <w:p w14:paraId="41482E04">
      <w:pPr>
        <w:spacing w:after="0" w:afterLines="-2147483648"/>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szCs w:val="21"/>
        </w:rPr>
        <w:t>对培养成功的原代类器官，或传代/复苏的类器官，进行不同浓度的药物接触（通常在4</w:t>
      </w:r>
      <w:r>
        <w:rPr>
          <w:rFonts w:ascii="Times New Roman" w:hAnsi="Times New Roman" w:eastAsia="宋体" w:cs="Times New Roman"/>
          <w:szCs w:val="21"/>
        </w:rPr>
        <w:t>8</w:t>
      </w:r>
      <w:r>
        <w:rPr>
          <w:rFonts w:hint="eastAsia" w:ascii="Times New Roman" w:hAnsi="Times New Roman" w:eastAsia="宋体" w:cs="Times New Roman"/>
          <w:szCs w:val="21"/>
        </w:rPr>
        <w:t>或9</w:t>
      </w:r>
      <w:r>
        <w:rPr>
          <w:rFonts w:ascii="Times New Roman" w:hAnsi="Times New Roman" w:eastAsia="宋体" w:cs="Times New Roman"/>
          <w:szCs w:val="21"/>
        </w:rPr>
        <w:t>6</w:t>
      </w:r>
      <w:r>
        <w:rPr>
          <w:rFonts w:hint="eastAsia" w:ascii="Times New Roman" w:hAnsi="Times New Roman" w:eastAsia="宋体" w:cs="Times New Roman"/>
          <w:szCs w:val="21"/>
        </w:rPr>
        <w:t>孔板中进行），</w:t>
      </w:r>
      <w:r>
        <w:rPr>
          <w:rFonts w:ascii="Times New Roman" w:hAnsi="Times New Roman" w:eastAsia="宋体" w:cs="Times New Roman"/>
          <w:szCs w:val="21"/>
        </w:rPr>
        <w:t>通过进行</w:t>
      </w:r>
      <w:r>
        <w:rPr>
          <w:rFonts w:hint="eastAsia" w:ascii="Times New Roman" w:hAnsi="Times New Roman" w:eastAsia="宋体" w:cs="Times New Roman"/>
          <w:szCs w:val="21"/>
        </w:rPr>
        <w:t>荧光</w:t>
      </w:r>
      <w:r>
        <w:rPr>
          <w:rFonts w:ascii="Times New Roman" w:hAnsi="Times New Roman" w:eastAsia="宋体" w:cs="Times New Roman"/>
          <w:szCs w:val="21"/>
        </w:rPr>
        <w:t>图像分析，可计算</w:t>
      </w:r>
      <w:r>
        <w:rPr>
          <w:rFonts w:hint="eastAsia" w:ascii="Times New Roman" w:hAnsi="Times New Roman" w:eastAsia="宋体" w:cs="Times New Roman"/>
          <w:szCs w:val="21"/>
        </w:rPr>
        <w:t>不同梯度</w:t>
      </w:r>
      <w:r>
        <w:rPr>
          <w:rFonts w:ascii="Times New Roman" w:hAnsi="Times New Roman" w:eastAsia="宋体" w:cs="Times New Roman"/>
          <w:szCs w:val="21"/>
        </w:rPr>
        <w:t>药物</w:t>
      </w:r>
      <w:r>
        <w:rPr>
          <w:rFonts w:hint="eastAsia" w:ascii="Times New Roman" w:hAnsi="Times New Roman" w:eastAsia="宋体" w:cs="Times New Roman"/>
          <w:szCs w:val="21"/>
        </w:rPr>
        <w:t>浓度</w:t>
      </w:r>
      <w:r>
        <w:rPr>
          <w:rFonts w:ascii="Times New Roman" w:hAnsi="Times New Roman" w:eastAsia="宋体" w:cs="Times New Roman"/>
          <w:szCs w:val="21"/>
        </w:rPr>
        <w:t>对肿瘤细胞的抑制率，以评估药物</w:t>
      </w:r>
      <w:r>
        <w:rPr>
          <w:rFonts w:hint="eastAsia" w:ascii="Times New Roman" w:hAnsi="Times New Roman" w:eastAsia="宋体" w:cs="Times New Roman"/>
          <w:szCs w:val="21"/>
        </w:rPr>
        <w:t>对类器官</w:t>
      </w:r>
      <w:r>
        <w:rPr>
          <w:rFonts w:ascii="Times New Roman" w:hAnsi="Times New Roman" w:eastAsia="宋体" w:cs="Times New Roman"/>
          <w:szCs w:val="21"/>
        </w:rPr>
        <w:t>的</w:t>
      </w:r>
      <w:r>
        <w:rPr>
          <w:rFonts w:hint="eastAsia" w:ascii="Times New Roman" w:hAnsi="Times New Roman" w:eastAsia="宋体" w:cs="Times New Roman"/>
          <w:szCs w:val="21"/>
        </w:rPr>
        <w:t>杀伤作用，进而预测该药物对</w:t>
      </w:r>
      <w:r>
        <w:rPr>
          <w:rFonts w:ascii="Times New Roman" w:hAnsi="Times New Roman" w:eastAsia="宋体" w:cs="Times New Roman"/>
          <w:szCs w:val="21"/>
        </w:rPr>
        <w:t>患者</w:t>
      </w:r>
      <w:r>
        <w:rPr>
          <w:rFonts w:hint="eastAsia" w:ascii="Times New Roman" w:hAnsi="Times New Roman" w:eastAsia="宋体" w:cs="Times New Roman"/>
          <w:szCs w:val="21"/>
        </w:rPr>
        <w:t>肿瘤可能的治疗效果</w:t>
      </w:r>
      <w:r>
        <w:rPr>
          <w:rFonts w:ascii="Times New Roman" w:hAnsi="Times New Roman" w:eastAsia="宋体" w:cs="Times New Roman"/>
          <w:szCs w:val="21"/>
        </w:rPr>
        <w:t>。</w:t>
      </w:r>
    </w:p>
    <w:p w14:paraId="091A2BC5">
      <w:pPr>
        <w:pStyle w:val="22"/>
        <w:numPr>
          <w:ilvl w:val="1"/>
          <w:numId w:val="1"/>
        </w:numPr>
        <w:spacing w:before="156" w:beforeLines="50" w:after="156" w:afterLines="50"/>
        <w:ind w:firstLine="0" w:firstLineChars="0"/>
        <w:jc w:val="left"/>
        <w:rPr>
          <w:rFonts w:hint="eastAsia" w:ascii="宋体" w:hAnsi="宋体" w:eastAsia="宋体" w:cs="Times New Roman"/>
          <w:b/>
          <w:szCs w:val="21"/>
        </w:rPr>
      </w:pPr>
    </w:p>
    <w:p w14:paraId="4C0DCFA6">
      <w:pPr>
        <w:pStyle w:val="22"/>
        <w:jc w:val="left"/>
        <w:rPr>
          <w:rFonts w:ascii="Times New Roman" w:hAnsi="Times New Roman" w:eastAsia="宋体" w:cs="Times New Roman"/>
          <w:b/>
          <w:szCs w:val="21"/>
        </w:rPr>
      </w:pPr>
      <w:commentRangeStart w:id="2"/>
      <w:r>
        <w:rPr>
          <w:rFonts w:hint="eastAsia" w:ascii="Times New Roman" w:hAnsi="Times New Roman" w:eastAsia="黑体" w:cs="Times New Roman"/>
          <w:bCs/>
          <w:szCs w:val="21"/>
        </w:rPr>
        <w:t>半抑制浓度</w:t>
      </w:r>
      <w:commentRangeEnd w:id="2"/>
      <w:r>
        <w:rPr>
          <w:rStyle w:val="21"/>
        </w:rPr>
        <w:commentReference w:id="2"/>
      </w:r>
      <w:r>
        <w:rPr>
          <w:rFonts w:hint="eastAsia" w:ascii="Times New Roman" w:hAnsi="Times New Roman" w:eastAsia="黑体" w:cs="Times New Roman"/>
          <w:bCs/>
          <w:szCs w:val="21"/>
        </w:rPr>
        <w:t xml:space="preserve"> </w:t>
      </w:r>
      <w:r>
        <w:rPr>
          <w:rFonts w:ascii="Times New Roman" w:hAnsi="Times New Roman" w:eastAsia="黑体" w:cs="Times New Roman"/>
          <w:b/>
          <w:bCs w:val="0"/>
          <w:szCs w:val="21"/>
        </w:rPr>
        <w:t xml:space="preserve">half maximal inhibitory concentration </w:t>
      </w:r>
      <w:r>
        <w:rPr>
          <w:rFonts w:hint="eastAsia" w:ascii="Times New Roman" w:hAnsi="Times New Roman" w:eastAsia="黑体" w:cs="Times New Roman"/>
          <w:b/>
          <w:bCs w:val="0"/>
          <w:szCs w:val="21"/>
        </w:rPr>
        <w:t>(IC</w:t>
      </w:r>
      <w:r>
        <w:rPr>
          <w:rFonts w:ascii="Times New Roman" w:hAnsi="Times New Roman" w:eastAsia="黑体" w:cs="Times New Roman"/>
          <w:b/>
          <w:bCs w:val="0"/>
          <w:szCs w:val="21"/>
          <w:vertAlign w:val="subscript"/>
        </w:rPr>
        <w:t>50</w:t>
      </w:r>
      <w:r>
        <w:rPr>
          <w:rFonts w:ascii="Times New Roman" w:hAnsi="Times New Roman" w:eastAsia="黑体" w:cs="Times New Roman"/>
          <w:b/>
          <w:bCs w:val="0"/>
          <w:szCs w:val="21"/>
        </w:rPr>
        <w:t>)</w:t>
      </w:r>
    </w:p>
    <w:p w14:paraId="48E3FE27">
      <w:pPr>
        <w:spacing w:after="0" w:afterLines="-2147483648"/>
        <w:ind w:firstLine="420" w:firstLineChars="200"/>
        <w:jc w:val="both"/>
        <w:rPr>
          <w:rFonts w:hint="eastAsia" w:ascii="Times New Roman" w:hAnsi="Times New Roman" w:eastAsia="宋体" w:cs="Times New Roman"/>
          <w:szCs w:val="21"/>
        </w:rPr>
      </w:pPr>
      <w:r>
        <w:rPr>
          <w:rFonts w:ascii="Times New Roman" w:hAnsi="Times New Roman" w:eastAsia="宋体" w:cs="Times New Roman"/>
          <w:szCs w:val="21"/>
        </w:rPr>
        <w:t>半抑制浓度</w:t>
      </w:r>
      <w:r>
        <w:rPr>
          <w:rFonts w:hint="eastAsia" w:ascii="Times New Roman" w:hAnsi="Times New Roman" w:eastAsia="宋体" w:cs="Times New Roman"/>
          <w:szCs w:val="21"/>
        </w:rPr>
        <w:t>常被称作IC</w:t>
      </w:r>
      <w:r>
        <w:rPr>
          <w:rFonts w:ascii="Times New Roman" w:hAnsi="Times New Roman" w:eastAsia="宋体" w:cs="Times New Roman"/>
          <w:szCs w:val="21"/>
          <w:vertAlign w:val="subscript"/>
        </w:rPr>
        <w:t>50</w:t>
      </w:r>
      <w:r>
        <w:rPr>
          <w:rFonts w:hint="eastAsia" w:ascii="Times New Roman" w:hAnsi="Times New Roman" w:eastAsia="宋体" w:cs="Times New Roman"/>
          <w:szCs w:val="21"/>
        </w:rPr>
        <w:t>值，指</w:t>
      </w:r>
      <w:r>
        <w:rPr>
          <w:rFonts w:ascii="Times New Roman" w:hAnsi="Times New Roman" w:eastAsia="宋体" w:cs="Times New Roman"/>
          <w:szCs w:val="21"/>
        </w:rPr>
        <w:t>当给定药物或化合物对目标生物体或细胞的生物活性(通常是抑制或抑制率)达到50%时，给定药物或化合物的对应浓度。是评价化合物</w:t>
      </w:r>
      <w:r>
        <w:rPr>
          <w:rFonts w:hint="eastAsia" w:ascii="Times New Roman" w:hAnsi="Times New Roman" w:eastAsia="宋体" w:cs="Times New Roman"/>
          <w:szCs w:val="21"/>
        </w:rPr>
        <w:t>影响</w:t>
      </w:r>
      <w:r>
        <w:rPr>
          <w:rFonts w:ascii="Times New Roman" w:hAnsi="Times New Roman" w:eastAsia="宋体" w:cs="Times New Roman"/>
          <w:szCs w:val="21"/>
        </w:rPr>
        <w:t>生物活性的重要药效学参数。</w:t>
      </w:r>
    </w:p>
    <w:p w14:paraId="6D99F8C1">
      <w:pPr>
        <w:pStyle w:val="22"/>
        <w:numPr>
          <w:ilvl w:val="1"/>
          <w:numId w:val="1"/>
        </w:numPr>
        <w:spacing w:before="156" w:beforeLines="50" w:after="156" w:afterLines="50"/>
        <w:ind w:firstLine="0" w:firstLineChars="0"/>
        <w:jc w:val="left"/>
        <w:rPr>
          <w:rFonts w:hint="eastAsia" w:ascii="宋体" w:hAnsi="宋体" w:eastAsia="宋体" w:cs="Times New Roman"/>
          <w:b/>
          <w:szCs w:val="21"/>
        </w:rPr>
      </w:pPr>
    </w:p>
    <w:p w14:paraId="46E8F51B">
      <w:pPr>
        <w:pStyle w:val="22"/>
        <w:jc w:val="both"/>
        <w:rPr>
          <w:rFonts w:hint="eastAsia"/>
        </w:rPr>
      </w:pPr>
      <w:commentRangeStart w:id="3"/>
      <w:r>
        <w:rPr>
          <w:rFonts w:hint="eastAsia" w:ascii="Times New Roman" w:hAnsi="Times New Roman" w:eastAsia="黑体" w:cs="Times New Roman"/>
          <w:bCs/>
          <w:szCs w:val="21"/>
        </w:rPr>
        <w:t>药物剂量与肿瘤类器官细胞存活率曲线下面积</w:t>
      </w:r>
      <w:commentRangeEnd w:id="3"/>
      <w:r>
        <w:rPr>
          <w:rStyle w:val="21"/>
        </w:rPr>
        <w:commentReference w:id="3"/>
      </w:r>
      <w:r>
        <w:rPr>
          <w:rFonts w:hint="eastAsia" w:ascii="Times New Roman" w:hAnsi="Times New Roman" w:eastAsia="黑体" w:cs="Times New Roman"/>
          <w:bCs/>
          <w:szCs w:val="21"/>
        </w:rPr>
        <w:t xml:space="preserve"> </w:t>
      </w:r>
      <w:r>
        <w:rPr>
          <w:rFonts w:hint="eastAsia" w:ascii="Times New Roman" w:hAnsi="Times New Roman" w:eastAsia="黑体" w:cs="Times New Roman"/>
          <w:b/>
          <w:bCs w:val="0"/>
          <w:szCs w:val="21"/>
        </w:rPr>
        <w:t>area</w:t>
      </w:r>
      <w:r>
        <w:rPr>
          <w:rFonts w:ascii="Times New Roman" w:hAnsi="Times New Roman" w:eastAsia="黑体" w:cs="Times New Roman"/>
          <w:b/>
          <w:bCs w:val="0"/>
          <w:szCs w:val="21"/>
        </w:rPr>
        <w:t xml:space="preserve"> </w:t>
      </w:r>
      <w:r>
        <w:rPr>
          <w:rFonts w:hint="eastAsia" w:ascii="Times New Roman" w:hAnsi="Times New Roman" w:eastAsia="黑体" w:cs="Times New Roman"/>
          <w:b/>
          <w:bCs w:val="0"/>
          <w:szCs w:val="21"/>
        </w:rPr>
        <w:t>under</w:t>
      </w:r>
      <w:r>
        <w:rPr>
          <w:rFonts w:ascii="Times New Roman" w:hAnsi="Times New Roman" w:eastAsia="黑体" w:cs="Times New Roman"/>
          <w:b/>
          <w:bCs w:val="0"/>
          <w:szCs w:val="21"/>
        </w:rPr>
        <w:t xml:space="preserve"> </w:t>
      </w:r>
      <w:r>
        <w:rPr>
          <w:rFonts w:hint="eastAsia" w:ascii="Times New Roman" w:hAnsi="Times New Roman" w:eastAsia="黑体" w:cs="Times New Roman"/>
          <w:b/>
          <w:bCs w:val="0"/>
          <w:szCs w:val="21"/>
        </w:rPr>
        <w:t>the</w:t>
      </w:r>
      <w:r>
        <w:rPr>
          <w:rFonts w:ascii="Times New Roman" w:hAnsi="Times New Roman" w:eastAsia="黑体" w:cs="Times New Roman"/>
          <w:b/>
          <w:bCs w:val="0"/>
          <w:szCs w:val="21"/>
        </w:rPr>
        <w:t xml:space="preserve"> </w:t>
      </w:r>
      <w:r>
        <w:rPr>
          <w:rFonts w:hint="eastAsia" w:ascii="Times New Roman" w:hAnsi="Times New Roman" w:eastAsia="黑体" w:cs="Times New Roman"/>
          <w:b/>
          <w:bCs w:val="0"/>
          <w:szCs w:val="21"/>
        </w:rPr>
        <w:t>d</w:t>
      </w:r>
      <w:r>
        <w:rPr>
          <w:rFonts w:ascii="Times New Roman" w:hAnsi="Times New Roman" w:eastAsia="黑体" w:cs="Times New Roman"/>
          <w:b/>
          <w:bCs w:val="0"/>
          <w:szCs w:val="21"/>
        </w:rPr>
        <w:t xml:space="preserve">ose-response </w:t>
      </w:r>
      <w:r>
        <w:rPr>
          <w:rFonts w:hint="eastAsia" w:ascii="Times New Roman" w:hAnsi="Times New Roman" w:eastAsia="黑体" w:cs="Times New Roman"/>
          <w:b/>
          <w:bCs w:val="0"/>
          <w:szCs w:val="21"/>
        </w:rPr>
        <w:t>curve</w:t>
      </w:r>
      <w:r>
        <w:rPr>
          <w:rFonts w:ascii="Times New Roman" w:hAnsi="Times New Roman" w:eastAsia="黑体" w:cs="Times New Roman"/>
          <w:b/>
          <w:bCs w:val="0"/>
          <w:szCs w:val="21"/>
        </w:rPr>
        <w:t xml:space="preserve"> (</w:t>
      </w:r>
      <w:r>
        <w:rPr>
          <w:rFonts w:hint="eastAsia" w:ascii="Times New Roman" w:hAnsi="Times New Roman" w:eastAsia="黑体" w:cs="Times New Roman"/>
          <w:b/>
          <w:bCs w:val="0"/>
          <w:szCs w:val="21"/>
        </w:rPr>
        <w:t>AUC</w:t>
      </w:r>
      <w:r>
        <w:rPr>
          <w:rFonts w:ascii="Times New Roman" w:hAnsi="Times New Roman" w:eastAsia="黑体" w:cs="Times New Roman"/>
          <w:b/>
          <w:bCs w:val="0"/>
          <w:szCs w:val="21"/>
        </w:rPr>
        <w:t>)</w:t>
      </w:r>
    </w:p>
    <w:p w14:paraId="720FE359">
      <w:pPr>
        <w:spacing w:before="156" w:beforeLines="50" w:after="156" w:afterLines="50"/>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药物剂量与肿瘤类器官细胞存活率曲线可以展示药物的效力、最大效果（即达到最大响应）以及单位剂量变化对响应的影响。</w:t>
      </w:r>
      <w:r>
        <w:rPr>
          <w:rFonts w:ascii="Times New Roman" w:hAnsi="Times New Roman" w:eastAsia="宋体" w:cs="Times New Roman"/>
          <w:szCs w:val="21"/>
        </w:rPr>
        <w:t>AUC作为一个综合指标，它将药物的生物效能和杀伤效果整合在一起，定义为在所有测试浓度下药物引</w:t>
      </w:r>
      <w:r>
        <w:rPr>
          <w:rFonts w:hint="eastAsia" w:ascii="Times New Roman" w:hAnsi="Times New Roman" w:eastAsia="宋体" w:cs="Times New Roman"/>
          <w:szCs w:val="21"/>
        </w:rPr>
        <w:t>起的类器官活性变化的累积值。</w:t>
      </w:r>
      <w:r>
        <w:rPr>
          <w:rFonts w:ascii="Times New Roman" w:hAnsi="Times New Roman" w:eastAsia="宋体" w:cs="Times New Roman"/>
          <w:szCs w:val="21"/>
        </w:rPr>
        <w:t>是评价化合物</w:t>
      </w:r>
      <w:r>
        <w:rPr>
          <w:rFonts w:hint="eastAsia" w:ascii="Times New Roman" w:hAnsi="Times New Roman" w:eastAsia="宋体" w:cs="Times New Roman"/>
          <w:szCs w:val="21"/>
        </w:rPr>
        <w:t>影响</w:t>
      </w:r>
      <w:r>
        <w:rPr>
          <w:rFonts w:ascii="Times New Roman" w:hAnsi="Times New Roman" w:eastAsia="宋体" w:cs="Times New Roman"/>
          <w:szCs w:val="21"/>
        </w:rPr>
        <w:t>生物活性的重要药效学参数。</w:t>
      </w:r>
    </w:p>
    <w:p w14:paraId="0159002D">
      <w:pPr>
        <w:pStyle w:val="22"/>
        <w:numPr>
          <w:ilvl w:val="1"/>
          <w:numId w:val="1"/>
        </w:numPr>
        <w:spacing w:before="156" w:beforeLines="50" w:after="156" w:afterLines="50"/>
        <w:ind w:firstLine="0" w:firstLineChars="0"/>
        <w:jc w:val="left"/>
        <w:rPr>
          <w:rFonts w:hint="eastAsia" w:ascii="宋体" w:hAnsi="宋体" w:eastAsia="宋体" w:cs="Times New Roman"/>
          <w:b/>
          <w:szCs w:val="21"/>
        </w:rPr>
      </w:pPr>
    </w:p>
    <w:p w14:paraId="4E6863A9">
      <w:pPr>
        <w:pStyle w:val="22"/>
        <w:jc w:val="left"/>
        <w:rPr>
          <w:rFonts w:ascii="Times New Roman" w:hAnsi="Times New Roman" w:eastAsia="宋体" w:cs="Times New Roman"/>
          <w:b/>
          <w:szCs w:val="21"/>
        </w:rPr>
      </w:pPr>
      <w:r>
        <w:rPr>
          <w:rFonts w:ascii="Times New Roman" w:hAnsi="Times New Roman" w:eastAsia="黑体" w:cs="Times New Roman"/>
          <w:bCs/>
          <w:szCs w:val="21"/>
        </w:rPr>
        <w:t xml:space="preserve">类器官冻存 </w:t>
      </w:r>
      <w:r>
        <w:rPr>
          <w:rFonts w:ascii="Times New Roman" w:hAnsi="Times New Roman" w:eastAsia="黑体" w:cs="Times New Roman"/>
          <w:b/>
          <w:bCs w:val="0"/>
          <w:szCs w:val="21"/>
        </w:rPr>
        <w:t>organoid cryopreservation</w:t>
      </w:r>
    </w:p>
    <w:p w14:paraId="15C435C5">
      <w:pPr>
        <w:ind w:firstLine="420" w:firstLineChars="200"/>
        <w:jc w:val="both"/>
        <w:rPr>
          <w:rFonts w:hint="eastAsia" w:ascii="宋体" w:hAnsi="宋体" w:eastAsia="宋体" w:cs="Times New Roman"/>
          <w:szCs w:val="21"/>
        </w:rPr>
      </w:pPr>
      <w:r>
        <w:rPr>
          <w:rFonts w:ascii="宋体" w:hAnsi="宋体" w:eastAsia="宋体" w:cs="Times New Roman"/>
          <w:szCs w:val="21"/>
        </w:rPr>
        <w:t>需将类器官解离成小细胞团或单细胞悬液，加入冻存保护剂，</w:t>
      </w:r>
      <w:r>
        <w:rPr>
          <w:rFonts w:hint="eastAsia" w:ascii="宋体" w:hAnsi="宋体" w:eastAsia="宋体" w:cs="Times New Roman"/>
          <w:szCs w:val="21"/>
        </w:rPr>
        <w:t>放入超低温冰箱冻存16h后，转移到</w:t>
      </w:r>
      <w:r>
        <w:rPr>
          <w:rFonts w:ascii="宋体" w:hAnsi="宋体" w:eastAsia="宋体" w:cs="Times New Roman"/>
          <w:szCs w:val="21"/>
        </w:rPr>
        <w:t>液氮中低温保存，使其暂时脱离生长状态而保留其细胞特性。</w:t>
      </w:r>
    </w:p>
    <w:p w14:paraId="234F90AC">
      <w:pPr>
        <w:spacing w:before="0" w:beforeLines="-2147483648" w:after="0" w:afterLines="-2147483648"/>
        <w:ind w:firstLine="361" w:firstLineChars="200"/>
        <w:jc w:val="both"/>
        <w:rPr>
          <w:rFonts w:hint="eastAsia" w:ascii="宋体" w:hAnsi="宋体" w:eastAsia="宋体" w:cs="Times New Roman"/>
          <w:sz w:val="18"/>
          <w:szCs w:val="18"/>
        </w:rPr>
      </w:pPr>
      <w:r>
        <w:rPr>
          <w:rFonts w:hint="eastAsia" w:ascii="宋体" w:hAnsi="宋体" w:eastAsia="宋体" w:cs="Times New Roman"/>
          <w:b/>
          <w:bCs/>
          <w:sz w:val="18"/>
          <w:szCs w:val="18"/>
        </w:rPr>
        <w:t>注：</w:t>
      </w:r>
      <w:r>
        <w:rPr>
          <w:rFonts w:ascii="宋体" w:hAnsi="宋体" w:eastAsia="宋体" w:cs="Times New Roman"/>
          <w:sz w:val="18"/>
          <w:szCs w:val="18"/>
        </w:rPr>
        <w:t>冻存后的类器官在需要时能够通过复苏用于试验。</w:t>
      </w:r>
    </w:p>
    <w:p w14:paraId="3E6DE29D">
      <w:pPr>
        <w:pStyle w:val="22"/>
        <w:numPr>
          <w:ilvl w:val="1"/>
          <w:numId w:val="1"/>
        </w:numPr>
        <w:spacing w:before="156" w:beforeLines="50" w:after="156" w:afterLines="50"/>
        <w:ind w:firstLine="0" w:firstLineChars="0"/>
        <w:jc w:val="left"/>
        <w:rPr>
          <w:rFonts w:hint="eastAsia" w:ascii="宋体" w:hAnsi="宋体" w:eastAsia="宋体" w:cs="Times New Roman"/>
          <w:b/>
          <w:szCs w:val="21"/>
        </w:rPr>
      </w:pPr>
    </w:p>
    <w:p w14:paraId="189B697E">
      <w:pPr>
        <w:pStyle w:val="22"/>
        <w:jc w:val="left"/>
        <w:rPr>
          <w:rFonts w:ascii="Times New Roman" w:hAnsi="Times New Roman" w:eastAsia="宋体" w:cs="Times New Roman"/>
          <w:b/>
          <w:szCs w:val="21"/>
        </w:rPr>
      </w:pPr>
      <w:commentRangeStart w:id="4"/>
      <w:r>
        <w:rPr>
          <w:rFonts w:ascii="Times New Roman" w:hAnsi="Times New Roman" w:eastAsia="黑体" w:cs="Times New Roman"/>
          <w:bCs/>
          <w:szCs w:val="21"/>
        </w:rPr>
        <w:t>类器官复苏</w:t>
      </w:r>
      <w:commentRangeEnd w:id="4"/>
      <w:r>
        <w:rPr>
          <w:rStyle w:val="21"/>
        </w:rPr>
        <w:commentReference w:id="4"/>
      </w:r>
      <w:r>
        <w:rPr>
          <w:rFonts w:ascii="Times New Roman" w:hAnsi="Times New Roman" w:eastAsia="黑体" w:cs="Times New Roman"/>
          <w:bCs/>
          <w:szCs w:val="21"/>
        </w:rPr>
        <w:t xml:space="preserve"> </w:t>
      </w:r>
      <w:r>
        <w:rPr>
          <w:rFonts w:ascii="Times New Roman" w:hAnsi="Times New Roman" w:eastAsia="黑体" w:cs="Times New Roman"/>
          <w:b/>
          <w:bCs w:val="0"/>
          <w:szCs w:val="21"/>
        </w:rPr>
        <w:t>organoid thawing</w:t>
      </w:r>
    </w:p>
    <w:p w14:paraId="1D2AD30E">
      <w:pPr>
        <w:spacing w:after="0" w:afterLines="-2147483648"/>
        <w:ind w:firstLine="420" w:firstLineChars="200"/>
        <w:jc w:val="both"/>
        <w:rPr>
          <w:rFonts w:hint="eastAsia" w:ascii="宋体" w:hAnsi="宋体" w:eastAsia="宋体" w:cs="Times New Roman"/>
          <w:szCs w:val="21"/>
        </w:rPr>
      </w:pPr>
      <w:r>
        <w:rPr>
          <w:rFonts w:ascii="宋体" w:hAnsi="宋体" w:eastAsia="宋体" w:cs="Times New Roman"/>
          <w:szCs w:val="21"/>
        </w:rPr>
        <w:t>将处于深低温冻存的类器官取出并恢复其继续生长状态的过程。</w:t>
      </w:r>
    </w:p>
    <w:p w14:paraId="0EEF701E">
      <w:pPr>
        <w:pStyle w:val="22"/>
        <w:numPr>
          <w:ilvl w:val="1"/>
          <w:numId w:val="1"/>
        </w:numPr>
        <w:spacing w:before="156" w:beforeLines="50" w:after="156" w:afterLines="50"/>
        <w:ind w:firstLine="0" w:firstLineChars="0"/>
        <w:jc w:val="left"/>
        <w:rPr>
          <w:rFonts w:hint="eastAsia" w:ascii="宋体" w:hAnsi="宋体" w:eastAsia="宋体" w:cs="Times New Roman"/>
          <w:b/>
          <w:szCs w:val="21"/>
        </w:rPr>
      </w:pPr>
    </w:p>
    <w:p w14:paraId="12ACF2F0">
      <w:pPr>
        <w:pStyle w:val="22"/>
        <w:jc w:val="left"/>
        <w:rPr>
          <w:rFonts w:ascii="Times New Roman" w:hAnsi="Times New Roman" w:eastAsia="宋体" w:cs="Times New Roman"/>
          <w:b/>
          <w:szCs w:val="21"/>
        </w:rPr>
      </w:pPr>
      <w:commentRangeStart w:id="5"/>
      <w:r>
        <w:rPr>
          <w:rFonts w:ascii="Times New Roman" w:hAnsi="Times New Roman" w:eastAsia="黑体" w:cs="Times New Roman"/>
          <w:bCs/>
          <w:szCs w:val="21"/>
        </w:rPr>
        <w:t>伦理审查委员会</w:t>
      </w:r>
      <w:commentRangeEnd w:id="5"/>
      <w:r>
        <w:rPr>
          <w:rStyle w:val="21"/>
        </w:rPr>
        <w:commentReference w:id="5"/>
      </w:r>
      <w:r>
        <w:rPr>
          <w:rFonts w:ascii="Times New Roman" w:hAnsi="Times New Roman" w:eastAsia="黑体" w:cs="Times New Roman"/>
          <w:bCs/>
          <w:szCs w:val="21"/>
        </w:rPr>
        <w:t xml:space="preserve"> </w:t>
      </w:r>
      <w:r>
        <w:rPr>
          <w:rFonts w:ascii="Times New Roman" w:hAnsi="Times New Roman" w:eastAsia="黑体" w:cs="Times New Roman"/>
          <w:b/>
          <w:bCs w:val="0"/>
          <w:szCs w:val="21"/>
        </w:rPr>
        <w:t>ethics review committee</w:t>
      </w:r>
    </w:p>
    <w:p w14:paraId="0FF091F8">
      <w:pPr>
        <w:spacing w:after="0" w:afterLines="-2147483648"/>
        <w:ind w:firstLine="420" w:firstLineChars="200"/>
        <w:jc w:val="both"/>
        <w:rPr>
          <w:rFonts w:hint="eastAsia" w:ascii="宋体" w:hAnsi="宋体" w:eastAsia="宋体" w:cs="Times New Roman"/>
          <w:szCs w:val="21"/>
        </w:rPr>
      </w:pPr>
      <w:r>
        <w:rPr>
          <w:rFonts w:ascii="宋体" w:hAnsi="宋体" w:eastAsia="宋体" w:cs="Times New Roman"/>
          <w:szCs w:val="21"/>
        </w:rPr>
        <w:t>负责对科学研究中涉及的伦理道德进行评估和审查的专门组织。</w:t>
      </w:r>
    </w:p>
    <w:p w14:paraId="1B1C9417">
      <w:pPr>
        <w:spacing w:before="0" w:beforeLines="-2147483648" w:after="0" w:afterLines="-2147483648"/>
        <w:ind w:firstLine="361" w:firstLineChars="200"/>
        <w:jc w:val="both"/>
        <w:rPr>
          <w:rFonts w:hint="eastAsia" w:ascii="Times New Roman" w:hAnsi="Times New Roman" w:eastAsia="宋体" w:cs="Times New Roman"/>
          <w:bCs/>
          <w:sz w:val="18"/>
          <w:szCs w:val="18"/>
        </w:rPr>
      </w:pPr>
      <w:r>
        <w:rPr>
          <w:rFonts w:hint="eastAsia" w:ascii="Times New Roman" w:hAnsi="Times New Roman" w:eastAsia="宋体" w:cs="Times New Roman"/>
          <w:b/>
          <w:sz w:val="18"/>
          <w:szCs w:val="18"/>
        </w:rPr>
        <w:t>注：</w:t>
      </w:r>
      <w:r>
        <w:rPr>
          <w:rFonts w:hint="eastAsia" w:ascii="Times New Roman" w:hAnsi="Times New Roman" w:eastAsia="宋体" w:cs="Times New Roman"/>
          <w:bCs/>
          <w:sz w:val="18"/>
          <w:szCs w:val="18"/>
        </w:rPr>
        <w:t>消化系统肿瘤</w:t>
      </w:r>
      <w:r>
        <w:rPr>
          <w:rFonts w:ascii="Times New Roman" w:hAnsi="Times New Roman" w:eastAsia="宋体" w:cs="Times New Roman"/>
          <w:bCs/>
          <w:sz w:val="18"/>
          <w:szCs w:val="18"/>
        </w:rPr>
        <w:t>组织采集与处理应获得</w:t>
      </w:r>
      <w:r>
        <w:rPr>
          <w:rFonts w:hint="eastAsia" w:ascii="Times New Roman" w:hAnsi="Times New Roman" w:eastAsia="宋体" w:cs="Times New Roman"/>
          <w:bCs/>
          <w:sz w:val="18"/>
          <w:szCs w:val="18"/>
        </w:rPr>
        <w:t>所在单位</w:t>
      </w:r>
      <w:r>
        <w:rPr>
          <w:rFonts w:ascii="Times New Roman" w:hAnsi="Times New Roman" w:eastAsia="宋体" w:cs="Times New Roman"/>
          <w:bCs/>
          <w:sz w:val="18"/>
          <w:szCs w:val="18"/>
        </w:rPr>
        <w:t>伦理委员会审批。</w:t>
      </w:r>
    </w:p>
    <w:p w14:paraId="3269E44A">
      <w:pPr>
        <w:pStyle w:val="22"/>
        <w:numPr>
          <w:ilvl w:val="1"/>
          <w:numId w:val="1"/>
        </w:numPr>
        <w:spacing w:before="156" w:beforeLines="50" w:after="156" w:afterLines="50"/>
        <w:ind w:firstLine="0" w:firstLineChars="0"/>
        <w:jc w:val="left"/>
        <w:rPr>
          <w:rFonts w:hint="eastAsia" w:ascii="宋体" w:hAnsi="宋体" w:eastAsia="宋体" w:cs="Times New Roman"/>
          <w:b/>
          <w:szCs w:val="21"/>
        </w:rPr>
      </w:pPr>
    </w:p>
    <w:p w14:paraId="2367AB9F">
      <w:pPr>
        <w:pStyle w:val="22"/>
        <w:jc w:val="left"/>
        <w:rPr>
          <w:rFonts w:ascii="Times New Roman" w:hAnsi="Times New Roman" w:eastAsia="宋体" w:cs="Times New Roman"/>
          <w:b/>
          <w:szCs w:val="21"/>
        </w:rPr>
      </w:pPr>
      <w:commentRangeStart w:id="6"/>
      <w:r>
        <w:rPr>
          <w:rFonts w:ascii="Times New Roman" w:hAnsi="Times New Roman" w:eastAsia="黑体" w:cs="Times New Roman"/>
          <w:bCs/>
          <w:szCs w:val="21"/>
        </w:rPr>
        <w:t>知情同意</w:t>
      </w:r>
      <w:commentRangeEnd w:id="6"/>
      <w:r>
        <w:rPr>
          <w:rStyle w:val="21"/>
        </w:rPr>
        <w:commentReference w:id="6"/>
      </w:r>
      <w:r>
        <w:rPr>
          <w:rFonts w:ascii="Times New Roman" w:hAnsi="Times New Roman" w:eastAsia="黑体" w:cs="Times New Roman"/>
          <w:bCs/>
          <w:szCs w:val="21"/>
        </w:rPr>
        <w:t xml:space="preserve"> </w:t>
      </w:r>
      <w:r>
        <w:rPr>
          <w:rFonts w:ascii="Times New Roman" w:hAnsi="Times New Roman" w:eastAsia="黑体" w:cs="Times New Roman"/>
          <w:b/>
          <w:bCs w:val="0"/>
          <w:szCs w:val="21"/>
        </w:rPr>
        <w:t>informed consent</w:t>
      </w:r>
    </w:p>
    <w:p w14:paraId="5B2FCA34">
      <w:pPr>
        <w:ind w:firstLine="420" w:firstLineChars="200"/>
        <w:jc w:val="both"/>
        <w:rPr>
          <w:rFonts w:hint="eastAsia" w:ascii="Times New Roman" w:hAnsi="Times New Roman" w:eastAsia="宋体" w:cs="Times New Roman"/>
          <w:bCs/>
          <w:szCs w:val="21"/>
        </w:rPr>
      </w:pPr>
      <w:r>
        <w:rPr>
          <w:rFonts w:ascii="Times New Roman" w:hAnsi="Times New Roman" w:eastAsia="宋体" w:cs="Times New Roman"/>
          <w:bCs/>
          <w:szCs w:val="21"/>
        </w:rPr>
        <w:t>有自主判断能力的供体或其法定监护人，在获得并充分了解样本和数据捐赠相关信息之后，供体所受到的风险最小，且没有受到任何利诱或恐吓等不当行为影响的前提下， 自愿自主的捐赠个人生物样本及其关联数据，并与采集者/收集者共同签署的文件，包括 但不限于合适条件下潜在研究应用、研究成果潜在的商业应用及其他问题所适用的内容。</w:t>
      </w:r>
    </w:p>
    <w:p w14:paraId="536D05C1">
      <w:pPr>
        <w:spacing w:before="0" w:beforeLines="-2147483648"/>
        <w:ind w:firstLine="361" w:firstLineChars="200"/>
        <w:jc w:val="both"/>
        <w:rPr>
          <w:rFonts w:hint="eastAsia" w:ascii="Times New Roman" w:hAnsi="Times New Roman" w:eastAsia="宋体" w:cs="Times New Roman"/>
          <w:bCs/>
          <w:sz w:val="18"/>
          <w:szCs w:val="18"/>
        </w:rPr>
      </w:pPr>
      <w:r>
        <w:rPr>
          <w:rFonts w:ascii="Times New Roman" w:hAnsi="Times New Roman" w:eastAsia="宋体" w:cs="Times New Roman"/>
          <w:b/>
          <w:sz w:val="18"/>
          <w:szCs w:val="18"/>
        </w:rPr>
        <w:t>注1</w:t>
      </w:r>
      <w:r>
        <w:rPr>
          <w:rFonts w:hint="default" w:ascii="Times New Roman" w:hAnsi="Times New Roman" w:eastAsia="宋体" w:cs="Times New Roman"/>
          <w:b/>
          <w:sz w:val="18"/>
          <w:szCs w:val="18"/>
        </w:rPr>
        <w:t>：</w:t>
      </w:r>
      <w:r>
        <w:rPr>
          <w:rFonts w:ascii="Times New Roman" w:hAnsi="Times New Roman" w:eastAsia="宋体" w:cs="Times New Roman"/>
          <w:bCs/>
          <w:sz w:val="18"/>
          <w:szCs w:val="18"/>
        </w:rPr>
        <w:t>知情同意书包括但不限于有关组织处理方案和潜在应用场景的信息。</w:t>
      </w:r>
      <w:r>
        <w:rPr>
          <w:rFonts w:hint="eastAsia" w:ascii="Times New Roman" w:hAnsi="Times New Roman" w:eastAsia="宋体" w:cs="Times New Roman"/>
          <w:bCs/>
          <w:sz w:val="18"/>
          <w:szCs w:val="18"/>
        </w:rPr>
        <w:t>知情同意符合</w:t>
      </w:r>
      <w:r>
        <w:rPr>
          <w:rFonts w:ascii="Times New Roman" w:hAnsi="Times New Roman" w:eastAsia="宋体" w:cs="Times New Roman"/>
          <w:bCs/>
          <w:sz w:val="18"/>
          <w:szCs w:val="18"/>
        </w:rPr>
        <w:t>GB/T 38736-2020 第5.3条</w:t>
      </w:r>
      <w:r>
        <w:rPr>
          <w:rFonts w:hint="eastAsia" w:ascii="Times New Roman" w:hAnsi="Times New Roman" w:eastAsia="宋体" w:cs="Times New Roman"/>
          <w:bCs/>
          <w:sz w:val="18"/>
          <w:szCs w:val="18"/>
        </w:rPr>
        <w:t>的要求。</w:t>
      </w:r>
    </w:p>
    <w:p w14:paraId="1882A74A">
      <w:pPr>
        <w:ind w:firstLine="361" w:firstLineChars="200"/>
        <w:jc w:val="both"/>
        <w:rPr>
          <w:rFonts w:hint="eastAsia" w:ascii="Times New Roman" w:hAnsi="Times New Roman" w:eastAsia="宋体" w:cs="Times New Roman"/>
          <w:bCs/>
          <w:sz w:val="18"/>
          <w:szCs w:val="18"/>
        </w:rPr>
      </w:pPr>
      <w:r>
        <w:rPr>
          <w:rFonts w:hint="eastAsia" w:ascii="Times New Roman" w:hAnsi="Times New Roman" w:eastAsia="宋体" w:cs="Times New Roman"/>
          <w:b/>
          <w:sz w:val="18"/>
          <w:szCs w:val="18"/>
        </w:rPr>
        <w:t>注2：</w:t>
      </w:r>
      <w:r>
        <w:rPr>
          <w:rFonts w:hint="eastAsia" w:ascii="Times New Roman" w:hAnsi="Times New Roman" w:eastAsia="宋体" w:cs="Times New Roman"/>
          <w:bCs/>
          <w:sz w:val="18"/>
          <w:szCs w:val="18"/>
        </w:rPr>
        <w:t>消化系统肿瘤</w:t>
      </w:r>
      <w:r>
        <w:rPr>
          <w:rFonts w:ascii="Times New Roman" w:hAnsi="Times New Roman" w:eastAsia="宋体" w:cs="Times New Roman"/>
          <w:bCs/>
          <w:sz w:val="18"/>
          <w:szCs w:val="18"/>
        </w:rPr>
        <w:t>组织采集前应签署知情同意书，</w:t>
      </w:r>
      <w:r>
        <w:rPr>
          <w:rFonts w:hint="eastAsia" w:ascii="Times New Roman" w:hAnsi="Times New Roman" w:eastAsia="宋体" w:cs="Times New Roman"/>
          <w:bCs/>
          <w:sz w:val="18"/>
          <w:szCs w:val="18"/>
        </w:rPr>
        <w:t>明确样品收集方和被收集方双方的利益和责任</w:t>
      </w:r>
      <w:r>
        <w:rPr>
          <w:rFonts w:ascii="Times New Roman" w:hAnsi="Times New Roman" w:eastAsia="宋体" w:cs="Times New Roman"/>
          <w:bCs/>
          <w:sz w:val="18"/>
          <w:szCs w:val="18"/>
        </w:rPr>
        <w:t>。知情同意书由采集者/收集者和被收集者共同签署，一式两份</w:t>
      </w:r>
      <w:r>
        <w:rPr>
          <w:rFonts w:hint="eastAsia" w:ascii="Times New Roman" w:hAnsi="Times New Roman" w:eastAsia="宋体" w:cs="Times New Roman"/>
          <w:bCs/>
          <w:sz w:val="18"/>
          <w:szCs w:val="18"/>
        </w:rPr>
        <w:t>，</w:t>
      </w:r>
      <w:r>
        <w:rPr>
          <w:rFonts w:ascii="Times New Roman" w:hAnsi="Times New Roman" w:eastAsia="宋体" w:cs="Times New Roman"/>
          <w:bCs/>
          <w:sz w:val="18"/>
          <w:szCs w:val="18"/>
        </w:rPr>
        <w:t>正本由采集者/收集者保存，被收集者保存副本</w:t>
      </w:r>
      <w:r>
        <w:rPr>
          <w:rFonts w:hint="eastAsia" w:ascii="Times New Roman" w:hAnsi="Times New Roman" w:eastAsia="宋体" w:cs="Times New Roman"/>
          <w:bCs/>
          <w:sz w:val="18"/>
          <w:szCs w:val="18"/>
        </w:rPr>
        <w:t>，详</w:t>
      </w:r>
      <w:r>
        <w:rPr>
          <w:rFonts w:ascii="Times New Roman" w:hAnsi="Times New Roman" w:eastAsia="宋体" w:cs="Times New Roman"/>
          <w:bCs/>
          <w:sz w:val="18"/>
          <w:szCs w:val="18"/>
        </w:rPr>
        <w:t>见GB/T 38736-2020 第3.8条。</w:t>
      </w:r>
    </w:p>
    <w:p w14:paraId="6758841E">
      <w:pPr>
        <w:spacing w:after="0" w:afterLines="-2147483648"/>
        <w:ind w:firstLine="361" w:firstLineChars="200"/>
        <w:jc w:val="both"/>
        <w:rPr>
          <w:rFonts w:hint="eastAsia" w:ascii="Times New Roman" w:hAnsi="Times New Roman" w:eastAsia="宋体" w:cs="Times New Roman"/>
          <w:bCs/>
          <w:sz w:val="18"/>
          <w:szCs w:val="18"/>
        </w:rPr>
      </w:pPr>
      <w:r>
        <w:rPr>
          <w:rFonts w:hint="eastAsia" w:ascii="Times New Roman" w:hAnsi="Times New Roman" w:eastAsia="宋体" w:cs="Times New Roman"/>
          <w:b/>
          <w:sz w:val="18"/>
          <w:szCs w:val="18"/>
        </w:rPr>
        <w:t>注3：</w:t>
      </w:r>
      <w:r>
        <w:rPr>
          <w:rFonts w:ascii="Times New Roman" w:hAnsi="Times New Roman" w:eastAsia="宋体" w:cs="Times New Roman"/>
          <w:bCs/>
          <w:sz w:val="18"/>
          <w:szCs w:val="18"/>
        </w:rPr>
        <w:t>需要采取措施来保护组织提供者的个人信息的隐私，绝对禁止泄露可识别供体及其亲属身份的信息，如姓名、肖像、证件信息、社会关系等。伦理要求与隐私保护见GB/T 38736-2020 第6条。</w:t>
      </w:r>
    </w:p>
    <w:p w14:paraId="49D1629E">
      <w:pPr>
        <w:pStyle w:val="22"/>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8" w:name="_Toc27077"/>
      <w:r>
        <w:rPr>
          <w:rFonts w:hint="eastAsia" w:ascii="黑体" w:hAnsi="黑体" w:eastAsia="黑体" w:cs="黑体"/>
          <w:bCs/>
          <w:szCs w:val="21"/>
        </w:rPr>
        <w:t>缩略语</w:t>
      </w:r>
      <w:bookmarkEnd w:id="8"/>
    </w:p>
    <w:p w14:paraId="00C11A93">
      <w:pPr>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下列缩略语适用于本文件。</w:t>
      </w:r>
    </w:p>
    <w:p w14:paraId="0B251E58">
      <w:pPr>
        <w:ind w:firstLine="420" w:firstLineChars="200"/>
        <w:jc w:val="both"/>
        <w:rPr>
          <w:rFonts w:ascii="Times New Roman" w:hAnsi="Times New Roman" w:eastAsia="宋体" w:cs="Times New Roman"/>
          <w:bCs/>
          <w:szCs w:val="21"/>
        </w:rPr>
      </w:pPr>
      <w:commentRangeStart w:id="7"/>
      <w:r>
        <w:rPr>
          <w:rFonts w:ascii="Times New Roman" w:hAnsi="Times New Roman" w:eastAsia="宋体" w:cs="Times New Roman"/>
          <w:bCs/>
          <w:szCs w:val="21"/>
        </w:rPr>
        <w:t>ATP</w:t>
      </w:r>
      <w:commentRangeEnd w:id="7"/>
      <w:r>
        <w:rPr>
          <w:rStyle w:val="21"/>
        </w:rPr>
        <w:commentReference w:id="7"/>
      </w:r>
      <w:r>
        <w:rPr>
          <w:rFonts w:hint="eastAsia" w:ascii="Times New Roman" w:hAnsi="Times New Roman" w:eastAsia="宋体" w:cs="Times New Roman"/>
          <w:bCs/>
          <w:szCs w:val="21"/>
        </w:rPr>
        <w:t>：</w:t>
      </w:r>
      <w:r>
        <w:rPr>
          <w:rFonts w:ascii="Times New Roman" w:hAnsi="Times New Roman" w:eastAsia="宋体" w:cs="Times New Roman"/>
          <w:bCs/>
          <w:szCs w:val="21"/>
        </w:rPr>
        <w:t>腺嘌呤核苷三磷酸</w:t>
      </w:r>
      <w:r>
        <w:rPr>
          <w:rFonts w:hint="eastAsia" w:ascii="Times New Roman" w:hAnsi="Times New Roman" w:eastAsia="宋体" w:cs="Times New Roman"/>
          <w:bCs/>
          <w:szCs w:val="21"/>
        </w:rPr>
        <w:t>（</w:t>
      </w:r>
      <w:r>
        <w:rPr>
          <w:rFonts w:ascii="Times New Roman" w:hAnsi="Times New Roman" w:eastAsia="宋体" w:cs="Times New Roman"/>
          <w:bCs/>
          <w:szCs w:val="21"/>
        </w:rPr>
        <w:t>Adenosine Triphosphate</w:t>
      </w:r>
      <w:r>
        <w:rPr>
          <w:rFonts w:hint="eastAsia" w:ascii="Times New Roman" w:hAnsi="Times New Roman" w:eastAsia="宋体" w:cs="Times New Roman"/>
          <w:bCs/>
          <w:szCs w:val="21"/>
        </w:rPr>
        <w:t>）</w:t>
      </w:r>
    </w:p>
    <w:p w14:paraId="2A09DE81">
      <w:pPr>
        <w:ind w:firstLine="420" w:firstLineChars="200"/>
        <w:rPr>
          <w:rFonts w:ascii="Times New Roman" w:hAnsi="Times New Roman" w:eastAsia="宋体" w:cs="Times New Roman"/>
          <w:bCs/>
          <w:szCs w:val="21"/>
        </w:rPr>
      </w:pPr>
      <w:r>
        <w:rPr>
          <w:rFonts w:ascii="Times New Roman" w:hAnsi="Times New Roman" w:eastAsia="宋体" w:cs="Times New Roman"/>
          <w:bCs/>
          <w:szCs w:val="21"/>
        </w:rPr>
        <w:t>PBS</w:t>
      </w:r>
      <w:r>
        <w:rPr>
          <w:rFonts w:hint="eastAsia" w:ascii="Times New Roman" w:hAnsi="Times New Roman" w:eastAsia="宋体" w:cs="Times New Roman"/>
          <w:bCs/>
          <w:szCs w:val="21"/>
        </w:rPr>
        <w:t>：</w:t>
      </w:r>
      <w:r>
        <w:rPr>
          <w:rFonts w:ascii="Times New Roman" w:hAnsi="Times New Roman" w:eastAsia="宋体" w:cs="Times New Roman"/>
          <w:bCs/>
          <w:szCs w:val="21"/>
        </w:rPr>
        <w:t>磷酸盐缓冲液（</w:t>
      </w:r>
      <w:r>
        <w:rPr>
          <w:rFonts w:hint="eastAsia" w:ascii="Times New Roman" w:hAnsi="Times New Roman" w:eastAsia="宋体" w:cs="Times New Roman"/>
          <w:bCs/>
          <w:szCs w:val="21"/>
        </w:rPr>
        <w:t>P</w:t>
      </w:r>
      <w:r>
        <w:rPr>
          <w:rFonts w:ascii="Times New Roman" w:hAnsi="Times New Roman" w:eastAsia="宋体" w:cs="Times New Roman"/>
          <w:bCs/>
          <w:szCs w:val="21"/>
        </w:rPr>
        <w:t>hosphate-Buffered Saline）</w:t>
      </w:r>
    </w:p>
    <w:p w14:paraId="57A9B33F">
      <w:pPr>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EP</w:t>
      </w:r>
      <w:r>
        <w:rPr>
          <w:rFonts w:hint="eastAsia" w:ascii="Times New Roman" w:hAnsi="Times New Roman" w:eastAsia="宋体" w:cs="Times New Roman"/>
          <w:bCs/>
          <w:szCs w:val="21"/>
        </w:rPr>
        <w:t>：EP管（</w:t>
      </w:r>
      <w:r>
        <w:rPr>
          <w:rFonts w:ascii="Times New Roman" w:hAnsi="Times New Roman" w:eastAsia="宋体" w:cs="Times New Roman"/>
          <w:bCs/>
          <w:szCs w:val="21"/>
        </w:rPr>
        <w:t>Eppendorf Tube</w:t>
      </w:r>
      <w:r>
        <w:rPr>
          <w:rFonts w:hint="eastAsia" w:ascii="Times New Roman" w:hAnsi="Times New Roman" w:eastAsia="宋体" w:cs="Times New Roman"/>
          <w:bCs/>
          <w:szCs w:val="21"/>
        </w:rPr>
        <w:t>）</w:t>
      </w:r>
    </w:p>
    <w:p w14:paraId="244E58CF">
      <w:pPr>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AO/PI</w:t>
      </w:r>
      <w:r>
        <w:rPr>
          <w:rFonts w:hint="eastAsia" w:ascii="Times New Roman" w:hAnsi="Times New Roman" w:eastAsia="宋体" w:cs="Times New Roman"/>
          <w:bCs/>
          <w:szCs w:val="21"/>
        </w:rPr>
        <w:t>：</w:t>
      </w:r>
      <w:r>
        <w:rPr>
          <w:rFonts w:ascii="Times New Roman" w:hAnsi="Times New Roman" w:eastAsia="宋体" w:cs="Times New Roman"/>
          <w:bCs/>
          <w:szCs w:val="21"/>
        </w:rPr>
        <w:t>吖啶橙/碘化丙啶</w:t>
      </w:r>
      <w:r>
        <w:rPr>
          <w:rFonts w:hint="eastAsia" w:ascii="Times New Roman" w:hAnsi="Times New Roman" w:eastAsia="宋体" w:cs="Times New Roman"/>
          <w:bCs/>
          <w:szCs w:val="21"/>
        </w:rPr>
        <w:t>（</w:t>
      </w:r>
      <w:r>
        <w:rPr>
          <w:rFonts w:ascii="Times New Roman" w:hAnsi="Times New Roman" w:eastAsia="宋体" w:cs="Times New Roman"/>
          <w:bCs/>
          <w:szCs w:val="21"/>
        </w:rPr>
        <w:t>Acridine Orange/Propidium Iodide）</w:t>
      </w:r>
    </w:p>
    <w:p w14:paraId="6CB1C1FB">
      <w:pPr>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PI</w:t>
      </w:r>
      <w:r>
        <w:rPr>
          <w:rFonts w:hint="eastAsia" w:ascii="Times New Roman" w:hAnsi="Times New Roman" w:eastAsia="宋体" w:cs="Times New Roman"/>
          <w:bCs/>
          <w:szCs w:val="21"/>
        </w:rPr>
        <w:t>：</w:t>
      </w:r>
      <w:r>
        <w:rPr>
          <w:rFonts w:ascii="Times New Roman" w:hAnsi="Times New Roman" w:eastAsia="宋体" w:cs="Times New Roman"/>
          <w:bCs/>
          <w:szCs w:val="21"/>
        </w:rPr>
        <w:t>碘化丙啶</w:t>
      </w:r>
      <w:r>
        <w:rPr>
          <w:rFonts w:hint="eastAsia" w:ascii="Times New Roman" w:hAnsi="Times New Roman" w:eastAsia="宋体" w:cs="Times New Roman"/>
          <w:bCs/>
          <w:szCs w:val="21"/>
        </w:rPr>
        <w:t>（</w:t>
      </w:r>
      <w:r>
        <w:rPr>
          <w:rFonts w:ascii="Times New Roman" w:hAnsi="Times New Roman" w:eastAsia="宋体" w:cs="Times New Roman"/>
          <w:bCs/>
          <w:szCs w:val="21"/>
        </w:rPr>
        <w:t>Propidium Iodide</w:t>
      </w:r>
      <w:r>
        <w:rPr>
          <w:rFonts w:hint="eastAsia" w:ascii="Times New Roman" w:hAnsi="Times New Roman" w:eastAsia="宋体" w:cs="Times New Roman"/>
          <w:bCs/>
          <w:szCs w:val="21"/>
        </w:rPr>
        <w:t>）</w:t>
      </w:r>
    </w:p>
    <w:p w14:paraId="7A6BB0A4">
      <w:pPr>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Calcein-AM</w:t>
      </w:r>
      <w:r>
        <w:rPr>
          <w:rFonts w:hint="eastAsia" w:ascii="Times New Roman" w:hAnsi="Times New Roman" w:eastAsia="宋体" w:cs="Times New Roman"/>
          <w:bCs/>
          <w:szCs w:val="21"/>
        </w:rPr>
        <w:t>：</w:t>
      </w:r>
      <w:r>
        <w:rPr>
          <w:rFonts w:ascii="Times New Roman" w:hAnsi="Times New Roman" w:eastAsia="宋体" w:cs="Times New Roman"/>
          <w:bCs/>
          <w:szCs w:val="21"/>
        </w:rPr>
        <w:t>钙黄绿素乙酰甲酯</w:t>
      </w:r>
      <w:r>
        <w:rPr>
          <w:rFonts w:hint="eastAsia" w:ascii="Times New Roman" w:hAnsi="Times New Roman" w:eastAsia="宋体" w:cs="Times New Roman"/>
          <w:bCs/>
          <w:szCs w:val="21"/>
        </w:rPr>
        <w:t>（</w:t>
      </w:r>
      <w:r>
        <w:rPr>
          <w:rFonts w:ascii="Times New Roman" w:hAnsi="Times New Roman" w:eastAsia="宋体" w:cs="Times New Roman"/>
          <w:bCs/>
          <w:szCs w:val="21"/>
        </w:rPr>
        <w:t>Calcein Acetoxymethyl Ester</w:t>
      </w:r>
      <w:r>
        <w:rPr>
          <w:rFonts w:hint="eastAsia" w:ascii="Times New Roman" w:hAnsi="Times New Roman" w:eastAsia="宋体" w:cs="Times New Roman"/>
          <w:bCs/>
          <w:szCs w:val="21"/>
        </w:rPr>
        <w:t>）</w:t>
      </w:r>
    </w:p>
    <w:p w14:paraId="10648A87">
      <w:pPr>
        <w:ind w:firstLine="420" w:firstLineChars="200"/>
        <w:jc w:val="both"/>
        <w:rPr>
          <w:rFonts w:ascii="Times New Roman" w:hAnsi="Times New Roman" w:eastAsia="宋体" w:cs="Times New Roman"/>
          <w:bCs/>
          <w:szCs w:val="21"/>
        </w:rPr>
      </w:pPr>
      <w:r>
        <w:rPr>
          <w:rFonts w:ascii="Times New Roman" w:hAnsi="Times New Roman" w:eastAsia="宋体" w:cs="Times New Roman"/>
          <w:bCs/>
          <w:szCs w:val="21"/>
        </w:rPr>
        <w:t>GFP</w:t>
      </w:r>
      <w:r>
        <w:rPr>
          <w:rFonts w:hint="eastAsia" w:ascii="Times New Roman" w:hAnsi="Times New Roman" w:eastAsia="宋体" w:cs="Times New Roman"/>
          <w:bCs/>
          <w:szCs w:val="21"/>
        </w:rPr>
        <w:t>：</w:t>
      </w:r>
      <w:r>
        <w:rPr>
          <w:rFonts w:ascii="Times New Roman" w:hAnsi="Times New Roman" w:eastAsia="宋体" w:cs="Times New Roman"/>
          <w:bCs/>
          <w:szCs w:val="21"/>
        </w:rPr>
        <w:t>绿色荧光蛋白</w:t>
      </w:r>
      <w:r>
        <w:rPr>
          <w:rFonts w:hint="eastAsia" w:ascii="Times New Roman" w:hAnsi="Times New Roman" w:eastAsia="宋体" w:cs="Times New Roman"/>
          <w:bCs/>
          <w:szCs w:val="21"/>
        </w:rPr>
        <w:t>（</w:t>
      </w:r>
      <w:r>
        <w:rPr>
          <w:rFonts w:ascii="Times New Roman" w:hAnsi="Times New Roman" w:eastAsia="宋体" w:cs="Times New Roman"/>
          <w:bCs/>
          <w:szCs w:val="21"/>
        </w:rPr>
        <w:t>Green Fluorescent Protein</w:t>
      </w:r>
      <w:r>
        <w:rPr>
          <w:rFonts w:hint="eastAsia" w:ascii="Times New Roman" w:hAnsi="Times New Roman" w:eastAsia="宋体" w:cs="Times New Roman"/>
          <w:bCs/>
          <w:szCs w:val="21"/>
        </w:rPr>
        <w:t>）</w:t>
      </w:r>
    </w:p>
    <w:p w14:paraId="7C2315C3">
      <w:pPr>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RFP：红</w:t>
      </w:r>
      <w:r>
        <w:rPr>
          <w:rFonts w:ascii="Times New Roman" w:hAnsi="Times New Roman" w:eastAsia="宋体" w:cs="Times New Roman"/>
          <w:bCs/>
          <w:szCs w:val="21"/>
        </w:rPr>
        <w:t>色荧光蛋白</w:t>
      </w:r>
      <w:r>
        <w:rPr>
          <w:rFonts w:hint="eastAsia" w:ascii="Times New Roman" w:hAnsi="Times New Roman" w:eastAsia="宋体" w:cs="Times New Roman"/>
          <w:bCs/>
          <w:szCs w:val="21"/>
        </w:rPr>
        <w:t>（Red</w:t>
      </w:r>
      <w:r>
        <w:rPr>
          <w:rFonts w:ascii="Times New Roman" w:hAnsi="Times New Roman" w:eastAsia="宋体" w:cs="Times New Roman"/>
          <w:bCs/>
          <w:szCs w:val="21"/>
        </w:rPr>
        <w:t xml:space="preserve"> Fluorescent Protein</w:t>
      </w:r>
      <w:r>
        <w:rPr>
          <w:rFonts w:hint="eastAsia" w:ascii="Times New Roman" w:hAnsi="Times New Roman" w:eastAsia="宋体" w:cs="Times New Roman"/>
          <w:bCs/>
          <w:szCs w:val="21"/>
        </w:rPr>
        <w:t>）</w:t>
      </w:r>
    </w:p>
    <w:p w14:paraId="6906C6EF">
      <w:pPr>
        <w:pStyle w:val="22"/>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9" w:name="_Toc4839"/>
      <w:r>
        <w:rPr>
          <w:rFonts w:hint="eastAsia" w:ascii="黑体" w:hAnsi="黑体" w:eastAsia="黑体" w:cs="黑体"/>
          <w:bCs/>
          <w:szCs w:val="21"/>
        </w:rPr>
        <w:t>技术要求</w:t>
      </w:r>
      <w:bookmarkEnd w:id="9"/>
    </w:p>
    <w:p w14:paraId="440AAAA5">
      <w:pPr>
        <w:pStyle w:val="22"/>
        <w:numPr>
          <w:ilvl w:val="1"/>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生物安全的要求</w:t>
      </w:r>
    </w:p>
    <w:p w14:paraId="68416464">
      <w:pPr>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本方法</w:t>
      </w:r>
      <w:r>
        <w:rPr>
          <w:rFonts w:hint="eastAsia" w:ascii="Times New Roman" w:hAnsi="Times New Roman" w:eastAsia="宋体" w:cs="Times New Roman"/>
          <w:bCs/>
          <w:szCs w:val="21"/>
        </w:rPr>
        <w:t>进行实验的实验室及所涉及的设备</w:t>
      </w:r>
      <w:r>
        <w:rPr>
          <w:rFonts w:ascii="Times New Roman" w:hAnsi="Times New Roman" w:eastAsia="宋体" w:cs="Times New Roman"/>
          <w:bCs/>
          <w:szCs w:val="21"/>
        </w:rPr>
        <w:t>应符合GB 19489-2008</w:t>
      </w:r>
      <w:r>
        <w:rPr>
          <w:rFonts w:hint="eastAsia" w:ascii="Times New Roman" w:hAnsi="Times New Roman" w:eastAsia="宋体" w:cs="Times New Roman"/>
          <w:bCs/>
          <w:szCs w:val="21"/>
        </w:rPr>
        <w:t>标准的</w:t>
      </w:r>
      <w:r>
        <w:rPr>
          <w:rFonts w:ascii="Times New Roman" w:hAnsi="Times New Roman" w:eastAsia="宋体" w:cs="Times New Roman"/>
          <w:bCs/>
          <w:szCs w:val="21"/>
        </w:rPr>
        <w:t>要求</w:t>
      </w:r>
      <w:r>
        <w:rPr>
          <w:rFonts w:hint="eastAsia" w:ascii="Times New Roman" w:hAnsi="Times New Roman" w:eastAsia="宋体" w:cs="Times New Roman"/>
          <w:bCs/>
          <w:szCs w:val="21"/>
        </w:rPr>
        <w:t>，</w:t>
      </w:r>
      <w:r>
        <w:rPr>
          <w:rFonts w:ascii="Times New Roman" w:hAnsi="Times New Roman" w:eastAsia="宋体" w:cs="Times New Roman"/>
          <w:bCs/>
          <w:szCs w:val="21"/>
        </w:rPr>
        <w:t>实验过程中应使用符合YY 0569要求的II级生物安全柜和符合JG/T 292要求的洁净工作台，确保实验环境的无菌性和安全性。实验操作人员应具备相应的生物安全知识和实验操作技能，确保实验过程的安全和准确性。</w:t>
      </w:r>
    </w:p>
    <w:p w14:paraId="2FB5321C">
      <w:pPr>
        <w:pStyle w:val="22"/>
        <w:numPr>
          <w:ilvl w:val="1"/>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检测技术要求</w:t>
      </w:r>
    </w:p>
    <w:p w14:paraId="55503795">
      <w:pPr>
        <w:pStyle w:val="22"/>
        <w:numPr>
          <w:ilvl w:val="2"/>
          <w:numId w:val="1"/>
        </w:numPr>
        <w:spacing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样本要求</w:t>
      </w:r>
    </w:p>
    <w:p w14:paraId="0171400D">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本方法涉及到的生物样品包括消化系统肿瘤患者的</w:t>
      </w:r>
      <w:r>
        <w:rPr>
          <w:rFonts w:hint="eastAsia" w:ascii="Times New Roman" w:hAnsi="Times New Roman" w:eastAsia="宋体" w:cs="Times New Roman"/>
          <w:bCs/>
          <w:szCs w:val="21"/>
        </w:rPr>
        <w:t>实质</w:t>
      </w:r>
      <w:r>
        <w:rPr>
          <w:rFonts w:ascii="Times New Roman" w:hAnsi="Times New Roman" w:eastAsia="宋体" w:cs="Times New Roman"/>
          <w:bCs/>
          <w:szCs w:val="21"/>
        </w:rPr>
        <w:t>肿瘤组织或非实质转移灶组织，前者指可经手术切除或穿刺活检获取到的位于原发</w:t>
      </w:r>
      <w:r>
        <w:rPr>
          <w:rFonts w:hint="eastAsia" w:ascii="Times New Roman" w:hAnsi="Times New Roman" w:eastAsia="宋体" w:cs="Times New Roman"/>
          <w:bCs/>
          <w:szCs w:val="21"/>
        </w:rPr>
        <w:t>灶或转移</w:t>
      </w:r>
      <w:r>
        <w:rPr>
          <w:rFonts w:ascii="Times New Roman" w:hAnsi="Times New Roman" w:eastAsia="宋体" w:cs="Times New Roman"/>
          <w:bCs/>
          <w:szCs w:val="21"/>
        </w:rPr>
        <w:t>灶的实质肿瘤组织，后者指</w:t>
      </w:r>
      <w:r>
        <w:rPr>
          <w:rFonts w:hint="eastAsia" w:ascii="Times New Roman" w:hAnsi="Times New Roman" w:eastAsia="宋体" w:cs="Times New Roman"/>
          <w:bCs/>
          <w:szCs w:val="21"/>
        </w:rPr>
        <w:t>对怀疑有腹腔转移或胸腔转移且伴有较大量腹水或胸水患者进行穿刺引流获取到的腹水或胸水</w:t>
      </w:r>
      <w:r>
        <w:rPr>
          <w:rFonts w:ascii="Times New Roman" w:hAnsi="Times New Roman" w:eastAsia="宋体" w:cs="Times New Roman"/>
          <w:bCs/>
          <w:szCs w:val="21"/>
        </w:rPr>
        <w:t>。</w:t>
      </w:r>
    </w:p>
    <w:p w14:paraId="70B2DBEE">
      <w:pPr>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对消化系统肿瘤患者生物样本的采集应符合GB/T 37864-2019标准的要求，以确保生物样本的正确采集、运输及处理。</w:t>
      </w:r>
    </w:p>
    <w:p w14:paraId="18AC35EC">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检测步骤要求</w:t>
      </w:r>
    </w:p>
    <w:p w14:paraId="219D5283">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应严格遵循以下步骤：</w:t>
      </w:r>
      <w:r>
        <w:rPr>
          <w:rFonts w:ascii="Times New Roman" w:hAnsi="Times New Roman" w:eastAsia="宋体" w:cs="Times New Roman"/>
          <w:bCs/>
          <w:szCs w:val="21"/>
        </w:rPr>
        <w:t>肿瘤</w:t>
      </w:r>
      <w:r>
        <w:rPr>
          <w:rFonts w:hint="eastAsia" w:ascii="Times New Roman" w:hAnsi="Times New Roman" w:eastAsia="宋体" w:cs="Times New Roman"/>
          <w:bCs/>
          <w:szCs w:val="21"/>
        </w:rPr>
        <w:t>样品采集及制备细胞悬液</w:t>
      </w:r>
      <w:r>
        <w:rPr>
          <w:rFonts w:ascii="Times New Roman" w:hAnsi="Times New Roman" w:eastAsia="宋体" w:cs="Times New Roman"/>
          <w:bCs/>
          <w:szCs w:val="21"/>
        </w:rPr>
        <w:t>、</w:t>
      </w:r>
      <w:r>
        <w:rPr>
          <w:rFonts w:hint="eastAsia" w:ascii="Times New Roman" w:hAnsi="Times New Roman" w:eastAsia="宋体" w:cs="Times New Roman"/>
          <w:bCs/>
          <w:szCs w:val="21"/>
        </w:rPr>
        <w:t>肿瘤类器官的培养及</w:t>
      </w:r>
      <w:r>
        <w:rPr>
          <w:rFonts w:ascii="Times New Roman" w:hAnsi="Times New Roman" w:eastAsia="宋体" w:cs="Times New Roman"/>
          <w:bCs/>
          <w:szCs w:val="21"/>
        </w:rPr>
        <w:t>药敏板制备、药物接触、药敏检测及结果分析</w:t>
      </w:r>
      <w:r>
        <w:rPr>
          <w:rFonts w:hint="eastAsia" w:ascii="Times New Roman" w:hAnsi="Times New Roman" w:eastAsia="宋体" w:cs="Times New Roman"/>
          <w:bCs/>
          <w:szCs w:val="21"/>
        </w:rPr>
        <w:t>、类器官的冻存</w:t>
      </w:r>
      <w:r>
        <w:rPr>
          <w:rFonts w:ascii="Times New Roman" w:hAnsi="Times New Roman" w:eastAsia="宋体" w:cs="Times New Roman"/>
          <w:bCs/>
          <w:szCs w:val="21"/>
        </w:rPr>
        <w:t>。</w:t>
      </w:r>
    </w:p>
    <w:p w14:paraId="2B7332C6">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具体步骤详见第6</w:t>
      </w:r>
      <w:r>
        <w:rPr>
          <w:rFonts w:hint="eastAsia" w:ascii="Times New Roman" w:hAnsi="Times New Roman" w:eastAsia="宋体" w:cs="Times New Roman"/>
          <w:bCs/>
          <w:szCs w:val="21"/>
        </w:rPr>
        <w:t>节</w:t>
      </w:r>
      <w:r>
        <w:rPr>
          <w:rFonts w:ascii="Times New Roman" w:hAnsi="Times New Roman" w:eastAsia="宋体" w:cs="Times New Roman"/>
          <w:bCs/>
          <w:szCs w:val="21"/>
        </w:rPr>
        <w:t>。</w:t>
      </w:r>
    </w:p>
    <w:p w14:paraId="7D6F9ED5">
      <w:pPr>
        <w:pStyle w:val="22"/>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0" w:name="_Toc10418"/>
      <w:r>
        <w:rPr>
          <w:rFonts w:hint="eastAsia" w:ascii="黑体" w:hAnsi="黑体" w:eastAsia="黑体" w:cs="黑体"/>
          <w:bCs/>
          <w:szCs w:val="21"/>
        </w:rPr>
        <w:t>检测方法与步骤</w:t>
      </w:r>
      <w:bookmarkEnd w:id="10"/>
    </w:p>
    <w:p w14:paraId="3E2D4777">
      <w:pPr>
        <w:pStyle w:val="22"/>
        <w:numPr>
          <w:ilvl w:val="1"/>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肿瘤</w:t>
      </w:r>
      <w:r>
        <w:rPr>
          <w:rFonts w:ascii="黑体" w:hAnsi="黑体" w:eastAsia="黑体" w:cs="黑体"/>
          <w:bCs/>
          <w:szCs w:val="21"/>
        </w:rPr>
        <w:t>样品采集及处理</w:t>
      </w:r>
    </w:p>
    <w:p w14:paraId="6A1B8442">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样品采集</w:t>
      </w:r>
    </w:p>
    <w:p w14:paraId="3CADC4A0">
      <w:pPr>
        <w:pStyle w:val="22"/>
        <w:numPr>
          <w:ilvl w:val="3"/>
          <w:numId w:val="1"/>
        </w:numPr>
        <w:spacing w:before="0" w:beforeLines="-2147483648" w:after="0" w:afterLines="-2147483648"/>
        <w:ind w:left="284" w:hanging="284" w:firstLineChars="0"/>
        <w:jc w:val="left"/>
        <w:rPr>
          <w:rFonts w:hint="eastAsia" w:ascii="黑体" w:hAnsi="黑体" w:eastAsia="黑体" w:cs="Times New Roman"/>
          <w:bCs/>
          <w:szCs w:val="21"/>
        </w:rPr>
      </w:pPr>
      <w:r>
        <w:rPr>
          <w:rFonts w:hint="eastAsia" w:ascii="黑体" w:hAnsi="黑体" w:eastAsia="黑体" w:cs="Times New Roman"/>
          <w:bCs/>
          <w:szCs w:val="21"/>
        </w:rPr>
        <w:t>实质肿瘤组织样品的采集</w:t>
      </w:r>
    </w:p>
    <w:p w14:paraId="715CF022">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手术获取</w:t>
      </w:r>
      <w:r>
        <w:rPr>
          <w:rFonts w:hint="eastAsia" w:ascii="Times New Roman" w:hAnsi="Times New Roman" w:eastAsia="宋体" w:cs="Times New Roman"/>
          <w:bCs/>
          <w:szCs w:val="21"/>
        </w:rPr>
        <w:t>消化系统肿瘤原发灶或转移灶的实质肿瘤组</w:t>
      </w:r>
      <w:r>
        <w:rPr>
          <w:rFonts w:ascii="Times New Roman" w:hAnsi="Times New Roman" w:eastAsia="宋体" w:cs="Times New Roman"/>
          <w:bCs/>
          <w:szCs w:val="21"/>
        </w:rPr>
        <w:t>织，体积</w:t>
      </w:r>
      <w:r>
        <w:rPr>
          <w:rFonts w:hint="eastAsia" w:ascii="Times New Roman" w:hAnsi="Times New Roman" w:eastAsia="宋体" w:cs="Times New Roman"/>
          <w:bCs/>
          <w:szCs w:val="21"/>
        </w:rPr>
        <w:t>不小于</w:t>
      </w:r>
      <w:r>
        <w:rPr>
          <w:rFonts w:ascii="Times New Roman" w:hAnsi="Times New Roman" w:eastAsia="宋体" w:cs="Times New Roman"/>
          <w:bCs/>
          <w:szCs w:val="21"/>
        </w:rPr>
        <w:t>10mm×5mm×5mm</w:t>
      </w:r>
      <w:r>
        <w:rPr>
          <w:rFonts w:hint="eastAsia" w:ascii="Times New Roman" w:hAnsi="Times New Roman" w:eastAsia="宋体" w:cs="Times New Roman"/>
          <w:bCs/>
          <w:szCs w:val="21"/>
        </w:rPr>
        <w:t>；或穿刺活检获取肿瘤组织，直径1mm以上且总长度不小于1</w:t>
      </w:r>
      <w:r>
        <w:rPr>
          <w:rFonts w:ascii="Times New Roman" w:hAnsi="Times New Roman" w:eastAsia="宋体" w:cs="Times New Roman"/>
          <w:bCs/>
          <w:szCs w:val="21"/>
        </w:rPr>
        <w:t>5</w:t>
      </w:r>
      <w:r>
        <w:rPr>
          <w:rFonts w:hint="eastAsia" w:ascii="Times New Roman" w:hAnsi="Times New Roman" w:eastAsia="宋体" w:cs="Times New Roman"/>
          <w:bCs/>
          <w:szCs w:val="21"/>
        </w:rPr>
        <w:t>mm；或内镜下钳取肿瘤总体积不小于</w:t>
      </w:r>
      <w:r>
        <w:rPr>
          <w:rFonts w:ascii="Times New Roman" w:hAnsi="Times New Roman" w:eastAsia="宋体" w:cs="Times New Roman"/>
          <w:bCs/>
          <w:szCs w:val="21"/>
        </w:rPr>
        <w:t>5mm×5mm×5mm。新鲜</w:t>
      </w:r>
      <w:r>
        <w:rPr>
          <w:rFonts w:hint="eastAsia" w:ascii="Times New Roman" w:hAnsi="Times New Roman" w:eastAsia="宋体" w:cs="Times New Roman"/>
          <w:bCs/>
          <w:szCs w:val="21"/>
        </w:rPr>
        <w:t>的</w:t>
      </w:r>
      <w:r>
        <w:rPr>
          <w:rFonts w:ascii="Times New Roman" w:hAnsi="Times New Roman" w:eastAsia="宋体" w:cs="Times New Roman"/>
          <w:bCs/>
          <w:szCs w:val="21"/>
        </w:rPr>
        <w:t>实质</w:t>
      </w:r>
      <w:r>
        <w:rPr>
          <w:rFonts w:hint="eastAsia" w:ascii="Times New Roman" w:hAnsi="Times New Roman" w:eastAsia="宋体" w:cs="Times New Roman"/>
          <w:bCs/>
          <w:szCs w:val="21"/>
        </w:rPr>
        <w:t>肿瘤</w:t>
      </w:r>
      <w:r>
        <w:rPr>
          <w:rFonts w:ascii="Times New Roman" w:hAnsi="Times New Roman" w:eastAsia="宋体" w:cs="Times New Roman"/>
          <w:bCs/>
          <w:szCs w:val="21"/>
        </w:rPr>
        <w:t>组织应在离体30min内放进预冷的组织保存液，在4°C恒温的低温条件下运送到实验室。对运输过程的记录应符合GB/T 37864-2019中A.3、B.3条，宜记录的内容包括但不限于运送方式、运送过程中的温度，接收时温度或温度范围、运送起止时间和日期</w:t>
      </w:r>
      <w:r>
        <w:rPr>
          <w:rFonts w:hint="eastAsia" w:ascii="Times New Roman" w:hAnsi="Times New Roman" w:eastAsia="宋体" w:cs="Times New Roman"/>
          <w:bCs/>
          <w:szCs w:val="21"/>
        </w:rPr>
        <w:t>。</w:t>
      </w:r>
    </w:p>
    <w:p w14:paraId="15754988">
      <w:pPr>
        <w:pStyle w:val="22"/>
        <w:numPr>
          <w:ilvl w:val="3"/>
          <w:numId w:val="1"/>
        </w:numPr>
        <w:spacing w:before="0" w:beforeLines="-2147483648" w:after="0" w:afterLines="-2147483648"/>
        <w:ind w:left="284" w:hanging="284" w:firstLineChars="0"/>
        <w:jc w:val="left"/>
        <w:rPr>
          <w:rFonts w:hint="eastAsia" w:ascii="黑体" w:hAnsi="黑体" w:eastAsia="黑体" w:cs="Times New Roman"/>
          <w:bCs/>
          <w:szCs w:val="21"/>
        </w:rPr>
      </w:pPr>
      <w:r>
        <w:rPr>
          <w:rFonts w:hint="eastAsia" w:ascii="黑体" w:hAnsi="黑体" w:eastAsia="黑体" w:cs="Times New Roman"/>
          <w:bCs/>
          <w:szCs w:val="21"/>
        </w:rPr>
        <w:t>非实质转移灶样品的采集</w:t>
      </w:r>
    </w:p>
    <w:p w14:paraId="4F929F93">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手术</w:t>
      </w:r>
      <w:r>
        <w:rPr>
          <w:rFonts w:hint="eastAsia" w:ascii="Times New Roman" w:hAnsi="Times New Roman" w:eastAsia="宋体" w:cs="Times New Roman"/>
          <w:bCs/>
          <w:szCs w:val="21"/>
        </w:rPr>
        <w:t>前</w:t>
      </w:r>
      <w:r>
        <w:rPr>
          <w:rFonts w:ascii="Times New Roman" w:hAnsi="Times New Roman" w:eastAsia="宋体" w:cs="Times New Roman"/>
          <w:bCs/>
          <w:szCs w:val="21"/>
        </w:rPr>
        <w:t>获取消化系统肿瘤</w:t>
      </w:r>
      <w:r>
        <w:rPr>
          <w:rFonts w:hint="eastAsia" w:ascii="Times New Roman" w:hAnsi="Times New Roman" w:eastAsia="宋体" w:cs="Times New Roman"/>
          <w:bCs/>
          <w:szCs w:val="21"/>
        </w:rPr>
        <w:t>非实质转移灶</w:t>
      </w:r>
      <w:r>
        <w:rPr>
          <w:rFonts w:ascii="Times New Roman" w:hAnsi="Times New Roman" w:eastAsia="宋体" w:cs="Times New Roman"/>
          <w:bCs/>
          <w:szCs w:val="21"/>
        </w:rPr>
        <w:t>，</w:t>
      </w:r>
      <w:r>
        <w:rPr>
          <w:rFonts w:hint="eastAsia" w:ascii="Times New Roman" w:hAnsi="Times New Roman" w:eastAsia="宋体" w:cs="Times New Roman"/>
          <w:bCs/>
          <w:szCs w:val="21"/>
        </w:rPr>
        <w:t>抽取患者腹水或胸水至少</w:t>
      </w:r>
      <w:r>
        <w:rPr>
          <w:rFonts w:ascii="Times New Roman" w:hAnsi="Times New Roman" w:eastAsia="宋体" w:cs="Times New Roman"/>
          <w:bCs/>
          <w:szCs w:val="21"/>
        </w:rPr>
        <w:t>200</w:t>
      </w:r>
      <w:r>
        <w:rPr>
          <w:rFonts w:hint="eastAsia" w:ascii="Times New Roman" w:hAnsi="Times New Roman" w:eastAsia="宋体" w:cs="Times New Roman"/>
          <w:bCs/>
          <w:szCs w:val="21"/>
        </w:rPr>
        <w:t>ml。新鲜的腹水或胸水应该离体3</w:t>
      </w:r>
      <w:r>
        <w:rPr>
          <w:rFonts w:ascii="Times New Roman" w:hAnsi="Times New Roman" w:eastAsia="宋体" w:cs="Times New Roman"/>
          <w:bCs/>
          <w:szCs w:val="21"/>
        </w:rPr>
        <w:t>0</w:t>
      </w:r>
      <w:r>
        <w:rPr>
          <w:rFonts w:hint="eastAsia" w:ascii="Times New Roman" w:hAnsi="Times New Roman" w:eastAsia="宋体" w:cs="Times New Roman"/>
          <w:bCs/>
          <w:szCs w:val="21"/>
        </w:rPr>
        <w:t>min内放入无菌袋，</w:t>
      </w:r>
      <w:r>
        <w:rPr>
          <w:rFonts w:ascii="Times New Roman" w:hAnsi="Times New Roman" w:eastAsia="宋体" w:cs="Times New Roman"/>
          <w:bCs/>
          <w:szCs w:val="21"/>
        </w:rPr>
        <w:t>在4°C恒温的低温条件下运送到实验室。对运输过程的记录应符合GB/T 37864-2019中A.3、B.3条，宜记录的内容包括但不限于运送方式、运送过程中的温度，接收时温度或温度范围、运送起止时间和日期</w:t>
      </w:r>
      <w:r>
        <w:rPr>
          <w:rFonts w:hint="eastAsia" w:ascii="Times New Roman" w:hAnsi="Times New Roman" w:eastAsia="宋体" w:cs="Times New Roman"/>
          <w:bCs/>
          <w:szCs w:val="21"/>
        </w:rPr>
        <w:t>。</w:t>
      </w:r>
    </w:p>
    <w:p w14:paraId="4700BAF2">
      <w:pPr>
        <w:spacing w:before="156" w:beforeLines="50" w:after="156" w:afterLines="50"/>
        <w:ind w:firstLine="361" w:firstLineChars="200"/>
        <w:jc w:val="left"/>
        <w:rPr>
          <w:rFonts w:hint="eastAsia" w:ascii="Times New Roman" w:hAnsi="Times New Roman" w:eastAsia="宋体" w:cs="Times New Roman"/>
          <w:bCs/>
          <w:sz w:val="18"/>
          <w:szCs w:val="18"/>
        </w:rPr>
      </w:pPr>
      <w:r>
        <w:rPr>
          <w:rFonts w:hint="eastAsia" w:ascii="Times New Roman" w:hAnsi="Times New Roman" w:eastAsia="宋体" w:cs="Times New Roman"/>
          <w:b/>
          <w:bCs/>
          <w:sz w:val="18"/>
          <w:szCs w:val="18"/>
        </w:rPr>
        <w:t>注：</w:t>
      </w:r>
      <w:r>
        <w:rPr>
          <w:rFonts w:hint="eastAsia" w:ascii="Times New Roman" w:hAnsi="Times New Roman" w:eastAsia="宋体" w:cs="Times New Roman"/>
          <w:bCs/>
          <w:sz w:val="18"/>
          <w:szCs w:val="18"/>
        </w:rPr>
        <w:t>如有条件，应送检尽量多的腹水或胸水样品。</w:t>
      </w:r>
    </w:p>
    <w:p w14:paraId="0210A903">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实验准备</w:t>
      </w:r>
    </w:p>
    <w:p w14:paraId="54309C6C">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使用前应将样本对应癌种的试剂盒组分提前解冻混匀。基质胶</w:t>
      </w:r>
      <w:r>
        <w:rPr>
          <w:rFonts w:hint="eastAsia" w:ascii="Times New Roman" w:hAnsi="Times New Roman" w:eastAsia="宋体" w:cs="Times New Roman"/>
          <w:bCs/>
          <w:szCs w:val="21"/>
        </w:rPr>
        <w:t>提前</w:t>
      </w:r>
      <w:r>
        <w:rPr>
          <w:rFonts w:ascii="Times New Roman" w:hAnsi="Times New Roman" w:eastAsia="宋体" w:cs="Times New Roman"/>
          <w:bCs/>
          <w:szCs w:val="21"/>
        </w:rPr>
        <w:t>使用冰水浴解冻。</w:t>
      </w:r>
    </w:p>
    <w:p w14:paraId="67EDCE40">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样品处理</w:t>
      </w:r>
    </w:p>
    <w:p w14:paraId="290E5720">
      <w:pPr>
        <w:pStyle w:val="22"/>
        <w:numPr>
          <w:ilvl w:val="3"/>
          <w:numId w:val="1"/>
        </w:numPr>
        <w:spacing w:before="0" w:beforeLines="-2147483648" w:after="0" w:afterLines="-2147483648"/>
        <w:ind w:left="284" w:hanging="284" w:firstLineChars="0"/>
        <w:jc w:val="left"/>
        <w:rPr>
          <w:rFonts w:hint="eastAsia" w:ascii="黑体" w:hAnsi="黑体" w:eastAsia="黑体" w:cs="Times New Roman"/>
          <w:bCs/>
          <w:szCs w:val="21"/>
        </w:rPr>
      </w:pPr>
      <w:r>
        <w:rPr>
          <w:rFonts w:hint="eastAsia" w:ascii="黑体" w:hAnsi="黑体" w:eastAsia="黑体" w:cs="Times New Roman"/>
          <w:bCs/>
          <w:szCs w:val="21"/>
        </w:rPr>
        <w:t>实质肿瘤组织样品的处理</w:t>
      </w:r>
    </w:p>
    <w:p w14:paraId="2631335A">
      <w:pPr>
        <w:pStyle w:val="22"/>
        <w:numPr>
          <w:ilvl w:val="4"/>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组织样品预处理</w:t>
      </w:r>
    </w:p>
    <w:p w14:paraId="488BDD89">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用</w:t>
      </w:r>
      <w:r>
        <w:rPr>
          <w:rFonts w:hint="eastAsia" w:ascii="Times New Roman" w:hAnsi="Times New Roman" w:eastAsia="宋体" w:cs="Times New Roman"/>
          <w:bCs/>
          <w:szCs w:val="21"/>
        </w:rPr>
        <w:t>10</w:t>
      </w:r>
      <w:r>
        <w:rPr>
          <w:rFonts w:ascii="Times New Roman" w:hAnsi="Times New Roman" w:eastAsia="宋体" w:cs="Times New Roman"/>
          <w:bCs/>
          <w:szCs w:val="21"/>
        </w:rPr>
        <w:t>%双抗PBS清洗</w:t>
      </w:r>
      <w:r>
        <w:rPr>
          <w:rFonts w:hint="eastAsia" w:ascii="Times New Roman" w:hAnsi="Times New Roman" w:eastAsia="宋体" w:cs="Times New Roman"/>
          <w:bCs/>
          <w:szCs w:val="21"/>
        </w:rPr>
        <w:t>3遍</w:t>
      </w:r>
      <w:r>
        <w:rPr>
          <w:rFonts w:ascii="Times New Roman" w:hAnsi="Times New Roman" w:eastAsia="宋体" w:cs="Times New Roman"/>
          <w:bCs/>
          <w:szCs w:val="21"/>
        </w:rPr>
        <w:t>肿瘤组织，并浸泡5 min，剔除其脂肪、肌肉组织和坏死组织</w:t>
      </w:r>
      <w:r>
        <w:rPr>
          <w:rFonts w:hint="eastAsia" w:ascii="Times New Roman" w:hAnsi="Times New Roman" w:eastAsia="宋体" w:cs="Times New Roman"/>
          <w:bCs/>
          <w:szCs w:val="21"/>
        </w:rPr>
        <w:t>。</w:t>
      </w:r>
    </w:p>
    <w:p w14:paraId="38BEA271">
      <w:pPr>
        <w:pStyle w:val="22"/>
        <w:numPr>
          <w:ilvl w:val="4"/>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组织样品的剪切和消化</w:t>
      </w:r>
    </w:p>
    <w:p w14:paraId="046AA272">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将组织块转移到1.5mL的EP管中，加入300μL</w:t>
      </w:r>
      <w:r>
        <w:rPr>
          <w:rFonts w:hint="eastAsia" w:ascii="Times New Roman" w:hAnsi="Times New Roman" w:eastAsia="宋体" w:cs="Times New Roman"/>
          <w:bCs/>
          <w:szCs w:val="21"/>
        </w:rPr>
        <w:t>组织消化液（</w:t>
      </w:r>
      <w:r>
        <w:rPr>
          <w:rFonts w:ascii="Times New Roman" w:hAnsi="Times New Roman" w:eastAsia="宋体" w:cs="Times New Roman"/>
          <w:bCs/>
          <w:szCs w:val="21"/>
        </w:rPr>
        <w:t>胶原酶Ⅳ溶液</w:t>
      </w:r>
      <w:r>
        <w:rPr>
          <w:rFonts w:hint="eastAsia" w:ascii="Times New Roman" w:hAnsi="Times New Roman" w:eastAsia="宋体" w:cs="Times New Roman"/>
          <w:bCs/>
          <w:szCs w:val="21"/>
        </w:rPr>
        <w:t>，</w:t>
      </w:r>
      <w:r>
        <w:rPr>
          <w:rFonts w:ascii="Times New Roman" w:hAnsi="Times New Roman" w:eastAsia="宋体" w:cs="Times New Roman"/>
          <w:bCs/>
          <w:szCs w:val="21"/>
        </w:rPr>
        <w:t>胶原酶Ⅳ浓度为</w:t>
      </w:r>
      <w:r>
        <w:rPr>
          <w:rFonts w:hint="eastAsia" w:ascii="Times New Roman" w:hAnsi="Times New Roman" w:eastAsia="宋体" w:cs="Times New Roman"/>
          <w:bCs/>
          <w:szCs w:val="21"/>
        </w:rPr>
        <w:t>2 mg/mL</w:t>
      </w:r>
      <w:r>
        <w:rPr>
          <w:rFonts w:ascii="Times New Roman" w:hAnsi="Times New Roman" w:eastAsia="宋体" w:cs="Times New Roman"/>
          <w:bCs/>
          <w:szCs w:val="21"/>
        </w:rPr>
        <w:t>），剪成大约1-3mm的组织块，转移到15 mL的EP管中</w:t>
      </w:r>
      <w:r>
        <w:rPr>
          <w:rFonts w:hint="eastAsia" w:ascii="Times New Roman" w:hAnsi="Times New Roman" w:eastAsia="宋体" w:cs="Times New Roman"/>
          <w:bCs/>
          <w:szCs w:val="21"/>
        </w:rPr>
        <w:t>。</w:t>
      </w:r>
      <w:r>
        <w:rPr>
          <w:rFonts w:ascii="Times New Roman" w:hAnsi="Times New Roman" w:eastAsia="宋体" w:cs="Times New Roman"/>
          <w:bCs/>
          <w:szCs w:val="21"/>
        </w:rPr>
        <w:t>向15mL EP管中加入5mL胶原酶Ⅳ溶液，于37℃ 180 r/min振荡消化</w:t>
      </w:r>
      <w:r>
        <w:rPr>
          <w:rFonts w:hint="eastAsia" w:ascii="Times New Roman" w:hAnsi="Times New Roman" w:eastAsia="宋体" w:cs="Times New Roman"/>
          <w:bCs/>
          <w:szCs w:val="21"/>
        </w:rPr>
        <w:t>。</w:t>
      </w:r>
      <w:r>
        <w:rPr>
          <w:rFonts w:ascii="Times New Roman" w:hAnsi="Times New Roman" w:eastAsia="宋体" w:cs="Times New Roman"/>
          <w:bCs/>
          <w:szCs w:val="21"/>
        </w:rPr>
        <w:t>消化过程中每隔</w:t>
      </w:r>
      <w:r>
        <w:rPr>
          <w:rFonts w:hint="eastAsia" w:ascii="Times New Roman" w:hAnsi="Times New Roman" w:eastAsia="宋体" w:cs="Times New Roman"/>
          <w:bCs/>
          <w:szCs w:val="21"/>
        </w:rPr>
        <w:t>10</w:t>
      </w:r>
      <w:r>
        <w:rPr>
          <w:rFonts w:ascii="Times New Roman" w:hAnsi="Times New Roman" w:eastAsia="宋体" w:cs="Times New Roman"/>
          <w:bCs/>
          <w:szCs w:val="21"/>
        </w:rPr>
        <w:t>min观察消化情况，</w:t>
      </w:r>
      <w:r>
        <w:rPr>
          <w:rFonts w:hint="eastAsia" w:ascii="Times New Roman" w:hAnsi="Times New Roman" w:eastAsia="宋体" w:cs="Times New Roman"/>
          <w:bCs/>
          <w:szCs w:val="21"/>
        </w:rPr>
        <w:t>如所处理的肿瘤组织硬度过软，则需每隔5min观察一下消化情况，</w:t>
      </w:r>
      <w:r>
        <w:rPr>
          <w:rFonts w:ascii="Times New Roman" w:hAnsi="Times New Roman" w:eastAsia="宋体" w:cs="Times New Roman"/>
          <w:bCs/>
          <w:szCs w:val="21"/>
        </w:rPr>
        <w:t>取少量液体在显微镜下观察，</w:t>
      </w:r>
      <w:r>
        <w:rPr>
          <w:rFonts w:hint="eastAsia" w:ascii="Times New Roman" w:hAnsi="Times New Roman" w:eastAsia="宋体" w:cs="Times New Roman"/>
          <w:bCs/>
          <w:szCs w:val="21"/>
        </w:rPr>
        <w:t>10倍镜</w:t>
      </w:r>
      <w:r>
        <w:rPr>
          <w:rFonts w:ascii="Times New Roman" w:hAnsi="Times New Roman" w:eastAsia="宋体" w:cs="Times New Roman"/>
          <w:bCs/>
          <w:szCs w:val="21"/>
        </w:rPr>
        <w:t>下观察到较多的细胞团（5-</w:t>
      </w:r>
      <w:r>
        <w:rPr>
          <w:rFonts w:hint="eastAsia" w:ascii="Times New Roman" w:hAnsi="Times New Roman" w:eastAsia="宋体" w:cs="Times New Roman"/>
          <w:bCs/>
          <w:szCs w:val="21"/>
        </w:rPr>
        <w:t>1</w:t>
      </w:r>
      <w:r>
        <w:rPr>
          <w:rFonts w:ascii="Times New Roman" w:hAnsi="Times New Roman" w:eastAsia="宋体" w:cs="Times New Roman"/>
          <w:bCs/>
          <w:szCs w:val="21"/>
        </w:rPr>
        <w:t>0个细胞团）后</w:t>
      </w:r>
      <w:r>
        <w:rPr>
          <w:rFonts w:hint="eastAsia" w:ascii="Times New Roman" w:hAnsi="Times New Roman" w:eastAsia="宋体" w:cs="Times New Roman"/>
          <w:bCs/>
          <w:szCs w:val="21"/>
        </w:rPr>
        <w:t>，静置</w:t>
      </w:r>
      <w:r>
        <w:rPr>
          <w:rFonts w:ascii="Times New Roman" w:hAnsi="Times New Roman" w:eastAsia="宋体" w:cs="Times New Roman"/>
          <w:bCs/>
          <w:szCs w:val="21"/>
        </w:rPr>
        <w:t>2min，</w:t>
      </w:r>
      <w:r>
        <w:rPr>
          <w:rFonts w:hint="eastAsia" w:ascii="Times New Roman" w:hAnsi="Times New Roman" w:eastAsia="宋体" w:cs="Times New Roman"/>
          <w:bCs/>
          <w:szCs w:val="21"/>
        </w:rPr>
        <w:t>未消化完全的组织沉淀将聚集在</w:t>
      </w:r>
      <w:r>
        <w:rPr>
          <w:rFonts w:ascii="Times New Roman" w:hAnsi="Times New Roman" w:eastAsia="宋体" w:cs="Times New Roman"/>
          <w:bCs/>
          <w:szCs w:val="21"/>
        </w:rPr>
        <w:t>EP</w:t>
      </w:r>
      <w:r>
        <w:rPr>
          <w:rFonts w:hint="eastAsia" w:ascii="Times New Roman" w:hAnsi="Times New Roman" w:eastAsia="宋体" w:cs="Times New Roman"/>
          <w:bCs/>
          <w:szCs w:val="21"/>
        </w:rPr>
        <w:t>管下方，小心吸取上层液体，并</w:t>
      </w:r>
      <w:r>
        <w:rPr>
          <w:rFonts w:ascii="Times New Roman" w:hAnsi="Times New Roman" w:eastAsia="宋体" w:cs="Times New Roman"/>
          <w:bCs/>
          <w:szCs w:val="21"/>
        </w:rPr>
        <w:t>过70μm孔径的细胞</w:t>
      </w:r>
      <w:r>
        <w:rPr>
          <w:rFonts w:hint="eastAsia" w:ascii="Times New Roman" w:hAnsi="Times New Roman" w:eastAsia="宋体" w:cs="Times New Roman"/>
          <w:bCs/>
          <w:szCs w:val="21"/>
        </w:rPr>
        <w:t>筛，转移到15 mL EP管中，加入1倍体积的完全DMEM终止消化，剩余组织沉淀可继续加5mL组织消化液消化，重复此步骤，直到细胞数量达到所需要求。</w:t>
      </w:r>
    </w:p>
    <w:p w14:paraId="09E69748">
      <w:pPr>
        <w:pStyle w:val="22"/>
        <w:numPr>
          <w:ilvl w:val="4"/>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样品的过滤</w:t>
      </w:r>
    </w:p>
    <w:p w14:paraId="6E464A8B">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上层终止消化的液体4</w:t>
      </w:r>
      <w:r>
        <w:rPr>
          <w:rFonts w:ascii="Times New Roman" w:hAnsi="Times New Roman" w:eastAsia="宋体" w:cs="Times New Roman"/>
          <w:bCs/>
          <w:szCs w:val="21"/>
        </w:rPr>
        <w:t>00g，离心10min</w:t>
      </w:r>
      <w:r>
        <w:rPr>
          <w:rFonts w:hint="eastAsia" w:ascii="Times New Roman" w:hAnsi="Times New Roman" w:eastAsia="宋体" w:cs="Times New Roman"/>
          <w:bCs/>
          <w:szCs w:val="21"/>
        </w:rPr>
        <w:t>，去除上清液，保留沉淀。</w:t>
      </w:r>
    </w:p>
    <w:p w14:paraId="19A6A8D7">
      <w:pPr>
        <w:pStyle w:val="22"/>
        <w:numPr>
          <w:ilvl w:val="4"/>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去除红细胞</w:t>
      </w:r>
    </w:p>
    <w:p w14:paraId="29A7FAC7">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观察沉淀中有无红细胞，加入红细胞裂解液1-2mL，冰上裂解</w:t>
      </w:r>
      <w:r>
        <w:rPr>
          <w:rFonts w:hint="eastAsia" w:ascii="Times New Roman" w:hAnsi="Times New Roman" w:eastAsia="宋体" w:cs="Times New Roman"/>
          <w:bCs/>
          <w:szCs w:val="21"/>
        </w:rPr>
        <w:t>2</w:t>
      </w:r>
      <w:r>
        <w:rPr>
          <w:rFonts w:ascii="Times New Roman" w:hAnsi="Times New Roman" w:eastAsia="宋体" w:cs="Times New Roman"/>
          <w:bCs/>
          <w:szCs w:val="21"/>
        </w:rPr>
        <w:t>-5min，加入三倍体积的PBS终止裂解，</w:t>
      </w:r>
      <w:r>
        <w:rPr>
          <w:rFonts w:hint="eastAsia" w:ascii="Times New Roman" w:hAnsi="Times New Roman" w:eastAsia="宋体" w:cs="Times New Roman"/>
          <w:bCs/>
          <w:szCs w:val="21"/>
        </w:rPr>
        <w:t>4</w:t>
      </w:r>
      <w:r>
        <w:rPr>
          <w:rFonts w:ascii="Times New Roman" w:hAnsi="Times New Roman" w:eastAsia="宋体" w:cs="Times New Roman"/>
          <w:bCs/>
          <w:szCs w:val="21"/>
        </w:rPr>
        <w:t>00g，离心</w:t>
      </w:r>
      <w:r>
        <w:rPr>
          <w:rFonts w:hint="eastAsia" w:ascii="Times New Roman" w:hAnsi="Times New Roman" w:eastAsia="宋体" w:cs="Times New Roman"/>
          <w:bCs/>
          <w:szCs w:val="21"/>
        </w:rPr>
        <w:t>5</w:t>
      </w:r>
      <w:r>
        <w:rPr>
          <w:rFonts w:ascii="Times New Roman" w:hAnsi="Times New Roman" w:eastAsia="宋体" w:cs="Times New Roman"/>
          <w:bCs/>
          <w:szCs w:val="21"/>
        </w:rPr>
        <w:t>min，弃上清</w:t>
      </w:r>
      <w:r>
        <w:rPr>
          <w:rFonts w:hint="eastAsia" w:ascii="Times New Roman" w:hAnsi="Times New Roman" w:eastAsia="宋体" w:cs="Times New Roman"/>
          <w:bCs/>
          <w:szCs w:val="21"/>
        </w:rPr>
        <w:t>。</w:t>
      </w:r>
    </w:p>
    <w:p w14:paraId="2C4C6063">
      <w:pPr>
        <w:pStyle w:val="22"/>
        <w:numPr>
          <w:ilvl w:val="4"/>
          <w:numId w:val="1"/>
        </w:numPr>
        <w:spacing w:before="0" w:beforeLines="-2147483648" w:after="0" w:afterLines="-2147483648"/>
        <w:ind w:firstLine="0" w:firstLineChars="0"/>
        <w:jc w:val="left"/>
        <w:rPr>
          <w:rFonts w:hint="eastAsia" w:ascii="黑体" w:hAnsi="黑体" w:eastAsia="黑体" w:cs="Times New Roman"/>
          <w:bCs/>
          <w:szCs w:val="21"/>
        </w:rPr>
      </w:pPr>
      <w:r>
        <w:rPr>
          <w:rFonts w:ascii="黑体" w:hAnsi="黑体" w:eastAsia="黑体" w:cs="Times New Roman"/>
          <w:bCs/>
          <w:szCs w:val="21"/>
        </w:rPr>
        <w:t>制备细胞悬液</w:t>
      </w:r>
    </w:p>
    <w:p w14:paraId="091A835F">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沉淀用少量的DMEM培养基重悬，并吸取2uL体积的细胞悬液，在4倍镜或10倍镜下观察细胞状况，如细胞形态明确，细胞状态较好，则所制取的细胞悬液可用于类器官培养。</w:t>
      </w:r>
      <w:r>
        <w:rPr>
          <w:rFonts w:ascii="Times New Roman" w:hAnsi="Times New Roman" w:eastAsia="宋体" w:cs="Times New Roman"/>
          <w:bCs/>
          <w:szCs w:val="21"/>
        </w:rPr>
        <w:t>应在样本接收24h内出具《样本质量反馈表》(见附录</w:t>
      </w:r>
      <w:r>
        <w:rPr>
          <w:rFonts w:hint="eastAsia" w:ascii="Times New Roman" w:hAnsi="Times New Roman" w:eastAsia="宋体" w:cs="Times New Roman"/>
          <w:bCs/>
          <w:szCs w:val="21"/>
        </w:rPr>
        <w:t>A</w:t>
      </w:r>
      <w:r>
        <w:rPr>
          <w:rFonts w:ascii="Times New Roman" w:hAnsi="Times New Roman" w:eastAsia="宋体" w:cs="Times New Roman"/>
          <w:bCs/>
          <w:szCs w:val="21"/>
        </w:rPr>
        <w:t>)。</w:t>
      </w:r>
    </w:p>
    <w:p w14:paraId="592E78FA">
      <w:pPr>
        <w:pStyle w:val="22"/>
        <w:numPr>
          <w:ilvl w:val="3"/>
          <w:numId w:val="1"/>
        </w:numPr>
        <w:spacing w:before="0" w:beforeLines="-2147483648" w:after="0" w:afterLines="-2147483648"/>
        <w:ind w:left="284" w:hanging="284" w:firstLineChars="0"/>
        <w:jc w:val="left"/>
        <w:rPr>
          <w:rFonts w:hint="eastAsia" w:ascii="黑体" w:hAnsi="黑体" w:eastAsia="黑体" w:cs="Times New Roman"/>
          <w:bCs/>
          <w:szCs w:val="21"/>
        </w:rPr>
      </w:pPr>
      <w:r>
        <w:rPr>
          <w:rFonts w:hint="eastAsia" w:ascii="黑体" w:hAnsi="黑体" w:eastAsia="黑体" w:cs="Times New Roman"/>
          <w:bCs/>
          <w:szCs w:val="21"/>
        </w:rPr>
        <w:t>非实质转移灶样品的处理</w:t>
      </w:r>
    </w:p>
    <w:p w14:paraId="66E3E1C4">
      <w:pPr>
        <w:pStyle w:val="22"/>
        <w:numPr>
          <w:ilvl w:val="4"/>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样品的过滤</w:t>
      </w:r>
    </w:p>
    <w:p w14:paraId="4F58F8F7">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在超净台中取出患者腹水</w:t>
      </w:r>
      <w:r>
        <w:rPr>
          <w:rFonts w:hint="eastAsia" w:ascii="Times New Roman" w:hAnsi="Times New Roman" w:eastAsia="宋体" w:cs="Times New Roman"/>
          <w:bCs/>
          <w:szCs w:val="21"/>
        </w:rPr>
        <w:t>或胸水</w:t>
      </w:r>
      <w:r>
        <w:rPr>
          <w:rFonts w:ascii="Times New Roman" w:hAnsi="Times New Roman" w:eastAsia="宋体" w:cs="Times New Roman"/>
          <w:bCs/>
          <w:szCs w:val="21"/>
        </w:rPr>
        <w:t>，利用70μm筛网过滤去除腹水</w:t>
      </w:r>
      <w:r>
        <w:rPr>
          <w:rFonts w:hint="eastAsia" w:ascii="Times New Roman" w:hAnsi="Times New Roman" w:eastAsia="宋体" w:cs="Times New Roman"/>
          <w:bCs/>
          <w:szCs w:val="21"/>
        </w:rPr>
        <w:t>或胸水</w:t>
      </w:r>
      <w:r>
        <w:rPr>
          <w:rFonts w:ascii="Times New Roman" w:hAnsi="Times New Roman" w:eastAsia="宋体" w:cs="Times New Roman"/>
          <w:bCs/>
          <w:szCs w:val="21"/>
        </w:rPr>
        <w:t>中可能含有的絮状物、胞外基质杂质，</w:t>
      </w:r>
      <w:r>
        <w:rPr>
          <w:rFonts w:hint="eastAsia" w:ascii="Times New Roman" w:hAnsi="Times New Roman" w:eastAsia="宋体" w:cs="Times New Roman"/>
          <w:bCs/>
          <w:szCs w:val="21"/>
        </w:rPr>
        <w:t>分批次使用5</w:t>
      </w:r>
      <w:r>
        <w:rPr>
          <w:rFonts w:ascii="Times New Roman" w:hAnsi="Times New Roman" w:eastAsia="宋体" w:cs="Times New Roman"/>
          <w:bCs/>
          <w:szCs w:val="21"/>
        </w:rPr>
        <w:t>0</w:t>
      </w:r>
      <w:r>
        <w:rPr>
          <w:rFonts w:hint="eastAsia" w:ascii="Times New Roman" w:hAnsi="Times New Roman" w:eastAsia="宋体" w:cs="Times New Roman"/>
          <w:bCs/>
          <w:szCs w:val="21"/>
        </w:rPr>
        <w:t>ml</w:t>
      </w:r>
      <w:r>
        <w:rPr>
          <w:rFonts w:ascii="Times New Roman" w:hAnsi="Times New Roman" w:eastAsia="宋体" w:cs="Times New Roman"/>
          <w:bCs/>
          <w:szCs w:val="21"/>
        </w:rPr>
        <w:t xml:space="preserve"> </w:t>
      </w:r>
      <w:r>
        <w:rPr>
          <w:rFonts w:hint="eastAsia" w:ascii="Times New Roman" w:hAnsi="Times New Roman" w:eastAsia="宋体" w:cs="Times New Roman"/>
          <w:bCs/>
          <w:szCs w:val="21"/>
        </w:rPr>
        <w:t>EP管进行</w:t>
      </w:r>
      <w:r>
        <w:rPr>
          <w:rFonts w:ascii="Times New Roman" w:hAnsi="Times New Roman" w:eastAsia="宋体" w:cs="Times New Roman"/>
          <w:bCs/>
          <w:szCs w:val="21"/>
        </w:rPr>
        <w:t>离心</w:t>
      </w:r>
      <w:r>
        <w:rPr>
          <w:rFonts w:hint="eastAsia" w:ascii="Times New Roman" w:hAnsi="Times New Roman" w:eastAsia="宋体" w:cs="Times New Roman"/>
          <w:bCs/>
          <w:szCs w:val="21"/>
        </w:rPr>
        <w:t>（</w:t>
      </w:r>
      <w:r>
        <w:rPr>
          <w:rFonts w:ascii="Times New Roman" w:hAnsi="Times New Roman" w:eastAsia="宋体" w:cs="Times New Roman"/>
          <w:bCs/>
          <w:szCs w:val="21"/>
        </w:rPr>
        <w:t>4 ̊C，200×g，5min</w:t>
      </w:r>
      <w:r>
        <w:rPr>
          <w:rFonts w:hint="eastAsia" w:ascii="Times New Roman" w:hAnsi="Times New Roman" w:eastAsia="宋体" w:cs="Times New Roman"/>
          <w:bCs/>
          <w:szCs w:val="21"/>
        </w:rPr>
        <w:t>）</w:t>
      </w:r>
      <w:r>
        <w:rPr>
          <w:rFonts w:ascii="Times New Roman" w:hAnsi="Times New Roman" w:eastAsia="宋体" w:cs="Times New Roman"/>
          <w:bCs/>
          <w:szCs w:val="21"/>
        </w:rPr>
        <w:t>。</w:t>
      </w:r>
      <w:r>
        <w:rPr>
          <w:rFonts w:hint="eastAsia" w:ascii="Times New Roman" w:hAnsi="Times New Roman" w:eastAsia="宋体" w:cs="Times New Roman"/>
          <w:bCs/>
          <w:szCs w:val="21"/>
        </w:rPr>
        <w:t>弃掉上清</w:t>
      </w:r>
      <w:r>
        <w:rPr>
          <w:rFonts w:ascii="Times New Roman" w:hAnsi="Times New Roman" w:eastAsia="宋体" w:cs="Times New Roman"/>
          <w:bCs/>
          <w:szCs w:val="21"/>
        </w:rPr>
        <w:t>。</w:t>
      </w:r>
    </w:p>
    <w:p w14:paraId="2353F0A0">
      <w:pPr>
        <w:pStyle w:val="22"/>
        <w:numPr>
          <w:ilvl w:val="4"/>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去除红细胞</w:t>
      </w:r>
    </w:p>
    <w:p w14:paraId="6642FC3F">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利用预冷的PBS缓冲液重悬</w:t>
      </w:r>
      <w:r>
        <w:rPr>
          <w:rFonts w:hint="eastAsia" w:ascii="Times New Roman" w:hAnsi="Times New Roman" w:eastAsia="宋体" w:cs="Times New Roman"/>
          <w:bCs/>
          <w:szCs w:val="21"/>
        </w:rPr>
        <w:t>各管</w:t>
      </w:r>
      <w:r>
        <w:rPr>
          <w:rFonts w:ascii="Times New Roman" w:hAnsi="Times New Roman" w:eastAsia="宋体" w:cs="Times New Roman"/>
          <w:bCs/>
          <w:szCs w:val="21"/>
        </w:rPr>
        <w:t>细胞沉淀</w:t>
      </w:r>
      <w:r>
        <w:rPr>
          <w:rFonts w:hint="eastAsia" w:ascii="Times New Roman" w:hAnsi="Times New Roman" w:eastAsia="宋体" w:cs="Times New Roman"/>
          <w:bCs/>
          <w:szCs w:val="21"/>
        </w:rPr>
        <w:t>并移至1</w:t>
      </w:r>
      <w:r>
        <w:rPr>
          <w:rFonts w:ascii="Times New Roman" w:hAnsi="Times New Roman" w:eastAsia="宋体" w:cs="Times New Roman"/>
          <w:bCs/>
          <w:szCs w:val="21"/>
        </w:rPr>
        <w:t>5</w:t>
      </w:r>
      <w:r>
        <w:rPr>
          <w:rFonts w:hint="eastAsia" w:ascii="Times New Roman" w:hAnsi="Times New Roman" w:eastAsia="宋体" w:cs="Times New Roman"/>
          <w:bCs/>
          <w:szCs w:val="21"/>
        </w:rPr>
        <w:t>ml</w:t>
      </w:r>
      <w:r>
        <w:rPr>
          <w:rFonts w:ascii="Times New Roman" w:hAnsi="Times New Roman" w:eastAsia="宋体" w:cs="Times New Roman"/>
          <w:bCs/>
          <w:szCs w:val="21"/>
        </w:rPr>
        <w:t xml:space="preserve"> </w:t>
      </w:r>
      <w:r>
        <w:rPr>
          <w:rFonts w:hint="eastAsia" w:ascii="Times New Roman" w:hAnsi="Times New Roman" w:eastAsia="宋体" w:cs="Times New Roman"/>
          <w:bCs/>
          <w:szCs w:val="21"/>
        </w:rPr>
        <w:t>EP管</w:t>
      </w:r>
      <w:r>
        <w:rPr>
          <w:rFonts w:ascii="Times New Roman" w:hAnsi="Times New Roman" w:eastAsia="宋体" w:cs="Times New Roman"/>
          <w:bCs/>
          <w:szCs w:val="21"/>
        </w:rPr>
        <w:t>，按合适的比例</w:t>
      </w:r>
      <w:r>
        <w:rPr>
          <w:rFonts w:hint="eastAsia" w:ascii="Times New Roman" w:hAnsi="Times New Roman" w:eastAsia="宋体" w:cs="Times New Roman"/>
          <w:bCs/>
          <w:szCs w:val="21"/>
        </w:rPr>
        <w:t>（</w:t>
      </w:r>
      <w:r>
        <w:rPr>
          <w:rFonts w:ascii="Times New Roman" w:hAnsi="Times New Roman" w:eastAsia="宋体" w:cs="Times New Roman"/>
          <w:bCs/>
          <w:szCs w:val="21"/>
        </w:rPr>
        <w:t>推荐比例为 1:3</w:t>
      </w:r>
      <w:r>
        <w:rPr>
          <w:rFonts w:hint="eastAsia" w:ascii="Times New Roman" w:hAnsi="Times New Roman" w:eastAsia="宋体" w:cs="Times New Roman"/>
          <w:bCs/>
          <w:szCs w:val="21"/>
        </w:rPr>
        <w:t>）</w:t>
      </w:r>
      <w:r>
        <w:rPr>
          <w:rFonts w:ascii="Times New Roman" w:hAnsi="Times New Roman" w:eastAsia="宋体" w:cs="Times New Roman"/>
          <w:bCs/>
          <w:szCs w:val="21"/>
        </w:rPr>
        <w:t>加入红细胞裂解液，在冰上裂解8-12min后，离心</w:t>
      </w:r>
      <w:r>
        <w:rPr>
          <w:rFonts w:hint="eastAsia" w:ascii="Times New Roman" w:hAnsi="Times New Roman" w:eastAsia="宋体" w:cs="Times New Roman"/>
          <w:bCs/>
          <w:szCs w:val="21"/>
        </w:rPr>
        <w:t>（</w:t>
      </w:r>
      <w:r>
        <w:rPr>
          <w:rFonts w:ascii="Times New Roman" w:hAnsi="Times New Roman" w:eastAsia="宋体" w:cs="Times New Roman"/>
          <w:bCs/>
          <w:szCs w:val="21"/>
        </w:rPr>
        <w:t>4 ̊C，200×g，5min</w:t>
      </w:r>
      <w:r>
        <w:rPr>
          <w:rFonts w:hint="eastAsia" w:ascii="Times New Roman" w:hAnsi="Times New Roman" w:eastAsia="宋体" w:cs="Times New Roman"/>
          <w:bCs/>
          <w:szCs w:val="21"/>
        </w:rPr>
        <w:t>）</w:t>
      </w:r>
      <w:r>
        <w:rPr>
          <w:rFonts w:ascii="Times New Roman" w:hAnsi="Times New Roman" w:eastAsia="宋体" w:cs="Times New Roman"/>
          <w:bCs/>
          <w:szCs w:val="21"/>
        </w:rPr>
        <w:t>。重复该步骤2-3次，至细胞沉淀中无肉眼可见的血红色。</w:t>
      </w:r>
      <w:r>
        <w:rPr>
          <w:rFonts w:hint="eastAsia" w:ascii="Times New Roman" w:hAnsi="Times New Roman" w:eastAsia="宋体" w:cs="Times New Roman"/>
          <w:bCs/>
          <w:szCs w:val="21"/>
        </w:rPr>
        <w:t>移至1</w:t>
      </w:r>
      <w:r>
        <w:rPr>
          <w:rFonts w:ascii="Times New Roman" w:hAnsi="Times New Roman" w:eastAsia="宋体" w:cs="Times New Roman"/>
          <w:bCs/>
          <w:szCs w:val="21"/>
        </w:rPr>
        <w:t>.5</w:t>
      </w:r>
      <w:r>
        <w:rPr>
          <w:rFonts w:hint="eastAsia" w:ascii="Times New Roman" w:hAnsi="Times New Roman" w:eastAsia="宋体" w:cs="Times New Roman"/>
          <w:bCs/>
          <w:szCs w:val="21"/>
        </w:rPr>
        <w:t>ml</w:t>
      </w:r>
      <w:r>
        <w:rPr>
          <w:rFonts w:ascii="Times New Roman" w:hAnsi="Times New Roman" w:eastAsia="宋体" w:cs="Times New Roman"/>
          <w:bCs/>
          <w:szCs w:val="21"/>
        </w:rPr>
        <w:t xml:space="preserve"> </w:t>
      </w:r>
      <w:r>
        <w:rPr>
          <w:rFonts w:hint="eastAsia" w:ascii="Times New Roman" w:hAnsi="Times New Roman" w:eastAsia="宋体" w:cs="Times New Roman"/>
          <w:bCs/>
          <w:szCs w:val="21"/>
        </w:rPr>
        <w:t>EP管。</w:t>
      </w:r>
    </w:p>
    <w:p w14:paraId="32D3D9B9">
      <w:pPr>
        <w:pStyle w:val="22"/>
        <w:numPr>
          <w:ilvl w:val="4"/>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制备细胞悬液</w:t>
      </w:r>
    </w:p>
    <w:p w14:paraId="04546A13">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将离心后的细胞沉淀用PBS缓冲液重悬，吹打混匀后吸取10μL细胞悬液置于0.5mL的EP管中加入10μL的AO/PI染液充分混匀，取20μL 细胞悬液加入细胞计数板，利用自动细胞分析仪检测细胞数量及活率。细胞总数达1×10</w:t>
      </w:r>
      <w:r>
        <w:rPr>
          <w:rFonts w:ascii="Times New Roman" w:hAnsi="Times New Roman" w:eastAsia="宋体" w:cs="Times New Roman"/>
          <w:bCs/>
          <w:szCs w:val="21"/>
          <w:vertAlign w:val="superscript"/>
        </w:rPr>
        <w:t>6</w:t>
      </w:r>
      <w:r>
        <w:rPr>
          <w:rFonts w:ascii="Times New Roman" w:hAnsi="Times New Roman" w:eastAsia="宋体" w:cs="Times New Roman"/>
          <w:bCs/>
          <w:szCs w:val="21"/>
        </w:rPr>
        <w:t>个以上，细胞活率达90%以上可用于类器官培养。应在样本接收24h内出具《样本质量反馈表》(见附录</w:t>
      </w:r>
      <w:r>
        <w:rPr>
          <w:rFonts w:hint="eastAsia" w:ascii="Times New Roman" w:hAnsi="Times New Roman" w:eastAsia="宋体" w:cs="Times New Roman"/>
          <w:bCs/>
          <w:szCs w:val="21"/>
        </w:rPr>
        <w:t>A</w:t>
      </w:r>
      <w:r>
        <w:rPr>
          <w:rFonts w:ascii="Times New Roman" w:hAnsi="Times New Roman" w:eastAsia="宋体" w:cs="Times New Roman"/>
          <w:bCs/>
          <w:szCs w:val="21"/>
        </w:rPr>
        <w:t>)。</w:t>
      </w:r>
    </w:p>
    <w:p w14:paraId="3576028A">
      <w:pPr>
        <w:pStyle w:val="22"/>
        <w:numPr>
          <w:ilvl w:val="1"/>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肿瘤</w:t>
      </w:r>
      <w:r>
        <w:rPr>
          <w:rFonts w:ascii="黑体" w:hAnsi="黑体" w:eastAsia="黑体" w:cs="黑体"/>
          <w:bCs/>
          <w:szCs w:val="21"/>
        </w:rPr>
        <w:t>类器官</w:t>
      </w:r>
      <w:r>
        <w:rPr>
          <w:rFonts w:hint="eastAsia" w:ascii="黑体" w:hAnsi="黑体" w:eastAsia="黑体" w:cs="黑体"/>
          <w:bCs/>
          <w:szCs w:val="21"/>
        </w:rPr>
        <w:t>的</w:t>
      </w:r>
      <w:r>
        <w:rPr>
          <w:rFonts w:ascii="黑体" w:hAnsi="黑体" w:eastAsia="黑体" w:cs="黑体"/>
          <w:bCs/>
          <w:szCs w:val="21"/>
        </w:rPr>
        <w:t>建立及传代</w:t>
      </w:r>
    </w:p>
    <w:p w14:paraId="0B4C4559">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肿瘤类器官的初代培养</w:t>
      </w:r>
    </w:p>
    <w:p w14:paraId="080D1950">
      <w:pPr>
        <w:pStyle w:val="22"/>
        <w:numPr>
          <w:ilvl w:val="3"/>
          <w:numId w:val="1"/>
        </w:numPr>
        <w:spacing w:before="0" w:beforeLines="-2147483648" w:after="0" w:afterLines="-2147483648"/>
        <w:ind w:left="284" w:hanging="284" w:firstLineChars="0"/>
        <w:jc w:val="left"/>
        <w:rPr>
          <w:rFonts w:hint="eastAsia" w:ascii="黑体" w:hAnsi="黑体" w:eastAsia="黑体" w:cs="Times New Roman"/>
          <w:bCs/>
          <w:szCs w:val="21"/>
        </w:rPr>
      </w:pPr>
      <w:r>
        <w:rPr>
          <w:rFonts w:hint="eastAsia" w:ascii="黑体" w:hAnsi="黑体" w:eastAsia="黑体" w:cs="Times New Roman"/>
          <w:bCs/>
          <w:szCs w:val="21"/>
        </w:rPr>
        <w:t>细胞悬液与基质胶混合</w:t>
      </w:r>
    </w:p>
    <w:p w14:paraId="7990CB74">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将制备好的细胞悬液，转移到1.5mL EP管中，置于冰上预冷3-5min后，加入适量的基质胶，使</w:t>
      </w:r>
      <w:r>
        <w:rPr>
          <w:rFonts w:ascii="Times New Roman" w:hAnsi="Times New Roman" w:eastAsia="宋体" w:cs="Times New Roman"/>
          <w:bCs/>
          <w:szCs w:val="21"/>
        </w:rPr>
        <w:t>细胞和基质胶混匀后的</w:t>
      </w:r>
      <w:r>
        <w:rPr>
          <w:rFonts w:hint="eastAsia" w:ascii="Times New Roman" w:hAnsi="Times New Roman" w:eastAsia="宋体" w:cs="Times New Roman"/>
          <w:bCs/>
          <w:szCs w:val="21"/>
        </w:rPr>
        <w:t>细胞密度</w:t>
      </w:r>
      <w:r>
        <w:rPr>
          <w:rFonts w:ascii="Times New Roman" w:hAnsi="Times New Roman" w:eastAsia="宋体" w:cs="Times New Roman"/>
          <w:bCs/>
          <w:szCs w:val="21"/>
        </w:rPr>
        <w:t>在5×10</w:t>
      </w:r>
      <w:r>
        <w:rPr>
          <w:rFonts w:ascii="Times New Roman" w:hAnsi="Times New Roman" w:eastAsia="宋体" w:cs="Times New Roman"/>
          <w:bCs/>
          <w:szCs w:val="21"/>
          <w:vertAlign w:val="superscript"/>
        </w:rPr>
        <w:t>5</w:t>
      </w:r>
      <w:r>
        <w:rPr>
          <w:rFonts w:ascii="Times New Roman" w:hAnsi="Times New Roman" w:eastAsia="宋体" w:cs="Times New Roman"/>
          <w:bCs/>
          <w:szCs w:val="21"/>
        </w:rPr>
        <w:t xml:space="preserve"> cell/mL</w:t>
      </w:r>
      <w:r>
        <w:rPr>
          <w:rFonts w:hint="eastAsia" w:ascii="Times New Roman" w:hAnsi="Times New Roman" w:eastAsia="宋体" w:cs="Times New Roman"/>
          <w:bCs/>
          <w:szCs w:val="21"/>
        </w:rPr>
        <w:t>。混匀</w:t>
      </w:r>
      <w:r>
        <w:rPr>
          <w:rFonts w:ascii="Times New Roman" w:hAnsi="Times New Roman" w:eastAsia="宋体" w:cs="Times New Roman"/>
          <w:bCs/>
          <w:szCs w:val="21"/>
        </w:rPr>
        <w:t>融合过程应全程在冰上操作，移液器吹打尽量轻柔，</w:t>
      </w:r>
      <w:r>
        <w:rPr>
          <w:rFonts w:hint="eastAsia" w:ascii="Times New Roman" w:hAnsi="Times New Roman" w:eastAsia="宋体" w:cs="Times New Roman"/>
          <w:bCs/>
          <w:szCs w:val="21"/>
        </w:rPr>
        <w:t>避免</w:t>
      </w:r>
      <w:r>
        <w:rPr>
          <w:rFonts w:ascii="Times New Roman" w:hAnsi="Times New Roman" w:eastAsia="宋体" w:cs="Times New Roman"/>
          <w:bCs/>
          <w:szCs w:val="21"/>
        </w:rPr>
        <w:t>产生气泡。</w:t>
      </w:r>
    </w:p>
    <w:p w14:paraId="42DA2697">
      <w:pPr>
        <w:pStyle w:val="22"/>
        <w:numPr>
          <w:ilvl w:val="3"/>
          <w:numId w:val="1"/>
        </w:numPr>
        <w:spacing w:before="0" w:beforeLines="-2147483648" w:after="0" w:afterLines="-2147483648"/>
        <w:ind w:left="284" w:hanging="284" w:firstLineChars="0"/>
        <w:jc w:val="left"/>
        <w:rPr>
          <w:rFonts w:hint="eastAsia" w:ascii="黑体" w:hAnsi="黑体" w:eastAsia="黑体" w:cs="Times New Roman"/>
          <w:bCs/>
          <w:szCs w:val="21"/>
        </w:rPr>
      </w:pPr>
      <w:r>
        <w:rPr>
          <w:rFonts w:hint="eastAsia" w:ascii="黑体" w:hAnsi="黑体" w:eastAsia="黑体" w:cs="Times New Roman"/>
          <w:bCs/>
          <w:szCs w:val="21"/>
        </w:rPr>
        <w:t>细胞种板</w:t>
      </w:r>
    </w:p>
    <w:p w14:paraId="460735AA">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将混匀物加入</w:t>
      </w:r>
      <w:r>
        <w:rPr>
          <w:rFonts w:hint="eastAsia" w:ascii="Times New Roman" w:hAnsi="Times New Roman" w:eastAsia="宋体" w:cs="Times New Roman"/>
          <w:bCs/>
          <w:szCs w:val="21"/>
        </w:rPr>
        <w:t>细胞孔板的中心</w:t>
      </w:r>
      <w:r>
        <w:rPr>
          <w:rFonts w:ascii="Times New Roman" w:hAnsi="Times New Roman" w:eastAsia="宋体" w:cs="Times New Roman"/>
          <w:bCs/>
          <w:szCs w:val="21"/>
        </w:rPr>
        <w:t>，细胞浓度为500 cell/uL</w:t>
      </w:r>
      <w:r>
        <w:rPr>
          <w:rFonts w:hint="eastAsia" w:ascii="Times New Roman" w:hAnsi="Times New Roman" w:eastAsia="宋体" w:cs="Times New Roman"/>
          <w:bCs/>
          <w:szCs w:val="21"/>
        </w:rPr>
        <w:t>。若为</w:t>
      </w:r>
      <w:r>
        <w:rPr>
          <w:rFonts w:ascii="Times New Roman" w:hAnsi="Times New Roman" w:eastAsia="宋体" w:cs="Times New Roman"/>
          <w:bCs/>
          <w:szCs w:val="21"/>
        </w:rPr>
        <w:t>48孔板</w:t>
      </w:r>
      <w:r>
        <w:rPr>
          <w:rFonts w:hint="eastAsia" w:ascii="Times New Roman" w:hAnsi="Times New Roman" w:eastAsia="宋体" w:cs="Times New Roman"/>
          <w:bCs/>
          <w:szCs w:val="21"/>
        </w:rPr>
        <w:t>（孔径约1</w:t>
      </w:r>
      <w:r>
        <w:rPr>
          <w:rFonts w:ascii="Times New Roman" w:hAnsi="Times New Roman" w:eastAsia="宋体" w:cs="Times New Roman"/>
          <w:bCs/>
          <w:szCs w:val="21"/>
        </w:rPr>
        <w:t>1</w:t>
      </w:r>
      <w:r>
        <w:rPr>
          <w:rFonts w:hint="eastAsia" w:ascii="Times New Roman" w:hAnsi="Times New Roman" w:eastAsia="宋体" w:cs="Times New Roman"/>
          <w:bCs/>
          <w:szCs w:val="21"/>
        </w:rPr>
        <w:t>mm），</w:t>
      </w:r>
      <w:r>
        <w:rPr>
          <w:rFonts w:ascii="Times New Roman" w:hAnsi="Times New Roman" w:eastAsia="宋体" w:cs="Times New Roman"/>
          <w:bCs/>
          <w:szCs w:val="21"/>
        </w:rPr>
        <w:t>每孔</w:t>
      </w:r>
      <w:r>
        <w:rPr>
          <w:rFonts w:hint="eastAsia" w:ascii="Times New Roman" w:hAnsi="Times New Roman" w:eastAsia="宋体" w:cs="Times New Roman"/>
          <w:bCs/>
          <w:szCs w:val="21"/>
        </w:rPr>
        <w:t>加混匀物</w:t>
      </w:r>
      <w:r>
        <w:rPr>
          <w:rFonts w:ascii="Times New Roman" w:hAnsi="Times New Roman" w:eastAsia="宋体" w:cs="Times New Roman"/>
          <w:bCs/>
          <w:szCs w:val="21"/>
        </w:rPr>
        <w:t>体积为</w:t>
      </w:r>
      <w:r>
        <w:rPr>
          <w:rFonts w:hint="eastAsia" w:ascii="Times New Roman" w:hAnsi="Times New Roman" w:eastAsia="宋体" w:cs="Times New Roman"/>
          <w:bCs/>
          <w:szCs w:val="21"/>
        </w:rPr>
        <w:t>1</w:t>
      </w:r>
      <w:r>
        <w:rPr>
          <w:rFonts w:ascii="Times New Roman" w:hAnsi="Times New Roman" w:eastAsia="宋体" w:cs="Times New Roman"/>
          <w:bCs/>
          <w:szCs w:val="21"/>
        </w:rPr>
        <w:t>0μL</w:t>
      </w:r>
      <w:r>
        <w:rPr>
          <w:rFonts w:hint="eastAsia" w:ascii="Times New Roman" w:hAnsi="Times New Roman" w:eastAsia="宋体" w:cs="Times New Roman"/>
          <w:bCs/>
          <w:szCs w:val="21"/>
        </w:rPr>
        <w:t>；若为9</w:t>
      </w:r>
      <w:r>
        <w:rPr>
          <w:rFonts w:ascii="Times New Roman" w:hAnsi="Times New Roman" w:eastAsia="宋体" w:cs="Times New Roman"/>
          <w:bCs/>
          <w:szCs w:val="21"/>
        </w:rPr>
        <w:t>6</w:t>
      </w:r>
      <w:r>
        <w:rPr>
          <w:rFonts w:hint="eastAsia" w:ascii="Times New Roman" w:hAnsi="Times New Roman" w:eastAsia="宋体" w:cs="Times New Roman"/>
          <w:bCs/>
          <w:szCs w:val="21"/>
        </w:rPr>
        <w:t>孔板（孔径约6</w:t>
      </w:r>
      <w:r>
        <w:rPr>
          <w:rFonts w:ascii="Times New Roman" w:hAnsi="Times New Roman" w:eastAsia="宋体" w:cs="Times New Roman"/>
          <w:bCs/>
          <w:szCs w:val="21"/>
        </w:rPr>
        <w:t>.8</w:t>
      </w:r>
      <w:r>
        <w:rPr>
          <w:rFonts w:hint="eastAsia" w:ascii="Times New Roman" w:hAnsi="Times New Roman" w:eastAsia="宋体" w:cs="Times New Roman"/>
          <w:bCs/>
          <w:szCs w:val="21"/>
        </w:rPr>
        <w:t>mm），</w:t>
      </w:r>
      <w:r>
        <w:rPr>
          <w:rFonts w:ascii="Times New Roman" w:hAnsi="Times New Roman" w:eastAsia="宋体" w:cs="Times New Roman"/>
          <w:bCs/>
          <w:szCs w:val="21"/>
        </w:rPr>
        <w:t>每孔</w:t>
      </w:r>
      <w:r>
        <w:rPr>
          <w:rFonts w:hint="eastAsia" w:ascii="Times New Roman" w:hAnsi="Times New Roman" w:eastAsia="宋体" w:cs="Times New Roman"/>
          <w:bCs/>
          <w:szCs w:val="21"/>
        </w:rPr>
        <w:t>加混匀物</w:t>
      </w:r>
      <w:r>
        <w:rPr>
          <w:rFonts w:ascii="Times New Roman" w:hAnsi="Times New Roman" w:eastAsia="宋体" w:cs="Times New Roman"/>
          <w:bCs/>
          <w:szCs w:val="21"/>
        </w:rPr>
        <w:t>体积为</w:t>
      </w:r>
      <w:r>
        <w:rPr>
          <w:rFonts w:hint="eastAsia" w:ascii="Times New Roman" w:hAnsi="Times New Roman" w:eastAsia="宋体" w:cs="Times New Roman"/>
          <w:bCs/>
          <w:szCs w:val="21"/>
        </w:rPr>
        <w:t>5</w:t>
      </w:r>
      <w:r>
        <w:rPr>
          <w:rFonts w:ascii="Times New Roman" w:hAnsi="Times New Roman" w:eastAsia="宋体" w:cs="Times New Roman"/>
          <w:bCs/>
          <w:szCs w:val="21"/>
        </w:rPr>
        <w:t>μL</w:t>
      </w:r>
      <w:r>
        <w:rPr>
          <w:rFonts w:hint="eastAsia" w:ascii="Times New Roman" w:hAnsi="Times New Roman" w:eastAsia="宋体" w:cs="Times New Roman"/>
          <w:bCs/>
          <w:szCs w:val="21"/>
        </w:rPr>
        <w:t>。</w:t>
      </w:r>
    </w:p>
    <w:p w14:paraId="1DA28730">
      <w:pPr>
        <w:spacing w:before="156" w:beforeLines="50" w:after="156" w:afterLines="50"/>
        <w:ind w:firstLine="361" w:firstLineChars="200"/>
        <w:jc w:val="left"/>
        <w:rPr>
          <w:rFonts w:hint="eastAsia" w:ascii="Times New Roman" w:hAnsi="Times New Roman" w:eastAsia="宋体" w:cs="Times New Roman"/>
          <w:bCs/>
          <w:sz w:val="18"/>
          <w:szCs w:val="18"/>
        </w:rPr>
      </w:pPr>
      <w:r>
        <w:rPr>
          <w:rFonts w:hint="eastAsia" w:ascii="Times New Roman" w:hAnsi="Times New Roman" w:eastAsia="宋体" w:cs="Times New Roman"/>
          <w:b/>
          <w:bCs/>
          <w:sz w:val="18"/>
          <w:szCs w:val="18"/>
        </w:rPr>
        <w:t>注1：</w:t>
      </w:r>
      <w:r>
        <w:rPr>
          <w:rFonts w:ascii="Times New Roman" w:hAnsi="Times New Roman" w:eastAsia="宋体" w:cs="Times New Roman"/>
          <w:bCs/>
          <w:sz w:val="18"/>
          <w:szCs w:val="18"/>
        </w:rPr>
        <w:t>移液器加样时应尽量靠近孔板底部，但不能碰到板底，不要完全压缩移液器的柱塞，防止圆顶中出现气泡</w:t>
      </w:r>
      <w:r>
        <w:rPr>
          <w:rFonts w:hint="eastAsia" w:ascii="Times New Roman" w:hAnsi="Times New Roman" w:eastAsia="宋体" w:cs="Times New Roman"/>
          <w:bCs/>
          <w:sz w:val="18"/>
          <w:szCs w:val="18"/>
        </w:rPr>
        <w:t>。</w:t>
      </w:r>
    </w:p>
    <w:p w14:paraId="7F28FA66">
      <w:pPr>
        <w:spacing w:before="156" w:beforeLines="50" w:after="156" w:afterLines="50"/>
        <w:ind w:firstLine="361" w:firstLineChars="200"/>
        <w:jc w:val="left"/>
        <w:rPr>
          <w:rFonts w:hint="eastAsia" w:ascii="Times New Roman" w:hAnsi="Times New Roman" w:eastAsia="宋体" w:cs="Times New Roman"/>
          <w:bCs/>
          <w:sz w:val="18"/>
          <w:szCs w:val="18"/>
        </w:rPr>
      </w:pPr>
      <w:r>
        <w:rPr>
          <w:rFonts w:hint="eastAsia" w:ascii="Times New Roman" w:hAnsi="Times New Roman" w:eastAsia="宋体" w:cs="Times New Roman"/>
          <w:b/>
          <w:bCs/>
          <w:sz w:val="18"/>
          <w:szCs w:val="18"/>
        </w:rPr>
        <w:t>注2：</w:t>
      </w:r>
      <w:r>
        <w:rPr>
          <w:rFonts w:hint="eastAsia" w:ascii="Times New Roman" w:hAnsi="Times New Roman" w:eastAsia="宋体" w:cs="Times New Roman"/>
          <w:bCs/>
          <w:sz w:val="18"/>
          <w:szCs w:val="18"/>
        </w:rPr>
        <w:t>随免疫治疗在恶性肿瘤系统治疗中的应用愈加广泛，而免疫治疗疗效可能较大依赖免疫细胞微环境，建议使用初代类器官进行含免疫治疗方案的药敏检测，故进行此步骤时即应规划好药敏检测的细胞种板。本团体标准建议针对每种拟检测的药物方案，需种板2个1</w:t>
      </w:r>
      <w:r>
        <w:rPr>
          <w:rFonts w:ascii="Times New Roman" w:hAnsi="Times New Roman" w:eastAsia="宋体" w:cs="Times New Roman"/>
          <w:bCs/>
          <w:sz w:val="18"/>
          <w:szCs w:val="18"/>
        </w:rPr>
        <w:t>1</w:t>
      </w:r>
      <w:r>
        <w:rPr>
          <w:rFonts w:hint="eastAsia" w:ascii="Times New Roman" w:hAnsi="Times New Roman" w:eastAsia="宋体" w:cs="Times New Roman"/>
          <w:bCs/>
          <w:sz w:val="18"/>
          <w:szCs w:val="18"/>
        </w:rPr>
        <w:t>mm孔和至少</w:t>
      </w:r>
      <w:r>
        <w:rPr>
          <w:rFonts w:ascii="Times New Roman" w:hAnsi="Times New Roman" w:eastAsia="宋体" w:cs="Times New Roman"/>
          <w:bCs/>
          <w:sz w:val="18"/>
          <w:szCs w:val="18"/>
        </w:rPr>
        <w:t>10</w:t>
      </w:r>
      <w:r>
        <w:rPr>
          <w:rFonts w:hint="eastAsia" w:ascii="Times New Roman" w:hAnsi="Times New Roman" w:eastAsia="宋体" w:cs="Times New Roman"/>
          <w:bCs/>
          <w:sz w:val="18"/>
          <w:szCs w:val="18"/>
        </w:rPr>
        <w:t>个6</w:t>
      </w:r>
      <w:r>
        <w:rPr>
          <w:rFonts w:ascii="Times New Roman" w:hAnsi="Times New Roman" w:eastAsia="宋体" w:cs="Times New Roman"/>
          <w:bCs/>
          <w:sz w:val="18"/>
          <w:szCs w:val="18"/>
        </w:rPr>
        <w:t>.8</w:t>
      </w:r>
      <w:r>
        <w:rPr>
          <w:rFonts w:hint="eastAsia" w:ascii="Times New Roman" w:hAnsi="Times New Roman" w:eastAsia="宋体" w:cs="Times New Roman"/>
          <w:bCs/>
          <w:sz w:val="18"/>
          <w:szCs w:val="18"/>
        </w:rPr>
        <w:t>mm孔。前者用于人群药物敏感性分析，即使用固定浓度进行药物接触，通过前期积累的人群类器官药敏数据库分析其在人群的敏感性；后者用于个体药敏分析，即使用梯度浓度进行药物接触，通过IC</w:t>
      </w:r>
      <w:r>
        <w:rPr>
          <w:rFonts w:ascii="Times New Roman" w:hAnsi="Times New Roman" w:eastAsia="宋体" w:cs="Times New Roman"/>
          <w:bCs/>
          <w:sz w:val="18"/>
          <w:szCs w:val="18"/>
          <w:vertAlign w:val="subscript"/>
        </w:rPr>
        <w:t>50</w:t>
      </w:r>
      <w:r>
        <w:rPr>
          <w:rFonts w:hint="eastAsia" w:ascii="Times New Roman" w:hAnsi="Times New Roman" w:eastAsia="宋体" w:cs="Times New Roman"/>
          <w:bCs/>
          <w:sz w:val="18"/>
          <w:szCs w:val="18"/>
        </w:rPr>
        <w:t>或曲线下面积，进行不同药物方案的敏感性对比分析。</w:t>
      </w:r>
    </w:p>
    <w:p w14:paraId="621B2393">
      <w:pPr>
        <w:spacing w:before="156" w:beforeLines="50" w:after="156" w:afterLines="50"/>
        <w:ind w:firstLine="361" w:firstLineChars="200"/>
        <w:jc w:val="left"/>
        <w:rPr>
          <w:rFonts w:hint="eastAsia" w:ascii="Times New Roman" w:hAnsi="Times New Roman" w:eastAsia="宋体" w:cs="Times New Roman"/>
          <w:bCs/>
          <w:sz w:val="18"/>
          <w:szCs w:val="18"/>
        </w:rPr>
      </w:pPr>
      <w:r>
        <w:rPr>
          <w:rFonts w:hint="eastAsia" w:ascii="Times New Roman" w:hAnsi="Times New Roman" w:eastAsia="宋体" w:cs="Times New Roman"/>
          <w:b/>
          <w:bCs/>
          <w:sz w:val="18"/>
          <w:szCs w:val="18"/>
        </w:rPr>
        <w:t>注3：</w:t>
      </w:r>
      <w:r>
        <w:rPr>
          <w:rFonts w:hint="eastAsia" w:ascii="Times New Roman" w:hAnsi="Times New Roman" w:eastAsia="宋体" w:cs="Times New Roman"/>
          <w:bCs/>
          <w:sz w:val="18"/>
          <w:szCs w:val="18"/>
        </w:rPr>
        <w:t>考虑到消化系统肿瘤的肿瘤异质性较大，建议至少使用</w:t>
      </w:r>
      <w:r>
        <w:rPr>
          <w:rFonts w:ascii="Times New Roman" w:hAnsi="Times New Roman" w:eastAsia="宋体" w:cs="Times New Roman"/>
          <w:bCs/>
          <w:sz w:val="18"/>
          <w:szCs w:val="18"/>
        </w:rPr>
        <w:t>5</w:t>
      </w:r>
      <w:r>
        <w:rPr>
          <w:rFonts w:hint="eastAsia" w:ascii="Times New Roman" w:hAnsi="Times New Roman" w:eastAsia="宋体" w:cs="Times New Roman"/>
          <w:bCs/>
          <w:sz w:val="18"/>
          <w:szCs w:val="18"/>
        </w:rPr>
        <w:t>ul上述混匀物种板，以避免每孔类器官数目过少导致的结果波动。</w:t>
      </w:r>
    </w:p>
    <w:p w14:paraId="46309671">
      <w:pPr>
        <w:pStyle w:val="22"/>
        <w:numPr>
          <w:ilvl w:val="3"/>
          <w:numId w:val="1"/>
        </w:numPr>
        <w:spacing w:before="0" w:beforeLines="-2147483648" w:after="0" w:afterLines="-2147483648"/>
        <w:ind w:left="284" w:hanging="284" w:firstLineChars="0"/>
        <w:jc w:val="left"/>
        <w:rPr>
          <w:rFonts w:hint="eastAsia" w:ascii="黑体" w:hAnsi="黑体" w:eastAsia="黑体" w:cs="Times New Roman"/>
          <w:bCs/>
          <w:szCs w:val="21"/>
        </w:rPr>
      </w:pPr>
      <w:r>
        <w:rPr>
          <w:rFonts w:hint="eastAsia" w:ascii="黑体" w:hAnsi="黑体" w:eastAsia="黑体" w:cs="Times New Roman"/>
          <w:bCs/>
          <w:szCs w:val="21"/>
        </w:rPr>
        <w:t>添加相应肿瘤类型的培养基</w:t>
      </w:r>
    </w:p>
    <w:p w14:paraId="5108574C">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以4</w:t>
      </w:r>
      <w:r>
        <w:rPr>
          <w:rFonts w:ascii="Times New Roman" w:hAnsi="Times New Roman" w:eastAsia="宋体" w:cs="Times New Roman"/>
          <w:bCs/>
          <w:szCs w:val="21"/>
        </w:rPr>
        <w:t>8</w:t>
      </w:r>
      <w:r>
        <w:rPr>
          <w:rFonts w:hint="eastAsia" w:ascii="Times New Roman" w:hAnsi="Times New Roman" w:eastAsia="宋体" w:cs="Times New Roman"/>
          <w:bCs/>
          <w:szCs w:val="21"/>
        </w:rPr>
        <w:t>孔板为例。</w:t>
      </w:r>
      <w:r>
        <w:rPr>
          <w:rFonts w:ascii="Times New Roman" w:hAnsi="Times New Roman" w:eastAsia="宋体" w:cs="Times New Roman"/>
          <w:bCs/>
          <w:szCs w:val="21"/>
        </w:rPr>
        <w:t>小心转移培养板至37℃孵箱孵育30 min，移动板时，基质胶不应移动或振动。待基质胶凝固后，每孔加入</w:t>
      </w:r>
      <w:r>
        <w:rPr>
          <w:rFonts w:hint="eastAsia" w:ascii="Times New Roman" w:hAnsi="Times New Roman" w:eastAsia="宋体" w:cs="Times New Roman"/>
          <w:bCs/>
          <w:szCs w:val="21"/>
        </w:rPr>
        <w:t>2</w:t>
      </w:r>
      <w:r>
        <w:rPr>
          <w:rFonts w:ascii="Times New Roman" w:hAnsi="Times New Roman" w:eastAsia="宋体" w:cs="Times New Roman"/>
          <w:bCs/>
          <w:szCs w:val="21"/>
        </w:rPr>
        <w:t>00μL，37℃预热的</w:t>
      </w:r>
      <w:r>
        <w:rPr>
          <w:rFonts w:hint="eastAsia" w:ascii="Times New Roman" w:hAnsi="Times New Roman" w:eastAsia="宋体" w:cs="Times New Roman"/>
          <w:bCs/>
          <w:szCs w:val="21"/>
        </w:rPr>
        <w:t>相应肿瘤类型的</w:t>
      </w:r>
      <w:r>
        <w:rPr>
          <w:rFonts w:ascii="Times New Roman" w:hAnsi="Times New Roman" w:eastAsia="宋体" w:cs="Times New Roman"/>
          <w:bCs/>
          <w:szCs w:val="21"/>
        </w:rPr>
        <w:t>培养基</w:t>
      </w:r>
      <w:r>
        <w:rPr>
          <w:rFonts w:hint="eastAsia" w:ascii="Times New Roman" w:hAnsi="Times New Roman" w:eastAsia="宋体" w:cs="Times New Roman"/>
          <w:bCs/>
          <w:szCs w:val="21"/>
        </w:rPr>
        <w:t>（见附录B《</w:t>
      </w:r>
      <w:r>
        <w:rPr>
          <w:rFonts w:ascii="Times New Roman" w:hAnsi="Times New Roman" w:eastAsia="宋体" w:cs="Times New Roman"/>
          <w:bCs/>
          <w:szCs w:val="21"/>
        </w:rPr>
        <w:t>消化系统肿瘤类器官培养基</w:t>
      </w:r>
      <w:r>
        <w:rPr>
          <w:rFonts w:hint="eastAsia" w:ascii="Times New Roman" w:hAnsi="Times New Roman" w:eastAsia="宋体" w:cs="Times New Roman"/>
          <w:bCs/>
          <w:szCs w:val="21"/>
        </w:rPr>
        <w:t>》）</w:t>
      </w:r>
    </w:p>
    <w:p w14:paraId="4809EE2D">
      <w:pPr>
        <w:spacing w:before="156" w:beforeLines="50" w:after="156" w:afterLines="50"/>
        <w:ind w:firstLine="361" w:firstLineChars="200"/>
        <w:jc w:val="left"/>
        <w:rPr>
          <w:rFonts w:hint="eastAsia" w:ascii="Times New Roman" w:hAnsi="Times New Roman" w:eastAsia="宋体" w:cs="Times New Roman"/>
          <w:bCs/>
          <w:sz w:val="18"/>
          <w:szCs w:val="18"/>
        </w:rPr>
      </w:pPr>
      <w:r>
        <w:rPr>
          <w:rFonts w:hint="eastAsia" w:ascii="Times New Roman" w:hAnsi="Times New Roman" w:eastAsia="宋体" w:cs="Times New Roman"/>
          <w:b/>
          <w:bCs/>
          <w:sz w:val="18"/>
          <w:szCs w:val="18"/>
        </w:rPr>
        <w:t>注：</w:t>
      </w:r>
      <w:r>
        <w:rPr>
          <w:rFonts w:ascii="Times New Roman" w:hAnsi="Times New Roman" w:eastAsia="宋体" w:cs="Times New Roman"/>
          <w:bCs/>
          <w:sz w:val="18"/>
          <w:szCs w:val="18"/>
        </w:rPr>
        <w:t>为防止脱落，不要将培养基直接打到基质胶上，应将培养基缓慢的打到孔壁上。</w:t>
      </w:r>
    </w:p>
    <w:p w14:paraId="40031FF2">
      <w:pPr>
        <w:pStyle w:val="22"/>
        <w:numPr>
          <w:ilvl w:val="3"/>
          <w:numId w:val="1"/>
        </w:numPr>
        <w:spacing w:before="0" w:beforeLines="-2147483648" w:after="0" w:afterLines="-2147483648"/>
        <w:ind w:left="284" w:hanging="284" w:firstLineChars="0"/>
        <w:jc w:val="left"/>
        <w:rPr>
          <w:rFonts w:hint="eastAsia" w:ascii="黑体" w:hAnsi="黑体" w:eastAsia="黑体" w:cs="Times New Roman"/>
          <w:bCs/>
          <w:szCs w:val="21"/>
        </w:rPr>
      </w:pPr>
      <w:r>
        <w:rPr>
          <w:rFonts w:hint="eastAsia" w:ascii="黑体" w:hAnsi="黑体" w:eastAsia="黑体" w:cs="Times New Roman"/>
          <w:bCs/>
          <w:szCs w:val="21"/>
        </w:rPr>
        <w:t>培养过程跟进</w:t>
      </w:r>
    </w:p>
    <w:p w14:paraId="52ED5A75">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观察类器官生长状态，每三天更换培养基，每6小时或12小时光学显微成像扫描一轮</w:t>
      </w:r>
      <w:r>
        <w:rPr>
          <w:rFonts w:hint="eastAsia" w:ascii="Times New Roman" w:hAnsi="Times New Roman" w:eastAsia="宋体" w:cs="Times New Roman"/>
          <w:bCs/>
          <w:szCs w:val="21"/>
        </w:rPr>
        <w:t>。</w:t>
      </w:r>
    </w:p>
    <w:p w14:paraId="76B428A5">
      <w:pPr>
        <w:pStyle w:val="22"/>
        <w:numPr>
          <w:ilvl w:val="3"/>
          <w:numId w:val="1"/>
        </w:numPr>
        <w:spacing w:before="0" w:beforeLines="-2147483648" w:after="0" w:afterLines="-2147483648"/>
        <w:ind w:left="284" w:hanging="284" w:firstLineChars="0"/>
        <w:jc w:val="left"/>
        <w:rPr>
          <w:rFonts w:hint="eastAsia" w:ascii="黑体" w:hAnsi="黑体" w:eastAsia="黑体" w:cs="Times New Roman"/>
          <w:bCs/>
          <w:szCs w:val="21"/>
        </w:rPr>
      </w:pPr>
      <w:r>
        <w:rPr>
          <w:rFonts w:hint="eastAsia" w:ascii="黑体" w:hAnsi="黑体" w:eastAsia="黑体" w:cs="Times New Roman"/>
          <w:bCs/>
          <w:szCs w:val="21"/>
        </w:rPr>
        <w:t>肿瘤类器官鉴定</w:t>
      </w:r>
    </w:p>
    <w:p w14:paraId="78884297">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结合</w:t>
      </w:r>
      <w:r>
        <w:rPr>
          <w:rFonts w:ascii="Times New Roman" w:hAnsi="Times New Roman" w:eastAsia="宋体" w:cs="Times New Roman"/>
          <w:bCs/>
          <w:szCs w:val="21"/>
        </w:rPr>
        <w:t>形态学分析</w:t>
      </w:r>
      <w:r>
        <w:rPr>
          <w:rFonts w:hint="eastAsia" w:ascii="Times New Roman" w:hAnsi="Times New Roman" w:eastAsia="宋体" w:cs="Times New Roman"/>
          <w:bCs/>
          <w:szCs w:val="21"/>
        </w:rPr>
        <w:t>、</w:t>
      </w:r>
      <w:r>
        <w:rPr>
          <w:rFonts w:ascii="Times New Roman" w:hAnsi="Times New Roman" w:eastAsia="宋体" w:cs="Times New Roman"/>
          <w:bCs/>
          <w:szCs w:val="21"/>
        </w:rPr>
        <w:t>组织病理学</w:t>
      </w:r>
      <w:r>
        <w:rPr>
          <w:rFonts w:hint="eastAsia" w:ascii="Times New Roman" w:hAnsi="Times New Roman" w:eastAsia="宋体" w:cs="Times New Roman"/>
          <w:bCs/>
          <w:szCs w:val="21"/>
        </w:rPr>
        <w:t>（</w:t>
      </w:r>
      <w:r>
        <w:rPr>
          <w:rFonts w:ascii="Times New Roman" w:hAnsi="Times New Roman" w:eastAsia="宋体" w:cs="Times New Roman"/>
          <w:bCs/>
          <w:szCs w:val="21"/>
        </w:rPr>
        <w:t>HE染色和免疫组化</w:t>
      </w:r>
      <w:r>
        <w:rPr>
          <w:rFonts w:hint="eastAsia" w:ascii="Times New Roman" w:hAnsi="Times New Roman" w:eastAsia="宋体" w:cs="Times New Roman"/>
          <w:bCs/>
          <w:szCs w:val="21"/>
        </w:rPr>
        <w:t>）、</w:t>
      </w:r>
      <w:r>
        <w:rPr>
          <w:rFonts w:ascii="Times New Roman" w:hAnsi="Times New Roman" w:eastAsia="宋体" w:cs="Times New Roman"/>
          <w:bCs/>
          <w:szCs w:val="21"/>
        </w:rPr>
        <w:t>分子鉴定</w:t>
      </w:r>
      <w:r>
        <w:rPr>
          <w:rFonts w:hint="eastAsia" w:ascii="Times New Roman" w:hAnsi="Times New Roman" w:eastAsia="宋体" w:cs="Times New Roman"/>
          <w:bCs/>
          <w:szCs w:val="21"/>
        </w:rPr>
        <w:t>（</w:t>
      </w:r>
      <w:r>
        <w:rPr>
          <w:rFonts w:ascii="Times New Roman" w:hAnsi="Times New Roman" w:eastAsia="宋体" w:cs="Times New Roman"/>
          <w:bCs/>
          <w:szCs w:val="21"/>
        </w:rPr>
        <w:t>基因组测序）</w:t>
      </w:r>
      <w:r>
        <w:rPr>
          <w:rFonts w:hint="eastAsia" w:ascii="Times New Roman" w:hAnsi="Times New Roman" w:eastAsia="宋体" w:cs="Times New Roman"/>
          <w:bCs/>
          <w:szCs w:val="21"/>
        </w:rPr>
        <w:t>等进行肿瘤类器官鉴定。</w:t>
      </w:r>
    </w:p>
    <w:p w14:paraId="1E6F966A">
      <w:pPr>
        <w:pStyle w:val="22"/>
        <w:numPr>
          <w:ilvl w:val="3"/>
          <w:numId w:val="1"/>
        </w:numPr>
        <w:spacing w:before="0" w:beforeLines="-2147483648" w:after="0" w:afterLines="-2147483648"/>
        <w:ind w:left="284" w:hanging="284" w:firstLineChars="0"/>
        <w:jc w:val="left"/>
        <w:rPr>
          <w:rFonts w:hint="eastAsia" w:ascii="黑体" w:hAnsi="黑体" w:eastAsia="黑体" w:cs="Times New Roman"/>
          <w:bCs/>
          <w:szCs w:val="21"/>
        </w:rPr>
      </w:pPr>
      <w:r>
        <w:rPr>
          <w:rFonts w:hint="eastAsia" w:ascii="黑体" w:hAnsi="黑体" w:eastAsia="黑体" w:cs="Times New Roman"/>
          <w:bCs/>
          <w:szCs w:val="21"/>
        </w:rPr>
        <w:t>肿瘤类器官成熟度检测</w:t>
      </w:r>
    </w:p>
    <w:p w14:paraId="39EA2837">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培养过程中，应对类器官进行类器官大小、密度及占比进行监测，评估类器官成熟度，以选择药敏试验的药物接触时机。对于不同类型的消化系统肿瘤类器官，建议选用不同成熟度评估标准（见附录C《</w:t>
      </w:r>
      <w:r>
        <w:rPr>
          <w:rFonts w:ascii="Times New Roman" w:hAnsi="Times New Roman" w:eastAsia="宋体" w:cs="Times New Roman"/>
          <w:bCs/>
          <w:szCs w:val="21"/>
        </w:rPr>
        <w:t>药物敏感性试验类器官成熟度评估</w:t>
      </w:r>
      <w:r>
        <w:rPr>
          <w:rFonts w:hint="eastAsia" w:ascii="Times New Roman" w:hAnsi="Times New Roman" w:eastAsia="宋体" w:cs="Times New Roman"/>
          <w:bCs/>
          <w:szCs w:val="21"/>
        </w:rPr>
        <w:t>》）。</w:t>
      </w:r>
    </w:p>
    <w:p w14:paraId="6715994C">
      <w:pPr>
        <w:spacing w:before="156" w:beforeLines="50" w:after="156" w:afterLines="50"/>
        <w:ind w:firstLine="361" w:firstLineChars="200"/>
        <w:jc w:val="left"/>
        <w:rPr>
          <w:rFonts w:hint="eastAsia" w:ascii="Times New Roman" w:hAnsi="Times New Roman" w:eastAsia="宋体" w:cs="Times New Roman"/>
          <w:bCs/>
          <w:sz w:val="18"/>
          <w:szCs w:val="18"/>
        </w:rPr>
      </w:pPr>
      <w:r>
        <w:rPr>
          <w:rFonts w:hint="eastAsia" w:ascii="Times New Roman" w:hAnsi="Times New Roman" w:eastAsia="宋体" w:cs="Times New Roman"/>
          <w:b/>
          <w:bCs/>
          <w:sz w:val="18"/>
          <w:szCs w:val="18"/>
        </w:rPr>
        <w:t>注：</w:t>
      </w:r>
      <w:r>
        <w:rPr>
          <w:rFonts w:hint="eastAsia" w:ascii="Times New Roman" w:hAnsi="Times New Roman" w:eastAsia="宋体" w:cs="Times New Roman"/>
          <w:bCs/>
          <w:sz w:val="18"/>
          <w:szCs w:val="18"/>
        </w:rPr>
        <w:t>请注意肿瘤类器官进行药物接触时，</w:t>
      </w:r>
      <w:r>
        <w:rPr>
          <w:rFonts w:ascii="Times New Roman" w:hAnsi="Times New Roman" w:eastAsia="宋体" w:cs="Times New Roman"/>
          <w:bCs/>
          <w:sz w:val="18"/>
          <w:szCs w:val="18"/>
        </w:rPr>
        <w:t>类器官不</w:t>
      </w:r>
      <w:r>
        <w:rPr>
          <w:rFonts w:hint="eastAsia" w:ascii="Times New Roman" w:hAnsi="Times New Roman" w:eastAsia="宋体" w:cs="Times New Roman"/>
          <w:bCs/>
          <w:sz w:val="18"/>
          <w:szCs w:val="18"/>
        </w:rPr>
        <w:t>应</w:t>
      </w:r>
      <w:r>
        <w:rPr>
          <w:rFonts w:ascii="Times New Roman" w:hAnsi="Times New Roman" w:eastAsia="宋体" w:cs="Times New Roman"/>
          <w:bCs/>
          <w:sz w:val="18"/>
          <w:szCs w:val="18"/>
        </w:rPr>
        <w:t>达到完全的成熟度</w:t>
      </w:r>
      <w:r>
        <w:rPr>
          <w:rFonts w:hint="eastAsia" w:ascii="Times New Roman" w:hAnsi="Times New Roman" w:eastAsia="宋体" w:cs="Times New Roman"/>
          <w:bCs/>
          <w:sz w:val="18"/>
          <w:szCs w:val="18"/>
        </w:rPr>
        <w:t>，建议</w:t>
      </w:r>
      <w:r>
        <w:rPr>
          <w:rFonts w:ascii="Times New Roman" w:hAnsi="Times New Roman" w:eastAsia="宋体" w:cs="Times New Roman"/>
          <w:bCs/>
          <w:sz w:val="18"/>
          <w:szCs w:val="18"/>
        </w:rPr>
        <w:t>在类器官细胞形态开始明确，</w:t>
      </w:r>
      <w:r>
        <w:rPr>
          <w:rFonts w:hint="eastAsia" w:ascii="Times New Roman" w:hAnsi="Times New Roman" w:eastAsia="宋体" w:cs="Times New Roman"/>
          <w:bCs/>
          <w:sz w:val="18"/>
          <w:szCs w:val="18"/>
        </w:rPr>
        <w:t>每孔（以</w:t>
      </w:r>
      <w:r>
        <w:rPr>
          <w:rFonts w:ascii="Times New Roman" w:hAnsi="Times New Roman" w:eastAsia="宋体" w:cs="Times New Roman"/>
          <w:bCs/>
          <w:sz w:val="18"/>
          <w:szCs w:val="18"/>
        </w:rPr>
        <w:t>96</w:t>
      </w:r>
      <w:r>
        <w:rPr>
          <w:rFonts w:hint="eastAsia" w:ascii="Times New Roman" w:hAnsi="Times New Roman" w:eastAsia="宋体" w:cs="Times New Roman"/>
          <w:bCs/>
          <w:sz w:val="18"/>
          <w:szCs w:val="18"/>
        </w:rPr>
        <w:t>孔板为例）类器官</w:t>
      </w:r>
      <w:r>
        <w:rPr>
          <w:rFonts w:ascii="Times New Roman" w:hAnsi="Times New Roman" w:eastAsia="宋体" w:cs="Times New Roman"/>
          <w:bCs/>
          <w:sz w:val="18"/>
          <w:szCs w:val="18"/>
        </w:rPr>
        <w:t>数量达到＞</w:t>
      </w:r>
      <w:r>
        <w:rPr>
          <w:rFonts w:hint="eastAsia" w:ascii="Times New Roman" w:hAnsi="Times New Roman" w:eastAsia="宋体" w:cs="Times New Roman"/>
          <w:bCs/>
          <w:sz w:val="18"/>
          <w:szCs w:val="18"/>
        </w:rPr>
        <w:t>5</w:t>
      </w:r>
      <w:r>
        <w:rPr>
          <w:rFonts w:ascii="Times New Roman" w:hAnsi="Times New Roman" w:eastAsia="宋体" w:cs="Times New Roman"/>
          <w:bCs/>
          <w:sz w:val="18"/>
          <w:szCs w:val="18"/>
        </w:rPr>
        <w:t>0个时，进行</w:t>
      </w:r>
      <w:r>
        <w:rPr>
          <w:rFonts w:hint="eastAsia" w:ascii="Times New Roman" w:hAnsi="Times New Roman" w:eastAsia="宋体" w:cs="Times New Roman"/>
          <w:bCs/>
          <w:sz w:val="18"/>
          <w:szCs w:val="18"/>
        </w:rPr>
        <w:t>评估并</w:t>
      </w:r>
      <w:r>
        <w:rPr>
          <w:rFonts w:ascii="Times New Roman" w:hAnsi="Times New Roman" w:eastAsia="宋体" w:cs="Times New Roman"/>
          <w:bCs/>
          <w:sz w:val="18"/>
          <w:szCs w:val="18"/>
        </w:rPr>
        <w:t>加药</w:t>
      </w:r>
      <w:r>
        <w:rPr>
          <w:rFonts w:hint="eastAsia" w:ascii="Times New Roman" w:hAnsi="Times New Roman" w:eastAsia="宋体" w:cs="Times New Roman"/>
          <w:bCs/>
          <w:sz w:val="18"/>
          <w:szCs w:val="18"/>
        </w:rPr>
        <w:t>。</w:t>
      </w:r>
    </w:p>
    <w:p w14:paraId="42A6F836">
      <w:pPr>
        <w:pStyle w:val="22"/>
        <w:numPr>
          <w:ilvl w:val="3"/>
          <w:numId w:val="1"/>
        </w:numPr>
        <w:spacing w:before="0" w:beforeLines="-2147483648" w:after="0" w:afterLines="-2147483648"/>
        <w:ind w:left="284" w:hanging="284" w:firstLineChars="0"/>
        <w:jc w:val="left"/>
        <w:rPr>
          <w:rFonts w:hint="eastAsia" w:ascii="黑体" w:hAnsi="黑体" w:eastAsia="黑体" w:cs="Times New Roman"/>
          <w:bCs/>
          <w:szCs w:val="21"/>
        </w:rPr>
      </w:pPr>
      <w:r>
        <w:rPr>
          <w:rFonts w:hint="eastAsia" w:ascii="黑体" w:hAnsi="黑体" w:eastAsia="黑体" w:cs="Times New Roman"/>
          <w:bCs/>
          <w:szCs w:val="21"/>
        </w:rPr>
        <w:t>培养阶段性报告</w:t>
      </w:r>
    </w:p>
    <w:p w14:paraId="1A8D1646">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培养3</w:t>
      </w:r>
      <w:r>
        <w:rPr>
          <w:rFonts w:hint="eastAsia" w:ascii="Times New Roman" w:hAnsi="Times New Roman" w:eastAsia="宋体" w:cs="Times New Roman"/>
          <w:bCs/>
          <w:szCs w:val="21"/>
        </w:rPr>
        <w:t>至1</w:t>
      </w:r>
      <w:r>
        <w:rPr>
          <w:rFonts w:ascii="Times New Roman" w:hAnsi="Times New Roman" w:eastAsia="宋体" w:cs="Times New Roman"/>
          <w:bCs/>
          <w:szCs w:val="21"/>
        </w:rPr>
        <w:t>0</w:t>
      </w:r>
      <w:r>
        <w:rPr>
          <w:rFonts w:hint="eastAsia" w:ascii="Times New Roman" w:hAnsi="Times New Roman" w:eastAsia="宋体" w:cs="Times New Roman"/>
          <w:bCs/>
          <w:szCs w:val="21"/>
        </w:rPr>
        <w:t>天</w:t>
      </w:r>
      <w:r>
        <w:rPr>
          <w:rFonts w:ascii="Times New Roman" w:hAnsi="Times New Roman" w:eastAsia="宋体" w:cs="Times New Roman"/>
          <w:bCs/>
          <w:szCs w:val="21"/>
        </w:rPr>
        <w:t>后，出具《类器官培养情况反馈表》(见附录</w:t>
      </w:r>
      <w:r>
        <w:rPr>
          <w:rFonts w:hint="eastAsia" w:ascii="Times New Roman" w:hAnsi="Times New Roman" w:eastAsia="宋体" w:cs="Times New Roman"/>
          <w:bCs/>
          <w:szCs w:val="21"/>
        </w:rPr>
        <w:t>D</w:t>
      </w:r>
      <w:r>
        <w:rPr>
          <w:rFonts w:ascii="Times New Roman" w:hAnsi="Times New Roman" w:eastAsia="宋体" w:cs="Times New Roman"/>
          <w:bCs/>
          <w:szCs w:val="21"/>
        </w:rPr>
        <w:t>)至医生，同时根据类器官培养情况，评估可用于药敏检测的类器官数量及质量，协助医生确定筛药数量及方案。</w:t>
      </w:r>
    </w:p>
    <w:p w14:paraId="319C2910">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肿瘤类器官的传代</w:t>
      </w:r>
    </w:p>
    <w:p w14:paraId="4EE0160A">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对于含有免疫治疗药物方案的类器官药敏检测，建议使用初代培养的肿瘤类器官，不建议使用经传代或复苏的肿瘤类器官。对于仅含靶向药物或化疗药物方案的类器官药敏检测，在难以获取到足量初代类器官时，可考虑选用传代或复苏的肿瘤类器官。</w:t>
      </w:r>
    </w:p>
    <w:p w14:paraId="05BA6590">
      <w:pPr>
        <w:pStyle w:val="22"/>
        <w:numPr>
          <w:ilvl w:val="3"/>
          <w:numId w:val="1"/>
        </w:numPr>
        <w:spacing w:before="0" w:beforeLines="-2147483648" w:after="0" w:afterLines="-2147483648"/>
        <w:ind w:left="284" w:hanging="284" w:firstLineChars="0"/>
        <w:jc w:val="left"/>
        <w:rPr>
          <w:rFonts w:hint="eastAsia" w:ascii="黑体" w:hAnsi="黑体" w:eastAsia="黑体" w:cs="Times New Roman"/>
          <w:bCs/>
          <w:szCs w:val="21"/>
        </w:rPr>
      </w:pPr>
      <w:r>
        <w:rPr>
          <w:rFonts w:hint="eastAsia" w:ascii="黑体" w:hAnsi="黑体" w:eastAsia="黑体" w:cs="Times New Roman"/>
          <w:bCs/>
          <w:szCs w:val="21"/>
        </w:rPr>
        <w:t>前代类器官的收集及消化</w:t>
      </w:r>
    </w:p>
    <w:p w14:paraId="5AD6F650">
      <w:pPr>
        <w:spacing w:before="156" w:beforeLines="50" w:after="156" w:afterLines="50"/>
        <w:ind w:firstLine="420" w:firstLineChars="200"/>
        <w:jc w:val="left"/>
        <w:rPr>
          <w:rFonts w:hint="eastAsia" w:ascii="Times New Roman" w:hAnsi="Times New Roman" w:eastAsia="宋体" w:cs="Times New Roman"/>
          <w:bCs/>
          <w:szCs w:val="21"/>
          <w:highlight w:val="yellow"/>
        </w:rPr>
      </w:pPr>
      <w:r>
        <w:rPr>
          <w:rFonts w:ascii="Times New Roman" w:hAnsi="Times New Roman" w:eastAsia="宋体" w:cs="Times New Roman"/>
          <w:bCs/>
          <w:szCs w:val="21"/>
        </w:rPr>
        <w:t>应选择</w:t>
      </w:r>
      <w:r>
        <w:rPr>
          <w:rFonts w:hint="eastAsia" w:ascii="Times New Roman" w:hAnsi="Times New Roman" w:eastAsia="宋体" w:cs="Times New Roman"/>
          <w:bCs/>
          <w:szCs w:val="21"/>
        </w:rPr>
        <w:t>通过成熟度检测的</w:t>
      </w:r>
      <w:r>
        <w:rPr>
          <w:rFonts w:ascii="Times New Roman" w:hAnsi="Times New Roman" w:eastAsia="宋体" w:cs="Times New Roman"/>
          <w:bCs/>
          <w:szCs w:val="21"/>
        </w:rPr>
        <w:t>类器官进行传代。吸去原培养基，每孔加入</w:t>
      </w:r>
      <w:r>
        <w:rPr>
          <w:rFonts w:hint="eastAsia" w:ascii="Times New Roman" w:hAnsi="Times New Roman" w:eastAsia="宋体" w:cs="Times New Roman"/>
          <w:bCs/>
          <w:szCs w:val="21"/>
        </w:rPr>
        <w:t>2</w:t>
      </w:r>
      <w:r>
        <w:rPr>
          <w:rFonts w:ascii="Times New Roman" w:hAnsi="Times New Roman" w:eastAsia="宋体" w:cs="Times New Roman"/>
          <w:bCs/>
          <w:szCs w:val="21"/>
        </w:rPr>
        <w:t>00μL的PBS，利用1ml的枪头破坏基质</w:t>
      </w:r>
      <w:r>
        <w:rPr>
          <w:rFonts w:hint="eastAsia" w:ascii="Times New Roman" w:hAnsi="Times New Roman" w:eastAsia="宋体" w:cs="Times New Roman"/>
          <w:bCs/>
          <w:szCs w:val="21"/>
        </w:rPr>
        <w:t>胶</w:t>
      </w:r>
      <w:r>
        <w:rPr>
          <w:rFonts w:ascii="Times New Roman" w:hAnsi="Times New Roman" w:eastAsia="宋体" w:cs="Times New Roman"/>
          <w:bCs/>
          <w:szCs w:val="21"/>
        </w:rPr>
        <w:t>，收集至</w:t>
      </w:r>
      <w:r>
        <w:rPr>
          <w:rFonts w:hint="eastAsia" w:ascii="Times New Roman" w:hAnsi="Times New Roman" w:eastAsia="宋体" w:cs="Times New Roman"/>
          <w:bCs/>
          <w:szCs w:val="21"/>
        </w:rPr>
        <w:t>已用润洗液润洗过的</w:t>
      </w:r>
      <w:r>
        <w:rPr>
          <w:rFonts w:ascii="Times New Roman" w:hAnsi="Times New Roman" w:eastAsia="宋体" w:cs="Times New Roman"/>
          <w:bCs/>
          <w:szCs w:val="21"/>
        </w:rPr>
        <w:t>15mL离心管</w:t>
      </w:r>
      <w:r>
        <w:rPr>
          <w:rFonts w:hint="eastAsia" w:ascii="Times New Roman" w:hAnsi="Times New Roman" w:eastAsia="宋体" w:cs="Times New Roman"/>
          <w:bCs/>
          <w:szCs w:val="21"/>
        </w:rPr>
        <w:t>中，吹打7-8下，使细胞能从基质胶中分离出来，</w:t>
      </w:r>
      <w:r>
        <w:rPr>
          <w:rFonts w:ascii="Times New Roman" w:hAnsi="Times New Roman" w:eastAsia="宋体" w:cs="Times New Roman"/>
          <w:bCs/>
          <w:szCs w:val="21"/>
        </w:rPr>
        <w:t>离心(4°C，</w:t>
      </w:r>
      <w:r>
        <w:rPr>
          <w:rFonts w:hint="eastAsia" w:ascii="Times New Roman" w:hAnsi="Times New Roman" w:eastAsia="宋体" w:cs="Times New Roman"/>
          <w:bCs/>
          <w:szCs w:val="21"/>
        </w:rPr>
        <w:t>300</w:t>
      </w:r>
      <w:r>
        <w:rPr>
          <w:rFonts w:ascii="Times New Roman" w:hAnsi="Times New Roman" w:eastAsia="宋体" w:cs="Times New Roman"/>
          <w:bCs/>
          <w:szCs w:val="21"/>
        </w:rPr>
        <w:t>×g，</w:t>
      </w:r>
      <w:r>
        <w:rPr>
          <w:rFonts w:hint="eastAsia" w:ascii="Times New Roman" w:hAnsi="Times New Roman" w:eastAsia="宋体" w:cs="Times New Roman"/>
          <w:bCs/>
          <w:szCs w:val="21"/>
        </w:rPr>
        <w:t>10</w:t>
      </w:r>
      <w:r>
        <w:rPr>
          <w:rFonts w:ascii="Times New Roman" w:hAnsi="Times New Roman" w:eastAsia="宋体" w:cs="Times New Roman"/>
          <w:bCs/>
          <w:szCs w:val="21"/>
        </w:rPr>
        <w:t>min)，</w:t>
      </w:r>
      <w:r>
        <w:rPr>
          <w:rFonts w:hint="eastAsia" w:ascii="Times New Roman" w:hAnsi="Times New Roman" w:eastAsia="宋体" w:cs="Times New Roman"/>
          <w:bCs/>
          <w:szCs w:val="21"/>
        </w:rPr>
        <w:t>下层沉淀会有基质胶残留，残留的基质胶中可能有细胞存在，因此要小心</w:t>
      </w:r>
      <w:r>
        <w:rPr>
          <w:rFonts w:ascii="Times New Roman" w:hAnsi="Times New Roman" w:eastAsia="宋体" w:cs="Times New Roman"/>
          <w:bCs/>
          <w:szCs w:val="21"/>
        </w:rPr>
        <w:t>弃掉上清。加入</w:t>
      </w:r>
      <w:r>
        <w:rPr>
          <w:rFonts w:hint="eastAsia" w:ascii="Times New Roman" w:hAnsi="Times New Roman" w:eastAsia="宋体" w:cs="Times New Roman"/>
          <w:bCs/>
          <w:szCs w:val="21"/>
        </w:rPr>
        <w:t>1-2mL类器官消化液</w:t>
      </w:r>
      <w:r>
        <w:rPr>
          <w:rFonts w:ascii="Times New Roman" w:hAnsi="Times New Roman" w:eastAsia="宋体" w:cs="Times New Roman"/>
          <w:bCs/>
          <w:szCs w:val="21"/>
        </w:rPr>
        <w:t>，置于37°C水浴锅消化5-8min</w:t>
      </w:r>
      <w:r>
        <w:rPr>
          <w:rFonts w:hint="eastAsia" w:ascii="Times New Roman" w:hAnsi="Times New Roman" w:eastAsia="宋体" w:cs="Times New Roman"/>
          <w:bCs/>
          <w:szCs w:val="21"/>
        </w:rPr>
        <w:t>，观察消化状态，如出现丝状物，则用1mL枪头吹打7-8下，继续消化5-8min，</w:t>
      </w:r>
      <w:r>
        <w:rPr>
          <w:rFonts w:ascii="Times New Roman" w:hAnsi="Times New Roman" w:eastAsia="宋体" w:cs="Times New Roman"/>
          <w:bCs/>
          <w:szCs w:val="21"/>
        </w:rPr>
        <w:t>加入</w:t>
      </w:r>
      <w:r>
        <w:rPr>
          <w:rFonts w:hint="eastAsia" w:ascii="Times New Roman" w:hAnsi="Times New Roman" w:eastAsia="宋体" w:cs="Times New Roman"/>
          <w:bCs/>
          <w:szCs w:val="21"/>
        </w:rPr>
        <w:t>1倍</w:t>
      </w:r>
      <w:r>
        <w:rPr>
          <w:rFonts w:ascii="Times New Roman" w:hAnsi="Times New Roman" w:eastAsia="宋体" w:cs="Times New Roman"/>
          <w:bCs/>
          <w:szCs w:val="21"/>
        </w:rPr>
        <w:t>体积的</w:t>
      </w:r>
      <w:r>
        <w:rPr>
          <w:rFonts w:hint="eastAsia" w:ascii="Times New Roman" w:hAnsi="Times New Roman" w:eastAsia="宋体" w:cs="Times New Roman"/>
          <w:bCs/>
          <w:szCs w:val="21"/>
        </w:rPr>
        <w:t>DMEM培养基</w:t>
      </w:r>
      <w:r>
        <w:rPr>
          <w:rFonts w:ascii="Times New Roman" w:hAnsi="Times New Roman" w:eastAsia="宋体" w:cs="Times New Roman"/>
          <w:bCs/>
          <w:szCs w:val="21"/>
        </w:rPr>
        <w:t>终止消化，</w:t>
      </w:r>
      <w:r>
        <w:rPr>
          <w:rFonts w:hint="eastAsia" w:ascii="Times New Roman" w:hAnsi="Times New Roman" w:eastAsia="宋体" w:cs="Times New Roman"/>
          <w:bCs/>
          <w:szCs w:val="21"/>
        </w:rPr>
        <w:t>混匀后</w:t>
      </w:r>
      <w:r>
        <w:rPr>
          <w:rFonts w:ascii="Times New Roman" w:hAnsi="Times New Roman" w:eastAsia="宋体" w:cs="Times New Roman"/>
          <w:bCs/>
          <w:szCs w:val="21"/>
        </w:rPr>
        <w:t>离心</w:t>
      </w:r>
      <w:r>
        <w:rPr>
          <w:rFonts w:hint="eastAsia" w:ascii="Times New Roman" w:hAnsi="Times New Roman" w:eastAsia="宋体" w:cs="Times New Roman"/>
          <w:bCs/>
          <w:szCs w:val="21"/>
        </w:rPr>
        <w:t>（</w:t>
      </w:r>
      <w:r>
        <w:rPr>
          <w:rFonts w:ascii="Times New Roman" w:hAnsi="Times New Roman" w:eastAsia="宋体" w:cs="Times New Roman"/>
          <w:bCs/>
          <w:szCs w:val="21"/>
        </w:rPr>
        <w:t>4°C，300×g，5min</w:t>
      </w:r>
      <w:r>
        <w:rPr>
          <w:rFonts w:hint="eastAsia" w:ascii="Times New Roman" w:hAnsi="Times New Roman" w:eastAsia="宋体" w:cs="Times New Roman"/>
          <w:bCs/>
          <w:szCs w:val="21"/>
        </w:rPr>
        <w:t>），</w:t>
      </w:r>
      <w:r>
        <w:rPr>
          <w:rFonts w:ascii="Times New Roman" w:hAnsi="Times New Roman" w:eastAsia="宋体" w:cs="Times New Roman"/>
          <w:bCs/>
          <w:szCs w:val="21"/>
        </w:rPr>
        <w:t>弃掉上清。</w:t>
      </w:r>
    </w:p>
    <w:p w14:paraId="03B45354">
      <w:pPr>
        <w:pStyle w:val="22"/>
        <w:numPr>
          <w:ilvl w:val="3"/>
          <w:numId w:val="1"/>
        </w:numPr>
        <w:ind w:left="284" w:firstLineChars="0"/>
        <w:jc w:val="left"/>
        <w:rPr>
          <w:rFonts w:hint="eastAsia" w:ascii="黑体" w:hAnsi="黑体" w:eastAsia="黑体" w:cs="Times New Roman"/>
          <w:bCs/>
          <w:szCs w:val="21"/>
        </w:rPr>
      </w:pPr>
      <w:r>
        <w:rPr>
          <w:rFonts w:hint="eastAsia" w:ascii="黑体" w:hAnsi="黑体" w:eastAsia="黑体" w:cs="Times New Roman"/>
          <w:bCs/>
          <w:szCs w:val="21"/>
        </w:rPr>
        <w:t>制备细胞悬液并</w:t>
      </w:r>
      <w:r>
        <w:rPr>
          <w:rFonts w:ascii="黑体" w:hAnsi="黑体" w:eastAsia="黑体" w:cs="Times New Roman"/>
          <w:bCs/>
          <w:szCs w:val="21"/>
        </w:rPr>
        <w:t>接种至基质胶</w:t>
      </w:r>
    </w:p>
    <w:p w14:paraId="37ED5F16">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将离心后的细胞沉淀用PBS缓冲液重悬，</w:t>
      </w:r>
      <w:r>
        <w:rPr>
          <w:rFonts w:hint="eastAsia" w:ascii="Times New Roman" w:hAnsi="Times New Roman" w:eastAsia="宋体" w:cs="Times New Roman"/>
          <w:bCs/>
          <w:szCs w:val="21"/>
        </w:rPr>
        <w:t>并混合以</w:t>
      </w:r>
      <w:r>
        <w:rPr>
          <w:rFonts w:ascii="Times New Roman" w:hAnsi="Times New Roman" w:eastAsia="宋体" w:cs="Times New Roman"/>
          <w:bCs/>
          <w:szCs w:val="21"/>
        </w:rPr>
        <w:t>适量</w:t>
      </w:r>
      <w:r>
        <w:rPr>
          <w:rFonts w:hint="eastAsia" w:ascii="Times New Roman" w:hAnsi="Times New Roman" w:eastAsia="宋体" w:cs="Times New Roman"/>
          <w:bCs/>
          <w:szCs w:val="21"/>
        </w:rPr>
        <w:t>的基质胶，操作中避免产生气泡。</w:t>
      </w:r>
      <w:r>
        <w:rPr>
          <w:rFonts w:ascii="Times New Roman" w:hAnsi="Times New Roman" w:eastAsia="宋体" w:cs="Times New Roman"/>
          <w:bCs/>
          <w:szCs w:val="21"/>
        </w:rPr>
        <w:t>培养传代一般以</w:t>
      </w:r>
      <w:r>
        <w:rPr>
          <w:rFonts w:hint="eastAsia" w:ascii="Times New Roman" w:hAnsi="Times New Roman" w:eastAsia="宋体" w:cs="Times New Roman"/>
          <w:bCs/>
          <w:szCs w:val="21"/>
        </w:rPr>
        <w:t>1:2或者</w:t>
      </w:r>
      <w:r>
        <w:rPr>
          <w:rFonts w:ascii="Times New Roman" w:hAnsi="Times New Roman" w:eastAsia="宋体" w:cs="Times New Roman"/>
          <w:bCs/>
          <w:szCs w:val="21"/>
        </w:rPr>
        <w:t>1:3的比例进行</w:t>
      </w:r>
      <w:r>
        <w:rPr>
          <w:rFonts w:hint="eastAsia" w:ascii="Times New Roman" w:hAnsi="Times New Roman" w:eastAsia="宋体" w:cs="Times New Roman"/>
          <w:bCs/>
          <w:szCs w:val="21"/>
        </w:rPr>
        <w:t>传代，种植于相应数量的细胞孔板中央</w:t>
      </w:r>
      <w:r>
        <w:rPr>
          <w:rFonts w:ascii="Times New Roman" w:hAnsi="Times New Roman" w:eastAsia="宋体" w:cs="Times New Roman"/>
          <w:bCs/>
          <w:szCs w:val="21"/>
        </w:rPr>
        <w:t>。</w:t>
      </w:r>
    </w:p>
    <w:p w14:paraId="286590DB">
      <w:pPr>
        <w:pStyle w:val="22"/>
        <w:numPr>
          <w:ilvl w:val="3"/>
          <w:numId w:val="1"/>
        </w:numPr>
        <w:ind w:left="284" w:firstLineChars="0"/>
        <w:jc w:val="left"/>
        <w:rPr>
          <w:rFonts w:hint="eastAsia" w:ascii="黑体" w:hAnsi="黑体" w:eastAsia="黑体" w:cs="Times New Roman"/>
          <w:bCs/>
          <w:szCs w:val="21"/>
        </w:rPr>
      </w:pPr>
      <w:r>
        <w:rPr>
          <w:rFonts w:ascii="黑体" w:hAnsi="黑体" w:eastAsia="黑体" w:cs="Times New Roman"/>
          <w:bCs/>
          <w:szCs w:val="21"/>
        </w:rPr>
        <w:t>添加相应肿瘤类型的培养基</w:t>
      </w:r>
    </w:p>
    <w:p w14:paraId="5B72EE6F">
      <w:pPr>
        <w:spacing w:before="156" w:beforeLines="50" w:after="156" w:afterLines="50"/>
        <w:ind w:firstLine="420" w:firstLineChars="200"/>
        <w:jc w:val="left"/>
        <w:rPr>
          <w:rFonts w:hint="eastAsia" w:ascii="Times New Roman" w:hAnsi="Times New Roman" w:eastAsia="宋体" w:cs="Times New Roman"/>
          <w:bCs/>
          <w:szCs w:val="21"/>
          <w:highlight w:val="yellow"/>
        </w:rPr>
      </w:pPr>
      <w:r>
        <w:rPr>
          <w:rFonts w:ascii="Times New Roman" w:hAnsi="Times New Roman" w:eastAsia="宋体" w:cs="Times New Roman"/>
          <w:bCs/>
          <w:szCs w:val="21"/>
        </w:rPr>
        <w:t>小心转移培养板至37℃孵箱孵育30min，移动板时，基质胶不应移动或振动。待基质胶凝固后，加入37℃预热的相应肿瘤类型的培养基</w:t>
      </w:r>
      <w:r>
        <w:rPr>
          <w:rFonts w:hint="eastAsia" w:ascii="Times New Roman" w:hAnsi="Times New Roman" w:eastAsia="宋体" w:cs="Times New Roman"/>
          <w:bCs/>
          <w:szCs w:val="21"/>
        </w:rPr>
        <w:t>。</w:t>
      </w:r>
    </w:p>
    <w:p w14:paraId="63320019">
      <w:pPr>
        <w:pStyle w:val="22"/>
        <w:numPr>
          <w:ilvl w:val="3"/>
          <w:numId w:val="1"/>
        </w:numPr>
        <w:spacing w:before="0" w:beforeLines="-2147483648" w:after="0" w:afterLines="-2147483648"/>
        <w:ind w:left="284" w:hanging="284" w:firstLineChars="0"/>
        <w:jc w:val="left"/>
        <w:rPr>
          <w:rFonts w:hint="eastAsia" w:ascii="黑体" w:hAnsi="黑体" w:eastAsia="黑体" w:cs="Times New Roman"/>
          <w:bCs/>
          <w:szCs w:val="21"/>
        </w:rPr>
      </w:pPr>
      <w:r>
        <w:rPr>
          <w:rFonts w:hint="eastAsia" w:ascii="黑体" w:hAnsi="黑体" w:eastAsia="黑体" w:cs="Times New Roman"/>
          <w:bCs/>
          <w:szCs w:val="21"/>
        </w:rPr>
        <w:t>培养过程跟进、类器官鉴定、成熟度检测、阶段报告</w:t>
      </w:r>
    </w:p>
    <w:p w14:paraId="103AAEE1">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同前“6</w:t>
      </w:r>
      <w:r>
        <w:rPr>
          <w:rFonts w:ascii="Times New Roman" w:hAnsi="Times New Roman" w:eastAsia="宋体" w:cs="Times New Roman"/>
          <w:bCs/>
          <w:szCs w:val="21"/>
        </w:rPr>
        <w:t>.2.1.4”</w:t>
      </w:r>
      <w:r>
        <w:rPr>
          <w:rFonts w:hint="eastAsia" w:ascii="Times New Roman" w:hAnsi="Times New Roman" w:eastAsia="宋体" w:cs="Times New Roman"/>
          <w:bCs/>
          <w:szCs w:val="21"/>
        </w:rPr>
        <w:t>、“</w:t>
      </w:r>
      <w:r>
        <w:rPr>
          <w:rFonts w:ascii="Times New Roman" w:hAnsi="Times New Roman" w:eastAsia="宋体" w:cs="Times New Roman"/>
          <w:bCs/>
          <w:szCs w:val="21"/>
        </w:rPr>
        <w:t>6.2.1.5”</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6.2.1.6”</w:t>
      </w:r>
      <w:r>
        <w:rPr>
          <w:rFonts w:hint="eastAsia" w:ascii="Times New Roman" w:hAnsi="Times New Roman" w:eastAsia="宋体" w:cs="Times New Roman"/>
          <w:bCs/>
          <w:szCs w:val="21"/>
        </w:rPr>
        <w:t xml:space="preserve"> 、“</w:t>
      </w:r>
      <w:r>
        <w:rPr>
          <w:rFonts w:ascii="Times New Roman" w:hAnsi="Times New Roman" w:eastAsia="宋体" w:cs="Times New Roman"/>
          <w:bCs/>
          <w:szCs w:val="21"/>
        </w:rPr>
        <w:t>6.2.1.7”</w:t>
      </w:r>
      <w:r>
        <w:rPr>
          <w:rFonts w:hint="eastAsia" w:ascii="Times New Roman" w:hAnsi="Times New Roman" w:eastAsia="宋体" w:cs="Times New Roman"/>
          <w:bCs/>
          <w:szCs w:val="21"/>
        </w:rPr>
        <w:t>节。</w:t>
      </w:r>
    </w:p>
    <w:p w14:paraId="3653A184">
      <w:pPr>
        <w:pStyle w:val="22"/>
        <w:numPr>
          <w:ilvl w:val="1"/>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人群</w:t>
      </w:r>
      <w:r>
        <w:rPr>
          <w:rFonts w:ascii="黑体" w:hAnsi="黑体" w:eastAsia="黑体" w:cs="黑体"/>
          <w:bCs/>
          <w:szCs w:val="21"/>
        </w:rPr>
        <w:t>药物敏感性检测及结果解读</w:t>
      </w:r>
    </w:p>
    <w:p w14:paraId="41680C23">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药敏检测板制备</w:t>
      </w:r>
    </w:p>
    <w:p w14:paraId="4FA6639F">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建议每种药物方案至少种1个1</w:t>
      </w:r>
      <w:r>
        <w:rPr>
          <w:rFonts w:ascii="Times New Roman" w:hAnsi="Times New Roman" w:eastAsia="宋体" w:cs="Times New Roman"/>
          <w:bCs/>
          <w:szCs w:val="21"/>
        </w:rPr>
        <w:t>1</w:t>
      </w:r>
      <w:r>
        <w:rPr>
          <w:rFonts w:hint="eastAsia" w:ascii="Times New Roman" w:hAnsi="Times New Roman" w:eastAsia="宋体" w:cs="Times New Roman"/>
          <w:bCs/>
          <w:szCs w:val="21"/>
        </w:rPr>
        <w:t>mm孔（</w:t>
      </w:r>
      <w:r>
        <w:rPr>
          <w:rFonts w:ascii="Times New Roman" w:hAnsi="Times New Roman" w:eastAsia="宋体" w:cs="Times New Roman"/>
          <w:bCs/>
          <w:szCs w:val="21"/>
        </w:rPr>
        <w:t>48孔板</w:t>
      </w:r>
      <w:r>
        <w:rPr>
          <w:rFonts w:hint="eastAsia" w:ascii="Times New Roman" w:hAnsi="Times New Roman" w:eastAsia="宋体" w:cs="Times New Roman"/>
          <w:bCs/>
          <w:szCs w:val="21"/>
        </w:rPr>
        <w:t>），详见“6</w:t>
      </w:r>
      <w:r>
        <w:rPr>
          <w:rFonts w:ascii="Times New Roman" w:hAnsi="Times New Roman" w:eastAsia="宋体" w:cs="Times New Roman"/>
          <w:bCs/>
          <w:szCs w:val="21"/>
        </w:rPr>
        <w:t>.2.1.2”</w:t>
      </w:r>
      <w:r>
        <w:rPr>
          <w:rFonts w:hint="eastAsia" w:ascii="Times New Roman" w:hAnsi="Times New Roman" w:eastAsia="宋体" w:cs="Times New Roman"/>
          <w:bCs/>
          <w:szCs w:val="21"/>
        </w:rPr>
        <w:t>节。类器官培养符合成熟度评估（“</w:t>
      </w:r>
      <w:r>
        <w:rPr>
          <w:rFonts w:ascii="Times New Roman" w:hAnsi="Times New Roman" w:eastAsia="宋体" w:cs="Times New Roman"/>
          <w:bCs/>
          <w:szCs w:val="21"/>
        </w:rPr>
        <w:t>6.2.1.5”</w:t>
      </w:r>
      <w:r>
        <w:rPr>
          <w:rFonts w:hint="eastAsia" w:ascii="Times New Roman" w:hAnsi="Times New Roman" w:eastAsia="宋体" w:cs="Times New Roman"/>
          <w:bCs/>
          <w:szCs w:val="21"/>
        </w:rPr>
        <w:t>节）后，进入下一步骤。</w:t>
      </w:r>
    </w:p>
    <w:p w14:paraId="3D489A7C">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药物方案制定</w:t>
      </w:r>
    </w:p>
    <w:p w14:paraId="255B6B14">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建议与临床医生讨论制定需要检测的药物方案。每种药物方案使用单一药物浓度，不设置对照。</w:t>
      </w:r>
    </w:p>
    <w:p w14:paraId="3F27A48C">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药物接触培养</w:t>
      </w:r>
    </w:p>
    <w:p w14:paraId="6EE0773B">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加入药物培养48h后，进行荧光染色</w:t>
      </w:r>
      <w:r>
        <w:rPr>
          <w:rFonts w:hint="eastAsia" w:ascii="Times New Roman" w:hAnsi="Times New Roman" w:eastAsia="宋体" w:cs="Times New Roman"/>
          <w:bCs/>
          <w:szCs w:val="21"/>
        </w:rPr>
        <w:t>。</w:t>
      </w:r>
    </w:p>
    <w:p w14:paraId="344B139C">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ascii="黑体" w:hAnsi="黑体" w:eastAsia="黑体" w:cs="Times New Roman"/>
          <w:bCs/>
          <w:szCs w:val="21"/>
        </w:rPr>
        <w:t>荧光显微成像</w:t>
      </w:r>
    </w:p>
    <w:p w14:paraId="3F3C2735">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用0.1-10μM的PI和Calcein-AM荧光染料进行细胞死活染色，将两种荧光染料以相同的浓度加入染色工作液中，每孔</w:t>
      </w:r>
      <w:r>
        <w:rPr>
          <w:rFonts w:hint="eastAsia" w:ascii="Times New Roman" w:hAnsi="Times New Roman" w:eastAsia="宋体" w:cs="Times New Roman"/>
          <w:bCs/>
          <w:szCs w:val="21"/>
        </w:rPr>
        <w:t>2</w:t>
      </w:r>
      <w:r>
        <w:rPr>
          <w:rFonts w:ascii="Times New Roman" w:hAnsi="Times New Roman" w:eastAsia="宋体" w:cs="Times New Roman"/>
          <w:bCs/>
          <w:szCs w:val="21"/>
        </w:rPr>
        <w:t>00μL，37℃孵箱孵育30min</w:t>
      </w:r>
      <w:r>
        <w:rPr>
          <w:rFonts w:hint="eastAsia" w:ascii="Times New Roman" w:hAnsi="Times New Roman" w:eastAsia="宋体" w:cs="Times New Roman"/>
          <w:bCs/>
          <w:szCs w:val="21"/>
        </w:rPr>
        <w:t>。</w:t>
      </w:r>
      <w:r>
        <w:rPr>
          <w:rFonts w:ascii="Times New Roman" w:hAnsi="Times New Roman" w:eastAsia="宋体" w:cs="Times New Roman"/>
          <w:bCs/>
          <w:szCs w:val="21"/>
        </w:rPr>
        <w:t>弃去染料用PBS清洗两遍后，加入</w:t>
      </w:r>
      <w:r>
        <w:rPr>
          <w:rFonts w:hint="eastAsia" w:ascii="Times New Roman" w:hAnsi="Times New Roman" w:eastAsia="宋体" w:cs="Times New Roman"/>
          <w:bCs/>
          <w:szCs w:val="21"/>
        </w:rPr>
        <w:t>2</w:t>
      </w:r>
      <w:r>
        <w:rPr>
          <w:rFonts w:ascii="Times New Roman" w:hAnsi="Times New Roman" w:eastAsia="宋体" w:cs="Times New Roman"/>
          <w:bCs/>
          <w:szCs w:val="21"/>
        </w:rPr>
        <w:t>00μL PBS进行荧光显微成像扫描。</w:t>
      </w:r>
    </w:p>
    <w:p w14:paraId="01B8E670">
      <w:pPr>
        <w:spacing w:before="156" w:beforeLines="50" w:after="156" w:afterLines="50"/>
        <w:ind w:firstLine="361" w:firstLineChars="200"/>
        <w:jc w:val="left"/>
        <w:rPr>
          <w:rFonts w:hint="eastAsia" w:ascii="Times New Roman" w:hAnsi="Times New Roman" w:eastAsia="宋体" w:cs="Times New Roman"/>
          <w:bCs/>
          <w:sz w:val="18"/>
          <w:szCs w:val="18"/>
        </w:rPr>
      </w:pPr>
      <w:r>
        <w:rPr>
          <w:rFonts w:hint="eastAsia" w:ascii="Times New Roman" w:hAnsi="Times New Roman" w:eastAsia="宋体" w:cs="Times New Roman"/>
          <w:b/>
          <w:bCs/>
          <w:sz w:val="18"/>
          <w:szCs w:val="18"/>
        </w:rPr>
        <w:t>注：</w:t>
      </w:r>
      <w:r>
        <w:rPr>
          <w:rFonts w:ascii="Times New Roman" w:hAnsi="Times New Roman" w:eastAsia="宋体" w:cs="Times New Roman"/>
          <w:bCs/>
          <w:sz w:val="18"/>
          <w:szCs w:val="18"/>
        </w:rPr>
        <w:t>采集的默认波长是明场、GFP和</w:t>
      </w:r>
      <w:r>
        <w:rPr>
          <w:rFonts w:hint="eastAsia" w:ascii="Times New Roman" w:hAnsi="Times New Roman" w:eastAsia="宋体" w:cs="Times New Roman"/>
          <w:bCs/>
          <w:sz w:val="18"/>
          <w:szCs w:val="18"/>
        </w:rPr>
        <w:t>RFP</w:t>
      </w:r>
      <w:r>
        <w:rPr>
          <w:rFonts w:ascii="Times New Roman" w:hAnsi="Times New Roman" w:eastAsia="宋体" w:cs="Times New Roman"/>
          <w:bCs/>
          <w:sz w:val="18"/>
          <w:szCs w:val="18"/>
        </w:rPr>
        <w:t>。进行长时间成像时，使用显微镜环境控制</w:t>
      </w:r>
      <w:r>
        <w:rPr>
          <w:rFonts w:hint="eastAsia" w:ascii="Times New Roman" w:hAnsi="Times New Roman" w:eastAsia="宋体" w:cs="Times New Roman"/>
          <w:bCs/>
          <w:sz w:val="18"/>
          <w:szCs w:val="18"/>
        </w:rPr>
        <w:t>应保持</w:t>
      </w:r>
      <w:r>
        <w:rPr>
          <w:rFonts w:ascii="Times New Roman" w:hAnsi="Times New Roman" w:eastAsia="宋体" w:cs="Times New Roman"/>
          <w:bCs/>
          <w:sz w:val="18"/>
          <w:szCs w:val="18"/>
        </w:rPr>
        <w:t>5% CO</w:t>
      </w:r>
      <w:r>
        <w:rPr>
          <w:rFonts w:ascii="Times New Roman" w:hAnsi="Times New Roman" w:eastAsia="宋体" w:cs="Times New Roman"/>
          <w:bCs/>
          <w:sz w:val="18"/>
          <w:szCs w:val="18"/>
          <w:vertAlign w:val="subscript"/>
        </w:rPr>
        <w:t>2</w:t>
      </w:r>
      <w:r>
        <w:rPr>
          <w:rFonts w:ascii="Times New Roman" w:hAnsi="Times New Roman" w:eastAsia="宋体" w:cs="Times New Roman"/>
          <w:bCs/>
          <w:sz w:val="18"/>
          <w:szCs w:val="18"/>
        </w:rPr>
        <w:t>和37℃</w:t>
      </w:r>
      <w:r>
        <w:rPr>
          <w:rFonts w:hint="eastAsia" w:ascii="Times New Roman" w:hAnsi="Times New Roman" w:eastAsia="宋体" w:cs="Times New Roman"/>
          <w:bCs/>
          <w:sz w:val="18"/>
          <w:szCs w:val="18"/>
        </w:rPr>
        <w:t>。</w:t>
      </w:r>
    </w:p>
    <w:p w14:paraId="2D6D036C">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结果解读</w:t>
      </w:r>
    </w:p>
    <w:p w14:paraId="4A290A92">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绿色荧光为</w:t>
      </w:r>
      <w:r>
        <w:rPr>
          <w:rFonts w:ascii="Times New Roman" w:hAnsi="Times New Roman" w:eastAsia="宋体" w:cs="Times New Roman"/>
          <w:bCs/>
          <w:szCs w:val="21"/>
        </w:rPr>
        <w:t>Calcein AM活细胞染色。Calcein AM本身并无荧光，进入细胞后被活细胞中的内源</w:t>
      </w:r>
      <w:r>
        <w:rPr>
          <w:rFonts w:hint="eastAsia" w:ascii="Times New Roman" w:hAnsi="Times New Roman" w:eastAsia="宋体" w:cs="Times New Roman"/>
          <w:bCs/>
          <w:szCs w:val="21"/>
        </w:rPr>
        <w:t>性酯酶水解后生成钙黄绿素（</w:t>
      </w:r>
      <w:r>
        <w:rPr>
          <w:rFonts w:ascii="Times New Roman" w:hAnsi="Times New Roman" w:eastAsia="宋体" w:cs="Times New Roman"/>
          <w:bCs/>
          <w:szCs w:val="21"/>
        </w:rPr>
        <w:t>Calcein，可发出绿色荧光），并滞留在细胞内，因此活细胞呈现绿色。</w:t>
      </w:r>
      <w:r>
        <w:rPr>
          <w:rFonts w:hint="eastAsia" w:ascii="Times New Roman" w:hAnsi="Times New Roman" w:eastAsia="宋体" w:cs="Times New Roman"/>
          <w:bCs/>
          <w:szCs w:val="21"/>
        </w:rPr>
        <w:t>死细胞缺乏有活性的酯酶，因此不发光。红色荧光为</w:t>
      </w:r>
      <w:r>
        <w:rPr>
          <w:rFonts w:ascii="Times New Roman" w:hAnsi="Times New Roman" w:eastAsia="宋体" w:cs="Times New Roman"/>
          <w:bCs/>
          <w:szCs w:val="21"/>
        </w:rPr>
        <w:t>Propidium lodide（PI）死细胞染色。PI是一种可对DNA进行染色的细胞核染色试</w:t>
      </w:r>
      <w:r>
        <w:rPr>
          <w:rFonts w:hint="eastAsia" w:ascii="Times New Roman" w:hAnsi="Times New Roman" w:eastAsia="宋体" w:cs="Times New Roman"/>
          <w:bCs/>
          <w:szCs w:val="21"/>
        </w:rPr>
        <w:t>剂，常用于细胞凋亡检测。它是一种溴化乙啶的类似物，在嵌入双链</w:t>
      </w:r>
      <w:r>
        <w:rPr>
          <w:rFonts w:ascii="Times New Roman" w:hAnsi="Times New Roman" w:eastAsia="宋体" w:cs="Times New Roman"/>
          <w:bCs/>
          <w:szCs w:val="21"/>
        </w:rPr>
        <w:t>DNA后释放红色荧光。PI不能通</w:t>
      </w:r>
      <w:r>
        <w:rPr>
          <w:rFonts w:hint="eastAsia" w:ascii="Times New Roman" w:hAnsi="Times New Roman" w:eastAsia="宋体" w:cs="Times New Roman"/>
          <w:bCs/>
          <w:szCs w:val="21"/>
        </w:rPr>
        <w:t>过活细胞膜，因此活细胞不发光，但死细胞的细胞膜发生破损，</w:t>
      </w:r>
      <w:r>
        <w:rPr>
          <w:rFonts w:ascii="Times New Roman" w:hAnsi="Times New Roman" w:eastAsia="宋体" w:cs="Times New Roman"/>
          <w:bCs/>
          <w:szCs w:val="21"/>
        </w:rPr>
        <w:t>PI可穿过破损的细胞膜对核染色，因</w:t>
      </w:r>
      <w:r>
        <w:rPr>
          <w:rFonts w:hint="eastAsia" w:ascii="Times New Roman" w:hAnsi="Times New Roman" w:eastAsia="宋体" w:cs="Times New Roman"/>
          <w:bCs/>
          <w:szCs w:val="21"/>
        </w:rPr>
        <w:t>此死细胞呈现红色荧光。</w:t>
      </w:r>
    </w:p>
    <w:p w14:paraId="238766B2">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药物有效分数：红</w:t>
      </w:r>
      <w:r>
        <w:rPr>
          <w:rFonts w:ascii="Times New Roman" w:hAnsi="Times New Roman" w:eastAsia="宋体" w:cs="Times New Roman"/>
          <w:bCs/>
          <w:szCs w:val="21"/>
        </w:rPr>
        <w:t>/绿荧光比值定量显示了每孔药物对肿瘤类器官的杀伤效果，该值越高，说明死亡细胞比例越</w:t>
      </w:r>
      <w:r>
        <w:rPr>
          <w:rFonts w:hint="eastAsia" w:ascii="Times New Roman" w:hAnsi="Times New Roman" w:eastAsia="宋体" w:cs="Times New Roman"/>
          <w:bCs/>
          <w:szCs w:val="21"/>
        </w:rPr>
        <w:t>高，杀伤效果越好。</w:t>
      </w:r>
      <w:r>
        <w:rPr>
          <w:rFonts w:ascii="Times New Roman" w:hAnsi="Times New Roman" w:eastAsia="宋体" w:cs="Times New Roman"/>
          <w:bCs/>
          <w:szCs w:val="21"/>
        </w:rPr>
        <w:t>实验组的红色荧光/（红色+绿色荧光）比值减去</w:t>
      </w:r>
      <w:r>
        <w:rPr>
          <w:rFonts w:hint="eastAsia" w:ascii="Times New Roman" w:hAnsi="Times New Roman" w:eastAsia="宋体" w:cs="Times New Roman"/>
          <w:bCs/>
          <w:szCs w:val="21"/>
        </w:rPr>
        <w:t>阴性</w:t>
      </w:r>
      <w:r>
        <w:rPr>
          <w:rFonts w:ascii="Times New Roman" w:hAnsi="Times New Roman" w:eastAsia="宋体" w:cs="Times New Roman"/>
          <w:bCs/>
          <w:szCs w:val="21"/>
        </w:rPr>
        <w:t>对照组红色荧光/（红色+绿色荧</w:t>
      </w:r>
      <w:r>
        <w:rPr>
          <w:rFonts w:hint="eastAsia" w:ascii="Times New Roman" w:hAnsi="Times New Roman" w:eastAsia="宋体" w:cs="Times New Roman"/>
          <w:bCs/>
          <w:szCs w:val="21"/>
        </w:rPr>
        <w:t>光）比值，得到的数值说明该药物对肿瘤类器官的杀伤作用，数值越大，说明该药物对样本越有效。</w:t>
      </w:r>
    </w:p>
    <w:p w14:paraId="1C7B8479">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人群药物敏感性：将</w:t>
      </w:r>
      <w:r>
        <w:rPr>
          <w:rFonts w:ascii="Times New Roman" w:hAnsi="Times New Roman" w:eastAsia="宋体" w:cs="Times New Roman"/>
          <w:bCs/>
          <w:szCs w:val="21"/>
        </w:rPr>
        <w:t>数据库中</w:t>
      </w:r>
      <w:r>
        <w:rPr>
          <w:rFonts w:hint="eastAsia" w:ascii="Times New Roman" w:hAnsi="Times New Roman" w:eastAsia="宋体" w:cs="Times New Roman"/>
          <w:bCs/>
          <w:szCs w:val="21"/>
        </w:rPr>
        <w:t>此类肿瘤类器官在该检测浓度下进行检测的样本数定义为数据库已有样本</w:t>
      </w:r>
      <w:r>
        <w:rPr>
          <w:rFonts w:ascii="Times New Roman" w:hAnsi="Times New Roman" w:eastAsia="宋体" w:cs="Times New Roman"/>
          <w:bCs/>
          <w:szCs w:val="21"/>
        </w:rPr>
        <w:t>数</w:t>
      </w:r>
      <w:r>
        <w:rPr>
          <w:rFonts w:hint="eastAsia" w:ascii="Times New Roman" w:hAnsi="Times New Roman" w:eastAsia="宋体" w:cs="Times New Roman"/>
          <w:bCs/>
          <w:szCs w:val="21"/>
        </w:rPr>
        <w:t>，根据药物有效分数将已有样本从高到低排列，分别对应敏感至不敏感个体。将检测样本的药物</w:t>
      </w:r>
      <w:r>
        <w:rPr>
          <w:rFonts w:ascii="Times New Roman" w:hAnsi="Times New Roman" w:eastAsia="宋体" w:cs="Times New Roman"/>
          <w:bCs/>
          <w:szCs w:val="21"/>
        </w:rPr>
        <w:t>有效分数与</w:t>
      </w:r>
      <w:r>
        <w:rPr>
          <w:rFonts w:hint="eastAsia" w:ascii="Times New Roman" w:hAnsi="Times New Roman" w:eastAsia="宋体" w:cs="Times New Roman"/>
          <w:bCs/>
          <w:szCs w:val="21"/>
        </w:rPr>
        <w:t>总体队列比较，对应为本报告药物有效分数的数据在数据库中的排位即可反映个体在人群中的敏感性排位。对该排位进行百分化，并用</w:t>
      </w:r>
      <w:r>
        <w:rPr>
          <w:rFonts w:ascii="Times New Roman" w:hAnsi="Times New Roman" w:eastAsia="宋体" w:cs="Times New Roman"/>
          <w:bCs/>
          <w:szCs w:val="21"/>
        </w:rPr>
        <w:t>100%减去该百分数即得到</w:t>
      </w:r>
      <w:r>
        <w:rPr>
          <w:rFonts w:hint="eastAsia" w:ascii="Times New Roman" w:hAnsi="Times New Roman" w:eastAsia="宋体" w:cs="Times New Roman"/>
          <w:bCs/>
          <w:szCs w:val="21"/>
        </w:rPr>
        <w:t>人群药物敏感性</w:t>
      </w:r>
      <w:r>
        <w:rPr>
          <w:rFonts w:ascii="Times New Roman" w:hAnsi="Times New Roman" w:eastAsia="宋体" w:cs="Times New Roman"/>
          <w:bCs/>
          <w:szCs w:val="21"/>
        </w:rPr>
        <w:t>。</w:t>
      </w:r>
      <w:r>
        <w:rPr>
          <w:rFonts w:hint="eastAsia" w:ascii="Times New Roman" w:hAnsi="Times New Roman" w:eastAsia="宋体" w:cs="Times New Roman"/>
          <w:bCs/>
          <w:szCs w:val="21"/>
        </w:rPr>
        <w:t>人群药物敏感性越大，</w:t>
      </w:r>
      <w:r>
        <w:rPr>
          <w:rFonts w:ascii="Times New Roman" w:hAnsi="Times New Roman" w:eastAsia="宋体" w:cs="Times New Roman"/>
          <w:bCs/>
          <w:szCs w:val="21"/>
        </w:rPr>
        <w:t>说明本样本对该药物越敏感；反之，人群敏感分数越小，说明本样本对该药物越抵抗。</w:t>
      </w:r>
      <w:r>
        <w:rPr>
          <w:rFonts w:hint="eastAsia" w:ascii="Times New Roman" w:hAnsi="Times New Roman" w:eastAsia="宋体" w:cs="Times New Roman"/>
          <w:bCs/>
          <w:szCs w:val="21"/>
        </w:rPr>
        <w:t>数据库</w:t>
      </w:r>
      <w:r>
        <w:rPr>
          <w:rFonts w:ascii="Times New Roman" w:hAnsi="Times New Roman" w:eastAsia="宋体" w:cs="Times New Roman"/>
          <w:bCs/>
          <w:szCs w:val="21"/>
        </w:rPr>
        <w:t>的人群排位基于前期累积的病</w:t>
      </w:r>
      <w:r>
        <w:rPr>
          <w:rFonts w:hint="eastAsia" w:ascii="Times New Roman" w:hAnsi="Times New Roman" w:eastAsia="宋体" w:cs="Times New Roman"/>
          <w:bCs/>
          <w:szCs w:val="21"/>
        </w:rPr>
        <w:t>例，同时新检测样本的数据也进一步扩充数据库，提高后续分析的准确性。</w:t>
      </w:r>
    </w:p>
    <w:p w14:paraId="4995C636">
      <w:pPr>
        <w:pStyle w:val="22"/>
        <w:numPr>
          <w:ilvl w:val="1"/>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个体</w:t>
      </w:r>
      <w:r>
        <w:rPr>
          <w:rFonts w:ascii="黑体" w:hAnsi="黑体" w:eastAsia="黑体" w:cs="黑体"/>
          <w:bCs/>
          <w:szCs w:val="21"/>
        </w:rPr>
        <w:t>药物敏感性检测及结果解读</w:t>
      </w:r>
    </w:p>
    <w:p w14:paraId="11E1DE8F">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药敏检测板制备</w:t>
      </w:r>
    </w:p>
    <w:p w14:paraId="2123DEBB">
      <w:pPr>
        <w:spacing w:before="156" w:beforeLines="50" w:after="156" w:afterLines="50"/>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建议每种药物方案至少种10个6.8mm孔（96孔板），详见“6.2.1.2”节。类器官培养</w:t>
      </w:r>
      <w:r>
        <w:rPr>
          <w:rFonts w:hint="eastAsia" w:ascii="Times New Roman" w:hAnsi="Times New Roman" w:eastAsia="宋体" w:cs="Times New Roman"/>
          <w:bCs/>
          <w:szCs w:val="21"/>
        </w:rPr>
        <w:t>符合类器官药敏试验</w:t>
      </w:r>
      <w:r>
        <w:rPr>
          <w:rFonts w:ascii="Times New Roman" w:hAnsi="Times New Roman" w:eastAsia="宋体" w:cs="Times New Roman"/>
          <w:bCs/>
          <w:szCs w:val="21"/>
        </w:rPr>
        <w:t>成熟度</w:t>
      </w:r>
      <w:r>
        <w:rPr>
          <w:rFonts w:hint="eastAsia" w:ascii="Times New Roman" w:hAnsi="Times New Roman" w:eastAsia="宋体" w:cs="Times New Roman"/>
          <w:bCs/>
          <w:szCs w:val="21"/>
        </w:rPr>
        <w:t>评估</w:t>
      </w:r>
      <w:r>
        <w:rPr>
          <w:rFonts w:ascii="Times New Roman" w:hAnsi="Times New Roman" w:eastAsia="宋体" w:cs="Times New Roman"/>
          <w:bCs/>
          <w:szCs w:val="21"/>
        </w:rPr>
        <w:t>（“6.2.1.5”节）后，进入下一步骤。</w:t>
      </w:r>
    </w:p>
    <w:p w14:paraId="78246A0C">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药物方案制定</w:t>
      </w:r>
    </w:p>
    <w:p w14:paraId="28053E74">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建议与临床医生讨论制定需要检测的药物方案。应至少设置阴性对照组及空白组，建议设置阳性质控组及阴性质控组。按照如下要求进行处理：</w:t>
      </w:r>
    </w:p>
    <w:p w14:paraId="6C39B7C9">
      <w:pPr>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a）空白组：接种不含类器官的基质胶，设置3复孔，不添加药物，补充60μL培养基；</w:t>
      </w:r>
    </w:p>
    <w:p w14:paraId="7D4C9D71">
      <w:pPr>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b）阴性对照组：接种有类器官，但不添加药物，补充60μL培养基；</w:t>
      </w:r>
    </w:p>
    <w:p w14:paraId="7F40E8F7">
      <w:pPr>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c）药物测试组：接种有类器官，设置药物浓度梯度，添加相应药液60μL；</w:t>
      </w:r>
    </w:p>
    <w:p w14:paraId="783641BD">
      <w:pPr>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d）阳性质控组：接种有参考品类器官的孔，添加阳性药物接触，补充60μL培养基；</w:t>
      </w:r>
    </w:p>
    <w:p w14:paraId="5484F329">
      <w:pPr>
        <w:keepNext w:val="0"/>
        <w:keepLines w:val="0"/>
        <w:pageBreakBefore w:val="0"/>
        <w:widowControl w:val="0"/>
        <w:kinsoku/>
        <w:wordWrap/>
        <w:overflowPunct/>
        <w:topLinePunct w:val="0"/>
        <w:autoSpaceDE/>
        <w:autoSpaceDN/>
        <w:bidi w:val="0"/>
        <w:adjustRightInd/>
        <w:snapToGrid/>
        <w:ind w:left="0" w:firstLine="420" w:firstLineChars="200"/>
        <w:jc w:val="left"/>
        <w:textAlignment w:val="auto"/>
        <w:rPr>
          <w:rFonts w:hint="eastAsia" w:ascii="Times New Roman" w:hAnsi="Times New Roman" w:eastAsia="宋体" w:cs="Times New Roman"/>
          <w:bCs/>
          <w:szCs w:val="21"/>
          <w:lang w:val="en-US" w:eastAsia="zh-CN"/>
        </w:rPr>
      </w:pPr>
      <w:r>
        <w:rPr>
          <w:rFonts w:hint="eastAsia" w:ascii="Times New Roman" w:hAnsi="Times New Roman" w:eastAsia="宋体" w:cs="Times New Roman"/>
          <w:bCs/>
          <w:szCs w:val="21"/>
          <w:lang w:val="en-US" w:eastAsia="zh-CN"/>
        </w:rPr>
        <w:t>e）阴性质控组：接种有参考品类器官的孔，添加阴性药物接触，补充60μL培养基。</w:t>
      </w:r>
    </w:p>
    <w:p w14:paraId="0B713D58">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药物接触培养</w:t>
      </w:r>
    </w:p>
    <w:p w14:paraId="124B1D75">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每种药物方案建议设置8</w:t>
      </w:r>
      <w:r>
        <w:rPr>
          <w:rFonts w:ascii="Times New Roman" w:hAnsi="Times New Roman" w:eastAsia="宋体" w:cs="Times New Roman"/>
          <w:bCs/>
          <w:szCs w:val="21"/>
        </w:rPr>
        <w:t>-10</w:t>
      </w:r>
      <w:r>
        <w:rPr>
          <w:rFonts w:hint="eastAsia" w:ascii="Times New Roman" w:hAnsi="Times New Roman" w:eastAsia="宋体" w:cs="Times New Roman"/>
          <w:bCs/>
          <w:szCs w:val="21"/>
        </w:rPr>
        <w:t>个药物浓度梯度。</w:t>
      </w:r>
      <w:r>
        <w:rPr>
          <w:rFonts w:ascii="Times New Roman" w:hAnsi="Times New Roman" w:eastAsia="宋体" w:cs="Times New Roman"/>
          <w:bCs/>
          <w:szCs w:val="21"/>
        </w:rPr>
        <w:t>加入药物培养5-6天，在此期间每6小时或12小时光学显微成像扫描一轮</w:t>
      </w:r>
      <w:r>
        <w:rPr>
          <w:rFonts w:hint="eastAsia" w:ascii="Times New Roman" w:hAnsi="Times New Roman" w:eastAsia="宋体" w:cs="Times New Roman"/>
          <w:bCs/>
          <w:szCs w:val="21"/>
        </w:rPr>
        <w:t>。</w:t>
      </w:r>
    </w:p>
    <w:p w14:paraId="66B5C5BA">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酶标仪检测</w:t>
      </w:r>
    </w:p>
    <w:p w14:paraId="666F618F">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CCK</w:t>
      </w:r>
      <w:r>
        <w:rPr>
          <w:rFonts w:ascii="Times New Roman" w:hAnsi="Times New Roman" w:eastAsia="宋体" w:cs="Times New Roman"/>
          <w:bCs/>
          <w:szCs w:val="21"/>
        </w:rPr>
        <w:t>8和培养基以1：10的比例稀释，每孔50μL，37℃孵箱孵育3-5h后，酶标仪检测OD450，3h后可以进行第一次检测，防止OD450值过高，导致数据检测不出来，检测完后可以继续放入培养箱培养，直到下一次检测</w:t>
      </w:r>
      <w:r>
        <w:rPr>
          <w:rFonts w:hint="eastAsia" w:ascii="Times New Roman" w:hAnsi="Times New Roman" w:eastAsia="宋体" w:cs="Times New Roman"/>
          <w:bCs/>
          <w:szCs w:val="21"/>
        </w:rPr>
        <w:t>。检测间隔建议3h一次，不应超过</w:t>
      </w:r>
      <w:r>
        <w:rPr>
          <w:rFonts w:ascii="Times New Roman" w:hAnsi="Times New Roman" w:eastAsia="宋体" w:cs="Times New Roman"/>
          <w:bCs/>
          <w:szCs w:val="21"/>
        </w:rPr>
        <w:t>6</w:t>
      </w:r>
      <w:r>
        <w:rPr>
          <w:rFonts w:hint="eastAsia" w:ascii="Times New Roman" w:hAnsi="Times New Roman" w:eastAsia="宋体" w:cs="Times New Roman"/>
          <w:bCs/>
          <w:szCs w:val="21"/>
        </w:rPr>
        <w:t>h。</w:t>
      </w:r>
    </w:p>
    <w:p w14:paraId="59FEA7DA">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结果解读</w:t>
      </w:r>
    </w:p>
    <w:p w14:paraId="197A4E88">
      <w:pPr>
        <w:spacing w:before="156" w:beforeLines="50" w:after="156" w:afterLines="50"/>
        <w:ind w:firstLine="420" w:firstLineChars="200"/>
        <w:jc w:val="left"/>
        <w:rPr>
          <w:rFonts w:hint="eastAsia" w:ascii="Times New Roman" w:hAnsi="Times New Roman" w:eastAsia="宋体" w:cs="Times New Roman"/>
          <w:bCs/>
          <w:szCs w:val="21"/>
        </w:rPr>
      </w:pPr>
      <w:r>
        <w:rPr>
          <w:rFonts w:hint="eastAsia" w:ascii="Times New Roman" w:hAnsi="Times New Roman" w:eastAsia="宋体" w:cs="Times New Roman"/>
          <w:bCs/>
          <w:szCs w:val="21"/>
        </w:rPr>
        <w:t>个体药物敏感性是通过分析“药物剂量与肿瘤类器官细胞存活率曲线”下的面积（</w:t>
      </w:r>
      <w:r>
        <w:rPr>
          <w:rFonts w:ascii="Times New Roman" w:hAnsi="Times New Roman" w:eastAsia="宋体" w:cs="Times New Roman"/>
          <w:bCs/>
          <w:szCs w:val="21"/>
        </w:rPr>
        <w:t>AUC）</w:t>
      </w:r>
      <w:r>
        <w:rPr>
          <w:rFonts w:hint="eastAsia" w:ascii="Times New Roman" w:hAnsi="Times New Roman" w:eastAsia="宋体" w:cs="Times New Roman"/>
          <w:bCs/>
          <w:szCs w:val="21"/>
        </w:rPr>
        <w:t>或IC</w:t>
      </w:r>
      <w:r>
        <w:rPr>
          <w:rFonts w:ascii="Times New Roman" w:hAnsi="Times New Roman" w:eastAsia="宋体" w:cs="Times New Roman"/>
          <w:bCs/>
          <w:szCs w:val="21"/>
          <w:vertAlign w:val="subscript"/>
        </w:rPr>
        <w:t>50</w:t>
      </w:r>
      <w:r>
        <w:rPr>
          <w:rFonts w:ascii="Times New Roman" w:hAnsi="Times New Roman" w:eastAsia="宋体" w:cs="Times New Roman"/>
          <w:bCs/>
          <w:szCs w:val="21"/>
        </w:rPr>
        <w:t>来计算和评估的。</w:t>
      </w:r>
      <w:r>
        <w:rPr>
          <w:rFonts w:hint="eastAsia" w:ascii="Times New Roman" w:hAnsi="Times New Roman" w:eastAsia="宋体" w:cs="Times New Roman"/>
          <w:bCs/>
          <w:szCs w:val="21"/>
        </w:rPr>
        <w:t>个体药物敏感性曲线可以展示药物的效力、最大效果（即达到最大响应）以及单位剂量变化对响应的影响。</w:t>
      </w:r>
      <w:r>
        <w:rPr>
          <w:rFonts w:ascii="Times New Roman" w:hAnsi="Times New Roman" w:eastAsia="宋体" w:cs="Times New Roman"/>
          <w:bCs/>
          <w:szCs w:val="21"/>
        </w:rPr>
        <w:t>AUC作为一个综合指标，它将药物的生物效能和杀伤效果整合在一起，定义为在所有测试浓度下药物引</w:t>
      </w:r>
      <w:r>
        <w:rPr>
          <w:rFonts w:hint="eastAsia" w:ascii="Times New Roman" w:hAnsi="Times New Roman" w:eastAsia="宋体" w:cs="Times New Roman"/>
          <w:bCs/>
          <w:szCs w:val="21"/>
        </w:rPr>
        <w:t>起的类器官活性变化的累积值；</w:t>
      </w:r>
      <w:r>
        <w:rPr>
          <w:rFonts w:ascii="Times New Roman" w:hAnsi="Times New Roman" w:eastAsia="宋体" w:cs="Times New Roman"/>
          <w:bCs/>
          <w:szCs w:val="21"/>
        </w:rPr>
        <w:t>AUC值越低，表示药物抑制类器官增殖或杀伤类器官的能力越强</w:t>
      </w:r>
      <w:r>
        <w:rPr>
          <w:rFonts w:hint="eastAsia" w:ascii="Times New Roman" w:hAnsi="Times New Roman" w:eastAsia="宋体" w:cs="Times New Roman"/>
          <w:bCs/>
          <w:szCs w:val="21"/>
        </w:rPr>
        <w:t>。</w:t>
      </w:r>
    </w:p>
    <w:p w14:paraId="0423864F">
      <w:pPr>
        <w:pStyle w:val="22"/>
        <w:numPr>
          <w:ilvl w:val="1"/>
          <w:numId w:val="1"/>
        </w:numPr>
        <w:spacing w:before="156" w:beforeLines="50" w:after="156" w:afterLines="50"/>
        <w:ind w:firstLineChars="0"/>
        <w:jc w:val="left"/>
        <w:rPr>
          <w:rFonts w:hint="eastAsia" w:ascii="黑体" w:hAnsi="黑体" w:eastAsia="黑体" w:cs="黑体"/>
          <w:bCs/>
          <w:szCs w:val="21"/>
        </w:rPr>
      </w:pPr>
      <w:r>
        <w:rPr>
          <w:rFonts w:hint="eastAsia" w:ascii="黑体" w:hAnsi="黑体" w:eastAsia="黑体" w:cs="黑体"/>
          <w:bCs/>
          <w:szCs w:val="21"/>
        </w:rPr>
        <w:t>肿瘤</w:t>
      </w:r>
      <w:r>
        <w:rPr>
          <w:rFonts w:ascii="黑体" w:hAnsi="黑体" w:eastAsia="黑体" w:cs="黑体"/>
          <w:bCs/>
          <w:szCs w:val="21"/>
        </w:rPr>
        <w:t>类器官</w:t>
      </w:r>
      <w:r>
        <w:rPr>
          <w:rFonts w:hint="eastAsia" w:ascii="黑体" w:hAnsi="黑体" w:eastAsia="黑体" w:cs="黑体"/>
          <w:bCs/>
          <w:szCs w:val="21"/>
        </w:rPr>
        <w:t>的</w:t>
      </w:r>
      <w:r>
        <w:rPr>
          <w:rFonts w:ascii="黑体" w:hAnsi="黑体" w:eastAsia="黑体" w:cs="黑体"/>
          <w:bCs/>
          <w:szCs w:val="21"/>
        </w:rPr>
        <w:t>冻存及复苏</w:t>
      </w:r>
    </w:p>
    <w:p w14:paraId="61E44270">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冻存</w:t>
      </w:r>
    </w:p>
    <w:p w14:paraId="0CD5B64E">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根据制定的药敏检测方案进行药物接触后，未进行检测的类器官孔板</w:t>
      </w:r>
      <w:r>
        <w:rPr>
          <w:rFonts w:ascii="Times New Roman" w:hAnsi="Times New Roman" w:eastAsia="宋体" w:cs="Times New Roman"/>
          <w:bCs/>
          <w:szCs w:val="21"/>
        </w:rPr>
        <w:t>应进行冻存</w:t>
      </w:r>
      <w:r>
        <w:rPr>
          <w:rFonts w:hint="eastAsia" w:ascii="Times New Roman" w:hAnsi="Times New Roman" w:eastAsia="宋体" w:cs="Times New Roman"/>
          <w:bCs/>
          <w:szCs w:val="21"/>
        </w:rPr>
        <w:t>。</w:t>
      </w:r>
      <w:r>
        <w:rPr>
          <w:rFonts w:ascii="Times New Roman" w:hAnsi="Times New Roman" w:eastAsia="宋体" w:cs="Times New Roman"/>
          <w:bCs/>
          <w:szCs w:val="21"/>
        </w:rPr>
        <w:t>类器官冻存液为无血清冻存液，一般宜</w:t>
      </w:r>
      <w:r>
        <w:rPr>
          <w:rFonts w:hint="eastAsia" w:ascii="Times New Roman" w:hAnsi="Times New Roman" w:eastAsia="宋体" w:cs="Times New Roman"/>
          <w:bCs/>
          <w:szCs w:val="21"/>
        </w:rPr>
        <w:t>用</w:t>
      </w:r>
      <w:r>
        <w:rPr>
          <w:rFonts w:ascii="Times New Roman" w:hAnsi="Times New Roman" w:eastAsia="宋体" w:cs="Times New Roman"/>
          <w:bCs/>
          <w:szCs w:val="21"/>
        </w:rPr>
        <w:t>含有10%的二甲基亚砜</w:t>
      </w:r>
      <w:r>
        <w:rPr>
          <w:rFonts w:hint="eastAsia" w:ascii="Times New Roman" w:hAnsi="Times New Roman" w:eastAsia="宋体" w:cs="Times New Roman"/>
          <w:bCs/>
          <w:szCs w:val="21"/>
        </w:rPr>
        <w:t>（</w:t>
      </w:r>
      <w:r>
        <w:rPr>
          <w:rFonts w:ascii="Times New Roman" w:hAnsi="Times New Roman" w:eastAsia="宋体" w:cs="Times New Roman"/>
          <w:bCs/>
          <w:szCs w:val="21"/>
        </w:rPr>
        <w:t>DMSO</w:t>
      </w:r>
      <w:r>
        <w:rPr>
          <w:rFonts w:hint="eastAsia" w:ascii="Times New Roman" w:hAnsi="Times New Roman" w:eastAsia="宋体" w:cs="Times New Roman"/>
          <w:bCs/>
          <w:szCs w:val="21"/>
        </w:rPr>
        <w:t>）</w:t>
      </w:r>
      <w:r>
        <w:rPr>
          <w:rFonts w:ascii="Times New Roman" w:hAnsi="Times New Roman" w:eastAsia="宋体" w:cs="Times New Roman"/>
          <w:bCs/>
          <w:szCs w:val="21"/>
        </w:rPr>
        <w:t>。</w:t>
      </w:r>
    </w:p>
    <w:p w14:paraId="7DBF8C39">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冻存前每孔加入500μL类器官收集液，将类器官吸至试管内，按照50μL胶加500μL类器官收集液，置于冰上60min，去除培养基质，离心清洗后，加入细胞消化酶消化3-5min，使其消化成单细胞悬液，离心获取细胞沉淀后加入适量类器官冻存液混匀</w:t>
      </w:r>
      <w:r>
        <w:rPr>
          <w:rFonts w:hint="eastAsia" w:ascii="Times New Roman" w:hAnsi="Times New Roman" w:eastAsia="宋体" w:cs="Times New Roman"/>
          <w:bCs/>
          <w:szCs w:val="21"/>
        </w:rPr>
        <w:t>（</w:t>
      </w:r>
      <w:r>
        <w:rPr>
          <w:rFonts w:ascii="Times New Roman" w:hAnsi="Times New Roman" w:eastAsia="宋体" w:cs="Times New Roman"/>
          <w:bCs/>
          <w:szCs w:val="21"/>
        </w:rPr>
        <w:t>1mL左右</w:t>
      </w:r>
      <w:r>
        <w:rPr>
          <w:rFonts w:hint="eastAsia" w:ascii="Times New Roman" w:hAnsi="Times New Roman" w:eastAsia="宋体" w:cs="Times New Roman"/>
          <w:bCs/>
          <w:szCs w:val="21"/>
        </w:rPr>
        <w:t>）</w:t>
      </w:r>
      <w:r>
        <w:rPr>
          <w:rFonts w:ascii="Times New Roman" w:hAnsi="Times New Roman" w:eastAsia="宋体" w:cs="Times New Roman"/>
          <w:bCs/>
          <w:szCs w:val="21"/>
        </w:rPr>
        <w:t>，分装于500μL低温冻存管中，放入程序性冻存盒内于-80°C深低温冰箱过夜保存，次日将冻存管转移至液氮罐中长期保存。</w:t>
      </w:r>
    </w:p>
    <w:p w14:paraId="38736842">
      <w:pPr>
        <w:pStyle w:val="22"/>
        <w:numPr>
          <w:ilvl w:val="2"/>
          <w:numId w:val="1"/>
        </w:numPr>
        <w:spacing w:before="0" w:beforeLines="-2147483648" w:after="0" w:afterLines="-2147483648"/>
        <w:ind w:firstLine="0" w:firstLineChars="0"/>
        <w:jc w:val="left"/>
        <w:rPr>
          <w:rFonts w:hint="eastAsia" w:ascii="黑体" w:hAnsi="黑体" w:eastAsia="黑体" w:cs="Times New Roman"/>
          <w:bCs/>
          <w:szCs w:val="21"/>
        </w:rPr>
      </w:pPr>
      <w:r>
        <w:rPr>
          <w:rFonts w:hint="eastAsia" w:ascii="黑体" w:hAnsi="黑体" w:eastAsia="黑体" w:cs="Times New Roman"/>
          <w:bCs/>
          <w:szCs w:val="21"/>
        </w:rPr>
        <w:t>复苏</w:t>
      </w:r>
    </w:p>
    <w:p w14:paraId="3E738810">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从液氮罐中取出的类器官冻存管要快速放入37°C水浴锅中使其尽快融化。吸出类器官冻存物移至15mL无菌离心管中，再加入10倍体积的</w:t>
      </w:r>
      <w:r>
        <w:rPr>
          <w:rFonts w:hint="eastAsia" w:ascii="Times New Roman" w:hAnsi="Times New Roman" w:eastAsia="宋体" w:cs="Times New Roman"/>
          <w:bCs/>
          <w:szCs w:val="21"/>
        </w:rPr>
        <w:t>类器官</w:t>
      </w:r>
      <w:r>
        <w:rPr>
          <w:rFonts w:ascii="Times New Roman" w:hAnsi="Times New Roman" w:eastAsia="宋体" w:cs="Times New Roman"/>
          <w:bCs/>
          <w:szCs w:val="21"/>
        </w:rPr>
        <w:t>培养基混匀。之后操作同前述的类器官传代培养过程。</w:t>
      </w:r>
    </w:p>
    <w:p w14:paraId="7137B0B7">
      <w:pPr>
        <w:pStyle w:val="22"/>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1" w:name="_Toc20971"/>
      <w:r>
        <w:rPr>
          <w:rFonts w:hint="eastAsia" w:ascii="黑体" w:hAnsi="黑体" w:eastAsia="黑体" w:cs="黑体"/>
          <w:bCs/>
          <w:szCs w:val="21"/>
        </w:rPr>
        <w:t>类器官鉴定与质量控制</w:t>
      </w:r>
      <w:bookmarkEnd w:id="11"/>
    </w:p>
    <w:p w14:paraId="008353B2">
      <w:pPr>
        <w:ind w:firstLine="420" w:firstLineChars="200"/>
        <w:jc w:val="left"/>
        <w:rPr>
          <w:rFonts w:hint="eastAsia" w:ascii="Times New Roman" w:hAnsi="Times New Roman" w:eastAsia="宋体" w:cs="Times New Roman"/>
          <w:bCs/>
          <w:szCs w:val="21"/>
        </w:rPr>
      </w:pPr>
      <w:r>
        <w:rPr>
          <w:rFonts w:ascii="Times New Roman" w:hAnsi="Times New Roman" w:eastAsia="宋体" w:cs="Times New Roman"/>
          <w:bCs/>
          <w:szCs w:val="21"/>
        </w:rPr>
        <w:t>要求如下</w:t>
      </w:r>
      <w:r>
        <w:rPr>
          <w:rFonts w:hint="eastAsia" w:ascii="Times New Roman" w:hAnsi="Times New Roman" w:eastAsia="宋体" w:cs="Times New Roman"/>
          <w:bCs/>
          <w:szCs w:val="21"/>
        </w:rPr>
        <w:t>：</w:t>
      </w:r>
    </w:p>
    <w:p w14:paraId="492E86D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a</w:t>
      </w:r>
      <w:r>
        <w:rPr>
          <w:rFonts w:hint="eastAsia" w:ascii="Times New Roman" w:hAnsi="Times New Roman" w:eastAsia="宋体" w:cs="Times New Roman"/>
          <w:bCs/>
          <w:szCs w:val="21"/>
        </w:rPr>
        <w:t>）</w:t>
      </w:r>
      <w:r>
        <w:rPr>
          <w:rFonts w:ascii="Times New Roman" w:hAnsi="Times New Roman" w:eastAsia="宋体" w:cs="Times New Roman"/>
          <w:bCs/>
          <w:szCs w:val="21"/>
        </w:rPr>
        <w:t>根据类器官形态、直径、透亮度等参数进行分析，进行类器官活性、细胞量质控，其中活性不低于50%，细胞量满足药敏检测量需求</w:t>
      </w:r>
      <w:r>
        <w:rPr>
          <w:rFonts w:hint="eastAsia" w:ascii="Times New Roman" w:hAnsi="Times New Roman" w:eastAsia="宋体" w:cs="Times New Roman"/>
          <w:bCs/>
          <w:szCs w:val="21"/>
        </w:rPr>
        <w:t>；</w:t>
      </w:r>
    </w:p>
    <w:p w14:paraId="18F7C24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b</w:t>
      </w:r>
      <w:r>
        <w:rPr>
          <w:rFonts w:hint="eastAsia" w:ascii="Times New Roman" w:hAnsi="Times New Roman" w:eastAsia="宋体" w:cs="Times New Roman"/>
          <w:bCs/>
          <w:szCs w:val="21"/>
        </w:rPr>
        <w:t>）</w:t>
      </w:r>
      <w:r>
        <w:rPr>
          <w:rFonts w:ascii="Times New Roman" w:hAnsi="Times New Roman" w:eastAsia="宋体" w:cs="Times New Roman"/>
          <w:bCs/>
          <w:szCs w:val="21"/>
        </w:rPr>
        <w:t>类器官与源组织在细胞类型、基因表达方面应高度一致。类器官HE染色后，由具备病理鉴定资质的专业人员判定类器官与源组织的组织学特征，</w:t>
      </w:r>
      <w:r>
        <w:rPr>
          <w:rFonts w:hint="eastAsia" w:ascii="Times New Roman" w:hAnsi="Times New Roman" w:eastAsia="宋体" w:cs="Times New Roman"/>
          <w:bCs/>
          <w:szCs w:val="21"/>
        </w:rPr>
        <w:t>如</w:t>
      </w:r>
      <w:r>
        <w:rPr>
          <w:rFonts w:ascii="Times New Roman" w:hAnsi="Times New Roman" w:eastAsia="宋体" w:cs="Times New Roman"/>
          <w:bCs/>
          <w:szCs w:val="21"/>
        </w:rPr>
        <w:t>应符合肿瘤细胞特征</w:t>
      </w:r>
      <w:r>
        <w:rPr>
          <w:rFonts w:hint="eastAsia" w:ascii="Times New Roman" w:hAnsi="Times New Roman" w:eastAsia="宋体" w:cs="Times New Roman"/>
          <w:bCs/>
          <w:szCs w:val="21"/>
        </w:rPr>
        <w:t>：</w:t>
      </w:r>
      <w:r>
        <w:rPr>
          <w:rFonts w:ascii="Times New Roman" w:hAnsi="Times New Roman" w:eastAsia="宋体" w:cs="Times New Roman"/>
          <w:bCs/>
          <w:szCs w:val="21"/>
        </w:rPr>
        <w:t>核深染、异常核分裂像、核质比失调等</w:t>
      </w:r>
      <w:r>
        <w:rPr>
          <w:rFonts w:hint="eastAsia" w:ascii="Times New Roman" w:hAnsi="Times New Roman" w:eastAsia="宋体" w:cs="Times New Roman"/>
          <w:bCs/>
          <w:szCs w:val="21"/>
        </w:rPr>
        <w:t>；</w:t>
      </w:r>
      <w:r>
        <w:rPr>
          <w:rFonts w:ascii="Times New Roman" w:hAnsi="Times New Roman" w:eastAsia="宋体" w:cs="Times New Roman"/>
          <w:bCs/>
          <w:szCs w:val="21"/>
        </w:rPr>
        <w:t>通过免疫组化及全外显子测序，判断类器官与源组织在特征标志物的表达及基因突变的一致性</w:t>
      </w:r>
      <w:r>
        <w:rPr>
          <w:rFonts w:hint="eastAsia" w:ascii="Times New Roman" w:hAnsi="Times New Roman" w:eastAsia="宋体" w:cs="Times New Roman"/>
          <w:bCs/>
          <w:szCs w:val="21"/>
        </w:rPr>
        <w:t>；</w:t>
      </w:r>
    </w:p>
    <w:p w14:paraId="73E4A00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c</w:t>
      </w:r>
      <w:r>
        <w:rPr>
          <w:rFonts w:hint="eastAsia" w:ascii="Times New Roman" w:hAnsi="Times New Roman" w:eastAsia="宋体" w:cs="Times New Roman"/>
          <w:bCs/>
          <w:szCs w:val="21"/>
        </w:rPr>
        <w:t>）</w:t>
      </w:r>
      <w:r>
        <w:rPr>
          <w:rFonts w:ascii="Times New Roman" w:hAnsi="Times New Roman" w:eastAsia="宋体" w:cs="Times New Roman"/>
          <w:bCs/>
          <w:szCs w:val="21"/>
        </w:rPr>
        <w:t>当类器官传代后，应能进行体外重建成新的类器官，并且传代前后类器官的形态和 特征应保持一致</w:t>
      </w:r>
      <w:r>
        <w:rPr>
          <w:rFonts w:hint="eastAsia" w:ascii="Times New Roman" w:hAnsi="Times New Roman" w:eastAsia="宋体" w:cs="Times New Roman"/>
          <w:bCs/>
          <w:szCs w:val="21"/>
        </w:rPr>
        <w:t>；</w:t>
      </w:r>
    </w:p>
    <w:p w14:paraId="24DC8AB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cs="Times New Roman"/>
          <w:bCs/>
          <w:szCs w:val="21"/>
        </w:rPr>
      </w:pPr>
      <w:r>
        <w:rPr>
          <w:rFonts w:hint="eastAsia" w:ascii="Times New Roman" w:hAnsi="Times New Roman" w:eastAsia="宋体" w:cs="Times New Roman"/>
          <w:bCs/>
          <w:szCs w:val="21"/>
          <w:lang w:val="en-US" w:eastAsia="zh-CN"/>
        </w:rPr>
        <w:t>d</w:t>
      </w:r>
      <w:r>
        <w:rPr>
          <w:rFonts w:hint="eastAsia" w:ascii="Times New Roman" w:hAnsi="Times New Roman" w:eastAsia="宋体" w:cs="Times New Roman"/>
          <w:bCs/>
          <w:szCs w:val="21"/>
        </w:rPr>
        <w:t>）</w:t>
      </w:r>
      <w:r>
        <w:rPr>
          <w:rFonts w:ascii="Times New Roman" w:hAnsi="Times New Roman" w:eastAsia="宋体" w:cs="Times New Roman"/>
          <w:bCs/>
          <w:szCs w:val="21"/>
        </w:rPr>
        <w:t>真菌、细菌、支原体等均为阴性。真菌、细菌污染判断常规通过显微镜于镜下肉眼观察，支原体污染通过商品化支原体检测试剂盒去类器官培养上清检测确认</w:t>
      </w:r>
      <w:r>
        <w:rPr>
          <w:rFonts w:hint="eastAsia" w:ascii="Times New Roman" w:hAnsi="Times New Roman" w:eastAsia="宋体" w:cs="Times New Roman"/>
          <w:bCs/>
          <w:szCs w:val="21"/>
        </w:rPr>
        <w:t>。</w:t>
      </w:r>
    </w:p>
    <w:p w14:paraId="3BC20AF6">
      <w:pPr>
        <w:pStyle w:val="22"/>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2" w:name="_Toc31713"/>
      <w:r>
        <w:rPr>
          <w:rFonts w:hint="eastAsia" w:ascii="黑体" w:hAnsi="黑体" w:eastAsia="黑体" w:cs="黑体"/>
          <w:bCs/>
          <w:szCs w:val="21"/>
        </w:rPr>
        <w:t>数据管理</w:t>
      </w:r>
      <w:bookmarkEnd w:id="12"/>
    </w:p>
    <w:p w14:paraId="1E2B449A">
      <w:pPr>
        <w:ind w:firstLine="420" w:firstLineChars="200"/>
        <w:jc w:val="both"/>
        <w:rPr>
          <w:rFonts w:hint="eastAsia" w:ascii="Times New Roman" w:hAnsi="Times New Roman" w:eastAsia="宋体" w:cs="Times New Roman"/>
          <w:bCs/>
          <w:szCs w:val="21"/>
        </w:rPr>
      </w:pPr>
      <w:r>
        <w:rPr>
          <w:rFonts w:ascii="Times New Roman" w:hAnsi="Times New Roman" w:eastAsia="宋体" w:cs="Times New Roman"/>
          <w:bCs/>
          <w:szCs w:val="21"/>
        </w:rPr>
        <w:t>宜根据类器官的具体用途，制定数据管理规范，其中应包括数据内容和保存期限，数据管理的权限和责任等方面的要求。对于详细的临床样本数据管理，见国家药品监督管理部门发布的《药物临床试验质量管理规范》(GCP)中有关数据管理的相关部分内容</w:t>
      </w:r>
      <w:r>
        <w:rPr>
          <w:rFonts w:hint="eastAsia" w:ascii="Times New Roman" w:hAnsi="Times New Roman" w:eastAsia="宋体" w:cs="Times New Roman"/>
          <w:bCs/>
          <w:szCs w:val="21"/>
        </w:rPr>
        <w:t>。</w:t>
      </w:r>
    </w:p>
    <w:p w14:paraId="7CF39B7D">
      <w:pPr>
        <w:pStyle w:val="22"/>
        <w:numPr>
          <w:ilvl w:val="0"/>
          <w:numId w:val="1"/>
        </w:numPr>
        <w:spacing w:before="312" w:beforeLines="100" w:after="312" w:afterLines="100"/>
        <w:ind w:firstLine="0" w:firstLineChars="0"/>
        <w:jc w:val="left"/>
        <w:outlineLvl w:val="0"/>
        <w:rPr>
          <w:rFonts w:hint="eastAsia" w:ascii="黑体" w:hAnsi="黑体" w:eastAsia="黑体" w:cs="黑体"/>
          <w:bCs/>
          <w:szCs w:val="21"/>
        </w:rPr>
      </w:pPr>
      <w:bookmarkStart w:id="13" w:name="_Toc7374"/>
      <w:r>
        <w:rPr>
          <w:rFonts w:hint="eastAsia" w:ascii="黑体" w:hAnsi="黑体" w:eastAsia="黑体" w:cs="黑体"/>
          <w:bCs/>
          <w:szCs w:val="21"/>
        </w:rPr>
        <w:t>废弃物处理</w:t>
      </w:r>
      <w:bookmarkEnd w:id="13"/>
    </w:p>
    <w:p w14:paraId="426C3A06">
      <w:pPr>
        <w:pBdr>
          <w:bottom w:val="none" w:color="auto" w:sz="0" w:space="0"/>
        </w:pBdr>
        <w:spacing w:before="0" w:beforeLines="-2147483648" w:after="0" w:afterLines="-2147483648"/>
        <w:ind w:firstLine="420" w:firstLineChars="200"/>
        <w:rPr>
          <w:rFonts w:hint="eastAsia" w:ascii="宋体" w:hAnsi="宋体" w:eastAsia="宋体" w:cs="Times New Roman"/>
          <w:bCs/>
          <w:szCs w:val="21"/>
        </w:rPr>
      </w:pPr>
      <w:r>
        <w:rPr>
          <w:rFonts w:ascii="Times New Roman" w:hAnsi="Times New Roman" w:eastAsia="宋体" w:cs="Times New Roman"/>
          <w:bCs/>
          <w:szCs w:val="21"/>
        </w:rPr>
        <w:t>在类器官的构建、传代、组织样本获取、培养、鉴定、冻存等操作过程中所产生的废弃物，应遵守生物样本处置与管理规范以及相关医疗废物处理规范，按照GB 19489-2008和GB/T 38736-2020的要求，将不合格或者污染的类器官、细胞等废弃物妥善处置于指定地点</w:t>
      </w:r>
      <w:r>
        <w:rPr>
          <w:rFonts w:hint="default" w:ascii="Times New Roman" w:hAnsi="Times New Roman" w:eastAsia="宋体" w:cs="Times New Roman"/>
          <w:bCs/>
          <w:szCs w:val="21"/>
        </w:rPr>
        <w:t>。</w:t>
      </w:r>
      <w:r>
        <w:rPr>
          <w:rFonts w:hint="eastAsia" w:ascii="宋体" w:hAnsi="宋体" w:eastAsia="宋体" w:cs="Times New Roman"/>
          <w:bCs/>
          <w:szCs w:val="21"/>
        </w:rPr>
        <w:br w:type="page"/>
      </w:r>
    </w:p>
    <w:p w14:paraId="4CFADB3C">
      <w:pPr>
        <w:jc w:val="center"/>
        <w:outlineLvl w:val="0"/>
        <w:rPr>
          <w:rFonts w:hint="default" w:ascii="Times New Roman" w:hAnsi="Times New Roman" w:eastAsia="黑体" w:cs="Times New Roman"/>
          <w:bCs/>
          <w:szCs w:val="21"/>
        </w:rPr>
      </w:pPr>
      <w:bookmarkStart w:id="14" w:name="_Toc28296"/>
      <w:r>
        <w:rPr>
          <w:rFonts w:hint="default" w:ascii="Times New Roman" w:hAnsi="Times New Roman" w:eastAsia="黑体" w:cs="Times New Roman"/>
          <w:bCs/>
          <w:szCs w:val="21"/>
        </w:rPr>
        <w:t>附 录 A</w:t>
      </w:r>
      <w:bookmarkEnd w:id="14"/>
    </w:p>
    <w:p w14:paraId="4EB96B95">
      <w:pPr>
        <w:jc w:val="center"/>
        <w:outlineLvl w:val="0"/>
        <w:rPr>
          <w:rFonts w:hint="default" w:ascii="Times New Roman" w:hAnsi="Times New Roman" w:eastAsia="黑体" w:cs="Times New Roman"/>
          <w:bCs/>
          <w:szCs w:val="21"/>
        </w:rPr>
      </w:pPr>
      <w:bookmarkStart w:id="15" w:name="_Toc204627471"/>
      <w:bookmarkStart w:id="16" w:name="_Toc26886"/>
      <w:r>
        <w:rPr>
          <w:rFonts w:hint="default" w:ascii="Times New Roman" w:hAnsi="Times New Roman" w:eastAsia="黑体" w:cs="Times New Roman"/>
          <w:bCs/>
          <w:szCs w:val="21"/>
        </w:rPr>
        <w:t>（资料性）</w:t>
      </w:r>
      <w:bookmarkEnd w:id="15"/>
      <w:bookmarkEnd w:id="16"/>
    </w:p>
    <w:p w14:paraId="36F0C6A4">
      <w:pPr>
        <w:keepNext w:val="0"/>
        <w:keepLines w:val="0"/>
        <w:pageBreakBefore w:val="0"/>
        <w:widowControl w:val="0"/>
        <w:kinsoku/>
        <w:wordWrap/>
        <w:overflowPunct/>
        <w:topLinePunct w:val="0"/>
        <w:autoSpaceDE/>
        <w:autoSpaceDN/>
        <w:bidi w:val="0"/>
        <w:adjustRightInd/>
        <w:snapToGrid/>
        <w:spacing w:after="283"/>
        <w:jc w:val="center"/>
        <w:textAlignment w:val="auto"/>
        <w:outlineLvl w:val="0"/>
        <w:rPr>
          <w:rFonts w:hint="eastAsia" w:ascii="黑体" w:hAnsi="黑体" w:eastAsia="黑体" w:cs="黑体"/>
          <w:bCs/>
          <w:szCs w:val="21"/>
        </w:rPr>
      </w:pPr>
      <w:bookmarkStart w:id="17" w:name="_Toc204627472"/>
      <w:bookmarkStart w:id="18" w:name="_Toc17146"/>
      <w:r>
        <w:rPr>
          <w:rFonts w:ascii="Times New Roman" w:hAnsi="Times New Roman" w:eastAsia="黑体" w:cs="Times New Roman"/>
          <w:bCs/>
          <w:szCs w:val="21"/>
        </w:rPr>
        <w:t>样本质量反馈表</w:t>
      </w:r>
      <w:bookmarkEnd w:id="17"/>
      <w:bookmarkEnd w:id="18"/>
    </w:p>
    <w:p w14:paraId="4E01422A">
      <w:pPr>
        <w:pStyle w:val="22"/>
        <w:ind w:firstLine="0" w:firstLineChars="0"/>
        <w:jc w:val="center"/>
        <w:rPr>
          <w:rFonts w:hint="default" w:ascii="Times New Roman" w:hAnsi="Times New Roman" w:eastAsia="宋体" w:cs="Times New Roman"/>
          <w:bCs/>
          <w:szCs w:val="21"/>
        </w:rPr>
      </w:pPr>
      <w:r>
        <w:rPr>
          <w:rFonts w:hint="default" w:ascii="Times New Roman" w:hAnsi="Times New Roman" w:eastAsia="宋体" w:cs="Times New Roman"/>
          <w:bCs/>
          <w:szCs w:val="21"/>
        </w:rPr>
        <w:t>表A</w:t>
      </w:r>
      <w:r>
        <w:rPr>
          <w:rFonts w:ascii="Times New Roman" w:hAnsi="Times New Roman" w:eastAsia="宋体" w:cs="Times New Roman"/>
          <w:bCs/>
          <w:szCs w:val="21"/>
        </w:rPr>
        <w:t xml:space="preserve">.1 </w:t>
      </w:r>
      <w:r>
        <w:rPr>
          <w:rFonts w:hint="default" w:ascii="Times New Roman" w:hAnsi="Times New Roman" w:eastAsia="宋体" w:cs="Times New Roman"/>
          <w:bCs/>
          <w:szCs w:val="21"/>
        </w:rPr>
        <w:t>入室样本质控表</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2467"/>
        <w:gridCol w:w="1271"/>
        <w:gridCol w:w="760"/>
        <w:gridCol w:w="2759"/>
      </w:tblGrid>
      <w:tr w14:paraId="2087B1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9" w:type="pct"/>
            <w:shd w:val="clear" w:color="auto" w:fill="auto"/>
          </w:tcPr>
          <w:p w14:paraId="3686EDBC">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样本号</w:t>
            </w:r>
          </w:p>
        </w:tc>
        <w:tc>
          <w:tcPr>
            <w:tcW w:w="1289" w:type="pct"/>
            <w:shd w:val="clear" w:color="auto" w:fill="auto"/>
          </w:tcPr>
          <w:p w14:paraId="715B085B">
            <w:pPr>
              <w:widowControl/>
              <w:spacing w:line="360" w:lineRule="auto"/>
              <w:jc w:val="left"/>
              <w:rPr>
                <w:rFonts w:ascii="Times New Roman" w:hAnsi="Times New Roman" w:eastAsia="宋体" w:cs="Times New Roman"/>
                <w:b/>
                <w:bCs/>
                <w:kern w:val="0"/>
                <w:szCs w:val="21"/>
                <w14:ligatures w14:val="standardContextual"/>
              </w:rPr>
            </w:pPr>
          </w:p>
        </w:tc>
        <w:tc>
          <w:tcPr>
            <w:tcW w:w="1061" w:type="pct"/>
            <w:gridSpan w:val="2"/>
            <w:shd w:val="clear" w:color="auto" w:fill="auto"/>
          </w:tcPr>
          <w:p w14:paraId="4C5C7AB4">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癌种</w:t>
            </w:r>
          </w:p>
        </w:tc>
        <w:tc>
          <w:tcPr>
            <w:tcW w:w="1441" w:type="pct"/>
            <w:shd w:val="clear" w:color="auto" w:fill="auto"/>
          </w:tcPr>
          <w:p w14:paraId="12DC17BF">
            <w:pPr>
              <w:widowControl/>
              <w:spacing w:line="360" w:lineRule="auto"/>
              <w:jc w:val="left"/>
              <w:rPr>
                <w:rFonts w:ascii="Times New Roman" w:hAnsi="Times New Roman" w:eastAsia="宋体" w:cs="Times New Roman"/>
                <w:b/>
                <w:bCs/>
                <w:kern w:val="0"/>
                <w:szCs w:val="21"/>
                <w14:ligatures w14:val="standardContextual"/>
              </w:rPr>
            </w:pPr>
          </w:p>
        </w:tc>
      </w:tr>
      <w:tr w14:paraId="32A27F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9" w:type="pct"/>
            <w:shd w:val="clear" w:color="auto" w:fill="auto"/>
          </w:tcPr>
          <w:p w14:paraId="10ACE2E2">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取样部位</w:t>
            </w:r>
          </w:p>
        </w:tc>
        <w:tc>
          <w:tcPr>
            <w:tcW w:w="1289" w:type="pct"/>
            <w:shd w:val="clear" w:color="auto" w:fill="auto"/>
          </w:tcPr>
          <w:p w14:paraId="5388A941">
            <w:pPr>
              <w:widowControl/>
              <w:spacing w:line="360" w:lineRule="auto"/>
              <w:jc w:val="left"/>
              <w:rPr>
                <w:rFonts w:ascii="Times New Roman" w:hAnsi="Times New Roman" w:eastAsia="宋体" w:cs="Times New Roman"/>
                <w:kern w:val="0"/>
                <w:szCs w:val="21"/>
                <w14:ligatures w14:val="standardContextual"/>
              </w:rPr>
            </w:pPr>
          </w:p>
        </w:tc>
        <w:tc>
          <w:tcPr>
            <w:tcW w:w="1061" w:type="pct"/>
            <w:gridSpan w:val="2"/>
            <w:shd w:val="clear" w:color="auto" w:fill="auto"/>
          </w:tcPr>
          <w:p w14:paraId="3CD20272">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取样方式</w:t>
            </w:r>
          </w:p>
        </w:tc>
        <w:tc>
          <w:tcPr>
            <w:tcW w:w="1441" w:type="pct"/>
            <w:shd w:val="clear" w:color="auto" w:fill="auto"/>
          </w:tcPr>
          <w:p w14:paraId="5FB4B577">
            <w:pPr>
              <w:widowControl/>
              <w:spacing w:line="360" w:lineRule="auto"/>
              <w:jc w:val="left"/>
              <w:rPr>
                <w:rFonts w:ascii="Times New Roman" w:hAnsi="Times New Roman" w:eastAsia="宋体" w:cs="Times New Roman"/>
                <w:kern w:val="0"/>
                <w:szCs w:val="21"/>
                <w14:ligatures w14:val="standardContextual"/>
              </w:rPr>
            </w:pPr>
          </w:p>
        </w:tc>
      </w:tr>
      <w:tr w14:paraId="66FD78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9" w:type="pct"/>
            <w:shd w:val="clear" w:color="auto" w:fill="auto"/>
          </w:tcPr>
          <w:p w14:paraId="1EF6DA17">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样本离体时间</w:t>
            </w:r>
          </w:p>
        </w:tc>
        <w:tc>
          <w:tcPr>
            <w:tcW w:w="1289" w:type="pct"/>
            <w:shd w:val="clear" w:color="auto" w:fill="auto"/>
          </w:tcPr>
          <w:p w14:paraId="7F1962EB">
            <w:pPr>
              <w:widowControl/>
              <w:spacing w:line="360" w:lineRule="auto"/>
              <w:jc w:val="left"/>
              <w:rPr>
                <w:rFonts w:ascii="Times New Roman" w:hAnsi="Times New Roman" w:eastAsia="宋体" w:cs="Times New Roman"/>
                <w:kern w:val="0"/>
                <w:szCs w:val="21"/>
                <w14:ligatures w14:val="standardContextual"/>
              </w:rPr>
            </w:pPr>
          </w:p>
        </w:tc>
        <w:tc>
          <w:tcPr>
            <w:tcW w:w="1061" w:type="pct"/>
            <w:gridSpan w:val="2"/>
            <w:shd w:val="clear" w:color="auto" w:fill="auto"/>
          </w:tcPr>
          <w:p w14:paraId="0BF4C4EA">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样本入室时间</w:t>
            </w:r>
          </w:p>
        </w:tc>
        <w:tc>
          <w:tcPr>
            <w:tcW w:w="1441" w:type="pct"/>
            <w:shd w:val="clear" w:color="auto" w:fill="auto"/>
            <w:vAlign w:val="center"/>
          </w:tcPr>
          <w:p w14:paraId="4832FC14">
            <w:pPr>
              <w:widowControl/>
              <w:spacing w:line="360" w:lineRule="auto"/>
              <w:jc w:val="left"/>
              <w:rPr>
                <w:rFonts w:ascii="Times New Roman" w:hAnsi="Times New Roman" w:eastAsia="宋体" w:cs="Times New Roman"/>
                <w:kern w:val="0"/>
                <w:szCs w:val="21"/>
                <w14:ligatures w14:val="standardContextual"/>
              </w:rPr>
            </w:pPr>
          </w:p>
        </w:tc>
      </w:tr>
      <w:tr w14:paraId="62A999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1" w:hRule="atLeast"/>
          <w:jc w:val="center"/>
        </w:trPr>
        <w:tc>
          <w:tcPr>
            <w:tcW w:w="1209" w:type="pct"/>
            <w:shd w:val="clear" w:color="auto" w:fill="auto"/>
            <w:vAlign w:val="center"/>
          </w:tcPr>
          <w:p w14:paraId="25050CFD">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入室照片及状态</w:t>
            </w:r>
          </w:p>
        </w:tc>
        <w:tc>
          <w:tcPr>
            <w:tcW w:w="1289" w:type="pct"/>
            <w:shd w:val="clear" w:color="auto" w:fill="auto"/>
          </w:tcPr>
          <w:p w14:paraId="4DCFFFC1">
            <w:pPr>
              <w:widowControl/>
              <w:spacing w:line="360" w:lineRule="auto"/>
              <w:jc w:val="center"/>
              <w:rPr>
                <w:rFonts w:ascii="Times New Roman" w:hAnsi="Times New Roman" w:eastAsia="宋体" w:cs="Times New Roman"/>
                <w:kern w:val="0"/>
                <w:szCs w:val="21"/>
                <w14:ligatures w14:val="standardContextual"/>
              </w:rPr>
            </w:pPr>
          </w:p>
        </w:tc>
        <w:tc>
          <w:tcPr>
            <w:tcW w:w="2502" w:type="pct"/>
            <w:gridSpan w:val="3"/>
            <w:shd w:val="clear" w:color="auto" w:fill="auto"/>
          </w:tcPr>
          <w:p w14:paraId="3F9371A5">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样本到达时冷藏箱内温度：</w:t>
            </w:r>
          </w:p>
          <w:p w14:paraId="167B9B50">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 xml:space="preserve">寄送包装是否完好？              </w:t>
            </w:r>
          </w:p>
          <w:p w14:paraId="1F0213C5">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 xml:space="preserve">保存管是否漏液？                </w:t>
            </w:r>
          </w:p>
          <w:p w14:paraId="2DBD3FE3">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 xml:space="preserve">保存液是否澄清？                </w:t>
            </w:r>
          </w:p>
          <w:p w14:paraId="5048C0B4">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 xml:space="preserve">保存液是否结冰？                </w:t>
            </w:r>
          </w:p>
          <w:p w14:paraId="1215A00C">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 xml:space="preserve">样本是否浸没于保存液？          </w:t>
            </w:r>
          </w:p>
        </w:tc>
      </w:tr>
      <w:tr w14:paraId="0C7E1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9" w:type="pct"/>
            <w:shd w:val="clear" w:color="auto" w:fill="auto"/>
          </w:tcPr>
          <w:p w14:paraId="1F857081">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样本处理时间</w:t>
            </w:r>
          </w:p>
        </w:tc>
        <w:tc>
          <w:tcPr>
            <w:tcW w:w="3791" w:type="pct"/>
            <w:gridSpan w:val="4"/>
            <w:shd w:val="clear" w:color="auto" w:fill="auto"/>
            <w:vAlign w:val="center"/>
          </w:tcPr>
          <w:p w14:paraId="5D39C66D">
            <w:pPr>
              <w:widowControl/>
              <w:spacing w:line="360" w:lineRule="auto"/>
              <w:jc w:val="left"/>
              <w:rPr>
                <w:rFonts w:ascii="Times New Roman" w:hAnsi="Times New Roman" w:eastAsia="宋体" w:cs="Times New Roman"/>
                <w:kern w:val="0"/>
                <w:szCs w:val="21"/>
                <w14:ligatures w14:val="standardContextual"/>
              </w:rPr>
            </w:pPr>
          </w:p>
        </w:tc>
      </w:tr>
      <w:tr w14:paraId="09922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9" w:type="pct"/>
            <w:shd w:val="clear" w:color="auto" w:fill="auto"/>
            <w:vAlign w:val="center"/>
          </w:tcPr>
          <w:p w14:paraId="5CDD47A0">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样本大体形态</w:t>
            </w:r>
          </w:p>
        </w:tc>
        <w:tc>
          <w:tcPr>
            <w:tcW w:w="1953" w:type="pct"/>
            <w:gridSpan w:val="2"/>
            <w:shd w:val="clear" w:color="auto" w:fill="auto"/>
          </w:tcPr>
          <w:p w14:paraId="3011B36C">
            <w:pPr>
              <w:widowControl/>
              <w:spacing w:line="360" w:lineRule="auto"/>
              <w:jc w:val="center"/>
              <w:rPr>
                <w:rFonts w:ascii="Times New Roman" w:hAnsi="Times New Roman" w:eastAsia="宋体" w:cs="Times New Roman"/>
                <w:kern w:val="0"/>
                <w:szCs w:val="21"/>
                <w14:ligatures w14:val="standardContextual"/>
              </w:rPr>
            </w:pPr>
          </w:p>
          <w:p w14:paraId="321CF819">
            <w:pPr>
              <w:widowControl/>
              <w:spacing w:line="360" w:lineRule="auto"/>
              <w:jc w:val="center"/>
              <w:rPr>
                <w:rFonts w:ascii="Times New Roman" w:hAnsi="Times New Roman" w:eastAsia="宋体" w:cs="Times New Roman"/>
                <w:kern w:val="0"/>
                <w:szCs w:val="21"/>
                <w14:ligatures w14:val="standardContextual"/>
              </w:rPr>
            </w:pPr>
          </w:p>
        </w:tc>
        <w:tc>
          <w:tcPr>
            <w:tcW w:w="1838" w:type="pct"/>
            <w:gridSpan w:val="2"/>
            <w:shd w:val="clear" w:color="auto" w:fill="auto"/>
          </w:tcPr>
          <w:p w14:paraId="1C66A3F6">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样本重量：</w:t>
            </w:r>
          </w:p>
          <w:p w14:paraId="28ACD5C8">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描述：</w:t>
            </w:r>
          </w:p>
        </w:tc>
      </w:tr>
      <w:tr w14:paraId="20E9A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9" w:type="pct"/>
            <w:shd w:val="clear" w:color="auto" w:fill="auto"/>
            <w:vAlign w:val="center"/>
          </w:tcPr>
          <w:p w14:paraId="4658DD22">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样本预处理情况</w:t>
            </w:r>
          </w:p>
        </w:tc>
        <w:tc>
          <w:tcPr>
            <w:tcW w:w="1953" w:type="pct"/>
            <w:gridSpan w:val="2"/>
            <w:shd w:val="clear" w:color="auto" w:fill="auto"/>
          </w:tcPr>
          <w:p w14:paraId="5A282888">
            <w:pPr>
              <w:widowControl/>
              <w:spacing w:line="360" w:lineRule="auto"/>
              <w:jc w:val="left"/>
              <w:rPr>
                <w:rFonts w:ascii="Times New Roman" w:hAnsi="Times New Roman" w:eastAsia="宋体" w:cs="Times New Roman"/>
                <w:kern w:val="0"/>
                <w:szCs w:val="21"/>
                <w14:ligatures w14:val="standardContextual"/>
              </w:rPr>
            </w:pPr>
          </w:p>
          <w:p w14:paraId="51A7D8AD">
            <w:pPr>
              <w:widowControl/>
              <w:spacing w:line="360" w:lineRule="auto"/>
              <w:jc w:val="center"/>
              <w:rPr>
                <w:rFonts w:ascii="Times New Roman" w:hAnsi="Times New Roman" w:eastAsia="宋体" w:cs="Times New Roman"/>
                <w:kern w:val="0"/>
                <w:szCs w:val="21"/>
                <w14:ligatures w14:val="standardContextual"/>
              </w:rPr>
            </w:pPr>
          </w:p>
        </w:tc>
        <w:tc>
          <w:tcPr>
            <w:tcW w:w="1838" w:type="pct"/>
            <w:gridSpan w:val="2"/>
            <w:shd w:val="clear" w:color="auto" w:fill="auto"/>
          </w:tcPr>
          <w:p w14:paraId="2F303493">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消化时间：</w:t>
            </w:r>
          </w:p>
          <w:p w14:paraId="675DA911">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镜下细胞数量、活性：</w:t>
            </w:r>
          </w:p>
          <w:p w14:paraId="0F2BDDD3">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细胞数量：</w:t>
            </w:r>
          </w:p>
        </w:tc>
      </w:tr>
      <w:tr w14:paraId="63F6D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09" w:type="pct"/>
            <w:shd w:val="clear" w:color="auto" w:fill="auto"/>
          </w:tcPr>
          <w:p w14:paraId="3F1EB992">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样本培养前总结</w:t>
            </w:r>
          </w:p>
        </w:tc>
        <w:tc>
          <w:tcPr>
            <w:tcW w:w="3791" w:type="pct"/>
            <w:gridSpan w:val="4"/>
            <w:shd w:val="clear" w:color="auto" w:fill="auto"/>
          </w:tcPr>
          <w:p w14:paraId="18C1F593">
            <w:pPr>
              <w:widowControl/>
              <w:spacing w:line="360" w:lineRule="auto"/>
              <w:jc w:val="left"/>
              <w:rPr>
                <w:rFonts w:ascii="Times New Roman" w:hAnsi="Times New Roman" w:eastAsia="宋体" w:cs="Times New Roman"/>
                <w:kern w:val="0"/>
                <w:szCs w:val="21"/>
                <w14:ligatures w14:val="standardContextual"/>
              </w:rPr>
            </w:pPr>
          </w:p>
        </w:tc>
      </w:tr>
    </w:tbl>
    <w:p w14:paraId="12798268">
      <w:pPr>
        <w:widowControl/>
        <w:jc w:val="left"/>
        <w:rPr>
          <w:rFonts w:ascii="Arial" w:hAnsi="Arial" w:eastAsia="微软雅黑" w:cs="Arial"/>
          <w:b/>
          <w:bCs/>
          <w:sz w:val="28"/>
          <w:szCs w:val="28"/>
          <w14:ligatures w14:val="standardContextual"/>
        </w:rPr>
      </w:pPr>
      <w:r>
        <w:rPr>
          <w:rFonts w:ascii="Arial" w:hAnsi="Arial" w:eastAsia="微软雅黑" w:cs="Arial"/>
          <w:b/>
          <w:bCs/>
          <w:sz w:val="28"/>
          <w:szCs w:val="28"/>
          <w14:ligatures w14:val="standardContextual"/>
        </w:rPr>
        <w:br w:type="page"/>
      </w:r>
    </w:p>
    <w:p w14:paraId="5F5A2131">
      <w:pPr>
        <w:pStyle w:val="22"/>
        <w:ind w:firstLine="0" w:firstLineChars="0"/>
        <w:jc w:val="center"/>
        <w:rPr>
          <w:rFonts w:hint="eastAsia" w:ascii="Arial" w:hAnsi="Arial" w:eastAsia="微软雅黑" w:cs="Arial"/>
          <w:b/>
          <w:bCs/>
          <w:szCs w:val="21"/>
          <w14:ligatures w14:val="standardContextual"/>
        </w:rPr>
      </w:pPr>
      <w:r>
        <w:rPr>
          <w:rFonts w:hint="eastAsia" w:ascii="Times New Roman" w:hAnsi="Times New Roman" w:eastAsia="宋体" w:cs="Times New Roman"/>
          <w:bCs/>
          <w:szCs w:val="21"/>
        </w:rPr>
        <w:t>表A</w:t>
      </w:r>
      <w:r>
        <w:rPr>
          <w:rFonts w:ascii="Times New Roman" w:hAnsi="Times New Roman" w:eastAsia="宋体" w:cs="Times New Roman"/>
          <w:bCs/>
          <w:szCs w:val="21"/>
        </w:rPr>
        <w:t>.2 样本质量评分</w:t>
      </w:r>
      <w:r>
        <w:rPr>
          <w:rFonts w:hint="eastAsia" w:ascii="Times New Roman" w:hAnsi="Times New Roman" w:eastAsia="宋体" w:cs="Times New Roman"/>
          <w:bCs/>
          <w:szCs w:val="21"/>
        </w:rPr>
        <w:t>表</w:t>
      </w:r>
    </w:p>
    <w:tbl>
      <w:tblPr>
        <w:tblStyle w:val="16"/>
        <w:tblW w:w="5000" w:type="pct"/>
        <w:jc w:val="center"/>
        <w:tblLayout w:type="autofit"/>
        <w:tblCellMar>
          <w:top w:w="0" w:type="dxa"/>
          <w:left w:w="108" w:type="dxa"/>
          <w:bottom w:w="0" w:type="dxa"/>
          <w:right w:w="108" w:type="dxa"/>
        </w:tblCellMar>
      </w:tblPr>
      <w:tblGrid>
        <w:gridCol w:w="1997"/>
        <w:gridCol w:w="2002"/>
        <w:gridCol w:w="3090"/>
        <w:gridCol w:w="1533"/>
        <w:gridCol w:w="949"/>
      </w:tblGrid>
      <w:tr w14:paraId="02BA8D77">
        <w:tblPrEx>
          <w:tblCellMar>
            <w:top w:w="0" w:type="dxa"/>
            <w:left w:w="108" w:type="dxa"/>
            <w:bottom w:w="0" w:type="dxa"/>
            <w:right w:w="108" w:type="dxa"/>
          </w:tblCellMar>
        </w:tblPrEx>
        <w:trPr>
          <w:trHeight w:val="397" w:hRule="atLeast"/>
          <w:jc w:val="center"/>
        </w:trPr>
        <w:tc>
          <w:tcPr>
            <w:tcW w:w="2089" w:type="pct"/>
            <w:gridSpan w:val="2"/>
            <w:tcBorders>
              <w:top w:val="single" w:color="000000" w:sz="12" w:space="0"/>
              <w:left w:val="single" w:color="000000" w:sz="12" w:space="0"/>
              <w:bottom w:val="single" w:color="000000" w:sz="4" w:space="0"/>
              <w:right w:val="single" w:color="000000" w:sz="4" w:space="0"/>
            </w:tcBorders>
            <w:shd w:val="clear" w:color="auto" w:fill="auto"/>
            <w:vAlign w:val="center"/>
          </w:tcPr>
          <w:p w14:paraId="1FB850F6">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变量</w:t>
            </w:r>
          </w:p>
        </w:tc>
        <w:tc>
          <w:tcPr>
            <w:tcW w:w="1614" w:type="pct"/>
            <w:tcBorders>
              <w:top w:val="single" w:color="000000" w:sz="12" w:space="0"/>
              <w:left w:val="nil"/>
              <w:bottom w:val="single" w:color="000000" w:sz="4" w:space="0"/>
              <w:right w:val="single" w:color="000000" w:sz="4" w:space="0"/>
            </w:tcBorders>
            <w:shd w:val="clear" w:color="auto" w:fill="auto"/>
            <w:vAlign w:val="center"/>
          </w:tcPr>
          <w:p w14:paraId="7D06A004">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分类</w:t>
            </w:r>
          </w:p>
        </w:tc>
        <w:tc>
          <w:tcPr>
            <w:tcW w:w="801" w:type="pct"/>
            <w:tcBorders>
              <w:top w:val="single" w:color="000000" w:sz="12" w:space="0"/>
              <w:left w:val="nil"/>
              <w:bottom w:val="single" w:color="000000" w:sz="4" w:space="0"/>
              <w:right w:val="single" w:color="000000" w:sz="4" w:space="0"/>
            </w:tcBorders>
            <w:shd w:val="clear" w:color="auto" w:fill="auto"/>
            <w:vAlign w:val="center"/>
          </w:tcPr>
          <w:p w14:paraId="0235B191">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评分标准*</w:t>
            </w:r>
          </w:p>
        </w:tc>
        <w:tc>
          <w:tcPr>
            <w:tcW w:w="496" w:type="pct"/>
            <w:tcBorders>
              <w:top w:val="single" w:color="000000" w:sz="12" w:space="0"/>
              <w:left w:val="nil"/>
              <w:bottom w:val="single" w:color="000000" w:sz="4" w:space="0"/>
              <w:right w:val="single" w:color="000000" w:sz="12" w:space="0"/>
            </w:tcBorders>
            <w:shd w:val="clear" w:color="auto" w:fill="auto"/>
            <w:vAlign w:val="center"/>
          </w:tcPr>
          <w:p w14:paraId="60E9C1BE">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评分</w:t>
            </w:r>
          </w:p>
        </w:tc>
      </w:tr>
      <w:tr w14:paraId="5A6E4F5C">
        <w:tblPrEx>
          <w:tblCellMar>
            <w:top w:w="0" w:type="dxa"/>
            <w:left w:w="108" w:type="dxa"/>
            <w:bottom w:w="0" w:type="dxa"/>
            <w:right w:w="108" w:type="dxa"/>
          </w:tblCellMar>
        </w:tblPrEx>
        <w:trPr>
          <w:trHeight w:val="397" w:hRule="atLeast"/>
          <w:jc w:val="center"/>
        </w:trPr>
        <w:tc>
          <w:tcPr>
            <w:tcW w:w="2089" w:type="pct"/>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49D1C6E0">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病灶特征</w:t>
            </w:r>
          </w:p>
        </w:tc>
        <w:tc>
          <w:tcPr>
            <w:tcW w:w="1614" w:type="pct"/>
            <w:tcBorders>
              <w:top w:val="nil"/>
              <w:left w:val="nil"/>
              <w:bottom w:val="single" w:color="000000" w:sz="4" w:space="0"/>
              <w:right w:val="single" w:color="000000" w:sz="4" w:space="0"/>
            </w:tcBorders>
            <w:shd w:val="clear" w:color="auto" w:fill="auto"/>
            <w:vAlign w:val="center"/>
          </w:tcPr>
          <w:p w14:paraId="0FC76582">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转移灶</w:t>
            </w:r>
          </w:p>
        </w:tc>
        <w:tc>
          <w:tcPr>
            <w:tcW w:w="801" w:type="pct"/>
            <w:tcBorders>
              <w:top w:val="nil"/>
              <w:left w:val="nil"/>
              <w:bottom w:val="single" w:color="000000" w:sz="4" w:space="0"/>
              <w:right w:val="single" w:color="000000" w:sz="4" w:space="0"/>
            </w:tcBorders>
            <w:shd w:val="clear" w:color="auto" w:fill="auto"/>
            <w:vAlign w:val="center"/>
          </w:tcPr>
          <w:p w14:paraId="6F8DE671">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10</w:t>
            </w:r>
          </w:p>
        </w:tc>
        <w:tc>
          <w:tcPr>
            <w:tcW w:w="496" w:type="pct"/>
            <w:vMerge w:val="restart"/>
            <w:tcBorders>
              <w:top w:val="nil"/>
              <w:left w:val="single" w:color="000000" w:sz="4" w:space="0"/>
              <w:bottom w:val="single" w:color="000000" w:sz="4" w:space="0"/>
              <w:right w:val="single" w:color="000000" w:sz="12" w:space="0"/>
            </w:tcBorders>
            <w:shd w:val="clear" w:color="auto" w:fill="auto"/>
            <w:vAlign w:val="center"/>
          </w:tcPr>
          <w:p w14:paraId="31CE826D">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5</w:t>
            </w:r>
          </w:p>
        </w:tc>
      </w:tr>
      <w:tr w14:paraId="5A1EDE40">
        <w:tblPrEx>
          <w:tblCellMar>
            <w:top w:w="0" w:type="dxa"/>
            <w:left w:w="108" w:type="dxa"/>
            <w:bottom w:w="0" w:type="dxa"/>
            <w:right w:w="108" w:type="dxa"/>
          </w:tblCellMar>
        </w:tblPrEx>
        <w:trPr>
          <w:trHeight w:val="397" w:hRule="atLeast"/>
          <w:jc w:val="center"/>
        </w:trPr>
        <w:tc>
          <w:tcPr>
            <w:tcW w:w="2089"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54E76C5D">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4D3513DC">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原发灶</w:t>
            </w:r>
          </w:p>
        </w:tc>
        <w:tc>
          <w:tcPr>
            <w:tcW w:w="801" w:type="pct"/>
            <w:tcBorders>
              <w:top w:val="nil"/>
              <w:left w:val="nil"/>
              <w:bottom w:val="single" w:color="000000" w:sz="4" w:space="0"/>
              <w:right w:val="single" w:color="000000" w:sz="4" w:space="0"/>
            </w:tcBorders>
            <w:shd w:val="clear" w:color="auto" w:fill="auto"/>
            <w:vAlign w:val="center"/>
          </w:tcPr>
          <w:p w14:paraId="0847C43B">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5</w:t>
            </w:r>
          </w:p>
        </w:tc>
        <w:tc>
          <w:tcPr>
            <w:tcW w:w="496" w:type="pct"/>
            <w:vMerge w:val="continue"/>
            <w:tcBorders>
              <w:top w:val="nil"/>
              <w:left w:val="single" w:color="000000" w:sz="4" w:space="0"/>
              <w:bottom w:val="single" w:color="000000" w:sz="4" w:space="0"/>
              <w:right w:val="single" w:color="000000" w:sz="12" w:space="0"/>
            </w:tcBorders>
            <w:vAlign w:val="center"/>
          </w:tcPr>
          <w:p w14:paraId="443FAEBA">
            <w:pPr>
              <w:widowControl/>
              <w:adjustRightInd w:val="0"/>
              <w:snapToGrid w:val="0"/>
              <w:jc w:val="center"/>
              <w:rPr>
                <w:rFonts w:ascii="Times New Roman" w:hAnsi="Times New Roman" w:eastAsia="宋体" w:cs="Times New Roman"/>
                <w:kern w:val="0"/>
                <w:szCs w:val="21"/>
                <w14:ligatures w14:val="standardContextual"/>
              </w:rPr>
            </w:pPr>
          </w:p>
        </w:tc>
      </w:tr>
      <w:tr w14:paraId="22B7BB82">
        <w:tblPrEx>
          <w:tblCellMar>
            <w:top w:w="0" w:type="dxa"/>
            <w:left w:w="108" w:type="dxa"/>
            <w:bottom w:w="0" w:type="dxa"/>
            <w:right w:w="108" w:type="dxa"/>
          </w:tblCellMar>
        </w:tblPrEx>
        <w:trPr>
          <w:trHeight w:val="397" w:hRule="atLeast"/>
          <w:jc w:val="center"/>
        </w:trPr>
        <w:tc>
          <w:tcPr>
            <w:tcW w:w="2089"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6D411E6E">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7639525A">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恶性积液</w:t>
            </w:r>
          </w:p>
        </w:tc>
        <w:tc>
          <w:tcPr>
            <w:tcW w:w="801" w:type="pct"/>
            <w:tcBorders>
              <w:top w:val="nil"/>
              <w:left w:val="nil"/>
              <w:bottom w:val="single" w:color="000000" w:sz="4" w:space="0"/>
              <w:right w:val="single" w:color="000000" w:sz="4" w:space="0"/>
            </w:tcBorders>
            <w:shd w:val="clear" w:color="auto" w:fill="auto"/>
            <w:vAlign w:val="center"/>
          </w:tcPr>
          <w:p w14:paraId="10193238">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5</w:t>
            </w:r>
          </w:p>
        </w:tc>
        <w:tc>
          <w:tcPr>
            <w:tcW w:w="496" w:type="pct"/>
            <w:vMerge w:val="continue"/>
            <w:tcBorders>
              <w:top w:val="nil"/>
              <w:left w:val="single" w:color="000000" w:sz="4" w:space="0"/>
              <w:bottom w:val="single" w:color="000000" w:sz="4" w:space="0"/>
              <w:right w:val="single" w:color="000000" w:sz="12" w:space="0"/>
            </w:tcBorders>
            <w:vAlign w:val="center"/>
          </w:tcPr>
          <w:p w14:paraId="31A85AFF">
            <w:pPr>
              <w:widowControl/>
              <w:adjustRightInd w:val="0"/>
              <w:snapToGrid w:val="0"/>
              <w:jc w:val="center"/>
              <w:rPr>
                <w:rFonts w:ascii="Times New Roman" w:hAnsi="Times New Roman" w:eastAsia="宋体" w:cs="Times New Roman"/>
                <w:kern w:val="0"/>
                <w:szCs w:val="21"/>
                <w14:ligatures w14:val="standardContextual"/>
              </w:rPr>
            </w:pPr>
          </w:p>
        </w:tc>
      </w:tr>
      <w:tr w14:paraId="68A057DE">
        <w:trPr>
          <w:trHeight w:val="397" w:hRule="atLeast"/>
          <w:jc w:val="center"/>
        </w:trPr>
        <w:tc>
          <w:tcPr>
            <w:tcW w:w="1043" w:type="pct"/>
            <w:vMerge w:val="restart"/>
            <w:tcBorders>
              <w:top w:val="nil"/>
              <w:left w:val="single" w:color="000000" w:sz="12" w:space="0"/>
              <w:bottom w:val="single" w:color="000000" w:sz="4" w:space="0"/>
              <w:right w:val="single" w:color="000000" w:sz="4" w:space="0"/>
            </w:tcBorders>
            <w:shd w:val="clear" w:color="auto" w:fill="auto"/>
            <w:vAlign w:val="center"/>
          </w:tcPr>
          <w:p w14:paraId="7DA14004">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取样方式</w:t>
            </w:r>
          </w:p>
        </w:tc>
        <w:tc>
          <w:tcPr>
            <w:tcW w:w="1046" w:type="pct"/>
            <w:vMerge w:val="restart"/>
            <w:tcBorders>
              <w:top w:val="nil"/>
              <w:left w:val="single" w:color="000000" w:sz="4" w:space="0"/>
              <w:bottom w:val="single" w:color="000000" w:sz="4" w:space="0"/>
              <w:right w:val="single" w:color="000000" w:sz="4" w:space="0"/>
            </w:tcBorders>
            <w:shd w:val="clear" w:color="auto" w:fill="auto"/>
            <w:vAlign w:val="center"/>
          </w:tcPr>
          <w:p w14:paraId="2E21D8D5">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组织样本</w:t>
            </w:r>
          </w:p>
        </w:tc>
        <w:tc>
          <w:tcPr>
            <w:tcW w:w="1614" w:type="pct"/>
            <w:tcBorders>
              <w:top w:val="nil"/>
              <w:left w:val="nil"/>
              <w:bottom w:val="single" w:color="000000" w:sz="4" w:space="0"/>
              <w:right w:val="single" w:color="000000" w:sz="4" w:space="0"/>
            </w:tcBorders>
            <w:shd w:val="clear" w:color="auto" w:fill="auto"/>
            <w:vAlign w:val="center"/>
          </w:tcPr>
          <w:p w14:paraId="63883520">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外科手术</w:t>
            </w:r>
          </w:p>
        </w:tc>
        <w:tc>
          <w:tcPr>
            <w:tcW w:w="801" w:type="pct"/>
            <w:tcBorders>
              <w:top w:val="nil"/>
              <w:left w:val="nil"/>
              <w:bottom w:val="single" w:color="000000" w:sz="4" w:space="0"/>
              <w:right w:val="single" w:color="000000" w:sz="4" w:space="0"/>
            </w:tcBorders>
            <w:shd w:val="clear" w:color="auto" w:fill="auto"/>
            <w:vAlign w:val="center"/>
          </w:tcPr>
          <w:p w14:paraId="7B6AECFB">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10</w:t>
            </w:r>
          </w:p>
        </w:tc>
        <w:tc>
          <w:tcPr>
            <w:tcW w:w="496" w:type="pct"/>
            <w:vMerge w:val="restart"/>
            <w:tcBorders>
              <w:top w:val="nil"/>
              <w:left w:val="single" w:color="000000" w:sz="4" w:space="0"/>
              <w:bottom w:val="single" w:color="000000" w:sz="4" w:space="0"/>
              <w:right w:val="single" w:color="000000" w:sz="12" w:space="0"/>
            </w:tcBorders>
            <w:shd w:val="clear" w:color="auto" w:fill="auto"/>
            <w:vAlign w:val="center"/>
          </w:tcPr>
          <w:p w14:paraId="501249A6">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10</w:t>
            </w:r>
          </w:p>
        </w:tc>
      </w:tr>
      <w:tr w14:paraId="09BFF5D5">
        <w:tblPrEx>
          <w:tblCellMar>
            <w:top w:w="0" w:type="dxa"/>
            <w:left w:w="108" w:type="dxa"/>
            <w:bottom w:w="0" w:type="dxa"/>
            <w:right w:w="108" w:type="dxa"/>
          </w:tblCellMar>
        </w:tblPrEx>
        <w:trPr>
          <w:trHeight w:val="397" w:hRule="atLeast"/>
          <w:jc w:val="center"/>
        </w:trPr>
        <w:tc>
          <w:tcPr>
            <w:tcW w:w="1043" w:type="pct"/>
            <w:vMerge w:val="continue"/>
            <w:tcBorders>
              <w:top w:val="nil"/>
              <w:left w:val="single" w:color="000000" w:sz="12" w:space="0"/>
              <w:bottom w:val="single" w:color="000000" w:sz="4" w:space="0"/>
              <w:right w:val="single" w:color="000000" w:sz="4" w:space="0"/>
            </w:tcBorders>
            <w:vAlign w:val="center"/>
          </w:tcPr>
          <w:p w14:paraId="6A57D56F">
            <w:pPr>
              <w:widowControl/>
              <w:adjustRightInd w:val="0"/>
              <w:snapToGrid w:val="0"/>
              <w:jc w:val="center"/>
              <w:rPr>
                <w:rFonts w:ascii="Times New Roman" w:hAnsi="Times New Roman" w:eastAsia="宋体" w:cs="Times New Roman"/>
                <w:kern w:val="0"/>
                <w:szCs w:val="21"/>
                <w14:ligatures w14:val="standardContextual"/>
              </w:rPr>
            </w:pPr>
          </w:p>
        </w:tc>
        <w:tc>
          <w:tcPr>
            <w:tcW w:w="1046" w:type="pct"/>
            <w:vMerge w:val="continue"/>
            <w:tcBorders>
              <w:top w:val="nil"/>
              <w:left w:val="single" w:color="000000" w:sz="4" w:space="0"/>
              <w:bottom w:val="single" w:color="000000" w:sz="4" w:space="0"/>
              <w:right w:val="single" w:color="000000" w:sz="4" w:space="0"/>
            </w:tcBorders>
            <w:vAlign w:val="center"/>
          </w:tcPr>
          <w:p w14:paraId="46A3F1D8">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1A81C23D">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内镜活检</w:t>
            </w:r>
          </w:p>
        </w:tc>
        <w:tc>
          <w:tcPr>
            <w:tcW w:w="801" w:type="pct"/>
            <w:tcBorders>
              <w:top w:val="nil"/>
              <w:left w:val="nil"/>
              <w:bottom w:val="single" w:color="000000" w:sz="4" w:space="0"/>
              <w:right w:val="single" w:color="000000" w:sz="4" w:space="0"/>
            </w:tcBorders>
            <w:shd w:val="clear" w:color="auto" w:fill="auto"/>
            <w:vAlign w:val="center"/>
          </w:tcPr>
          <w:p w14:paraId="7F055EAB">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5</w:t>
            </w:r>
          </w:p>
        </w:tc>
        <w:tc>
          <w:tcPr>
            <w:tcW w:w="496" w:type="pct"/>
            <w:vMerge w:val="continue"/>
            <w:tcBorders>
              <w:top w:val="nil"/>
              <w:left w:val="single" w:color="000000" w:sz="4" w:space="0"/>
              <w:bottom w:val="single" w:color="000000" w:sz="4" w:space="0"/>
              <w:right w:val="single" w:color="000000" w:sz="12" w:space="0"/>
            </w:tcBorders>
            <w:vAlign w:val="center"/>
          </w:tcPr>
          <w:p w14:paraId="0C0DD563">
            <w:pPr>
              <w:widowControl/>
              <w:adjustRightInd w:val="0"/>
              <w:snapToGrid w:val="0"/>
              <w:jc w:val="center"/>
              <w:rPr>
                <w:rFonts w:ascii="Times New Roman" w:hAnsi="Times New Roman" w:eastAsia="宋体" w:cs="Times New Roman"/>
                <w:kern w:val="0"/>
                <w:szCs w:val="21"/>
                <w14:ligatures w14:val="standardContextual"/>
              </w:rPr>
            </w:pPr>
          </w:p>
        </w:tc>
      </w:tr>
      <w:tr w14:paraId="7B16B4A0">
        <w:tblPrEx>
          <w:tblCellMar>
            <w:top w:w="0" w:type="dxa"/>
            <w:left w:w="108" w:type="dxa"/>
            <w:bottom w:w="0" w:type="dxa"/>
            <w:right w:w="108" w:type="dxa"/>
          </w:tblCellMar>
        </w:tblPrEx>
        <w:trPr>
          <w:trHeight w:val="397" w:hRule="atLeast"/>
          <w:jc w:val="center"/>
        </w:trPr>
        <w:tc>
          <w:tcPr>
            <w:tcW w:w="1043" w:type="pct"/>
            <w:vMerge w:val="continue"/>
            <w:tcBorders>
              <w:top w:val="nil"/>
              <w:left w:val="single" w:color="000000" w:sz="12" w:space="0"/>
              <w:bottom w:val="single" w:color="000000" w:sz="4" w:space="0"/>
              <w:right w:val="single" w:color="000000" w:sz="4" w:space="0"/>
            </w:tcBorders>
            <w:vAlign w:val="center"/>
          </w:tcPr>
          <w:p w14:paraId="2446AF11">
            <w:pPr>
              <w:widowControl/>
              <w:adjustRightInd w:val="0"/>
              <w:snapToGrid w:val="0"/>
              <w:jc w:val="center"/>
              <w:rPr>
                <w:rFonts w:ascii="Times New Roman" w:hAnsi="Times New Roman" w:eastAsia="宋体" w:cs="Times New Roman"/>
                <w:kern w:val="0"/>
                <w:szCs w:val="21"/>
                <w14:ligatures w14:val="standardContextual"/>
              </w:rPr>
            </w:pPr>
          </w:p>
        </w:tc>
        <w:tc>
          <w:tcPr>
            <w:tcW w:w="1046" w:type="pct"/>
            <w:vMerge w:val="continue"/>
            <w:tcBorders>
              <w:top w:val="nil"/>
              <w:left w:val="single" w:color="000000" w:sz="4" w:space="0"/>
              <w:bottom w:val="single" w:color="000000" w:sz="4" w:space="0"/>
              <w:right w:val="single" w:color="000000" w:sz="4" w:space="0"/>
            </w:tcBorders>
            <w:vAlign w:val="center"/>
          </w:tcPr>
          <w:p w14:paraId="46B6EBFA">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7287B6A0">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穿刺活检</w:t>
            </w:r>
          </w:p>
        </w:tc>
        <w:tc>
          <w:tcPr>
            <w:tcW w:w="801" w:type="pct"/>
            <w:tcBorders>
              <w:top w:val="nil"/>
              <w:left w:val="nil"/>
              <w:bottom w:val="single" w:color="000000" w:sz="4" w:space="0"/>
              <w:right w:val="single" w:color="000000" w:sz="4" w:space="0"/>
            </w:tcBorders>
            <w:shd w:val="clear" w:color="auto" w:fill="auto"/>
            <w:vAlign w:val="center"/>
          </w:tcPr>
          <w:p w14:paraId="5B760C0A">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5</w:t>
            </w:r>
          </w:p>
        </w:tc>
        <w:tc>
          <w:tcPr>
            <w:tcW w:w="496" w:type="pct"/>
            <w:vMerge w:val="continue"/>
            <w:tcBorders>
              <w:top w:val="nil"/>
              <w:left w:val="single" w:color="000000" w:sz="4" w:space="0"/>
              <w:bottom w:val="single" w:color="000000" w:sz="4" w:space="0"/>
              <w:right w:val="single" w:color="000000" w:sz="12" w:space="0"/>
            </w:tcBorders>
            <w:vAlign w:val="center"/>
          </w:tcPr>
          <w:p w14:paraId="5AB8B578">
            <w:pPr>
              <w:widowControl/>
              <w:adjustRightInd w:val="0"/>
              <w:snapToGrid w:val="0"/>
              <w:jc w:val="center"/>
              <w:rPr>
                <w:rFonts w:ascii="Times New Roman" w:hAnsi="Times New Roman" w:eastAsia="宋体" w:cs="Times New Roman"/>
                <w:kern w:val="0"/>
                <w:szCs w:val="21"/>
                <w14:ligatures w14:val="standardContextual"/>
              </w:rPr>
            </w:pPr>
          </w:p>
        </w:tc>
      </w:tr>
      <w:tr w14:paraId="6F383ED9">
        <w:tblPrEx>
          <w:tblCellMar>
            <w:top w:w="0" w:type="dxa"/>
            <w:left w:w="108" w:type="dxa"/>
            <w:bottom w:w="0" w:type="dxa"/>
            <w:right w:w="108" w:type="dxa"/>
          </w:tblCellMar>
        </w:tblPrEx>
        <w:trPr>
          <w:trHeight w:val="397" w:hRule="atLeast"/>
          <w:jc w:val="center"/>
        </w:trPr>
        <w:tc>
          <w:tcPr>
            <w:tcW w:w="1043" w:type="pct"/>
            <w:vMerge w:val="continue"/>
            <w:tcBorders>
              <w:top w:val="nil"/>
              <w:left w:val="single" w:color="000000" w:sz="12" w:space="0"/>
              <w:bottom w:val="single" w:color="000000" w:sz="4" w:space="0"/>
              <w:right w:val="single" w:color="000000" w:sz="4" w:space="0"/>
            </w:tcBorders>
            <w:vAlign w:val="center"/>
          </w:tcPr>
          <w:p w14:paraId="311C5DE1">
            <w:pPr>
              <w:widowControl/>
              <w:adjustRightInd w:val="0"/>
              <w:snapToGrid w:val="0"/>
              <w:jc w:val="center"/>
              <w:rPr>
                <w:rFonts w:ascii="Times New Roman" w:hAnsi="Times New Roman" w:eastAsia="宋体" w:cs="Times New Roman"/>
                <w:kern w:val="0"/>
                <w:szCs w:val="21"/>
                <w14:ligatures w14:val="standardContextual"/>
              </w:rPr>
            </w:pPr>
          </w:p>
        </w:tc>
        <w:tc>
          <w:tcPr>
            <w:tcW w:w="1046" w:type="pct"/>
            <w:vMerge w:val="restart"/>
            <w:tcBorders>
              <w:top w:val="nil"/>
              <w:left w:val="single" w:color="000000" w:sz="4" w:space="0"/>
              <w:bottom w:val="single" w:color="000000" w:sz="4" w:space="0"/>
              <w:right w:val="single" w:color="000000" w:sz="4" w:space="0"/>
            </w:tcBorders>
            <w:shd w:val="clear" w:color="auto" w:fill="auto"/>
            <w:vAlign w:val="center"/>
          </w:tcPr>
          <w:p w14:paraId="284A4F0A">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恶性积液</w:t>
            </w:r>
          </w:p>
        </w:tc>
        <w:tc>
          <w:tcPr>
            <w:tcW w:w="1614" w:type="pct"/>
            <w:tcBorders>
              <w:top w:val="nil"/>
              <w:left w:val="nil"/>
              <w:bottom w:val="single" w:color="000000" w:sz="4" w:space="0"/>
              <w:right w:val="single" w:color="000000" w:sz="4" w:space="0"/>
            </w:tcBorders>
            <w:shd w:val="clear" w:color="auto" w:fill="auto"/>
            <w:vAlign w:val="center"/>
          </w:tcPr>
          <w:p w14:paraId="45C7055B">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引流</w:t>
            </w:r>
          </w:p>
        </w:tc>
        <w:tc>
          <w:tcPr>
            <w:tcW w:w="801" w:type="pct"/>
            <w:tcBorders>
              <w:top w:val="nil"/>
              <w:left w:val="nil"/>
              <w:bottom w:val="single" w:color="000000" w:sz="4" w:space="0"/>
              <w:right w:val="single" w:color="000000" w:sz="4" w:space="0"/>
            </w:tcBorders>
            <w:shd w:val="clear" w:color="auto" w:fill="auto"/>
            <w:vAlign w:val="center"/>
          </w:tcPr>
          <w:p w14:paraId="7F253BE9">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10</w:t>
            </w:r>
          </w:p>
        </w:tc>
        <w:tc>
          <w:tcPr>
            <w:tcW w:w="496" w:type="pct"/>
            <w:vMerge w:val="continue"/>
            <w:tcBorders>
              <w:top w:val="nil"/>
              <w:left w:val="single" w:color="000000" w:sz="4" w:space="0"/>
              <w:bottom w:val="single" w:color="000000" w:sz="4" w:space="0"/>
              <w:right w:val="single" w:color="000000" w:sz="12" w:space="0"/>
            </w:tcBorders>
            <w:vAlign w:val="center"/>
          </w:tcPr>
          <w:p w14:paraId="52786144">
            <w:pPr>
              <w:widowControl/>
              <w:adjustRightInd w:val="0"/>
              <w:snapToGrid w:val="0"/>
              <w:jc w:val="center"/>
              <w:rPr>
                <w:rFonts w:ascii="Times New Roman" w:hAnsi="Times New Roman" w:eastAsia="宋体" w:cs="Times New Roman"/>
                <w:kern w:val="0"/>
                <w:szCs w:val="21"/>
                <w14:ligatures w14:val="standardContextual"/>
              </w:rPr>
            </w:pPr>
          </w:p>
        </w:tc>
      </w:tr>
      <w:tr w14:paraId="79877182">
        <w:tblPrEx>
          <w:tblCellMar>
            <w:top w:w="0" w:type="dxa"/>
            <w:left w:w="108" w:type="dxa"/>
            <w:bottom w:w="0" w:type="dxa"/>
            <w:right w:w="108" w:type="dxa"/>
          </w:tblCellMar>
        </w:tblPrEx>
        <w:trPr>
          <w:trHeight w:val="397" w:hRule="atLeast"/>
          <w:jc w:val="center"/>
        </w:trPr>
        <w:tc>
          <w:tcPr>
            <w:tcW w:w="1043" w:type="pct"/>
            <w:vMerge w:val="continue"/>
            <w:tcBorders>
              <w:top w:val="nil"/>
              <w:left w:val="single" w:color="000000" w:sz="12" w:space="0"/>
              <w:bottom w:val="single" w:color="000000" w:sz="4" w:space="0"/>
              <w:right w:val="single" w:color="000000" w:sz="4" w:space="0"/>
            </w:tcBorders>
            <w:vAlign w:val="center"/>
          </w:tcPr>
          <w:p w14:paraId="5BD0002B">
            <w:pPr>
              <w:widowControl/>
              <w:adjustRightInd w:val="0"/>
              <w:snapToGrid w:val="0"/>
              <w:jc w:val="center"/>
              <w:rPr>
                <w:rFonts w:ascii="Times New Roman" w:hAnsi="Times New Roman" w:eastAsia="宋体" w:cs="Times New Roman"/>
                <w:kern w:val="0"/>
                <w:szCs w:val="21"/>
                <w14:ligatures w14:val="standardContextual"/>
              </w:rPr>
            </w:pPr>
          </w:p>
        </w:tc>
        <w:tc>
          <w:tcPr>
            <w:tcW w:w="1046" w:type="pct"/>
            <w:vMerge w:val="continue"/>
            <w:tcBorders>
              <w:top w:val="nil"/>
              <w:left w:val="single" w:color="000000" w:sz="4" w:space="0"/>
              <w:bottom w:val="single" w:color="000000" w:sz="4" w:space="0"/>
              <w:right w:val="single" w:color="000000" w:sz="4" w:space="0"/>
            </w:tcBorders>
            <w:vAlign w:val="center"/>
          </w:tcPr>
          <w:p w14:paraId="55A35CD8">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772DA188">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穿刺</w:t>
            </w:r>
          </w:p>
        </w:tc>
        <w:tc>
          <w:tcPr>
            <w:tcW w:w="801" w:type="pct"/>
            <w:tcBorders>
              <w:top w:val="nil"/>
              <w:left w:val="nil"/>
              <w:bottom w:val="single" w:color="000000" w:sz="4" w:space="0"/>
              <w:right w:val="single" w:color="000000" w:sz="4" w:space="0"/>
            </w:tcBorders>
            <w:shd w:val="clear" w:color="auto" w:fill="auto"/>
            <w:vAlign w:val="center"/>
          </w:tcPr>
          <w:p w14:paraId="2C9AE128">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5</w:t>
            </w:r>
          </w:p>
        </w:tc>
        <w:tc>
          <w:tcPr>
            <w:tcW w:w="496" w:type="pct"/>
            <w:vMerge w:val="continue"/>
            <w:tcBorders>
              <w:top w:val="nil"/>
              <w:left w:val="single" w:color="000000" w:sz="4" w:space="0"/>
              <w:bottom w:val="single" w:color="000000" w:sz="4" w:space="0"/>
              <w:right w:val="single" w:color="000000" w:sz="12" w:space="0"/>
            </w:tcBorders>
            <w:vAlign w:val="center"/>
          </w:tcPr>
          <w:p w14:paraId="4CBC9405">
            <w:pPr>
              <w:widowControl/>
              <w:adjustRightInd w:val="0"/>
              <w:snapToGrid w:val="0"/>
              <w:jc w:val="center"/>
              <w:rPr>
                <w:rFonts w:ascii="Times New Roman" w:hAnsi="Times New Roman" w:eastAsia="宋体" w:cs="Times New Roman"/>
                <w:kern w:val="0"/>
                <w:szCs w:val="21"/>
                <w14:ligatures w14:val="standardContextual"/>
              </w:rPr>
            </w:pPr>
          </w:p>
        </w:tc>
      </w:tr>
      <w:tr w14:paraId="0DCCA790">
        <w:tblPrEx>
          <w:tblCellMar>
            <w:top w:w="0" w:type="dxa"/>
            <w:left w:w="108" w:type="dxa"/>
            <w:bottom w:w="0" w:type="dxa"/>
            <w:right w:w="108" w:type="dxa"/>
          </w:tblCellMar>
        </w:tblPrEx>
        <w:trPr>
          <w:trHeight w:val="397" w:hRule="atLeast"/>
          <w:jc w:val="center"/>
        </w:trPr>
        <w:tc>
          <w:tcPr>
            <w:tcW w:w="2089" w:type="pct"/>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5C1A856E">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样本质量/体积</w:t>
            </w:r>
          </w:p>
        </w:tc>
        <w:tc>
          <w:tcPr>
            <w:tcW w:w="1614" w:type="pct"/>
            <w:tcBorders>
              <w:top w:val="nil"/>
              <w:left w:val="nil"/>
              <w:bottom w:val="single" w:color="000000" w:sz="4" w:space="0"/>
              <w:right w:val="single" w:color="000000" w:sz="4" w:space="0"/>
            </w:tcBorders>
            <w:shd w:val="clear" w:color="auto" w:fill="auto"/>
            <w:vAlign w:val="center"/>
          </w:tcPr>
          <w:p w14:paraId="007DBAE3">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&gt;0.5g或200ml</w:t>
            </w:r>
          </w:p>
        </w:tc>
        <w:tc>
          <w:tcPr>
            <w:tcW w:w="801" w:type="pct"/>
            <w:tcBorders>
              <w:top w:val="nil"/>
              <w:left w:val="nil"/>
              <w:bottom w:val="single" w:color="000000" w:sz="4" w:space="0"/>
              <w:right w:val="single" w:color="000000" w:sz="4" w:space="0"/>
            </w:tcBorders>
            <w:shd w:val="clear" w:color="auto" w:fill="auto"/>
            <w:vAlign w:val="center"/>
          </w:tcPr>
          <w:p w14:paraId="7277357B">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15</w:t>
            </w:r>
          </w:p>
        </w:tc>
        <w:tc>
          <w:tcPr>
            <w:tcW w:w="496" w:type="pct"/>
            <w:vMerge w:val="restart"/>
            <w:tcBorders>
              <w:top w:val="nil"/>
              <w:left w:val="single" w:color="000000" w:sz="4" w:space="0"/>
              <w:bottom w:val="single" w:color="000000" w:sz="4" w:space="0"/>
              <w:right w:val="single" w:color="000000" w:sz="12" w:space="0"/>
            </w:tcBorders>
            <w:shd w:val="clear" w:color="auto" w:fill="auto"/>
            <w:vAlign w:val="center"/>
          </w:tcPr>
          <w:p w14:paraId="624BB787">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15</w:t>
            </w:r>
          </w:p>
        </w:tc>
      </w:tr>
      <w:tr w14:paraId="5784218E">
        <w:tblPrEx>
          <w:tblCellMar>
            <w:top w:w="0" w:type="dxa"/>
            <w:left w:w="108" w:type="dxa"/>
            <w:bottom w:w="0" w:type="dxa"/>
            <w:right w:w="108" w:type="dxa"/>
          </w:tblCellMar>
        </w:tblPrEx>
        <w:trPr>
          <w:trHeight w:val="397" w:hRule="atLeast"/>
          <w:jc w:val="center"/>
        </w:trPr>
        <w:tc>
          <w:tcPr>
            <w:tcW w:w="2089"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7F44F9E7">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143414C6">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0.2~0.5g或50~200ml</w:t>
            </w:r>
          </w:p>
        </w:tc>
        <w:tc>
          <w:tcPr>
            <w:tcW w:w="801" w:type="pct"/>
            <w:tcBorders>
              <w:top w:val="nil"/>
              <w:left w:val="nil"/>
              <w:bottom w:val="single" w:color="000000" w:sz="4" w:space="0"/>
              <w:right w:val="single" w:color="000000" w:sz="4" w:space="0"/>
            </w:tcBorders>
            <w:shd w:val="clear" w:color="auto" w:fill="auto"/>
            <w:vAlign w:val="center"/>
          </w:tcPr>
          <w:p w14:paraId="2D0D9B2A">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10</w:t>
            </w:r>
          </w:p>
        </w:tc>
        <w:tc>
          <w:tcPr>
            <w:tcW w:w="496" w:type="pct"/>
            <w:vMerge w:val="continue"/>
            <w:tcBorders>
              <w:top w:val="nil"/>
              <w:left w:val="single" w:color="000000" w:sz="4" w:space="0"/>
              <w:bottom w:val="single" w:color="000000" w:sz="4" w:space="0"/>
              <w:right w:val="single" w:color="000000" w:sz="12" w:space="0"/>
            </w:tcBorders>
            <w:vAlign w:val="center"/>
          </w:tcPr>
          <w:p w14:paraId="7E066CAD">
            <w:pPr>
              <w:widowControl/>
              <w:adjustRightInd w:val="0"/>
              <w:snapToGrid w:val="0"/>
              <w:jc w:val="center"/>
              <w:rPr>
                <w:rFonts w:ascii="Times New Roman" w:hAnsi="Times New Roman" w:eastAsia="宋体" w:cs="Times New Roman"/>
                <w:kern w:val="0"/>
                <w:szCs w:val="21"/>
                <w14:ligatures w14:val="standardContextual"/>
              </w:rPr>
            </w:pPr>
          </w:p>
        </w:tc>
      </w:tr>
      <w:tr w14:paraId="66D2AF0F">
        <w:tblPrEx>
          <w:tblCellMar>
            <w:top w:w="0" w:type="dxa"/>
            <w:left w:w="108" w:type="dxa"/>
            <w:bottom w:w="0" w:type="dxa"/>
            <w:right w:w="108" w:type="dxa"/>
          </w:tblCellMar>
        </w:tblPrEx>
        <w:trPr>
          <w:trHeight w:val="397" w:hRule="atLeast"/>
          <w:jc w:val="center"/>
        </w:trPr>
        <w:tc>
          <w:tcPr>
            <w:tcW w:w="2089"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03083668">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6D1BE3E2">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&lt;0.2g或50ml</w:t>
            </w:r>
          </w:p>
        </w:tc>
        <w:tc>
          <w:tcPr>
            <w:tcW w:w="801" w:type="pct"/>
            <w:tcBorders>
              <w:top w:val="nil"/>
              <w:left w:val="nil"/>
              <w:bottom w:val="single" w:color="000000" w:sz="4" w:space="0"/>
              <w:right w:val="single" w:color="000000" w:sz="4" w:space="0"/>
            </w:tcBorders>
            <w:shd w:val="clear" w:color="auto" w:fill="auto"/>
            <w:vAlign w:val="center"/>
          </w:tcPr>
          <w:p w14:paraId="62024678">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5</w:t>
            </w:r>
          </w:p>
        </w:tc>
        <w:tc>
          <w:tcPr>
            <w:tcW w:w="496" w:type="pct"/>
            <w:vMerge w:val="continue"/>
            <w:tcBorders>
              <w:top w:val="nil"/>
              <w:left w:val="single" w:color="000000" w:sz="4" w:space="0"/>
              <w:bottom w:val="single" w:color="000000" w:sz="4" w:space="0"/>
              <w:right w:val="single" w:color="000000" w:sz="12" w:space="0"/>
            </w:tcBorders>
            <w:vAlign w:val="center"/>
          </w:tcPr>
          <w:p w14:paraId="0C56539F">
            <w:pPr>
              <w:widowControl/>
              <w:adjustRightInd w:val="0"/>
              <w:snapToGrid w:val="0"/>
              <w:jc w:val="center"/>
              <w:rPr>
                <w:rFonts w:ascii="Times New Roman" w:hAnsi="Times New Roman" w:eastAsia="宋体" w:cs="Times New Roman"/>
                <w:kern w:val="0"/>
                <w:szCs w:val="21"/>
                <w14:ligatures w14:val="standardContextual"/>
              </w:rPr>
            </w:pPr>
          </w:p>
        </w:tc>
      </w:tr>
      <w:tr w14:paraId="4D36EF73">
        <w:tblPrEx>
          <w:tblCellMar>
            <w:top w:w="0" w:type="dxa"/>
            <w:left w:w="108" w:type="dxa"/>
            <w:bottom w:w="0" w:type="dxa"/>
            <w:right w:w="108" w:type="dxa"/>
          </w:tblCellMar>
        </w:tblPrEx>
        <w:trPr>
          <w:trHeight w:val="397" w:hRule="atLeast"/>
          <w:jc w:val="center"/>
        </w:trPr>
        <w:tc>
          <w:tcPr>
            <w:tcW w:w="2089" w:type="pct"/>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3B92CA69">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样本中组织细胞占比</w:t>
            </w:r>
          </w:p>
        </w:tc>
        <w:tc>
          <w:tcPr>
            <w:tcW w:w="1614" w:type="pct"/>
            <w:tcBorders>
              <w:top w:val="nil"/>
              <w:left w:val="nil"/>
              <w:bottom w:val="single" w:color="000000" w:sz="4" w:space="0"/>
              <w:right w:val="single" w:color="000000" w:sz="4" w:space="0"/>
            </w:tcBorders>
            <w:shd w:val="clear" w:color="auto" w:fill="auto"/>
            <w:vAlign w:val="center"/>
          </w:tcPr>
          <w:p w14:paraId="096BF092">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&gt;40%</w:t>
            </w:r>
          </w:p>
        </w:tc>
        <w:tc>
          <w:tcPr>
            <w:tcW w:w="801" w:type="pct"/>
            <w:tcBorders>
              <w:top w:val="nil"/>
              <w:left w:val="nil"/>
              <w:bottom w:val="single" w:color="000000" w:sz="4" w:space="0"/>
              <w:right w:val="single" w:color="000000" w:sz="4" w:space="0"/>
            </w:tcBorders>
            <w:shd w:val="clear" w:color="auto" w:fill="auto"/>
            <w:vAlign w:val="center"/>
          </w:tcPr>
          <w:p w14:paraId="0CF8BD07">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20</w:t>
            </w:r>
          </w:p>
        </w:tc>
        <w:tc>
          <w:tcPr>
            <w:tcW w:w="496" w:type="pct"/>
            <w:vMerge w:val="restart"/>
            <w:tcBorders>
              <w:top w:val="nil"/>
              <w:left w:val="single" w:color="000000" w:sz="4" w:space="0"/>
              <w:bottom w:val="single" w:color="000000" w:sz="4" w:space="0"/>
              <w:right w:val="single" w:color="000000" w:sz="12" w:space="0"/>
            </w:tcBorders>
            <w:shd w:val="clear" w:color="auto" w:fill="auto"/>
            <w:vAlign w:val="center"/>
          </w:tcPr>
          <w:p w14:paraId="3D785A8F">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15</w:t>
            </w:r>
          </w:p>
        </w:tc>
      </w:tr>
      <w:tr w14:paraId="42DD7BEC">
        <w:tblPrEx>
          <w:tblCellMar>
            <w:top w:w="0" w:type="dxa"/>
            <w:left w:w="108" w:type="dxa"/>
            <w:bottom w:w="0" w:type="dxa"/>
            <w:right w:w="108" w:type="dxa"/>
          </w:tblCellMar>
        </w:tblPrEx>
        <w:trPr>
          <w:trHeight w:val="397" w:hRule="atLeast"/>
          <w:jc w:val="center"/>
        </w:trPr>
        <w:tc>
          <w:tcPr>
            <w:tcW w:w="2089"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4F8CDDE7">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6A29B990">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10%~40%</w:t>
            </w:r>
          </w:p>
        </w:tc>
        <w:tc>
          <w:tcPr>
            <w:tcW w:w="801" w:type="pct"/>
            <w:tcBorders>
              <w:top w:val="nil"/>
              <w:left w:val="nil"/>
              <w:bottom w:val="single" w:color="000000" w:sz="4" w:space="0"/>
              <w:right w:val="single" w:color="000000" w:sz="4" w:space="0"/>
            </w:tcBorders>
            <w:shd w:val="clear" w:color="auto" w:fill="auto"/>
            <w:vAlign w:val="center"/>
          </w:tcPr>
          <w:p w14:paraId="5DC0B090">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15</w:t>
            </w:r>
          </w:p>
        </w:tc>
        <w:tc>
          <w:tcPr>
            <w:tcW w:w="496" w:type="pct"/>
            <w:vMerge w:val="continue"/>
            <w:tcBorders>
              <w:top w:val="nil"/>
              <w:left w:val="single" w:color="000000" w:sz="4" w:space="0"/>
              <w:bottom w:val="single" w:color="000000" w:sz="4" w:space="0"/>
              <w:right w:val="single" w:color="000000" w:sz="12" w:space="0"/>
            </w:tcBorders>
            <w:vAlign w:val="center"/>
          </w:tcPr>
          <w:p w14:paraId="444269B1">
            <w:pPr>
              <w:widowControl/>
              <w:adjustRightInd w:val="0"/>
              <w:snapToGrid w:val="0"/>
              <w:jc w:val="center"/>
              <w:rPr>
                <w:rFonts w:ascii="Times New Roman" w:hAnsi="Times New Roman" w:eastAsia="宋体" w:cs="Times New Roman"/>
                <w:kern w:val="0"/>
                <w:szCs w:val="21"/>
                <w14:ligatures w14:val="standardContextual"/>
              </w:rPr>
            </w:pPr>
          </w:p>
        </w:tc>
      </w:tr>
      <w:tr w14:paraId="4B8F61B6">
        <w:trPr>
          <w:trHeight w:val="397" w:hRule="atLeast"/>
          <w:jc w:val="center"/>
        </w:trPr>
        <w:tc>
          <w:tcPr>
            <w:tcW w:w="2089"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45E7F7A8">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6F14C996">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&lt;10%</w:t>
            </w:r>
          </w:p>
        </w:tc>
        <w:tc>
          <w:tcPr>
            <w:tcW w:w="801" w:type="pct"/>
            <w:tcBorders>
              <w:top w:val="nil"/>
              <w:left w:val="nil"/>
              <w:bottom w:val="single" w:color="000000" w:sz="4" w:space="0"/>
              <w:right w:val="single" w:color="000000" w:sz="4" w:space="0"/>
            </w:tcBorders>
            <w:shd w:val="clear" w:color="auto" w:fill="auto"/>
            <w:vAlign w:val="center"/>
          </w:tcPr>
          <w:p w14:paraId="0B866C5E">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5</w:t>
            </w:r>
          </w:p>
        </w:tc>
        <w:tc>
          <w:tcPr>
            <w:tcW w:w="496" w:type="pct"/>
            <w:vMerge w:val="continue"/>
            <w:tcBorders>
              <w:top w:val="nil"/>
              <w:left w:val="single" w:color="000000" w:sz="4" w:space="0"/>
              <w:bottom w:val="single" w:color="000000" w:sz="4" w:space="0"/>
              <w:right w:val="single" w:color="000000" w:sz="12" w:space="0"/>
            </w:tcBorders>
            <w:vAlign w:val="center"/>
          </w:tcPr>
          <w:p w14:paraId="3EF802C7">
            <w:pPr>
              <w:widowControl/>
              <w:adjustRightInd w:val="0"/>
              <w:snapToGrid w:val="0"/>
              <w:jc w:val="center"/>
              <w:rPr>
                <w:rFonts w:ascii="Times New Roman" w:hAnsi="Times New Roman" w:eastAsia="宋体" w:cs="Times New Roman"/>
                <w:kern w:val="0"/>
                <w:szCs w:val="21"/>
                <w14:ligatures w14:val="standardContextual"/>
              </w:rPr>
            </w:pPr>
          </w:p>
        </w:tc>
      </w:tr>
      <w:tr w14:paraId="7DABEEDE">
        <w:trPr>
          <w:trHeight w:val="397" w:hRule="atLeast"/>
          <w:jc w:val="center"/>
        </w:trPr>
        <w:tc>
          <w:tcPr>
            <w:tcW w:w="2089"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56A45FA7">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7AF67004">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几乎无</w:t>
            </w:r>
          </w:p>
        </w:tc>
        <w:tc>
          <w:tcPr>
            <w:tcW w:w="801" w:type="pct"/>
            <w:tcBorders>
              <w:top w:val="nil"/>
              <w:left w:val="nil"/>
              <w:bottom w:val="single" w:color="000000" w:sz="4" w:space="0"/>
              <w:right w:val="single" w:color="000000" w:sz="4" w:space="0"/>
            </w:tcBorders>
            <w:shd w:val="clear" w:color="auto" w:fill="auto"/>
            <w:vAlign w:val="center"/>
          </w:tcPr>
          <w:p w14:paraId="5B344E4D">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0</w:t>
            </w:r>
          </w:p>
        </w:tc>
        <w:tc>
          <w:tcPr>
            <w:tcW w:w="496" w:type="pct"/>
            <w:vMerge w:val="continue"/>
            <w:tcBorders>
              <w:top w:val="nil"/>
              <w:left w:val="single" w:color="000000" w:sz="4" w:space="0"/>
              <w:bottom w:val="single" w:color="000000" w:sz="4" w:space="0"/>
              <w:right w:val="single" w:color="000000" w:sz="12" w:space="0"/>
            </w:tcBorders>
            <w:vAlign w:val="center"/>
          </w:tcPr>
          <w:p w14:paraId="00ACBBC4">
            <w:pPr>
              <w:widowControl/>
              <w:adjustRightInd w:val="0"/>
              <w:snapToGrid w:val="0"/>
              <w:jc w:val="center"/>
              <w:rPr>
                <w:rFonts w:ascii="Times New Roman" w:hAnsi="Times New Roman" w:eastAsia="宋体" w:cs="Times New Roman"/>
                <w:kern w:val="0"/>
                <w:szCs w:val="21"/>
                <w14:ligatures w14:val="standardContextual"/>
              </w:rPr>
            </w:pPr>
          </w:p>
        </w:tc>
      </w:tr>
      <w:tr w14:paraId="5C0A4114">
        <w:tblPrEx>
          <w:tblCellMar>
            <w:top w:w="0" w:type="dxa"/>
            <w:left w:w="108" w:type="dxa"/>
            <w:bottom w:w="0" w:type="dxa"/>
            <w:right w:w="108" w:type="dxa"/>
          </w:tblCellMar>
        </w:tblPrEx>
        <w:trPr>
          <w:trHeight w:val="397" w:hRule="atLeast"/>
          <w:jc w:val="center"/>
        </w:trPr>
        <w:tc>
          <w:tcPr>
            <w:tcW w:w="2089" w:type="pct"/>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47F7C258">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样本离体到放入保存液中的时间</w:t>
            </w:r>
          </w:p>
        </w:tc>
        <w:tc>
          <w:tcPr>
            <w:tcW w:w="1614" w:type="pct"/>
            <w:tcBorders>
              <w:top w:val="nil"/>
              <w:left w:val="nil"/>
              <w:bottom w:val="single" w:color="000000" w:sz="4" w:space="0"/>
              <w:right w:val="single" w:color="000000" w:sz="4" w:space="0"/>
            </w:tcBorders>
            <w:shd w:val="clear" w:color="auto" w:fill="auto"/>
            <w:vAlign w:val="center"/>
          </w:tcPr>
          <w:p w14:paraId="06E78D8D">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&lt;10 分钟</w:t>
            </w:r>
          </w:p>
        </w:tc>
        <w:tc>
          <w:tcPr>
            <w:tcW w:w="801" w:type="pct"/>
            <w:tcBorders>
              <w:top w:val="nil"/>
              <w:left w:val="nil"/>
              <w:bottom w:val="single" w:color="000000" w:sz="4" w:space="0"/>
              <w:right w:val="single" w:color="000000" w:sz="4" w:space="0"/>
            </w:tcBorders>
            <w:shd w:val="clear" w:color="auto" w:fill="auto"/>
            <w:vAlign w:val="center"/>
          </w:tcPr>
          <w:p w14:paraId="7C2E1D0E">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15</w:t>
            </w:r>
          </w:p>
        </w:tc>
        <w:tc>
          <w:tcPr>
            <w:tcW w:w="496" w:type="pct"/>
            <w:vMerge w:val="restart"/>
            <w:tcBorders>
              <w:top w:val="nil"/>
              <w:left w:val="single" w:color="000000" w:sz="4" w:space="0"/>
              <w:bottom w:val="single" w:color="000000" w:sz="4" w:space="0"/>
              <w:right w:val="single" w:color="000000" w:sz="12" w:space="0"/>
            </w:tcBorders>
            <w:shd w:val="clear" w:color="auto" w:fill="auto"/>
            <w:vAlign w:val="center"/>
          </w:tcPr>
          <w:p w14:paraId="101DA331">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10</w:t>
            </w:r>
          </w:p>
        </w:tc>
      </w:tr>
      <w:tr w14:paraId="2865463C">
        <w:tblPrEx>
          <w:tblCellMar>
            <w:top w:w="0" w:type="dxa"/>
            <w:left w:w="108" w:type="dxa"/>
            <w:bottom w:w="0" w:type="dxa"/>
            <w:right w:w="108" w:type="dxa"/>
          </w:tblCellMar>
        </w:tblPrEx>
        <w:trPr>
          <w:trHeight w:val="397" w:hRule="atLeast"/>
          <w:jc w:val="center"/>
        </w:trPr>
        <w:tc>
          <w:tcPr>
            <w:tcW w:w="2089"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106F718A">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1E63635F">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10~20 分钟</w:t>
            </w:r>
          </w:p>
        </w:tc>
        <w:tc>
          <w:tcPr>
            <w:tcW w:w="801" w:type="pct"/>
            <w:tcBorders>
              <w:top w:val="nil"/>
              <w:left w:val="nil"/>
              <w:bottom w:val="single" w:color="000000" w:sz="4" w:space="0"/>
              <w:right w:val="single" w:color="000000" w:sz="4" w:space="0"/>
            </w:tcBorders>
            <w:shd w:val="clear" w:color="auto" w:fill="auto"/>
            <w:vAlign w:val="center"/>
          </w:tcPr>
          <w:p w14:paraId="65E7FBBE">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10</w:t>
            </w:r>
          </w:p>
        </w:tc>
        <w:tc>
          <w:tcPr>
            <w:tcW w:w="496" w:type="pct"/>
            <w:vMerge w:val="continue"/>
            <w:tcBorders>
              <w:top w:val="nil"/>
              <w:left w:val="single" w:color="000000" w:sz="4" w:space="0"/>
              <w:bottom w:val="single" w:color="000000" w:sz="4" w:space="0"/>
              <w:right w:val="single" w:color="000000" w:sz="12" w:space="0"/>
            </w:tcBorders>
            <w:vAlign w:val="center"/>
          </w:tcPr>
          <w:p w14:paraId="0FB185C3">
            <w:pPr>
              <w:widowControl/>
              <w:adjustRightInd w:val="0"/>
              <w:snapToGrid w:val="0"/>
              <w:jc w:val="center"/>
              <w:rPr>
                <w:rFonts w:ascii="Times New Roman" w:hAnsi="Times New Roman" w:eastAsia="宋体" w:cs="Times New Roman"/>
                <w:kern w:val="0"/>
                <w:szCs w:val="21"/>
                <w14:ligatures w14:val="standardContextual"/>
              </w:rPr>
            </w:pPr>
          </w:p>
        </w:tc>
      </w:tr>
      <w:tr w14:paraId="01B44EDD">
        <w:trPr>
          <w:trHeight w:val="397" w:hRule="atLeast"/>
          <w:jc w:val="center"/>
        </w:trPr>
        <w:tc>
          <w:tcPr>
            <w:tcW w:w="2089"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50442EB5">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62C0B775">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&gt;20 分钟</w:t>
            </w:r>
          </w:p>
        </w:tc>
        <w:tc>
          <w:tcPr>
            <w:tcW w:w="801" w:type="pct"/>
            <w:tcBorders>
              <w:top w:val="nil"/>
              <w:left w:val="nil"/>
              <w:bottom w:val="single" w:color="000000" w:sz="4" w:space="0"/>
              <w:right w:val="single" w:color="000000" w:sz="4" w:space="0"/>
            </w:tcBorders>
            <w:shd w:val="clear" w:color="auto" w:fill="auto"/>
            <w:vAlign w:val="center"/>
          </w:tcPr>
          <w:p w14:paraId="164AFE50">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0</w:t>
            </w:r>
          </w:p>
        </w:tc>
        <w:tc>
          <w:tcPr>
            <w:tcW w:w="496" w:type="pct"/>
            <w:vMerge w:val="continue"/>
            <w:tcBorders>
              <w:top w:val="nil"/>
              <w:left w:val="single" w:color="000000" w:sz="4" w:space="0"/>
              <w:bottom w:val="single" w:color="000000" w:sz="4" w:space="0"/>
              <w:right w:val="single" w:color="000000" w:sz="12" w:space="0"/>
            </w:tcBorders>
            <w:vAlign w:val="center"/>
          </w:tcPr>
          <w:p w14:paraId="560B11BC">
            <w:pPr>
              <w:widowControl/>
              <w:adjustRightInd w:val="0"/>
              <w:snapToGrid w:val="0"/>
              <w:jc w:val="center"/>
              <w:rPr>
                <w:rFonts w:ascii="Times New Roman" w:hAnsi="Times New Roman" w:eastAsia="宋体" w:cs="Times New Roman"/>
                <w:kern w:val="0"/>
                <w:szCs w:val="21"/>
                <w14:ligatures w14:val="standardContextual"/>
              </w:rPr>
            </w:pPr>
          </w:p>
        </w:tc>
      </w:tr>
      <w:tr w14:paraId="4DC79018">
        <w:trPr>
          <w:trHeight w:val="397" w:hRule="atLeast"/>
          <w:jc w:val="center"/>
        </w:trPr>
        <w:tc>
          <w:tcPr>
            <w:tcW w:w="2089" w:type="pct"/>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7D422788">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样本离体时间</w:t>
            </w:r>
          </w:p>
        </w:tc>
        <w:tc>
          <w:tcPr>
            <w:tcW w:w="1614" w:type="pct"/>
            <w:tcBorders>
              <w:top w:val="nil"/>
              <w:left w:val="nil"/>
              <w:bottom w:val="single" w:color="000000" w:sz="4" w:space="0"/>
              <w:right w:val="single" w:color="000000" w:sz="4" w:space="0"/>
            </w:tcBorders>
            <w:shd w:val="clear" w:color="auto" w:fill="auto"/>
            <w:vAlign w:val="center"/>
          </w:tcPr>
          <w:p w14:paraId="6DF395E6">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&lt;12小时</w:t>
            </w:r>
          </w:p>
        </w:tc>
        <w:tc>
          <w:tcPr>
            <w:tcW w:w="801" w:type="pct"/>
            <w:tcBorders>
              <w:top w:val="nil"/>
              <w:left w:val="nil"/>
              <w:bottom w:val="single" w:color="000000" w:sz="4" w:space="0"/>
              <w:right w:val="single" w:color="000000" w:sz="4" w:space="0"/>
            </w:tcBorders>
            <w:shd w:val="clear" w:color="auto" w:fill="auto"/>
            <w:vAlign w:val="center"/>
          </w:tcPr>
          <w:p w14:paraId="34CA9550">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10</w:t>
            </w:r>
          </w:p>
        </w:tc>
        <w:tc>
          <w:tcPr>
            <w:tcW w:w="496" w:type="pct"/>
            <w:vMerge w:val="restart"/>
            <w:tcBorders>
              <w:top w:val="nil"/>
              <w:left w:val="single" w:color="000000" w:sz="4" w:space="0"/>
              <w:bottom w:val="single" w:color="000000" w:sz="4" w:space="0"/>
              <w:right w:val="single" w:color="000000" w:sz="12" w:space="0"/>
            </w:tcBorders>
            <w:shd w:val="clear" w:color="auto" w:fill="auto"/>
            <w:vAlign w:val="center"/>
          </w:tcPr>
          <w:p w14:paraId="5ACEE22C">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10</w:t>
            </w:r>
          </w:p>
        </w:tc>
      </w:tr>
      <w:tr w14:paraId="018314CC">
        <w:tblPrEx>
          <w:tblCellMar>
            <w:top w:w="0" w:type="dxa"/>
            <w:left w:w="108" w:type="dxa"/>
            <w:bottom w:w="0" w:type="dxa"/>
            <w:right w:w="108" w:type="dxa"/>
          </w:tblCellMar>
        </w:tblPrEx>
        <w:trPr>
          <w:trHeight w:val="397" w:hRule="atLeast"/>
          <w:jc w:val="center"/>
        </w:trPr>
        <w:tc>
          <w:tcPr>
            <w:tcW w:w="2089"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7BEFC7F3">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38D6B04F">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12-24小时</w:t>
            </w:r>
          </w:p>
        </w:tc>
        <w:tc>
          <w:tcPr>
            <w:tcW w:w="801" w:type="pct"/>
            <w:tcBorders>
              <w:top w:val="nil"/>
              <w:left w:val="nil"/>
              <w:bottom w:val="single" w:color="000000" w:sz="4" w:space="0"/>
              <w:right w:val="single" w:color="000000" w:sz="4" w:space="0"/>
            </w:tcBorders>
            <w:shd w:val="clear" w:color="auto" w:fill="auto"/>
            <w:vAlign w:val="center"/>
          </w:tcPr>
          <w:p w14:paraId="1F36AA6E">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5</w:t>
            </w:r>
          </w:p>
        </w:tc>
        <w:tc>
          <w:tcPr>
            <w:tcW w:w="496" w:type="pct"/>
            <w:vMerge w:val="continue"/>
            <w:tcBorders>
              <w:top w:val="nil"/>
              <w:left w:val="single" w:color="000000" w:sz="4" w:space="0"/>
              <w:bottom w:val="single" w:color="000000" w:sz="4" w:space="0"/>
              <w:right w:val="single" w:color="000000" w:sz="12" w:space="0"/>
            </w:tcBorders>
            <w:vAlign w:val="center"/>
          </w:tcPr>
          <w:p w14:paraId="0F350EBD">
            <w:pPr>
              <w:widowControl/>
              <w:adjustRightInd w:val="0"/>
              <w:snapToGrid w:val="0"/>
              <w:jc w:val="center"/>
              <w:rPr>
                <w:rFonts w:ascii="Times New Roman" w:hAnsi="Times New Roman" w:eastAsia="宋体" w:cs="Times New Roman"/>
                <w:kern w:val="0"/>
                <w:szCs w:val="21"/>
                <w14:ligatures w14:val="standardContextual"/>
              </w:rPr>
            </w:pPr>
          </w:p>
        </w:tc>
      </w:tr>
      <w:tr w14:paraId="774226DB">
        <w:tblPrEx>
          <w:tblCellMar>
            <w:top w:w="0" w:type="dxa"/>
            <w:left w:w="108" w:type="dxa"/>
            <w:bottom w:w="0" w:type="dxa"/>
            <w:right w:w="108" w:type="dxa"/>
          </w:tblCellMar>
        </w:tblPrEx>
        <w:trPr>
          <w:trHeight w:val="397" w:hRule="atLeast"/>
          <w:jc w:val="center"/>
        </w:trPr>
        <w:tc>
          <w:tcPr>
            <w:tcW w:w="2089"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1CC18910">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47B3F212">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24-48小时</w:t>
            </w:r>
          </w:p>
        </w:tc>
        <w:tc>
          <w:tcPr>
            <w:tcW w:w="801" w:type="pct"/>
            <w:tcBorders>
              <w:top w:val="nil"/>
              <w:left w:val="nil"/>
              <w:bottom w:val="single" w:color="000000" w:sz="4" w:space="0"/>
              <w:right w:val="single" w:color="000000" w:sz="4" w:space="0"/>
            </w:tcBorders>
            <w:shd w:val="clear" w:color="auto" w:fill="auto"/>
            <w:vAlign w:val="center"/>
          </w:tcPr>
          <w:p w14:paraId="5D5A77EA">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0</w:t>
            </w:r>
          </w:p>
        </w:tc>
        <w:tc>
          <w:tcPr>
            <w:tcW w:w="496" w:type="pct"/>
            <w:vMerge w:val="continue"/>
            <w:tcBorders>
              <w:top w:val="nil"/>
              <w:left w:val="single" w:color="000000" w:sz="4" w:space="0"/>
              <w:bottom w:val="single" w:color="000000" w:sz="4" w:space="0"/>
              <w:right w:val="single" w:color="000000" w:sz="12" w:space="0"/>
            </w:tcBorders>
            <w:vAlign w:val="center"/>
          </w:tcPr>
          <w:p w14:paraId="72B72638">
            <w:pPr>
              <w:widowControl/>
              <w:adjustRightInd w:val="0"/>
              <w:snapToGrid w:val="0"/>
              <w:jc w:val="center"/>
              <w:rPr>
                <w:rFonts w:ascii="Times New Roman" w:hAnsi="Times New Roman" w:eastAsia="宋体" w:cs="Times New Roman"/>
                <w:kern w:val="0"/>
                <w:szCs w:val="21"/>
                <w14:ligatures w14:val="standardContextual"/>
              </w:rPr>
            </w:pPr>
          </w:p>
        </w:tc>
      </w:tr>
      <w:tr w14:paraId="3587F2C8">
        <w:tblPrEx>
          <w:tblCellMar>
            <w:top w:w="0" w:type="dxa"/>
            <w:left w:w="108" w:type="dxa"/>
            <w:bottom w:w="0" w:type="dxa"/>
            <w:right w:w="108" w:type="dxa"/>
          </w:tblCellMar>
        </w:tblPrEx>
        <w:trPr>
          <w:trHeight w:val="397" w:hRule="atLeast"/>
          <w:jc w:val="center"/>
        </w:trPr>
        <w:tc>
          <w:tcPr>
            <w:tcW w:w="2089" w:type="pct"/>
            <w:gridSpan w:val="2"/>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14:paraId="3FD98AC8">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处理后细胞活力</w:t>
            </w:r>
          </w:p>
        </w:tc>
        <w:tc>
          <w:tcPr>
            <w:tcW w:w="1614" w:type="pct"/>
            <w:tcBorders>
              <w:top w:val="nil"/>
              <w:left w:val="nil"/>
              <w:bottom w:val="single" w:color="000000" w:sz="4" w:space="0"/>
              <w:right w:val="single" w:color="000000" w:sz="4" w:space="0"/>
            </w:tcBorders>
            <w:shd w:val="clear" w:color="auto" w:fill="auto"/>
            <w:vAlign w:val="center"/>
          </w:tcPr>
          <w:p w14:paraId="17ADF1CD">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&gt;50%</w:t>
            </w:r>
          </w:p>
        </w:tc>
        <w:tc>
          <w:tcPr>
            <w:tcW w:w="801" w:type="pct"/>
            <w:tcBorders>
              <w:top w:val="nil"/>
              <w:left w:val="nil"/>
              <w:bottom w:val="single" w:color="000000" w:sz="4" w:space="0"/>
              <w:right w:val="single" w:color="000000" w:sz="4" w:space="0"/>
            </w:tcBorders>
            <w:shd w:val="clear" w:color="auto" w:fill="auto"/>
            <w:vAlign w:val="center"/>
          </w:tcPr>
          <w:p w14:paraId="07220278">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20</w:t>
            </w:r>
          </w:p>
        </w:tc>
        <w:tc>
          <w:tcPr>
            <w:tcW w:w="496" w:type="pct"/>
            <w:vMerge w:val="restart"/>
            <w:tcBorders>
              <w:top w:val="nil"/>
              <w:left w:val="single" w:color="000000" w:sz="4" w:space="0"/>
              <w:bottom w:val="single" w:color="000000" w:sz="4" w:space="0"/>
              <w:right w:val="single" w:color="000000" w:sz="12" w:space="0"/>
            </w:tcBorders>
            <w:shd w:val="clear" w:color="auto" w:fill="auto"/>
            <w:vAlign w:val="center"/>
          </w:tcPr>
          <w:p w14:paraId="3EC56386">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10</w:t>
            </w:r>
          </w:p>
        </w:tc>
      </w:tr>
      <w:tr w14:paraId="0CD35F94">
        <w:tblPrEx>
          <w:tblCellMar>
            <w:top w:w="0" w:type="dxa"/>
            <w:left w:w="108" w:type="dxa"/>
            <w:bottom w:w="0" w:type="dxa"/>
            <w:right w:w="108" w:type="dxa"/>
          </w:tblCellMar>
        </w:tblPrEx>
        <w:trPr>
          <w:trHeight w:val="397" w:hRule="atLeast"/>
          <w:jc w:val="center"/>
        </w:trPr>
        <w:tc>
          <w:tcPr>
            <w:tcW w:w="2089" w:type="pct"/>
            <w:gridSpan w:val="2"/>
            <w:vMerge w:val="continue"/>
            <w:tcBorders>
              <w:top w:val="single" w:color="000000" w:sz="4" w:space="0"/>
              <w:left w:val="single" w:color="000000" w:sz="12" w:space="0"/>
              <w:bottom w:val="single" w:color="000000" w:sz="4" w:space="0"/>
              <w:right w:val="single" w:color="000000" w:sz="4" w:space="0"/>
            </w:tcBorders>
            <w:vAlign w:val="center"/>
          </w:tcPr>
          <w:p w14:paraId="3B79BA19">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47E529F2">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15%~50%</w:t>
            </w:r>
          </w:p>
        </w:tc>
        <w:tc>
          <w:tcPr>
            <w:tcW w:w="801" w:type="pct"/>
            <w:tcBorders>
              <w:top w:val="nil"/>
              <w:left w:val="nil"/>
              <w:bottom w:val="single" w:color="000000" w:sz="4" w:space="0"/>
              <w:right w:val="single" w:color="000000" w:sz="4" w:space="0"/>
            </w:tcBorders>
            <w:shd w:val="clear" w:color="auto" w:fill="auto"/>
            <w:vAlign w:val="center"/>
          </w:tcPr>
          <w:p w14:paraId="3D871317">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10</w:t>
            </w:r>
          </w:p>
        </w:tc>
        <w:tc>
          <w:tcPr>
            <w:tcW w:w="496" w:type="pct"/>
            <w:vMerge w:val="continue"/>
            <w:tcBorders>
              <w:top w:val="nil"/>
              <w:left w:val="single" w:color="000000" w:sz="4" w:space="0"/>
              <w:bottom w:val="single" w:color="000000" w:sz="4" w:space="0"/>
              <w:right w:val="single" w:color="000000" w:sz="12" w:space="0"/>
            </w:tcBorders>
            <w:vAlign w:val="center"/>
          </w:tcPr>
          <w:p w14:paraId="01F41B99">
            <w:pPr>
              <w:widowControl/>
              <w:adjustRightInd w:val="0"/>
              <w:snapToGrid w:val="0"/>
              <w:jc w:val="center"/>
              <w:rPr>
                <w:rFonts w:ascii="Times New Roman" w:hAnsi="Times New Roman" w:eastAsia="宋体" w:cs="Times New Roman"/>
                <w:kern w:val="0"/>
                <w:szCs w:val="21"/>
                <w14:ligatures w14:val="standardContextual"/>
              </w:rPr>
            </w:pPr>
          </w:p>
        </w:tc>
      </w:tr>
      <w:tr w14:paraId="7699A8EF">
        <w:tblPrEx>
          <w:tblCellMar>
            <w:top w:w="0" w:type="dxa"/>
            <w:left w:w="108" w:type="dxa"/>
            <w:bottom w:w="0" w:type="dxa"/>
            <w:right w:w="108" w:type="dxa"/>
          </w:tblCellMar>
        </w:tblPrEx>
        <w:trPr>
          <w:trHeight w:val="397" w:hRule="atLeast"/>
          <w:jc w:val="center"/>
        </w:trPr>
        <w:tc>
          <w:tcPr>
            <w:tcW w:w="2089" w:type="pct"/>
            <w:gridSpan w:val="2"/>
            <w:vMerge w:val="continue"/>
            <w:tcBorders>
              <w:top w:val="single" w:color="000000" w:sz="4" w:space="0"/>
              <w:left w:val="single" w:color="000000" w:sz="12" w:space="0"/>
              <w:bottom w:val="single" w:color="auto" w:sz="8" w:space="0"/>
              <w:right w:val="single" w:color="000000" w:sz="4" w:space="0"/>
            </w:tcBorders>
            <w:vAlign w:val="center"/>
          </w:tcPr>
          <w:p w14:paraId="24065D94">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nil"/>
              <w:left w:val="nil"/>
              <w:bottom w:val="single" w:color="000000" w:sz="4" w:space="0"/>
              <w:right w:val="single" w:color="000000" w:sz="4" w:space="0"/>
            </w:tcBorders>
            <w:shd w:val="clear" w:color="auto" w:fill="auto"/>
            <w:vAlign w:val="center"/>
          </w:tcPr>
          <w:p w14:paraId="2340B2B3">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&lt;15%</w:t>
            </w:r>
          </w:p>
        </w:tc>
        <w:tc>
          <w:tcPr>
            <w:tcW w:w="801" w:type="pct"/>
            <w:tcBorders>
              <w:top w:val="single" w:color="000000" w:sz="4" w:space="0"/>
              <w:left w:val="nil"/>
              <w:bottom w:val="single" w:color="000000" w:themeColor="text1" w:sz="4" w:space="0"/>
              <w:right w:val="single" w:color="000000" w:sz="4" w:space="0"/>
            </w:tcBorders>
            <w:shd w:val="clear" w:color="auto" w:fill="auto"/>
            <w:vAlign w:val="center"/>
          </w:tcPr>
          <w:p w14:paraId="0414539C">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5</w:t>
            </w:r>
          </w:p>
        </w:tc>
        <w:tc>
          <w:tcPr>
            <w:tcW w:w="496" w:type="pct"/>
            <w:vMerge w:val="continue"/>
            <w:tcBorders>
              <w:top w:val="nil"/>
              <w:left w:val="single" w:color="000000" w:sz="4" w:space="0"/>
              <w:bottom w:val="single" w:color="000000" w:themeColor="text1" w:sz="4" w:space="0"/>
              <w:right w:val="single" w:color="000000" w:sz="12" w:space="0"/>
            </w:tcBorders>
            <w:vAlign w:val="center"/>
          </w:tcPr>
          <w:p w14:paraId="1AD849F3">
            <w:pPr>
              <w:widowControl/>
              <w:adjustRightInd w:val="0"/>
              <w:snapToGrid w:val="0"/>
              <w:jc w:val="center"/>
              <w:rPr>
                <w:rFonts w:ascii="Times New Roman" w:hAnsi="Times New Roman" w:eastAsia="宋体" w:cs="Times New Roman"/>
                <w:kern w:val="0"/>
                <w:szCs w:val="21"/>
                <w14:ligatures w14:val="standardContextual"/>
              </w:rPr>
            </w:pPr>
          </w:p>
        </w:tc>
      </w:tr>
      <w:tr w14:paraId="2578CFA9">
        <w:trPr>
          <w:trHeight w:val="397" w:hRule="atLeast"/>
          <w:jc w:val="center"/>
        </w:trPr>
        <w:tc>
          <w:tcPr>
            <w:tcW w:w="2089" w:type="pct"/>
            <w:gridSpan w:val="2"/>
            <w:vMerge w:val="continue"/>
            <w:tcBorders>
              <w:top w:val="single" w:color="auto" w:sz="8" w:space="0"/>
              <w:left w:val="single" w:color="000000" w:sz="12" w:space="0"/>
              <w:bottom w:val="single" w:color="000000" w:sz="4" w:space="0"/>
              <w:right w:val="single" w:color="000000" w:sz="4" w:space="0"/>
            </w:tcBorders>
            <w:vAlign w:val="center"/>
          </w:tcPr>
          <w:p w14:paraId="7FF2BD1D">
            <w:pPr>
              <w:widowControl/>
              <w:adjustRightInd w:val="0"/>
              <w:snapToGrid w:val="0"/>
              <w:jc w:val="center"/>
              <w:rPr>
                <w:rFonts w:ascii="Times New Roman" w:hAnsi="Times New Roman" w:eastAsia="宋体" w:cs="Times New Roman"/>
                <w:kern w:val="0"/>
                <w:szCs w:val="21"/>
                <w14:ligatures w14:val="standardContextual"/>
              </w:rPr>
            </w:pPr>
          </w:p>
        </w:tc>
        <w:tc>
          <w:tcPr>
            <w:tcW w:w="1614" w:type="pct"/>
            <w:tcBorders>
              <w:top w:val="single" w:color="000000" w:sz="4" w:space="0"/>
              <w:left w:val="nil"/>
              <w:bottom w:val="single" w:color="auto" w:sz="4" w:space="0"/>
              <w:right w:val="single" w:color="000000" w:sz="4" w:space="0"/>
            </w:tcBorders>
            <w:shd w:val="clear" w:color="auto" w:fill="auto"/>
            <w:vAlign w:val="center"/>
          </w:tcPr>
          <w:p w14:paraId="1E4DF381">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几乎无</w:t>
            </w:r>
          </w:p>
        </w:tc>
        <w:tc>
          <w:tcPr>
            <w:tcW w:w="801" w:type="pct"/>
            <w:tcBorders>
              <w:top w:val="single" w:color="000000" w:themeColor="text1" w:sz="4" w:space="0"/>
              <w:left w:val="nil"/>
              <w:bottom w:val="single" w:color="auto" w:sz="4" w:space="0"/>
              <w:right w:val="single" w:color="000000" w:sz="4" w:space="0"/>
            </w:tcBorders>
            <w:shd w:val="clear" w:color="auto" w:fill="auto"/>
            <w:vAlign w:val="center"/>
          </w:tcPr>
          <w:p w14:paraId="2F8359FB">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0</w:t>
            </w:r>
          </w:p>
        </w:tc>
        <w:tc>
          <w:tcPr>
            <w:tcW w:w="496" w:type="pct"/>
            <w:vMerge w:val="continue"/>
            <w:tcBorders>
              <w:top w:val="single" w:color="000000" w:themeColor="text1" w:sz="4" w:space="0"/>
              <w:left w:val="single" w:color="000000" w:sz="4" w:space="0"/>
              <w:bottom w:val="single" w:color="auto" w:sz="4" w:space="0"/>
              <w:right w:val="single" w:color="000000" w:sz="12" w:space="0"/>
            </w:tcBorders>
            <w:vAlign w:val="center"/>
          </w:tcPr>
          <w:p w14:paraId="5D1FBBE9">
            <w:pPr>
              <w:widowControl/>
              <w:adjustRightInd w:val="0"/>
              <w:snapToGrid w:val="0"/>
              <w:jc w:val="center"/>
              <w:rPr>
                <w:rFonts w:ascii="Times New Roman" w:hAnsi="Times New Roman" w:eastAsia="宋体" w:cs="Times New Roman"/>
                <w:kern w:val="0"/>
                <w:szCs w:val="21"/>
                <w14:ligatures w14:val="standardContextual"/>
              </w:rPr>
            </w:pPr>
          </w:p>
        </w:tc>
      </w:tr>
      <w:tr w14:paraId="026373B4">
        <w:tblPrEx>
          <w:tblCellMar>
            <w:top w:w="0" w:type="dxa"/>
            <w:left w:w="108" w:type="dxa"/>
            <w:bottom w:w="0" w:type="dxa"/>
            <w:right w:w="108" w:type="dxa"/>
          </w:tblCellMar>
        </w:tblPrEx>
        <w:trPr>
          <w:trHeight w:val="397" w:hRule="atLeast"/>
          <w:jc w:val="center"/>
        </w:trPr>
        <w:tc>
          <w:tcPr>
            <w:tcW w:w="2089" w:type="pct"/>
            <w:gridSpan w:val="2"/>
            <w:tcBorders>
              <w:top w:val="single" w:color="000000" w:sz="4" w:space="0"/>
              <w:left w:val="single" w:color="000000" w:sz="12" w:space="0"/>
              <w:right w:val="single" w:color="000000" w:sz="4" w:space="0"/>
            </w:tcBorders>
            <w:shd w:val="clear" w:color="auto" w:fill="auto"/>
            <w:noWrap/>
            <w:vAlign w:val="center"/>
          </w:tcPr>
          <w:p w14:paraId="26C33D18">
            <w:pPr>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样本综合评分</w:t>
            </w:r>
          </w:p>
        </w:tc>
        <w:tc>
          <w:tcPr>
            <w:tcW w:w="1614" w:type="pct"/>
            <w:tcBorders>
              <w:top w:val="single" w:color="auto" w:sz="4" w:space="0"/>
              <w:left w:val="nil"/>
              <w:right w:val="single" w:color="000000" w:sz="4" w:space="0"/>
            </w:tcBorders>
            <w:shd w:val="clear" w:color="auto" w:fill="auto"/>
            <w:noWrap/>
            <w:vAlign w:val="center"/>
          </w:tcPr>
          <w:p w14:paraId="2B0B8C20">
            <w:pPr>
              <w:widowControl/>
              <w:adjustRightInd w:val="0"/>
              <w:snapToGrid w:val="0"/>
              <w:jc w:val="center"/>
              <w:rPr>
                <w:rFonts w:ascii="Times New Roman" w:hAnsi="Times New Roman" w:eastAsia="宋体" w:cs="Times New Roman"/>
                <w:kern w:val="0"/>
                <w:szCs w:val="21"/>
                <w14:ligatures w14:val="standardContextual"/>
              </w:rPr>
            </w:pPr>
          </w:p>
        </w:tc>
        <w:tc>
          <w:tcPr>
            <w:tcW w:w="801" w:type="pct"/>
            <w:tcBorders>
              <w:top w:val="single" w:color="auto" w:sz="4" w:space="0"/>
              <w:left w:val="single" w:color="000000" w:sz="4" w:space="0"/>
              <w:right w:val="single" w:color="000000" w:sz="4" w:space="0"/>
            </w:tcBorders>
            <w:shd w:val="clear" w:color="auto" w:fill="auto"/>
            <w:noWrap/>
            <w:vAlign w:val="center"/>
          </w:tcPr>
          <w:p w14:paraId="750B6942">
            <w:pPr>
              <w:widowControl/>
              <w:adjustRightInd w:val="0"/>
              <w:snapToGrid w:val="0"/>
              <w:jc w:val="center"/>
              <w:rPr>
                <w:rFonts w:ascii="Times New Roman" w:hAnsi="Times New Roman" w:eastAsia="宋体" w:cs="Times New Roman"/>
                <w:kern w:val="0"/>
                <w:szCs w:val="21"/>
                <w14:ligatures w14:val="standardContextual"/>
              </w:rPr>
            </w:pPr>
          </w:p>
        </w:tc>
        <w:tc>
          <w:tcPr>
            <w:tcW w:w="496" w:type="pct"/>
            <w:tcBorders>
              <w:top w:val="single" w:color="auto" w:sz="4" w:space="0"/>
              <w:left w:val="single" w:color="000000" w:sz="4" w:space="0"/>
              <w:bottom w:val="single" w:color="auto" w:sz="4" w:space="0"/>
              <w:right w:val="single" w:color="000000" w:sz="12" w:space="0"/>
            </w:tcBorders>
            <w:shd w:val="clear" w:color="auto" w:fill="auto"/>
            <w:vAlign w:val="center"/>
          </w:tcPr>
          <w:p w14:paraId="51D20DAC">
            <w:pPr>
              <w:widowControl/>
              <w:adjustRightInd w:val="0"/>
              <w:snapToGrid w:val="0"/>
              <w:jc w:val="center"/>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75</w:t>
            </w:r>
          </w:p>
        </w:tc>
      </w:tr>
      <w:tr w14:paraId="0C3E309A">
        <w:tblPrEx>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12" w:space="0"/>
              <w:bottom w:val="single" w:color="000000" w:sz="12" w:space="0"/>
              <w:right w:val="single" w:color="000000" w:sz="12" w:space="0"/>
            </w:tcBorders>
            <w:shd w:val="clear" w:color="auto" w:fill="auto"/>
            <w:vAlign w:val="center"/>
          </w:tcPr>
          <w:p w14:paraId="73868F8E">
            <w:pPr>
              <w:widowControl/>
              <w:adjustRightInd w:val="0"/>
              <w:snapToGrid w:val="0"/>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说明：以上评分基于统计学多因素分析，分值设定以各变量权重为依据。一般情况下，当样本综合得分&lt;40分时，或“样本中组织细胞占比”和“处理后细胞活力”两项中有一项得分为0时，将不对样本做进一步处理。当40分&lt;样本综合得分&lt;60分时，则药敏分析服务将不承诺能在收到样本后一个月内完成。</w:t>
            </w:r>
          </w:p>
        </w:tc>
      </w:tr>
    </w:tbl>
    <w:p w14:paraId="48DB3AB8">
      <w:pPr>
        <w:jc w:val="center"/>
        <w:rPr>
          <w:rFonts w:hint="eastAsia" w:ascii="宋体" w:hAnsi="宋体" w:eastAsia="宋体" w:cs="Times New Roman"/>
          <w:bCs/>
          <w:szCs w:val="21"/>
        </w:rPr>
      </w:pPr>
      <w:r>
        <w:rPr>
          <w:rFonts w:ascii="宋体" w:hAnsi="宋体" w:eastAsia="宋体" w:cs="Times New Roman"/>
          <w:bCs/>
          <w:szCs w:val="21"/>
        </w:rPr>
        <w:br w:type="page"/>
      </w:r>
    </w:p>
    <w:p w14:paraId="1D687638">
      <w:pPr>
        <w:jc w:val="center"/>
        <w:outlineLvl w:val="0"/>
        <w:rPr>
          <w:rFonts w:hint="eastAsia" w:ascii="Times New Roman" w:hAnsi="Times New Roman" w:eastAsia="黑体" w:cs="Times New Roman"/>
          <w:bCs/>
          <w:szCs w:val="21"/>
        </w:rPr>
      </w:pPr>
      <w:bookmarkStart w:id="19" w:name="_Toc20355"/>
      <w:r>
        <w:rPr>
          <w:rFonts w:hint="eastAsia" w:ascii="Times New Roman" w:hAnsi="Times New Roman" w:eastAsia="黑体" w:cs="Times New Roman"/>
          <w:bCs/>
          <w:szCs w:val="21"/>
        </w:rPr>
        <w:t>附 录 B</w:t>
      </w:r>
      <w:bookmarkEnd w:id="19"/>
    </w:p>
    <w:p w14:paraId="4B8BFFDC">
      <w:pPr>
        <w:jc w:val="center"/>
        <w:outlineLvl w:val="0"/>
        <w:rPr>
          <w:rFonts w:hint="eastAsia" w:ascii="Times New Roman" w:hAnsi="Times New Roman" w:eastAsia="黑体" w:cs="Times New Roman"/>
          <w:bCs/>
          <w:szCs w:val="21"/>
        </w:rPr>
      </w:pPr>
      <w:bookmarkStart w:id="20" w:name="_Toc204627474"/>
      <w:bookmarkStart w:id="21" w:name="_Toc13991"/>
      <w:r>
        <w:rPr>
          <w:rFonts w:hint="eastAsia" w:ascii="Times New Roman" w:hAnsi="Times New Roman" w:eastAsia="黑体" w:cs="Times New Roman"/>
          <w:bCs/>
          <w:szCs w:val="21"/>
        </w:rPr>
        <w:t>（资料性）</w:t>
      </w:r>
      <w:bookmarkEnd w:id="20"/>
      <w:bookmarkEnd w:id="21"/>
    </w:p>
    <w:p w14:paraId="72E5D2C3">
      <w:pPr>
        <w:keepNext w:val="0"/>
        <w:keepLines w:val="0"/>
        <w:pageBreakBefore w:val="0"/>
        <w:widowControl w:val="0"/>
        <w:kinsoku/>
        <w:wordWrap/>
        <w:overflowPunct/>
        <w:topLinePunct w:val="0"/>
        <w:autoSpaceDE/>
        <w:autoSpaceDN/>
        <w:bidi w:val="0"/>
        <w:adjustRightInd/>
        <w:snapToGrid/>
        <w:spacing w:after="283"/>
        <w:ind w:firstLineChars="0"/>
        <w:jc w:val="center"/>
        <w:textAlignment w:val="auto"/>
        <w:outlineLvl w:val="0"/>
        <w:rPr>
          <w:rFonts w:ascii="黑体" w:hAnsi="黑体" w:eastAsia="黑体" w:cs="黑体"/>
          <w:bCs/>
          <w:szCs w:val="21"/>
        </w:rPr>
      </w:pPr>
      <w:bookmarkStart w:id="22" w:name="_Toc1844"/>
      <w:bookmarkStart w:id="23" w:name="_Toc204627475"/>
      <w:r>
        <w:rPr>
          <w:rFonts w:hint="eastAsia" w:ascii="Times New Roman" w:hAnsi="Times New Roman" w:eastAsia="黑体" w:cs="Times New Roman"/>
          <w:bCs/>
          <w:szCs w:val="21"/>
        </w:rPr>
        <w:t>消化系统肿瘤类器官培养基</w:t>
      </w:r>
      <w:bookmarkEnd w:id="22"/>
      <w:bookmarkEnd w:id="23"/>
    </w:p>
    <w:p w14:paraId="35BE061B">
      <w:pPr>
        <w:pStyle w:val="22"/>
        <w:spacing w:before="0" w:beforeLines="-2147483648" w:after="0" w:afterLines="-2147483648"/>
        <w:ind w:firstLine="0" w:firstLineChars="0"/>
        <w:rPr>
          <w:rFonts w:hint="default" w:ascii="Times New Roman" w:hAnsi="Times New Roman" w:eastAsia="宋体" w:cs="Times New Roman"/>
          <w:b/>
          <w:szCs w:val="21"/>
        </w:rPr>
      </w:pPr>
      <w:r>
        <w:rPr>
          <w:rFonts w:hint="default" w:ascii="Times New Roman" w:hAnsi="Times New Roman" w:eastAsia="黑体" w:cs="Times New Roman"/>
          <w:bCs/>
          <w:szCs w:val="21"/>
        </w:rPr>
        <w:t>B.1</w:t>
      </w:r>
      <w:r>
        <w:rPr>
          <w:rFonts w:ascii="Times New Roman" w:hAnsi="Times New Roman" w:eastAsia="黑体" w:cs="Times New Roman"/>
          <w:bCs/>
          <w:szCs w:val="21"/>
        </w:rPr>
        <w:t xml:space="preserve"> </w:t>
      </w:r>
      <w:r>
        <w:rPr>
          <w:rFonts w:hint="default" w:ascii="Times New Roman" w:hAnsi="Times New Roman" w:eastAsia="黑体" w:cs="Times New Roman"/>
          <w:bCs/>
          <w:szCs w:val="21"/>
        </w:rPr>
        <w:t>胃癌类器官培养基</w:t>
      </w:r>
    </w:p>
    <w:p w14:paraId="55FD13DF">
      <w:pPr>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w:t>
      </w:r>
    </w:p>
    <w:p w14:paraId="68F03896">
      <w:pPr>
        <w:pStyle w:val="22"/>
        <w:spacing w:before="0" w:beforeLines="-2147483648" w:after="0" w:afterLines="-2147483648"/>
        <w:ind w:firstLine="0" w:firstLineChars="0"/>
        <w:rPr>
          <w:rFonts w:hint="default" w:ascii="Times New Roman" w:hAnsi="Times New Roman" w:eastAsia="宋体" w:cs="Times New Roman"/>
          <w:b/>
          <w:szCs w:val="21"/>
        </w:rPr>
      </w:pPr>
      <w:r>
        <w:rPr>
          <w:rFonts w:hint="default" w:ascii="Times New Roman" w:hAnsi="Times New Roman" w:eastAsia="黑体" w:cs="Times New Roman"/>
          <w:bCs/>
          <w:szCs w:val="21"/>
        </w:rPr>
        <w:t>B.2</w:t>
      </w:r>
      <w:r>
        <w:rPr>
          <w:rFonts w:ascii="Times New Roman" w:hAnsi="Times New Roman" w:eastAsia="黑体" w:cs="Times New Roman"/>
          <w:bCs/>
          <w:szCs w:val="21"/>
        </w:rPr>
        <w:t xml:space="preserve"> </w:t>
      </w:r>
      <w:r>
        <w:rPr>
          <w:rFonts w:hint="default" w:ascii="Times New Roman" w:hAnsi="Times New Roman" w:eastAsia="黑体" w:cs="Times New Roman"/>
          <w:bCs/>
          <w:szCs w:val="21"/>
        </w:rPr>
        <w:t>结直肠癌类器官培养基</w:t>
      </w:r>
    </w:p>
    <w:p w14:paraId="62B7C5E1">
      <w:pPr>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w:t>
      </w:r>
    </w:p>
    <w:p w14:paraId="3F2F3E73">
      <w:pPr>
        <w:pStyle w:val="22"/>
        <w:spacing w:before="0" w:beforeLines="-2147483648" w:after="0" w:afterLines="-2147483648"/>
        <w:ind w:firstLine="0" w:firstLineChars="0"/>
        <w:rPr>
          <w:rFonts w:hint="default" w:ascii="Times New Roman" w:hAnsi="Times New Roman" w:eastAsia="宋体" w:cs="Times New Roman"/>
          <w:b/>
          <w:szCs w:val="21"/>
        </w:rPr>
      </w:pPr>
      <w:r>
        <w:rPr>
          <w:rFonts w:hint="default" w:ascii="Times New Roman" w:hAnsi="Times New Roman" w:eastAsia="黑体" w:cs="Times New Roman"/>
          <w:bCs/>
          <w:szCs w:val="21"/>
        </w:rPr>
        <w:t>B.</w:t>
      </w:r>
      <w:r>
        <w:rPr>
          <w:rFonts w:ascii="Times New Roman" w:hAnsi="Times New Roman" w:eastAsia="黑体" w:cs="Times New Roman"/>
          <w:bCs/>
          <w:szCs w:val="21"/>
        </w:rPr>
        <w:t xml:space="preserve">3 </w:t>
      </w:r>
      <w:r>
        <w:rPr>
          <w:rFonts w:hint="default" w:ascii="Times New Roman" w:hAnsi="Times New Roman" w:eastAsia="黑体" w:cs="Times New Roman"/>
          <w:bCs/>
          <w:szCs w:val="21"/>
        </w:rPr>
        <w:t>肝癌类器官培养基</w:t>
      </w:r>
    </w:p>
    <w:p w14:paraId="127BA955">
      <w:pPr>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w:t>
      </w:r>
    </w:p>
    <w:p w14:paraId="2D1BD668">
      <w:pPr>
        <w:pStyle w:val="22"/>
        <w:spacing w:before="0" w:beforeLines="-2147483648" w:after="0" w:afterLines="-2147483648"/>
        <w:ind w:firstLine="0" w:firstLineChars="0"/>
        <w:rPr>
          <w:rFonts w:hint="default" w:ascii="Times New Roman" w:hAnsi="Times New Roman" w:eastAsia="宋体" w:cs="Times New Roman"/>
          <w:b/>
          <w:szCs w:val="21"/>
        </w:rPr>
      </w:pPr>
      <w:r>
        <w:rPr>
          <w:rFonts w:hint="default" w:ascii="Times New Roman" w:hAnsi="Times New Roman" w:eastAsia="黑体" w:cs="Times New Roman"/>
          <w:bCs/>
          <w:szCs w:val="21"/>
        </w:rPr>
        <w:t>B.</w:t>
      </w:r>
      <w:r>
        <w:rPr>
          <w:rFonts w:ascii="Times New Roman" w:hAnsi="Times New Roman" w:eastAsia="黑体" w:cs="Times New Roman"/>
          <w:bCs/>
          <w:szCs w:val="21"/>
        </w:rPr>
        <w:t xml:space="preserve">4 </w:t>
      </w:r>
      <w:r>
        <w:rPr>
          <w:rFonts w:hint="default" w:ascii="Times New Roman" w:hAnsi="Times New Roman" w:eastAsia="黑体" w:cs="Times New Roman"/>
          <w:bCs/>
          <w:szCs w:val="21"/>
        </w:rPr>
        <w:t>胆管癌类器官培养基</w:t>
      </w:r>
    </w:p>
    <w:p w14:paraId="1FFD13EC">
      <w:pPr>
        <w:ind w:firstLine="420" w:firstLineChars="200"/>
        <w:rPr>
          <w:rFonts w:hint="default" w:ascii="Times New Roman" w:hAnsi="Times New Roman" w:eastAsia="宋体" w:cs="Times New Roman"/>
          <w:bCs/>
          <w:szCs w:val="21"/>
        </w:rPr>
      </w:pPr>
      <w:r>
        <w:rPr>
          <w:rFonts w:hint="default" w:ascii="Times New Roman" w:hAnsi="Times New Roman" w:eastAsia="宋体" w:cs="Times New Roman"/>
          <w:bCs/>
          <w:szCs w:val="21"/>
        </w:rPr>
        <w:t>……。</w:t>
      </w:r>
    </w:p>
    <w:p w14:paraId="4AF20ACB">
      <w:pPr>
        <w:pStyle w:val="22"/>
        <w:spacing w:before="0" w:beforeLines="-2147483648" w:after="0" w:afterLines="-2147483648"/>
        <w:ind w:firstLine="0" w:firstLineChars="0"/>
        <w:rPr>
          <w:rFonts w:hint="default" w:ascii="Times New Roman" w:hAnsi="Times New Roman" w:eastAsia="宋体" w:cs="Times New Roman"/>
          <w:b/>
          <w:szCs w:val="21"/>
        </w:rPr>
      </w:pPr>
      <w:r>
        <w:rPr>
          <w:rFonts w:hint="default" w:ascii="Times New Roman" w:hAnsi="Times New Roman" w:eastAsia="黑体" w:cs="Times New Roman"/>
          <w:bCs/>
          <w:szCs w:val="21"/>
        </w:rPr>
        <w:t>B.</w:t>
      </w:r>
      <w:r>
        <w:rPr>
          <w:rFonts w:ascii="Times New Roman" w:hAnsi="Times New Roman" w:eastAsia="黑体" w:cs="Times New Roman"/>
          <w:bCs/>
          <w:szCs w:val="21"/>
        </w:rPr>
        <w:t xml:space="preserve">5 </w:t>
      </w:r>
      <w:r>
        <w:rPr>
          <w:rFonts w:hint="default" w:ascii="Times New Roman" w:hAnsi="Times New Roman" w:eastAsia="黑体" w:cs="Times New Roman"/>
          <w:bCs/>
          <w:szCs w:val="21"/>
        </w:rPr>
        <w:t>胰腺癌类器官培养基</w:t>
      </w:r>
    </w:p>
    <w:p w14:paraId="4294E137">
      <w:pPr>
        <w:ind w:firstLine="420" w:firstLineChars="200"/>
        <w:rPr>
          <w:rFonts w:hint="eastAsia" w:ascii="宋体" w:hAnsi="宋体" w:eastAsia="宋体" w:cs="Times New Roman"/>
          <w:bCs/>
          <w:szCs w:val="21"/>
        </w:rPr>
      </w:pPr>
      <w:r>
        <w:rPr>
          <w:rFonts w:hint="eastAsia" w:ascii="宋体" w:hAnsi="宋体" w:eastAsia="宋体" w:cs="Times New Roman"/>
          <w:bCs/>
          <w:szCs w:val="21"/>
        </w:rPr>
        <w:t>……。</w:t>
      </w:r>
    </w:p>
    <w:p w14:paraId="6490E228">
      <w:pPr>
        <w:ind w:firstLine="420" w:firstLineChars="200"/>
        <w:rPr>
          <w:rFonts w:hint="eastAsia" w:ascii="宋体" w:hAnsi="宋体" w:eastAsia="宋体" w:cs="Times New Roman"/>
          <w:bCs/>
          <w:szCs w:val="21"/>
        </w:rPr>
      </w:pPr>
      <w:r>
        <w:rPr>
          <w:rFonts w:hint="eastAsia" w:ascii="宋体" w:hAnsi="宋体" w:eastAsia="宋体" w:cs="Times New Roman"/>
          <w:bCs/>
          <w:szCs w:val="21"/>
        </w:rPr>
        <w:t>……。</w:t>
      </w:r>
    </w:p>
    <w:p w14:paraId="2540F6F1">
      <w:pPr>
        <w:widowControl/>
        <w:jc w:val="left"/>
        <w:rPr>
          <w:rFonts w:hint="eastAsia" w:ascii="宋体" w:hAnsi="宋体" w:eastAsia="宋体" w:cs="Times New Roman"/>
          <w:bCs/>
          <w:szCs w:val="21"/>
        </w:rPr>
      </w:pPr>
      <w:r>
        <w:rPr>
          <w:rFonts w:ascii="宋体" w:hAnsi="宋体" w:eastAsia="宋体" w:cs="Times New Roman"/>
          <w:bCs/>
          <w:szCs w:val="21"/>
        </w:rPr>
        <w:br w:type="page"/>
      </w:r>
    </w:p>
    <w:p w14:paraId="484E504B">
      <w:pPr>
        <w:jc w:val="center"/>
        <w:outlineLvl w:val="0"/>
        <w:rPr>
          <w:rFonts w:hint="eastAsia" w:ascii="Times New Roman" w:hAnsi="Times New Roman" w:eastAsia="黑体" w:cs="Times New Roman"/>
          <w:bCs/>
          <w:szCs w:val="21"/>
        </w:rPr>
      </w:pPr>
      <w:bookmarkStart w:id="24" w:name="_Toc16147"/>
      <w:r>
        <w:rPr>
          <w:rFonts w:hint="eastAsia" w:ascii="Times New Roman" w:hAnsi="Times New Roman" w:eastAsia="黑体" w:cs="Times New Roman"/>
          <w:bCs/>
          <w:szCs w:val="21"/>
        </w:rPr>
        <w:t>附 录 C</w:t>
      </w:r>
      <w:bookmarkEnd w:id="24"/>
    </w:p>
    <w:p w14:paraId="7F6B37CA">
      <w:pPr>
        <w:jc w:val="center"/>
        <w:outlineLvl w:val="0"/>
        <w:rPr>
          <w:rFonts w:hint="eastAsia" w:ascii="Times New Roman" w:hAnsi="Times New Roman" w:eastAsia="黑体" w:cs="Times New Roman"/>
          <w:bCs/>
          <w:szCs w:val="21"/>
        </w:rPr>
      </w:pPr>
      <w:bookmarkStart w:id="25" w:name="_Toc204627477"/>
      <w:bookmarkStart w:id="26" w:name="_Toc10383"/>
      <w:r>
        <w:rPr>
          <w:rFonts w:hint="eastAsia" w:ascii="Times New Roman" w:hAnsi="Times New Roman" w:eastAsia="黑体" w:cs="Times New Roman"/>
          <w:bCs/>
          <w:szCs w:val="21"/>
        </w:rPr>
        <w:t>（资料性）</w:t>
      </w:r>
      <w:bookmarkEnd w:id="25"/>
      <w:bookmarkEnd w:id="26"/>
    </w:p>
    <w:p w14:paraId="4F484BD3">
      <w:pPr>
        <w:keepNext w:val="0"/>
        <w:keepLines w:val="0"/>
        <w:pageBreakBefore w:val="0"/>
        <w:widowControl w:val="0"/>
        <w:kinsoku/>
        <w:wordWrap/>
        <w:overflowPunct/>
        <w:topLinePunct w:val="0"/>
        <w:autoSpaceDE/>
        <w:autoSpaceDN/>
        <w:bidi w:val="0"/>
        <w:adjustRightInd/>
        <w:snapToGrid/>
        <w:spacing w:after="283"/>
        <w:ind w:firstLineChars="0"/>
        <w:jc w:val="center"/>
        <w:textAlignment w:val="auto"/>
        <w:outlineLvl w:val="0"/>
        <w:rPr>
          <w:rFonts w:hint="eastAsia" w:ascii="Times New Roman" w:hAnsi="Times New Roman" w:eastAsia="黑体" w:cs="Times New Roman"/>
          <w:bCs/>
          <w:szCs w:val="21"/>
        </w:rPr>
      </w:pPr>
      <w:bookmarkStart w:id="27" w:name="_Toc20417"/>
      <w:bookmarkStart w:id="28" w:name="_Toc204627478"/>
      <w:r>
        <w:rPr>
          <w:rFonts w:ascii="Times New Roman" w:hAnsi="Times New Roman" w:eastAsia="黑体" w:cs="Times New Roman"/>
          <w:bCs/>
          <w:szCs w:val="21"/>
        </w:rPr>
        <w:t>药物敏感性试验类器官成熟度评估</w:t>
      </w:r>
      <w:bookmarkEnd w:id="27"/>
      <w:bookmarkEnd w:id="28"/>
    </w:p>
    <w:p w14:paraId="2391B8D8">
      <w:pPr>
        <w:pStyle w:val="22"/>
        <w:spacing w:before="156" w:beforeLines="50" w:after="156" w:afterLines="50"/>
        <w:ind w:firstLine="0" w:firstLineChars="0"/>
        <w:rPr>
          <w:rFonts w:hint="eastAsia" w:ascii="宋体" w:hAnsi="宋体" w:eastAsia="宋体" w:cs="Times New Roman"/>
          <w:b/>
          <w:szCs w:val="21"/>
        </w:rPr>
      </w:pPr>
    </w:p>
    <w:p w14:paraId="286CEC1F">
      <w:pPr>
        <w:widowControl/>
        <w:jc w:val="left"/>
        <w:rPr>
          <w:rFonts w:hint="eastAsia" w:ascii="黑体" w:hAnsi="黑体" w:eastAsia="黑体" w:cs="黑体"/>
          <w:bCs/>
          <w:szCs w:val="21"/>
        </w:rPr>
      </w:pPr>
    </w:p>
    <w:p w14:paraId="75AB16D5">
      <w:pPr>
        <w:widowControl/>
        <w:jc w:val="left"/>
        <w:rPr>
          <w:rFonts w:hint="eastAsia" w:ascii="黑体" w:hAnsi="黑体" w:eastAsia="黑体" w:cs="黑体"/>
          <w:bCs/>
          <w:szCs w:val="21"/>
        </w:rPr>
      </w:pPr>
      <w:r>
        <w:rPr>
          <w:rFonts w:ascii="黑体" w:hAnsi="黑体" w:eastAsia="黑体" w:cs="黑体"/>
          <w:bCs/>
          <w:szCs w:val="21"/>
        </w:rPr>
        <w:br w:type="page"/>
      </w:r>
    </w:p>
    <w:p w14:paraId="3F97E4B6">
      <w:pPr>
        <w:jc w:val="center"/>
        <w:outlineLvl w:val="0"/>
        <w:rPr>
          <w:rFonts w:hint="eastAsia" w:ascii="Times New Roman" w:hAnsi="Times New Roman" w:eastAsia="黑体" w:cs="Times New Roman"/>
          <w:bCs/>
          <w:szCs w:val="21"/>
        </w:rPr>
      </w:pPr>
      <w:bookmarkStart w:id="29" w:name="_Toc10860"/>
      <w:r>
        <w:rPr>
          <w:rFonts w:hint="eastAsia" w:ascii="Times New Roman" w:hAnsi="Times New Roman" w:eastAsia="黑体" w:cs="Times New Roman"/>
          <w:bCs/>
          <w:szCs w:val="21"/>
        </w:rPr>
        <w:t>附 录 D</w:t>
      </w:r>
      <w:bookmarkEnd w:id="29"/>
    </w:p>
    <w:p w14:paraId="412DF35B">
      <w:pPr>
        <w:jc w:val="center"/>
        <w:outlineLvl w:val="0"/>
        <w:rPr>
          <w:rFonts w:hint="eastAsia" w:ascii="Times New Roman" w:hAnsi="Times New Roman" w:eastAsia="黑体" w:cs="Times New Roman"/>
          <w:bCs/>
          <w:szCs w:val="21"/>
        </w:rPr>
      </w:pPr>
      <w:bookmarkStart w:id="30" w:name="_Toc30745"/>
      <w:bookmarkStart w:id="31" w:name="_Toc204627480"/>
      <w:r>
        <w:rPr>
          <w:rFonts w:hint="eastAsia" w:ascii="Times New Roman" w:hAnsi="Times New Roman" w:eastAsia="黑体" w:cs="Times New Roman"/>
          <w:bCs/>
          <w:szCs w:val="21"/>
        </w:rPr>
        <w:t>（资料性）</w:t>
      </w:r>
      <w:bookmarkEnd w:id="30"/>
      <w:bookmarkEnd w:id="31"/>
    </w:p>
    <w:p w14:paraId="4A9CAA1D">
      <w:pPr>
        <w:keepNext w:val="0"/>
        <w:keepLines w:val="0"/>
        <w:pageBreakBefore w:val="0"/>
        <w:widowControl w:val="0"/>
        <w:kinsoku/>
        <w:wordWrap/>
        <w:overflowPunct/>
        <w:topLinePunct w:val="0"/>
        <w:autoSpaceDE/>
        <w:autoSpaceDN/>
        <w:bidi w:val="0"/>
        <w:adjustRightInd/>
        <w:snapToGrid/>
        <w:spacing w:after="283"/>
        <w:ind w:firstLineChars="0"/>
        <w:jc w:val="center"/>
        <w:textAlignment w:val="auto"/>
        <w:outlineLvl w:val="0"/>
        <w:rPr>
          <w:rFonts w:hint="eastAsia" w:ascii="黑体" w:hAnsi="黑体" w:eastAsia="黑体" w:cs="黑体"/>
          <w:bCs/>
          <w:szCs w:val="21"/>
        </w:rPr>
      </w:pPr>
      <w:bookmarkStart w:id="32" w:name="_Toc204627481"/>
      <w:bookmarkStart w:id="33" w:name="_Toc19130"/>
      <w:r>
        <w:rPr>
          <w:rFonts w:ascii="Times New Roman" w:hAnsi="Times New Roman" w:eastAsia="黑体" w:cs="Times New Roman"/>
          <w:bCs/>
          <w:szCs w:val="21"/>
        </w:rPr>
        <w:t>类器官培养情况反馈表</w:t>
      </w:r>
      <w:bookmarkEnd w:id="32"/>
      <w:bookmarkEnd w:id="33"/>
    </w:p>
    <w:p w14:paraId="7736E5C3">
      <w:pPr>
        <w:pStyle w:val="22"/>
        <w:ind w:firstLine="0" w:firstLineChars="0"/>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表D</w:t>
      </w:r>
      <w:r>
        <w:rPr>
          <w:rFonts w:ascii="Times New Roman" w:hAnsi="Times New Roman" w:eastAsia="宋体" w:cs="Times New Roman"/>
          <w:bCs/>
          <w:szCs w:val="21"/>
        </w:rPr>
        <w:t xml:space="preserve">.1 </w:t>
      </w:r>
      <w:r>
        <w:rPr>
          <w:rFonts w:hint="eastAsia" w:ascii="Times New Roman" w:hAnsi="Times New Roman" w:eastAsia="宋体" w:cs="Times New Roman"/>
          <w:bCs/>
          <w:szCs w:val="21"/>
        </w:rPr>
        <w:t>类器官培养质控表</w:t>
      </w:r>
    </w:p>
    <w:tbl>
      <w:tblPr>
        <w:tblStyle w:val="17"/>
        <w:tblW w:w="500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2158"/>
        <w:gridCol w:w="2156"/>
        <w:gridCol w:w="1402"/>
      </w:tblGrid>
      <w:tr w14:paraId="32716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015" w:type="pct"/>
            <w:shd w:val="clear" w:color="auto" w:fill="auto"/>
          </w:tcPr>
          <w:p w14:paraId="3662A3A5">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癌种</w:t>
            </w:r>
          </w:p>
        </w:tc>
        <w:tc>
          <w:tcPr>
            <w:tcW w:w="1127" w:type="pct"/>
            <w:shd w:val="clear" w:color="auto" w:fill="auto"/>
          </w:tcPr>
          <w:p w14:paraId="012CC9CF">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肝细胞癌</w:t>
            </w:r>
          </w:p>
        </w:tc>
        <w:tc>
          <w:tcPr>
            <w:tcW w:w="1126" w:type="pct"/>
            <w:shd w:val="clear" w:color="auto" w:fill="auto"/>
          </w:tcPr>
          <w:p w14:paraId="2E46CE03">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培养天数</w:t>
            </w:r>
          </w:p>
        </w:tc>
        <w:tc>
          <w:tcPr>
            <w:tcW w:w="732" w:type="pct"/>
            <w:shd w:val="clear" w:color="auto" w:fill="auto"/>
          </w:tcPr>
          <w:p w14:paraId="6D5A0B53">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15天</w:t>
            </w:r>
          </w:p>
        </w:tc>
      </w:tr>
      <w:tr w14:paraId="66B9F8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000" w:type="pct"/>
            <w:gridSpan w:val="4"/>
            <w:shd w:val="clear" w:color="auto" w:fill="EAEFF7"/>
          </w:tcPr>
          <w:p w14:paraId="440AA071">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第一代</w:t>
            </w:r>
          </w:p>
        </w:tc>
      </w:tr>
      <w:tr w14:paraId="38281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15" w:type="pct"/>
            <w:shd w:val="clear" w:color="auto" w:fill="auto"/>
            <w:vAlign w:val="center"/>
          </w:tcPr>
          <w:p w14:paraId="077B49BC">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种植</w:t>
            </w:r>
          </w:p>
          <w:p w14:paraId="1FC85B42">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（第1天）</w:t>
            </w:r>
          </w:p>
        </w:tc>
        <w:tc>
          <w:tcPr>
            <w:tcW w:w="1127" w:type="pct"/>
            <w:shd w:val="clear" w:color="auto" w:fill="auto"/>
            <w:vAlign w:val="center"/>
          </w:tcPr>
          <w:p w14:paraId="6461C206">
            <w:pPr>
              <w:widowControl/>
              <w:spacing w:line="360" w:lineRule="auto"/>
              <w:jc w:val="center"/>
              <w:rPr>
                <w:rFonts w:ascii="Times New Roman" w:hAnsi="Times New Roman" w:eastAsia="宋体" w:cs="Times New Roman"/>
                <w:kern w:val="0"/>
                <w:szCs w:val="21"/>
                <w14:ligatures w14:val="standardContextual"/>
              </w:rPr>
            </w:pPr>
            <w:r>
              <w:rPr>
                <w:rFonts w:hint="eastAsia" w:ascii="Times New Roman" w:hAnsi="Times New Roman" w:eastAsia="宋体" w:cs="Times New Roman"/>
                <w:kern w:val="0"/>
                <w:szCs w:val="21"/>
                <w14:ligatures w14:val="standardContextual"/>
              </w:rPr>
              <w:t>（照片）</w:t>
            </w:r>
          </w:p>
        </w:tc>
        <w:tc>
          <w:tcPr>
            <w:tcW w:w="1858" w:type="pct"/>
            <w:gridSpan w:val="2"/>
            <w:shd w:val="clear" w:color="auto" w:fill="auto"/>
          </w:tcPr>
          <w:p w14:paraId="155D5239">
            <w:pPr>
              <w:widowControl/>
              <w:spacing w:line="360" w:lineRule="auto"/>
              <w:jc w:val="left"/>
              <w:rPr>
                <w:rFonts w:ascii="Times New Roman" w:hAnsi="Times New Roman" w:eastAsia="宋体" w:cs="Times New Roman"/>
                <w:kern w:val="0"/>
                <w:szCs w:val="21"/>
                <w14:ligatures w14:val="standardContextual"/>
              </w:rPr>
            </w:pPr>
          </w:p>
        </w:tc>
      </w:tr>
      <w:tr w14:paraId="5B1F9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15" w:type="pct"/>
            <w:shd w:val="clear" w:color="auto" w:fill="auto"/>
            <w:vAlign w:val="center"/>
          </w:tcPr>
          <w:p w14:paraId="756F667B">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类器官成型</w:t>
            </w:r>
          </w:p>
          <w:p w14:paraId="4DBB7731">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（第5天）</w:t>
            </w:r>
          </w:p>
        </w:tc>
        <w:tc>
          <w:tcPr>
            <w:tcW w:w="1127" w:type="pct"/>
            <w:shd w:val="clear" w:color="auto" w:fill="auto"/>
            <w:vAlign w:val="center"/>
          </w:tcPr>
          <w:p w14:paraId="2BD86C0B">
            <w:pPr>
              <w:widowControl/>
              <w:spacing w:line="360" w:lineRule="auto"/>
              <w:jc w:val="center"/>
              <w:rPr>
                <w:rFonts w:ascii="Times New Roman" w:hAnsi="Times New Roman" w:eastAsia="宋体" w:cs="Times New Roman"/>
                <w:kern w:val="0"/>
                <w:szCs w:val="21"/>
                <w14:ligatures w14:val="standardContextual"/>
              </w:rPr>
            </w:pPr>
            <w:r>
              <w:rPr>
                <w:rFonts w:hint="eastAsia" w:ascii="Times New Roman" w:hAnsi="Times New Roman" w:eastAsia="宋体" w:cs="Times New Roman"/>
                <w:kern w:val="0"/>
                <w:szCs w:val="21"/>
                <w14:ligatures w14:val="standardContextual"/>
              </w:rPr>
              <w:t>（照片）</w:t>
            </w:r>
          </w:p>
        </w:tc>
        <w:tc>
          <w:tcPr>
            <w:tcW w:w="1858" w:type="pct"/>
            <w:gridSpan w:val="2"/>
            <w:shd w:val="clear" w:color="auto" w:fill="auto"/>
          </w:tcPr>
          <w:p w14:paraId="28B5A249">
            <w:pPr>
              <w:widowControl/>
              <w:spacing w:line="360" w:lineRule="auto"/>
              <w:jc w:val="left"/>
              <w:rPr>
                <w:rFonts w:ascii="Times New Roman" w:hAnsi="Times New Roman" w:eastAsia="宋体" w:cs="Times New Roman"/>
                <w:kern w:val="0"/>
                <w:szCs w:val="21"/>
                <w14:ligatures w14:val="standardContextual"/>
              </w:rPr>
            </w:pPr>
          </w:p>
        </w:tc>
      </w:tr>
      <w:tr w14:paraId="79BA4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15" w:type="pct"/>
            <w:shd w:val="clear" w:color="auto" w:fill="auto"/>
            <w:vAlign w:val="center"/>
          </w:tcPr>
          <w:p w14:paraId="6710F92E">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类器官稳定</w:t>
            </w:r>
          </w:p>
          <w:p w14:paraId="113441A4">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（第15天）</w:t>
            </w:r>
          </w:p>
        </w:tc>
        <w:tc>
          <w:tcPr>
            <w:tcW w:w="1127" w:type="pct"/>
            <w:shd w:val="clear" w:color="auto" w:fill="auto"/>
            <w:vAlign w:val="center"/>
          </w:tcPr>
          <w:p w14:paraId="1CC6E195">
            <w:pPr>
              <w:widowControl/>
              <w:spacing w:line="360" w:lineRule="auto"/>
              <w:jc w:val="center"/>
              <w:rPr>
                <w:rFonts w:ascii="Times New Roman" w:hAnsi="Times New Roman" w:eastAsia="宋体" w:cs="Times New Roman"/>
                <w:kern w:val="0"/>
                <w:szCs w:val="21"/>
                <w14:ligatures w14:val="standardContextual"/>
              </w:rPr>
            </w:pPr>
            <w:r>
              <w:rPr>
                <w:rFonts w:hint="eastAsia" w:ascii="Times New Roman" w:hAnsi="Times New Roman" w:eastAsia="宋体" w:cs="Times New Roman"/>
                <w:kern w:val="0"/>
                <w:szCs w:val="21"/>
                <w14:ligatures w14:val="standardContextual"/>
              </w:rPr>
              <w:t>（照片）</w:t>
            </w:r>
          </w:p>
        </w:tc>
        <w:tc>
          <w:tcPr>
            <w:tcW w:w="1858" w:type="pct"/>
            <w:gridSpan w:val="2"/>
            <w:shd w:val="clear" w:color="auto" w:fill="auto"/>
          </w:tcPr>
          <w:p w14:paraId="14C8E307">
            <w:pPr>
              <w:widowControl/>
              <w:spacing w:line="360" w:lineRule="auto"/>
              <w:jc w:val="left"/>
              <w:rPr>
                <w:rFonts w:ascii="Times New Roman" w:hAnsi="Times New Roman" w:eastAsia="宋体" w:cs="Times New Roman"/>
                <w:kern w:val="0"/>
                <w:szCs w:val="21"/>
                <w14:ligatures w14:val="standardContextual"/>
              </w:rPr>
            </w:pPr>
          </w:p>
        </w:tc>
      </w:tr>
      <w:tr w14:paraId="202E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015" w:type="pct"/>
            <w:shd w:val="clear" w:color="auto" w:fill="auto"/>
          </w:tcPr>
          <w:p w14:paraId="7AEE492E">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是否传代</w:t>
            </w:r>
          </w:p>
        </w:tc>
        <w:tc>
          <w:tcPr>
            <w:tcW w:w="1127" w:type="pct"/>
            <w:shd w:val="clear" w:color="auto" w:fill="auto"/>
          </w:tcPr>
          <w:p w14:paraId="227A5D07">
            <w:pPr>
              <w:widowControl/>
              <w:spacing w:line="360" w:lineRule="auto"/>
              <w:jc w:val="left"/>
              <w:rPr>
                <w:rFonts w:ascii="Times New Roman" w:hAnsi="Times New Roman" w:eastAsia="宋体" w:cs="Times New Roman"/>
                <w:kern w:val="0"/>
                <w:szCs w:val="21"/>
                <w14:ligatures w14:val="standardContextual"/>
              </w:rPr>
            </w:pPr>
          </w:p>
        </w:tc>
        <w:tc>
          <w:tcPr>
            <w:tcW w:w="1126" w:type="pct"/>
            <w:shd w:val="clear" w:color="auto" w:fill="auto"/>
          </w:tcPr>
          <w:p w14:paraId="4B4F9E00">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是否冻存</w:t>
            </w:r>
          </w:p>
        </w:tc>
        <w:tc>
          <w:tcPr>
            <w:tcW w:w="732" w:type="pct"/>
            <w:shd w:val="clear" w:color="auto" w:fill="auto"/>
          </w:tcPr>
          <w:p w14:paraId="486D3247">
            <w:pPr>
              <w:widowControl/>
              <w:spacing w:line="360" w:lineRule="auto"/>
              <w:jc w:val="left"/>
              <w:rPr>
                <w:rFonts w:ascii="Times New Roman" w:hAnsi="Times New Roman" w:eastAsia="宋体" w:cs="Times New Roman"/>
                <w:kern w:val="0"/>
                <w:szCs w:val="21"/>
                <w14:ligatures w14:val="standardContextual"/>
              </w:rPr>
            </w:pPr>
          </w:p>
        </w:tc>
      </w:tr>
      <w:tr w14:paraId="776FB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000" w:type="pct"/>
            <w:gridSpan w:val="4"/>
            <w:shd w:val="clear" w:color="auto" w:fill="EAEFF7"/>
          </w:tcPr>
          <w:p w14:paraId="385D8979">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第二代</w:t>
            </w:r>
          </w:p>
        </w:tc>
      </w:tr>
      <w:tr w14:paraId="26915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015" w:type="pct"/>
            <w:shd w:val="clear" w:color="auto" w:fill="auto"/>
            <w:vAlign w:val="center"/>
          </w:tcPr>
          <w:p w14:paraId="14DCA871">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种植（第1天）</w:t>
            </w:r>
          </w:p>
        </w:tc>
        <w:tc>
          <w:tcPr>
            <w:tcW w:w="1127" w:type="pct"/>
            <w:shd w:val="clear" w:color="auto" w:fill="auto"/>
          </w:tcPr>
          <w:p w14:paraId="7036A521">
            <w:pPr>
              <w:widowControl/>
              <w:spacing w:line="360" w:lineRule="auto"/>
              <w:jc w:val="left"/>
              <w:rPr>
                <w:rFonts w:ascii="Times New Roman" w:hAnsi="Times New Roman" w:eastAsia="宋体" w:cs="Times New Roman"/>
                <w:kern w:val="0"/>
                <w:szCs w:val="21"/>
                <w14:ligatures w14:val="standardContextual"/>
              </w:rPr>
            </w:pPr>
          </w:p>
        </w:tc>
        <w:tc>
          <w:tcPr>
            <w:tcW w:w="1858" w:type="pct"/>
            <w:gridSpan w:val="2"/>
            <w:shd w:val="clear" w:color="auto" w:fill="auto"/>
          </w:tcPr>
          <w:p w14:paraId="7B69D806">
            <w:pPr>
              <w:widowControl/>
              <w:spacing w:line="360" w:lineRule="auto"/>
              <w:jc w:val="left"/>
              <w:rPr>
                <w:rFonts w:ascii="Times New Roman" w:hAnsi="Times New Roman" w:eastAsia="宋体" w:cs="Times New Roman"/>
                <w:kern w:val="0"/>
                <w:szCs w:val="21"/>
                <w14:ligatures w14:val="standardContextual"/>
              </w:rPr>
            </w:pPr>
          </w:p>
        </w:tc>
      </w:tr>
      <w:tr w14:paraId="2A9253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15" w:type="pct"/>
            <w:shd w:val="clear" w:color="auto" w:fill="auto"/>
            <w:vAlign w:val="center"/>
          </w:tcPr>
          <w:p w14:paraId="304C3975">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类器官成型（第4天）</w:t>
            </w:r>
          </w:p>
        </w:tc>
        <w:tc>
          <w:tcPr>
            <w:tcW w:w="1127" w:type="pct"/>
            <w:shd w:val="clear" w:color="auto" w:fill="auto"/>
          </w:tcPr>
          <w:p w14:paraId="7744F8FE">
            <w:pPr>
              <w:widowControl/>
              <w:spacing w:line="360" w:lineRule="auto"/>
              <w:jc w:val="left"/>
              <w:rPr>
                <w:rFonts w:ascii="Times New Roman" w:hAnsi="Times New Roman" w:eastAsia="宋体" w:cs="Times New Roman"/>
                <w:kern w:val="0"/>
                <w:szCs w:val="21"/>
                <w14:ligatures w14:val="standardContextual"/>
              </w:rPr>
            </w:pPr>
          </w:p>
        </w:tc>
        <w:tc>
          <w:tcPr>
            <w:tcW w:w="1858" w:type="pct"/>
            <w:gridSpan w:val="2"/>
            <w:shd w:val="clear" w:color="auto" w:fill="auto"/>
          </w:tcPr>
          <w:p w14:paraId="2C113105">
            <w:pPr>
              <w:widowControl/>
              <w:spacing w:line="360" w:lineRule="auto"/>
              <w:jc w:val="left"/>
              <w:rPr>
                <w:rFonts w:ascii="Times New Roman" w:hAnsi="Times New Roman" w:eastAsia="宋体" w:cs="Times New Roman"/>
                <w:kern w:val="0"/>
                <w:szCs w:val="21"/>
                <w14:ligatures w14:val="standardContextual"/>
              </w:rPr>
            </w:pPr>
          </w:p>
        </w:tc>
      </w:tr>
      <w:tr w14:paraId="040EA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15" w:type="pct"/>
            <w:shd w:val="clear" w:color="auto" w:fill="auto"/>
            <w:vAlign w:val="center"/>
          </w:tcPr>
          <w:p w14:paraId="4A936E12">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类器官稳定（第14天）</w:t>
            </w:r>
          </w:p>
        </w:tc>
        <w:tc>
          <w:tcPr>
            <w:tcW w:w="1127" w:type="pct"/>
            <w:shd w:val="clear" w:color="auto" w:fill="auto"/>
          </w:tcPr>
          <w:p w14:paraId="14F276FE">
            <w:pPr>
              <w:widowControl/>
              <w:spacing w:line="360" w:lineRule="auto"/>
              <w:jc w:val="left"/>
              <w:rPr>
                <w:rFonts w:ascii="Times New Roman" w:hAnsi="Times New Roman" w:eastAsia="宋体" w:cs="Times New Roman"/>
                <w:kern w:val="0"/>
                <w:szCs w:val="21"/>
                <w14:ligatures w14:val="standardContextual"/>
              </w:rPr>
            </w:pPr>
          </w:p>
        </w:tc>
        <w:tc>
          <w:tcPr>
            <w:tcW w:w="1858" w:type="pct"/>
            <w:gridSpan w:val="2"/>
            <w:shd w:val="clear" w:color="auto" w:fill="auto"/>
          </w:tcPr>
          <w:p w14:paraId="34CBA892">
            <w:pPr>
              <w:widowControl/>
              <w:spacing w:line="360" w:lineRule="auto"/>
              <w:jc w:val="left"/>
              <w:rPr>
                <w:rFonts w:ascii="Times New Roman" w:hAnsi="Times New Roman" w:eastAsia="宋体" w:cs="Times New Roman"/>
                <w:kern w:val="0"/>
                <w:szCs w:val="21"/>
                <w14:ligatures w14:val="standardContextual"/>
              </w:rPr>
            </w:pPr>
          </w:p>
        </w:tc>
      </w:tr>
      <w:tr w14:paraId="1BD42B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15" w:type="pct"/>
            <w:shd w:val="clear" w:color="auto" w:fill="auto"/>
          </w:tcPr>
          <w:p w14:paraId="4168F0AD">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总培养天数</w:t>
            </w:r>
          </w:p>
        </w:tc>
        <w:tc>
          <w:tcPr>
            <w:tcW w:w="2985" w:type="pct"/>
            <w:gridSpan w:val="3"/>
            <w:shd w:val="clear" w:color="auto" w:fill="auto"/>
          </w:tcPr>
          <w:p w14:paraId="71E5E6CD">
            <w:pPr>
              <w:widowControl/>
              <w:spacing w:line="360" w:lineRule="auto"/>
              <w:jc w:val="left"/>
              <w:rPr>
                <w:rFonts w:ascii="Times New Roman" w:hAnsi="Times New Roman" w:eastAsia="宋体" w:cs="Times New Roman"/>
                <w:kern w:val="0"/>
                <w:szCs w:val="21"/>
                <w14:ligatures w14:val="standardContextual"/>
              </w:rPr>
            </w:pPr>
          </w:p>
        </w:tc>
      </w:tr>
      <w:tr w14:paraId="30ADF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15" w:type="pct"/>
            <w:shd w:val="clear" w:color="auto" w:fill="auto"/>
          </w:tcPr>
          <w:p w14:paraId="35837C64">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生长状态</w:t>
            </w:r>
          </w:p>
        </w:tc>
        <w:tc>
          <w:tcPr>
            <w:tcW w:w="2985" w:type="pct"/>
            <w:gridSpan w:val="3"/>
            <w:shd w:val="clear" w:color="auto" w:fill="auto"/>
          </w:tcPr>
          <w:p w14:paraId="1047E1CC">
            <w:pPr>
              <w:widowControl/>
              <w:spacing w:line="360" w:lineRule="auto"/>
              <w:jc w:val="left"/>
              <w:rPr>
                <w:rFonts w:ascii="Times New Roman" w:hAnsi="Times New Roman" w:eastAsia="宋体" w:cs="Times New Roman"/>
                <w:kern w:val="0"/>
                <w:szCs w:val="21"/>
                <w14:ligatures w14:val="standardContextual"/>
              </w:rPr>
            </w:pPr>
          </w:p>
        </w:tc>
      </w:tr>
      <w:tr w14:paraId="18BF0B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15" w:type="pct"/>
            <w:shd w:val="clear" w:color="auto" w:fill="auto"/>
          </w:tcPr>
          <w:p w14:paraId="1DF3CE2F">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形态特征</w:t>
            </w:r>
          </w:p>
        </w:tc>
        <w:tc>
          <w:tcPr>
            <w:tcW w:w="2985" w:type="pct"/>
            <w:gridSpan w:val="3"/>
            <w:shd w:val="clear" w:color="auto" w:fill="auto"/>
          </w:tcPr>
          <w:p w14:paraId="2D39AD6D">
            <w:pPr>
              <w:widowControl/>
              <w:spacing w:line="360" w:lineRule="auto"/>
              <w:jc w:val="left"/>
              <w:rPr>
                <w:rFonts w:ascii="Times New Roman" w:hAnsi="Times New Roman" w:eastAsia="宋体" w:cs="Times New Roman"/>
                <w:kern w:val="0"/>
                <w:szCs w:val="21"/>
                <w14:ligatures w14:val="standardContextual"/>
              </w:rPr>
            </w:pPr>
          </w:p>
        </w:tc>
      </w:tr>
      <w:tr w14:paraId="5FD29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15" w:type="pct"/>
            <w:shd w:val="clear" w:color="auto" w:fill="auto"/>
          </w:tcPr>
          <w:p w14:paraId="743A9C47">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其他</w:t>
            </w:r>
          </w:p>
        </w:tc>
        <w:tc>
          <w:tcPr>
            <w:tcW w:w="2985" w:type="pct"/>
            <w:gridSpan w:val="3"/>
            <w:shd w:val="clear" w:color="auto" w:fill="auto"/>
          </w:tcPr>
          <w:p w14:paraId="078A4DAD">
            <w:pPr>
              <w:widowControl/>
              <w:spacing w:line="360" w:lineRule="auto"/>
              <w:jc w:val="left"/>
              <w:rPr>
                <w:rFonts w:ascii="Times New Roman" w:hAnsi="Times New Roman" w:eastAsia="宋体" w:cs="Times New Roman"/>
                <w:kern w:val="0"/>
                <w:szCs w:val="21"/>
                <w14:ligatures w14:val="standardContextual"/>
              </w:rPr>
            </w:pPr>
          </w:p>
        </w:tc>
      </w:tr>
      <w:tr w14:paraId="085522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015" w:type="pct"/>
            <w:shd w:val="clear" w:color="auto" w:fill="auto"/>
          </w:tcPr>
          <w:p w14:paraId="2E36CC7B">
            <w:pPr>
              <w:widowControl/>
              <w:spacing w:line="360" w:lineRule="auto"/>
              <w:jc w:val="left"/>
              <w:rPr>
                <w:rFonts w:ascii="Times New Roman" w:hAnsi="Times New Roman" w:eastAsia="宋体" w:cs="Times New Roman"/>
                <w:kern w:val="0"/>
                <w:szCs w:val="21"/>
                <w14:ligatures w14:val="standardContextual"/>
              </w:rPr>
            </w:pPr>
            <w:r>
              <w:rPr>
                <w:rFonts w:ascii="Times New Roman" w:hAnsi="Times New Roman" w:eastAsia="宋体" w:cs="Times New Roman"/>
                <w:kern w:val="0"/>
                <w:szCs w:val="21"/>
                <w14:ligatures w14:val="standardContextual"/>
              </w:rPr>
              <w:t>药筛前计数</w:t>
            </w:r>
          </w:p>
        </w:tc>
        <w:tc>
          <w:tcPr>
            <w:tcW w:w="2985" w:type="pct"/>
            <w:gridSpan w:val="3"/>
            <w:shd w:val="clear" w:color="auto" w:fill="auto"/>
          </w:tcPr>
          <w:p w14:paraId="074F4D4C">
            <w:pPr>
              <w:widowControl/>
              <w:spacing w:line="360" w:lineRule="auto"/>
              <w:jc w:val="left"/>
              <w:rPr>
                <w:rFonts w:ascii="Times New Roman" w:hAnsi="Times New Roman" w:eastAsia="宋体" w:cs="Times New Roman"/>
                <w:kern w:val="0"/>
                <w:szCs w:val="21"/>
                <w14:ligatures w14:val="standardContextual"/>
              </w:rPr>
            </w:pPr>
          </w:p>
        </w:tc>
      </w:tr>
    </w:tbl>
    <w:p w14:paraId="45172DFB">
      <w:pPr>
        <w:pStyle w:val="52"/>
        <w:ind w:left="306" w:firstLine="0" w:firstLineChars="0"/>
        <w:rPr>
          <w:rFonts w:hint="eastAsia" w:cs="Arial"/>
          <w:sz w:val="20"/>
        </w:rPr>
      </w:pPr>
    </w:p>
    <w:p w14:paraId="254BC35D">
      <w:pPr>
        <w:widowControl/>
        <w:jc w:val="left"/>
        <w:rPr>
          <w:rFonts w:hint="eastAsia" w:ascii="黑体" w:hAnsi="黑体" w:eastAsia="黑体" w:cs="黑体"/>
          <w:bCs/>
          <w:szCs w:val="21"/>
        </w:rPr>
      </w:pPr>
      <w:r>
        <w:rPr>
          <w:rFonts w:ascii="黑体" w:hAnsi="黑体" w:eastAsia="黑体" w:cs="黑体"/>
          <w:bCs/>
          <w:szCs w:val="21"/>
        </w:rPr>
        <w:br w:type="page"/>
      </w:r>
    </w:p>
    <w:p w14:paraId="66927DB5">
      <w:pPr>
        <w:pStyle w:val="22"/>
        <w:ind w:firstLine="0" w:firstLineChars="0"/>
        <w:jc w:val="center"/>
        <w:rPr>
          <w:rFonts w:hint="eastAsia" w:ascii="Times New Roman" w:hAnsi="Times New Roman" w:eastAsia="宋体" w:cs="Times New Roman"/>
          <w:bCs/>
          <w:szCs w:val="21"/>
        </w:rPr>
      </w:pPr>
      <w:r>
        <w:rPr>
          <w:rFonts w:hint="eastAsia" w:ascii="Times New Roman" w:hAnsi="Times New Roman" w:eastAsia="宋体" w:cs="Times New Roman"/>
          <w:bCs/>
          <w:szCs w:val="21"/>
        </w:rPr>
        <w:t>表D</w:t>
      </w:r>
      <w:r>
        <w:rPr>
          <w:rFonts w:ascii="Times New Roman" w:hAnsi="Times New Roman" w:eastAsia="宋体" w:cs="Times New Roman"/>
          <w:bCs/>
          <w:szCs w:val="21"/>
        </w:rPr>
        <w:t xml:space="preserve">.2 </w:t>
      </w:r>
      <w:r>
        <w:rPr>
          <w:rFonts w:hint="eastAsia" w:ascii="Times New Roman" w:hAnsi="Times New Roman" w:eastAsia="宋体" w:cs="Times New Roman"/>
          <w:bCs/>
          <w:szCs w:val="21"/>
        </w:rPr>
        <w:t>类器官质量评分</w:t>
      </w:r>
    </w:p>
    <w:tbl>
      <w:tblPr>
        <w:tblStyle w:val="16"/>
        <w:tblW w:w="5000" w:type="pct"/>
        <w:jc w:val="center"/>
        <w:tblLayout w:type="autofit"/>
        <w:tblCellMar>
          <w:top w:w="0" w:type="dxa"/>
          <w:left w:w="108" w:type="dxa"/>
          <w:bottom w:w="0" w:type="dxa"/>
          <w:right w:w="108" w:type="dxa"/>
        </w:tblCellMar>
      </w:tblPr>
      <w:tblGrid>
        <w:gridCol w:w="3090"/>
        <w:gridCol w:w="2257"/>
        <w:gridCol w:w="2222"/>
        <w:gridCol w:w="2002"/>
      </w:tblGrid>
      <w:tr w14:paraId="3A00EFE5">
        <w:tblPrEx>
          <w:tblCellMar>
            <w:top w:w="0" w:type="dxa"/>
            <w:left w:w="108" w:type="dxa"/>
            <w:bottom w:w="0" w:type="dxa"/>
            <w:right w:w="108" w:type="dxa"/>
          </w:tblCellMar>
        </w:tblPrEx>
        <w:trPr>
          <w:trHeight w:val="510" w:hRule="atLeast"/>
          <w:jc w:val="center"/>
        </w:trPr>
        <w:tc>
          <w:tcPr>
            <w:tcW w:w="1614" w:type="pct"/>
            <w:tcBorders>
              <w:top w:val="single" w:color="000000" w:sz="12" w:space="0"/>
              <w:left w:val="single" w:color="000000" w:sz="12" w:space="0"/>
              <w:bottom w:val="single" w:color="000000" w:sz="4" w:space="0"/>
              <w:right w:val="single" w:color="000000" w:sz="4" w:space="0"/>
            </w:tcBorders>
            <w:shd w:val="clear" w:color="auto" w:fill="auto"/>
            <w:vAlign w:val="center"/>
          </w:tcPr>
          <w:p w14:paraId="5ABE0973">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变量</w:t>
            </w:r>
          </w:p>
        </w:tc>
        <w:tc>
          <w:tcPr>
            <w:tcW w:w="1179" w:type="pct"/>
            <w:tcBorders>
              <w:top w:val="single" w:color="000000" w:sz="12" w:space="0"/>
              <w:left w:val="nil"/>
              <w:bottom w:val="single" w:color="000000" w:sz="4" w:space="0"/>
              <w:right w:val="single" w:color="000000" w:sz="4" w:space="0"/>
            </w:tcBorders>
            <w:shd w:val="clear" w:color="auto" w:fill="auto"/>
            <w:vAlign w:val="center"/>
          </w:tcPr>
          <w:p w14:paraId="477D603C">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分类</w:t>
            </w:r>
          </w:p>
        </w:tc>
        <w:tc>
          <w:tcPr>
            <w:tcW w:w="1161" w:type="pct"/>
            <w:tcBorders>
              <w:top w:val="single" w:color="000000" w:sz="12" w:space="0"/>
              <w:left w:val="nil"/>
              <w:bottom w:val="single" w:color="000000" w:sz="4" w:space="0"/>
              <w:right w:val="single" w:color="000000" w:sz="4" w:space="0"/>
            </w:tcBorders>
            <w:shd w:val="clear" w:color="auto" w:fill="auto"/>
            <w:vAlign w:val="center"/>
          </w:tcPr>
          <w:p w14:paraId="2FE1C75F">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评分标准*</w:t>
            </w:r>
          </w:p>
        </w:tc>
        <w:tc>
          <w:tcPr>
            <w:tcW w:w="1046" w:type="pct"/>
            <w:tcBorders>
              <w:top w:val="single" w:color="000000" w:sz="12" w:space="0"/>
              <w:left w:val="nil"/>
              <w:bottom w:val="single" w:color="000000" w:sz="4" w:space="0"/>
              <w:right w:val="single" w:color="000000" w:sz="12" w:space="0"/>
            </w:tcBorders>
            <w:shd w:val="clear" w:color="auto" w:fill="auto"/>
            <w:vAlign w:val="center"/>
          </w:tcPr>
          <w:p w14:paraId="03AA5EBB">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样本评分</w:t>
            </w:r>
          </w:p>
        </w:tc>
      </w:tr>
      <w:tr w14:paraId="6E7B64A0">
        <w:tblPrEx>
          <w:tblCellMar>
            <w:top w:w="0" w:type="dxa"/>
            <w:left w:w="108" w:type="dxa"/>
            <w:bottom w:w="0" w:type="dxa"/>
            <w:right w:w="108" w:type="dxa"/>
          </w:tblCellMar>
        </w:tblPrEx>
        <w:trPr>
          <w:trHeight w:val="510" w:hRule="atLeast"/>
          <w:jc w:val="center"/>
        </w:trPr>
        <w:tc>
          <w:tcPr>
            <w:tcW w:w="1614" w:type="pct"/>
            <w:vMerge w:val="restart"/>
            <w:tcBorders>
              <w:top w:val="nil"/>
              <w:left w:val="single" w:color="000000" w:sz="12" w:space="0"/>
              <w:bottom w:val="single" w:color="000000" w:sz="4" w:space="0"/>
              <w:right w:val="single" w:color="000000" w:sz="4" w:space="0"/>
            </w:tcBorders>
            <w:shd w:val="clear" w:color="auto" w:fill="auto"/>
            <w:vAlign w:val="center"/>
          </w:tcPr>
          <w:p w14:paraId="50FFF45D">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培养前样本评分</w:t>
            </w:r>
          </w:p>
        </w:tc>
        <w:tc>
          <w:tcPr>
            <w:tcW w:w="1179" w:type="pct"/>
            <w:tcBorders>
              <w:top w:val="nil"/>
              <w:left w:val="nil"/>
              <w:bottom w:val="single" w:color="000000" w:sz="4" w:space="0"/>
              <w:right w:val="single" w:color="000000" w:sz="4" w:space="0"/>
            </w:tcBorders>
            <w:shd w:val="clear" w:color="auto" w:fill="auto"/>
            <w:vAlign w:val="center"/>
          </w:tcPr>
          <w:p w14:paraId="064E7B44">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≤40</w:t>
            </w:r>
          </w:p>
        </w:tc>
        <w:tc>
          <w:tcPr>
            <w:tcW w:w="1161" w:type="pct"/>
            <w:tcBorders>
              <w:top w:val="nil"/>
              <w:left w:val="nil"/>
              <w:bottom w:val="single" w:color="000000" w:sz="4" w:space="0"/>
              <w:right w:val="single" w:color="000000" w:sz="4" w:space="0"/>
            </w:tcBorders>
            <w:shd w:val="clear" w:color="auto" w:fill="auto"/>
            <w:vAlign w:val="center"/>
          </w:tcPr>
          <w:p w14:paraId="0BDB8D43">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0</w:t>
            </w:r>
          </w:p>
        </w:tc>
        <w:tc>
          <w:tcPr>
            <w:tcW w:w="1046" w:type="pct"/>
            <w:vMerge w:val="restart"/>
            <w:tcBorders>
              <w:top w:val="nil"/>
              <w:left w:val="single" w:color="000000" w:sz="4" w:space="0"/>
              <w:bottom w:val="single" w:color="000000" w:sz="4" w:space="0"/>
              <w:right w:val="single" w:color="000000" w:sz="12" w:space="0"/>
            </w:tcBorders>
            <w:shd w:val="clear" w:color="auto" w:fill="auto"/>
            <w:vAlign w:val="center"/>
          </w:tcPr>
          <w:p w14:paraId="00C7079B">
            <w:pPr>
              <w:widowControl/>
              <w:spacing w:line="360" w:lineRule="auto"/>
              <w:jc w:val="center"/>
              <w:rPr>
                <w:rFonts w:ascii="Times New Roman" w:hAnsi="Times New Roman" w:eastAsia="宋体" w:cs="Times New Roman"/>
                <w:color w:val="0A0A0A"/>
                <w:kern w:val="0"/>
                <w:sz w:val="22"/>
              </w:rPr>
            </w:pPr>
          </w:p>
        </w:tc>
      </w:tr>
      <w:tr w14:paraId="5FBCA4C2">
        <w:tblPrEx>
          <w:tblCellMar>
            <w:top w:w="0" w:type="dxa"/>
            <w:left w:w="108" w:type="dxa"/>
            <w:bottom w:w="0" w:type="dxa"/>
            <w:right w:w="108" w:type="dxa"/>
          </w:tblCellMar>
        </w:tblPrEx>
        <w:trPr>
          <w:trHeight w:val="510" w:hRule="atLeast"/>
          <w:jc w:val="center"/>
        </w:trPr>
        <w:tc>
          <w:tcPr>
            <w:tcW w:w="1614" w:type="pct"/>
            <w:vMerge w:val="continue"/>
            <w:tcBorders>
              <w:top w:val="nil"/>
              <w:left w:val="single" w:color="000000" w:sz="12" w:space="0"/>
              <w:bottom w:val="single" w:color="000000" w:sz="4" w:space="0"/>
              <w:right w:val="single" w:color="000000" w:sz="4" w:space="0"/>
            </w:tcBorders>
            <w:vAlign w:val="center"/>
          </w:tcPr>
          <w:p w14:paraId="0ED04B7C">
            <w:pPr>
              <w:widowControl/>
              <w:spacing w:line="360" w:lineRule="auto"/>
              <w:jc w:val="left"/>
              <w:rPr>
                <w:rFonts w:ascii="Times New Roman" w:hAnsi="Times New Roman" w:eastAsia="宋体" w:cs="Times New Roman"/>
                <w:color w:val="0A0A0A"/>
                <w:kern w:val="0"/>
                <w:sz w:val="22"/>
              </w:rPr>
            </w:pPr>
          </w:p>
        </w:tc>
        <w:tc>
          <w:tcPr>
            <w:tcW w:w="1179" w:type="pct"/>
            <w:tcBorders>
              <w:top w:val="nil"/>
              <w:left w:val="nil"/>
              <w:bottom w:val="single" w:color="000000" w:sz="4" w:space="0"/>
              <w:right w:val="single" w:color="000000" w:sz="4" w:space="0"/>
            </w:tcBorders>
            <w:shd w:val="clear" w:color="auto" w:fill="auto"/>
            <w:vAlign w:val="center"/>
          </w:tcPr>
          <w:p w14:paraId="67EC8EB7">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41~59</w:t>
            </w:r>
          </w:p>
        </w:tc>
        <w:tc>
          <w:tcPr>
            <w:tcW w:w="1161" w:type="pct"/>
            <w:tcBorders>
              <w:top w:val="nil"/>
              <w:left w:val="nil"/>
              <w:bottom w:val="single" w:color="000000" w:sz="4" w:space="0"/>
              <w:right w:val="single" w:color="000000" w:sz="4" w:space="0"/>
            </w:tcBorders>
            <w:shd w:val="clear" w:color="auto" w:fill="auto"/>
            <w:vAlign w:val="center"/>
          </w:tcPr>
          <w:p w14:paraId="792BE4EF">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6</w:t>
            </w:r>
          </w:p>
        </w:tc>
        <w:tc>
          <w:tcPr>
            <w:tcW w:w="1046" w:type="pct"/>
            <w:vMerge w:val="continue"/>
            <w:tcBorders>
              <w:top w:val="nil"/>
              <w:left w:val="single" w:color="000000" w:sz="4" w:space="0"/>
              <w:bottom w:val="single" w:color="000000" w:sz="4" w:space="0"/>
              <w:right w:val="single" w:color="000000" w:sz="12" w:space="0"/>
            </w:tcBorders>
            <w:vAlign w:val="center"/>
          </w:tcPr>
          <w:p w14:paraId="23FA9897">
            <w:pPr>
              <w:widowControl/>
              <w:spacing w:line="360" w:lineRule="auto"/>
              <w:jc w:val="left"/>
              <w:rPr>
                <w:rFonts w:ascii="Times New Roman" w:hAnsi="Times New Roman" w:eastAsia="宋体" w:cs="Times New Roman"/>
                <w:color w:val="0A0A0A"/>
                <w:kern w:val="0"/>
                <w:sz w:val="22"/>
              </w:rPr>
            </w:pPr>
          </w:p>
        </w:tc>
      </w:tr>
      <w:tr w14:paraId="1EFD3EF0">
        <w:tblPrEx>
          <w:tblCellMar>
            <w:top w:w="0" w:type="dxa"/>
            <w:left w:w="108" w:type="dxa"/>
            <w:bottom w:w="0" w:type="dxa"/>
            <w:right w:w="108" w:type="dxa"/>
          </w:tblCellMar>
        </w:tblPrEx>
        <w:trPr>
          <w:trHeight w:val="510" w:hRule="atLeast"/>
          <w:jc w:val="center"/>
        </w:trPr>
        <w:tc>
          <w:tcPr>
            <w:tcW w:w="1614" w:type="pct"/>
            <w:vMerge w:val="continue"/>
            <w:tcBorders>
              <w:top w:val="nil"/>
              <w:left w:val="single" w:color="000000" w:sz="12" w:space="0"/>
              <w:bottom w:val="single" w:color="000000" w:sz="4" w:space="0"/>
              <w:right w:val="single" w:color="000000" w:sz="4" w:space="0"/>
            </w:tcBorders>
            <w:vAlign w:val="center"/>
          </w:tcPr>
          <w:p w14:paraId="63098064">
            <w:pPr>
              <w:widowControl/>
              <w:spacing w:line="360" w:lineRule="auto"/>
              <w:jc w:val="left"/>
              <w:rPr>
                <w:rFonts w:ascii="Times New Roman" w:hAnsi="Times New Roman" w:eastAsia="宋体" w:cs="Times New Roman"/>
                <w:color w:val="0A0A0A"/>
                <w:kern w:val="0"/>
                <w:sz w:val="22"/>
              </w:rPr>
            </w:pPr>
          </w:p>
        </w:tc>
        <w:tc>
          <w:tcPr>
            <w:tcW w:w="1179" w:type="pct"/>
            <w:tcBorders>
              <w:top w:val="nil"/>
              <w:left w:val="nil"/>
              <w:bottom w:val="single" w:color="000000" w:sz="4" w:space="0"/>
              <w:right w:val="single" w:color="000000" w:sz="4" w:space="0"/>
            </w:tcBorders>
            <w:shd w:val="clear" w:color="auto" w:fill="auto"/>
            <w:vAlign w:val="center"/>
          </w:tcPr>
          <w:p w14:paraId="7E8F54F7">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60~79</w:t>
            </w:r>
          </w:p>
        </w:tc>
        <w:tc>
          <w:tcPr>
            <w:tcW w:w="1161" w:type="pct"/>
            <w:tcBorders>
              <w:top w:val="nil"/>
              <w:left w:val="nil"/>
              <w:bottom w:val="single" w:color="000000" w:sz="4" w:space="0"/>
              <w:right w:val="single" w:color="000000" w:sz="4" w:space="0"/>
            </w:tcBorders>
            <w:shd w:val="clear" w:color="auto" w:fill="auto"/>
            <w:vAlign w:val="center"/>
          </w:tcPr>
          <w:p w14:paraId="5BBB835C">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8</w:t>
            </w:r>
          </w:p>
        </w:tc>
        <w:tc>
          <w:tcPr>
            <w:tcW w:w="1046" w:type="pct"/>
            <w:vMerge w:val="continue"/>
            <w:tcBorders>
              <w:top w:val="nil"/>
              <w:left w:val="single" w:color="000000" w:sz="4" w:space="0"/>
              <w:bottom w:val="single" w:color="000000" w:sz="4" w:space="0"/>
              <w:right w:val="single" w:color="000000" w:sz="12" w:space="0"/>
            </w:tcBorders>
            <w:vAlign w:val="center"/>
          </w:tcPr>
          <w:p w14:paraId="43AB5589">
            <w:pPr>
              <w:widowControl/>
              <w:spacing w:line="360" w:lineRule="auto"/>
              <w:jc w:val="left"/>
              <w:rPr>
                <w:rFonts w:ascii="Times New Roman" w:hAnsi="Times New Roman" w:eastAsia="宋体" w:cs="Times New Roman"/>
                <w:color w:val="0A0A0A"/>
                <w:kern w:val="0"/>
                <w:sz w:val="22"/>
              </w:rPr>
            </w:pPr>
          </w:p>
        </w:tc>
      </w:tr>
      <w:tr w14:paraId="11326104">
        <w:tblPrEx>
          <w:tblCellMar>
            <w:top w:w="0" w:type="dxa"/>
            <w:left w:w="108" w:type="dxa"/>
            <w:bottom w:w="0" w:type="dxa"/>
            <w:right w:w="108" w:type="dxa"/>
          </w:tblCellMar>
        </w:tblPrEx>
        <w:trPr>
          <w:trHeight w:val="510" w:hRule="atLeast"/>
          <w:jc w:val="center"/>
        </w:trPr>
        <w:tc>
          <w:tcPr>
            <w:tcW w:w="1614" w:type="pct"/>
            <w:vMerge w:val="continue"/>
            <w:tcBorders>
              <w:top w:val="nil"/>
              <w:left w:val="single" w:color="000000" w:sz="12" w:space="0"/>
              <w:bottom w:val="single" w:color="000000" w:sz="4" w:space="0"/>
              <w:right w:val="single" w:color="000000" w:sz="4" w:space="0"/>
            </w:tcBorders>
            <w:vAlign w:val="center"/>
          </w:tcPr>
          <w:p w14:paraId="746452AE">
            <w:pPr>
              <w:widowControl/>
              <w:spacing w:line="360" w:lineRule="auto"/>
              <w:jc w:val="left"/>
              <w:rPr>
                <w:rFonts w:ascii="Times New Roman" w:hAnsi="Times New Roman" w:eastAsia="宋体" w:cs="Times New Roman"/>
                <w:color w:val="0A0A0A"/>
                <w:kern w:val="0"/>
                <w:sz w:val="22"/>
              </w:rPr>
            </w:pPr>
          </w:p>
        </w:tc>
        <w:tc>
          <w:tcPr>
            <w:tcW w:w="1179" w:type="pct"/>
            <w:tcBorders>
              <w:top w:val="nil"/>
              <w:left w:val="nil"/>
              <w:bottom w:val="single" w:color="000000" w:sz="4" w:space="0"/>
              <w:right w:val="single" w:color="000000" w:sz="4" w:space="0"/>
            </w:tcBorders>
            <w:shd w:val="clear" w:color="auto" w:fill="auto"/>
            <w:vAlign w:val="center"/>
          </w:tcPr>
          <w:p w14:paraId="47C4C0B7">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≥80</w:t>
            </w:r>
          </w:p>
        </w:tc>
        <w:tc>
          <w:tcPr>
            <w:tcW w:w="1161" w:type="pct"/>
            <w:tcBorders>
              <w:top w:val="nil"/>
              <w:left w:val="nil"/>
              <w:bottom w:val="single" w:color="000000" w:sz="4" w:space="0"/>
              <w:right w:val="single" w:color="000000" w:sz="4" w:space="0"/>
            </w:tcBorders>
            <w:shd w:val="clear" w:color="auto" w:fill="auto"/>
            <w:vAlign w:val="center"/>
          </w:tcPr>
          <w:p w14:paraId="62220EB6">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10</w:t>
            </w:r>
          </w:p>
        </w:tc>
        <w:tc>
          <w:tcPr>
            <w:tcW w:w="1046" w:type="pct"/>
            <w:vMerge w:val="continue"/>
            <w:tcBorders>
              <w:top w:val="nil"/>
              <w:left w:val="single" w:color="000000" w:sz="4" w:space="0"/>
              <w:bottom w:val="single" w:color="000000" w:sz="4" w:space="0"/>
              <w:right w:val="single" w:color="000000" w:sz="12" w:space="0"/>
            </w:tcBorders>
            <w:vAlign w:val="center"/>
          </w:tcPr>
          <w:p w14:paraId="4F9B3AFA">
            <w:pPr>
              <w:widowControl/>
              <w:spacing w:line="360" w:lineRule="auto"/>
              <w:jc w:val="left"/>
              <w:rPr>
                <w:rFonts w:ascii="Times New Roman" w:hAnsi="Times New Roman" w:eastAsia="宋体" w:cs="Times New Roman"/>
                <w:color w:val="0A0A0A"/>
                <w:kern w:val="0"/>
                <w:sz w:val="22"/>
              </w:rPr>
            </w:pPr>
          </w:p>
        </w:tc>
      </w:tr>
      <w:tr w14:paraId="088F6757">
        <w:tblPrEx>
          <w:tblCellMar>
            <w:top w:w="0" w:type="dxa"/>
            <w:left w:w="108" w:type="dxa"/>
            <w:bottom w:w="0" w:type="dxa"/>
            <w:right w:w="108" w:type="dxa"/>
          </w:tblCellMar>
        </w:tblPrEx>
        <w:trPr>
          <w:trHeight w:val="510" w:hRule="atLeast"/>
          <w:jc w:val="center"/>
        </w:trPr>
        <w:tc>
          <w:tcPr>
            <w:tcW w:w="1614" w:type="pct"/>
            <w:vMerge w:val="restart"/>
            <w:tcBorders>
              <w:top w:val="nil"/>
              <w:left w:val="single" w:color="000000" w:sz="12" w:space="0"/>
              <w:bottom w:val="single" w:color="000000" w:sz="4" w:space="0"/>
              <w:right w:val="single" w:color="000000" w:sz="4" w:space="0"/>
            </w:tcBorders>
            <w:shd w:val="clear" w:color="auto" w:fill="auto"/>
            <w:vAlign w:val="center"/>
          </w:tcPr>
          <w:p w14:paraId="54C081E9">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增殖速率</w:t>
            </w:r>
          </w:p>
        </w:tc>
        <w:tc>
          <w:tcPr>
            <w:tcW w:w="1179" w:type="pct"/>
            <w:tcBorders>
              <w:top w:val="nil"/>
              <w:left w:val="nil"/>
              <w:bottom w:val="single" w:color="000000" w:sz="4" w:space="0"/>
              <w:right w:val="single" w:color="000000" w:sz="4" w:space="0"/>
            </w:tcBorders>
            <w:shd w:val="clear" w:color="auto" w:fill="auto"/>
            <w:vAlign w:val="center"/>
          </w:tcPr>
          <w:p w14:paraId="7844AEF8">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较慢</w:t>
            </w:r>
          </w:p>
        </w:tc>
        <w:tc>
          <w:tcPr>
            <w:tcW w:w="1161" w:type="pct"/>
            <w:tcBorders>
              <w:top w:val="nil"/>
              <w:left w:val="nil"/>
              <w:bottom w:val="single" w:color="000000" w:sz="4" w:space="0"/>
              <w:right w:val="single" w:color="000000" w:sz="4" w:space="0"/>
            </w:tcBorders>
            <w:shd w:val="clear" w:color="auto" w:fill="auto"/>
            <w:vAlign w:val="center"/>
          </w:tcPr>
          <w:p w14:paraId="7DF94C70">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6</w:t>
            </w:r>
          </w:p>
        </w:tc>
        <w:tc>
          <w:tcPr>
            <w:tcW w:w="1046" w:type="pct"/>
            <w:vMerge w:val="restart"/>
            <w:tcBorders>
              <w:top w:val="nil"/>
              <w:left w:val="single" w:color="000000" w:sz="4" w:space="0"/>
              <w:bottom w:val="single" w:color="000000" w:sz="4" w:space="0"/>
              <w:right w:val="single" w:color="000000" w:sz="12" w:space="0"/>
            </w:tcBorders>
            <w:shd w:val="clear" w:color="auto" w:fill="auto"/>
            <w:vAlign w:val="center"/>
          </w:tcPr>
          <w:p w14:paraId="5FF657B3">
            <w:pPr>
              <w:widowControl/>
              <w:spacing w:line="360" w:lineRule="auto"/>
              <w:jc w:val="center"/>
              <w:rPr>
                <w:rFonts w:ascii="Times New Roman" w:hAnsi="Times New Roman" w:eastAsia="宋体" w:cs="Times New Roman"/>
                <w:color w:val="0A0A0A"/>
                <w:kern w:val="0"/>
                <w:sz w:val="22"/>
              </w:rPr>
            </w:pPr>
          </w:p>
        </w:tc>
      </w:tr>
      <w:tr w14:paraId="032A1673">
        <w:tblPrEx>
          <w:tblCellMar>
            <w:top w:w="0" w:type="dxa"/>
            <w:left w:w="108" w:type="dxa"/>
            <w:bottom w:w="0" w:type="dxa"/>
            <w:right w:w="108" w:type="dxa"/>
          </w:tblCellMar>
        </w:tblPrEx>
        <w:trPr>
          <w:trHeight w:val="510" w:hRule="atLeast"/>
          <w:jc w:val="center"/>
        </w:trPr>
        <w:tc>
          <w:tcPr>
            <w:tcW w:w="1614" w:type="pct"/>
            <w:vMerge w:val="continue"/>
            <w:tcBorders>
              <w:top w:val="nil"/>
              <w:left w:val="single" w:color="000000" w:sz="12" w:space="0"/>
              <w:bottom w:val="single" w:color="000000" w:sz="4" w:space="0"/>
              <w:right w:val="single" w:color="000000" w:sz="4" w:space="0"/>
            </w:tcBorders>
            <w:vAlign w:val="center"/>
          </w:tcPr>
          <w:p w14:paraId="007C2B02">
            <w:pPr>
              <w:widowControl/>
              <w:spacing w:line="360" w:lineRule="auto"/>
              <w:jc w:val="left"/>
              <w:rPr>
                <w:rFonts w:ascii="Times New Roman" w:hAnsi="Times New Roman" w:eastAsia="宋体" w:cs="Times New Roman"/>
                <w:color w:val="0A0A0A"/>
                <w:kern w:val="0"/>
                <w:sz w:val="22"/>
              </w:rPr>
            </w:pPr>
          </w:p>
        </w:tc>
        <w:tc>
          <w:tcPr>
            <w:tcW w:w="1179" w:type="pct"/>
            <w:tcBorders>
              <w:top w:val="nil"/>
              <w:left w:val="nil"/>
              <w:bottom w:val="single" w:color="000000" w:sz="4" w:space="0"/>
              <w:right w:val="single" w:color="000000" w:sz="4" w:space="0"/>
            </w:tcBorders>
            <w:shd w:val="clear" w:color="auto" w:fill="auto"/>
            <w:vAlign w:val="center"/>
          </w:tcPr>
          <w:p w14:paraId="368A9A42">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适中</w:t>
            </w:r>
          </w:p>
        </w:tc>
        <w:tc>
          <w:tcPr>
            <w:tcW w:w="1161" w:type="pct"/>
            <w:tcBorders>
              <w:top w:val="nil"/>
              <w:left w:val="nil"/>
              <w:bottom w:val="single" w:color="000000" w:sz="4" w:space="0"/>
              <w:right w:val="single" w:color="000000" w:sz="4" w:space="0"/>
            </w:tcBorders>
            <w:shd w:val="clear" w:color="auto" w:fill="auto"/>
            <w:vAlign w:val="center"/>
          </w:tcPr>
          <w:p w14:paraId="7E4CA818">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8</w:t>
            </w:r>
          </w:p>
        </w:tc>
        <w:tc>
          <w:tcPr>
            <w:tcW w:w="1046" w:type="pct"/>
            <w:vMerge w:val="continue"/>
            <w:tcBorders>
              <w:top w:val="nil"/>
              <w:left w:val="single" w:color="000000" w:sz="4" w:space="0"/>
              <w:bottom w:val="single" w:color="000000" w:sz="4" w:space="0"/>
              <w:right w:val="single" w:color="000000" w:sz="12" w:space="0"/>
            </w:tcBorders>
            <w:vAlign w:val="center"/>
          </w:tcPr>
          <w:p w14:paraId="5DD9AF61">
            <w:pPr>
              <w:widowControl/>
              <w:spacing w:line="360" w:lineRule="auto"/>
              <w:jc w:val="left"/>
              <w:rPr>
                <w:rFonts w:ascii="Times New Roman" w:hAnsi="Times New Roman" w:eastAsia="宋体" w:cs="Times New Roman"/>
                <w:color w:val="0A0A0A"/>
                <w:kern w:val="0"/>
                <w:sz w:val="22"/>
              </w:rPr>
            </w:pPr>
          </w:p>
        </w:tc>
      </w:tr>
      <w:tr w14:paraId="53E89CBB">
        <w:tblPrEx>
          <w:tblCellMar>
            <w:top w:w="0" w:type="dxa"/>
            <w:left w:w="108" w:type="dxa"/>
            <w:bottom w:w="0" w:type="dxa"/>
            <w:right w:w="108" w:type="dxa"/>
          </w:tblCellMar>
        </w:tblPrEx>
        <w:trPr>
          <w:trHeight w:val="510" w:hRule="atLeast"/>
          <w:jc w:val="center"/>
        </w:trPr>
        <w:tc>
          <w:tcPr>
            <w:tcW w:w="1614" w:type="pct"/>
            <w:vMerge w:val="continue"/>
            <w:tcBorders>
              <w:top w:val="nil"/>
              <w:left w:val="single" w:color="000000" w:sz="12" w:space="0"/>
              <w:bottom w:val="single" w:color="000000" w:sz="4" w:space="0"/>
              <w:right w:val="single" w:color="000000" w:sz="4" w:space="0"/>
            </w:tcBorders>
            <w:vAlign w:val="center"/>
          </w:tcPr>
          <w:p w14:paraId="00ABF713">
            <w:pPr>
              <w:widowControl/>
              <w:spacing w:line="360" w:lineRule="auto"/>
              <w:jc w:val="left"/>
              <w:rPr>
                <w:rFonts w:ascii="Times New Roman" w:hAnsi="Times New Roman" w:eastAsia="宋体" w:cs="Times New Roman"/>
                <w:color w:val="0A0A0A"/>
                <w:kern w:val="0"/>
                <w:sz w:val="22"/>
              </w:rPr>
            </w:pPr>
          </w:p>
        </w:tc>
        <w:tc>
          <w:tcPr>
            <w:tcW w:w="1179" w:type="pct"/>
            <w:tcBorders>
              <w:top w:val="nil"/>
              <w:left w:val="nil"/>
              <w:bottom w:val="single" w:color="000000" w:sz="4" w:space="0"/>
              <w:right w:val="single" w:color="000000" w:sz="4" w:space="0"/>
            </w:tcBorders>
            <w:shd w:val="clear" w:color="auto" w:fill="auto"/>
            <w:vAlign w:val="center"/>
          </w:tcPr>
          <w:p w14:paraId="60323758">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较快</w:t>
            </w:r>
          </w:p>
        </w:tc>
        <w:tc>
          <w:tcPr>
            <w:tcW w:w="1161" w:type="pct"/>
            <w:tcBorders>
              <w:top w:val="nil"/>
              <w:left w:val="nil"/>
              <w:bottom w:val="single" w:color="000000" w:sz="4" w:space="0"/>
              <w:right w:val="single" w:color="000000" w:sz="4" w:space="0"/>
            </w:tcBorders>
            <w:shd w:val="clear" w:color="auto" w:fill="auto"/>
            <w:vAlign w:val="center"/>
          </w:tcPr>
          <w:p w14:paraId="01821896">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10</w:t>
            </w:r>
          </w:p>
        </w:tc>
        <w:tc>
          <w:tcPr>
            <w:tcW w:w="1046" w:type="pct"/>
            <w:vMerge w:val="continue"/>
            <w:tcBorders>
              <w:top w:val="nil"/>
              <w:left w:val="single" w:color="000000" w:sz="4" w:space="0"/>
              <w:bottom w:val="single" w:color="000000" w:sz="4" w:space="0"/>
              <w:right w:val="single" w:color="000000" w:sz="12" w:space="0"/>
            </w:tcBorders>
            <w:vAlign w:val="center"/>
          </w:tcPr>
          <w:p w14:paraId="76F5EF42">
            <w:pPr>
              <w:widowControl/>
              <w:spacing w:line="360" w:lineRule="auto"/>
              <w:jc w:val="left"/>
              <w:rPr>
                <w:rFonts w:ascii="Times New Roman" w:hAnsi="Times New Roman" w:eastAsia="宋体" w:cs="Times New Roman"/>
                <w:color w:val="0A0A0A"/>
                <w:kern w:val="0"/>
                <w:sz w:val="22"/>
              </w:rPr>
            </w:pPr>
          </w:p>
        </w:tc>
      </w:tr>
      <w:tr w14:paraId="49569F71">
        <w:tblPrEx>
          <w:tblCellMar>
            <w:top w:w="0" w:type="dxa"/>
            <w:left w:w="108" w:type="dxa"/>
            <w:bottom w:w="0" w:type="dxa"/>
            <w:right w:w="108" w:type="dxa"/>
          </w:tblCellMar>
        </w:tblPrEx>
        <w:trPr>
          <w:trHeight w:val="510" w:hRule="atLeast"/>
          <w:jc w:val="center"/>
        </w:trPr>
        <w:tc>
          <w:tcPr>
            <w:tcW w:w="1614" w:type="pct"/>
            <w:vMerge w:val="restart"/>
            <w:tcBorders>
              <w:top w:val="nil"/>
              <w:left w:val="single" w:color="000000" w:sz="12" w:space="0"/>
              <w:bottom w:val="single" w:color="000000" w:sz="4" w:space="0"/>
              <w:right w:val="single" w:color="000000" w:sz="4" w:space="0"/>
            </w:tcBorders>
            <w:shd w:val="clear" w:color="auto" w:fill="auto"/>
            <w:vAlign w:val="center"/>
          </w:tcPr>
          <w:p w14:paraId="1DD18A94">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培养天数</w:t>
            </w:r>
          </w:p>
        </w:tc>
        <w:tc>
          <w:tcPr>
            <w:tcW w:w="1179" w:type="pct"/>
            <w:tcBorders>
              <w:top w:val="nil"/>
              <w:left w:val="nil"/>
              <w:bottom w:val="single" w:color="000000" w:sz="4" w:space="0"/>
              <w:right w:val="single" w:color="000000" w:sz="4" w:space="0"/>
            </w:tcBorders>
            <w:shd w:val="clear" w:color="auto" w:fill="auto"/>
            <w:vAlign w:val="center"/>
          </w:tcPr>
          <w:p w14:paraId="0ABDFEAD">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&gt;14天</w:t>
            </w:r>
          </w:p>
        </w:tc>
        <w:tc>
          <w:tcPr>
            <w:tcW w:w="1161" w:type="pct"/>
            <w:tcBorders>
              <w:top w:val="nil"/>
              <w:left w:val="nil"/>
              <w:bottom w:val="single" w:color="000000" w:sz="4" w:space="0"/>
              <w:right w:val="single" w:color="000000" w:sz="4" w:space="0"/>
            </w:tcBorders>
            <w:shd w:val="clear" w:color="auto" w:fill="auto"/>
            <w:vAlign w:val="center"/>
          </w:tcPr>
          <w:p w14:paraId="35DFDB16">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5</w:t>
            </w:r>
          </w:p>
        </w:tc>
        <w:tc>
          <w:tcPr>
            <w:tcW w:w="1046" w:type="pct"/>
            <w:vMerge w:val="restart"/>
            <w:tcBorders>
              <w:top w:val="nil"/>
              <w:left w:val="single" w:color="000000" w:sz="4" w:space="0"/>
              <w:bottom w:val="single" w:color="000000" w:sz="4" w:space="0"/>
              <w:right w:val="single" w:color="000000" w:sz="12" w:space="0"/>
            </w:tcBorders>
            <w:shd w:val="clear" w:color="auto" w:fill="auto"/>
            <w:vAlign w:val="center"/>
          </w:tcPr>
          <w:p w14:paraId="67E4A339">
            <w:pPr>
              <w:widowControl/>
              <w:spacing w:line="360" w:lineRule="auto"/>
              <w:jc w:val="center"/>
              <w:rPr>
                <w:rFonts w:ascii="Times New Roman" w:hAnsi="Times New Roman" w:eastAsia="宋体" w:cs="Times New Roman"/>
                <w:color w:val="0A0A0A"/>
                <w:kern w:val="0"/>
                <w:sz w:val="22"/>
              </w:rPr>
            </w:pPr>
          </w:p>
        </w:tc>
      </w:tr>
      <w:tr w14:paraId="56B25CBF">
        <w:tblPrEx>
          <w:tblCellMar>
            <w:top w:w="0" w:type="dxa"/>
            <w:left w:w="108" w:type="dxa"/>
            <w:bottom w:w="0" w:type="dxa"/>
            <w:right w:w="108" w:type="dxa"/>
          </w:tblCellMar>
        </w:tblPrEx>
        <w:trPr>
          <w:trHeight w:val="510" w:hRule="atLeast"/>
          <w:jc w:val="center"/>
        </w:trPr>
        <w:tc>
          <w:tcPr>
            <w:tcW w:w="1614" w:type="pct"/>
            <w:vMerge w:val="continue"/>
            <w:tcBorders>
              <w:top w:val="nil"/>
              <w:left w:val="single" w:color="000000" w:sz="12" w:space="0"/>
              <w:bottom w:val="single" w:color="000000" w:sz="4" w:space="0"/>
              <w:right w:val="single" w:color="000000" w:sz="4" w:space="0"/>
            </w:tcBorders>
            <w:vAlign w:val="center"/>
          </w:tcPr>
          <w:p w14:paraId="1B2F94CF">
            <w:pPr>
              <w:widowControl/>
              <w:spacing w:line="360" w:lineRule="auto"/>
              <w:jc w:val="left"/>
              <w:rPr>
                <w:rFonts w:ascii="Times New Roman" w:hAnsi="Times New Roman" w:eastAsia="宋体" w:cs="Times New Roman"/>
                <w:color w:val="0A0A0A"/>
                <w:kern w:val="0"/>
                <w:sz w:val="22"/>
              </w:rPr>
            </w:pPr>
          </w:p>
        </w:tc>
        <w:tc>
          <w:tcPr>
            <w:tcW w:w="1179" w:type="pct"/>
            <w:tcBorders>
              <w:top w:val="nil"/>
              <w:left w:val="nil"/>
              <w:bottom w:val="single" w:color="000000" w:sz="4" w:space="0"/>
              <w:right w:val="single" w:color="000000" w:sz="4" w:space="0"/>
            </w:tcBorders>
            <w:shd w:val="clear" w:color="auto" w:fill="auto"/>
            <w:vAlign w:val="center"/>
          </w:tcPr>
          <w:p w14:paraId="0B6C8C1D">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≤14天</w:t>
            </w:r>
          </w:p>
        </w:tc>
        <w:tc>
          <w:tcPr>
            <w:tcW w:w="1161" w:type="pct"/>
            <w:tcBorders>
              <w:top w:val="nil"/>
              <w:left w:val="nil"/>
              <w:bottom w:val="single" w:color="000000" w:sz="4" w:space="0"/>
              <w:right w:val="single" w:color="000000" w:sz="4" w:space="0"/>
            </w:tcBorders>
            <w:shd w:val="clear" w:color="auto" w:fill="auto"/>
            <w:vAlign w:val="center"/>
          </w:tcPr>
          <w:p w14:paraId="5E47EFE0">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10</w:t>
            </w:r>
          </w:p>
        </w:tc>
        <w:tc>
          <w:tcPr>
            <w:tcW w:w="1046" w:type="pct"/>
            <w:vMerge w:val="continue"/>
            <w:tcBorders>
              <w:top w:val="nil"/>
              <w:left w:val="single" w:color="000000" w:sz="4" w:space="0"/>
              <w:bottom w:val="single" w:color="000000" w:sz="4" w:space="0"/>
              <w:right w:val="single" w:color="000000" w:sz="12" w:space="0"/>
            </w:tcBorders>
            <w:vAlign w:val="center"/>
          </w:tcPr>
          <w:p w14:paraId="08CA5F30">
            <w:pPr>
              <w:widowControl/>
              <w:spacing w:line="360" w:lineRule="auto"/>
              <w:jc w:val="left"/>
              <w:rPr>
                <w:rFonts w:ascii="Times New Roman" w:hAnsi="Times New Roman" w:eastAsia="宋体" w:cs="Times New Roman"/>
                <w:color w:val="0A0A0A"/>
                <w:kern w:val="0"/>
                <w:sz w:val="22"/>
              </w:rPr>
            </w:pPr>
          </w:p>
        </w:tc>
      </w:tr>
      <w:tr w14:paraId="0C5D0F95">
        <w:tblPrEx>
          <w:tblCellMar>
            <w:top w:w="0" w:type="dxa"/>
            <w:left w:w="108" w:type="dxa"/>
            <w:bottom w:w="0" w:type="dxa"/>
            <w:right w:w="108" w:type="dxa"/>
          </w:tblCellMar>
        </w:tblPrEx>
        <w:trPr>
          <w:trHeight w:val="510" w:hRule="atLeast"/>
          <w:jc w:val="center"/>
        </w:trPr>
        <w:tc>
          <w:tcPr>
            <w:tcW w:w="1614" w:type="pct"/>
            <w:vMerge w:val="restart"/>
            <w:tcBorders>
              <w:top w:val="nil"/>
              <w:left w:val="single" w:color="000000" w:sz="12" w:space="0"/>
              <w:bottom w:val="single" w:color="000000" w:sz="4" w:space="0"/>
              <w:right w:val="single" w:color="000000" w:sz="4" w:space="0"/>
            </w:tcBorders>
            <w:shd w:val="clear" w:color="auto" w:fill="auto"/>
            <w:vAlign w:val="center"/>
          </w:tcPr>
          <w:p w14:paraId="139D00F4">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消化后细胞数量</w:t>
            </w:r>
          </w:p>
        </w:tc>
        <w:tc>
          <w:tcPr>
            <w:tcW w:w="1179" w:type="pct"/>
            <w:tcBorders>
              <w:top w:val="nil"/>
              <w:left w:val="nil"/>
              <w:bottom w:val="single" w:color="000000" w:sz="4" w:space="0"/>
              <w:right w:val="single" w:color="000000" w:sz="4" w:space="0"/>
            </w:tcBorders>
            <w:shd w:val="clear" w:color="auto" w:fill="auto"/>
            <w:vAlign w:val="center"/>
          </w:tcPr>
          <w:p w14:paraId="093A43E5">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10</w:t>
            </w:r>
            <w:r>
              <w:rPr>
                <w:rFonts w:ascii="Times New Roman" w:hAnsi="Times New Roman" w:eastAsia="宋体" w:cs="Times New Roman"/>
                <w:color w:val="0A0A0A"/>
                <w:kern w:val="0"/>
                <w:sz w:val="22"/>
                <w:vertAlign w:val="superscript"/>
              </w:rPr>
              <w:t>3</w:t>
            </w:r>
            <w:r>
              <w:rPr>
                <w:rFonts w:ascii="Times New Roman" w:hAnsi="Times New Roman" w:eastAsia="宋体" w:cs="Times New Roman"/>
                <w:color w:val="0A0A0A"/>
                <w:kern w:val="0"/>
                <w:sz w:val="22"/>
              </w:rPr>
              <w:t>~10</w:t>
            </w:r>
            <w:r>
              <w:rPr>
                <w:rFonts w:ascii="Times New Roman" w:hAnsi="Times New Roman" w:eastAsia="宋体" w:cs="Times New Roman"/>
                <w:color w:val="0A0A0A"/>
                <w:kern w:val="0"/>
                <w:sz w:val="22"/>
                <w:vertAlign w:val="superscript"/>
              </w:rPr>
              <w:t>4</w:t>
            </w:r>
          </w:p>
        </w:tc>
        <w:tc>
          <w:tcPr>
            <w:tcW w:w="1161" w:type="pct"/>
            <w:tcBorders>
              <w:top w:val="nil"/>
              <w:left w:val="nil"/>
              <w:bottom w:val="single" w:color="000000" w:sz="4" w:space="0"/>
              <w:right w:val="single" w:color="000000" w:sz="4" w:space="0"/>
            </w:tcBorders>
            <w:shd w:val="clear" w:color="auto" w:fill="auto"/>
            <w:vAlign w:val="center"/>
          </w:tcPr>
          <w:p w14:paraId="1B4B64F6">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15</w:t>
            </w:r>
          </w:p>
        </w:tc>
        <w:tc>
          <w:tcPr>
            <w:tcW w:w="1046" w:type="pct"/>
            <w:vMerge w:val="restart"/>
            <w:tcBorders>
              <w:top w:val="nil"/>
              <w:left w:val="single" w:color="000000" w:sz="4" w:space="0"/>
              <w:bottom w:val="single" w:color="000000" w:sz="4" w:space="0"/>
              <w:right w:val="single" w:color="000000" w:sz="12" w:space="0"/>
            </w:tcBorders>
            <w:shd w:val="clear" w:color="auto" w:fill="auto"/>
            <w:vAlign w:val="center"/>
          </w:tcPr>
          <w:p w14:paraId="366CF0C2">
            <w:pPr>
              <w:widowControl/>
              <w:spacing w:line="360" w:lineRule="auto"/>
              <w:jc w:val="center"/>
              <w:rPr>
                <w:rFonts w:ascii="Times New Roman" w:hAnsi="Times New Roman" w:eastAsia="宋体" w:cs="Times New Roman"/>
                <w:color w:val="0A0A0A"/>
                <w:kern w:val="0"/>
                <w:sz w:val="22"/>
              </w:rPr>
            </w:pPr>
          </w:p>
        </w:tc>
      </w:tr>
      <w:tr w14:paraId="6C8039E5">
        <w:tblPrEx>
          <w:tblCellMar>
            <w:top w:w="0" w:type="dxa"/>
            <w:left w:w="108" w:type="dxa"/>
            <w:bottom w:w="0" w:type="dxa"/>
            <w:right w:w="108" w:type="dxa"/>
          </w:tblCellMar>
        </w:tblPrEx>
        <w:trPr>
          <w:trHeight w:val="510" w:hRule="atLeast"/>
          <w:jc w:val="center"/>
        </w:trPr>
        <w:tc>
          <w:tcPr>
            <w:tcW w:w="1614" w:type="pct"/>
            <w:vMerge w:val="continue"/>
            <w:tcBorders>
              <w:top w:val="nil"/>
              <w:left w:val="single" w:color="000000" w:sz="12" w:space="0"/>
              <w:bottom w:val="single" w:color="000000" w:sz="4" w:space="0"/>
              <w:right w:val="single" w:color="000000" w:sz="4" w:space="0"/>
            </w:tcBorders>
            <w:vAlign w:val="center"/>
          </w:tcPr>
          <w:p w14:paraId="692B7715">
            <w:pPr>
              <w:widowControl/>
              <w:spacing w:line="360" w:lineRule="auto"/>
              <w:jc w:val="left"/>
              <w:rPr>
                <w:rFonts w:ascii="Times New Roman" w:hAnsi="Times New Roman" w:eastAsia="宋体" w:cs="Times New Roman"/>
                <w:color w:val="0A0A0A"/>
                <w:kern w:val="0"/>
                <w:sz w:val="22"/>
              </w:rPr>
            </w:pPr>
          </w:p>
        </w:tc>
        <w:tc>
          <w:tcPr>
            <w:tcW w:w="1179" w:type="pct"/>
            <w:tcBorders>
              <w:top w:val="nil"/>
              <w:left w:val="nil"/>
              <w:bottom w:val="single" w:color="000000" w:sz="4" w:space="0"/>
              <w:right w:val="single" w:color="000000" w:sz="4" w:space="0"/>
            </w:tcBorders>
            <w:shd w:val="clear" w:color="auto" w:fill="auto"/>
            <w:vAlign w:val="center"/>
          </w:tcPr>
          <w:p w14:paraId="4384440F">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10</w:t>
            </w:r>
            <w:r>
              <w:rPr>
                <w:rFonts w:ascii="Times New Roman" w:hAnsi="Times New Roman" w:eastAsia="宋体" w:cs="Times New Roman"/>
                <w:color w:val="0A0A0A"/>
                <w:kern w:val="0"/>
                <w:sz w:val="22"/>
                <w:vertAlign w:val="superscript"/>
              </w:rPr>
              <w:t>4</w:t>
            </w:r>
            <w:r>
              <w:rPr>
                <w:rFonts w:ascii="Times New Roman" w:hAnsi="Times New Roman" w:eastAsia="宋体" w:cs="Times New Roman"/>
                <w:color w:val="0A0A0A"/>
                <w:kern w:val="0"/>
                <w:sz w:val="22"/>
              </w:rPr>
              <w:t>~10</w:t>
            </w:r>
            <w:r>
              <w:rPr>
                <w:rFonts w:ascii="Times New Roman" w:hAnsi="Times New Roman" w:eastAsia="宋体" w:cs="Times New Roman"/>
                <w:color w:val="0A0A0A"/>
                <w:kern w:val="0"/>
                <w:sz w:val="22"/>
                <w:vertAlign w:val="superscript"/>
              </w:rPr>
              <w:t>5</w:t>
            </w:r>
          </w:p>
        </w:tc>
        <w:tc>
          <w:tcPr>
            <w:tcW w:w="1161" w:type="pct"/>
            <w:tcBorders>
              <w:top w:val="nil"/>
              <w:left w:val="nil"/>
              <w:bottom w:val="single" w:color="000000" w:sz="4" w:space="0"/>
              <w:right w:val="single" w:color="000000" w:sz="4" w:space="0"/>
            </w:tcBorders>
            <w:shd w:val="clear" w:color="auto" w:fill="auto"/>
            <w:vAlign w:val="center"/>
          </w:tcPr>
          <w:p w14:paraId="4433CEB6">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20</w:t>
            </w:r>
          </w:p>
        </w:tc>
        <w:tc>
          <w:tcPr>
            <w:tcW w:w="1046" w:type="pct"/>
            <w:vMerge w:val="continue"/>
            <w:tcBorders>
              <w:top w:val="nil"/>
              <w:left w:val="single" w:color="000000" w:sz="4" w:space="0"/>
              <w:bottom w:val="single" w:color="000000" w:sz="4" w:space="0"/>
              <w:right w:val="single" w:color="000000" w:sz="12" w:space="0"/>
            </w:tcBorders>
            <w:vAlign w:val="center"/>
          </w:tcPr>
          <w:p w14:paraId="128DFF1A">
            <w:pPr>
              <w:widowControl/>
              <w:spacing w:line="360" w:lineRule="auto"/>
              <w:jc w:val="left"/>
              <w:rPr>
                <w:rFonts w:ascii="Times New Roman" w:hAnsi="Times New Roman" w:eastAsia="宋体" w:cs="Times New Roman"/>
                <w:color w:val="0A0A0A"/>
                <w:kern w:val="0"/>
                <w:sz w:val="22"/>
              </w:rPr>
            </w:pPr>
          </w:p>
        </w:tc>
      </w:tr>
      <w:tr w14:paraId="03000039">
        <w:tblPrEx>
          <w:tblCellMar>
            <w:top w:w="0" w:type="dxa"/>
            <w:left w:w="108" w:type="dxa"/>
            <w:bottom w:w="0" w:type="dxa"/>
            <w:right w:w="108" w:type="dxa"/>
          </w:tblCellMar>
        </w:tblPrEx>
        <w:trPr>
          <w:trHeight w:val="510" w:hRule="atLeast"/>
          <w:jc w:val="center"/>
        </w:trPr>
        <w:tc>
          <w:tcPr>
            <w:tcW w:w="1614" w:type="pct"/>
            <w:vMerge w:val="continue"/>
            <w:tcBorders>
              <w:top w:val="nil"/>
              <w:left w:val="single" w:color="000000" w:sz="12" w:space="0"/>
              <w:bottom w:val="single" w:color="000000" w:sz="4" w:space="0"/>
              <w:right w:val="single" w:color="000000" w:sz="4" w:space="0"/>
            </w:tcBorders>
            <w:vAlign w:val="center"/>
          </w:tcPr>
          <w:p w14:paraId="0E3A01E7">
            <w:pPr>
              <w:widowControl/>
              <w:spacing w:line="360" w:lineRule="auto"/>
              <w:jc w:val="left"/>
              <w:rPr>
                <w:rFonts w:ascii="Times New Roman" w:hAnsi="Times New Roman" w:eastAsia="宋体" w:cs="Times New Roman"/>
                <w:color w:val="0A0A0A"/>
                <w:kern w:val="0"/>
                <w:sz w:val="22"/>
              </w:rPr>
            </w:pPr>
          </w:p>
        </w:tc>
        <w:tc>
          <w:tcPr>
            <w:tcW w:w="1179" w:type="pct"/>
            <w:tcBorders>
              <w:top w:val="nil"/>
              <w:left w:val="nil"/>
              <w:bottom w:val="single" w:color="000000" w:sz="4" w:space="0"/>
              <w:right w:val="single" w:color="000000" w:sz="4" w:space="0"/>
            </w:tcBorders>
            <w:shd w:val="clear" w:color="auto" w:fill="auto"/>
            <w:vAlign w:val="center"/>
          </w:tcPr>
          <w:p w14:paraId="6267AA32">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10</w:t>
            </w:r>
            <w:r>
              <w:rPr>
                <w:rFonts w:ascii="Times New Roman" w:hAnsi="Times New Roman" w:eastAsia="宋体" w:cs="Times New Roman"/>
                <w:color w:val="0A0A0A"/>
                <w:kern w:val="0"/>
                <w:sz w:val="22"/>
                <w:vertAlign w:val="superscript"/>
              </w:rPr>
              <w:t>5</w:t>
            </w:r>
            <w:r>
              <w:rPr>
                <w:rFonts w:ascii="Times New Roman" w:hAnsi="Times New Roman" w:eastAsia="宋体" w:cs="Times New Roman"/>
                <w:color w:val="0A0A0A"/>
                <w:kern w:val="0"/>
                <w:sz w:val="22"/>
              </w:rPr>
              <w:t>~10</w:t>
            </w:r>
            <w:r>
              <w:rPr>
                <w:rFonts w:ascii="Times New Roman" w:hAnsi="Times New Roman" w:eastAsia="宋体" w:cs="Times New Roman"/>
                <w:color w:val="0A0A0A"/>
                <w:kern w:val="0"/>
                <w:sz w:val="22"/>
                <w:vertAlign w:val="superscript"/>
              </w:rPr>
              <w:t>6</w:t>
            </w:r>
          </w:p>
        </w:tc>
        <w:tc>
          <w:tcPr>
            <w:tcW w:w="1161" w:type="pct"/>
            <w:tcBorders>
              <w:top w:val="nil"/>
              <w:left w:val="nil"/>
              <w:bottom w:val="single" w:color="000000" w:sz="4" w:space="0"/>
              <w:right w:val="single" w:color="000000" w:sz="4" w:space="0"/>
            </w:tcBorders>
            <w:shd w:val="clear" w:color="auto" w:fill="auto"/>
            <w:vAlign w:val="center"/>
          </w:tcPr>
          <w:p w14:paraId="3DF9319B">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30</w:t>
            </w:r>
          </w:p>
        </w:tc>
        <w:tc>
          <w:tcPr>
            <w:tcW w:w="1046" w:type="pct"/>
            <w:vMerge w:val="continue"/>
            <w:tcBorders>
              <w:top w:val="nil"/>
              <w:left w:val="single" w:color="000000" w:sz="4" w:space="0"/>
              <w:bottom w:val="single" w:color="000000" w:sz="4" w:space="0"/>
              <w:right w:val="single" w:color="000000" w:sz="12" w:space="0"/>
            </w:tcBorders>
            <w:vAlign w:val="center"/>
          </w:tcPr>
          <w:p w14:paraId="1BF0E14D">
            <w:pPr>
              <w:widowControl/>
              <w:spacing w:line="360" w:lineRule="auto"/>
              <w:jc w:val="left"/>
              <w:rPr>
                <w:rFonts w:ascii="Times New Roman" w:hAnsi="Times New Roman" w:eastAsia="宋体" w:cs="Times New Roman"/>
                <w:color w:val="0A0A0A"/>
                <w:kern w:val="0"/>
                <w:sz w:val="22"/>
              </w:rPr>
            </w:pPr>
          </w:p>
        </w:tc>
      </w:tr>
      <w:tr w14:paraId="12A061B4">
        <w:tblPrEx>
          <w:tblCellMar>
            <w:top w:w="0" w:type="dxa"/>
            <w:left w:w="108" w:type="dxa"/>
            <w:bottom w:w="0" w:type="dxa"/>
            <w:right w:w="108" w:type="dxa"/>
          </w:tblCellMar>
        </w:tblPrEx>
        <w:trPr>
          <w:trHeight w:val="510" w:hRule="atLeast"/>
          <w:jc w:val="center"/>
        </w:trPr>
        <w:tc>
          <w:tcPr>
            <w:tcW w:w="1614" w:type="pct"/>
            <w:vMerge w:val="continue"/>
            <w:tcBorders>
              <w:top w:val="nil"/>
              <w:left w:val="single" w:color="000000" w:sz="12" w:space="0"/>
              <w:bottom w:val="single" w:color="000000" w:sz="4" w:space="0"/>
              <w:right w:val="single" w:color="000000" w:sz="4" w:space="0"/>
            </w:tcBorders>
            <w:vAlign w:val="center"/>
          </w:tcPr>
          <w:p w14:paraId="3215357E">
            <w:pPr>
              <w:widowControl/>
              <w:spacing w:line="360" w:lineRule="auto"/>
              <w:jc w:val="left"/>
              <w:rPr>
                <w:rFonts w:ascii="Times New Roman" w:hAnsi="Times New Roman" w:eastAsia="宋体" w:cs="Times New Roman"/>
                <w:color w:val="0A0A0A"/>
                <w:kern w:val="0"/>
                <w:sz w:val="22"/>
              </w:rPr>
            </w:pPr>
          </w:p>
        </w:tc>
        <w:tc>
          <w:tcPr>
            <w:tcW w:w="1179" w:type="pct"/>
            <w:tcBorders>
              <w:top w:val="nil"/>
              <w:left w:val="nil"/>
              <w:bottom w:val="single" w:color="000000" w:sz="4" w:space="0"/>
              <w:right w:val="single" w:color="000000" w:sz="4" w:space="0"/>
            </w:tcBorders>
            <w:shd w:val="clear" w:color="auto" w:fill="auto"/>
            <w:vAlign w:val="center"/>
          </w:tcPr>
          <w:p w14:paraId="72B1F1BF">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&gt;10</w:t>
            </w:r>
            <w:r>
              <w:rPr>
                <w:rFonts w:ascii="Times New Roman" w:hAnsi="Times New Roman" w:eastAsia="宋体" w:cs="Times New Roman"/>
                <w:color w:val="0A0A0A"/>
                <w:kern w:val="0"/>
                <w:sz w:val="22"/>
                <w:vertAlign w:val="superscript"/>
              </w:rPr>
              <w:t>6</w:t>
            </w:r>
          </w:p>
        </w:tc>
        <w:tc>
          <w:tcPr>
            <w:tcW w:w="1161" w:type="pct"/>
            <w:tcBorders>
              <w:top w:val="nil"/>
              <w:left w:val="nil"/>
              <w:bottom w:val="single" w:color="000000" w:sz="4" w:space="0"/>
              <w:right w:val="single" w:color="000000" w:sz="4" w:space="0"/>
            </w:tcBorders>
            <w:shd w:val="clear" w:color="auto" w:fill="auto"/>
            <w:vAlign w:val="center"/>
          </w:tcPr>
          <w:p w14:paraId="2F942E77">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40</w:t>
            </w:r>
          </w:p>
        </w:tc>
        <w:tc>
          <w:tcPr>
            <w:tcW w:w="1046" w:type="pct"/>
            <w:vMerge w:val="continue"/>
            <w:tcBorders>
              <w:top w:val="nil"/>
              <w:left w:val="single" w:color="000000" w:sz="4" w:space="0"/>
              <w:bottom w:val="single" w:color="000000" w:sz="4" w:space="0"/>
              <w:right w:val="single" w:color="000000" w:sz="12" w:space="0"/>
            </w:tcBorders>
            <w:vAlign w:val="center"/>
          </w:tcPr>
          <w:p w14:paraId="62C74B4B">
            <w:pPr>
              <w:widowControl/>
              <w:spacing w:line="360" w:lineRule="auto"/>
              <w:jc w:val="left"/>
              <w:rPr>
                <w:rFonts w:ascii="Times New Roman" w:hAnsi="Times New Roman" w:eastAsia="宋体" w:cs="Times New Roman"/>
                <w:color w:val="0A0A0A"/>
                <w:kern w:val="0"/>
                <w:sz w:val="22"/>
              </w:rPr>
            </w:pPr>
          </w:p>
        </w:tc>
      </w:tr>
      <w:tr w14:paraId="49E25205">
        <w:tblPrEx>
          <w:tblCellMar>
            <w:top w:w="0" w:type="dxa"/>
            <w:left w:w="108" w:type="dxa"/>
            <w:bottom w:w="0" w:type="dxa"/>
            <w:right w:w="108" w:type="dxa"/>
          </w:tblCellMar>
        </w:tblPrEx>
        <w:trPr>
          <w:trHeight w:val="510" w:hRule="atLeast"/>
          <w:jc w:val="center"/>
        </w:trPr>
        <w:tc>
          <w:tcPr>
            <w:tcW w:w="1614" w:type="pct"/>
            <w:vMerge w:val="restart"/>
            <w:tcBorders>
              <w:top w:val="nil"/>
              <w:left w:val="single" w:color="000000" w:sz="12" w:space="0"/>
              <w:bottom w:val="single" w:color="000000" w:sz="4" w:space="0"/>
              <w:right w:val="single" w:color="000000" w:sz="4" w:space="0"/>
            </w:tcBorders>
            <w:shd w:val="clear" w:color="auto" w:fill="auto"/>
            <w:vAlign w:val="center"/>
          </w:tcPr>
          <w:p w14:paraId="2DD0E79F">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消化后细胞活率</w:t>
            </w:r>
          </w:p>
        </w:tc>
        <w:tc>
          <w:tcPr>
            <w:tcW w:w="1179" w:type="pct"/>
            <w:tcBorders>
              <w:top w:val="nil"/>
              <w:left w:val="nil"/>
              <w:bottom w:val="single" w:color="000000" w:sz="4" w:space="0"/>
              <w:right w:val="single" w:color="000000" w:sz="4" w:space="0"/>
            </w:tcBorders>
            <w:shd w:val="clear" w:color="auto" w:fill="auto"/>
            <w:vAlign w:val="center"/>
          </w:tcPr>
          <w:p w14:paraId="42527F33">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&lt;50%</w:t>
            </w:r>
          </w:p>
        </w:tc>
        <w:tc>
          <w:tcPr>
            <w:tcW w:w="1161" w:type="pct"/>
            <w:tcBorders>
              <w:top w:val="nil"/>
              <w:left w:val="nil"/>
              <w:bottom w:val="single" w:color="000000" w:sz="4" w:space="0"/>
              <w:right w:val="single" w:color="000000" w:sz="4" w:space="0"/>
            </w:tcBorders>
            <w:shd w:val="clear" w:color="auto" w:fill="auto"/>
            <w:vAlign w:val="center"/>
          </w:tcPr>
          <w:p w14:paraId="71E6A975">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10</w:t>
            </w:r>
          </w:p>
        </w:tc>
        <w:tc>
          <w:tcPr>
            <w:tcW w:w="1046" w:type="pct"/>
            <w:vMerge w:val="restart"/>
            <w:tcBorders>
              <w:top w:val="nil"/>
              <w:left w:val="single" w:color="000000" w:sz="4" w:space="0"/>
              <w:bottom w:val="single" w:color="000000" w:sz="4" w:space="0"/>
              <w:right w:val="single" w:color="000000" w:sz="12" w:space="0"/>
            </w:tcBorders>
            <w:shd w:val="clear" w:color="auto" w:fill="auto"/>
            <w:vAlign w:val="center"/>
          </w:tcPr>
          <w:p w14:paraId="38FFD6DB">
            <w:pPr>
              <w:widowControl/>
              <w:spacing w:line="360" w:lineRule="auto"/>
              <w:jc w:val="center"/>
              <w:rPr>
                <w:rFonts w:ascii="Times New Roman" w:hAnsi="Times New Roman" w:eastAsia="宋体" w:cs="Times New Roman"/>
                <w:color w:val="0A0A0A"/>
                <w:kern w:val="0"/>
                <w:sz w:val="22"/>
              </w:rPr>
            </w:pPr>
          </w:p>
        </w:tc>
      </w:tr>
      <w:tr w14:paraId="5610E5A0">
        <w:tblPrEx>
          <w:tblCellMar>
            <w:top w:w="0" w:type="dxa"/>
            <w:left w:w="108" w:type="dxa"/>
            <w:bottom w:w="0" w:type="dxa"/>
            <w:right w:w="108" w:type="dxa"/>
          </w:tblCellMar>
        </w:tblPrEx>
        <w:trPr>
          <w:trHeight w:val="510" w:hRule="atLeast"/>
          <w:jc w:val="center"/>
        </w:trPr>
        <w:tc>
          <w:tcPr>
            <w:tcW w:w="1614" w:type="pct"/>
            <w:vMerge w:val="continue"/>
            <w:tcBorders>
              <w:top w:val="nil"/>
              <w:left w:val="single" w:color="000000" w:sz="12" w:space="0"/>
              <w:bottom w:val="single" w:color="000000" w:sz="4" w:space="0"/>
              <w:right w:val="single" w:color="000000" w:sz="4" w:space="0"/>
            </w:tcBorders>
            <w:vAlign w:val="center"/>
          </w:tcPr>
          <w:p w14:paraId="0A716814">
            <w:pPr>
              <w:widowControl/>
              <w:spacing w:line="360" w:lineRule="auto"/>
              <w:jc w:val="left"/>
              <w:rPr>
                <w:rFonts w:ascii="Times New Roman" w:hAnsi="Times New Roman" w:eastAsia="宋体" w:cs="Times New Roman"/>
                <w:color w:val="0A0A0A"/>
                <w:kern w:val="0"/>
                <w:sz w:val="22"/>
              </w:rPr>
            </w:pPr>
          </w:p>
        </w:tc>
        <w:tc>
          <w:tcPr>
            <w:tcW w:w="1179" w:type="pct"/>
            <w:tcBorders>
              <w:top w:val="nil"/>
              <w:left w:val="nil"/>
              <w:bottom w:val="single" w:color="000000" w:sz="4" w:space="0"/>
              <w:right w:val="single" w:color="000000" w:sz="4" w:space="0"/>
            </w:tcBorders>
            <w:shd w:val="clear" w:color="auto" w:fill="auto"/>
            <w:vAlign w:val="center"/>
          </w:tcPr>
          <w:p w14:paraId="3BB28E13">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50%~79%</w:t>
            </w:r>
          </w:p>
        </w:tc>
        <w:tc>
          <w:tcPr>
            <w:tcW w:w="1161" w:type="pct"/>
            <w:tcBorders>
              <w:top w:val="nil"/>
              <w:left w:val="nil"/>
              <w:bottom w:val="single" w:color="000000" w:sz="4" w:space="0"/>
              <w:right w:val="single" w:color="000000" w:sz="4" w:space="0"/>
            </w:tcBorders>
            <w:shd w:val="clear" w:color="auto" w:fill="auto"/>
            <w:vAlign w:val="center"/>
          </w:tcPr>
          <w:p w14:paraId="4C013B54">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20</w:t>
            </w:r>
          </w:p>
        </w:tc>
        <w:tc>
          <w:tcPr>
            <w:tcW w:w="1046" w:type="pct"/>
            <w:vMerge w:val="continue"/>
            <w:tcBorders>
              <w:top w:val="nil"/>
              <w:left w:val="single" w:color="000000" w:sz="4" w:space="0"/>
              <w:bottom w:val="single" w:color="000000" w:sz="4" w:space="0"/>
              <w:right w:val="single" w:color="000000" w:sz="12" w:space="0"/>
            </w:tcBorders>
            <w:vAlign w:val="center"/>
          </w:tcPr>
          <w:p w14:paraId="664DE9D8">
            <w:pPr>
              <w:widowControl/>
              <w:spacing w:line="360" w:lineRule="auto"/>
              <w:jc w:val="left"/>
              <w:rPr>
                <w:rFonts w:ascii="Times New Roman" w:hAnsi="Times New Roman" w:eastAsia="宋体" w:cs="Times New Roman"/>
                <w:color w:val="0A0A0A"/>
                <w:kern w:val="0"/>
                <w:sz w:val="22"/>
              </w:rPr>
            </w:pPr>
          </w:p>
        </w:tc>
      </w:tr>
      <w:tr w14:paraId="4C87DDC1">
        <w:tblPrEx>
          <w:tblCellMar>
            <w:top w:w="0" w:type="dxa"/>
            <w:left w:w="108" w:type="dxa"/>
            <w:bottom w:w="0" w:type="dxa"/>
            <w:right w:w="108" w:type="dxa"/>
          </w:tblCellMar>
        </w:tblPrEx>
        <w:trPr>
          <w:trHeight w:val="510" w:hRule="atLeast"/>
          <w:jc w:val="center"/>
        </w:trPr>
        <w:tc>
          <w:tcPr>
            <w:tcW w:w="1614" w:type="pct"/>
            <w:vMerge w:val="continue"/>
            <w:tcBorders>
              <w:top w:val="nil"/>
              <w:left w:val="single" w:color="000000" w:sz="12" w:space="0"/>
              <w:bottom w:val="single" w:color="000000" w:sz="4" w:space="0"/>
              <w:right w:val="single" w:color="000000" w:sz="4" w:space="0"/>
            </w:tcBorders>
            <w:vAlign w:val="center"/>
          </w:tcPr>
          <w:p w14:paraId="61460304">
            <w:pPr>
              <w:widowControl/>
              <w:spacing w:line="360" w:lineRule="auto"/>
              <w:jc w:val="left"/>
              <w:rPr>
                <w:rFonts w:ascii="Times New Roman" w:hAnsi="Times New Roman" w:eastAsia="宋体" w:cs="Times New Roman"/>
                <w:color w:val="0A0A0A"/>
                <w:kern w:val="0"/>
                <w:sz w:val="22"/>
              </w:rPr>
            </w:pPr>
          </w:p>
        </w:tc>
        <w:tc>
          <w:tcPr>
            <w:tcW w:w="1179" w:type="pct"/>
            <w:tcBorders>
              <w:top w:val="nil"/>
              <w:left w:val="nil"/>
              <w:bottom w:val="single" w:color="000000" w:sz="4" w:space="0"/>
              <w:right w:val="single" w:color="000000" w:sz="4" w:space="0"/>
            </w:tcBorders>
            <w:shd w:val="clear" w:color="auto" w:fill="auto"/>
            <w:vAlign w:val="center"/>
          </w:tcPr>
          <w:p w14:paraId="55EE8CC4">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≥80%</w:t>
            </w:r>
          </w:p>
        </w:tc>
        <w:tc>
          <w:tcPr>
            <w:tcW w:w="1161" w:type="pct"/>
            <w:tcBorders>
              <w:top w:val="nil"/>
              <w:left w:val="nil"/>
              <w:bottom w:val="single" w:color="000000" w:sz="4" w:space="0"/>
              <w:right w:val="single" w:color="000000" w:sz="4" w:space="0"/>
            </w:tcBorders>
            <w:shd w:val="clear" w:color="auto" w:fill="auto"/>
            <w:vAlign w:val="center"/>
          </w:tcPr>
          <w:p w14:paraId="3B9B0CA7">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30</w:t>
            </w:r>
          </w:p>
        </w:tc>
        <w:tc>
          <w:tcPr>
            <w:tcW w:w="1046" w:type="pct"/>
            <w:vMerge w:val="continue"/>
            <w:tcBorders>
              <w:top w:val="nil"/>
              <w:left w:val="single" w:color="000000" w:sz="4" w:space="0"/>
              <w:bottom w:val="single" w:color="000000" w:sz="4" w:space="0"/>
              <w:right w:val="single" w:color="000000" w:sz="12" w:space="0"/>
            </w:tcBorders>
            <w:vAlign w:val="center"/>
          </w:tcPr>
          <w:p w14:paraId="46412727">
            <w:pPr>
              <w:widowControl/>
              <w:spacing w:line="360" w:lineRule="auto"/>
              <w:jc w:val="left"/>
              <w:rPr>
                <w:rFonts w:ascii="Times New Roman" w:hAnsi="Times New Roman" w:eastAsia="宋体" w:cs="Times New Roman"/>
                <w:color w:val="0A0A0A"/>
                <w:kern w:val="0"/>
                <w:sz w:val="22"/>
              </w:rPr>
            </w:pPr>
          </w:p>
        </w:tc>
      </w:tr>
      <w:tr w14:paraId="0AD164AA">
        <w:tblPrEx>
          <w:tblCellMar>
            <w:top w:w="0" w:type="dxa"/>
            <w:left w:w="108" w:type="dxa"/>
            <w:bottom w:w="0" w:type="dxa"/>
            <w:right w:w="108" w:type="dxa"/>
          </w:tblCellMar>
        </w:tblPrEx>
        <w:trPr>
          <w:trHeight w:val="510" w:hRule="atLeast"/>
          <w:jc w:val="center"/>
        </w:trPr>
        <w:tc>
          <w:tcPr>
            <w:tcW w:w="1614" w:type="pct"/>
            <w:tcBorders>
              <w:top w:val="single" w:color="000000" w:sz="4" w:space="0"/>
              <w:left w:val="single" w:color="000000" w:sz="12" w:space="0"/>
              <w:bottom w:val="single" w:color="auto" w:sz="4" w:space="0"/>
              <w:right w:val="single" w:color="000000" w:sz="4" w:space="0"/>
            </w:tcBorders>
            <w:shd w:val="clear" w:color="auto" w:fill="auto"/>
            <w:vAlign w:val="center"/>
          </w:tcPr>
          <w:p w14:paraId="1353261C">
            <w:pPr>
              <w:widowControl/>
              <w:spacing w:line="360" w:lineRule="auto"/>
              <w:jc w:val="center"/>
              <w:rPr>
                <w:rFonts w:ascii="Times New Roman" w:hAnsi="Times New Roman" w:eastAsia="宋体" w:cs="Times New Roman"/>
                <w:color w:val="0A0A0A"/>
                <w:kern w:val="0"/>
                <w:sz w:val="22"/>
              </w:rPr>
            </w:pPr>
            <w:r>
              <w:rPr>
                <w:rFonts w:ascii="Times New Roman" w:hAnsi="Times New Roman" w:eastAsia="宋体" w:cs="Times New Roman"/>
                <w:color w:val="0A0A0A"/>
                <w:kern w:val="0"/>
                <w:sz w:val="22"/>
              </w:rPr>
              <w:t>总分</w:t>
            </w:r>
          </w:p>
        </w:tc>
        <w:tc>
          <w:tcPr>
            <w:tcW w:w="1179" w:type="pct"/>
            <w:tcBorders>
              <w:top w:val="single" w:color="000000" w:sz="4" w:space="0"/>
              <w:left w:val="nil"/>
              <w:bottom w:val="single" w:color="auto" w:sz="4" w:space="0"/>
              <w:right w:val="single" w:color="000000" w:sz="4" w:space="0"/>
            </w:tcBorders>
            <w:shd w:val="clear" w:color="auto" w:fill="auto"/>
            <w:noWrap/>
            <w:vAlign w:val="center"/>
          </w:tcPr>
          <w:p w14:paraId="77E9B059">
            <w:pPr>
              <w:widowControl/>
              <w:spacing w:line="360" w:lineRule="auto"/>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w:t>
            </w:r>
          </w:p>
        </w:tc>
        <w:tc>
          <w:tcPr>
            <w:tcW w:w="1161" w:type="pct"/>
            <w:tcBorders>
              <w:top w:val="single" w:color="000000" w:sz="4" w:space="0"/>
              <w:left w:val="nil"/>
              <w:bottom w:val="single" w:color="auto" w:sz="4" w:space="0"/>
              <w:right w:val="single" w:color="000000" w:sz="4" w:space="0"/>
            </w:tcBorders>
            <w:shd w:val="clear" w:color="auto" w:fill="auto"/>
            <w:noWrap/>
            <w:vAlign w:val="center"/>
          </w:tcPr>
          <w:p w14:paraId="5B1F3EAA">
            <w:pPr>
              <w:widowControl/>
              <w:spacing w:line="360" w:lineRule="auto"/>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w:t>
            </w:r>
          </w:p>
        </w:tc>
        <w:tc>
          <w:tcPr>
            <w:tcW w:w="1046" w:type="pct"/>
            <w:tcBorders>
              <w:top w:val="single" w:color="000000" w:sz="4" w:space="0"/>
              <w:left w:val="nil"/>
              <w:bottom w:val="single" w:color="auto" w:sz="4" w:space="0"/>
              <w:right w:val="single" w:color="000000" w:sz="12" w:space="0"/>
            </w:tcBorders>
            <w:shd w:val="clear" w:color="auto" w:fill="auto"/>
            <w:vAlign w:val="center"/>
          </w:tcPr>
          <w:p w14:paraId="58B3F52B">
            <w:pPr>
              <w:widowControl/>
              <w:spacing w:line="360" w:lineRule="auto"/>
              <w:jc w:val="center"/>
              <w:rPr>
                <w:rFonts w:ascii="Times New Roman" w:hAnsi="Times New Roman" w:eastAsia="宋体" w:cs="Times New Roman"/>
                <w:color w:val="0A0A0A"/>
                <w:kern w:val="0"/>
                <w:sz w:val="22"/>
              </w:rPr>
            </w:pPr>
          </w:p>
        </w:tc>
      </w:tr>
      <w:tr w14:paraId="567E4E35">
        <w:tblPrEx>
          <w:tblCellMar>
            <w:top w:w="0" w:type="dxa"/>
            <w:left w:w="108" w:type="dxa"/>
            <w:bottom w:w="0" w:type="dxa"/>
            <w:right w:w="108" w:type="dxa"/>
          </w:tblCellMar>
        </w:tblPrEx>
        <w:trPr>
          <w:trHeight w:val="510" w:hRule="atLeast"/>
          <w:jc w:val="center"/>
        </w:trPr>
        <w:tc>
          <w:tcPr>
            <w:tcW w:w="5000" w:type="pct"/>
            <w:gridSpan w:val="4"/>
            <w:tcBorders>
              <w:top w:val="single" w:color="auto" w:sz="4" w:space="0"/>
              <w:left w:val="single" w:color="000000" w:sz="12" w:space="0"/>
              <w:bottom w:val="single" w:color="000000" w:sz="12" w:space="0"/>
              <w:right w:val="single" w:color="000000" w:sz="12" w:space="0"/>
            </w:tcBorders>
            <w:shd w:val="clear" w:color="auto" w:fill="auto"/>
            <w:vAlign w:val="center"/>
          </w:tcPr>
          <w:p w14:paraId="1E0F92C5">
            <w:pPr>
              <w:widowControl/>
              <w:spacing w:line="360" w:lineRule="auto"/>
              <w:rPr>
                <w:rFonts w:ascii="Times New Roman" w:hAnsi="Times New Roman" w:eastAsia="宋体" w:cs="Times New Roman"/>
                <w:color w:val="0A0A0A"/>
                <w:kern w:val="0"/>
                <w:sz w:val="22"/>
              </w:rPr>
            </w:pPr>
            <w:r>
              <w:rPr>
                <w:rFonts w:ascii="Times New Roman" w:hAnsi="Times New Roman" w:eastAsia="宋体" w:cs="Times New Roman"/>
                <w:color w:val="0A0A0A"/>
                <w:kern w:val="0"/>
                <w:sz w:val="20"/>
                <w:szCs w:val="20"/>
              </w:rPr>
              <w:t>说明：以上评分基于统计学多因素分析，分值设定以各变量权重为依据。评分低于60分时，类器官培养的时间需要延长，药敏分析进度相应延长。</w:t>
            </w:r>
          </w:p>
        </w:tc>
      </w:tr>
    </w:tbl>
    <w:p w14:paraId="61A6F138">
      <w:pPr>
        <w:widowControl/>
        <w:jc w:val="left"/>
        <w:rPr>
          <w:rFonts w:hint="eastAsia" w:ascii="宋体" w:hAnsi="宋体" w:eastAsia="宋体" w:cs="Times New Roman"/>
          <w:bCs/>
          <w:szCs w:val="21"/>
        </w:rPr>
      </w:pPr>
      <w:r>
        <w:rPr>
          <w:rFonts w:ascii="宋体" w:hAnsi="宋体" w:eastAsia="宋体" w:cs="Times New Roman"/>
          <w:bCs/>
          <w:szCs w:val="21"/>
        </w:rPr>
        <w:br w:type="page"/>
      </w:r>
    </w:p>
    <w:p w14:paraId="54DFD1A8">
      <w:pPr>
        <w:widowControl/>
        <w:spacing w:before="0" w:beforeLines="-2147483648" w:after="0" w:afterLines="-2147483648"/>
        <w:jc w:val="center"/>
        <w:outlineLvl w:val="0"/>
        <w:rPr>
          <w:rFonts w:hint="eastAsia" w:ascii="黑体" w:hAnsi="黑体" w:eastAsia="黑体" w:cs="黑体"/>
          <w:bCs/>
          <w:szCs w:val="21"/>
        </w:rPr>
      </w:pPr>
      <w:bookmarkStart w:id="34" w:name="_Toc25040"/>
      <w:r>
        <w:rPr>
          <w:rFonts w:hint="eastAsia" w:ascii="黑体" w:hAnsi="黑体" w:eastAsia="黑体" w:cs="黑体"/>
          <w:bCs/>
          <w:szCs w:val="21"/>
        </w:rPr>
        <w:t>参  考  文  献</w:t>
      </w:r>
      <w:bookmarkEnd w:id="34"/>
    </w:p>
    <w:p w14:paraId="297B0B40">
      <w:pPr>
        <w:pStyle w:val="22"/>
        <w:ind w:left="0" w:firstLine="0" w:firstLineChars="0"/>
        <w:rPr>
          <w:rFonts w:ascii="Times New Roman" w:hAnsi="Times New Roman" w:eastAsia="宋体" w:cs="Times New Roman"/>
          <w:szCs w:val="21"/>
        </w:rPr>
      </w:pPr>
      <w:r>
        <w:rPr>
          <w:rFonts w:ascii="Times New Roman" w:hAnsi="Times New Roman" w:eastAsia="宋体" w:cs="Times New Roman"/>
          <w:szCs w:val="21"/>
        </w:rPr>
        <w:t>[1] 科学技术部,卫生部.人胚胎干细胞研究伦理指导原则,2003.</w:t>
      </w:r>
    </w:p>
    <w:p w14:paraId="706B5B55">
      <w:pPr>
        <w:pStyle w:val="22"/>
        <w:ind w:left="0" w:firstLine="0" w:firstLineChars="0"/>
        <w:rPr>
          <w:rFonts w:ascii="Times New Roman" w:hAnsi="Times New Roman" w:eastAsia="宋体" w:cs="Times New Roman"/>
          <w:szCs w:val="21"/>
        </w:rPr>
      </w:pPr>
      <w:r>
        <w:rPr>
          <w:rFonts w:ascii="Times New Roman" w:hAnsi="Times New Roman" w:eastAsia="宋体" w:cs="Times New Roman"/>
          <w:szCs w:val="21"/>
        </w:rPr>
        <w:t>[2] 国家药品监督管理局,中华人民共和国国家卫生健康委员会.药物临床试验质量管理规范</w:t>
      </w:r>
      <w:r>
        <w:rPr>
          <w:rFonts w:hint="eastAsia" w:ascii="Times New Roman" w:hAnsi="Times New Roman" w:eastAsia="宋体" w:cs="Times New Roman"/>
          <w:szCs w:val="21"/>
        </w:rPr>
        <w:t>,</w:t>
      </w:r>
      <w:r>
        <w:rPr>
          <w:rFonts w:ascii="Times New Roman" w:hAnsi="Times New Roman" w:eastAsia="宋体" w:cs="Times New Roman"/>
          <w:szCs w:val="21"/>
        </w:rPr>
        <w:t>2020.</w:t>
      </w:r>
    </w:p>
    <w:p w14:paraId="619BB7D9">
      <w:pPr>
        <w:pStyle w:val="22"/>
        <w:ind w:left="0" w:firstLine="0" w:firstLineChars="0"/>
        <w:rPr>
          <w:rFonts w:ascii="Times New Roman" w:hAnsi="Times New Roman" w:eastAsia="宋体" w:cs="Times New Roman"/>
          <w:szCs w:val="21"/>
        </w:rPr>
      </w:pPr>
      <w:r>
        <w:rPr>
          <w:rFonts w:ascii="Times New Roman" w:hAnsi="Times New Roman" w:eastAsia="宋体" w:cs="Times New Roman"/>
          <w:szCs w:val="21"/>
        </w:rPr>
        <w:t>[3] 中华人民共和国国家质量监督检验检疫总局</w:t>
      </w:r>
      <w:r>
        <w:rPr>
          <w:rFonts w:hint="eastAsia" w:ascii="Times New Roman" w:hAnsi="Times New Roman" w:eastAsia="宋体" w:cs="Times New Roman"/>
          <w:szCs w:val="21"/>
        </w:rPr>
        <w:t>,</w:t>
      </w:r>
      <w:r>
        <w:rPr>
          <w:rFonts w:ascii="Times New Roman" w:hAnsi="Times New Roman" w:eastAsia="宋体" w:cs="Times New Roman"/>
          <w:szCs w:val="21"/>
        </w:rPr>
        <w:t>中国国家标准化管理委员会.GB19781</w:t>
      </w:r>
      <w:r>
        <w:rPr>
          <w:rFonts w:hint="eastAsia" w:ascii="Times New Roman" w:hAnsi="Times New Roman" w:eastAsia="宋体" w:cs="Times New Roman"/>
          <w:szCs w:val="21"/>
        </w:rPr>
        <w:t>-</w:t>
      </w:r>
      <w:r>
        <w:rPr>
          <w:rFonts w:ascii="Times New Roman" w:hAnsi="Times New Roman" w:eastAsia="宋体" w:cs="Times New Roman"/>
          <w:szCs w:val="21"/>
        </w:rPr>
        <w:t>2005医学实验室安全要求[S].北京:中国标准出版社</w:t>
      </w:r>
      <w:r>
        <w:rPr>
          <w:rFonts w:hint="eastAsia" w:ascii="Times New Roman" w:hAnsi="Times New Roman" w:eastAsia="宋体" w:cs="Times New Roman"/>
          <w:szCs w:val="21"/>
        </w:rPr>
        <w:t>,</w:t>
      </w:r>
      <w:r>
        <w:rPr>
          <w:rFonts w:ascii="Times New Roman" w:hAnsi="Times New Roman" w:eastAsia="宋体" w:cs="Times New Roman"/>
          <w:szCs w:val="21"/>
        </w:rPr>
        <w:t>2005.</w:t>
      </w:r>
    </w:p>
    <w:p w14:paraId="2DE8F64C">
      <w:pPr>
        <w:pStyle w:val="22"/>
        <w:ind w:left="0" w:firstLine="0" w:firstLineChars="0"/>
        <w:rPr>
          <w:rFonts w:ascii="Times New Roman" w:hAnsi="Times New Roman" w:eastAsia="宋体" w:cs="Times New Roman"/>
          <w:szCs w:val="21"/>
        </w:rPr>
      </w:pPr>
      <w:commentRangeStart w:id="8"/>
      <w:r>
        <w:rPr>
          <w:rFonts w:ascii="Times New Roman" w:hAnsi="Times New Roman" w:eastAsia="宋体" w:cs="Times New Roman"/>
          <w:szCs w:val="21"/>
          <w:lang w:val="fr-FR"/>
        </w:rPr>
        <w:t xml:space="preserve">[4] Huang X, Fang R, Pang Y, et al. </w:t>
      </w:r>
      <w:r>
        <w:rPr>
          <w:rFonts w:ascii="Times New Roman" w:hAnsi="Times New Roman" w:eastAsia="宋体" w:cs="Times New Roman"/>
          <w:szCs w:val="21"/>
        </w:rPr>
        <w:t>HHLA2 activates c-Met and identifies patients for targeted therapy in hepatocellular carcinoma. J Exp Clin Cancer Res 2025;44(1):153.</w:t>
      </w:r>
      <w:commentRangeEnd w:id="8"/>
      <w:r>
        <w:rPr>
          <w:rStyle w:val="21"/>
        </w:rPr>
        <w:commentReference w:id="8"/>
      </w:r>
    </w:p>
    <w:p w14:paraId="5D3D7BC1">
      <w:pPr>
        <w:pStyle w:val="22"/>
        <w:ind w:left="0" w:firstLine="0" w:firstLineChars="0"/>
        <w:rPr>
          <w:rFonts w:ascii="Times New Roman" w:hAnsi="Times New Roman" w:eastAsia="宋体" w:cs="Times New Roman"/>
          <w:szCs w:val="21"/>
        </w:rPr>
      </w:pPr>
      <w:r>
        <w:rPr>
          <w:rFonts w:ascii="Times New Roman" w:hAnsi="Times New Roman" w:eastAsia="宋体" w:cs="Times New Roman"/>
          <w:szCs w:val="21"/>
        </w:rPr>
        <w:t>[5] Lau HCH, Kranenburg O, Xiao H, Yu J. Organoid models of gastrointestinal cancers in basic and translational research. Nat Rev Gastroenterol Hepatol 2020;17(4):203-222.</w:t>
      </w:r>
    </w:p>
    <w:p w14:paraId="1AC17328">
      <w:pPr>
        <w:pStyle w:val="22"/>
        <w:ind w:left="0" w:firstLine="0" w:firstLineChars="0"/>
        <w:rPr>
          <w:rFonts w:ascii="Times New Roman" w:hAnsi="Times New Roman" w:eastAsia="宋体" w:cs="Times New Roman"/>
          <w:szCs w:val="21"/>
        </w:rPr>
      </w:pPr>
      <w:r>
        <w:rPr>
          <w:rFonts w:ascii="Times New Roman" w:hAnsi="Times New Roman" w:eastAsia="宋体" w:cs="Times New Roman"/>
          <w:szCs w:val="21"/>
        </w:rPr>
        <w:t>[6] Boileve A, Cartry J, Goudarzi N, et al. Organoids for Functional Precision Medicine in Advanced Pancreatic Cancer. Gastroenterology 2024;167(5):961-976.</w:t>
      </w:r>
    </w:p>
    <w:p w14:paraId="0A6B896B">
      <w:pPr>
        <w:pStyle w:val="22"/>
        <w:ind w:left="0" w:firstLine="0" w:firstLineChars="0"/>
        <w:rPr>
          <w:rFonts w:ascii="Times New Roman" w:hAnsi="Times New Roman" w:eastAsia="宋体" w:cs="Times New Roman"/>
          <w:szCs w:val="21"/>
        </w:rPr>
      </w:pPr>
      <w:commentRangeStart w:id="9"/>
      <w:r>
        <w:rPr>
          <w:rFonts w:ascii="Times New Roman" w:hAnsi="Times New Roman" w:eastAsia="宋体" w:cs="Times New Roman"/>
          <w:szCs w:val="21"/>
        </w:rPr>
        <w:t>[7] Pamarthy S, Sabaawy HE. Patient derived organoids in prostate cancer: improving therapeutic efficacy in precision medicine. Mol Cancer 2021;20(1):125.</w:t>
      </w:r>
      <w:commentRangeEnd w:id="9"/>
      <w:r>
        <w:rPr>
          <w:rStyle w:val="21"/>
        </w:rPr>
        <w:commentReference w:id="9"/>
      </w:r>
    </w:p>
    <w:p w14:paraId="5A839713">
      <w:pPr>
        <w:pStyle w:val="22"/>
        <w:ind w:left="0" w:firstLine="0" w:firstLineChars="0"/>
        <w:rPr>
          <w:rFonts w:ascii="Times New Roman" w:hAnsi="Times New Roman" w:eastAsia="宋体" w:cs="Times New Roman"/>
          <w:szCs w:val="21"/>
        </w:rPr>
      </w:pPr>
      <w:r>
        <w:rPr>
          <w:rFonts w:ascii="Times New Roman" w:hAnsi="Times New Roman" w:eastAsia="宋体" w:cs="Times New Roman"/>
          <w:szCs w:val="21"/>
        </w:rPr>
        <w:t>[8] Mo S, Tang P, Luo W, et al. Patient-Derived Organoids from Colorectal Cancer with Paired Liver Metastasis Reveal Tumor Heterogeneity and Predict Response to Chemotherapy. Adv Sci (Weinh) 2022;9(31):</w:t>
      </w:r>
      <w:commentRangeStart w:id="10"/>
      <w:r>
        <w:rPr>
          <w:rFonts w:ascii="Times New Roman" w:hAnsi="Times New Roman" w:eastAsia="宋体" w:cs="Times New Roman"/>
          <w:szCs w:val="21"/>
        </w:rPr>
        <w:t>e2204097.</w:t>
      </w:r>
      <w:commentRangeEnd w:id="10"/>
      <w:r>
        <w:rPr>
          <w:rStyle w:val="21"/>
        </w:rPr>
        <w:commentReference w:id="10"/>
      </w:r>
    </w:p>
    <w:p w14:paraId="05479F81">
      <w:pPr>
        <w:pStyle w:val="22"/>
        <w:ind w:left="0" w:firstLine="0" w:firstLineChars="0"/>
        <w:rPr>
          <w:rFonts w:ascii="Times New Roman" w:hAnsi="Times New Roman" w:eastAsia="宋体" w:cs="Times New Roman"/>
          <w:szCs w:val="21"/>
        </w:rPr>
      </w:pPr>
      <w:r>
        <w:rPr>
          <w:rFonts w:ascii="Times New Roman" w:hAnsi="Times New Roman" w:eastAsia="宋体" w:cs="Times New Roman"/>
          <w:szCs w:val="21"/>
        </w:rPr>
        <w:t>[9] Vlachogiannis G, Hedayat S, Vatsiou A, et al. Patient-derived organoids model treatment response of metastatic gastrointestinal cancers. Science 2018;359(6378):920-926.</w:t>
      </w:r>
    </w:p>
    <w:p w14:paraId="27BEC50C">
      <w:pPr>
        <w:pStyle w:val="22"/>
        <w:ind w:left="0" w:firstLine="0" w:firstLineChars="0"/>
        <w:rPr>
          <w:rFonts w:ascii="Times New Roman" w:hAnsi="Times New Roman" w:eastAsia="宋体" w:cs="Times New Roman"/>
          <w:szCs w:val="21"/>
          <w:lang w:val="fr-FR"/>
        </w:rPr>
      </w:pPr>
      <w:commentRangeStart w:id="11"/>
      <w:r>
        <w:rPr>
          <w:rFonts w:ascii="Times New Roman" w:hAnsi="Times New Roman" w:eastAsia="宋体" w:cs="Times New Roman"/>
          <w:szCs w:val="21"/>
        </w:rPr>
        <w:t xml:space="preserve">[10] Yu YY, Zhu YJ, Xiao ZZ, et al. The pivotal application of patient-derived organoid biobanks for personalized treatment of gastrointestinal cancers. </w:t>
      </w:r>
      <w:r>
        <w:rPr>
          <w:rFonts w:ascii="Times New Roman" w:hAnsi="Times New Roman" w:eastAsia="宋体" w:cs="Times New Roman"/>
          <w:szCs w:val="21"/>
          <w:lang w:val="fr-FR"/>
        </w:rPr>
        <w:t>Biomark Res 2022;10(1):73.</w:t>
      </w:r>
      <w:commentRangeEnd w:id="11"/>
      <w:r>
        <w:rPr>
          <w:rStyle w:val="21"/>
        </w:rPr>
        <w:commentReference w:id="11"/>
      </w:r>
    </w:p>
    <w:p w14:paraId="5C9A2524">
      <w:pPr>
        <w:pStyle w:val="22"/>
        <w:ind w:left="0" w:firstLine="0" w:firstLineChars="0"/>
        <w:rPr>
          <w:rFonts w:ascii="Times New Roman" w:hAnsi="Times New Roman" w:eastAsia="宋体" w:cs="Times New Roman"/>
          <w:szCs w:val="21"/>
        </w:rPr>
      </w:pPr>
      <w:commentRangeStart w:id="12"/>
      <w:r>
        <w:rPr>
          <w:rFonts w:ascii="Times New Roman" w:hAnsi="Times New Roman" w:eastAsia="宋体" w:cs="Times New Roman"/>
          <w:szCs w:val="21"/>
          <w:lang w:val="fr-FR"/>
        </w:rPr>
        <w:t xml:space="preserve">[11] Gao J, Lan J, Liao H, et al. </w:t>
      </w:r>
      <w:r>
        <w:rPr>
          <w:rFonts w:ascii="Times New Roman" w:hAnsi="Times New Roman" w:eastAsia="宋体" w:cs="Times New Roman"/>
          <w:szCs w:val="21"/>
        </w:rPr>
        <w:t>Promising preclinical patient-derived organoid (PDO) and xenograft (PDX) models in upper gastrointestinal cancers: progress and challenges. BMC Cancer 2023;23(1):1205.</w:t>
      </w:r>
      <w:commentRangeEnd w:id="12"/>
      <w:r>
        <w:rPr>
          <w:rStyle w:val="21"/>
        </w:rPr>
        <w:commentReference w:id="12"/>
      </w:r>
    </w:p>
    <w:p w14:paraId="208FB05E">
      <w:pPr>
        <w:pStyle w:val="22"/>
        <w:ind w:left="0" w:firstLine="0" w:firstLineChars="0"/>
        <w:rPr>
          <w:rFonts w:ascii="Times New Roman" w:hAnsi="Times New Roman" w:eastAsia="宋体" w:cs="Times New Roman"/>
          <w:szCs w:val="21"/>
        </w:rPr>
      </w:pPr>
      <w:r>
        <w:rPr>
          <w:rFonts w:ascii="Times New Roman" w:hAnsi="Times New Roman" w:eastAsia="宋体" w:cs="Times New Roman"/>
          <w:szCs w:val="21"/>
        </w:rPr>
        <w:t>[12] Banerjee P, Senapati S. Translational Utility of Organoid Models for Biomedical Research on Gastrointestinal Diseases. Stem Cell Rev Rep 2024;20(6):1441-1458.</w:t>
      </w:r>
    </w:p>
    <w:p w14:paraId="280F86C5">
      <w:pPr>
        <w:pStyle w:val="22"/>
        <w:ind w:firstLine="0" w:firstLineChars="0"/>
        <w:rPr>
          <w:rFonts w:hint="eastAsia"/>
        </w:rPr>
      </w:pPr>
      <w:r>
        <w:rPr>
          <w:rFonts w:ascii="Times New Roman" w:hAnsi="Times New Roman" w:eastAsia="宋体" w:cs="Times New Roman"/>
          <w:szCs w:val="21"/>
        </w:rPr>
        <mc:AlternateContent>
          <mc:Choice Requires="wps">
            <w:drawing>
              <wp:anchor distT="0" distB="0" distL="114300" distR="114300" simplePos="0" relativeHeight="251663360" behindDoc="0" locked="0" layoutInCell="1" allowOverlap="1">
                <wp:simplePos x="0" y="0"/>
                <wp:positionH relativeFrom="column">
                  <wp:posOffset>1841500</wp:posOffset>
                </wp:positionH>
                <wp:positionV relativeFrom="paragraph">
                  <wp:posOffset>1865630</wp:posOffset>
                </wp:positionV>
                <wp:extent cx="1841500" cy="0"/>
                <wp:effectExtent l="0" t="0" r="0" b="0"/>
                <wp:wrapNone/>
                <wp:docPr id="802130926" name="直接连接符 11"/>
                <wp:cNvGraphicFramePr/>
                <a:graphic xmlns:a="http://schemas.openxmlformats.org/drawingml/2006/main">
                  <a:graphicData uri="http://schemas.microsoft.com/office/word/2010/wordprocessingShape">
                    <wps:wsp>
                      <wps:cNvCnPr/>
                      <wps:spPr>
                        <a:xfrm>
                          <a:off x="0" y="0"/>
                          <a:ext cx="184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1" o:spid="_x0000_s1026" o:spt="20" style="position:absolute;left:0pt;margin-left:145pt;margin-top:146.9pt;height:0pt;width:145pt;z-index:251663360;mso-width-relative:page;mso-height-relative:page;" filled="f" stroked="t" coordsize="21600,21600" o:gfxdata="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xaVqLV&#10;AAAACwEAAA8AAAAAAAAAAQAgAAAAIgAAAGRycy9kb3ducmV2LnhtbFBLAQIUABQAAAAIAIdO4kDW&#10;PFuB6gEAALoDAAAOAAAAAAAAAAEAIAAAACQBAABkcnMvZTJvRG9jLnhtbFBLBQYAAAAABgAGAFkB&#10;AACABQAAAAA=&#10;">
                <v:fill on="f" focussize="0,0"/>
                <v:stroke weight="0.5pt" color="#000000 [3200]" miterlimit="8" joinstyle="miter"/>
                <v:imagedata o:title=""/>
                <o:lock v:ext="edit" aspectratio="f"/>
              </v:line>
            </w:pict>
          </mc:Fallback>
        </mc:AlternateContent>
      </w:r>
      <w:r>
        <w:rPr>
          <w:rFonts w:ascii="Times New Roman" w:hAnsi="Times New Roman" w:eastAsia="宋体" w:cs="Times New Roman"/>
          <w:szCs w:val="21"/>
          <w:lang w:val="fr-FR"/>
        </w:rPr>
        <w:t xml:space="preserve">[13] Wang HM, Zhang CY, Peng KC, et al. </w:t>
      </w:r>
      <w:r>
        <w:rPr>
          <w:rFonts w:ascii="Times New Roman" w:hAnsi="Times New Roman" w:eastAsia="宋体" w:cs="Times New Roman"/>
          <w:szCs w:val="21"/>
        </w:rPr>
        <w:t>Using patient-derived organoids to predict locally advanced or metastatic lung cancer tumor response: A real-world study. Cell Rep Med 2023;4(2):</w:t>
      </w:r>
      <w:commentRangeStart w:id="13"/>
      <w:r>
        <w:rPr>
          <w:rFonts w:ascii="Times New Roman" w:hAnsi="Times New Roman" w:eastAsia="宋体" w:cs="Times New Roman"/>
          <w:szCs w:val="21"/>
        </w:rPr>
        <w:t>100911.</w:t>
      </w:r>
      <w:commentRangeEnd w:id="13"/>
      <w:r>
        <w:rPr>
          <w:rStyle w:val="21"/>
        </w:rPr>
        <w:commentReference w:id="13"/>
      </w:r>
    </w:p>
    <w:sectPr>
      <w:headerReference r:id="rId17" w:type="first"/>
      <w:footerReference r:id="rId20" w:type="first"/>
      <w:headerReference r:id="rId15" w:type="default"/>
      <w:footerReference r:id="rId18" w:type="default"/>
      <w:headerReference r:id="rId16" w:type="even"/>
      <w:footerReference r:id="rId19" w:type="even"/>
      <w:pgSz w:w="11906" w:h="16838"/>
      <w:pgMar w:top="1417" w:right="1134" w:bottom="1134" w:left="1417" w:header="851" w:footer="992" w:gutter="0"/>
      <w:paperSrc/>
      <w:pgNumType w:fmt="decimal" w:start="1"/>
      <w:cols w:space="0" w:num="1"/>
      <w:titlePg/>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腾 王" w:date="2025-07-28T20:28:00Z" w:initials="">
    <w:p w14:paraId="6C1DE340">
      <w:pPr>
        <w:pStyle w:val="3"/>
        <w:rPr>
          <w:rFonts w:hint="eastAsia"/>
        </w:rPr>
      </w:pPr>
      <w:r>
        <w:rPr>
          <w:rFonts w:hint="eastAsia"/>
        </w:rPr>
        <w:t>请至少在标准正文部分引用1次</w:t>
      </w:r>
    </w:p>
  </w:comment>
  <w:comment w:id="1" w:author="腾 王" w:date="2025-07-28T20:28:00Z" w:initials="">
    <w:p w14:paraId="235CC0EA">
      <w:pPr>
        <w:pStyle w:val="3"/>
        <w:rPr>
          <w:rFonts w:hint="eastAsia"/>
        </w:rPr>
      </w:pPr>
      <w:r>
        <w:rPr>
          <w:rFonts w:hint="eastAsia"/>
        </w:rPr>
        <w:t>请至少在标准正文部分引用1次</w:t>
      </w:r>
    </w:p>
  </w:comment>
  <w:comment w:id="2" w:author="腾 王" w:date="2025-07-28T20:29:00Z" w:initials="">
    <w:p w14:paraId="0D95DA47">
      <w:pPr>
        <w:pStyle w:val="3"/>
        <w:rPr>
          <w:rFonts w:hint="eastAsia"/>
        </w:rPr>
      </w:pPr>
      <w:r>
        <w:rPr>
          <w:rFonts w:hint="eastAsia"/>
        </w:rPr>
        <w:t>请在标准正文部分至少引用1次</w:t>
      </w:r>
    </w:p>
  </w:comment>
  <w:comment w:id="3" w:author="腾 王" w:date="2025-07-28T20:29:00Z" w:initials="">
    <w:p w14:paraId="03C8B75F">
      <w:pPr>
        <w:pStyle w:val="3"/>
        <w:rPr>
          <w:rFonts w:hint="eastAsia"/>
        </w:rPr>
      </w:pPr>
      <w:r>
        <w:rPr>
          <w:rFonts w:hint="eastAsia"/>
        </w:rPr>
        <w:t>请在标准正文部分至少引用1次</w:t>
      </w:r>
    </w:p>
  </w:comment>
  <w:comment w:id="4" w:author="腾 王" w:date="2025-07-28T20:29:00Z" w:initials="">
    <w:p w14:paraId="597C8435">
      <w:pPr>
        <w:pStyle w:val="3"/>
        <w:rPr>
          <w:rFonts w:hint="eastAsia"/>
        </w:rPr>
      </w:pPr>
      <w:r>
        <w:rPr>
          <w:rFonts w:hint="eastAsia"/>
        </w:rPr>
        <w:t>请在标准正文部分至少引用1次</w:t>
      </w:r>
    </w:p>
  </w:comment>
  <w:comment w:id="5" w:author="腾 王" w:date="2025-07-28T20:30:00Z" w:initials="">
    <w:p w14:paraId="5FA6C410">
      <w:pPr>
        <w:pStyle w:val="3"/>
        <w:rPr>
          <w:rFonts w:hint="eastAsia"/>
        </w:rPr>
      </w:pPr>
      <w:r>
        <w:rPr>
          <w:rFonts w:hint="eastAsia"/>
        </w:rPr>
        <w:t>请在标准正文部分至少引用1次</w:t>
      </w:r>
    </w:p>
  </w:comment>
  <w:comment w:id="6" w:author="腾 王" w:date="2025-07-28T20:30:00Z" w:initials="">
    <w:p w14:paraId="5D738C0A">
      <w:pPr>
        <w:pStyle w:val="3"/>
        <w:rPr>
          <w:rFonts w:hint="eastAsia"/>
        </w:rPr>
      </w:pPr>
      <w:r>
        <w:rPr>
          <w:rFonts w:hint="eastAsia"/>
        </w:rPr>
        <w:t>请在标准正文部分至少引用1次</w:t>
      </w:r>
    </w:p>
  </w:comment>
  <w:comment w:id="7" w:author="腾 王" w:date="2025-07-28T20:30:00Z" w:initials="">
    <w:p w14:paraId="49D441E6">
      <w:pPr>
        <w:pStyle w:val="3"/>
        <w:rPr>
          <w:rFonts w:hint="eastAsia"/>
        </w:rPr>
      </w:pPr>
      <w:r>
        <w:rPr>
          <w:rFonts w:hint="eastAsia"/>
        </w:rPr>
        <w:t>请在标准正文部分至少引用1次</w:t>
      </w:r>
    </w:p>
  </w:comment>
  <w:comment w:id="8" w:author="腾 王" w:date="2025-07-28T20:35:00Z" w:initials="">
    <w:p w14:paraId="3D8B0C9C">
      <w:pPr>
        <w:pStyle w:val="3"/>
        <w:rPr>
          <w:rFonts w:hint="eastAsia"/>
        </w:rPr>
      </w:pPr>
      <w:r>
        <w:rPr>
          <w:rFonts w:hint="eastAsia"/>
        </w:rPr>
        <w:t>若非领域内经典或前言发现，不建议引用1页文献</w:t>
      </w:r>
    </w:p>
  </w:comment>
  <w:comment w:id="9" w:author="腾 王" w:date="2025-07-28T20:36:00Z" w:initials="">
    <w:p w14:paraId="6ECCF7A9">
      <w:pPr>
        <w:pStyle w:val="3"/>
        <w:rPr>
          <w:rFonts w:hint="eastAsia"/>
        </w:rPr>
      </w:pPr>
      <w:r>
        <w:rPr>
          <w:rFonts w:hint="eastAsia"/>
        </w:rPr>
        <w:t>若非领域内经典或前言发现，不建议引用1页文献</w:t>
      </w:r>
    </w:p>
  </w:comment>
  <w:comment w:id="10" w:author="腾 王" w:date="2025-07-28T20:36:00Z" w:initials="">
    <w:p w14:paraId="209144F3">
      <w:pPr>
        <w:pStyle w:val="3"/>
        <w:rPr>
          <w:rFonts w:hint="eastAsia"/>
        </w:rPr>
      </w:pPr>
      <w:r>
        <w:rPr>
          <w:rFonts w:hint="eastAsia"/>
        </w:rPr>
        <w:t>请修改页码范围</w:t>
      </w:r>
    </w:p>
  </w:comment>
  <w:comment w:id="11" w:author="腾 王" w:date="2025-07-28T20:36:00Z" w:initials="">
    <w:p w14:paraId="7FA4AF2A">
      <w:pPr>
        <w:pStyle w:val="3"/>
        <w:rPr>
          <w:rFonts w:hint="eastAsia"/>
        </w:rPr>
      </w:pPr>
      <w:r>
        <w:rPr>
          <w:rFonts w:hint="eastAsia"/>
        </w:rPr>
        <w:t>若非领域内经典或前言发现，不建议引用1页文献</w:t>
      </w:r>
    </w:p>
  </w:comment>
  <w:comment w:id="12" w:author="腾 王" w:date="2025-07-28T20:36:00Z" w:initials="">
    <w:p w14:paraId="68D2BC33">
      <w:pPr>
        <w:pStyle w:val="3"/>
        <w:rPr>
          <w:rFonts w:hint="eastAsia"/>
        </w:rPr>
      </w:pPr>
      <w:r>
        <w:rPr>
          <w:rFonts w:hint="eastAsia"/>
        </w:rPr>
        <w:t>若非领域内经典或前言发现，不建议引用1页文献</w:t>
      </w:r>
    </w:p>
  </w:comment>
  <w:comment w:id="13" w:author="腾 王" w:date="2025-07-28T20:36:00Z" w:initials="">
    <w:p w14:paraId="4327488C">
      <w:pPr>
        <w:pStyle w:val="3"/>
        <w:rPr>
          <w:rFonts w:hint="eastAsia"/>
        </w:rPr>
      </w:pPr>
      <w:r>
        <w:rPr>
          <w:rFonts w:hint="eastAsia"/>
        </w:rPr>
        <w:t>请修改页码范围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1DE340" w15:done="0"/>
  <w15:commentEx w15:paraId="235CC0EA" w15:done="0"/>
  <w15:commentEx w15:paraId="0D95DA47" w15:done="0"/>
  <w15:commentEx w15:paraId="03C8B75F" w15:done="0"/>
  <w15:commentEx w15:paraId="597C8435" w15:done="0"/>
  <w15:commentEx w15:paraId="5FA6C410" w15:done="0"/>
  <w15:commentEx w15:paraId="5D738C0A" w15:done="0"/>
  <w15:commentEx w15:paraId="49D441E6" w15:done="0"/>
  <w15:commentEx w15:paraId="3D8B0C9C" w15:done="0"/>
  <w15:commentEx w15:paraId="6ECCF7A9" w15:done="0"/>
  <w15:commentEx w15:paraId="209144F3" w15:done="0"/>
  <w15:commentEx w15:paraId="7FA4AF2A" w15:done="0"/>
  <w15:commentEx w15:paraId="68D2BC33" w15:done="0"/>
  <w15:commentEx w15:paraId="4327488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Yu Gothic"/>
    <w:panose1 w:val="00000000000000000000"/>
    <w:charset w:val="80"/>
    <w:family w:val="auto"/>
    <w:pitch w:val="default"/>
    <w:sig w:usb0="00000000" w:usb1="00000000" w:usb2="00000010" w:usb3="00000000" w:csb0="003E0001"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FEDE">
    <w:pPr>
      <w:pStyle w:val="8"/>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03772151">
                              <w:pPr>
                                <w:pStyle w:val="8"/>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C45E01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03772151">
                        <w:pPr>
                          <w:pStyle w:val="8"/>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0C45E01E">
                    <w:pPr>
                      <w:rPr>
                        <w:rFonts w:hint="eastAsia"/>
                      </w:rPr>
                    </w:pPr>
                  </w:p>
                </w:txbxContent>
              </v:textbox>
            </v:shape>
          </w:pict>
        </mc:Fallback>
      </mc:AlternateContent>
    </w:r>
  </w:p>
  <w:p w14:paraId="6B305533">
    <w:pPr>
      <w:pStyle w:val="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DD927">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27EF3">
    <w:pPr>
      <w:pStyle w:val="8"/>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541C0">
                          <w:pPr>
                            <w:pStyle w:val="8"/>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83541C0">
                    <w:pPr>
                      <w:pStyle w:val="8"/>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44DCED32">
    <w:pPr>
      <w:pStyle w:val="8"/>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CCAE4">
    <w:pPr>
      <w:pStyle w:val="8"/>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52596">
                          <w:pPr>
                            <w:pStyle w:val="8"/>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5452596">
                    <w:pPr>
                      <w:pStyle w:val="8"/>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FFAA1">
    <w:pPr>
      <w:pStyle w:val="8"/>
      <w:rPr>
        <w:rFonts w:hint="eastAsia"/>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E059D">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72E059D">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8ABDA">
    <w:pPr>
      <w:pStyle w:val="8"/>
      <w:jc w:val="right"/>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AC551">
                          <w:pPr>
                            <w:pStyle w:val="8"/>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CBAC551">
                    <w:pPr>
                      <w:pStyle w:val="8"/>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1A030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21A030E">
                    <w:pPr>
                      <w:rPr>
                        <w:rFonts w:hint="eastAsi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CE7B2">
    <w:pPr>
      <w:pStyle w:val="8"/>
      <w:tabs>
        <w:tab w:val="clear" w:pos="4153"/>
      </w:tabs>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1C005">
                          <w:pPr>
                            <w:pStyle w:val="8"/>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BF1C005">
                    <w:pPr>
                      <w:pStyle w:val="8"/>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F9A9B">
    <w:pPr>
      <w:pStyle w:val="8"/>
      <w:rPr>
        <w:rFonts w:hint="eastAsia"/>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3263B">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393263B">
                    <w:pPr>
                      <w:pStyle w:val="8"/>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9A58F">
    <w:pPr>
      <w:pStyle w:val="9"/>
      <w:pBdr>
        <w:bottom w:val="none" w:color="auto" w:sz="0" w:space="1"/>
      </w:pBdr>
      <w:jc w:val="lef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B3B8">
    <w:pPr>
      <w:pStyle w:val="9"/>
      <w:pBdr>
        <w:bottom w:val="none" w:color="auto" w:sz="0" w:space="1"/>
      </w:pBdr>
      <w:jc w:val="lef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860B">
    <w:pPr>
      <w:pStyle w:val="9"/>
      <w:pBdr>
        <w:bottom w:val="none" w:color="auto" w:sz="0" w:space="1"/>
      </w:pBdr>
      <w:jc w:val="lef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9642">
    <w:pPr>
      <w:pStyle w:val="9"/>
      <w:pBdr>
        <w:bottom w:val="none" w:color="auto" w:sz="0" w:space="1"/>
      </w:pBdr>
      <w:jc w:val="lef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98B04">
    <w:pPr>
      <w:pStyle w:val="9"/>
      <w:pBdr>
        <w:bottom w:val="none" w:color="auto" w:sz="0" w:space="1"/>
      </w:pBdr>
      <w:jc w:val="righ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B97F0">
    <w:pPr>
      <w:pStyle w:val="9"/>
      <w:pBdr>
        <w:bottom w:val="none" w:color="auto" w:sz="0" w:space="1"/>
      </w:pBdr>
      <w:jc w:val="right"/>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9CF39">
    <w:pPr>
      <w:pStyle w:val="9"/>
      <w:pBdr>
        <w:bottom w:val="none" w:color="auto" w:sz="0" w:space="1"/>
      </w:pBdr>
      <w:jc w:val="lef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7FEF4">
    <w:pPr>
      <w:pStyle w:val="9"/>
      <w:pBdr>
        <w:bottom w:val="none" w:color="auto" w:sz="0" w:space="1"/>
      </w:pBdr>
      <w:jc w:val="right"/>
      <w:rPr>
        <w:rFonts w:hint="eastAsia"/>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274B1"/>
    <w:multiLevelType w:val="multilevel"/>
    <w:tmpl w:val="991274B1"/>
    <w:lvl w:ilvl="0" w:tentative="0">
      <w:start w:val="1"/>
      <w:numFmt w:val="decimal"/>
      <w:suff w:val="space"/>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eastAsia" w:ascii="黑体" w:hAnsi="黑体" w:eastAsia="黑体" w:cs="黑体"/>
      </w:rPr>
    </w:lvl>
    <w:lvl w:ilvl="4" w:tentative="0">
      <w:start w:val="1"/>
      <w:numFmt w:val="decimal"/>
      <w:lvlText w:val="%1.%2.%3.%4.%5"/>
      <w:lvlJc w:val="left"/>
      <w:pPr>
        <w:ind w:left="0" w:firstLine="0"/>
      </w:pPr>
      <w:rPr>
        <w:rFonts w:hint="eastAsia" w:ascii="黑体" w:hAnsi="黑体" w:eastAsia="黑体"/>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腾 王">
    <w15:presenceInfo w15:providerId="Windows Live" w15:userId="2d0660523e5b4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151"/>
    <w:rsid w:val="00010792"/>
    <w:rsid w:val="000126AC"/>
    <w:rsid w:val="00013176"/>
    <w:rsid w:val="00021587"/>
    <w:rsid w:val="0002453B"/>
    <w:rsid w:val="0002547B"/>
    <w:rsid w:val="0002663B"/>
    <w:rsid w:val="00027EDC"/>
    <w:rsid w:val="000304DE"/>
    <w:rsid w:val="00032E5D"/>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4BF5"/>
    <w:rsid w:val="0008659B"/>
    <w:rsid w:val="000870BE"/>
    <w:rsid w:val="00094871"/>
    <w:rsid w:val="00095123"/>
    <w:rsid w:val="00095271"/>
    <w:rsid w:val="000A10B7"/>
    <w:rsid w:val="000A144A"/>
    <w:rsid w:val="000A1D39"/>
    <w:rsid w:val="000A2D37"/>
    <w:rsid w:val="000A3E0D"/>
    <w:rsid w:val="000A3FAE"/>
    <w:rsid w:val="000B12BE"/>
    <w:rsid w:val="000B31F5"/>
    <w:rsid w:val="000B54AC"/>
    <w:rsid w:val="000B5A07"/>
    <w:rsid w:val="000C032C"/>
    <w:rsid w:val="000C0AA8"/>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1298"/>
    <w:rsid w:val="000F2F90"/>
    <w:rsid w:val="000F435F"/>
    <w:rsid w:val="001046DC"/>
    <w:rsid w:val="00104AB0"/>
    <w:rsid w:val="00105858"/>
    <w:rsid w:val="00110C41"/>
    <w:rsid w:val="00111783"/>
    <w:rsid w:val="00113BFA"/>
    <w:rsid w:val="00114735"/>
    <w:rsid w:val="0011477A"/>
    <w:rsid w:val="00116438"/>
    <w:rsid w:val="0011708B"/>
    <w:rsid w:val="00121EE3"/>
    <w:rsid w:val="001240AA"/>
    <w:rsid w:val="001248BA"/>
    <w:rsid w:val="001270E5"/>
    <w:rsid w:val="0012776E"/>
    <w:rsid w:val="001302FE"/>
    <w:rsid w:val="0013336C"/>
    <w:rsid w:val="00133993"/>
    <w:rsid w:val="001354DB"/>
    <w:rsid w:val="00135D3F"/>
    <w:rsid w:val="00136B06"/>
    <w:rsid w:val="00150B14"/>
    <w:rsid w:val="0015254C"/>
    <w:rsid w:val="00153874"/>
    <w:rsid w:val="001545CB"/>
    <w:rsid w:val="0016587A"/>
    <w:rsid w:val="00172D10"/>
    <w:rsid w:val="00172DF1"/>
    <w:rsid w:val="00173FC5"/>
    <w:rsid w:val="00174F7B"/>
    <w:rsid w:val="00177C9E"/>
    <w:rsid w:val="00181174"/>
    <w:rsid w:val="0018623D"/>
    <w:rsid w:val="001914AC"/>
    <w:rsid w:val="00191DFD"/>
    <w:rsid w:val="00192EBC"/>
    <w:rsid w:val="00193CC8"/>
    <w:rsid w:val="00193D37"/>
    <w:rsid w:val="00193DB4"/>
    <w:rsid w:val="001A0393"/>
    <w:rsid w:val="001A22EE"/>
    <w:rsid w:val="001A3586"/>
    <w:rsid w:val="001A5115"/>
    <w:rsid w:val="001A56CB"/>
    <w:rsid w:val="001A7742"/>
    <w:rsid w:val="001B1F9E"/>
    <w:rsid w:val="001B2C09"/>
    <w:rsid w:val="001B2D84"/>
    <w:rsid w:val="001B6FBB"/>
    <w:rsid w:val="001C1B04"/>
    <w:rsid w:val="001D0BC8"/>
    <w:rsid w:val="001D703B"/>
    <w:rsid w:val="001D71B2"/>
    <w:rsid w:val="001E186D"/>
    <w:rsid w:val="001E637A"/>
    <w:rsid w:val="001E64A9"/>
    <w:rsid w:val="001E6E82"/>
    <w:rsid w:val="001E74EF"/>
    <w:rsid w:val="001E781A"/>
    <w:rsid w:val="001F3A00"/>
    <w:rsid w:val="001F7899"/>
    <w:rsid w:val="002017BD"/>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59B7"/>
    <w:rsid w:val="00247092"/>
    <w:rsid w:val="0025110E"/>
    <w:rsid w:val="00251F14"/>
    <w:rsid w:val="00252505"/>
    <w:rsid w:val="00252F69"/>
    <w:rsid w:val="00255F3B"/>
    <w:rsid w:val="00257E6E"/>
    <w:rsid w:val="00260405"/>
    <w:rsid w:val="00264453"/>
    <w:rsid w:val="002664EC"/>
    <w:rsid w:val="00271672"/>
    <w:rsid w:val="002754A5"/>
    <w:rsid w:val="002774C4"/>
    <w:rsid w:val="00284BE6"/>
    <w:rsid w:val="00285401"/>
    <w:rsid w:val="00287B4E"/>
    <w:rsid w:val="0029058B"/>
    <w:rsid w:val="002A747A"/>
    <w:rsid w:val="002B0973"/>
    <w:rsid w:val="002B2A24"/>
    <w:rsid w:val="002B3A01"/>
    <w:rsid w:val="002B4433"/>
    <w:rsid w:val="002B7DDF"/>
    <w:rsid w:val="002C2E34"/>
    <w:rsid w:val="002C4D1F"/>
    <w:rsid w:val="002C5170"/>
    <w:rsid w:val="002D4EE4"/>
    <w:rsid w:val="002D6DFD"/>
    <w:rsid w:val="002D7DD8"/>
    <w:rsid w:val="002E3D25"/>
    <w:rsid w:val="002E64C1"/>
    <w:rsid w:val="002E754E"/>
    <w:rsid w:val="002F2B77"/>
    <w:rsid w:val="002F34DA"/>
    <w:rsid w:val="002F7767"/>
    <w:rsid w:val="003019B7"/>
    <w:rsid w:val="003029FB"/>
    <w:rsid w:val="00311695"/>
    <w:rsid w:val="0031175E"/>
    <w:rsid w:val="00315F43"/>
    <w:rsid w:val="00323B50"/>
    <w:rsid w:val="003256F7"/>
    <w:rsid w:val="00327512"/>
    <w:rsid w:val="00327862"/>
    <w:rsid w:val="00331CC2"/>
    <w:rsid w:val="0033219D"/>
    <w:rsid w:val="0033587F"/>
    <w:rsid w:val="003400F5"/>
    <w:rsid w:val="00341C35"/>
    <w:rsid w:val="00343D89"/>
    <w:rsid w:val="00345620"/>
    <w:rsid w:val="003479D1"/>
    <w:rsid w:val="00347CB2"/>
    <w:rsid w:val="00352252"/>
    <w:rsid w:val="003523E1"/>
    <w:rsid w:val="0035267F"/>
    <w:rsid w:val="003527C8"/>
    <w:rsid w:val="00356C7D"/>
    <w:rsid w:val="00360423"/>
    <w:rsid w:val="00361449"/>
    <w:rsid w:val="003639D4"/>
    <w:rsid w:val="003668B4"/>
    <w:rsid w:val="00370221"/>
    <w:rsid w:val="003703BE"/>
    <w:rsid w:val="00373ED5"/>
    <w:rsid w:val="00377052"/>
    <w:rsid w:val="0038430A"/>
    <w:rsid w:val="00387294"/>
    <w:rsid w:val="00390258"/>
    <w:rsid w:val="003906E6"/>
    <w:rsid w:val="00390962"/>
    <w:rsid w:val="00392044"/>
    <w:rsid w:val="003920F1"/>
    <w:rsid w:val="00393573"/>
    <w:rsid w:val="00393AE0"/>
    <w:rsid w:val="00395A09"/>
    <w:rsid w:val="003973C2"/>
    <w:rsid w:val="003979DD"/>
    <w:rsid w:val="003A3B44"/>
    <w:rsid w:val="003A4197"/>
    <w:rsid w:val="003A4C7C"/>
    <w:rsid w:val="003A4FB7"/>
    <w:rsid w:val="003A7C15"/>
    <w:rsid w:val="003B055C"/>
    <w:rsid w:val="003B7750"/>
    <w:rsid w:val="003C036C"/>
    <w:rsid w:val="003C0938"/>
    <w:rsid w:val="003C1481"/>
    <w:rsid w:val="003C5E4C"/>
    <w:rsid w:val="003C76BA"/>
    <w:rsid w:val="003C7AE8"/>
    <w:rsid w:val="003D05AD"/>
    <w:rsid w:val="003D1888"/>
    <w:rsid w:val="003D3BDD"/>
    <w:rsid w:val="003D5F18"/>
    <w:rsid w:val="003D705C"/>
    <w:rsid w:val="003D7F21"/>
    <w:rsid w:val="003E2040"/>
    <w:rsid w:val="003E37B5"/>
    <w:rsid w:val="003E5403"/>
    <w:rsid w:val="003E61AA"/>
    <w:rsid w:val="003E71CC"/>
    <w:rsid w:val="003E7282"/>
    <w:rsid w:val="003F1381"/>
    <w:rsid w:val="003F2AD8"/>
    <w:rsid w:val="004065F6"/>
    <w:rsid w:val="0040710E"/>
    <w:rsid w:val="00407DED"/>
    <w:rsid w:val="0041083D"/>
    <w:rsid w:val="004131C7"/>
    <w:rsid w:val="004153FB"/>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1D1C"/>
    <w:rsid w:val="00472C4F"/>
    <w:rsid w:val="00474290"/>
    <w:rsid w:val="00475E70"/>
    <w:rsid w:val="0048130D"/>
    <w:rsid w:val="004827C7"/>
    <w:rsid w:val="004833E2"/>
    <w:rsid w:val="0049165F"/>
    <w:rsid w:val="00492181"/>
    <w:rsid w:val="00493599"/>
    <w:rsid w:val="004A48C8"/>
    <w:rsid w:val="004A5FED"/>
    <w:rsid w:val="004A6F6F"/>
    <w:rsid w:val="004B28CE"/>
    <w:rsid w:val="004B3892"/>
    <w:rsid w:val="004C52AF"/>
    <w:rsid w:val="004C57D2"/>
    <w:rsid w:val="004C7695"/>
    <w:rsid w:val="004D1A69"/>
    <w:rsid w:val="004D3B8F"/>
    <w:rsid w:val="004D658A"/>
    <w:rsid w:val="004E1256"/>
    <w:rsid w:val="004E4111"/>
    <w:rsid w:val="004F187D"/>
    <w:rsid w:val="004F2091"/>
    <w:rsid w:val="004F2362"/>
    <w:rsid w:val="004F24F0"/>
    <w:rsid w:val="004F5102"/>
    <w:rsid w:val="004F5857"/>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55154"/>
    <w:rsid w:val="00562424"/>
    <w:rsid w:val="00562781"/>
    <w:rsid w:val="00563F44"/>
    <w:rsid w:val="005641B7"/>
    <w:rsid w:val="005702B0"/>
    <w:rsid w:val="00570E21"/>
    <w:rsid w:val="0057249C"/>
    <w:rsid w:val="0057395C"/>
    <w:rsid w:val="0057397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E7E27"/>
    <w:rsid w:val="005F0F3A"/>
    <w:rsid w:val="005F43C8"/>
    <w:rsid w:val="005F46DC"/>
    <w:rsid w:val="005F52B4"/>
    <w:rsid w:val="005F7559"/>
    <w:rsid w:val="00606253"/>
    <w:rsid w:val="00611C44"/>
    <w:rsid w:val="00615DB0"/>
    <w:rsid w:val="00617CBE"/>
    <w:rsid w:val="006201A8"/>
    <w:rsid w:val="00620574"/>
    <w:rsid w:val="00622D5D"/>
    <w:rsid w:val="00631522"/>
    <w:rsid w:val="00631B20"/>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4D13"/>
    <w:rsid w:val="00677299"/>
    <w:rsid w:val="00680A19"/>
    <w:rsid w:val="00681BC9"/>
    <w:rsid w:val="00682CE5"/>
    <w:rsid w:val="006849DC"/>
    <w:rsid w:val="00685D7D"/>
    <w:rsid w:val="006862D2"/>
    <w:rsid w:val="00687E06"/>
    <w:rsid w:val="00691370"/>
    <w:rsid w:val="00692694"/>
    <w:rsid w:val="00693685"/>
    <w:rsid w:val="00693BC4"/>
    <w:rsid w:val="006945F7"/>
    <w:rsid w:val="00695666"/>
    <w:rsid w:val="006963AC"/>
    <w:rsid w:val="006972E5"/>
    <w:rsid w:val="006A2AF3"/>
    <w:rsid w:val="006A6223"/>
    <w:rsid w:val="006A68DF"/>
    <w:rsid w:val="006A6C6C"/>
    <w:rsid w:val="006B03C3"/>
    <w:rsid w:val="006B1439"/>
    <w:rsid w:val="006B1F0E"/>
    <w:rsid w:val="006B5370"/>
    <w:rsid w:val="006B6403"/>
    <w:rsid w:val="006B7B8E"/>
    <w:rsid w:val="006C1353"/>
    <w:rsid w:val="006C1F6B"/>
    <w:rsid w:val="006C496E"/>
    <w:rsid w:val="006C5897"/>
    <w:rsid w:val="006C60F7"/>
    <w:rsid w:val="006C77DE"/>
    <w:rsid w:val="006D034C"/>
    <w:rsid w:val="006E02A6"/>
    <w:rsid w:val="006E0380"/>
    <w:rsid w:val="006E1BC1"/>
    <w:rsid w:val="006E40C6"/>
    <w:rsid w:val="006E6A7A"/>
    <w:rsid w:val="006E7CFD"/>
    <w:rsid w:val="006F41C4"/>
    <w:rsid w:val="006F6546"/>
    <w:rsid w:val="006F6C5D"/>
    <w:rsid w:val="0070163A"/>
    <w:rsid w:val="007070BE"/>
    <w:rsid w:val="00711FCA"/>
    <w:rsid w:val="0071225A"/>
    <w:rsid w:val="0071451F"/>
    <w:rsid w:val="007176F3"/>
    <w:rsid w:val="0072244C"/>
    <w:rsid w:val="00725D22"/>
    <w:rsid w:val="00730FDB"/>
    <w:rsid w:val="00731871"/>
    <w:rsid w:val="00732AEA"/>
    <w:rsid w:val="0073579A"/>
    <w:rsid w:val="0074050C"/>
    <w:rsid w:val="00741BB7"/>
    <w:rsid w:val="00742B1E"/>
    <w:rsid w:val="007535CD"/>
    <w:rsid w:val="00754C92"/>
    <w:rsid w:val="0075609C"/>
    <w:rsid w:val="00756747"/>
    <w:rsid w:val="00756885"/>
    <w:rsid w:val="00756E88"/>
    <w:rsid w:val="00760557"/>
    <w:rsid w:val="007612C8"/>
    <w:rsid w:val="0076787C"/>
    <w:rsid w:val="00770073"/>
    <w:rsid w:val="00773291"/>
    <w:rsid w:val="00774E1D"/>
    <w:rsid w:val="0078559C"/>
    <w:rsid w:val="00786659"/>
    <w:rsid w:val="00786BDC"/>
    <w:rsid w:val="00787609"/>
    <w:rsid w:val="00792A02"/>
    <w:rsid w:val="007964BB"/>
    <w:rsid w:val="00797BF9"/>
    <w:rsid w:val="007A4113"/>
    <w:rsid w:val="007A6239"/>
    <w:rsid w:val="007A7289"/>
    <w:rsid w:val="007B236A"/>
    <w:rsid w:val="007B238D"/>
    <w:rsid w:val="007B582A"/>
    <w:rsid w:val="007B673E"/>
    <w:rsid w:val="007C112A"/>
    <w:rsid w:val="007C29C5"/>
    <w:rsid w:val="007C2EA9"/>
    <w:rsid w:val="007C440C"/>
    <w:rsid w:val="007D0F89"/>
    <w:rsid w:val="007D23E7"/>
    <w:rsid w:val="007D4F08"/>
    <w:rsid w:val="007D792F"/>
    <w:rsid w:val="007D7D68"/>
    <w:rsid w:val="007E0E09"/>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17FC"/>
    <w:rsid w:val="00832624"/>
    <w:rsid w:val="00832AF6"/>
    <w:rsid w:val="008353FC"/>
    <w:rsid w:val="00836652"/>
    <w:rsid w:val="0083672E"/>
    <w:rsid w:val="008369FF"/>
    <w:rsid w:val="008420AD"/>
    <w:rsid w:val="008449E3"/>
    <w:rsid w:val="00845B2F"/>
    <w:rsid w:val="00847075"/>
    <w:rsid w:val="0084793F"/>
    <w:rsid w:val="008501F2"/>
    <w:rsid w:val="008553AE"/>
    <w:rsid w:val="008560D4"/>
    <w:rsid w:val="0086056F"/>
    <w:rsid w:val="00860685"/>
    <w:rsid w:val="00860C2B"/>
    <w:rsid w:val="00861770"/>
    <w:rsid w:val="00863FCC"/>
    <w:rsid w:val="008664B3"/>
    <w:rsid w:val="00871670"/>
    <w:rsid w:val="008736D9"/>
    <w:rsid w:val="008762A1"/>
    <w:rsid w:val="00876AD6"/>
    <w:rsid w:val="00881D53"/>
    <w:rsid w:val="00882C8D"/>
    <w:rsid w:val="00882EC1"/>
    <w:rsid w:val="00887AA4"/>
    <w:rsid w:val="00891494"/>
    <w:rsid w:val="00891CB1"/>
    <w:rsid w:val="008920B2"/>
    <w:rsid w:val="00895010"/>
    <w:rsid w:val="00896950"/>
    <w:rsid w:val="008A07AC"/>
    <w:rsid w:val="008A0A97"/>
    <w:rsid w:val="008A4DC1"/>
    <w:rsid w:val="008A5C55"/>
    <w:rsid w:val="008A5DB2"/>
    <w:rsid w:val="008B0383"/>
    <w:rsid w:val="008B4120"/>
    <w:rsid w:val="008B4528"/>
    <w:rsid w:val="008B58AE"/>
    <w:rsid w:val="008B5A83"/>
    <w:rsid w:val="008B65FF"/>
    <w:rsid w:val="008B770F"/>
    <w:rsid w:val="008B7BD5"/>
    <w:rsid w:val="008C0A0A"/>
    <w:rsid w:val="008C57A8"/>
    <w:rsid w:val="008C5F0B"/>
    <w:rsid w:val="008C7770"/>
    <w:rsid w:val="008C7B4E"/>
    <w:rsid w:val="008D2276"/>
    <w:rsid w:val="008E5ED9"/>
    <w:rsid w:val="008F004E"/>
    <w:rsid w:val="008F02E4"/>
    <w:rsid w:val="008F462D"/>
    <w:rsid w:val="008F5578"/>
    <w:rsid w:val="008F71CB"/>
    <w:rsid w:val="00902A9C"/>
    <w:rsid w:val="009047DF"/>
    <w:rsid w:val="0090541E"/>
    <w:rsid w:val="00905491"/>
    <w:rsid w:val="009131B7"/>
    <w:rsid w:val="00913C5D"/>
    <w:rsid w:val="00914112"/>
    <w:rsid w:val="00914A77"/>
    <w:rsid w:val="00914BB3"/>
    <w:rsid w:val="00916B4A"/>
    <w:rsid w:val="00925F87"/>
    <w:rsid w:val="009319AF"/>
    <w:rsid w:val="00934B89"/>
    <w:rsid w:val="0093620A"/>
    <w:rsid w:val="009417FB"/>
    <w:rsid w:val="00941E08"/>
    <w:rsid w:val="009428CC"/>
    <w:rsid w:val="009500DD"/>
    <w:rsid w:val="0095114E"/>
    <w:rsid w:val="00953BEB"/>
    <w:rsid w:val="009559BA"/>
    <w:rsid w:val="00956A3F"/>
    <w:rsid w:val="00956AF5"/>
    <w:rsid w:val="0096348D"/>
    <w:rsid w:val="00966453"/>
    <w:rsid w:val="00966FDA"/>
    <w:rsid w:val="00967561"/>
    <w:rsid w:val="00974E52"/>
    <w:rsid w:val="00980BDE"/>
    <w:rsid w:val="00986BAD"/>
    <w:rsid w:val="0099233B"/>
    <w:rsid w:val="00993146"/>
    <w:rsid w:val="00994BB5"/>
    <w:rsid w:val="00996E5C"/>
    <w:rsid w:val="009977E5"/>
    <w:rsid w:val="00997BBE"/>
    <w:rsid w:val="009A2C02"/>
    <w:rsid w:val="009A4D49"/>
    <w:rsid w:val="009B316A"/>
    <w:rsid w:val="009B34F9"/>
    <w:rsid w:val="009B4E7A"/>
    <w:rsid w:val="009B7ED1"/>
    <w:rsid w:val="009C0A1C"/>
    <w:rsid w:val="009C4D87"/>
    <w:rsid w:val="009C6404"/>
    <w:rsid w:val="009D02FA"/>
    <w:rsid w:val="009D159C"/>
    <w:rsid w:val="009D39B7"/>
    <w:rsid w:val="009D56A9"/>
    <w:rsid w:val="009D56DE"/>
    <w:rsid w:val="009D6889"/>
    <w:rsid w:val="009E2F00"/>
    <w:rsid w:val="009E40F6"/>
    <w:rsid w:val="009E57FD"/>
    <w:rsid w:val="009E6710"/>
    <w:rsid w:val="009E70EF"/>
    <w:rsid w:val="009E792A"/>
    <w:rsid w:val="009E7E3D"/>
    <w:rsid w:val="009F05EF"/>
    <w:rsid w:val="009F0DB6"/>
    <w:rsid w:val="009F3A5F"/>
    <w:rsid w:val="009F4AB4"/>
    <w:rsid w:val="00A00B06"/>
    <w:rsid w:val="00A1116F"/>
    <w:rsid w:val="00A1166C"/>
    <w:rsid w:val="00A142CC"/>
    <w:rsid w:val="00A15B1A"/>
    <w:rsid w:val="00A16649"/>
    <w:rsid w:val="00A16E1B"/>
    <w:rsid w:val="00A23B56"/>
    <w:rsid w:val="00A24727"/>
    <w:rsid w:val="00A328D6"/>
    <w:rsid w:val="00A349C8"/>
    <w:rsid w:val="00A41BFF"/>
    <w:rsid w:val="00A4287E"/>
    <w:rsid w:val="00A43296"/>
    <w:rsid w:val="00A45393"/>
    <w:rsid w:val="00A47318"/>
    <w:rsid w:val="00A507C8"/>
    <w:rsid w:val="00A51610"/>
    <w:rsid w:val="00A533EE"/>
    <w:rsid w:val="00A5515E"/>
    <w:rsid w:val="00A562AD"/>
    <w:rsid w:val="00A5638E"/>
    <w:rsid w:val="00A6142F"/>
    <w:rsid w:val="00A62AD5"/>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BE4"/>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552F"/>
    <w:rsid w:val="00B2632D"/>
    <w:rsid w:val="00B30BE8"/>
    <w:rsid w:val="00B32582"/>
    <w:rsid w:val="00B35A32"/>
    <w:rsid w:val="00B410C7"/>
    <w:rsid w:val="00B41B0F"/>
    <w:rsid w:val="00B43F6E"/>
    <w:rsid w:val="00B440A9"/>
    <w:rsid w:val="00B467F0"/>
    <w:rsid w:val="00B46ABF"/>
    <w:rsid w:val="00B4734E"/>
    <w:rsid w:val="00B477D4"/>
    <w:rsid w:val="00B47AA8"/>
    <w:rsid w:val="00B5099D"/>
    <w:rsid w:val="00B577A8"/>
    <w:rsid w:val="00B62C00"/>
    <w:rsid w:val="00B64D06"/>
    <w:rsid w:val="00B67C87"/>
    <w:rsid w:val="00B70CD1"/>
    <w:rsid w:val="00B71CEF"/>
    <w:rsid w:val="00B7612D"/>
    <w:rsid w:val="00B80205"/>
    <w:rsid w:val="00B82E58"/>
    <w:rsid w:val="00B847C3"/>
    <w:rsid w:val="00B8485F"/>
    <w:rsid w:val="00B85BB1"/>
    <w:rsid w:val="00B85F1A"/>
    <w:rsid w:val="00B872B5"/>
    <w:rsid w:val="00B8785F"/>
    <w:rsid w:val="00B91590"/>
    <w:rsid w:val="00B931BE"/>
    <w:rsid w:val="00B9676D"/>
    <w:rsid w:val="00B96E4E"/>
    <w:rsid w:val="00B96F07"/>
    <w:rsid w:val="00B9752F"/>
    <w:rsid w:val="00B97B02"/>
    <w:rsid w:val="00BA689C"/>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A78"/>
    <w:rsid w:val="00BF1C4E"/>
    <w:rsid w:val="00BF1FD0"/>
    <w:rsid w:val="00BF5080"/>
    <w:rsid w:val="00BF5996"/>
    <w:rsid w:val="00BF5D82"/>
    <w:rsid w:val="00C02BEE"/>
    <w:rsid w:val="00C125CC"/>
    <w:rsid w:val="00C145DC"/>
    <w:rsid w:val="00C305CE"/>
    <w:rsid w:val="00C31802"/>
    <w:rsid w:val="00C33380"/>
    <w:rsid w:val="00C34FA2"/>
    <w:rsid w:val="00C35772"/>
    <w:rsid w:val="00C361DA"/>
    <w:rsid w:val="00C41C4F"/>
    <w:rsid w:val="00C42980"/>
    <w:rsid w:val="00C432B8"/>
    <w:rsid w:val="00C44BE6"/>
    <w:rsid w:val="00C4716F"/>
    <w:rsid w:val="00C50145"/>
    <w:rsid w:val="00C51999"/>
    <w:rsid w:val="00C547A8"/>
    <w:rsid w:val="00C54D92"/>
    <w:rsid w:val="00C55A5E"/>
    <w:rsid w:val="00C57D9D"/>
    <w:rsid w:val="00C669A6"/>
    <w:rsid w:val="00C67A63"/>
    <w:rsid w:val="00C74316"/>
    <w:rsid w:val="00C74FAD"/>
    <w:rsid w:val="00C76913"/>
    <w:rsid w:val="00C8003B"/>
    <w:rsid w:val="00C80209"/>
    <w:rsid w:val="00C81392"/>
    <w:rsid w:val="00C82EA3"/>
    <w:rsid w:val="00C8377A"/>
    <w:rsid w:val="00C84418"/>
    <w:rsid w:val="00C84565"/>
    <w:rsid w:val="00C8639E"/>
    <w:rsid w:val="00C91631"/>
    <w:rsid w:val="00C933C9"/>
    <w:rsid w:val="00C94331"/>
    <w:rsid w:val="00C96D61"/>
    <w:rsid w:val="00CA0A0F"/>
    <w:rsid w:val="00CA2AB5"/>
    <w:rsid w:val="00CA35B1"/>
    <w:rsid w:val="00CA5526"/>
    <w:rsid w:val="00CA71A9"/>
    <w:rsid w:val="00CB396B"/>
    <w:rsid w:val="00CB40A9"/>
    <w:rsid w:val="00CB4F35"/>
    <w:rsid w:val="00CC1FAE"/>
    <w:rsid w:val="00CC1FD6"/>
    <w:rsid w:val="00CC27BA"/>
    <w:rsid w:val="00CC54A6"/>
    <w:rsid w:val="00CC77BA"/>
    <w:rsid w:val="00CC7853"/>
    <w:rsid w:val="00CC7CA8"/>
    <w:rsid w:val="00CD0A91"/>
    <w:rsid w:val="00CD0BD3"/>
    <w:rsid w:val="00CD0CF9"/>
    <w:rsid w:val="00CD14E7"/>
    <w:rsid w:val="00CD1D1A"/>
    <w:rsid w:val="00CD42FA"/>
    <w:rsid w:val="00CE1182"/>
    <w:rsid w:val="00CE20D1"/>
    <w:rsid w:val="00CE3D4C"/>
    <w:rsid w:val="00CE3E47"/>
    <w:rsid w:val="00CE4E52"/>
    <w:rsid w:val="00CE613D"/>
    <w:rsid w:val="00CF0035"/>
    <w:rsid w:val="00CF16D7"/>
    <w:rsid w:val="00CF5064"/>
    <w:rsid w:val="00CF574B"/>
    <w:rsid w:val="00CF58AE"/>
    <w:rsid w:val="00CF7D5C"/>
    <w:rsid w:val="00D003E4"/>
    <w:rsid w:val="00D02D09"/>
    <w:rsid w:val="00D031C9"/>
    <w:rsid w:val="00D035B0"/>
    <w:rsid w:val="00D03EBF"/>
    <w:rsid w:val="00D04DF6"/>
    <w:rsid w:val="00D058BD"/>
    <w:rsid w:val="00D0653F"/>
    <w:rsid w:val="00D06AE6"/>
    <w:rsid w:val="00D138F3"/>
    <w:rsid w:val="00D151E2"/>
    <w:rsid w:val="00D1550B"/>
    <w:rsid w:val="00D167E5"/>
    <w:rsid w:val="00D224CE"/>
    <w:rsid w:val="00D23475"/>
    <w:rsid w:val="00D24827"/>
    <w:rsid w:val="00D25A1A"/>
    <w:rsid w:val="00D26334"/>
    <w:rsid w:val="00D26794"/>
    <w:rsid w:val="00D30C94"/>
    <w:rsid w:val="00D34670"/>
    <w:rsid w:val="00D35059"/>
    <w:rsid w:val="00D426BC"/>
    <w:rsid w:val="00D42C52"/>
    <w:rsid w:val="00D44C91"/>
    <w:rsid w:val="00D50D97"/>
    <w:rsid w:val="00D516B9"/>
    <w:rsid w:val="00D51E17"/>
    <w:rsid w:val="00D55895"/>
    <w:rsid w:val="00D56BC6"/>
    <w:rsid w:val="00D6204A"/>
    <w:rsid w:val="00D620A4"/>
    <w:rsid w:val="00D62350"/>
    <w:rsid w:val="00D64CB0"/>
    <w:rsid w:val="00D6662A"/>
    <w:rsid w:val="00D70E26"/>
    <w:rsid w:val="00D71C09"/>
    <w:rsid w:val="00D74072"/>
    <w:rsid w:val="00D774AF"/>
    <w:rsid w:val="00D81903"/>
    <w:rsid w:val="00D81C75"/>
    <w:rsid w:val="00D81D56"/>
    <w:rsid w:val="00D83260"/>
    <w:rsid w:val="00D87ADD"/>
    <w:rsid w:val="00D94859"/>
    <w:rsid w:val="00D94F5F"/>
    <w:rsid w:val="00D95652"/>
    <w:rsid w:val="00D9567E"/>
    <w:rsid w:val="00D958D0"/>
    <w:rsid w:val="00DA5BD4"/>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E6E4B"/>
    <w:rsid w:val="00DF015E"/>
    <w:rsid w:val="00DF663D"/>
    <w:rsid w:val="00E00BFE"/>
    <w:rsid w:val="00E011BA"/>
    <w:rsid w:val="00E01280"/>
    <w:rsid w:val="00E01DD3"/>
    <w:rsid w:val="00E0339B"/>
    <w:rsid w:val="00E03F5A"/>
    <w:rsid w:val="00E04D39"/>
    <w:rsid w:val="00E0660B"/>
    <w:rsid w:val="00E07C8E"/>
    <w:rsid w:val="00E1642E"/>
    <w:rsid w:val="00E2108C"/>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47D3"/>
    <w:rsid w:val="00E5547E"/>
    <w:rsid w:val="00E623F0"/>
    <w:rsid w:val="00E6244E"/>
    <w:rsid w:val="00E62CE8"/>
    <w:rsid w:val="00E655BC"/>
    <w:rsid w:val="00E65ACA"/>
    <w:rsid w:val="00E70BD7"/>
    <w:rsid w:val="00E73DD8"/>
    <w:rsid w:val="00E75A4E"/>
    <w:rsid w:val="00E75AC8"/>
    <w:rsid w:val="00E77497"/>
    <w:rsid w:val="00E7799F"/>
    <w:rsid w:val="00E80823"/>
    <w:rsid w:val="00E821F9"/>
    <w:rsid w:val="00E85332"/>
    <w:rsid w:val="00E85C41"/>
    <w:rsid w:val="00E86844"/>
    <w:rsid w:val="00E87234"/>
    <w:rsid w:val="00E875AB"/>
    <w:rsid w:val="00E90824"/>
    <w:rsid w:val="00E91330"/>
    <w:rsid w:val="00E95ED8"/>
    <w:rsid w:val="00E97812"/>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0E87"/>
    <w:rsid w:val="00F22547"/>
    <w:rsid w:val="00F22E0E"/>
    <w:rsid w:val="00F23836"/>
    <w:rsid w:val="00F24572"/>
    <w:rsid w:val="00F259CE"/>
    <w:rsid w:val="00F260D4"/>
    <w:rsid w:val="00F304DC"/>
    <w:rsid w:val="00F31C2A"/>
    <w:rsid w:val="00F34BCC"/>
    <w:rsid w:val="00F358F1"/>
    <w:rsid w:val="00F37817"/>
    <w:rsid w:val="00F40722"/>
    <w:rsid w:val="00F41668"/>
    <w:rsid w:val="00F427D8"/>
    <w:rsid w:val="00F43524"/>
    <w:rsid w:val="00F444C4"/>
    <w:rsid w:val="00F50D06"/>
    <w:rsid w:val="00F52BCE"/>
    <w:rsid w:val="00F52ECB"/>
    <w:rsid w:val="00F532B2"/>
    <w:rsid w:val="00F63116"/>
    <w:rsid w:val="00F66B26"/>
    <w:rsid w:val="00F723C8"/>
    <w:rsid w:val="00F83532"/>
    <w:rsid w:val="00F86082"/>
    <w:rsid w:val="00F860A5"/>
    <w:rsid w:val="00F873BF"/>
    <w:rsid w:val="00F90C52"/>
    <w:rsid w:val="00F924A4"/>
    <w:rsid w:val="00F93198"/>
    <w:rsid w:val="00F94C16"/>
    <w:rsid w:val="00FA0B28"/>
    <w:rsid w:val="00FA3145"/>
    <w:rsid w:val="00FA3ACE"/>
    <w:rsid w:val="00FA4A60"/>
    <w:rsid w:val="00FA5D50"/>
    <w:rsid w:val="00FB3CBC"/>
    <w:rsid w:val="00FB518B"/>
    <w:rsid w:val="00FC143E"/>
    <w:rsid w:val="00FC1648"/>
    <w:rsid w:val="00FC3737"/>
    <w:rsid w:val="00FC3CB9"/>
    <w:rsid w:val="00FC420A"/>
    <w:rsid w:val="00FC4AA9"/>
    <w:rsid w:val="00FC51AE"/>
    <w:rsid w:val="00FC7802"/>
    <w:rsid w:val="00FD072F"/>
    <w:rsid w:val="00FD3142"/>
    <w:rsid w:val="00FD57A0"/>
    <w:rsid w:val="00FD794C"/>
    <w:rsid w:val="00FE39F2"/>
    <w:rsid w:val="00FE6472"/>
    <w:rsid w:val="00FE6B1E"/>
    <w:rsid w:val="00FF1E6D"/>
    <w:rsid w:val="00FF46F9"/>
    <w:rsid w:val="00FF7904"/>
    <w:rsid w:val="01041951"/>
    <w:rsid w:val="05E40C54"/>
    <w:rsid w:val="06807B9D"/>
    <w:rsid w:val="06A42377"/>
    <w:rsid w:val="07587E1D"/>
    <w:rsid w:val="093A0DE5"/>
    <w:rsid w:val="0AF9CB7F"/>
    <w:rsid w:val="0F877EC3"/>
    <w:rsid w:val="117D361B"/>
    <w:rsid w:val="13836007"/>
    <w:rsid w:val="13A14AC4"/>
    <w:rsid w:val="150C03F7"/>
    <w:rsid w:val="1CE61304"/>
    <w:rsid w:val="1D5E7B70"/>
    <w:rsid w:val="1DE9373D"/>
    <w:rsid w:val="1EEB7D15"/>
    <w:rsid w:val="206E0FC8"/>
    <w:rsid w:val="22BB4AD9"/>
    <w:rsid w:val="23B02BC5"/>
    <w:rsid w:val="25FE5651"/>
    <w:rsid w:val="26472A30"/>
    <w:rsid w:val="274779FD"/>
    <w:rsid w:val="2ACB3B4E"/>
    <w:rsid w:val="2D5D6C5F"/>
    <w:rsid w:val="2E47409D"/>
    <w:rsid w:val="34803EC8"/>
    <w:rsid w:val="34B9379B"/>
    <w:rsid w:val="35C57746"/>
    <w:rsid w:val="35E772E4"/>
    <w:rsid w:val="3EAE7781"/>
    <w:rsid w:val="3F779754"/>
    <w:rsid w:val="3FA78228"/>
    <w:rsid w:val="413A3D72"/>
    <w:rsid w:val="434F678D"/>
    <w:rsid w:val="43B12F69"/>
    <w:rsid w:val="45842AF1"/>
    <w:rsid w:val="4687467B"/>
    <w:rsid w:val="49A2495C"/>
    <w:rsid w:val="4A603B63"/>
    <w:rsid w:val="4B173565"/>
    <w:rsid w:val="4BC13157"/>
    <w:rsid w:val="4C303B79"/>
    <w:rsid w:val="5439223A"/>
    <w:rsid w:val="552264B8"/>
    <w:rsid w:val="553F0BCB"/>
    <w:rsid w:val="568D0502"/>
    <w:rsid w:val="5BCC28BB"/>
    <w:rsid w:val="5C696B87"/>
    <w:rsid w:val="5D002955"/>
    <w:rsid w:val="5DAB167E"/>
    <w:rsid w:val="5FAE73F2"/>
    <w:rsid w:val="60732830"/>
    <w:rsid w:val="61452CD9"/>
    <w:rsid w:val="63DE1DF7"/>
    <w:rsid w:val="650F518F"/>
    <w:rsid w:val="678D25CA"/>
    <w:rsid w:val="68964C95"/>
    <w:rsid w:val="6C2142DB"/>
    <w:rsid w:val="6D6C01D4"/>
    <w:rsid w:val="6EBBEF1C"/>
    <w:rsid w:val="70120D53"/>
    <w:rsid w:val="701E08C7"/>
    <w:rsid w:val="70932323"/>
    <w:rsid w:val="74322378"/>
    <w:rsid w:val="754049A5"/>
    <w:rsid w:val="76FF0615"/>
    <w:rsid w:val="77AFCE9C"/>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
    <w:pPr>
      <w:keepNext/>
      <w:keepLines/>
      <w:spacing w:before="340" w:after="330" w:line="578" w:lineRule="auto"/>
      <w:outlineLvl w:val="0"/>
    </w:pPr>
    <w:rPr>
      <w:b/>
      <w:bCs/>
      <w:kern w:val="44"/>
      <w:sz w:val="44"/>
      <w:szCs w:val="44"/>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1"/>
    <w:unhideWhenUsed/>
    <w:qFormat/>
    <w:uiPriority w:val="99"/>
    <w:pPr>
      <w:jc w:val="left"/>
    </w:pPr>
  </w:style>
  <w:style w:type="paragraph" w:styleId="4">
    <w:name w:val="Body Text"/>
    <w:basedOn w:val="1"/>
    <w:link w:val="54"/>
    <w:qFormat/>
    <w:uiPriority w:val="1"/>
    <w:pPr>
      <w:spacing w:before="37"/>
      <w:ind w:left="540"/>
    </w:pPr>
    <w:rPr>
      <w:rFonts w:ascii="宋体" w:hAnsi="宋体" w:eastAsia="宋体"/>
      <w:szCs w:val="21"/>
    </w:rPr>
  </w:style>
  <w:style w:type="paragraph" w:styleId="5">
    <w:name w:val="Body Text Indent"/>
    <w:basedOn w:val="1"/>
    <w:link w:val="53"/>
    <w:unhideWhenUsed/>
    <w:qFormat/>
    <w:uiPriority w:val="99"/>
    <w:pPr>
      <w:spacing w:after="120"/>
      <w:ind w:left="420" w:leftChars="200"/>
    </w:pPr>
  </w:style>
  <w:style w:type="paragraph" w:styleId="6">
    <w:name w:val="List 2"/>
    <w:basedOn w:val="1"/>
    <w:unhideWhenUsed/>
    <w:qFormat/>
    <w:uiPriority w:val="99"/>
    <w:pPr>
      <w:ind w:left="100" w:leftChars="200" w:hanging="200" w:hangingChars="200"/>
      <w:contextualSpacing/>
    </w:pPr>
  </w:style>
  <w:style w:type="paragraph" w:styleId="7">
    <w:name w:val="Balloon Text"/>
    <w:basedOn w:val="1"/>
    <w:link w:val="33"/>
    <w:unhideWhenUsed/>
    <w:qFormat/>
    <w:uiPriority w:val="99"/>
    <w:rPr>
      <w:sz w:val="18"/>
      <w:szCs w:val="18"/>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List"/>
    <w:basedOn w:val="1"/>
    <w:unhideWhenUsed/>
    <w:qFormat/>
    <w:uiPriority w:val="99"/>
    <w:pPr>
      <w:ind w:left="200" w:hanging="200" w:hangingChars="200"/>
      <w:contextualSpacing/>
    </w:pPr>
  </w:style>
  <w:style w:type="paragraph" w:styleId="12">
    <w:name w:val="HTML Preformatted"/>
    <w:basedOn w:val="1"/>
    <w:link w:val="3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3"/>
    <w:next w:val="3"/>
    <w:link w:val="32"/>
    <w:autoRedefine/>
    <w:unhideWhenUsed/>
    <w:qFormat/>
    <w:uiPriority w:val="99"/>
    <w:rPr>
      <w:b/>
      <w:bCs/>
    </w:rPr>
  </w:style>
  <w:style w:type="paragraph" w:styleId="15">
    <w:name w:val="Body Text First Indent"/>
    <w:basedOn w:val="4"/>
    <w:link w:val="55"/>
    <w:unhideWhenUsed/>
    <w:qFormat/>
    <w:uiPriority w:val="99"/>
    <w:pPr>
      <w:spacing w:before="0" w:after="120"/>
      <w:ind w:left="0" w:firstLine="420" w:firstLineChars="100"/>
    </w:pPr>
    <w:rPr>
      <w:rFonts w:asciiTheme="minorHAnsi" w:hAnsiTheme="minorHAnsi" w:eastAsiaTheme="minorEastAsia"/>
      <w:szCs w:val="22"/>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autoRedefine/>
    <w:qFormat/>
    <w:uiPriority w:val="20"/>
    <w:rPr>
      <w:i/>
      <w:iCs/>
    </w:rPr>
  </w:style>
  <w:style w:type="character" w:styleId="20">
    <w:name w:val="Hyperlink"/>
    <w:basedOn w:val="18"/>
    <w:autoRedefine/>
    <w:unhideWhenUsed/>
    <w:qFormat/>
    <w:uiPriority w:val="99"/>
    <w:rPr>
      <w:color w:val="0563C1" w:themeColor="hyperlink"/>
      <w:u w:val="single"/>
      <w14:textFill>
        <w14:solidFill>
          <w14:schemeClr w14:val="hlink"/>
        </w14:solidFill>
      </w14:textFill>
    </w:rPr>
  </w:style>
  <w:style w:type="character" w:styleId="21">
    <w:name w:val="annotation reference"/>
    <w:basedOn w:val="18"/>
    <w:autoRedefine/>
    <w:unhideWhenUsed/>
    <w:qFormat/>
    <w:uiPriority w:val="99"/>
    <w:rPr>
      <w:sz w:val="21"/>
      <w:szCs w:val="21"/>
    </w:rPr>
  </w:style>
  <w:style w:type="paragraph" w:customStyle="1" w:styleId="22">
    <w:name w:val="列出段落1"/>
    <w:basedOn w:val="1"/>
    <w:link w:val="26"/>
    <w:qFormat/>
    <w:uiPriority w:val="34"/>
    <w:pPr>
      <w:ind w:firstLine="420" w:firstLineChars="200"/>
    </w:pPr>
  </w:style>
  <w:style w:type="character" w:customStyle="1" w:styleId="23">
    <w:name w:val="页眉 字符"/>
    <w:basedOn w:val="18"/>
    <w:link w:val="9"/>
    <w:autoRedefine/>
    <w:qFormat/>
    <w:uiPriority w:val="99"/>
    <w:rPr>
      <w:sz w:val="18"/>
      <w:szCs w:val="18"/>
    </w:rPr>
  </w:style>
  <w:style w:type="character" w:customStyle="1" w:styleId="24">
    <w:name w:val="页脚 字符"/>
    <w:basedOn w:val="18"/>
    <w:link w:val="8"/>
    <w:autoRedefine/>
    <w:qFormat/>
    <w:uiPriority w:val="99"/>
    <w:rPr>
      <w:sz w:val="18"/>
      <w:szCs w:val="18"/>
    </w:rPr>
  </w:style>
  <w:style w:type="paragraph" w:customStyle="1" w:styleId="25">
    <w:name w:val="EndNote Bibliography Title"/>
    <w:basedOn w:val="1"/>
    <w:link w:val="27"/>
    <w:autoRedefine/>
    <w:qFormat/>
    <w:uiPriority w:val="0"/>
    <w:pPr>
      <w:jc w:val="center"/>
    </w:pPr>
    <w:rPr>
      <w:rFonts w:ascii="等线" w:hAnsi="等线" w:eastAsia="等线"/>
      <w:sz w:val="20"/>
    </w:rPr>
  </w:style>
  <w:style w:type="character" w:customStyle="1" w:styleId="26">
    <w:name w:val="列出段落 Char"/>
    <w:basedOn w:val="18"/>
    <w:link w:val="22"/>
    <w:autoRedefine/>
    <w:qFormat/>
    <w:uiPriority w:val="34"/>
  </w:style>
  <w:style w:type="character" w:customStyle="1" w:styleId="27">
    <w:name w:val="EndNote Bibliography Title 字符"/>
    <w:basedOn w:val="26"/>
    <w:link w:val="25"/>
    <w:autoRedefine/>
    <w:qFormat/>
    <w:uiPriority w:val="0"/>
    <w:rPr>
      <w:rFonts w:ascii="等线" w:hAnsi="等线" w:eastAsia="等线"/>
      <w:sz w:val="20"/>
    </w:rPr>
  </w:style>
  <w:style w:type="paragraph" w:customStyle="1" w:styleId="28">
    <w:name w:val="EndNote Bibliography"/>
    <w:basedOn w:val="1"/>
    <w:link w:val="29"/>
    <w:autoRedefine/>
    <w:qFormat/>
    <w:uiPriority w:val="0"/>
    <w:rPr>
      <w:rFonts w:ascii="等线" w:hAnsi="等线" w:eastAsia="等线"/>
      <w:sz w:val="20"/>
    </w:rPr>
  </w:style>
  <w:style w:type="character" w:customStyle="1" w:styleId="29">
    <w:name w:val="EndNote Bibliography 字符"/>
    <w:basedOn w:val="26"/>
    <w:link w:val="28"/>
    <w:autoRedefine/>
    <w:qFormat/>
    <w:uiPriority w:val="0"/>
    <w:rPr>
      <w:rFonts w:ascii="等线" w:hAnsi="等线" w:eastAsia="等线"/>
      <w:sz w:val="20"/>
    </w:rPr>
  </w:style>
  <w:style w:type="character" w:customStyle="1" w:styleId="30">
    <w:name w:val="未处理的提及1"/>
    <w:basedOn w:val="18"/>
    <w:autoRedefine/>
    <w:unhideWhenUsed/>
    <w:qFormat/>
    <w:uiPriority w:val="99"/>
    <w:rPr>
      <w:color w:val="605E5C"/>
      <w:shd w:val="clear" w:color="auto" w:fill="E1DFDD"/>
    </w:rPr>
  </w:style>
  <w:style w:type="character" w:customStyle="1" w:styleId="31">
    <w:name w:val="批注文字 字符"/>
    <w:basedOn w:val="18"/>
    <w:link w:val="3"/>
    <w:autoRedefine/>
    <w:semiHidden/>
    <w:qFormat/>
    <w:uiPriority w:val="99"/>
  </w:style>
  <w:style w:type="character" w:customStyle="1" w:styleId="32">
    <w:name w:val="批注主题 字符"/>
    <w:basedOn w:val="31"/>
    <w:link w:val="14"/>
    <w:autoRedefine/>
    <w:semiHidden/>
    <w:qFormat/>
    <w:uiPriority w:val="99"/>
    <w:rPr>
      <w:b/>
      <w:bCs/>
    </w:rPr>
  </w:style>
  <w:style w:type="character" w:customStyle="1" w:styleId="33">
    <w:name w:val="批注框文本 字符"/>
    <w:basedOn w:val="18"/>
    <w:link w:val="7"/>
    <w:autoRedefine/>
    <w:semiHidden/>
    <w:qFormat/>
    <w:uiPriority w:val="99"/>
    <w:rPr>
      <w:sz w:val="18"/>
      <w:szCs w:val="18"/>
    </w:rPr>
  </w:style>
  <w:style w:type="paragraph" w:customStyle="1" w:styleId="34">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5">
    <w:name w:val="HTML 预设格式 字符"/>
    <w:basedOn w:val="18"/>
    <w:link w:val="12"/>
    <w:autoRedefine/>
    <w:semiHidden/>
    <w:qFormat/>
    <w:uiPriority w:val="99"/>
    <w:rPr>
      <w:rFonts w:ascii="宋体" w:hAnsi="宋体" w:eastAsia="宋体" w:cs="宋体"/>
      <w:kern w:val="0"/>
      <w:sz w:val="24"/>
      <w:szCs w:val="24"/>
    </w:rPr>
  </w:style>
  <w:style w:type="character" w:customStyle="1" w:styleId="36">
    <w:name w:val="y2iqfc"/>
    <w:basedOn w:val="18"/>
    <w:autoRedefine/>
    <w:qFormat/>
    <w:uiPriority w:val="0"/>
  </w:style>
  <w:style w:type="character" w:customStyle="1" w:styleId="37">
    <w:name w:val="inner-text-paragraph-org"/>
    <w:basedOn w:val="18"/>
    <w:autoRedefine/>
    <w:qFormat/>
    <w:uiPriority w:val="0"/>
  </w:style>
  <w:style w:type="character" w:customStyle="1" w:styleId="38">
    <w:name w:val="未处理的提及2"/>
    <w:basedOn w:val="18"/>
    <w:autoRedefine/>
    <w:unhideWhenUsed/>
    <w:qFormat/>
    <w:uiPriority w:val="99"/>
    <w:rPr>
      <w:color w:val="605E5C"/>
      <w:shd w:val="clear" w:color="auto" w:fill="E1DFDD"/>
    </w:rPr>
  </w:style>
  <w:style w:type="character" w:customStyle="1" w:styleId="39">
    <w:name w:val="列表段落 字符1"/>
    <w:basedOn w:val="18"/>
    <w:autoRedefine/>
    <w:qFormat/>
    <w:uiPriority w:val="34"/>
  </w:style>
  <w:style w:type="paragraph" w:customStyle="1" w:styleId="4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1">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5">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6">
    <w:name w:val="发布部门"/>
    <w:next w:val="4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7">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8">
    <w:name w:val="其他发布日期"/>
    <w:basedOn w:val="49"/>
    <w:qFormat/>
    <w:uiPriority w:val="0"/>
    <w:pPr>
      <w:framePr w:wrap="around" w:vAnchor="page" w:hAnchor="text" w:x="1419"/>
    </w:pPr>
  </w:style>
  <w:style w:type="paragraph" w:customStyle="1" w:styleId="49">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50">
    <w:name w:val="样式1"/>
    <w:basedOn w:val="1"/>
    <w:next w:val="10"/>
    <w:qFormat/>
    <w:uiPriority w:val="0"/>
  </w:style>
  <w:style w:type="paragraph" w:customStyle="1" w:styleId="51">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styleId="52">
    <w:name w:val="List Paragraph"/>
    <w:basedOn w:val="1"/>
    <w:link w:val="56"/>
    <w:qFormat/>
    <w:uiPriority w:val="34"/>
    <w:pPr>
      <w:ind w:firstLine="420" w:firstLineChars="200"/>
    </w:pPr>
  </w:style>
  <w:style w:type="character" w:customStyle="1" w:styleId="53">
    <w:name w:val="正文文本缩进 字符"/>
    <w:basedOn w:val="18"/>
    <w:link w:val="5"/>
    <w:qFormat/>
    <w:uiPriority w:val="99"/>
    <w:rPr>
      <w:rFonts w:asciiTheme="minorHAnsi" w:hAnsiTheme="minorHAnsi" w:eastAsiaTheme="minorEastAsia" w:cstheme="minorBidi"/>
      <w:kern w:val="2"/>
      <w:sz w:val="21"/>
      <w:szCs w:val="22"/>
    </w:rPr>
  </w:style>
  <w:style w:type="character" w:customStyle="1" w:styleId="54">
    <w:name w:val="正文文本 字符"/>
    <w:basedOn w:val="18"/>
    <w:link w:val="4"/>
    <w:qFormat/>
    <w:uiPriority w:val="1"/>
    <w:rPr>
      <w:rFonts w:ascii="宋体" w:hAnsi="宋体" w:cstheme="minorBidi"/>
      <w:kern w:val="2"/>
      <w:sz w:val="21"/>
      <w:szCs w:val="21"/>
    </w:rPr>
  </w:style>
  <w:style w:type="character" w:customStyle="1" w:styleId="55">
    <w:name w:val="正文文本首行缩进 字符"/>
    <w:basedOn w:val="54"/>
    <w:link w:val="15"/>
    <w:qFormat/>
    <w:uiPriority w:val="99"/>
    <w:rPr>
      <w:rFonts w:asciiTheme="minorHAnsi" w:hAnsiTheme="minorHAnsi" w:eastAsiaTheme="minorEastAsia" w:cstheme="minorBidi"/>
      <w:kern w:val="2"/>
      <w:sz w:val="21"/>
      <w:szCs w:val="22"/>
    </w:rPr>
  </w:style>
  <w:style w:type="character" w:customStyle="1" w:styleId="56">
    <w:name w:val="列表段落 字符"/>
    <w:basedOn w:val="18"/>
    <w:link w:val="52"/>
    <w:qFormat/>
    <w:uiPriority w:val="34"/>
    <w:rPr>
      <w:rFonts w:asciiTheme="minorHAnsi" w:hAnsiTheme="minorHAnsi" w:eastAsiaTheme="minorEastAsia" w:cstheme="minorBidi"/>
      <w:kern w:val="2"/>
      <w:sz w:val="21"/>
      <w:szCs w:val="22"/>
    </w:rPr>
  </w:style>
  <w:style w:type="paragraph" w:customStyle="1" w:styleId="5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8">
    <w:name w:val="标题 1 字符"/>
    <w:basedOn w:val="18"/>
    <w:link w:val="2"/>
    <w:qFormat/>
    <w:uiPriority w:val="9"/>
    <w:rPr>
      <w:rFonts w:asciiTheme="minorHAnsi" w:hAnsiTheme="minorHAnsi" w:eastAsiaTheme="minorEastAsia" w:cstheme="minorBidi"/>
      <w:b/>
      <w:bCs/>
      <w:kern w:val="44"/>
      <w:sz w:val="44"/>
      <w:szCs w:val="44"/>
    </w:rPr>
  </w:style>
  <w:style w:type="paragraph" w:customStyle="1" w:styleId="5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8" Type="http://schemas.microsoft.com/office/2011/relationships/people" Target="people.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jpe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A4192D-F0CD-9846-B04D-053A04DA4EB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5739</Words>
  <Characters>6889</Characters>
  <Lines>108</Lines>
  <Paragraphs>30</Paragraphs>
  <TotalTime>9</TotalTime>
  <ScaleCrop>false</ScaleCrop>
  <LinksUpToDate>false</LinksUpToDate>
  <CharactersWithSpaces>7105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2025-07-20T14:23:00Z</dcterms:created>
  <dc:creator>Family</dc:creator>
  <cp:lastModifiedBy>张海洋</cp:lastModifiedBy>
  <cp:lastPrinted>2021-10-22T19:40:00Z</cp:lastPrinted>
  <dcterms:modified xsi:type="dcterms:W3CDTF">2025-08-04T01:40:15Z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B696231F003B4624AC9456B92192F059_13</vt:lpwstr>
  </property>
  <property fmtid="{D5CDD505-2E9C-101B-9397-08002B2CF9AE}" pid="4" name="KSOTemplateDocerSaveRecord">
    <vt:lpwstr>eyJoZGlkIjoiYTFiOTU5N2QyZWQ4YzQwYmY5MWRmZDcxMzY1YjhiZjciLCJ1c2VySWQiOiI1NTQ1MzI2MjYifQ==</vt:lpwstr>
  </property>
</Properties>
</file>