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E5720">
      <w:pPr>
        <w:pStyle w:val="35"/>
        <w:framePr w:w="5419" w:wrap="around" w:vAnchor="page" w:hAnchor="page" w:x="1654" w:y="394"/>
        <w:pBdr>
          <w:top w:val="none" w:color="auto" w:sz="0" w:space="0"/>
          <w:left w:val="none" w:color="auto" w:sz="0" w:space="0"/>
          <w:bottom w:val="none" w:color="auto" w:sz="0" w:space="0"/>
          <w:right w:val="none" w:color="auto" w:sz="0" w:space="0"/>
        </w:pBdr>
        <w:rPr>
          <w:b/>
          <w:bCs/>
        </w:rPr>
      </w:pPr>
      <w:r>
        <w:rPr>
          <w:rFonts w:ascii="Times New Roman"/>
          <w:b/>
          <w:bCs/>
        </w:rPr>
        <w:t>ICS</w:t>
      </w:r>
      <w:r>
        <w:rPr>
          <w:rFonts w:hint="eastAsia" w:ascii="Times New Roman"/>
          <w:b/>
          <w:bCs/>
        </w:rPr>
        <w:t xml:space="preserve"> </w:t>
      </w:r>
      <w:r>
        <w:rPr>
          <w:rFonts w:hint="eastAsia" w:ascii="黑体" w:hAnsi="黑体" w:eastAsia="黑体" w:cs="黑体"/>
          <w:b w:val="0"/>
          <w:bCs w:val="0"/>
          <w:lang w:val="en-US" w:eastAsia="zh-CN"/>
        </w:rPr>
        <w:t>11</w:t>
      </w:r>
      <w:r>
        <w:rPr>
          <w:rFonts w:hint="eastAsia" w:ascii="黑体" w:hAnsi="黑体" w:eastAsia="黑体" w:cs="黑体"/>
          <w:b w:val="0"/>
          <w:bCs w:val="0"/>
        </w:rPr>
        <w:t>.0</w:t>
      </w:r>
      <w:r>
        <w:rPr>
          <w:rFonts w:hint="eastAsia" w:ascii="黑体" w:hAnsi="黑体" w:eastAsia="黑体" w:cs="黑体"/>
          <w:b w:val="0"/>
          <w:bCs w:val="0"/>
          <w:lang w:val="en-US" w:eastAsia="zh-CN"/>
        </w:rPr>
        <w:t>2</w:t>
      </w:r>
      <w:r>
        <w:rPr>
          <w:rFonts w:hint="eastAsia" w:ascii="黑体" w:hAnsi="黑体" w:eastAsia="黑体" w:cs="黑体"/>
          <w:b w:val="0"/>
          <w:bCs w:val="0"/>
        </w:rPr>
        <w:t>0</w:t>
      </w:r>
    </w:p>
    <w:p w14:paraId="6973198C">
      <w:pPr>
        <w:pStyle w:val="35"/>
        <w:framePr w:w="5419" w:wrap="around" w:vAnchor="page" w:hAnchor="page" w:x="1654" w:y="394"/>
        <w:pBdr>
          <w:top w:val="none" w:color="auto" w:sz="0" w:space="0"/>
          <w:left w:val="none" w:color="auto" w:sz="0" w:space="0"/>
          <w:bottom w:val="none" w:color="auto" w:sz="0" w:space="0"/>
          <w:right w:val="none" w:color="auto" w:sz="0" w:space="0"/>
        </w:pBdr>
        <w:rPr>
          <w:rFonts w:hint="default" w:ascii="Times New Roman" w:eastAsia="黑体"/>
          <w:b/>
          <w:bCs/>
          <w:lang w:val="en-US" w:eastAsia="zh-CN"/>
        </w:rPr>
      </w:pPr>
      <w:r>
        <w:rPr>
          <w:rFonts w:hint="eastAsia" w:ascii="Times New Roman"/>
          <w:b/>
          <w:bCs/>
          <w:lang w:val="en-US" w:eastAsia="zh-CN"/>
        </w:rPr>
        <w:t>CCS C</w:t>
      </w:r>
      <w:r>
        <w:rPr>
          <w:rFonts w:hint="eastAsia" w:ascii="黑体" w:hAnsi="黑体" w:eastAsia="黑体" w:cs="黑体"/>
          <w:b w:val="0"/>
          <w:bCs w:val="0"/>
          <w:lang w:val="en-US" w:eastAsia="zh-CN"/>
        </w:rPr>
        <w:t xml:space="preserve"> 05</w:t>
      </w:r>
    </w:p>
    <w:p w14:paraId="3BD1BF37">
      <w:pPr>
        <w:pStyle w:val="39"/>
        <w:framePr w:w="8178" w:h="856" w:hRule="exact" w:x="2055" w:y="2221"/>
        <w:rPr>
          <w:rFonts w:ascii="黑体" w:hAnsi="黑体" w:eastAsia="黑体"/>
          <w:b w:val="0"/>
          <w:sz w:val="56"/>
          <w:szCs w:val="52"/>
        </w:rPr>
      </w:pPr>
      <w:r>
        <w:rPr>
          <w:rFonts w:ascii="宋体" w:hAnsi="宋体"/>
          <w:kern w:val="0"/>
          <w:sz w:val="21"/>
          <w:szCs w:val="21"/>
        </w:rPr>
        <w:drawing>
          <wp:anchor distT="0" distB="0" distL="114300" distR="114300" simplePos="0" relativeHeight="251663360" behindDoc="1" locked="0" layoutInCell="1" allowOverlap="1">
            <wp:simplePos x="0" y="0"/>
            <wp:positionH relativeFrom="column">
              <wp:posOffset>3943350</wp:posOffset>
            </wp:positionH>
            <wp:positionV relativeFrom="paragraph">
              <wp:posOffset>-1133475</wp:posOffset>
            </wp:positionV>
            <wp:extent cx="666115" cy="794385"/>
            <wp:effectExtent l="0" t="0" r="635" b="5080"/>
            <wp:wrapNone/>
            <wp:docPr id="13" name="图片 14" descr="eb17a196bc65457bd63b33c32fb5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eb17a196bc65457bd63b33c32fb5c54"/>
                    <pic:cNvPicPr>
                      <a:picLocks noChangeAspect="1"/>
                    </pic:cNvPicPr>
                  </pic:nvPicPr>
                  <pic:blipFill>
                    <a:blip r:embed="rId22"/>
                    <a:stretch>
                      <a:fillRect/>
                    </a:stretch>
                  </pic:blipFill>
                  <pic:spPr>
                    <a:xfrm>
                      <a:off x="0" y="0"/>
                      <a:ext cx="666115" cy="794385"/>
                    </a:xfrm>
                    <a:prstGeom prst="rect">
                      <a:avLst/>
                    </a:prstGeom>
                    <a:noFill/>
                    <a:ln>
                      <a:noFill/>
                    </a:ln>
                  </pic:spPr>
                </pic:pic>
              </a:graphicData>
            </a:graphic>
          </wp:anchor>
        </w:drawing>
      </w:r>
      <w:r>
        <w:rPr>
          <w:rFonts w:hint="eastAsia" w:eastAsia="宋体"/>
        </w:rPr>
        <w:drawing>
          <wp:anchor distT="0" distB="0" distL="114300" distR="114300" simplePos="0" relativeHeight="251664384" behindDoc="1" locked="0" layoutInCell="1" allowOverlap="1">
            <wp:simplePos x="0" y="0"/>
            <wp:positionH relativeFrom="column">
              <wp:posOffset>-330200</wp:posOffset>
            </wp:positionH>
            <wp:positionV relativeFrom="paragraph">
              <wp:posOffset>-816610</wp:posOffset>
            </wp:positionV>
            <wp:extent cx="977900" cy="944880"/>
            <wp:effectExtent l="0" t="0" r="12700" b="7620"/>
            <wp:wrapNone/>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23"/>
                    <a:stretch>
                      <a:fillRect/>
                    </a:stretch>
                  </pic:blipFill>
                  <pic:spPr>
                    <a:xfrm>
                      <a:off x="0" y="0"/>
                      <a:ext cx="977900" cy="944880"/>
                    </a:xfrm>
                    <a:prstGeom prst="rect">
                      <a:avLst/>
                    </a:prstGeom>
                  </pic:spPr>
                </pic:pic>
              </a:graphicData>
            </a:graphic>
          </wp:anchor>
        </w:drawing>
      </w:r>
      <w:r>
        <w:rPr>
          <w:rFonts w:hint="eastAsia" w:ascii="黑体" w:hAnsi="黑体" w:eastAsia="黑体"/>
          <w:b w:val="0"/>
          <w:sz w:val="56"/>
          <w:szCs w:val="52"/>
        </w:rPr>
        <w:t>团体标准</w:t>
      </w:r>
    </w:p>
    <w:tbl>
      <w:tblPr>
        <w:tblStyle w:val="11"/>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2F01A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4CC521D">
            <w:pPr>
              <w:pStyle w:val="37"/>
              <w:framePr w:x="1382" w:y="3031"/>
              <w:rPr>
                <w:rFonts w:hint="eastAsia" w:eastAsia="黑体"/>
                <w:lang w:eastAsia="zh-CN"/>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lang w:val="en-US" w:eastAsia="zh-CN"/>
              </w:rPr>
              <w:t>XXX</w:t>
            </w:r>
            <w:r>
              <w:t>—</w:t>
            </w:r>
            <w:r>
              <w:rPr>
                <w:rFonts w:hint="eastAsia"/>
              </w:rPr>
              <w:t>202</w:t>
            </w:r>
            <w:r>
              <w:rPr>
                <w:rFonts w:hint="eastAsia"/>
                <w:lang w:val="en-US" w:eastAsia="zh-CN"/>
              </w:rPr>
              <w:t>X</w:t>
            </w:r>
          </w:p>
        </w:tc>
      </w:tr>
    </w:tbl>
    <w:p w14:paraId="643B8AEA">
      <w:pPr>
        <w:pStyle w:val="37"/>
        <w:framePr w:x="1382" w:y="3031"/>
        <w:jc w:val="center"/>
      </w:pPr>
      <w:r>
        <w:rPr>
          <w:rFonts w:hint="eastAsia"/>
        </w:rPr>
        <w:t>————————————————————————————————————————</w:t>
      </w:r>
    </w:p>
    <w:p w14:paraId="3051A62C">
      <w:pPr>
        <w:pStyle w:val="37"/>
        <w:framePr w:x="1382" w:y="3031"/>
      </w:pPr>
    </w:p>
    <w:p w14:paraId="121EFC6A">
      <w:pPr>
        <w:framePr w:w="9229" w:h="3807" w:hRule="exact" w:wrap="around" w:vAnchor="page" w:hAnchor="page" w:x="1327" w:y="6897" w:anchorLock="1"/>
        <w:jc w:val="left"/>
        <w:rPr>
          <w:rFonts w:ascii="宋体" w:hAnsi="宋体" w:eastAsia="宋体"/>
          <w:color w:val="000000"/>
          <w:sz w:val="24"/>
        </w:rPr>
      </w:pPr>
      <w:bookmarkStart w:id="1" w:name="StdEnglishName"/>
    </w:p>
    <w:p w14:paraId="1F641609">
      <w:pPr>
        <w:pStyle w:val="36"/>
        <w:keepNext/>
        <w:keepLines/>
        <w:framePr w:w="9229" w:h="3807" w:hRule="exact" w:wrap="around" w:vAnchor="page" w:hAnchor="page" w:x="1327" w:y="6897" w:anchorLock="1"/>
        <w:ind w:firstLine="0" w:firstLineChars="0"/>
        <w:jc w:val="center"/>
        <w:outlineLvl w:val="9"/>
        <w:rPr>
          <w:rFonts w:hint="default" w:ascii="黑体" w:hAnsi="黑体" w:eastAsia="黑体" w:cs="黑体"/>
          <w:color w:val="000000"/>
          <w:sz w:val="52"/>
          <w:szCs w:val="52"/>
          <w:lang w:val="en-US" w:eastAsia="zh-CN"/>
        </w:rPr>
      </w:pPr>
      <w:r>
        <w:rPr>
          <w:rFonts w:hint="eastAsia" w:ascii="黑体" w:hAnsi="黑体" w:eastAsia="黑体" w:cs="黑体"/>
          <w:color w:val="000000"/>
          <w:sz w:val="52"/>
          <w:szCs w:val="52"/>
          <w:lang w:val="en-US" w:eastAsia="zh-CN"/>
        </w:rPr>
        <w:t>通用型全自动全封闭基因检测工作站在基层医疗机构中的工作规范</w:t>
      </w:r>
      <w:commentRangeStart w:id="0"/>
      <w:r>
        <w:rPr>
          <w:rFonts w:hint="eastAsia" w:ascii="黑体" w:hAnsi="黑体" w:eastAsia="黑体" w:cs="黑体"/>
          <w:color w:val="000000"/>
          <w:sz w:val="52"/>
          <w:szCs w:val="52"/>
          <w:lang w:val="en-US" w:eastAsia="zh-CN"/>
        </w:rPr>
        <w:t>标准</w:t>
      </w:r>
      <w:commentRangeEnd w:id="0"/>
      <w:r>
        <w:commentReference w:id="0"/>
      </w:r>
    </w:p>
    <w:p w14:paraId="6177681C">
      <w:pPr>
        <w:pStyle w:val="36"/>
        <w:keepNext/>
        <w:keepLines/>
        <w:framePr w:w="9229" w:h="3807" w:hRule="exact" w:wrap="around" w:vAnchor="page" w:hAnchor="page" w:x="1327" w:y="6897" w:anchorLock="1"/>
        <w:ind w:firstLine="0" w:firstLineChars="0"/>
        <w:jc w:val="center"/>
        <w:outlineLvl w:val="9"/>
        <w:rPr>
          <w:rFonts w:hint="default" w:ascii="黑体" w:hAnsi="黑体" w:eastAsia="黑体" w:cs="黑体"/>
          <w:color w:val="000000"/>
          <w:sz w:val="28"/>
          <w:szCs w:val="28"/>
          <w:lang w:val="en-US" w:eastAsia="zh-CN"/>
        </w:rPr>
      </w:pPr>
      <w:commentRangeStart w:id="1"/>
      <w:r>
        <w:rPr>
          <w:rFonts w:hint="eastAsia" w:ascii="黑体" w:hAnsi="黑体" w:eastAsia="黑体" w:cs="黑体"/>
          <w:color w:val="000000"/>
          <w:sz w:val="28"/>
          <w:szCs w:val="28"/>
          <w:lang w:val="en-US" w:eastAsia="zh-CN"/>
        </w:rPr>
        <w:t>Work norms and standards for fully automated nucleic acid extraction and fluorescent PCR analysis system in primary medical institutions</w:t>
      </w:r>
      <w:commentRangeEnd w:id="1"/>
      <w:r>
        <w:commentReference w:id="1"/>
      </w:r>
    </w:p>
    <w:p w14:paraId="65C2CC9E">
      <w:pPr>
        <w:pStyle w:val="36"/>
        <w:keepNext/>
        <w:keepLines/>
        <w:framePr w:w="9229" w:h="3807" w:hRule="exact" w:wrap="around" w:vAnchor="page" w:hAnchor="page" w:x="1327" w:y="6897" w:anchorLock="1"/>
        <w:ind w:firstLine="0" w:firstLineChars="0"/>
        <w:jc w:val="center"/>
        <w:outlineLvl w:val="9"/>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(草案稿）</w:t>
      </w:r>
    </w:p>
    <w:p w14:paraId="352BB4FC">
      <w:pPr>
        <w:pStyle w:val="36"/>
        <w:keepNext/>
        <w:keepLines/>
        <w:framePr w:w="9229" w:h="3807" w:hRule="exact" w:wrap="around" w:vAnchor="page" w:hAnchor="page" w:x="1327" w:y="6897" w:anchorLock="1"/>
        <w:ind w:firstLine="0" w:firstLineChars="0"/>
        <w:jc w:val="center"/>
        <w:outlineLvl w:val="9"/>
        <w:rPr>
          <w:rFonts w:ascii="Times New Roman" w:hAnsi="Times New Roman" w:cs="Times New Roman"/>
          <w:b/>
          <w:bCs/>
          <w:color w:val="000000"/>
          <w:sz w:val="28"/>
          <w:szCs w:val="28"/>
          <w:lang w:val="en-US" w:eastAsia="zh-CN"/>
        </w:rPr>
      </w:pPr>
    </w:p>
    <w:bookmarkEnd w:id="1"/>
    <w:p w14:paraId="69916A46">
      <w:pPr>
        <w:rPr>
          <w:rFonts w:eastAsia="宋体"/>
        </w:rPr>
      </w:pPr>
    </w:p>
    <w:p w14:paraId="6CCE770E">
      <w:pPr>
        <w:spacing w:line="360" w:lineRule="auto"/>
        <w:jc w:val="center"/>
        <w:rPr>
          <w:rFonts w:ascii="宋体" w:hAnsi="宋体" w:eastAsia="宋体" w:cs="Times New Roman"/>
          <w:bCs/>
          <w:sz w:val="24"/>
          <w:szCs w:val="24"/>
        </w:rPr>
      </w:pPr>
    </w:p>
    <w:p w14:paraId="63963B8C">
      <w:pPr>
        <w:pStyle w:val="41"/>
        <w:framePr w:w="9416" w:wrap="around" w:x="1095" w:y="15495"/>
        <w:pBdr>
          <w:top w:val="single" w:color="auto" w:sz="4" w:space="1"/>
          <w:left w:val="none" w:color="auto" w:sz="0" w:space="4"/>
          <w:bottom w:val="none" w:color="auto" w:sz="0" w:space="1"/>
          <w:right w:val="none" w:color="auto" w:sz="0" w:space="4"/>
        </w:pBdr>
        <w:spacing w:line="360" w:lineRule="auto"/>
        <w:rPr>
          <w:rFonts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p>
    <w:p w14:paraId="424BB1C0">
      <w:pPr>
        <w:pStyle w:val="43"/>
        <w:framePr w:w="9331" w:wrap="around" w:vAnchor="page" w:hAnchor="page" w:x="1117" w:y="14943"/>
        <w:spacing w:line="360" w:lineRule="auto"/>
      </w:pPr>
      <w:r>
        <w:rPr>
          <w:rFonts w:hint="eastAsia" w:ascii="黑体" w:hAnsi="黑体"/>
        </w:rPr>
        <w:t>202</w:t>
      </w:r>
      <w:r>
        <w:rPr>
          <w:rFonts w:hint="eastAsia" w:ascii="黑体" w:hAnsi="黑体"/>
          <w:lang w:val="en-US" w:eastAsia="zh-CN"/>
        </w:rPr>
        <w:t>X</w:t>
      </w:r>
      <w:r>
        <w:rPr>
          <w:rFonts w:ascii="黑体" w:hAnsi="黑体"/>
        </w:rPr>
        <w:t>-</w:t>
      </w:r>
      <w:r>
        <w:rPr>
          <w:rFonts w:hint="eastAsia" w:ascii="黑体" w:hAnsi="黑体"/>
          <w:lang w:val="en-US" w:eastAsia="zh-CN"/>
        </w:rPr>
        <w:t>XX</w:t>
      </w:r>
      <w:r>
        <w:rPr>
          <w:rFonts w:ascii="黑体" w:hAnsi="黑体"/>
        </w:rPr>
        <w:t>-</w:t>
      </w:r>
      <w:r>
        <w:rPr>
          <w:rFonts w:hint="eastAsia" w:ascii="黑体" w:hAnsi="黑体"/>
          <w:szCs w:val="22"/>
          <w:lang w:val="en-US" w:eastAsia="zh-CN"/>
        </w:rPr>
        <w:t>XX</w:t>
      </w:r>
      <w:r>
        <w:rPr>
          <w:rFonts w:hint="eastAsia"/>
        </w:rPr>
        <w:t xml:space="preserve">发布                                      </w:t>
      </w:r>
      <w:r>
        <w:rPr>
          <w:rFonts w:hint="eastAsia" w:ascii="黑体" w:hAnsi="黑体"/>
          <w:szCs w:val="22"/>
        </w:rPr>
        <w:t>202</w:t>
      </w:r>
      <w:r>
        <w:rPr>
          <w:rFonts w:hint="eastAsia" w:ascii="黑体" w:hAnsi="黑体"/>
          <w:szCs w:val="22"/>
          <w:lang w:val="en-US" w:eastAsia="zh-CN"/>
        </w:rPr>
        <w:t>X</w:t>
      </w:r>
      <w:r>
        <w:rPr>
          <w:rFonts w:hint="eastAsia" w:ascii="黑体" w:hAnsi="黑体"/>
          <w:szCs w:val="22"/>
        </w:rPr>
        <w:t>-</w:t>
      </w:r>
      <w:r>
        <w:rPr>
          <w:rFonts w:hint="eastAsia" w:ascii="黑体" w:hAnsi="黑体"/>
          <w:szCs w:val="22"/>
          <w:lang w:val="en-US" w:eastAsia="zh-CN"/>
        </w:rPr>
        <w:t>XX</w:t>
      </w:r>
      <w:r>
        <w:rPr>
          <w:rFonts w:hint="eastAsia" w:ascii="黑体" w:hAnsi="黑体"/>
          <w:szCs w:val="22"/>
        </w:rPr>
        <w:t>-</w:t>
      </w:r>
      <w:r>
        <w:rPr>
          <w:rFonts w:hint="eastAsia" w:ascii="黑体" w:hAnsi="黑体"/>
          <w:szCs w:val="22"/>
          <w:lang w:val="en-US" w:eastAsia="zh-CN"/>
        </w:rPr>
        <w:t>XX</w:t>
      </w:r>
      <w:r>
        <w:rPr>
          <w:rFonts w:hint="eastAsia" w:ascii="黑体" w:hAnsi="黑体"/>
          <w:szCs w:val="22"/>
        </w:rPr>
        <w:t>实施</w:t>
      </w:r>
      <w:r>
        <mc:AlternateContent>
          <mc:Choice Requires="wps">
            <w:drawing>
              <wp:anchor distT="0" distB="0" distL="114300" distR="114300" simplePos="0" relativeHeight="251666432" behindDoc="0" locked="1" layoutInCell="1" allowOverlap="1">
                <wp:simplePos x="0" y="0"/>
                <wp:positionH relativeFrom="margin">
                  <wp:posOffset>-280670</wp:posOffset>
                </wp:positionH>
                <wp:positionV relativeFrom="margin">
                  <wp:posOffset>8956675</wp:posOffset>
                </wp:positionV>
                <wp:extent cx="6120130" cy="0"/>
                <wp:effectExtent l="0" t="4445" r="0" b="508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66432;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2FE3934E">
      <w:pPr>
        <w:spacing w:line="360" w:lineRule="auto"/>
        <w:jc w:val="center"/>
        <w:rPr>
          <w:rFonts w:ascii="宋体" w:hAnsi="宋体" w:eastAsia="宋体" w:cs="Times New Roman"/>
          <w:bCs/>
          <w:sz w:val="24"/>
          <w:szCs w:val="24"/>
        </w:rPr>
      </w:pPr>
      <w:bookmarkStart w:id="21" w:name="_GoBack"/>
      <w:bookmarkEnd w:id="21"/>
    </w:p>
    <w:p w14:paraId="1B4E6DDE">
      <w:pPr>
        <w:widowControl/>
        <w:spacing w:line="360" w:lineRule="auto"/>
        <w:jc w:val="center"/>
        <w:rPr>
          <w:rFonts w:ascii="黑体" w:hAnsi="黑体" w:eastAsia="黑体" w:cs="黑体"/>
          <w:sz w:val="32"/>
          <w:szCs w:val="32"/>
        </w:rPr>
        <w:sectPr>
          <w:headerReference r:id="rId5" w:type="default"/>
          <w:footerReference r:id="rId7" w:type="default"/>
          <w:headerReference r:id="rId6" w:type="even"/>
          <w:footerReference r:id="rId8" w:type="even"/>
          <w:pgSz w:w="11906" w:h="16838"/>
          <w:pgMar w:top="1417" w:right="1134" w:bottom="1134" w:left="1417" w:header="851" w:footer="992" w:gutter="0"/>
          <w:paperSrc/>
          <w:pgNumType w:fmt="upperRoman" w:start="0"/>
          <w:cols w:space="0" w:num="1"/>
          <w:titlePg/>
          <w:rtlGutter w:val="0"/>
          <w:docGrid w:type="lines" w:linePitch="312" w:charSpace="0"/>
        </w:sectPr>
      </w:pPr>
    </w:p>
    <w:p w14:paraId="2D79C67A">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ascii="黑体" w:hAnsi="黑体" w:eastAsia="黑体" w:cs="黑体"/>
          <w:sz w:val="32"/>
          <w:szCs w:val="32"/>
        </w:rPr>
      </w:pPr>
      <w:r>
        <w:rPr>
          <w:rFonts w:hint="eastAsia" w:ascii="黑体" w:hAnsi="黑体" w:eastAsia="黑体" w:cs="黑体"/>
          <w:sz w:val="32"/>
          <w:szCs w:val="32"/>
        </w:rPr>
        <w:t>目  次</w:t>
      </w:r>
    </w:p>
    <w:sdt>
      <w:sdtPr>
        <w:rPr>
          <w:rFonts w:ascii="宋体" w:hAnsi="宋体" w:eastAsia="宋体" w:cstheme="minorBidi"/>
          <w:kern w:val="2"/>
          <w:sz w:val="21"/>
          <w:szCs w:val="22"/>
          <w:lang w:val="en-US" w:eastAsia="zh-CN" w:bidi="ar-SA"/>
        </w:rPr>
        <w:id w:val="147462613"/>
        <w15:color w:val="DBDBDB"/>
        <w:docPartObj>
          <w:docPartGallery w:val="Table of Contents"/>
          <w:docPartUnique/>
        </w:docPartObj>
      </w:sdtPr>
      <w:sdtEndPr>
        <w:rPr>
          <w:rFonts w:ascii="宋体" w:hAnsi="宋体" w:eastAsia="宋体" w:cs="Times New Roman"/>
          <w:bCs/>
          <w:kern w:val="2"/>
          <w:sz w:val="21"/>
          <w:szCs w:val="32"/>
          <w:lang w:val="en-US" w:eastAsia="zh-CN" w:bidi="ar-SA"/>
        </w:rPr>
      </w:sdtEndPr>
      <w:sdtContent>
        <w:p w14:paraId="1C05914C">
          <w:pPr>
            <w:spacing w:before="0" w:beforeLines="0" w:after="0" w:afterLines="0" w:line="240" w:lineRule="auto"/>
            <w:ind w:left="0" w:leftChars="0" w:right="0" w:rightChars="0" w:firstLine="0" w:firstLineChars="0"/>
            <w:jc w:val="center"/>
          </w:pPr>
        </w:p>
        <w:p w14:paraId="7EBDCC8B">
          <w:pPr>
            <w:pStyle w:val="7"/>
            <w:tabs>
              <w:tab w:val="right" w:leader="dot" w:pos="9355"/>
            </w:tabs>
            <w:rPr>
              <w:rFonts w:hint="eastAsia" w:ascii="宋体" w:hAnsi="宋体" w:eastAsia="宋体" w:cs="宋体"/>
            </w:rPr>
          </w:pPr>
          <w:r>
            <w:rPr>
              <w:rFonts w:ascii="宋体" w:hAnsi="宋体" w:eastAsia="宋体" w:cs="Times New Roman"/>
              <w:bCs/>
              <w:kern w:val="2"/>
              <w:sz w:val="21"/>
              <w:szCs w:val="32"/>
              <w:lang w:val="en-US" w:eastAsia="zh-CN" w:bidi="ar-SA"/>
            </w:rPr>
            <w:fldChar w:fldCharType="begin"/>
          </w:r>
          <w:r>
            <w:rPr>
              <w:rFonts w:ascii="宋体" w:hAnsi="宋体" w:eastAsia="宋体" w:cs="Times New Roman"/>
              <w:bCs/>
              <w:kern w:val="2"/>
              <w:sz w:val="21"/>
              <w:szCs w:val="32"/>
              <w:lang w:val="en-US" w:eastAsia="zh-CN" w:bidi="ar-SA"/>
            </w:rPr>
            <w:instrText xml:space="preserve">TOC \o "1-1" \h \u </w:instrText>
          </w:r>
          <w:r>
            <w:rPr>
              <w:rFonts w:ascii="宋体" w:hAnsi="宋体" w:eastAsia="宋体" w:cs="Times New Roman"/>
              <w:bCs/>
              <w:kern w:val="2"/>
              <w:sz w:val="21"/>
              <w:szCs w:val="32"/>
              <w:lang w:val="en-US" w:eastAsia="zh-CN" w:bidi="ar-SA"/>
            </w:rPr>
            <w:fldChar w:fldCharType="separate"/>
          </w:r>
          <w:r>
            <w:rPr>
              <w:rFonts w:hint="eastAsia" w:ascii="宋体" w:hAnsi="宋体" w:eastAsia="宋体" w:cs="宋体"/>
              <w:bCs/>
              <w:kern w:val="2"/>
              <w:szCs w:val="32"/>
              <w:lang w:val="en-US" w:eastAsia="zh-CN" w:bidi="ar-SA"/>
            </w:rPr>
            <w:fldChar w:fldCharType="begin"/>
          </w:r>
          <w:r>
            <w:rPr>
              <w:rFonts w:hint="eastAsia" w:ascii="宋体" w:hAnsi="宋体" w:eastAsia="宋体" w:cs="宋体"/>
              <w:bCs/>
              <w:kern w:val="2"/>
              <w:szCs w:val="32"/>
              <w:lang w:val="en-US" w:eastAsia="zh-CN" w:bidi="ar-SA"/>
            </w:rPr>
            <w:instrText xml:space="preserve"> HYPERLINK \l _Toc9416 </w:instrText>
          </w:r>
          <w:r>
            <w:rPr>
              <w:rFonts w:hint="eastAsia" w:ascii="宋体" w:hAnsi="宋体" w:eastAsia="宋体" w:cs="宋体"/>
              <w:bCs/>
              <w:kern w:val="2"/>
              <w:szCs w:val="32"/>
              <w:lang w:val="en-US" w:eastAsia="zh-CN" w:bidi="ar-SA"/>
            </w:rPr>
            <w:fldChar w:fldCharType="separate"/>
          </w:r>
          <w:r>
            <w:rPr>
              <w:rFonts w:hint="eastAsia" w:ascii="宋体" w:hAnsi="宋体" w:eastAsia="宋体" w:cs="宋体"/>
              <w:szCs w:val="32"/>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_Toc9416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bCs/>
              <w:kern w:val="2"/>
              <w:szCs w:val="32"/>
              <w:lang w:val="en-US" w:eastAsia="zh-CN" w:bidi="ar-SA"/>
            </w:rPr>
            <w:fldChar w:fldCharType="end"/>
          </w:r>
        </w:p>
        <w:p w14:paraId="57B29CA7">
          <w:pPr>
            <w:pStyle w:val="7"/>
            <w:tabs>
              <w:tab w:val="right" w:leader="dot" w:pos="9355"/>
            </w:tabs>
            <w:rPr>
              <w:rFonts w:hint="eastAsia" w:ascii="宋体" w:hAnsi="宋体" w:eastAsia="宋体" w:cs="宋体"/>
            </w:rPr>
          </w:pPr>
          <w:r>
            <w:rPr>
              <w:rFonts w:hint="eastAsia" w:ascii="宋体" w:hAnsi="宋体" w:eastAsia="宋体" w:cs="宋体"/>
              <w:bCs/>
              <w:kern w:val="2"/>
              <w:szCs w:val="32"/>
              <w:lang w:val="en-US" w:eastAsia="zh-CN" w:bidi="ar-SA"/>
            </w:rPr>
            <w:fldChar w:fldCharType="begin"/>
          </w:r>
          <w:r>
            <w:rPr>
              <w:rFonts w:hint="eastAsia" w:ascii="宋体" w:hAnsi="宋体" w:eastAsia="宋体" w:cs="宋体"/>
              <w:bCs/>
              <w:kern w:val="2"/>
              <w:szCs w:val="32"/>
              <w:lang w:val="en-US" w:eastAsia="zh-CN" w:bidi="ar-SA"/>
            </w:rPr>
            <w:instrText xml:space="preserve"> HYPERLINK \l _Toc27579 </w:instrText>
          </w:r>
          <w:r>
            <w:rPr>
              <w:rFonts w:hint="eastAsia" w:ascii="宋体" w:hAnsi="宋体" w:eastAsia="宋体" w:cs="宋体"/>
              <w:bCs/>
              <w:kern w:val="2"/>
              <w:szCs w:val="32"/>
              <w:lang w:val="en-US" w:eastAsia="zh-CN" w:bidi="ar-SA"/>
            </w:rPr>
            <w:fldChar w:fldCharType="separate"/>
          </w:r>
          <w:r>
            <w:rPr>
              <w:rFonts w:hint="eastAsia" w:ascii="宋体" w:hAnsi="宋体" w:eastAsia="宋体" w:cs="宋体"/>
              <w:bCs/>
              <w:i w:val="0"/>
              <w:szCs w:val="21"/>
            </w:rPr>
            <w:t xml:space="preserve">1 </w:t>
          </w:r>
          <w:r>
            <w:rPr>
              <w:rFonts w:hint="eastAsia" w:ascii="宋体" w:hAnsi="宋体" w:eastAsia="宋体" w:cs="宋体"/>
              <w:bCs/>
              <w:szCs w:val="21"/>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_Toc27579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kern w:val="2"/>
              <w:szCs w:val="32"/>
              <w:lang w:val="en-US" w:eastAsia="zh-CN" w:bidi="ar-SA"/>
            </w:rPr>
            <w:fldChar w:fldCharType="end"/>
          </w:r>
        </w:p>
        <w:p w14:paraId="5DC863CE">
          <w:pPr>
            <w:pStyle w:val="7"/>
            <w:tabs>
              <w:tab w:val="right" w:leader="dot" w:pos="9355"/>
            </w:tabs>
            <w:rPr>
              <w:rFonts w:hint="eastAsia" w:ascii="宋体" w:hAnsi="宋体" w:eastAsia="宋体" w:cs="宋体"/>
            </w:rPr>
          </w:pPr>
          <w:r>
            <w:rPr>
              <w:rFonts w:hint="eastAsia" w:ascii="宋体" w:hAnsi="宋体" w:eastAsia="宋体" w:cs="宋体"/>
              <w:bCs/>
              <w:kern w:val="2"/>
              <w:szCs w:val="32"/>
              <w:lang w:val="en-US" w:eastAsia="zh-CN" w:bidi="ar-SA"/>
            </w:rPr>
            <w:fldChar w:fldCharType="begin"/>
          </w:r>
          <w:r>
            <w:rPr>
              <w:rFonts w:hint="eastAsia" w:ascii="宋体" w:hAnsi="宋体" w:eastAsia="宋体" w:cs="宋体"/>
              <w:bCs/>
              <w:kern w:val="2"/>
              <w:szCs w:val="32"/>
              <w:lang w:val="en-US" w:eastAsia="zh-CN" w:bidi="ar-SA"/>
            </w:rPr>
            <w:instrText xml:space="preserve"> HYPERLINK \l _Toc10827 </w:instrText>
          </w:r>
          <w:r>
            <w:rPr>
              <w:rFonts w:hint="eastAsia" w:ascii="宋体" w:hAnsi="宋体" w:eastAsia="宋体" w:cs="宋体"/>
              <w:bCs/>
              <w:kern w:val="2"/>
              <w:szCs w:val="32"/>
              <w:lang w:val="en-US" w:eastAsia="zh-CN" w:bidi="ar-SA"/>
            </w:rPr>
            <w:fldChar w:fldCharType="separate"/>
          </w:r>
          <w:r>
            <w:rPr>
              <w:rFonts w:hint="eastAsia" w:ascii="宋体" w:hAnsi="宋体" w:eastAsia="宋体" w:cs="宋体"/>
              <w:bCs/>
              <w:i w:val="0"/>
              <w:szCs w:val="21"/>
            </w:rPr>
            <w:t xml:space="preserve">2 </w:t>
          </w:r>
          <w:r>
            <w:rPr>
              <w:rFonts w:hint="eastAsia" w:ascii="宋体" w:hAnsi="宋体" w:eastAsia="宋体" w:cs="宋体"/>
              <w:bCs/>
              <w:szCs w:val="21"/>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_Toc10827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kern w:val="2"/>
              <w:szCs w:val="32"/>
              <w:lang w:val="en-US" w:eastAsia="zh-CN" w:bidi="ar-SA"/>
            </w:rPr>
            <w:fldChar w:fldCharType="end"/>
          </w:r>
        </w:p>
        <w:p w14:paraId="0C899E53">
          <w:pPr>
            <w:pStyle w:val="7"/>
            <w:tabs>
              <w:tab w:val="right" w:leader="dot" w:pos="9355"/>
            </w:tabs>
            <w:rPr>
              <w:rFonts w:hint="eastAsia" w:ascii="宋体" w:hAnsi="宋体" w:eastAsia="宋体" w:cs="宋体"/>
            </w:rPr>
          </w:pPr>
          <w:r>
            <w:rPr>
              <w:rFonts w:hint="eastAsia" w:ascii="宋体" w:hAnsi="宋体" w:eastAsia="宋体" w:cs="宋体"/>
              <w:bCs/>
              <w:kern w:val="2"/>
              <w:szCs w:val="32"/>
              <w:lang w:val="en-US" w:eastAsia="zh-CN" w:bidi="ar-SA"/>
            </w:rPr>
            <w:fldChar w:fldCharType="begin"/>
          </w:r>
          <w:r>
            <w:rPr>
              <w:rFonts w:hint="eastAsia" w:ascii="宋体" w:hAnsi="宋体" w:eastAsia="宋体" w:cs="宋体"/>
              <w:bCs/>
              <w:kern w:val="2"/>
              <w:szCs w:val="32"/>
              <w:lang w:val="en-US" w:eastAsia="zh-CN" w:bidi="ar-SA"/>
            </w:rPr>
            <w:instrText xml:space="preserve"> HYPERLINK \l _Toc27604 </w:instrText>
          </w:r>
          <w:r>
            <w:rPr>
              <w:rFonts w:hint="eastAsia" w:ascii="宋体" w:hAnsi="宋体" w:eastAsia="宋体" w:cs="宋体"/>
              <w:bCs/>
              <w:kern w:val="2"/>
              <w:szCs w:val="32"/>
              <w:lang w:val="en-US" w:eastAsia="zh-CN" w:bidi="ar-SA"/>
            </w:rPr>
            <w:fldChar w:fldCharType="separate"/>
          </w:r>
          <w:r>
            <w:rPr>
              <w:rFonts w:hint="eastAsia" w:ascii="宋体" w:hAnsi="宋体" w:eastAsia="宋体" w:cs="宋体"/>
              <w:bCs/>
              <w:i w:val="0"/>
              <w:szCs w:val="21"/>
            </w:rPr>
            <w:t xml:space="preserve">3 </w:t>
          </w:r>
          <w:r>
            <w:rPr>
              <w:rFonts w:hint="eastAsia" w:ascii="宋体" w:hAnsi="宋体" w:eastAsia="宋体" w:cs="宋体"/>
              <w:bCs/>
              <w:szCs w:val="21"/>
            </w:rPr>
            <w:t>术语</w:t>
          </w:r>
          <w:r>
            <w:rPr>
              <w:rFonts w:hint="eastAsia" w:ascii="宋体" w:hAnsi="宋体" w:eastAsia="宋体" w:cs="宋体"/>
              <w:bCs/>
              <w:szCs w:val="21"/>
              <w:lang w:val="en-US" w:eastAsia="zh-CN"/>
            </w:rPr>
            <w:t>和</w:t>
          </w:r>
          <w:r>
            <w:rPr>
              <w:rFonts w:hint="eastAsia" w:ascii="宋体" w:hAnsi="宋体" w:eastAsia="宋体" w:cs="宋体"/>
              <w:bCs/>
              <w:szCs w:val="21"/>
            </w:rPr>
            <w:t>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_Toc27604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kern w:val="2"/>
              <w:szCs w:val="32"/>
              <w:lang w:val="en-US" w:eastAsia="zh-CN" w:bidi="ar-SA"/>
            </w:rPr>
            <w:fldChar w:fldCharType="end"/>
          </w:r>
        </w:p>
        <w:p w14:paraId="2C5038DE">
          <w:pPr>
            <w:pStyle w:val="7"/>
            <w:tabs>
              <w:tab w:val="right" w:leader="dot" w:pos="9355"/>
            </w:tabs>
            <w:rPr>
              <w:rFonts w:hint="eastAsia" w:ascii="宋体" w:hAnsi="宋体" w:eastAsia="宋体" w:cs="宋体"/>
            </w:rPr>
          </w:pPr>
          <w:r>
            <w:rPr>
              <w:rFonts w:hint="eastAsia" w:ascii="宋体" w:hAnsi="宋体" w:eastAsia="宋体" w:cs="宋体"/>
              <w:bCs/>
              <w:kern w:val="2"/>
              <w:szCs w:val="32"/>
              <w:lang w:val="en-US" w:eastAsia="zh-CN" w:bidi="ar-SA"/>
            </w:rPr>
            <w:fldChar w:fldCharType="begin"/>
          </w:r>
          <w:r>
            <w:rPr>
              <w:rFonts w:hint="eastAsia" w:ascii="宋体" w:hAnsi="宋体" w:eastAsia="宋体" w:cs="宋体"/>
              <w:bCs/>
              <w:kern w:val="2"/>
              <w:szCs w:val="32"/>
              <w:lang w:val="en-US" w:eastAsia="zh-CN" w:bidi="ar-SA"/>
            </w:rPr>
            <w:instrText xml:space="preserve"> HYPERLINK \l _Toc18747 </w:instrText>
          </w:r>
          <w:r>
            <w:rPr>
              <w:rFonts w:hint="eastAsia" w:ascii="宋体" w:hAnsi="宋体" w:eastAsia="宋体" w:cs="宋体"/>
              <w:bCs/>
              <w:kern w:val="2"/>
              <w:szCs w:val="32"/>
              <w:lang w:val="en-US" w:eastAsia="zh-CN" w:bidi="ar-SA"/>
            </w:rPr>
            <w:fldChar w:fldCharType="separate"/>
          </w:r>
          <w:r>
            <w:rPr>
              <w:rFonts w:hint="eastAsia" w:ascii="宋体" w:hAnsi="宋体" w:eastAsia="宋体" w:cs="宋体"/>
              <w:bCs/>
              <w:i w:val="0"/>
              <w:szCs w:val="21"/>
            </w:rPr>
            <w:t xml:space="preserve">4 </w:t>
          </w:r>
          <w:r>
            <w:rPr>
              <w:rFonts w:hint="eastAsia" w:ascii="宋体" w:hAnsi="宋体" w:eastAsia="宋体" w:cs="宋体"/>
              <w:bCs/>
              <w:szCs w:val="21"/>
            </w:rPr>
            <w:t>实验室建设要求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_Toc18747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kern w:val="2"/>
              <w:szCs w:val="32"/>
              <w:lang w:val="en-US" w:eastAsia="zh-CN" w:bidi="ar-SA"/>
            </w:rPr>
            <w:fldChar w:fldCharType="end"/>
          </w:r>
        </w:p>
        <w:p w14:paraId="27664F5A">
          <w:pPr>
            <w:pStyle w:val="7"/>
            <w:tabs>
              <w:tab w:val="right" w:leader="dot" w:pos="9355"/>
            </w:tabs>
            <w:rPr>
              <w:rFonts w:hint="eastAsia" w:ascii="宋体" w:hAnsi="宋体" w:eastAsia="宋体" w:cs="宋体"/>
            </w:rPr>
          </w:pPr>
          <w:r>
            <w:rPr>
              <w:rFonts w:hint="eastAsia" w:ascii="宋体" w:hAnsi="宋体" w:eastAsia="宋体" w:cs="宋体"/>
              <w:bCs/>
              <w:kern w:val="2"/>
              <w:szCs w:val="32"/>
              <w:lang w:val="en-US" w:eastAsia="zh-CN" w:bidi="ar-SA"/>
            </w:rPr>
            <w:fldChar w:fldCharType="begin"/>
          </w:r>
          <w:r>
            <w:rPr>
              <w:rFonts w:hint="eastAsia" w:ascii="宋体" w:hAnsi="宋体" w:eastAsia="宋体" w:cs="宋体"/>
              <w:bCs/>
              <w:kern w:val="2"/>
              <w:szCs w:val="32"/>
              <w:lang w:val="en-US" w:eastAsia="zh-CN" w:bidi="ar-SA"/>
            </w:rPr>
            <w:instrText xml:space="preserve"> HYPERLINK \l _Toc15861 </w:instrText>
          </w:r>
          <w:r>
            <w:rPr>
              <w:rFonts w:hint="eastAsia" w:ascii="宋体" w:hAnsi="宋体" w:eastAsia="宋体" w:cs="宋体"/>
              <w:bCs/>
              <w:kern w:val="2"/>
              <w:szCs w:val="32"/>
              <w:lang w:val="en-US" w:eastAsia="zh-CN" w:bidi="ar-SA"/>
            </w:rPr>
            <w:fldChar w:fldCharType="separate"/>
          </w:r>
          <w:r>
            <w:rPr>
              <w:rFonts w:hint="eastAsia" w:ascii="宋体" w:hAnsi="宋体" w:eastAsia="宋体" w:cs="宋体"/>
              <w:bCs/>
              <w:i w:val="0"/>
              <w:szCs w:val="21"/>
              <w:lang w:eastAsia="zh-CN"/>
            </w:rPr>
            <w:t xml:space="preserve">5 </w:t>
          </w:r>
          <w:r>
            <w:rPr>
              <w:rFonts w:hint="eastAsia" w:ascii="宋体" w:hAnsi="宋体" w:eastAsia="宋体" w:cs="宋体"/>
              <w:bCs/>
              <w:szCs w:val="21"/>
              <w:lang w:val="en-US" w:eastAsia="zh-CN"/>
            </w:rPr>
            <w:t>人员要求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_Toc15861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kern w:val="2"/>
              <w:szCs w:val="32"/>
              <w:lang w:val="en-US" w:eastAsia="zh-CN" w:bidi="ar-SA"/>
            </w:rPr>
            <w:fldChar w:fldCharType="end"/>
          </w:r>
        </w:p>
        <w:p w14:paraId="62174D59">
          <w:pPr>
            <w:pStyle w:val="7"/>
            <w:tabs>
              <w:tab w:val="right" w:leader="dot" w:pos="9355"/>
            </w:tabs>
            <w:rPr>
              <w:rFonts w:hint="eastAsia" w:ascii="宋体" w:hAnsi="宋体" w:eastAsia="宋体" w:cs="宋体"/>
            </w:rPr>
          </w:pPr>
          <w:r>
            <w:rPr>
              <w:rFonts w:hint="eastAsia" w:ascii="宋体" w:hAnsi="宋体" w:eastAsia="宋体" w:cs="宋体"/>
              <w:bCs/>
              <w:kern w:val="2"/>
              <w:szCs w:val="32"/>
              <w:lang w:val="en-US" w:eastAsia="zh-CN" w:bidi="ar-SA"/>
            </w:rPr>
            <w:fldChar w:fldCharType="begin"/>
          </w:r>
          <w:r>
            <w:rPr>
              <w:rFonts w:hint="eastAsia" w:ascii="宋体" w:hAnsi="宋体" w:eastAsia="宋体" w:cs="宋体"/>
              <w:bCs/>
              <w:kern w:val="2"/>
              <w:szCs w:val="32"/>
              <w:lang w:val="en-US" w:eastAsia="zh-CN" w:bidi="ar-SA"/>
            </w:rPr>
            <w:instrText xml:space="preserve"> HYPERLINK \l _Toc8232 </w:instrText>
          </w:r>
          <w:r>
            <w:rPr>
              <w:rFonts w:hint="eastAsia" w:ascii="宋体" w:hAnsi="宋体" w:eastAsia="宋体" w:cs="宋体"/>
              <w:bCs/>
              <w:kern w:val="2"/>
              <w:szCs w:val="32"/>
              <w:lang w:val="en-US" w:eastAsia="zh-CN" w:bidi="ar-SA"/>
            </w:rPr>
            <w:fldChar w:fldCharType="separate"/>
          </w:r>
          <w:r>
            <w:rPr>
              <w:rFonts w:hint="eastAsia" w:ascii="宋体" w:hAnsi="宋体" w:eastAsia="宋体" w:cs="宋体"/>
              <w:bCs/>
              <w:i w:val="0"/>
              <w:szCs w:val="21"/>
            </w:rPr>
            <w:t xml:space="preserve">6 </w:t>
          </w:r>
          <w:r>
            <w:rPr>
              <w:rFonts w:hint="eastAsia" w:ascii="宋体" w:hAnsi="宋体" w:eastAsia="宋体" w:cs="宋体"/>
              <w:bCs/>
              <w:szCs w:val="21"/>
              <w:lang w:val="en-US" w:eastAsia="zh-CN"/>
            </w:rPr>
            <w:t>仪器设备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_Toc8232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kern w:val="2"/>
              <w:szCs w:val="32"/>
              <w:lang w:val="en-US" w:eastAsia="zh-CN" w:bidi="ar-SA"/>
            </w:rPr>
            <w:fldChar w:fldCharType="end"/>
          </w:r>
        </w:p>
        <w:p w14:paraId="7E714A48">
          <w:pPr>
            <w:pStyle w:val="7"/>
            <w:tabs>
              <w:tab w:val="right" w:leader="dot" w:pos="9355"/>
            </w:tabs>
            <w:rPr>
              <w:rFonts w:hint="eastAsia" w:ascii="宋体" w:hAnsi="宋体" w:eastAsia="宋体" w:cs="宋体"/>
            </w:rPr>
          </w:pPr>
          <w:r>
            <w:rPr>
              <w:rFonts w:hint="eastAsia" w:ascii="宋体" w:hAnsi="宋体" w:eastAsia="宋体" w:cs="宋体"/>
              <w:bCs/>
              <w:kern w:val="2"/>
              <w:szCs w:val="32"/>
              <w:lang w:val="en-US" w:eastAsia="zh-CN" w:bidi="ar-SA"/>
            </w:rPr>
            <w:fldChar w:fldCharType="begin"/>
          </w:r>
          <w:r>
            <w:rPr>
              <w:rFonts w:hint="eastAsia" w:ascii="宋体" w:hAnsi="宋体" w:eastAsia="宋体" w:cs="宋体"/>
              <w:bCs/>
              <w:kern w:val="2"/>
              <w:szCs w:val="32"/>
              <w:lang w:val="en-US" w:eastAsia="zh-CN" w:bidi="ar-SA"/>
            </w:rPr>
            <w:instrText xml:space="preserve"> HYPERLINK \l _Toc17118 </w:instrText>
          </w:r>
          <w:r>
            <w:rPr>
              <w:rFonts w:hint="eastAsia" w:ascii="宋体" w:hAnsi="宋体" w:eastAsia="宋体" w:cs="宋体"/>
              <w:bCs/>
              <w:kern w:val="2"/>
              <w:szCs w:val="32"/>
              <w:lang w:val="en-US" w:eastAsia="zh-CN" w:bidi="ar-SA"/>
            </w:rPr>
            <w:fldChar w:fldCharType="separate"/>
          </w:r>
          <w:r>
            <w:rPr>
              <w:rFonts w:hint="eastAsia" w:ascii="宋体" w:hAnsi="宋体" w:eastAsia="宋体" w:cs="宋体"/>
              <w:bCs/>
              <w:i w:val="0"/>
              <w:szCs w:val="21"/>
            </w:rPr>
            <w:t xml:space="preserve">7 </w:t>
          </w:r>
          <w:r>
            <w:rPr>
              <w:rFonts w:hint="eastAsia" w:ascii="宋体" w:hAnsi="宋体" w:eastAsia="宋体" w:cs="宋体"/>
              <w:bCs/>
              <w:szCs w:val="21"/>
              <w:lang w:val="en-US" w:eastAsia="zh-CN"/>
            </w:rPr>
            <w:t>试剂耗材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_Toc17118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kern w:val="2"/>
              <w:szCs w:val="32"/>
              <w:lang w:val="en-US" w:eastAsia="zh-CN" w:bidi="ar-SA"/>
            </w:rPr>
            <w:fldChar w:fldCharType="end"/>
          </w:r>
        </w:p>
        <w:p w14:paraId="1DDE202F">
          <w:pPr>
            <w:pStyle w:val="7"/>
            <w:tabs>
              <w:tab w:val="right" w:leader="dot" w:pos="9355"/>
            </w:tabs>
            <w:rPr>
              <w:rFonts w:hint="eastAsia" w:ascii="宋体" w:hAnsi="宋体" w:eastAsia="宋体" w:cs="宋体"/>
            </w:rPr>
          </w:pPr>
          <w:r>
            <w:rPr>
              <w:rFonts w:hint="eastAsia" w:ascii="宋体" w:hAnsi="宋体" w:eastAsia="宋体" w:cs="宋体"/>
              <w:bCs/>
              <w:kern w:val="2"/>
              <w:szCs w:val="32"/>
              <w:lang w:val="en-US" w:eastAsia="zh-CN" w:bidi="ar-SA"/>
            </w:rPr>
            <w:fldChar w:fldCharType="begin"/>
          </w:r>
          <w:r>
            <w:rPr>
              <w:rFonts w:hint="eastAsia" w:ascii="宋体" w:hAnsi="宋体" w:eastAsia="宋体" w:cs="宋体"/>
              <w:bCs/>
              <w:kern w:val="2"/>
              <w:szCs w:val="32"/>
              <w:lang w:val="en-US" w:eastAsia="zh-CN" w:bidi="ar-SA"/>
            </w:rPr>
            <w:instrText xml:space="preserve"> HYPERLINK \l _Toc8058 </w:instrText>
          </w:r>
          <w:r>
            <w:rPr>
              <w:rFonts w:hint="eastAsia" w:ascii="宋体" w:hAnsi="宋体" w:eastAsia="宋体" w:cs="宋体"/>
              <w:bCs/>
              <w:kern w:val="2"/>
              <w:szCs w:val="32"/>
              <w:lang w:val="en-US" w:eastAsia="zh-CN" w:bidi="ar-SA"/>
            </w:rPr>
            <w:fldChar w:fldCharType="separate"/>
          </w:r>
          <w:r>
            <w:rPr>
              <w:rFonts w:hint="eastAsia" w:ascii="宋体" w:hAnsi="宋体" w:eastAsia="宋体" w:cs="宋体"/>
              <w:bCs/>
              <w:i w:val="0"/>
              <w:szCs w:val="21"/>
            </w:rPr>
            <w:t xml:space="preserve">8 </w:t>
          </w:r>
          <w:r>
            <w:rPr>
              <w:rFonts w:hint="eastAsia" w:ascii="宋体" w:hAnsi="宋体" w:eastAsia="宋体" w:cs="宋体"/>
              <w:bCs/>
              <w:szCs w:val="21"/>
              <w:lang w:val="en-US" w:eastAsia="zh-CN"/>
            </w:rPr>
            <w:t>样本采集与处理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_Toc8058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kern w:val="2"/>
              <w:szCs w:val="32"/>
              <w:lang w:val="en-US" w:eastAsia="zh-CN" w:bidi="ar-SA"/>
            </w:rPr>
            <w:fldChar w:fldCharType="end"/>
          </w:r>
        </w:p>
        <w:p w14:paraId="66877938">
          <w:pPr>
            <w:pStyle w:val="7"/>
            <w:tabs>
              <w:tab w:val="right" w:leader="dot" w:pos="9355"/>
            </w:tabs>
            <w:rPr>
              <w:rFonts w:hint="eastAsia" w:ascii="宋体" w:hAnsi="宋体" w:eastAsia="宋体" w:cs="宋体"/>
            </w:rPr>
          </w:pPr>
          <w:r>
            <w:rPr>
              <w:rFonts w:hint="eastAsia" w:ascii="宋体" w:hAnsi="宋体" w:eastAsia="宋体" w:cs="宋体"/>
              <w:bCs/>
              <w:kern w:val="2"/>
              <w:szCs w:val="32"/>
              <w:lang w:val="en-US" w:eastAsia="zh-CN" w:bidi="ar-SA"/>
            </w:rPr>
            <w:fldChar w:fldCharType="begin"/>
          </w:r>
          <w:r>
            <w:rPr>
              <w:rFonts w:hint="eastAsia" w:ascii="宋体" w:hAnsi="宋体" w:eastAsia="宋体" w:cs="宋体"/>
              <w:bCs/>
              <w:kern w:val="2"/>
              <w:szCs w:val="32"/>
              <w:lang w:val="en-US" w:eastAsia="zh-CN" w:bidi="ar-SA"/>
            </w:rPr>
            <w:instrText xml:space="preserve"> HYPERLINK \l _Toc6490 </w:instrText>
          </w:r>
          <w:r>
            <w:rPr>
              <w:rFonts w:hint="eastAsia" w:ascii="宋体" w:hAnsi="宋体" w:eastAsia="宋体" w:cs="宋体"/>
              <w:bCs/>
              <w:kern w:val="2"/>
              <w:szCs w:val="32"/>
              <w:lang w:val="en-US" w:eastAsia="zh-CN" w:bidi="ar-SA"/>
            </w:rPr>
            <w:fldChar w:fldCharType="separate"/>
          </w:r>
          <w:r>
            <w:rPr>
              <w:rFonts w:hint="eastAsia" w:ascii="宋体" w:hAnsi="宋体" w:eastAsia="宋体" w:cs="宋体"/>
              <w:bCs/>
              <w:i w:val="0"/>
              <w:szCs w:val="21"/>
            </w:rPr>
            <w:t xml:space="preserve">9 </w:t>
          </w:r>
          <w:r>
            <w:rPr>
              <w:rFonts w:hint="eastAsia" w:ascii="宋体" w:hAnsi="宋体" w:eastAsia="宋体" w:cs="宋体"/>
              <w:bCs/>
              <w:szCs w:val="21"/>
              <w:lang w:val="en-US" w:eastAsia="zh-CN"/>
            </w:rPr>
            <w:t>检测流程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_Toc6490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kern w:val="2"/>
              <w:szCs w:val="32"/>
              <w:lang w:val="en-US" w:eastAsia="zh-CN" w:bidi="ar-SA"/>
            </w:rPr>
            <w:fldChar w:fldCharType="end"/>
          </w:r>
        </w:p>
        <w:p w14:paraId="399F6AAD">
          <w:pPr>
            <w:pStyle w:val="7"/>
            <w:tabs>
              <w:tab w:val="right" w:leader="dot" w:pos="9355"/>
            </w:tabs>
            <w:rPr>
              <w:rFonts w:hint="eastAsia" w:ascii="宋体" w:hAnsi="宋体" w:eastAsia="宋体" w:cs="宋体"/>
            </w:rPr>
          </w:pPr>
          <w:r>
            <w:rPr>
              <w:rFonts w:hint="eastAsia" w:ascii="宋体" w:hAnsi="宋体" w:eastAsia="宋体" w:cs="宋体"/>
              <w:bCs/>
              <w:kern w:val="2"/>
              <w:szCs w:val="32"/>
              <w:lang w:val="en-US" w:eastAsia="zh-CN" w:bidi="ar-SA"/>
            </w:rPr>
            <w:fldChar w:fldCharType="begin"/>
          </w:r>
          <w:r>
            <w:rPr>
              <w:rFonts w:hint="eastAsia" w:ascii="宋体" w:hAnsi="宋体" w:eastAsia="宋体" w:cs="宋体"/>
              <w:bCs/>
              <w:kern w:val="2"/>
              <w:szCs w:val="32"/>
              <w:lang w:val="en-US" w:eastAsia="zh-CN" w:bidi="ar-SA"/>
            </w:rPr>
            <w:instrText xml:space="preserve"> HYPERLINK \l _Toc8910 </w:instrText>
          </w:r>
          <w:r>
            <w:rPr>
              <w:rFonts w:hint="eastAsia" w:ascii="宋体" w:hAnsi="宋体" w:eastAsia="宋体" w:cs="宋体"/>
              <w:bCs/>
              <w:kern w:val="2"/>
              <w:szCs w:val="32"/>
              <w:lang w:val="en-US" w:eastAsia="zh-CN" w:bidi="ar-SA"/>
            </w:rPr>
            <w:fldChar w:fldCharType="separate"/>
          </w:r>
          <w:r>
            <w:rPr>
              <w:rFonts w:hint="eastAsia" w:ascii="宋体" w:hAnsi="宋体" w:eastAsia="宋体" w:cs="宋体"/>
              <w:bCs/>
              <w:i w:val="0"/>
              <w:szCs w:val="21"/>
            </w:rPr>
            <w:t xml:space="preserve">10 </w:t>
          </w:r>
          <w:r>
            <w:rPr>
              <w:rFonts w:hint="eastAsia" w:ascii="宋体" w:hAnsi="宋体" w:eastAsia="宋体" w:cs="宋体"/>
              <w:bCs/>
              <w:szCs w:val="21"/>
              <w:lang w:val="en-US" w:eastAsia="zh-CN"/>
            </w:rPr>
            <w:t>质量控制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_Toc8910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kern w:val="2"/>
              <w:szCs w:val="32"/>
              <w:lang w:val="en-US" w:eastAsia="zh-CN" w:bidi="ar-SA"/>
            </w:rPr>
            <w:fldChar w:fldCharType="end"/>
          </w:r>
        </w:p>
        <w:p w14:paraId="74780988">
          <w:pPr>
            <w:pStyle w:val="7"/>
            <w:tabs>
              <w:tab w:val="right" w:leader="dot" w:pos="9355"/>
            </w:tabs>
            <w:rPr>
              <w:rFonts w:hint="eastAsia" w:ascii="宋体" w:hAnsi="宋体" w:eastAsia="宋体" w:cs="宋体"/>
            </w:rPr>
          </w:pPr>
          <w:r>
            <w:rPr>
              <w:rFonts w:hint="eastAsia" w:ascii="宋体" w:hAnsi="宋体" w:eastAsia="宋体" w:cs="宋体"/>
              <w:bCs/>
              <w:kern w:val="2"/>
              <w:szCs w:val="32"/>
              <w:lang w:val="en-US" w:eastAsia="zh-CN" w:bidi="ar-SA"/>
            </w:rPr>
            <w:fldChar w:fldCharType="begin"/>
          </w:r>
          <w:r>
            <w:rPr>
              <w:rFonts w:hint="eastAsia" w:ascii="宋体" w:hAnsi="宋体" w:eastAsia="宋体" w:cs="宋体"/>
              <w:bCs/>
              <w:kern w:val="2"/>
              <w:szCs w:val="32"/>
              <w:lang w:val="en-US" w:eastAsia="zh-CN" w:bidi="ar-SA"/>
            </w:rPr>
            <w:instrText xml:space="preserve"> HYPERLINK \l _Toc28324 </w:instrText>
          </w:r>
          <w:r>
            <w:rPr>
              <w:rFonts w:hint="eastAsia" w:ascii="宋体" w:hAnsi="宋体" w:eastAsia="宋体" w:cs="宋体"/>
              <w:bCs/>
              <w:kern w:val="2"/>
              <w:szCs w:val="32"/>
              <w:lang w:val="en-US" w:eastAsia="zh-CN" w:bidi="ar-SA"/>
            </w:rPr>
            <w:fldChar w:fldCharType="separate"/>
          </w:r>
          <w:r>
            <w:rPr>
              <w:rFonts w:hint="eastAsia" w:ascii="宋体" w:hAnsi="宋体" w:eastAsia="宋体" w:cs="宋体"/>
              <w:bCs/>
              <w:i w:val="0"/>
              <w:szCs w:val="21"/>
            </w:rPr>
            <w:t xml:space="preserve">11 </w:t>
          </w:r>
          <w:r>
            <w:rPr>
              <w:rFonts w:hint="eastAsia" w:ascii="宋体" w:hAnsi="宋体" w:eastAsia="宋体" w:cs="宋体"/>
              <w:bCs/>
              <w:szCs w:val="21"/>
              <w:lang w:val="en-US" w:eastAsia="zh-CN"/>
            </w:rPr>
            <w:t>安全防护与废弃物处理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_Toc28324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kern w:val="2"/>
              <w:szCs w:val="32"/>
              <w:lang w:val="en-US" w:eastAsia="zh-CN" w:bidi="ar-SA"/>
            </w:rPr>
            <w:fldChar w:fldCharType="end"/>
          </w:r>
        </w:p>
        <w:p w14:paraId="01FCFFFF">
          <w:pPr>
            <w:pStyle w:val="7"/>
            <w:tabs>
              <w:tab w:val="right" w:leader="dot" w:pos="9355"/>
            </w:tabs>
            <w:rPr>
              <w:rFonts w:hint="eastAsia" w:ascii="宋体" w:hAnsi="宋体" w:eastAsia="宋体" w:cs="宋体"/>
            </w:rPr>
          </w:pPr>
          <w:r>
            <w:rPr>
              <w:rFonts w:hint="eastAsia" w:ascii="宋体" w:hAnsi="宋体" w:eastAsia="宋体" w:cs="宋体"/>
              <w:bCs/>
              <w:kern w:val="2"/>
              <w:szCs w:val="32"/>
              <w:lang w:val="en-US" w:eastAsia="zh-CN" w:bidi="ar-SA"/>
            </w:rPr>
            <w:fldChar w:fldCharType="begin"/>
          </w:r>
          <w:r>
            <w:rPr>
              <w:rFonts w:hint="eastAsia" w:ascii="宋体" w:hAnsi="宋体" w:eastAsia="宋体" w:cs="宋体"/>
              <w:bCs/>
              <w:kern w:val="2"/>
              <w:szCs w:val="32"/>
              <w:lang w:val="en-US" w:eastAsia="zh-CN" w:bidi="ar-SA"/>
            </w:rPr>
            <w:instrText xml:space="preserve"> HYPERLINK \l _Toc10813 </w:instrText>
          </w:r>
          <w:r>
            <w:rPr>
              <w:rFonts w:hint="eastAsia" w:ascii="宋体" w:hAnsi="宋体" w:eastAsia="宋体" w:cs="宋体"/>
              <w:bCs/>
              <w:kern w:val="2"/>
              <w:szCs w:val="32"/>
              <w:lang w:val="en-US" w:eastAsia="zh-CN" w:bidi="ar-SA"/>
            </w:rPr>
            <w:fldChar w:fldCharType="separate"/>
          </w:r>
          <w:r>
            <w:rPr>
              <w:rFonts w:hint="eastAsia" w:ascii="宋体" w:hAnsi="宋体" w:eastAsia="宋体" w:cs="宋体"/>
              <w:bCs/>
              <w:i w:val="0"/>
              <w:szCs w:val="21"/>
            </w:rPr>
            <w:t xml:space="preserve">12 </w:t>
          </w:r>
          <w:r>
            <w:rPr>
              <w:rFonts w:hint="eastAsia" w:ascii="宋体" w:hAnsi="宋体" w:eastAsia="宋体" w:cs="宋体"/>
              <w:bCs/>
              <w:szCs w:val="21"/>
              <w:lang w:val="en-US" w:eastAsia="zh-CN"/>
            </w:rPr>
            <w:t>记录与报告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_Toc10813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kern w:val="2"/>
              <w:szCs w:val="32"/>
              <w:lang w:val="en-US" w:eastAsia="zh-CN" w:bidi="ar-SA"/>
            </w:rPr>
            <w:fldChar w:fldCharType="end"/>
          </w:r>
        </w:p>
        <w:p w14:paraId="152E8307">
          <w:pPr>
            <w:pStyle w:val="7"/>
            <w:tabs>
              <w:tab w:val="right" w:leader="dot" w:pos="9355"/>
            </w:tabs>
            <w:rPr>
              <w:rFonts w:hint="eastAsia" w:ascii="宋体" w:hAnsi="宋体" w:eastAsia="宋体" w:cs="宋体"/>
            </w:rPr>
          </w:pPr>
          <w:r>
            <w:rPr>
              <w:rFonts w:hint="eastAsia" w:ascii="宋体" w:hAnsi="宋体" w:eastAsia="宋体" w:cs="宋体"/>
              <w:bCs/>
              <w:kern w:val="2"/>
              <w:szCs w:val="32"/>
              <w:lang w:val="en-US" w:eastAsia="zh-CN" w:bidi="ar-SA"/>
            </w:rPr>
            <w:fldChar w:fldCharType="begin"/>
          </w:r>
          <w:r>
            <w:rPr>
              <w:rFonts w:hint="eastAsia" w:ascii="宋体" w:hAnsi="宋体" w:eastAsia="宋体" w:cs="宋体"/>
              <w:bCs/>
              <w:kern w:val="2"/>
              <w:szCs w:val="32"/>
              <w:lang w:val="en-US" w:eastAsia="zh-CN" w:bidi="ar-SA"/>
            </w:rPr>
            <w:instrText xml:space="preserve"> HYPERLINK \l _Toc21270 </w:instrText>
          </w:r>
          <w:r>
            <w:rPr>
              <w:rFonts w:hint="eastAsia" w:ascii="宋体" w:hAnsi="宋体" w:eastAsia="宋体" w:cs="宋体"/>
              <w:bCs/>
              <w:kern w:val="2"/>
              <w:szCs w:val="32"/>
              <w:lang w:val="en-US" w:eastAsia="zh-CN" w:bidi="ar-SA"/>
            </w:rPr>
            <w:fldChar w:fldCharType="separate"/>
          </w:r>
          <w:r>
            <w:rPr>
              <w:rFonts w:hint="eastAsia" w:ascii="宋体" w:hAnsi="宋体" w:eastAsia="宋体" w:cs="宋体"/>
              <w:bCs/>
              <w:i w:val="0"/>
              <w:szCs w:val="21"/>
            </w:rPr>
            <w:t xml:space="preserve">13 </w:t>
          </w:r>
          <w:r>
            <w:rPr>
              <w:rFonts w:hint="eastAsia" w:ascii="宋体" w:hAnsi="宋体" w:eastAsia="宋体" w:cs="宋体"/>
              <w:bCs/>
              <w:szCs w:val="21"/>
              <w:lang w:val="en-US" w:eastAsia="zh-CN"/>
            </w:rPr>
            <w:t>故障处理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_Toc21270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kern w:val="2"/>
              <w:szCs w:val="32"/>
              <w:lang w:val="en-US" w:eastAsia="zh-CN" w:bidi="ar-SA"/>
            </w:rPr>
            <w:fldChar w:fldCharType="end"/>
          </w:r>
        </w:p>
        <w:p w14:paraId="2ECDA5BD">
          <w:pPr>
            <w:pStyle w:val="7"/>
            <w:tabs>
              <w:tab w:val="right" w:leader="dot" w:pos="9355"/>
            </w:tabs>
            <w:rPr>
              <w:rFonts w:hint="eastAsia" w:ascii="宋体" w:hAnsi="宋体" w:eastAsia="宋体" w:cs="宋体"/>
            </w:rPr>
          </w:pPr>
          <w:r>
            <w:rPr>
              <w:rFonts w:hint="eastAsia" w:ascii="宋体" w:hAnsi="宋体" w:eastAsia="宋体" w:cs="宋体"/>
              <w:bCs/>
              <w:kern w:val="2"/>
              <w:szCs w:val="32"/>
              <w:lang w:val="en-US" w:eastAsia="zh-CN" w:bidi="ar-SA"/>
            </w:rPr>
            <w:fldChar w:fldCharType="begin"/>
          </w:r>
          <w:r>
            <w:rPr>
              <w:rFonts w:hint="eastAsia" w:ascii="宋体" w:hAnsi="宋体" w:eastAsia="宋体" w:cs="宋体"/>
              <w:bCs/>
              <w:kern w:val="2"/>
              <w:szCs w:val="32"/>
              <w:lang w:val="en-US" w:eastAsia="zh-CN" w:bidi="ar-SA"/>
            </w:rPr>
            <w:instrText xml:space="preserve"> HYPERLINK \l _Toc23247 </w:instrText>
          </w:r>
          <w:r>
            <w:rPr>
              <w:rFonts w:hint="eastAsia" w:ascii="宋体" w:hAnsi="宋体" w:eastAsia="宋体" w:cs="宋体"/>
              <w:bCs/>
              <w:kern w:val="2"/>
              <w:szCs w:val="32"/>
              <w:lang w:val="en-US" w:eastAsia="zh-CN" w:bidi="ar-SA"/>
            </w:rPr>
            <w:fldChar w:fldCharType="separate"/>
          </w:r>
          <w:r>
            <w:rPr>
              <w:rFonts w:hint="eastAsia" w:ascii="宋体" w:hAnsi="宋体" w:eastAsia="宋体" w:cs="宋体"/>
              <w:bCs/>
              <w:i w:val="0"/>
              <w:szCs w:val="21"/>
            </w:rPr>
            <w:t xml:space="preserve">14 </w:t>
          </w:r>
          <w:r>
            <w:rPr>
              <w:rFonts w:hint="eastAsia" w:ascii="宋体" w:hAnsi="宋体" w:eastAsia="宋体" w:cs="宋体"/>
              <w:bCs/>
              <w:szCs w:val="21"/>
              <w:lang w:val="en-US" w:eastAsia="zh-CN"/>
            </w:rPr>
            <w:t>注意事项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_Toc23247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kern w:val="2"/>
              <w:szCs w:val="32"/>
              <w:lang w:val="en-US" w:eastAsia="zh-CN" w:bidi="ar-SA"/>
            </w:rPr>
            <w:fldChar w:fldCharType="end"/>
          </w:r>
        </w:p>
        <w:p w14:paraId="4515619D">
          <w:pPr>
            <w:pStyle w:val="7"/>
            <w:tabs>
              <w:tab w:val="right" w:leader="dot" w:pos="9355"/>
            </w:tabs>
            <w:rPr>
              <w:rFonts w:hint="eastAsia" w:ascii="宋体" w:hAnsi="宋体" w:eastAsia="宋体" w:cs="宋体"/>
            </w:rPr>
          </w:pPr>
          <w:r>
            <w:rPr>
              <w:rFonts w:hint="eastAsia" w:ascii="宋体" w:hAnsi="宋体" w:eastAsia="宋体" w:cs="宋体"/>
              <w:bCs/>
              <w:kern w:val="2"/>
              <w:szCs w:val="32"/>
              <w:lang w:val="en-US" w:eastAsia="zh-CN" w:bidi="ar-SA"/>
            </w:rPr>
            <w:fldChar w:fldCharType="begin"/>
          </w:r>
          <w:r>
            <w:rPr>
              <w:rFonts w:hint="eastAsia" w:ascii="宋体" w:hAnsi="宋体" w:eastAsia="宋体" w:cs="宋体"/>
              <w:bCs/>
              <w:kern w:val="2"/>
              <w:szCs w:val="32"/>
              <w:lang w:val="en-US" w:eastAsia="zh-CN" w:bidi="ar-SA"/>
            </w:rPr>
            <w:instrText xml:space="preserve"> HYPERLINK \l _Toc15686 </w:instrText>
          </w:r>
          <w:r>
            <w:rPr>
              <w:rFonts w:hint="eastAsia" w:ascii="宋体" w:hAnsi="宋体" w:eastAsia="宋体" w:cs="宋体"/>
              <w:bCs/>
              <w:kern w:val="2"/>
              <w:szCs w:val="32"/>
              <w:lang w:val="en-US" w:eastAsia="zh-CN" w:bidi="ar-SA"/>
            </w:rPr>
            <w:fldChar w:fldCharType="separate"/>
          </w:r>
          <w:r>
            <w:rPr>
              <w:rFonts w:hint="eastAsia" w:ascii="宋体" w:hAnsi="宋体" w:eastAsia="宋体" w:cs="宋体"/>
              <w:bCs/>
              <w:i w:val="0"/>
              <w:szCs w:val="21"/>
              <w:lang w:eastAsia="zh-CN"/>
            </w:rPr>
            <w:t xml:space="preserve">15 </w:t>
          </w:r>
          <w:r>
            <w:rPr>
              <w:rFonts w:hint="eastAsia" w:ascii="宋体" w:hAnsi="宋体" w:eastAsia="宋体" w:cs="宋体"/>
              <w:bCs/>
              <w:szCs w:val="21"/>
              <w:lang w:val="en-US" w:eastAsia="zh-CN"/>
            </w:rPr>
            <w:t>基层医疗机构应用建议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_Toc15686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kern w:val="2"/>
              <w:szCs w:val="32"/>
              <w:lang w:val="en-US" w:eastAsia="zh-CN" w:bidi="ar-SA"/>
            </w:rPr>
            <w:fldChar w:fldCharType="end"/>
          </w:r>
        </w:p>
        <w:p w14:paraId="50153079">
          <w:pPr>
            <w:pStyle w:val="7"/>
            <w:tabs>
              <w:tab w:val="right" w:leader="dot" w:pos="9355"/>
            </w:tabs>
            <w:rPr>
              <w:rFonts w:hint="eastAsia" w:ascii="宋体" w:hAnsi="宋体" w:eastAsia="宋体" w:cs="宋体"/>
              <w:bCs/>
              <w:kern w:val="2"/>
              <w:szCs w:val="32"/>
              <w:lang w:val="en-US" w:eastAsia="zh-CN" w:bidi="ar-SA"/>
            </w:rPr>
          </w:pPr>
          <w:r>
            <w:rPr>
              <w:rFonts w:hint="eastAsia" w:ascii="宋体" w:hAnsi="宋体" w:eastAsia="宋体" w:cs="宋体"/>
              <w:bCs/>
              <w:kern w:val="2"/>
              <w:szCs w:val="32"/>
              <w:lang w:val="en-US" w:eastAsia="zh-CN" w:bidi="ar-SA"/>
            </w:rPr>
            <w:fldChar w:fldCharType="begin"/>
          </w:r>
          <w:r>
            <w:rPr>
              <w:rFonts w:hint="eastAsia" w:ascii="宋体" w:hAnsi="宋体" w:eastAsia="宋体" w:cs="宋体"/>
              <w:bCs/>
              <w:kern w:val="2"/>
              <w:szCs w:val="32"/>
              <w:lang w:val="en-US" w:eastAsia="zh-CN" w:bidi="ar-SA"/>
            </w:rPr>
            <w:instrText xml:space="preserve"> HYPERLINK \l _Toc26544 </w:instrText>
          </w:r>
          <w:r>
            <w:rPr>
              <w:rFonts w:hint="eastAsia" w:ascii="宋体" w:hAnsi="宋体" w:eastAsia="宋体" w:cs="宋体"/>
              <w:bCs/>
              <w:kern w:val="2"/>
              <w:szCs w:val="32"/>
              <w:lang w:val="en-US" w:eastAsia="zh-CN" w:bidi="ar-SA"/>
            </w:rPr>
            <w:fldChar w:fldCharType="separate"/>
          </w:r>
          <w:r>
            <w:rPr>
              <w:rFonts w:hint="eastAsia" w:ascii="宋体" w:hAnsi="宋体" w:eastAsia="宋体" w:cs="宋体"/>
              <w:bCs/>
              <w:szCs w:val="21"/>
            </w:rPr>
            <w:t>附录A（资料性）通用型全自动全封闭基因检测工作站机的操作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_Toc26544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kern w:val="2"/>
              <w:szCs w:val="32"/>
              <w:lang w:val="en-US" w:eastAsia="zh-CN" w:bidi="ar-SA"/>
            </w:rPr>
            <w:fldChar w:fldCharType="end"/>
          </w:r>
        </w:p>
        <w:p w14:paraId="67ABEA5E">
          <w:pPr>
            <w:pStyle w:val="7"/>
            <w:tabs>
              <w:tab w:val="right" w:leader="dot" w:pos="9355"/>
            </w:tabs>
            <w:rPr>
              <w:rFonts w:hint="eastAsia" w:ascii="宋体" w:hAnsi="宋体" w:eastAsia="宋体" w:cs="宋体"/>
              <w:bCs/>
              <w:kern w:val="2"/>
              <w:szCs w:val="32"/>
              <w:lang w:val="en-US" w:eastAsia="zh-CN" w:bidi="ar-SA"/>
            </w:rPr>
          </w:pPr>
          <w:r>
            <w:rPr>
              <w:rFonts w:hint="eastAsia" w:ascii="宋体" w:hAnsi="宋体" w:eastAsia="宋体" w:cs="宋体"/>
              <w:bCs/>
              <w:kern w:val="2"/>
              <w:szCs w:val="32"/>
              <w:lang w:val="en-US" w:eastAsia="zh-CN" w:bidi="ar-SA"/>
            </w:rPr>
            <w:fldChar w:fldCharType="begin"/>
          </w:r>
          <w:r>
            <w:rPr>
              <w:rFonts w:hint="eastAsia" w:ascii="宋体" w:hAnsi="宋体" w:eastAsia="宋体" w:cs="宋体"/>
              <w:bCs/>
              <w:kern w:val="2"/>
              <w:szCs w:val="32"/>
              <w:lang w:val="en-US" w:eastAsia="zh-CN" w:bidi="ar-SA"/>
            </w:rPr>
            <w:instrText xml:space="preserve"> HYPERLINK \l _Toc26544 </w:instrText>
          </w:r>
          <w:r>
            <w:rPr>
              <w:rFonts w:hint="eastAsia" w:ascii="宋体" w:hAnsi="宋体" w:eastAsia="宋体" w:cs="宋体"/>
              <w:bCs/>
              <w:kern w:val="2"/>
              <w:szCs w:val="32"/>
              <w:lang w:val="en-US" w:eastAsia="zh-CN" w:bidi="ar-SA"/>
            </w:rPr>
            <w:fldChar w:fldCharType="separate"/>
          </w:r>
          <w:r>
            <w:rPr>
              <w:rFonts w:hint="eastAsia" w:ascii="宋体" w:hAnsi="宋体" w:eastAsia="宋体" w:cs="宋体"/>
              <w:bCs/>
              <w:szCs w:val="21"/>
              <w:lang w:val="en-US" w:eastAsia="zh-CN"/>
            </w:rPr>
            <w:t>参考文献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_Toc26544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kern w:val="2"/>
              <w:szCs w:val="32"/>
              <w:lang w:val="en-US" w:eastAsia="zh-CN" w:bidi="ar-SA"/>
            </w:rPr>
            <w:fldChar w:fldCharType="end"/>
          </w:r>
        </w:p>
        <w:p w14:paraId="0D4D6BCC"/>
        <w:p w14:paraId="19776C65">
          <w:pPr>
            <w:widowControl/>
            <w:spacing w:line="360" w:lineRule="auto"/>
            <w:jc w:val="center"/>
            <w:rPr>
              <w:rFonts w:ascii="宋体" w:hAnsi="宋体" w:eastAsia="宋体" w:cs="Times New Roman"/>
              <w:bCs/>
              <w:kern w:val="2"/>
              <w:sz w:val="21"/>
              <w:szCs w:val="32"/>
              <w:lang w:val="en-US" w:eastAsia="zh-CN" w:bidi="ar-SA"/>
            </w:rPr>
          </w:pPr>
          <w:r>
            <w:rPr>
              <w:rFonts w:ascii="宋体" w:hAnsi="宋体" w:eastAsia="宋体" w:cs="Times New Roman"/>
              <w:bCs/>
              <w:kern w:val="2"/>
              <w:szCs w:val="32"/>
              <w:lang w:val="en-US" w:eastAsia="zh-CN" w:bidi="ar-SA"/>
            </w:rPr>
            <w:fldChar w:fldCharType="end"/>
          </w:r>
          <w:bookmarkStart w:id="2" w:name="_Toc9416"/>
        </w:p>
      </w:sdtContent>
    </w:sdt>
    <w:p w14:paraId="5F5B2821">
      <w:pPr>
        <w:widowControl/>
        <w:spacing w:line="360" w:lineRule="auto"/>
        <w:jc w:val="center"/>
        <w:rPr>
          <w:rFonts w:ascii="宋体" w:hAnsi="宋体" w:eastAsia="宋体" w:cs="Times New Roman"/>
          <w:bCs/>
          <w:kern w:val="2"/>
          <w:sz w:val="21"/>
          <w:szCs w:val="32"/>
          <w:lang w:val="en-US" w:eastAsia="zh-CN" w:bidi="ar-SA"/>
        </w:rPr>
      </w:pPr>
    </w:p>
    <w:p w14:paraId="10E3A1CD">
      <w:pPr>
        <w:rPr>
          <w:rFonts w:ascii="宋体" w:hAnsi="宋体" w:eastAsia="宋体" w:cs="Times New Roman"/>
          <w:bCs/>
          <w:kern w:val="2"/>
          <w:sz w:val="21"/>
          <w:szCs w:val="32"/>
          <w:lang w:val="en-US" w:eastAsia="zh-CN" w:bidi="ar-SA"/>
        </w:rPr>
      </w:pPr>
    </w:p>
    <w:p w14:paraId="1393741A">
      <w:pPr>
        <w:widowControl/>
        <w:spacing w:line="360" w:lineRule="auto"/>
        <w:jc w:val="center"/>
      </w:pPr>
      <w:r>
        <w:rPr>
          <w:rFonts w:ascii="宋体" w:hAnsi="宋体" w:eastAsia="宋体" w:cs="Times New Roman"/>
          <w:bCs/>
          <w:kern w:val="2"/>
          <w:sz w:val="21"/>
          <w:szCs w:val="32"/>
          <w:lang w:val="en-US" w:eastAsia="zh-CN" w:bidi="ar-SA"/>
        </w:rPr>
        <w:br w:type="page"/>
      </w:r>
    </w:p>
    <w:p w14:paraId="45821867">
      <w:pPr>
        <w:widowControl/>
        <w:spacing w:line="360" w:lineRule="auto"/>
        <w:jc w:val="center"/>
        <w:rPr>
          <w:rFonts w:ascii="宋体" w:hAnsi="宋体" w:eastAsia="宋体" w:cs="Times New Roman"/>
          <w:sz w:val="24"/>
          <w:szCs w:val="24"/>
        </w:rPr>
      </w:pPr>
      <w:r>
        <w:rPr>
          <w:rFonts w:hint="eastAsia" w:ascii="黑体" w:hAnsi="黑体" w:eastAsia="黑体" w:cs="黑体"/>
          <w:sz w:val="32"/>
          <w:szCs w:val="32"/>
        </w:rPr>
        <w:t>前  言</w:t>
      </w:r>
      <w:bookmarkEnd w:id="2"/>
    </w:p>
    <w:p w14:paraId="6A83B6FE">
      <w:pPr>
        <w:ind w:firstLine="420" w:firstLineChars="200"/>
        <w:rPr>
          <w:rFonts w:hint="eastAsia" w:ascii="宋体" w:hAnsi="宋体" w:eastAsia="宋体" w:cs="Times New Roman"/>
          <w:szCs w:val="21"/>
        </w:rPr>
      </w:pPr>
      <w:commentRangeStart w:id="2"/>
      <w:r>
        <w:rPr>
          <w:rFonts w:hint="eastAsia" w:ascii="宋体" w:hAnsi="宋体" w:eastAsia="宋体" w:cs="Times New Roman"/>
          <w:szCs w:val="21"/>
        </w:rPr>
        <w:t>近年来，随着分子诊断技术的迅猛发展，核酸检测已成为病原体检测、传染病防控及精准医疗的核心手段。众多体外诊断（IVD）厂商基于各种PCR技术，开发了一系列针对不同应用场景（如呼吸道感染、生殖道感染、血液筛查等）的高灵敏度、高特异性核酸检测产品，并凭借其优异的检测性能在大型三甲医院、第三方医学检验中心等高端医疗场景得到广泛应用。然而，由于基层医疗机构普遍面临检测设备操作复杂、维护成本高、专业技术人员匮乏等现实问题，传统核酸检测产品在基层的推广受到严重制约。</w:t>
      </w:r>
    </w:p>
    <w:p w14:paraId="357A0A40">
      <w:pPr>
        <w:ind w:firstLine="420" w:firstLineChars="200"/>
        <w:rPr>
          <w:rFonts w:hint="eastAsia" w:ascii="宋体" w:hAnsi="宋体" w:eastAsia="宋体" w:cs="Times New Roman"/>
          <w:szCs w:val="21"/>
        </w:rPr>
      </w:pPr>
      <w:r>
        <w:rPr>
          <w:rFonts w:hint="eastAsia" w:ascii="宋体" w:hAnsi="宋体" w:eastAsia="宋体" w:cs="Times New Roman"/>
          <w:szCs w:val="21"/>
        </w:rPr>
        <w:t>在此背景下，通用型全自动全封闭基因检测工作站凭借其高度集成化、自动化、防污染设计及“样本进-结果出”的便捷操作模式，成为推动核酸检测技术下沉基层的关键解决方案。此类设备通常采用预封装试剂卡盒、封闭式反应体系及智能化数据分析系统，大幅降低了对操作人员的技术依赖，同时有效避免了交叉污染风险，使其更适用于基层医院、社区诊所、疾控中心及偏远地区医疗机构的即时检测（POCT）场景。</w:t>
      </w:r>
    </w:p>
    <w:p w14:paraId="34EF077F">
      <w:pPr>
        <w:ind w:firstLine="420" w:firstLineChars="200"/>
        <w:rPr>
          <w:rFonts w:ascii="宋体" w:hAnsi="宋体" w:eastAsia="宋体" w:cs="Times New Roman"/>
          <w:szCs w:val="21"/>
        </w:rPr>
      </w:pPr>
      <w:r>
        <w:rPr>
          <w:rFonts w:hint="eastAsia" w:ascii="宋体" w:hAnsi="宋体" w:eastAsia="宋体" w:cs="Times New Roman"/>
          <w:szCs w:val="21"/>
        </w:rPr>
        <w:t>然而，目前行业尚缺乏针通用型全自动全封闭基因检测工作站的工作规范，因此，亟需制定专门的工作规范，以确保检测结果的可靠性，并促进该类产品在基层医疗中的规范化应用与普及。为规范通用型全自动全封闭基因检测工作站机在基层医疗机构中的应用，提高核酸检测质量和效率，保障医疗安全，根据《医疗机构临床基因扩增检验实验室管理办法》和相关行业标准（如YY/T 1908-2023《核酸提取仪》及GB/T 42753-2023《实时荧光定量PCR仪性能评价通则》），结合《医疗机构临床基因扩增检验实验室工作导则》的实际要求，特制定本工作规范。本规范旨在为基层医疗机构提供标准化操作流程和质量控制方法，确保检测结果的准确性和可靠性，同时提升实验室管理水平和生物安全防护能力。，特制定本工作指导。本指导旨在为基层医疗机构提供标准化操作流程和质量控制方法，确保检测结果的准确性和可靠性，同时提升实验室管理水平和生物安全防护能力。</w:t>
      </w:r>
      <w:commentRangeEnd w:id="2"/>
      <w:r>
        <w:commentReference w:id="2"/>
      </w:r>
    </w:p>
    <w:p w14:paraId="27281825">
      <w:pPr>
        <w:pStyle w:val="46"/>
        <w:rPr>
          <w:rFonts w:hint="default" w:eastAsia="宋体"/>
          <w:lang w:val="en-US" w:eastAsia="zh-CN"/>
        </w:rPr>
      </w:pPr>
      <w:r>
        <w:rPr>
          <w:rFonts w:hint="eastAsia"/>
          <w:lang w:val="en-US" w:eastAsia="zh-CN"/>
        </w:rPr>
        <w:t>本文件按照GB/T 1.1—2020《标准化工作导则  第1部分:标准化文件的结构和起草规则》的规定起草。</w:t>
      </w:r>
    </w:p>
    <w:p w14:paraId="37FDC150">
      <w:pPr>
        <w:pStyle w:val="46"/>
        <w:rPr>
          <w:rFonts w:ascii="宋体" w:hAnsi="宋体" w:eastAsia="宋体" w:cs="Times New Roman"/>
          <w:szCs w:val="21"/>
        </w:rPr>
      </w:pPr>
      <w:r>
        <w:rPr>
          <w:rFonts w:hint="eastAsia"/>
        </w:rPr>
        <w:t>请注意本文件的某些内容可能涉及专利。本文件的发布机构不承担识别专利的责任。</w:t>
      </w:r>
    </w:p>
    <w:p w14:paraId="2004F403">
      <w:pPr>
        <w:ind w:firstLine="420" w:firstLineChars="200"/>
        <w:rPr>
          <w:rFonts w:ascii="宋体" w:hAnsi="宋体" w:eastAsia="宋体" w:cs="Times New Roman"/>
          <w:color w:val="FF0000"/>
          <w:szCs w:val="21"/>
        </w:rPr>
      </w:pPr>
      <w:r>
        <w:rPr>
          <w:rFonts w:hint="eastAsia" w:ascii="宋体" w:hAnsi="宋体" w:eastAsia="宋体" w:cs="Times New Roman"/>
          <w:color w:val="FF0000"/>
          <w:szCs w:val="21"/>
        </w:rPr>
        <w:t>本文件由中国研究型医院学会</w:t>
      </w:r>
      <w:r>
        <w:rPr>
          <w:rFonts w:hint="eastAsia" w:ascii="宋体" w:hAnsi="宋体" w:eastAsia="宋体" w:cs="Times New Roman"/>
          <w:color w:val="FF0000"/>
          <w:szCs w:val="21"/>
          <w:lang w:val="en-US" w:eastAsia="zh-CN"/>
        </w:rPr>
        <w:t>XXX分会/</w:t>
      </w:r>
      <w:r>
        <w:rPr>
          <w:rFonts w:hint="eastAsia" w:ascii="宋体" w:hAnsi="宋体" w:eastAsia="宋体" w:cs="Times New Roman"/>
          <w:color w:val="FF0000"/>
          <w:szCs w:val="21"/>
        </w:rPr>
        <w:t>专业委员会提出。</w:t>
      </w:r>
    </w:p>
    <w:p w14:paraId="7D007FC6">
      <w:pPr>
        <w:ind w:firstLine="420" w:firstLineChars="200"/>
        <w:rPr>
          <w:rFonts w:ascii="宋体" w:hAnsi="宋体" w:eastAsia="宋体" w:cs="Times New Roman"/>
          <w:color w:val="FF0000"/>
          <w:szCs w:val="21"/>
        </w:rPr>
      </w:pPr>
      <w:r>
        <w:rPr>
          <w:rFonts w:hint="eastAsia" w:ascii="宋体" w:hAnsi="宋体" w:eastAsia="宋体" w:cs="Times New Roman"/>
          <w:color w:val="FF0000"/>
          <w:szCs w:val="21"/>
        </w:rPr>
        <w:t>本文件由中国研究型医院学会归口。</w:t>
      </w:r>
    </w:p>
    <w:p w14:paraId="15C46EFC">
      <w:pPr>
        <w:ind w:firstLine="420" w:firstLineChars="200"/>
        <w:rPr>
          <w:rFonts w:ascii="宋体" w:hAnsi="宋体" w:eastAsia="宋体" w:cs="Times New Roman"/>
          <w:color w:val="FF0000"/>
          <w:szCs w:val="21"/>
        </w:rPr>
      </w:pPr>
      <w:r>
        <w:rPr>
          <w:rFonts w:hint="eastAsia" w:ascii="宋体" w:hAnsi="宋体" w:eastAsia="宋体" w:cs="Times New Roman"/>
          <w:color w:val="FF0000"/>
          <w:szCs w:val="21"/>
        </w:rPr>
        <w:t>本文件起草单位：。</w:t>
      </w:r>
    </w:p>
    <w:p w14:paraId="2E243E20">
      <w:pPr>
        <w:ind w:firstLine="420" w:firstLineChars="200"/>
        <w:rPr>
          <w:rFonts w:ascii="宋体" w:hAnsi="宋体" w:eastAsia="宋体" w:cs="Times New Roman"/>
          <w:szCs w:val="21"/>
        </w:rPr>
      </w:pPr>
      <w:r>
        <w:rPr>
          <w:rFonts w:hint="eastAsia" w:ascii="宋体" w:hAnsi="宋体" w:eastAsia="宋体" w:cs="Times New Roman"/>
          <w:color w:val="FF0000"/>
          <w:szCs w:val="21"/>
        </w:rPr>
        <w:t>本文件主要起草人：。</w:t>
      </w:r>
    </w:p>
    <w:p w14:paraId="6313C253">
      <w:pPr>
        <w:ind w:firstLine="420" w:firstLineChars="200"/>
        <w:rPr>
          <w:rFonts w:ascii="宋体" w:hAnsi="宋体" w:eastAsia="宋体" w:cs="Times New Roman"/>
          <w:szCs w:val="21"/>
        </w:rPr>
        <w:sectPr>
          <w:headerReference r:id="rId11" w:type="first"/>
          <w:footerReference r:id="rId14" w:type="first"/>
          <w:headerReference r:id="rId9" w:type="default"/>
          <w:footerReference r:id="rId12" w:type="default"/>
          <w:headerReference r:id="rId10" w:type="even"/>
          <w:footerReference r:id="rId13" w:type="even"/>
          <w:pgSz w:w="11906" w:h="16838"/>
          <w:pgMar w:top="1417" w:right="1134" w:bottom="1134" w:left="1417" w:header="851" w:footer="992" w:gutter="0"/>
          <w:paperSrc/>
          <w:pgNumType w:fmt="upperRoman" w:start="1"/>
          <w:cols w:space="0" w:num="1"/>
          <w:titlePg/>
          <w:rtlGutter w:val="0"/>
          <w:docGrid w:type="lines" w:linePitch="312" w:charSpace="0"/>
        </w:sectPr>
      </w:pPr>
      <w:r>
        <w:rPr>
          <w:rFonts w:hint="eastAsia" w:ascii="宋体" w:hAnsi="宋体" w:eastAsia="宋体" w:cs="Times New Roman"/>
          <w:szCs w:val="21"/>
        </w:rPr>
        <w:br w:type="page"/>
      </w:r>
    </w:p>
    <w:p w14:paraId="395F261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sz w:val="28"/>
          <w:szCs w:val="28"/>
          <w:lang w:val="en-US" w:eastAsia="zh-CN"/>
        </w:rPr>
      </w:pPr>
      <w:r>
        <w:rPr>
          <w:rFonts w:hint="eastAsia" w:ascii="黑体" w:hAnsi="黑体" w:eastAsia="黑体" w:cs="黑体"/>
          <w:sz w:val="32"/>
          <w:szCs w:val="32"/>
          <w:lang w:val="en-US" w:eastAsia="zh-CN"/>
        </w:rPr>
        <w:t>通用型全自动全封闭基因检测工作站在基层医疗机构中的工作规范</w:t>
      </w:r>
    </w:p>
    <w:p w14:paraId="2DD5EC8C">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hint="eastAsia" w:ascii="黑体" w:hAnsi="黑体" w:eastAsia="黑体" w:cs="黑体"/>
          <w:bCs/>
          <w:szCs w:val="21"/>
        </w:rPr>
      </w:pPr>
      <w:bookmarkStart w:id="3" w:name="_Toc27579"/>
      <w:r>
        <w:rPr>
          <w:rFonts w:hint="eastAsia" w:ascii="黑体" w:hAnsi="黑体" w:eastAsia="黑体" w:cs="黑体"/>
          <w:bCs/>
          <w:szCs w:val="21"/>
        </w:rPr>
        <w:t>范围</w:t>
      </w:r>
      <w:bookmarkEnd w:id="3"/>
    </w:p>
    <w:p w14:paraId="44ED997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本</w:t>
      </w:r>
      <w:r>
        <w:rPr>
          <w:rFonts w:hint="eastAsia" w:ascii="宋体" w:hAnsi="宋体" w:eastAsia="宋体" w:cs="宋体"/>
          <w:szCs w:val="21"/>
          <w:lang w:val="en-US" w:eastAsia="zh-CN"/>
        </w:rPr>
        <w:t>文件规定了</w:t>
      </w:r>
      <w:r>
        <w:rPr>
          <w:rFonts w:hint="eastAsia" w:ascii="宋体" w:hAnsi="宋体" w:eastAsia="宋体" w:cs="宋体"/>
          <w:sz w:val="21"/>
          <w:szCs w:val="21"/>
          <w:lang w:val="en-US" w:eastAsia="zh-CN"/>
        </w:rPr>
        <w:t>基层医疗机构的通用型全自动全封闭基因检测工作站的</w:t>
      </w:r>
      <w:r>
        <w:rPr>
          <w:rFonts w:hint="eastAsia" w:ascii="宋体" w:hAnsi="宋体" w:eastAsia="宋体" w:cs="宋体"/>
          <w:szCs w:val="21"/>
        </w:rPr>
        <w:t>实验室建设、</w:t>
      </w:r>
      <w:r>
        <w:rPr>
          <w:rFonts w:hint="eastAsia" w:ascii="宋体" w:hAnsi="宋体" w:eastAsia="宋体" w:cs="宋体"/>
          <w:szCs w:val="21"/>
          <w:lang w:val="en-US" w:eastAsia="zh-CN"/>
        </w:rPr>
        <w:t>人员、仪器</w:t>
      </w:r>
      <w:r>
        <w:rPr>
          <w:rFonts w:hint="eastAsia" w:ascii="宋体" w:hAnsi="宋体" w:eastAsia="宋体" w:cs="宋体"/>
          <w:szCs w:val="21"/>
        </w:rPr>
        <w:t>设备、</w:t>
      </w:r>
      <w:r>
        <w:rPr>
          <w:rFonts w:hint="eastAsia" w:ascii="宋体" w:hAnsi="宋体" w:eastAsia="宋体" w:cs="宋体"/>
          <w:szCs w:val="21"/>
          <w:lang w:val="en-US" w:eastAsia="zh-CN"/>
        </w:rPr>
        <w:t>试剂耗材</w:t>
      </w:r>
      <w:r>
        <w:rPr>
          <w:rFonts w:hint="eastAsia" w:ascii="宋体" w:hAnsi="宋体" w:eastAsia="宋体" w:cs="宋体"/>
          <w:szCs w:val="21"/>
        </w:rPr>
        <w:t>、</w:t>
      </w:r>
      <w:r>
        <w:rPr>
          <w:rFonts w:hint="eastAsia" w:ascii="宋体" w:hAnsi="宋体" w:eastAsia="宋体" w:cs="宋体"/>
          <w:szCs w:val="21"/>
          <w:lang w:val="en-US" w:eastAsia="zh-CN"/>
        </w:rPr>
        <w:t>样本采集与处理、</w:t>
      </w:r>
      <w:r>
        <w:rPr>
          <w:rFonts w:hint="eastAsia" w:ascii="宋体" w:hAnsi="宋体" w:eastAsia="宋体" w:cs="宋体"/>
          <w:szCs w:val="21"/>
        </w:rPr>
        <w:t>检测流程、质量控制</w:t>
      </w:r>
      <w:r>
        <w:rPr>
          <w:rFonts w:hint="eastAsia" w:ascii="宋体" w:hAnsi="宋体" w:eastAsia="宋体" w:cs="宋体"/>
          <w:szCs w:val="21"/>
          <w:lang w:eastAsia="zh-CN"/>
        </w:rPr>
        <w:t>、</w:t>
      </w:r>
      <w:r>
        <w:rPr>
          <w:rFonts w:hint="eastAsia" w:ascii="宋体" w:hAnsi="宋体" w:eastAsia="宋体" w:cs="宋体"/>
          <w:szCs w:val="21"/>
          <w:lang w:val="en-US" w:eastAsia="zh-CN"/>
        </w:rPr>
        <w:t>安全防护与废弃物处理、记录与报告</w:t>
      </w:r>
      <w:r>
        <w:rPr>
          <w:rFonts w:hint="eastAsia" w:ascii="宋体" w:hAnsi="宋体" w:eastAsia="宋体" w:cs="宋体"/>
          <w:szCs w:val="21"/>
        </w:rPr>
        <w:t>及</w:t>
      </w:r>
      <w:r>
        <w:rPr>
          <w:rFonts w:hint="eastAsia" w:ascii="宋体" w:hAnsi="宋体" w:eastAsia="宋体" w:cs="宋体"/>
          <w:szCs w:val="21"/>
          <w:lang w:val="en-US" w:eastAsia="zh-CN"/>
        </w:rPr>
        <w:t>故障处理</w:t>
      </w:r>
      <w:r>
        <w:rPr>
          <w:rFonts w:hint="eastAsia" w:ascii="宋体" w:hAnsi="宋体" w:eastAsia="宋体" w:cs="宋体"/>
          <w:szCs w:val="21"/>
        </w:rPr>
        <w:t>等</w:t>
      </w:r>
      <w:r>
        <w:rPr>
          <w:rFonts w:hint="eastAsia" w:ascii="宋体" w:hAnsi="宋体" w:eastAsia="宋体" w:cs="宋体"/>
          <w:szCs w:val="21"/>
          <w:lang w:val="en-US" w:eastAsia="zh-CN"/>
        </w:rPr>
        <w:t>要求</w:t>
      </w:r>
      <w:commentRangeStart w:id="3"/>
      <w:r>
        <w:rPr>
          <w:rFonts w:hint="eastAsia" w:ascii="宋体" w:hAnsi="宋体" w:eastAsia="宋体" w:cs="宋体"/>
          <w:szCs w:val="21"/>
        </w:rPr>
        <w:t>，适用于常规核酸检测及突发公共卫生事件中的应急检测工作</w:t>
      </w:r>
      <w:commentRangeEnd w:id="3"/>
      <w:r>
        <w:commentReference w:id="3"/>
      </w:r>
      <w:r>
        <w:rPr>
          <w:rFonts w:hint="eastAsia" w:ascii="宋体" w:hAnsi="宋体" w:eastAsia="宋体" w:cs="宋体"/>
          <w:szCs w:val="21"/>
        </w:rPr>
        <w:t>。</w:t>
      </w:r>
    </w:p>
    <w:p w14:paraId="56A139E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本</w:t>
      </w:r>
      <w:r>
        <w:rPr>
          <w:rFonts w:hint="eastAsia" w:ascii="宋体" w:hAnsi="宋体" w:eastAsia="宋体" w:cs="宋体"/>
          <w:szCs w:val="21"/>
          <w:lang w:val="en-US" w:eastAsia="zh-CN"/>
        </w:rPr>
        <w:t>文件</w:t>
      </w:r>
      <w:r>
        <w:rPr>
          <w:rFonts w:hint="eastAsia" w:ascii="宋体" w:hAnsi="宋体" w:eastAsia="宋体" w:cs="宋体"/>
          <w:szCs w:val="21"/>
        </w:rPr>
        <w:t>适用于基层医疗机构中使用通用型全自动全封闭基因检测工作站机开展核酸检测的实验室，包括但不限于社区卫生服务中心、乡镇卫生院、村卫生室等。</w:t>
      </w:r>
    </w:p>
    <w:p w14:paraId="7D940ABE">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ascii="宋体" w:hAnsi="宋体" w:eastAsia="宋体" w:cs="Times New Roman"/>
          <w:bCs/>
          <w:szCs w:val="21"/>
        </w:rPr>
      </w:pPr>
      <w:bookmarkStart w:id="4" w:name="_Toc10827"/>
      <w:r>
        <w:rPr>
          <w:rFonts w:hint="eastAsia" w:ascii="黑体" w:hAnsi="黑体" w:eastAsia="黑体" w:cs="黑体"/>
          <w:bCs/>
          <w:szCs w:val="21"/>
        </w:rPr>
        <w:t>规范性引用文件</w:t>
      </w:r>
      <w:bookmarkEnd w:id="4"/>
    </w:p>
    <w:p w14:paraId="487118DE">
      <w:pPr>
        <w:pStyle w:val="3"/>
        <w:spacing w:before="0" w:line="240" w:lineRule="auto"/>
        <w:ind w:left="0" w:firstLine="404" w:firstLineChars="200"/>
        <w:jc w:val="both"/>
        <w:rPr>
          <w:rFonts w:ascii="宋体" w:hAnsi="宋体" w:eastAsia="宋体" w:cs="宋体"/>
          <w:szCs w:val="21"/>
        </w:rPr>
      </w:pPr>
      <w:bookmarkStart w:id="5" w:name="OLE_LINK10"/>
      <w:bookmarkStart w:id="6" w:name="_Hlk146830852"/>
      <w:r>
        <w:rPr>
          <w:rFonts w:cs="宋体"/>
          <w:color w:val="000000" w:themeColor="text1"/>
          <w:spacing w:val="-4"/>
          <w:lang w:eastAsia="zh-CN"/>
          <w14:textFill>
            <w14:solidFill>
              <w14:schemeClr w14:val="tx1"/>
            </w14:solidFill>
          </w14:textFill>
        </w:rPr>
        <w:t>下列文件中的内容通过文中的规范性引用而构成本文件必不可少的条款。其中，</w:t>
      </w:r>
      <w:r>
        <w:rPr>
          <w:rFonts w:hint="eastAsia" w:cs="宋体"/>
          <w:color w:val="000000" w:themeColor="text1"/>
          <w:spacing w:val="-4"/>
          <w:lang w:eastAsia="zh-CN"/>
          <w14:textFill>
            <w14:solidFill>
              <w14:schemeClr w14:val="tx1"/>
            </w14:solidFill>
          </w14:textFill>
        </w:rPr>
        <w:t>标</w:t>
      </w:r>
      <w:r>
        <w:rPr>
          <w:rFonts w:cs="宋体"/>
          <w:color w:val="000000" w:themeColor="text1"/>
          <w:spacing w:val="-4"/>
          <w:lang w:eastAsia="zh-CN"/>
          <w14:textFill>
            <w14:solidFill>
              <w14:schemeClr w14:val="tx1"/>
            </w14:solidFill>
          </w14:textFill>
        </w:rPr>
        <w:t>注日期</w:t>
      </w:r>
      <w:r>
        <w:rPr>
          <w:rFonts w:cs="宋体"/>
          <w:color w:val="000000" w:themeColor="text1"/>
          <w:lang w:eastAsia="zh-CN"/>
          <w14:textFill>
            <w14:solidFill>
              <w14:schemeClr w14:val="tx1"/>
            </w14:solidFill>
          </w14:textFill>
        </w:rPr>
        <w:t xml:space="preserve"> </w:t>
      </w:r>
      <w:r>
        <w:rPr>
          <w:rFonts w:cs="宋体"/>
          <w:color w:val="000000" w:themeColor="text1"/>
          <w:spacing w:val="-4"/>
          <w:lang w:eastAsia="zh-CN"/>
          <w14:textFill>
            <w14:solidFill>
              <w14:schemeClr w14:val="tx1"/>
            </w14:solidFill>
          </w14:textFill>
        </w:rPr>
        <w:t>的引用文件，仅该日期对应的版本适用于本文件；不注日期的引用文件，其最新版本（包括</w:t>
      </w:r>
      <w:r>
        <w:rPr>
          <w:rFonts w:cs="宋体"/>
          <w:color w:val="000000" w:themeColor="text1"/>
          <w:spacing w:val="-44"/>
          <w:lang w:eastAsia="zh-CN"/>
          <w14:textFill>
            <w14:solidFill>
              <w14:schemeClr w14:val="tx1"/>
            </w14:solidFill>
          </w14:textFill>
        </w:rPr>
        <w:t xml:space="preserve"> </w:t>
      </w:r>
      <w:r>
        <w:rPr>
          <w:rFonts w:cs="宋体"/>
          <w:color w:val="000000" w:themeColor="text1"/>
          <w:lang w:eastAsia="zh-CN"/>
          <w14:textFill>
            <w14:solidFill>
              <w14:schemeClr w14:val="tx1"/>
            </w14:solidFill>
          </w14:textFill>
        </w:rPr>
        <w:t>所有的修改单）适用于本文件。</w:t>
      </w:r>
      <w:bookmarkEnd w:id="5"/>
      <w:r>
        <w:rPr>
          <w:color w:val="000000" w:themeColor="text1"/>
          <w:lang w:eastAsia="zh-CN"/>
          <w14:textFill>
            <w14:solidFill>
              <w14:schemeClr w14:val="tx1"/>
            </w14:solidFill>
          </w14:textFill>
        </w:rPr>
        <w:t xml:space="preserve"> </w:t>
      </w:r>
      <w:bookmarkEnd w:id="6"/>
    </w:p>
    <w:p w14:paraId="4B3462C6">
      <w:pPr>
        <w:ind w:firstLine="420" w:firstLineChars="200"/>
        <w:rPr>
          <w:rFonts w:hint="default" w:ascii="Times New Roman" w:hAnsi="Times New Roman" w:eastAsia="宋体" w:cs="Times New Roman"/>
          <w:szCs w:val="21"/>
        </w:rPr>
      </w:pPr>
      <w:commentRangeStart w:id="4"/>
      <w:r>
        <w:rPr>
          <w:rFonts w:hint="default" w:ascii="Times New Roman" w:hAnsi="Times New Roman" w:eastAsia="宋体" w:cs="Times New Roman"/>
          <w:szCs w:val="21"/>
        </w:rPr>
        <w:t xml:space="preserve">GB 19489 </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实验室生物安全通用要求</w:t>
      </w:r>
    </w:p>
    <w:p w14:paraId="301842E2">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 xml:space="preserve">GB/T 27405 </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实验室质量控制规范 </w:t>
      </w:r>
      <w:r>
        <w:rPr>
          <w:rFonts w:hint="eastAsia" w:ascii="Times New Roman" w:hAnsi="Times New Roman" w:eastAsia="宋体" w:cs="Times New Roman"/>
          <w:szCs w:val="21"/>
          <w:lang w:val="en-US" w:eastAsia="zh-CN"/>
        </w:rPr>
        <w:t xml:space="preserve"> 食品</w:t>
      </w:r>
      <w:r>
        <w:rPr>
          <w:rFonts w:hint="default" w:ascii="Times New Roman" w:hAnsi="Times New Roman" w:eastAsia="宋体" w:cs="Times New Roman"/>
          <w:szCs w:val="21"/>
        </w:rPr>
        <w:t>生物学检测</w:t>
      </w:r>
    </w:p>
    <w:p w14:paraId="250982B0">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 xml:space="preserve">WS 233 </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病原微生物实验室生物安全通用准则</w:t>
      </w:r>
      <w:commentRangeEnd w:id="4"/>
      <w:r>
        <w:commentReference w:id="4"/>
      </w:r>
    </w:p>
    <w:p w14:paraId="51DC35A2">
      <w:pPr>
        <w:ind w:firstLine="420" w:firstLineChars="200"/>
        <w:rPr>
          <w:rFonts w:hint="default" w:ascii="Times New Roman" w:hAnsi="Times New Roman" w:eastAsia="宋体" w:cs="Times New Roman"/>
          <w:szCs w:val="21"/>
        </w:rPr>
      </w:pPr>
      <w:commentRangeStart w:id="5"/>
      <w:r>
        <w:rPr>
          <w:rFonts w:hint="default" w:ascii="Times New Roman" w:hAnsi="Times New Roman" w:eastAsia="宋体" w:cs="Times New Roman"/>
          <w:szCs w:val="21"/>
        </w:rPr>
        <w:t>《医疗机构临床基因扩增检验实验室管理办法》</w:t>
      </w:r>
    </w:p>
    <w:p w14:paraId="37F12E02">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《医疗机构临床基因扩增检验实验室工作导则》</w:t>
      </w:r>
    </w:p>
    <w:p w14:paraId="3FA0A0B4">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《病原微生物实验室生物安全管理条例》</w:t>
      </w:r>
    </w:p>
    <w:p w14:paraId="0FE1E0D4">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《医疗废物管理条例》</w:t>
      </w:r>
      <w:commentRangeEnd w:id="5"/>
      <w:r>
        <w:commentReference w:id="5"/>
      </w:r>
    </w:p>
    <w:p w14:paraId="7FDD44FB">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hint="eastAsia" w:ascii="黑体" w:hAnsi="黑体" w:eastAsia="黑体" w:cs="黑体"/>
          <w:bCs/>
          <w:szCs w:val="21"/>
        </w:rPr>
      </w:pPr>
      <w:bookmarkStart w:id="7" w:name="_Toc27604"/>
      <w:r>
        <w:rPr>
          <w:rFonts w:hint="eastAsia" w:ascii="黑体" w:hAnsi="黑体" w:eastAsia="黑体" w:cs="黑体"/>
          <w:bCs/>
          <w:szCs w:val="21"/>
        </w:rPr>
        <w:t>术语</w:t>
      </w:r>
      <w:r>
        <w:rPr>
          <w:rFonts w:hint="eastAsia" w:ascii="黑体" w:hAnsi="黑体" w:eastAsia="黑体" w:cs="黑体"/>
          <w:bCs/>
          <w:szCs w:val="21"/>
          <w:lang w:val="en-US" w:eastAsia="zh-CN"/>
        </w:rPr>
        <w:t>和</w:t>
      </w:r>
      <w:r>
        <w:rPr>
          <w:rFonts w:hint="eastAsia" w:ascii="黑体" w:hAnsi="黑体" w:eastAsia="黑体" w:cs="黑体"/>
          <w:bCs/>
          <w:szCs w:val="21"/>
        </w:rPr>
        <w:t>定义</w:t>
      </w:r>
      <w:bookmarkEnd w:id="7"/>
    </w:p>
    <w:p w14:paraId="344E70BD">
      <w:pPr>
        <w:keepNext w:val="0"/>
        <w:keepLines w:val="0"/>
        <w:pageBreakBefore w:val="0"/>
        <w:widowControl w:val="0"/>
        <w:kinsoku/>
        <w:wordWrap/>
        <w:overflowPunct/>
        <w:topLinePunct w:val="0"/>
        <w:autoSpaceDE/>
        <w:autoSpaceDN/>
        <w:bidi w:val="0"/>
        <w:adjustRightInd/>
        <w:snapToGrid/>
        <w:spacing w:beforeLines="0" w:afterLines="0"/>
        <w:ind w:firstLine="420" w:firstLineChars="200"/>
        <w:jc w:val="left"/>
        <w:textAlignment w:val="auto"/>
        <w:rPr>
          <w:rFonts w:ascii="宋体" w:hAnsi="宋体" w:eastAsia="宋体" w:cs="Times New Roman"/>
          <w:b/>
          <w:szCs w:val="21"/>
        </w:rPr>
      </w:pPr>
      <w:r>
        <w:rPr>
          <w:rFonts w:hint="eastAsia" w:ascii="宋体" w:hAnsi="宋体" w:eastAsia="宋体" w:cs="Times New Roman"/>
          <w:bCs/>
          <w:szCs w:val="21"/>
        </w:rPr>
        <w:t>下列术语</w:t>
      </w:r>
      <w:r>
        <w:rPr>
          <w:rFonts w:hint="eastAsia" w:ascii="宋体" w:hAnsi="宋体" w:eastAsia="宋体" w:cs="Times New Roman"/>
          <w:bCs/>
          <w:szCs w:val="21"/>
          <w:lang w:val="en-US" w:eastAsia="zh-CN"/>
        </w:rPr>
        <w:t>和</w:t>
      </w:r>
      <w:r>
        <w:rPr>
          <w:rFonts w:hint="eastAsia" w:ascii="宋体" w:hAnsi="宋体" w:eastAsia="宋体" w:cs="Times New Roman"/>
          <w:bCs/>
          <w:szCs w:val="21"/>
        </w:rPr>
        <w:t>定义适用于本文件。</w:t>
      </w:r>
    </w:p>
    <w:p w14:paraId="66C2F34D">
      <w:pPr>
        <w:spacing w:before="0" w:beforeLines="0" w:after="0" w:afterLines="0"/>
        <w:ind w:firstLine="0" w:firstLineChars="0"/>
        <w:jc w:val="left"/>
        <w:rPr>
          <w:rFonts w:hint="default" w:ascii="Times New Roman" w:hAnsi="Times New Roman" w:eastAsia="黑体" w:cs="Times New Roman"/>
          <w:bCs/>
          <w:kern w:val="2"/>
          <w:sz w:val="21"/>
          <w:szCs w:val="21"/>
          <w:lang w:val="en-US" w:eastAsia="zh-CN" w:bidi="ar-SA"/>
        </w:rPr>
      </w:pPr>
      <w:r>
        <w:rPr>
          <w:rFonts w:hint="eastAsia" w:ascii="Times New Roman" w:hAnsi="Times New Roman" w:eastAsia="黑体" w:cs="Times New Roman"/>
          <w:bCs/>
          <w:kern w:val="2"/>
          <w:sz w:val="21"/>
          <w:szCs w:val="21"/>
          <w:lang w:val="en-US" w:eastAsia="zh-CN" w:bidi="ar-SA"/>
        </w:rPr>
        <w:t>3.1</w:t>
      </w:r>
    </w:p>
    <w:p w14:paraId="37AE2555">
      <w:pPr>
        <w:spacing w:before="0" w:beforeLines="0" w:after="0" w:afterLines="0"/>
        <w:ind w:firstLine="420" w:firstLineChars="200"/>
        <w:jc w:val="left"/>
        <w:rPr>
          <w:rFonts w:hint="eastAsia" w:ascii="Times New Roman" w:hAnsi="Times New Roman" w:eastAsia="黑体" w:cs="Times New Roman"/>
          <w:bCs/>
          <w:kern w:val="2"/>
          <w:sz w:val="21"/>
          <w:szCs w:val="21"/>
          <w:lang w:val="en-US" w:eastAsia="zh-CN" w:bidi="ar-SA"/>
        </w:rPr>
      </w:pPr>
      <w:r>
        <w:rPr>
          <w:rFonts w:hint="eastAsia" w:ascii="Times New Roman" w:hAnsi="Times New Roman" w:eastAsia="黑体" w:cs="Times New Roman"/>
          <w:bCs/>
          <w:kern w:val="2"/>
          <w:sz w:val="21"/>
          <w:szCs w:val="21"/>
          <w:lang w:val="en-US" w:eastAsia="zh-CN" w:bidi="ar-SA"/>
        </w:rPr>
        <w:t>通用型全自动全封闭基因检测工作站</w:t>
      </w:r>
      <w:commentRangeStart w:id="6"/>
      <w:r>
        <w:rPr>
          <w:rFonts w:hint="eastAsia" w:ascii="Times New Roman" w:hAnsi="Times New Roman" w:eastAsia="黑体" w:cs="Times New Roman"/>
          <w:bCs/>
          <w:kern w:val="2"/>
          <w:sz w:val="21"/>
          <w:szCs w:val="21"/>
          <w:lang w:val="en-US" w:eastAsia="zh-CN" w:bidi="ar-SA"/>
        </w:rPr>
        <w:t>机</w:t>
      </w:r>
      <w:commentRangeEnd w:id="6"/>
      <w:r>
        <w:commentReference w:id="6"/>
      </w:r>
      <w:r>
        <w:rPr>
          <w:rFonts w:hint="eastAsia" w:ascii="Times New Roman" w:hAnsi="Times New Roman" w:eastAsia="黑体" w:cs="Times New Roman"/>
          <w:bCs/>
          <w:kern w:val="2"/>
          <w:sz w:val="21"/>
          <w:szCs w:val="21"/>
          <w:lang w:val="en-US" w:eastAsia="zh-CN" w:bidi="ar-SA"/>
        </w:rPr>
        <w:t xml:space="preserve">  </w:t>
      </w:r>
      <w:r>
        <w:rPr>
          <w:rFonts w:hint="eastAsia" w:ascii="Times New Roman" w:hAnsi="Times New Roman" w:eastAsia="黑体" w:cs="Times New Roman"/>
          <w:b/>
          <w:bCs w:val="0"/>
          <w:kern w:val="2"/>
          <w:sz w:val="21"/>
          <w:szCs w:val="21"/>
          <w:lang w:val="en-US" w:eastAsia="zh-CN" w:bidi="ar-SA"/>
        </w:rPr>
        <w:t>fully automated nucleic acid extraction and fluorescent PCR analysis system</w:t>
      </w:r>
    </w:p>
    <w:p w14:paraId="7486D9B4">
      <w:pPr>
        <w:spacing w:before="0" w:beforeLines="0" w:after="0" w:afterLines="0"/>
        <w:ind w:firstLine="420" w:firstLineChars="200"/>
        <w:jc w:val="left"/>
        <w:rPr>
          <w:rFonts w:hint="eastAsia" w:ascii="宋体" w:hAnsi="宋体" w:eastAsia="宋体" w:cs="Times New Roman"/>
          <w:szCs w:val="21"/>
        </w:rPr>
      </w:pPr>
      <w:r>
        <w:rPr>
          <w:rFonts w:hint="eastAsia" w:ascii="宋体" w:hAnsi="宋体" w:eastAsia="宋体" w:cs="Times New Roman"/>
          <w:szCs w:val="21"/>
        </w:rPr>
        <w:t>在封闭环境下进行，集核酸提取、</w:t>
      </w:r>
      <w:commentRangeStart w:id="7"/>
      <w:r>
        <w:rPr>
          <w:rFonts w:hint="eastAsia" w:ascii="宋体" w:hAnsi="宋体" w:eastAsia="宋体" w:cs="Times New Roman"/>
          <w:szCs w:val="21"/>
        </w:rPr>
        <w:t>PCR</w:t>
      </w:r>
      <w:commentRangeEnd w:id="7"/>
      <w:r>
        <w:commentReference w:id="7"/>
      </w:r>
      <w:r>
        <w:rPr>
          <w:rFonts w:hint="eastAsia" w:ascii="宋体" w:hAnsi="宋体" w:eastAsia="宋体" w:cs="Times New Roman"/>
          <w:szCs w:val="21"/>
        </w:rPr>
        <w:t>扩增和产物分析于一体的自动化检测系统，</w:t>
      </w:r>
      <w:commentRangeStart w:id="8"/>
      <w:r>
        <w:rPr>
          <w:rFonts w:hint="eastAsia" w:ascii="宋体" w:hAnsi="宋体" w:eastAsia="宋体" w:cs="Times New Roman"/>
          <w:szCs w:val="21"/>
        </w:rPr>
        <w:t>整个检测过程无需人工干预，具有高效、精准、低污染风险的特点。</w:t>
      </w:r>
      <w:commentRangeEnd w:id="8"/>
      <w:r>
        <w:commentReference w:id="8"/>
      </w:r>
    </w:p>
    <w:p w14:paraId="648A36A4">
      <w:pPr>
        <w:spacing w:before="0" w:beforeLines="0" w:after="0" w:afterLines="0"/>
        <w:ind w:firstLine="0" w:firstLineChars="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3.2</w:t>
      </w:r>
    </w:p>
    <w:p w14:paraId="5B43DCDB">
      <w:pPr>
        <w:spacing w:before="0" w:beforeLines="0" w:after="0" w:afterLines="0"/>
        <w:ind w:firstLine="420" w:firstLineChars="200"/>
        <w:jc w:val="left"/>
        <w:rPr>
          <w:rFonts w:hint="eastAsia" w:ascii="Times New Roman" w:hAnsi="Times New Roman" w:eastAsia="黑体" w:cs="Times New Roman"/>
          <w:bCs/>
          <w:kern w:val="2"/>
          <w:sz w:val="21"/>
          <w:szCs w:val="21"/>
          <w:lang w:val="en-US" w:eastAsia="zh-CN" w:bidi="ar-SA"/>
        </w:rPr>
      </w:pPr>
      <w:r>
        <w:rPr>
          <w:rFonts w:hint="eastAsia" w:ascii="Times New Roman" w:hAnsi="Times New Roman" w:eastAsia="黑体" w:cs="Times New Roman"/>
          <w:bCs/>
          <w:kern w:val="2"/>
          <w:sz w:val="21"/>
          <w:szCs w:val="21"/>
          <w:lang w:val="en-US" w:eastAsia="zh-CN" w:bidi="ar-SA"/>
        </w:rPr>
        <w:t xml:space="preserve">试剂盒  </w:t>
      </w:r>
      <w:r>
        <w:rPr>
          <w:rFonts w:hint="eastAsia" w:ascii="Times New Roman" w:hAnsi="Times New Roman" w:eastAsia="黑体" w:cs="Times New Roman"/>
          <w:b/>
          <w:bCs w:val="0"/>
          <w:kern w:val="2"/>
          <w:sz w:val="21"/>
          <w:szCs w:val="21"/>
          <w:lang w:val="en-US" w:eastAsia="zh-CN" w:bidi="ar-SA"/>
        </w:rPr>
        <w:t>test kit</w:t>
      </w:r>
    </w:p>
    <w:p w14:paraId="19698E00">
      <w:pPr>
        <w:spacing w:before="0" w:beforeLines="0" w:after="0" w:afterLines="0"/>
        <w:ind w:firstLine="420" w:firstLineChars="200"/>
        <w:jc w:val="left"/>
        <w:rPr>
          <w:rFonts w:hint="eastAsia" w:ascii="宋体" w:hAnsi="宋体" w:eastAsia="宋体" w:cs="Times New Roman"/>
          <w:szCs w:val="21"/>
        </w:rPr>
      </w:pPr>
      <w:r>
        <w:rPr>
          <w:rFonts w:hint="eastAsia" w:ascii="宋体" w:hAnsi="宋体" w:eastAsia="宋体" w:cs="Times New Roman"/>
          <w:szCs w:val="21"/>
        </w:rPr>
        <w:t>包含核酸提取、</w:t>
      </w:r>
      <w:r>
        <w:rPr>
          <w:rFonts w:hint="eastAsia" w:ascii="宋体" w:hAnsi="宋体" w:eastAsia="宋体" w:cs="Times New Roman"/>
          <w:szCs w:val="21"/>
          <w:highlight w:val="yellow"/>
        </w:rPr>
        <w:t>PCR</w:t>
      </w:r>
      <w:r>
        <w:rPr>
          <w:rFonts w:hint="eastAsia" w:ascii="宋体" w:hAnsi="宋体" w:eastAsia="宋体" w:cs="Times New Roman"/>
          <w:szCs w:val="21"/>
        </w:rPr>
        <w:t>扩增试剂的预封装组合，</w:t>
      </w:r>
      <w:commentRangeStart w:id="9"/>
      <w:r>
        <w:rPr>
          <w:rFonts w:hint="eastAsia" w:ascii="宋体" w:hAnsi="宋体" w:eastAsia="宋体" w:cs="Times New Roman"/>
          <w:szCs w:val="21"/>
        </w:rPr>
        <w:t>通常包括引物、探针、酶、缓冲液等组分</w:t>
      </w:r>
      <w:commentRangeEnd w:id="9"/>
      <w:r>
        <w:commentReference w:id="9"/>
      </w:r>
      <w:r>
        <w:rPr>
          <w:rFonts w:hint="eastAsia" w:ascii="宋体" w:hAnsi="宋体" w:eastAsia="宋体" w:cs="Times New Roman"/>
          <w:szCs w:val="21"/>
        </w:rPr>
        <w:t>。</w:t>
      </w:r>
    </w:p>
    <w:p w14:paraId="3300718B">
      <w:pPr>
        <w:spacing w:before="0" w:beforeLines="0" w:after="0" w:afterLines="0"/>
        <w:ind w:firstLine="0" w:firstLineChars="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3.3</w:t>
      </w:r>
    </w:p>
    <w:p w14:paraId="2C8A3E04">
      <w:pPr>
        <w:spacing w:before="0" w:beforeLines="0" w:after="0" w:afterLines="0"/>
        <w:ind w:firstLine="420" w:firstLineChars="200"/>
        <w:jc w:val="left"/>
        <w:rPr>
          <w:rFonts w:hint="eastAsia" w:ascii="Times New Roman" w:hAnsi="Times New Roman" w:eastAsia="黑体" w:cs="Times New Roman"/>
          <w:bCs/>
          <w:kern w:val="2"/>
          <w:sz w:val="21"/>
          <w:szCs w:val="21"/>
          <w:lang w:val="en-US" w:eastAsia="zh-CN" w:bidi="ar-SA"/>
        </w:rPr>
      </w:pPr>
      <w:r>
        <w:rPr>
          <w:rFonts w:hint="eastAsia" w:ascii="Times New Roman" w:hAnsi="Times New Roman" w:eastAsia="黑体" w:cs="Times New Roman"/>
          <w:bCs/>
          <w:kern w:val="2"/>
          <w:sz w:val="21"/>
          <w:szCs w:val="21"/>
          <w:lang w:val="en-US" w:eastAsia="zh-CN" w:bidi="ar-SA"/>
        </w:rPr>
        <w:t xml:space="preserve">基层医疗机构  </w:t>
      </w:r>
      <w:r>
        <w:rPr>
          <w:rFonts w:hint="eastAsia" w:ascii="Times New Roman" w:hAnsi="Times New Roman" w:eastAsia="黑体" w:cs="Times New Roman"/>
          <w:b/>
          <w:bCs w:val="0"/>
          <w:kern w:val="2"/>
          <w:sz w:val="21"/>
          <w:szCs w:val="21"/>
          <w:lang w:val="en-US" w:eastAsia="zh-CN" w:bidi="ar-SA"/>
        </w:rPr>
        <w:t>primary medical institutions</w:t>
      </w:r>
    </w:p>
    <w:p w14:paraId="57602605">
      <w:pPr>
        <w:spacing w:before="0" w:beforeLines="0" w:after="0" w:afterLines="0"/>
        <w:ind w:firstLine="420" w:firstLineChars="200"/>
        <w:jc w:val="left"/>
        <w:rPr>
          <w:rFonts w:hint="eastAsia" w:ascii="宋体" w:hAnsi="宋体" w:eastAsia="宋体" w:cs="Times New Roman"/>
          <w:szCs w:val="21"/>
        </w:rPr>
      </w:pPr>
      <w:r>
        <w:rPr>
          <w:rFonts w:hint="eastAsia" w:ascii="宋体" w:hAnsi="宋体" w:eastAsia="宋体" w:cs="Times New Roman"/>
          <w:szCs w:val="21"/>
        </w:rPr>
        <w:t>主要承担基本医疗服务和公共卫生职能</w:t>
      </w:r>
      <w:r>
        <w:rPr>
          <w:rFonts w:hint="eastAsia" w:ascii="宋体" w:hAnsi="宋体" w:eastAsia="宋体" w:cs="Times New Roman"/>
          <w:szCs w:val="21"/>
          <w:lang w:val="en-US" w:eastAsia="zh-CN"/>
        </w:rPr>
        <w:t>的</w:t>
      </w:r>
      <w:r>
        <w:rPr>
          <w:rFonts w:hint="eastAsia" w:ascii="宋体" w:hAnsi="宋体" w:eastAsia="宋体" w:cs="Times New Roman"/>
          <w:szCs w:val="21"/>
        </w:rPr>
        <w:t>社区卫生服务中心、乡镇卫生院、村卫生室等医疗机构。</w:t>
      </w:r>
    </w:p>
    <w:p w14:paraId="267206B8">
      <w:pPr>
        <w:spacing w:before="0" w:beforeLines="0" w:after="0" w:afterLines="0"/>
        <w:ind w:firstLine="0" w:firstLineChars="0"/>
        <w:jc w:val="left"/>
        <w:rPr>
          <w:rFonts w:hint="default" w:ascii="Times New Roman" w:hAnsi="Times New Roman" w:eastAsia="黑体" w:cs="Times New Roman"/>
          <w:bCs/>
          <w:kern w:val="2"/>
          <w:sz w:val="21"/>
          <w:szCs w:val="21"/>
          <w:lang w:val="en-US" w:eastAsia="zh-CN" w:bidi="ar-SA"/>
        </w:rPr>
      </w:pPr>
      <w:r>
        <w:rPr>
          <w:rFonts w:hint="eastAsia" w:ascii="Times New Roman" w:hAnsi="Times New Roman" w:eastAsia="黑体" w:cs="Times New Roman"/>
          <w:bCs/>
          <w:kern w:val="2"/>
          <w:sz w:val="21"/>
          <w:szCs w:val="21"/>
          <w:lang w:val="en-US" w:eastAsia="zh-CN" w:bidi="ar-SA"/>
        </w:rPr>
        <w:t>3.4</w:t>
      </w:r>
    </w:p>
    <w:p w14:paraId="56760B79">
      <w:pPr>
        <w:spacing w:before="0" w:beforeLines="0" w:after="0" w:afterLines="0"/>
        <w:ind w:firstLine="420" w:firstLineChars="200"/>
        <w:jc w:val="left"/>
        <w:rPr>
          <w:rFonts w:hint="eastAsia" w:ascii="Times New Roman" w:hAnsi="Times New Roman" w:eastAsia="黑体" w:cs="Times New Roman"/>
          <w:bCs/>
          <w:kern w:val="2"/>
          <w:sz w:val="21"/>
          <w:szCs w:val="21"/>
          <w:lang w:val="en-US" w:eastAsia="zh-CN" w:bidi="ar-SA"/>
        </w:rPr>
      </w:pPr>
      <w:r>
        <w:rPr>
          <w:rFonts w:hint="eastAsia" w:ascii="Times New Roman" w:hAnsi="Times New Roman" w:eastAsia="黑体" w:cs="Times New Roman"/>
          <w:bCs/>
          <w:kern w:val="2"/>
          <w:sz w:val="21"/>
          <w:szCs w:val="21"/>
          <w:lang w:val="en-US" w:eastAsia="zh-CN" w:bidi="ar-SA"/>
        </w:rPr>
        <w:t xml:space="preserve">阴性质控品  </w:t>
      </w:r>
      <w:r>
        <w:rPr>
          <w:rFonts w:hint="eastAsia" w:ascii="Times New Roman" w:hAnsi="Times New Roman" w:eastAsia="黑体" w:cs="Times New Roman"/>
          <w:b/>
          <w:bCs w:val="0"/>
          <w:kern w:val="2"/>
          <w:sz w:val="21"/>
          <w:szCs w:val="21"/>
          <w:lang w:val="en-US" w:eastAsia="zh-CN" w:bidi="ar-SA"/>
        </w:rPr>
        <w:t>negative quality control</w:t>
      </w:r>
    </w:p>
    <w:p w14:paraId="5B9B8411">
      <w:pPr>
        <w:spacing w:before="0" w:beforeLines="0" w:after="0" w:afterLines="0"/>
        <w:ind w:firstLine="420" w:firstLineChars="200"/>
        <w:jc w:val="left"/>
        <w:rPr>
          <w:rFonts w:hint="eastAsia" w:ascii="宋体" w:hAnsi="宋体" w:eastAsia="宋体" w:cs="Times New Roman"/>
          <w:szCs w:val="21"/>
        </w:rPr>
      </w:pPr>
      <w:r>
        <w:rPr>
          <w:rFonts w:hint="eastAsia" w:ascii="宋体" w:hAnsi="宋体" w:eastAsia="宋体" w:cs="Times New Roman"/>
          <w:szCs w:val="21"/>
        </w:rPr>
        <w:t>用于监控检测过程中是否存在污染的阴性样本。</w:t>
      </w:r>
    </w:p>
    <w:p w14:paraId="2A7FC0DF">
      <w:pPr>
        <w:spacing w:before="0" w:beforeLines="0" w:after="0" w:afterLines="0"/>
        <w:ind w:firstLine="0" w:firstLineChars="0"/>
        <w:jc w:val="left"/>
        <w:rPr>
          <w:rFonts w:hint="default" w:ascii="Times New Roman" w:hAnsi="Times New Roman" w:eastAsia="黑体" w:cs="Times New Roman"/>
          <w:bCs/>
          <w:kern w:val="2"/>
          <w:sz w:val="21"/>
          <w:szCs w:val="21"/>
          <w:lang w:val="en-US" w:eastAsia="zh-CN" w:bidi="ar-SA"/>
        </w:rPr>
      </w:pPr>
      <w:r>
        <w:rPr>
          <w:rFonts w:hint="eastAsia" w:ascii="Times New Roman" w:hAnsi="Times New Roman" w:eastAsia="黑体" w:cs="Times New Roman"/>
          <w:bCs/>
          <w:kern w:val="2"/>
          <w:sz w:val="21"/>
          <w:szCs w:val="21"/>
          <w:lang w:val="en-US" w:eastAsia="zh-CN" w:bidi="ar-SA"/>
        </w:rPr>
        <w:t>3.5</w:t>
      </w:r>
    </w:p>
    <w:p w14:paraId="435C2198">
      <w:pPr>
        <w:spacing w:before="0" w:beforeLines="0" w:after="0" w:afterLines="0"/>
        <w:ind w:firstLine="420" w:firstLineChars="200"/>
        <w:jc w:val="left"/>
        <w:rPr>
          <w:rFonts w:hint="eastAsia" w:ascii="Times New Roman" w:hAnsi="Times New Roman" w:eastAsia="黑体" w:cs="Times New Roman"/>
          <w:bCs/>
          <w:kern w:val="2"/>
          <w:sz w:val="21"/>
          <w:szCs w:val="21"/>
          <w:lang w:val="en-US" w:eastAsia="zh-CN" w:bidi="ar-SA"/>
        </w:rPr>
      </w:pPr>
      <w:r>
        <w:rPr>
          <w:rFonts w:hint="eastAsia" w:ascii="Times New Roman" w:hAnsi="Times New Roman" w:eastAsia="黑体" w:cs="Times New Roman"/>
          <w:bCs/>
          <w:kern w:val="2"/>
          <w:sz w:val="21"/>
          <w:szCs w:val="21"/>
          <w:lang w:val="en-US" w:eastAsia="zh-CN" w:bidi="ar-SA"/>
        </w:rPr>
        <w:t xml:space="preserve">阳性质控品  </w:t>
      </w:r>
      <w:r>
        <w:rPr>
          <w:rFonts w:hint="eastAsia" w:ascii="Times New Roman" w:hAnsi="Times New Roman" w:eastAsia="黑体" w:cs="Times New Roman"/>
          <w:b/>
          <w:bCs w:val="0"/>
          <w:kern w:val="2"/>
          <w:sz w:val="21"/>
          <w:szCs w:val="21"/>
          <w:lang w:val="en-US" w:eastAsia="zh-CN" w:bidi="ar-SA"/>
        </w:rPr>
        <w:t>positive quality control</w:t>
      </w:r>
    </w:p>
    <w:p w14:paraId="301055A0">
      <w:pPr>
        <w:spacing w:before="0" w:beforeLines="0" w:after="0" w:afterLines="0"/>
        <w:ind w:firstLine="420" w:firstLineChars="200"/>
        <w:jc w:val="left"/>
        <w:rPr>
          <w:rFonts w:ascii="宋体" w:hAnsi="宋体" w:eastAsia="宋体" w:cs="Times New Roman"/>
          <w:szCs w:val="21"/>
        </w:rPr>
      </w:pPr>
      <w:r>
        <w:rPr>
          <w:rFonts w:hint="eastAsia" w:ascii="宋体" w:hAnsi="宋体" w:eastAsia="宋体" w:cs="Times New Roman"/>
          <w:szCs w:val="21"/>
        </w:rPr>
        <w:t>用于监控检测系统性能</w:t>
      </w:r>
      <w:r>
        <w:rPr>
          <w:rFonts w:hint="eastAsia" w:ascii="宋体" w:hAnsi="宋体" w:eastAsia="宋体" w:cs="Times New Roman"/>
          <w:szCs w:val="21"/>
          <w:lang w:val="en-US" w:eastAsia="zh-CN"/>
        </w:rPr>
        <w:t>,</w:t>
      </w:r>
      <w:r>
        <w:rPr>
          <w:rFonts w:hint="eastAsia" w:ascii="宋体" w:hAnsi="宋体" w:eastAsia="宋体" w:cs="Times New Roman"/>
          <w:szCs w:val="21"/>
        </w:rPr>
        <w:t>确保检测结果可靠性</w:t>
      </w:r>
      <w:r>
        <w:rPr>
          <w:rFonts w:hint="eastAsia" w:ascii="宋体" w:hAnsi="宋体" w:eastAsia="宋体" w:cs="Times New Roman"/>
          <w:szCs w:val="21"/>
          <w:lang w:val="en-US" w:eastAsia="zh-CN"/>
        </w:rPr>
        <w:t>的</w:t>
      </w:r>
      <w:r>
        <w:rPr>
          <w:rFonts w:hint="eastAsia" w:ascii="宋体" w:hAnsi="宋体" w:eastAsia="宋体" w:cs="Times New Roman"/>
          <w:szCs w:val="21"/>
        </w:rPr>
        <w:t>阳性样本。</w:t>
      </w:r>
    </w:p>
    <w:p w14:paraId="1061C6EF">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hint="eastAsia" w:ascii="黑体" w:hAnsi="黑体" w:eastAsia="黑体" w:cs="黑体"/>
          <w:bCs/>
          <w:szCs w:val="21"/>
        </w:rPr>
      </w:pPr>
      <w:bookmarkStart w:id="8" w:name="_Toc18747"/>
      <w:r>
        <w:rPr>
          <w:rFonts w:hint="eastAsia" w:ascii="黑体" w:hAnsi="黑体" w:eastAsia="黑体" w:cs="黑体"/>
          <w:bCs/>
          <w:szCs w:val="21"/>
        </w:rPr>
        <w:t>实验室建设要求</w:t>
      </w:r>
      <w:bookmarkEnd w:id="8"/>
    </w:p>
    <w:p w14:paraId="05748EEB">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outlineLvl w:val="1"/>
        <w:rPr>
          <w:rFonts w:hint="eastAsia" w:ascii="宋体" w:hAnsi="宋体" w:eastAsia="宋体" w:cs="Times New Roman"/>
          <w:bCs/>
          <w:szCs w:val="21"/>
        </w:rPr>
      </w:pPr>
      <w:r>
        <w:rPr>
          <w:rFonts w:hint="eastAsia" w:ascii="黑体" w:hAnsi="黑体" w:eastAsia="黑体" w:cs="黑体"/>
          <w:bCs/>
          <w:szCs w:val="21"/>
          <w:lang w:val="en-US" w:eastAsia="zh-CN"/>
        </w:rPr>
        <w:t>选址与布局</w:t>
      </w:r>
    </w:p>
    <w:p w14:paraId="5EE8D73B">
      <w:pPr>
        <w:pStyle w:val="17"/>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rPr>
        <w:t>针对通用型全自动全封闭基因检测工作站机在未实施分区设计的实验区域内，</w:t>
      </w:r>
      <w:r>
        <w:rPr>
          <w:rFonts w:hint="eastAsia" w:ascii="宋体" w:hAnsi="宋体" w:eastAsia="宋体" w:cs="Times New Roman"/>
          <w:bCs/>
          <w:szCs w:val="21"/>
          <w:lang w:val="en-US" w:eastAsia="zh-CN"/>
        </w:rPr>
        <w:t>应包括</w:t>
      </w:r>
      <w:r>
        <w:rPr>
          <w:rFonts w:hint="eastAsia" w:ascii="宋体" w:hAnsi="宋体" w:eastAsia="宋体" w:cs="Times New Roman"/>
          <w:bCs/>
          <w:szCs w:val="21"/>
        </w:rPr>
        <w:t>以下辅助功能设备即可使用</w:t>
      </w:r>
      <w:r>
        <w:rPr>
          <w:rFonts w:hint="eastAsia" w:ascii="宋体" w:hAnsi="宋体" w:eastAsia="宋体" w:cs="Times New Roman"/>
          <w:bCs/>
          <w:szCs w:val="21"/>
          <w:lang w:eastAsia="zh-CN"/>
        </w:rPr>
        <w:t>。</w:t>
      </w:r>
    </w:p>
    <w:p w14:paraId="46A093AC">
      <w:pPr>
        <w:pStyle w:val="17"/>
        <w:keepNext w:val="0"/>
        <w:keepLines w:val="0"/>
        <w:pageBreakBefore w:val="0"/>
        <w:widowControl w:val="0"/>
        <w:numPr>
          <w:ilvl w:val="0"/>
          <w:numId w:val="0"/>
        </w:numPr>
        <w:kinsoku/>
        <w:wordWrap/>
        <w:overflowPunct/>
        <w:topLinePunct w:val="0"/>
        <w:autoSpaceDE/>
        <w:autoSpaceDN/>
        <w:bidi w:val="0"/>
        <w:adjustRightInd/>
        <w:snapToGrid/>
        <w:ind w:left="840" w:leftChars="200" w:hanging="420" w:hangingChars="200"/>
        <w:jc w:val="left"/>
        <w:textAlignment w:val="auto"/>
        <w:rPr>
          <w:rFonts w:hint="eastAsia" w:ascii="宋体" w:hAnsi="宋体" w:eastAsia="宋体" w:cs="Times New Roman"/>
          <w:bCs/>
          <w:szCs w:val="21"/>
        </w:rPr>
      </w:pPr>
      <w:r>
        <w:rPr>
          <w:rFonts w:hint="eastAsia" w:ascii="宋体" w:hAnsi="宋体" w:eastAsia="宋体" w:cs="Times New Roman"/>
          <w:bCs/>
          <w:szCs w:val="21"/>
          <w:lang w:eastAsia="zh-CN"/>
        </w:rPr>
        <w:t>——</w:t>
      </w:r>
      <w:r>
        <w:rPr>
          <w:rFonts w:hint="eastAsia" w:ascii="宋体" w:hAnsi="宋体" w:eastAsia="宋体" w:cs="Times New Roman"/>
          <w:bCs/>
          <w:szCs w:val="21"/>
        </w:rPr>
        <w:t>试剂储存和准备功能的设备：用于试剂的储存和配制、分装，配备冰箱、超净工作台等设备。</w:t>
      </w:r>
    </w:p>
    <w:p w14:paraId="4F7FDAFF">
      <w:pPr>
        <w:pStyle w:val="17"/>
        <w:keepNext w:val="0"/>
        <w:keepLines w:val="0"/>
        <w:pageBreakBefore w:val="0"/>
        <w:widowControl w:val="0"/>
        <w:numPr>
          <w:ilvl w:val="0"/>
          <w:numId w:val="0"/>
        </w:numPr>
        <w:kinsoku/>
        <w:wordWrap/>
        <w:overflowPunct/>
        <w:topLinePunct w:val="0"/>
        <w:autoSpaceDE/>
        <w:autoSpaceDN/>
        <w:bidi w:val="0"/>
        <w:adjustRightInd/>
        <w:snapToGrid/>
        <w:ind w:left="840" w:leftChars="200" w:hanging="420" w:hangingChars="200"/>
        <w:jc w:val="left"/>
        <w:textAlignment w:val="auto"/>
        <w:rPr>
          <w:rFonts w:hint="eastAsia" w:ascii="宋体" w:hAnsi="宋体" w:eastAsia="宋体" w:cs="Times New Roman"/>
          <w:bCs/>
          <w:szCs w:val="21"/>
        </w:rPr>
      </w:pPr>
      <w:r>
        <w:rPr>
          <w:rFonts w:hint="eastAsia" w:ascii="宋体" w:hAnsi="宋体" w:eastAsia="宋体" w:cs="Times New Roman"/>
          <w:bCs/>
          <w:szCs w:val="21"/>
          <w:lang w:eastAsia="zh-CN"/>
        </w:rPr>
        <w:t>——</w:t>
      </w:r>
      <w:r>
        <w:rPr>
          <w:rFonts w:hint="eastAsia" w:ascii="宋体" w:hAnsi="宋体" w:eastAsia="宋体" w:cs="Times New Roman"/>
          <w:bCs/>
          <w:szCs w:val="21"/>
        </w:rPr>
        <w:t>样本制备功能的设备：用于样本的接收、预处理，需配备生物安全柜、小型震荡仪、离心机等设备。</w:t>
      </w:r>
    </w:p>
    <w:p w14:paraId="3EFC7008">
      <w:pPr>
        <w:pStyle w:val="17"/>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Times New Roman"/>
          <w:bCs/>
          <w:szCs w:val="21"/>
        </w:rPr>
      </w:pPr>
      <w:r>
        <w:rPr>
          <w:rFonts w:hint="eastAsia" w:ascii="宋体" w:hAnsi="宋体" w:eastAsia="宋体" w:cs="Times New Roman"/>
          <w:bCs/>
          <w:szCs w:val="21"/>
          <w:lang w:eastAsia="zh-CN"/>
        </w:rPr>
        <w:t>——</w:t>
      </w:r>
      <w:r>
        <w:rPr>
          <w:rFonts w:hint="eastAsia" w:ascii="宋体" w:hAnsi="宋体" w:eastAsia="宋体" w:cs="Times New Roman"/>
          <w:bCs/>
          <w:szCs w:val="21"/>
        </w:rPr>
        <w:t>普通房间区域：用于通用型全自动全封闭基因检测工作站机放置。</w:t>
      </w:r>
    </w:p>
    <w:p w14:paraId="72DC3C06">
      <w:pPr>
        <w:pStyle w:val="1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7" w:afterLines="50"/>
        <w:ind w:leftChars="0" w:firstLine="420" w:firstLineChars="200"/>
        <w:jc w:val="left"/>
        <w:textAlignment w:val="auto"/>
        <w:rPr>
          <w:rFonts w:hint="eastAsia" w:ascii="宋体" w:hAnsi="宋体" w:eastAsia="宋体" w:cs="Times New Roman"/>
          <w:bCs/>
          <w:szCs w:val="21"/>
        </w:rPr>
      </w:pPr>
      <w:r>
        <w:rPr>
          <w:rFonts w:hint="eastAsia" w:ascii="宋体" w:hAnsi="宋体" w:eastAsia="宋体" w:cs="Times New Roman"/>
          <w:bCs/>
          <w:szCs w:val="21"/>
        </w:rPr>
        <w:t>在未实施分区设计的实验区域内，实验区域各个功能</w:t>
      </w:r>
      <w:r>
        <w:rPr>
          <w:rFonts w:hint="eastAsia" w:ascii="宋体" w:hAnsi="宋体" w:eastAsia="宋体" w:cs="Times New Roman"/>
          <w:bCs/>
          <w:szCs w:val="21"/>
          <w:lang w:val="en-US" w:eastAsia="zh-CN"/>
        </w:rPr>
        <w:t>区应</w:t>
      </w:r>
      <w:r>
        <w:rPr>
          <w:rFonts w:hint="eastAsia" w:ascii="宋体" w:hAnsi="宋体" w:eastAsia="宋体" w:cs="Times New Roman"/>
          <w:bCs/>
          <w:szCs w:val="21"/>
        </w:rPr>
        <w:t>设置明确标识，人员和物品</w:t>
      </w:r>
      <w:r>
        <w:rPr>
          <w:rFonts w:hint="eastAsia" w:ascii="宋体" w:hAnsi="宋体" w:eastAsia="宋体" w:cs="Times New Roman"/>
          <w:bCs/>
          <w:szCs w:val="21"/>
          <w:lang w:val="en-US" w:eastAsia="zh-CN"/>
        </w:rPr>
        <w:t>宜</w:t>
      </w:r>
      <w:r>
        <w:rPr>
          <w:rFonts w:hint="eastAsia" w:ascii="宋体" w:hAnsi="宋体" w:eastAsia="宋体" w:cs="Times New Roman"/>
          <w:bCs/>
          <w:szCs w:val="21"/>
        </w:rPr>
        <w:t>尽量从试剂贮存准备、样本处理的功能</w:t>
      </w:r>
      <w:r>
        <w:rPr>
          <w:rFonts w:hint="eastAsia" w:ascii="宋体" w:hAnsi="宋体" w:eastAsia="宋体" w:cs="Times New Roman"/>
          <w:bCs/>
          <w:szCs w:val="21"/>
          <w:lang w:val="en-US" w:eastAsia="zh-CN"/>
        </w:rPr>
        <w:t>区</w:t>
      </w:r>
      <w:r>
        <w:rPr>
          <w:rFonts w:hint="eastAsia" w:ascii="宋体" w:hAnsi="宋体" w:eastAsia="宋体" w:cs="Times New Roman"/>
          <w:bCs/>
          <w:szCs w:val="21"/>
        </w:rPr>
        <w:t>流向通用型全自动全封闭基因检测工作站机，防止交叉污染</w:t>
      </w:r>
      <w:r>
        <w:rPr>
          <w:rFonts w:hint="default" w:ascii="Times New Roman" w:hAnsi="Times New Roman" w:eastAsia="宋体" w:cs="Times New Roman"/>
          <w:bCs/>
          <w:szCs w:val="21"/>
        </w:rPr>
        <w:t>。</w:t>
      </w:r>
    </w:p>
    <w:p w14:paraId="58F87507">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outlineLvl w:val="1"/>
        <w:rPr>
          <w:rFonts w:hint="eastAsia" w:ascii="宋体" w:hAnsi="宋体" w:eastAsia="宋体" w:cs="Times New Roman"/>
          <w:bCs/>
          <w:szCs w:val="21"/>
        </w:rPr>
      </w:pPr>
      <w:r>
        <w:rPr>
          <w:rFonts w:hint="eastAsia" w:ascii="黑体" w:hAnsi="黑体" w:eastAsia="黑体" w:cs="黑体"/>
          <w:bCs/>
          <w:szCs w:val="21"/>
          <w:lang w:val="en-US" w:eastAsia="zh-CN"/>
        </w:rPr>
        <w:t>设施与设备</w:t>
      </w:r>
    </w:p>
    <w:p w14:paraId="2F9E7FD6">
      <w:pPr>
        <w:pStyle w:val="17"/>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实验室应配备与检测项目相适应的仪器设备，并定期进行校准和维护。实验室应配备以下基本设备：</w:t>
      </w:r>
    </w:p>
    <w:p w14:paraId="26018EFB">
      <w:pPr>
        <w:pStyle w:val="17"/>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——超净工作台，用于试剂的配制和分装，减少污染风险；</w:t>
      </w:r>
    </w:p>
    <w:p w14:paraId="6B6CA1A9">
      <w:pPr>
        <w:pStyle w:val="17"/>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——生物安全柜（Ⅱ级或以上），用于样本处理，确保操作人员的安全；</w:t>
      </w:r>
    </w:p>
    <w:p w14:paraId="7EE8CDCF">
      <w:pPr>
        <w:pStyle w:val="17"/>
        <w:keepNext w:val="0"/>
        <w:keepLines w:val="0"/>
        <w:pageBreakBefore w:val="0"/>
        <w:widowControl w:val="0"/>
        <w:numPr>
          <w:ilvl w:val="0"/>
          <w:numId w:val="0"/>
        </w:numPr>
        <w:kinsoku/>
        <w:wordWrap/>
        <w:overflowPunct/>
        <w:topLinePunct w:val="0"/>
        <w:autoSpaceDE/>
        <w:autoSpaceDN/>
        <w:bidi w:val="0"/>
        <w:adjustRightInd/>
        <w:snapToGrid/>
        <w:ind w:left="840" w:leftChars="200" w:hanging="420" w:hangingChars="200"/>
        <w:jc w:val="left"/>
        <w:textAlignment w:val="auto"/>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——通用型全自动全封闭基因检测工作站机，用于核酸提取、</w:t>
      </w:r>
      <w:commentRangeStart w:id="10"/>
      <w:r>
        <w:rPr>
          <w:rFonts w:hint="eastAsia" w:ascii="宋体" w:hAnsi="宋体" w:eastAsia="宋体" w:cs="Times New Roman"/>
          <w:bCs/>
          <w:szCs w:val="21"/>
          <w:lang w:val="en-US" w:eastAsia="zh-CN"/>
        </w:rPr>
        <w:t>PCR</w:t>
      </w:r>
      <w:commentRangeEnd w:id="10"/>
      <w:r>
        <w:commentReference w:id="10"/>
      </w:r>
      <w:r>
        <w:rPr>
          <w:rFonts w:hint="eastAsia" w:ascii="宋体" w:hAnsi="宋体" w:eastAsia="宋体" w:cs="Times New Roman"/>
          <w:bCs/>
          <w:szCs w:val="21"/>
          <w:lang w:val="en-US" w:eastAsia="zh-CN"/>
        </w:rPr>
        <w:t>扩增和产物分析，提高检测效率和准确性同时能有效预防污染的发生；</w:t>
      </w:r>
    </w:p>
    <w:p w14:paraId="4C9A047F">
      <w:pPr>
        <w:pStyle w:val="17"/>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——离心机（常温及低温），用于样本和试剂的离心处理；</w:t>
      </w:r>
    </w:p>
    <w:p w14:paraId="03A84A0E">
      <w:pPr>
        <w:pStyle w:val="17"/>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——冰箱（2℃</w:t>
      </w:r>
      <w:r>
        <w:rPr>
          <w:rFonts w:hint="eastAsia" w:ascii="宋体" w:hAnsi="宋体" w:eastAsia="宋体" w:cs="宋体"/>
          <w:bCs/>
          <w:szCs w:val="21"/>
          <w:lang w:val="en-US" w:eastAsia="zh-CN"/>
        </w:rPr>
        <w:t>～</w:t>
      </w:r>
      <w:r>
        <w:rPr>
          <w:rFonts w:hint="eastAsia" w:ascii="宋体" w:hAnsi="宋体" w:eastAsia="宋体" w:cs="Times New Roman"/>
          <w:bCs/>
          <w:szCs w:val="21"/>
          <w:lang w:val="en-US" w:eastAsia="zh-CN"/>
        </w:rPr>
        <w:t>8℃、-20℃），用于试剂和样本的短期储存；</w:t>
      </w:r>
    </w:p>
    <w:p w14:paraId="3A6A48AA">
      <w:pPr>
        <w:pStyle w:val="17"/>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——微量移液器及配套吸头，用于精确的液体转移；</w:t>
      </w:r>
    </w:p>
    <w:p w14:paraId="7F8AC5F7">
      <w:pPr>
        <w:pStyle w:val="17"/>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——通风系统，确保空气洁净，防止气溶胶污染。</w:t>
      </w:r>
    </w:p>
    <w:p w14:paraId="34703AEC">
      <w:pPr>
        <w:pStyle w:val="17"/>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ascii="宋体" w:hAnsi="宋体" w:eastAsia="宋体" w:cs="Times New Roman"/>
          <w:bCs/>
          <w:szCs w:val="21"/>
        </w:rPr>
      </w:pPr>
      <w:r>
        <w:rPr>
          <w:rFonts w:hint="eastAsia" w:ascii="宋体" w:hAnsi="宋体" w:eastAsia="宋体" w:cs="Times New Roman"/>
          <w:bCs/>
          <w:szCs w:val="21"/>
          <w:lang w:val="en-US" w:eastAsia="zh-CN"/>
        </w:rPr>
        <w:t>实验室应配备应急电源，确保设备在断电情况下正常运行。同时，应设置合理的照明和通风设施，为实验操作提供良好的环境。</w:t>
      </w:r>
    </w:p>
    <w:p w14:paraId="70E2A98E">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hint="eastAsia" w:ascii="黑体" w:hAnsi="黑体" w:eastAsia="黑体" w:cs="黑体"/>
          <w:bCs/>
          <w:szCs w:val="21"/>
          <w:lang w:eastAsia="zh-CN"/>
        </w:rPr>
      </w:pPr>
      <w:bookmarkStart w:id="9" w:name="_Toc15861"/>
      <w:r>
        <w:rPr>
          <w:rFonts w:hint="eastAsia" w:ascii="黑体" w:hAnsi="黑体" w:eastAsia="黑体" w:cs="黑体"/>
          <w:bCs/>
          <w:szCs w:val="21"/>
          <w:lang w:val="en-US" w:eastAsia="zh-CN"/>
        </w:rPr>
        <w:t>人员要求</w:t>
      </w:r>
      <w:bookmarkEnd w:id="9"/>
    </w:p>
    <w:p w14:paraId="07F6D73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实验室人员应具备相关专业知识和技能，并经过通用型全自动全封闭基因检测工作站机的专业培训，考核合格后方可上岗。实验室人员应熟悉以下内容：</w:t>
      </w:r>
    </w:p>
    <w:p w14:paraId="002A3A5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lang w:eastAsia="zh-CN"/>
        </w:rPr>
        <w:t>——</w:t>
      </w:r>
      <w:r>
        <w:rPr>
          <w:rFonts w:hint="default" w:ascii="Times New Roman" w:hAnsi="Times New Roman" w:eastAsia="宋体" w:cs="Times New Roman"/>
          <w:bCs/>
          <w:szCs w:val="21"/>
        </w:rPr>
        <w:t>仪器的原理、操作流程及注意事项，确保正确操作仪器并避免潜在风险</w:t>
      </w:r>
      <w:r>
        <w:rPr>
          <w:rFonts w:hint="eastAsia" w:ascii="Times New Roman" w:hAnsi="Times New Roman" w:eastAsia="宋体" w:cs="Times New Roman"/>
          <w:bCs/>
          <w:szCs w:val="21"/>
          <w:lang w:val="en-US" w:eastAsia="zh-CN"/>
        </w:rPr>
        <w:t>；</w:t>
      </w:r>
    </w:p>
    <w:p w14:paraId="74BB418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lang w:eastAsia="zh-CN"/>
        </w:rPr>
        <w:t>——</w:t>
      </w:r>
      <w:r>
        <w:rPr>
          <w:rFonts w:hint="default" w:ascii="Times New Roman" w:hAnsi="Times New Roman" w:eastAsia="宋体" w:cs="Times New Roman"/>
          <w:bCs/>
          <w:szCs w:val="21"/>
        </w:rPr>
        <w:t>质量控制方法及结果解释，能够准确判断检测结果并进行相应的处理</w:t>
      </w:r>
      <w:r>
        <w:rPr>
          <w:rFonts w:hint="eastAsia" w:ascii="Times New Roman" w:hAnsi="Times New Roman" w:eastAsia="宋体" w:cs="Times New Roman"/>
          <w:bCs/>
          <w:szCs w:val="21"/>
          <w:lang w:val="en-US" w:eastAsia="zh-CN"/>
        </w:rPr>
        <w:t>；</w:t>
      </w:r>
    </w:p>
    <w:p w14:paraId="42B0714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bCs/>
          <w:szCs w:val="21"/>
        </w:rPr>
      </w:pPr>
      <w:r>
        <w:rPr>
          <w:rFonts w:hint="eastAsia" w:ascii="Times New Roman" w:hAnsi="Times New Roman" w:eastAsia="宋体" w:cs="Times New Roman"/>
          <w:bCs/>
          <w:szCs w:val="21"/>
          <w:lang w:eastAsia="zh-CN"/>
        </w:rPr>
        <w:t>——</w:t>
      </w:r>
      <w:r>
        <w:rPr>
          <w:rFonts w:hint="default" w:ascii="Times New Roman" w:hAnsi="Times New Roman" w:eastAsia="宋体" w:cs="Times New Roman"/>
          <w:bCs/>
          <w:szCs w:val="21"/>
        </w:rPr>
        <w:t>常见故障处理及应急措施，及时应对实验过程中可能出现的问题。</w:t>
      </w:r>
    </w:p>
    <w:p w14:paraId="4ECDA00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实验室应定期组织人员参加继续教育和技能培训</w:t>
      </w:r>
      <w:r>
        <w:rPr>
          <w:rFonts w:hint="eastAsia" w:ascii="Times New Roman" w:hAnsi="Times New Roman" w:eastAsia="宋体" w:cs="Times New Roman"/>
          <w:bCs/>
          <w:szCs w:val="21"/>
          <w:lang w:val="en-US" w:eastAsia="zh-CN"/>
        </w:rPr>
        <w:t>应</w:t>
      </w:r>
      <w:r>
        <w:rPr>
          <w:rFonts w:hint="default" w:ascii="Times New Roman" w:hAnsi="Times New Roman" w:eastAsia="宋体" w:cs="Times New Roman"/>
          <w:bCs/>
          <w:szCs w:val="21"/>
        </w:rPr>
        <w:t>掌握最新的检测技术和质量管理要求。同时，应建立人员培训档案，记录培训内容和考核结果。</w:t>
      </w:r>
    </w:p>
    <w:p w14:paraId="20903A3C">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hint="eastAsia" w:ascii="黑体" w:hAnsi="黑体" w:eastAsia="黑体" w:cs="黑体"/>
          <w:bCs/>
          <w:szCs w:val="21"/>
        </w:rPr>
      </w:pPr>
      <w:bookmarkStart w:id="10" w:name="_Toc8232"/>
      <w:r>
        <w:rPr>
          <w:rFonts w:hint="eastAsia" w:ascii="黑体" w:hAnsi="黑体" w:eastAsia="黑体" w:cs="黑体"/>
          <w:bCs/>
          <w:szCs w:val="21"/>
          <w:lang w:val="en-US" w:eastAsia="zh-CN"/>
        </w:rPr>
        <w:t>仪器设备</w:t>
      </w:r>
      <w:bookmarkEnd w:id="10"/>
    </w:p>
    <w:p w14:paraId="24C86808">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ind w:leftChars="0" w:firstLine="420" w:firstLineChars="200"/>
        <w:jc w:val="left"/>
        <w:textAlignment w:val="auto"/>
        <w:rPr>
          <w:rFonts w:hint="eastAsia" w:ascii="宋体" w:hAnsi="宋体" w:eastAsia="宋体" w:cs="Times New Roman"/>
          <w:bCs/>
          <w:szCs w:val="21"/>
        </w:rPr>
      </w:pPr>
      <w:r>
        <w:rPr>
          <w:rFonts w:hint="eastAsia" w:ascii="宋体" w:hAnsi="宋体" w:eastAsia="宋体" w:cs="Times New Roman"/>
          <w:bCs/>
          <w:szCs w:val="21"/>
        </w:rPr>
        <w:t>仪器设备应放置于平稳、干燥、通风良好的环境中，避免阳光直射和强烈震动。</w:t>
      </w:r>
    </w:p>
    <w:p w14:paraId="7F067344">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ind w:leftChars="0" w:firstLine="420" w:firstLineChars="200"/>
        <w:jc w:val="left"/>
        <w:textAlignment w:val="auto"/>
        <w:rPr>
          <w:rFonts w:hint="eastAsia" w:ascii="宋体" w:hAnsi="宋体" w:eastAsia="宋体" w:cs="Times New Roman"/>
          <w:bCs/>
          <w:szCs w:val="21"/>
        </w:rPr>
      </w:pPr>
      <w:r>
        <w:rPr>
          <w:rFonts w:hint="eastAsia" w:ascii="宋体" w:hAnsi="宋体" w:eastAsia="宋体" w:cs="Times New Roman"/>
          <w:bCs/>
          <w:szCs w:val="21"/>
        </w:rPr>
        <w:t>仪器设备应定期进行校准、维护和性能验证，并做好相关记录。</w:t>
      </w:r>
    </w:p>
    <w:p w14:paraId="1F7C0044">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ind w:leftChars="0" w:firstLine="420" w:firstLineChars="200"/>
        <w:jc w:val="left"/>
        <w:textAlignment w:val="auto"/>
        <w:rPr>
          <w:rFonts w:ascii="宋体" w:hAnsi="宋体" w:eastAsia="宋体" w:cs="Times New Roman"/>
          <w:bCs/>
          <w:szCs w:val="21"/>
        </w:rPr>
      </w:pPr>
      <w:r>
        <w:rPr>
          <w:rFonts w:hint="eastAsia" w:ascii="宋体" w:hAnsi="宋体" w:eastAsia="宋体" w:cs="Times New Roman"/>
          <w:bCs/>
          <w:szCs w:val="21"/>
        </w:rPr>
        <w:t>实验室应建立仪器设备档案，记录设备的采购、使用、维护和维修情况。对于关键设备，应制定详细的操作规程和维护计划，确保其处于良好运行状态。</w:t>
      </w:r>
    </w:p>
    <w:p w14:paraId="13F5D9FD">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hint="eastAsia" w:ascii="黑体" w:hAnsi="黑体" w:eastAsia="黑体" w:cs="黑体"/>
          <w:bCs/>
          <w:szCs w:val="21"/>
        </w:rPr>
      </w:pPr>
      <w:bookmarkStart w:id="11" w:name="_Toc17118"/>
      <w:r>
        <w:rPr>
          <w:rFonts w:hint="eastAsia" w:ascii="黑体" w:hAnsi="黑体" w:eastAsia="黑体" w:cs="黑体"/>
          <w:bCs/>
          <w:szCs w:val="21"/>
          <w:lang w:val="en-US" w:eastAsia="zh-CN"/>
        </w:rPr>
        <w:t>试剂耗材</w:t>
      </w:r>
      <w:bookmarkEnd w:id="11"/>
    </w:p>
    <w:p w14:paraId="5B5C725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应使用与仪器配套的试剂盒和耗材，并严格按照说明书进行操作。试剂盒和耗材应在有效期内使用，并妥善保存。</w:t>
      </w:r>
    </w:p>
    <w:p w14:paraId="46598D5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宋体" w:hAnsi="宋体" w:eastAsia="宋体" w:cs="Times New Roman"/>
          <w:bCs/>
          <w:szCs w:val="21"/>
        </w:rPr>
      </w:pPr>
      <w:r>
        <w:rPr>
          <w:rFonts w:hint="eastAsia" w:ascii="宋体" w:hAnsi="宋体" w:eastAsia="宋体" w:cs="Times New Roman"/>
          <w:bCs/>
          <w:szCs w:val="21"/>
          <w:lang w:eastAsia="zh-CN"/>
        </w:rPr>
        <w:t>实验室应建立试剂耗材管理制度，定期检查库存，避免使用过期或失效的试剂。对于关键试剂和耗材，应建立质量追溯体系，确保其来源可靠、质量稳定</w:t>
      </w:r>
      <w:r>
        <w:rPr>
          <w:rFonts w:hint="eastAsia" w:ascii="宋体" w:hAnsi="宋体" w:eastAsia="宋体" w:cs="Times New Roman"/>
          <w:bCs/>
          <w:szCs w:val="21"/>
        </w:rPr>
        <w:t>。</w:t>
      </w:r>
    </w:p>
    <w:p w14:paraId="25DA8284">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hint="eastAsia" w:ascii="黑体" w:hAnsi="黑体" w:eastAsia="黑体" w:cs="黑体"/>
          <w:bCs/>
          <w:szCs w:val="21"/>
        </w:rPr>
      </w:pPr>
      <w:bookmarkStart w:id="12" w:name="_Toc8058"/>
      <w:r>
        <w:rPr>
          <w:rFonts w:hint="eastAsia" w:ascii="黑体" w:hAnsi="黑体" w:eastAsia="黑体" w:cs="黑体"/>
          <w:bCs/>
          <w:szCs w:val="21"/>
          <w:lang w:val="en-US" w:eastAsia="zh-CN"/>
        </w:rPr>
        <w:t>样本采集与处理</w:t>
      </w:r>
      <w:bookmarkEnd w:id="12"/>
    </w:p>
    <w:p w14:paraId="25F6C14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样本采集应严格按照</w:t>
      </w:r>
      <w:commentRangeStart w:id="11"/>
      <w:r>
        <w:rPr>
          <w:rFonts w:hint="eastAsia" w:ascii="宋体" w:hAnsi="宋体" w:eastAsia="宋体" w:cs="Times New Roman"/>
          <w:bCs/>
          <w:szCs w:val="21"/>
          <w:lang w:eastAsia="zh-CN"/>
        </w:rPr>
        <w:t>相关规范</w:t>
      </w:r>
      <w:commentRangeEnd w:id="11"/>
      <w:r>
        <w:commentReference w:id="11"/>
      </w:r>
      <w:r>
        <w:rPr>
          <w:rFonts w:hint="eastAsia" w:ascii="宋体" w:hAnsi="宋体" w:eastAsia="宋体" w:cs="Times New Roman"/>
          <w:bCs/>
          <w:szCs w:val="21"/>
          <w:lang w:eastAsia="zh-CN"/>
        </w:rPr>
        <w:t>进行，并做好样本标识和信息记录。</w:t>
      </w:r>
    </w:p>
    <w:p w14:paraId="6BEF212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样本处理应在生物安全柜内进行，避免交叉污染。对于不同类型的样本（如血液、呼吸道分泌物、粪便等），应采用相应的采集方法和处理流程。</w:t>
      </w:r>
    </w:p>
    <w:p w14:paraId="538EA55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实验室应建立样本接收和处理的标准化流程，确保样本信息的完整性和可追溯性。</w:t>
      </w:r>
    </w:p>
    <w:p w14:paraId="1B678F57">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hint="eastAsia" w:ascii="黑体" w:hAnsi="黑体" w:eastAsia="黑体" w:cs="黑体"/>
          <w:bCs/>
          <w:szCs w:val="21"/>
        </w:rPr>
      </w:pPr>
      <w:bookmarkStart w:id="13" w:name="_Toc6490"/>
      <w:r>
        <w:rPr>
          <w:rFonts w:hint="eastAsia" w:ascii="黑体" w:hAnsi="黑体" w:eastAsia="黑体" w:cs="黑体"/>
          <w:bCs/>
          <w:szCs w:val="21"/>
          <w:lang w:val="en-US" w:eastAsia="zh-CN"/>
        </w:rPr>
        <w:t>检测流程</w:t>
      </w:r>
      <w:bookmarkEnd w:id="13"/>
    </w:p>
    <w:p w14:paraId="76D3FE32">
      <w:pPr>
        <w:pStyle w:val="1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left"/>
        <w:textAlignment w:val="auto"/>
        <w:outlineLvl w:val="1"/>
        <w:rPr>
          <w:rFonts w:hint="eastAsia" w:ascii="黑体" w:hAnsi="黑体" w:eastAsia="黑体" w:cs="黑体"/>
          <w:bCs/>
          <w:szCs w:val="21"/>
        </w:rPr>
      </w:pPr>
      <w:r>
        <w:rPr>
          <w:rFonts w:hint="eastAsia" w:ascii="黑体" w:hAnsi="黑体" w:eastAsia="黑体" w:cs="黑体"/>
          <w:bCs/>
          <w:szCs w:val="21"/>
          <w:lang w:val="en-US" w:eastAsia="zh-CN"/>
        </w:rPr>
        <w:t>9.1</w:t>
      </w:r>
      <w:r>
        <w:rPr>
          <w:rFonts w:hint="eastAsia" w:ascii="黑体" w:hAnsi="黑体" w:eastAsia="黑体" w:cs="黑体"/>
          <w:bCs/>
          <w:szCs w:val="21"/>
        </w:rPr>
        <w:t xml:space="preserve"> 开机准备</w:t>
      </w:r>
    </w:p>
    <w:p w14:paraId="07B3F44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检查仪器电源连接是否正常，确保仪器处于待机状态。</w:t>
      </w:r>
    </w:p>
    <w:p w14:paraId="26A521B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打开仪器电源，启动系统软件，进行系统初始化。</w:t>
      </w:r>
    </w:p>
    <w:p w14:paraId="2899202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按照提示进行仪器自检，确保各部件功能正常。</w:t>
      </w:r>
    </w:p>
    <w:p w14:paraId="2A5FCB61">
      <w:pPr>
        <w:pStyle w:val="1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left"/>
        <w:textAlignment w:val="auto"/>
        <w:outlineLvl w:val="1"/>
        <w:rPr>
          <w:rFonts w:hint="eastAsia" w:ascii="黑体" w:hAnsi="黑体" w:eastAsia="黑体" w:cs="黑体"/>
          <w:bCs/>
          <w:szCs w:val="21"/>
        </w:rPr>
      </w:pPr>
      <w:r>
        <w:rPr>
          <w:rFonts w:hint="eastAsia" w:ascii="黑体" w:hAnsi="黑体" w:eastAsia="黑体" w:cs="黑体"/>
          <w:bCs/>
          <w:szCs w:val="21"/>
          <w:lang w:val="en-US" w:eastAsia="zh-CN"/>
        </w:rPr>
        <w:t>9</w:t>
      </w:r>
      <w:r>
        <w:rPr>
          <w:rFonts w:hint="eastAsia" w:ascii="黑体" w:hAnsi="黑体" w:eastAsia="黑体" w:cs="黑体"/>
          <w:bCs/>
          <w:szCs w:val="21"/>
        </w:rPr>
        <w:t>.2 试剂准备</w:t>
      </w:r>
    </w:p>
    <w:p w14:paraId="4327281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根据检测项目选择合适的试剂盒，检查试剂盒有效期和包装完整性。</w:t>
      </w:r>
    </w:p>
    <w:p w14:paraId="1D3467E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将试剂盒从冰箱中取出，室温平衡30</w:t>
      </w:r>
      <w:r>
        <w:rPr>
          <w:rFonts w:hint="eastAsia" w:ascii="宋体" w:hAnsi="宋体" w:eastAsia="宋体" w:cs="Times New Roman"/>
          <w:bCs/>
          <w:szCs w:val="21"/>
          <w:lang w:val="en-US" w:eastAsia="zh-CN"/>
        </w:rPr>
        <w:t>min</w:t>
      </w:r>
      <w:r>
        <w:rPr>
          <w:rFonts w:hint="eastAsia" w:ascii="宋体" w:hAnsi="宋体" w:eastAsia="宋体" w:cs="Times New Roman"/>
          <w:bCs/>
          <w:szCs w:val="21"/>
          <w:lang w:eastAsia="zh-CN"/>
        </w:rPr>
        <w:t>，使其达到最佳使用状态。</w:t>
      </w:r>
    </w:p>
    <w:p w14:paraId="59F32AF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按照试剂盒说明书的要求，将试剂加入相应的PCR八联管中，避免产生气泡和交叉污染。</w:t>
      </w:r>
    </w:p>
    <w:p w14:paraId="36E0C3E0">
      <w:pPr>
        <w:pStyle w:val="1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left"/>
        <w:textAlignment w:val="auto"/>
        <w:outlineLvl w:val="1"/>
        <w:rPr>
          <w:rFonts w:hint="eastAsia" w:ascii="黑体" w:hAnsi="黑体" w:eastAsia="黑体" w:cs="黑体"/>
          <w:bCs/>
          <w:szCs w:val="21"/>
        </w:rPr>
      </w:pPr>
      <w:r>
        <w:rPr>
          <w:rFonts w:hint="eastAsia" w:ascii="黑体" w:hAnsi="黑体" w:eastAsia="黑体" w:cs="黑体"/>
          <w:bCs/>
          <w:szCs w:val="21"/>
          <w:lang w:val="en-US" w:eastAsia="zh-CN"/>
        </w:rPr>
        <w:t>9</w:t>
      </w:r>
      <w:r>
        <w:rPr>
          <w:rFonts w:hint="eastAsia" w:ascii="黑体" w:hAnsi="黑体" w:eastAsia="黑体" w:cs="黑体"/>
          <w:bCs/>
          <w:szCs w:val="21"/>
        </w:rPr>
        <w:t>.3 样本加载</w:t>
      </w:r>
    </w:p>
    <w:p w14:paraId="077D9FA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将处理好的样本加入耗材样本孔中，注意避免产生气泡和溅出。</w:t>
      </w:r>
    </w:p>
    <w:p w14:paraId="70D5493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根据样本类型和检测要求，选择合适的样本加载量和反应条件。</w:t>
      </w:r>
    </w:p>
    <w:p w14:paraId="348514CF">
      <w:pPr>
        <w:pStyle w:val="1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left"/>
        <w:textAlignment w:val="auto"/>
        <w:outlineLvl w:val="1"/>
        <w:rPr>
          <w:rFonts w:hint="eastAsia" w:ascii="黑体" w:hAnsi="黑体" w:eastAsia="黑体" w:cs="黑体"/>
          <w:bCs/>
          <w:szCs w:val="21"/>
        </w:rPr>
      </w:pPr>
      <w:r>
        <w:rPr>
          <w:rFonts w:hint="eastAsia" w:ascii="黑体" w:hAnsi="黑体" w:eastAsia="黑体" w:cs="黑体"/>
          <w:bCs/>
          <w:szCs w:val="21"/>
          <w:lang w:val="en-US" w:eastAsia="zh-CN"/>
        </w:rPr>
        <w:t>9</w:t>
      </w:r>
      <w:r>
        <w:rPr>
          <w:rFonts w:hint="eastAsia" w:ascii="黑体" w:hAnsi="黑体" w:eastAsia="黑体" w:cs="黑体"/>
          <w:bCs/>
          <w:szCs w:val="21"/>
        </w:rPr>
        <w:t>.4 运行程序</w:t>
      </w:r>
    </w:p>
    <w:p w14:paraId="61F98B2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在系统软件中选择相应的检测程序，并设置样本信息和检测参数。</w:t>
      </w:r>
    </w:p>
    <w:p w14:paraId="2DB405B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启动运行程序，监测仪器运行状态和实验结果。</w:t>
      </w:r>
    </w:p>
    <w:p w14:paraId="7F06D41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黑体" w:hAnsi="黑体" w:eastAsia="黑体" w:cs="黑体"/>
          <w:bCs/>
          <w:szCs w:val="21"/>
        </w:rPr>
      </w:pPr>
      <w:r>
        <w:rPr>
          <w:rFonts w:hint="eastAsia" w:ascii="宋体" w:hAnsi="宋体" w:eastAsia="宋体" w:cs="Times New Roman"/>
          <w:bCs/>
          <w:szCs w:val="21"/>
          <w:lang w:eastAsia="zh-CN"/>
        </w:rPr>
        <w:t>如遇异常情况（如仪器故障、试剂异常等），应及时停止运行并采取相应的处理措施。</w:t>
      </w:r>
    </w:p>
    <w:p w14:paraId="2033AAD7">
      <w:pPr>
        <w:pStyle w:val="1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left"/>
        <w:textAlignment w:val="auto"/>
        <w:outlineLvl w:val="1"/>
        <w:rPr>
          <w:rFonts w:hint="eastAsia" w:ascii="黑体" w:hAnsi="黑体" w:eastAsia="黑体" w:cs="黑体"/>
          <w:bCs/>
          <w:szCs w:val="21"/>
        </w:rPr>
      </w:pPr>
      <w:r>
        <w:rPr>
          <w:rFonts w:hint="eastAsia" w:ascii="黑体" w:hAnsi="黑体" w:eastAsia="黑体" w:cs="黑体"/>
          <w:bCs/>
          <w:szCs w:val="21"/>
          <w:lang w:val="en-US" w:eastAsia="zh-CN"/>
        </w:rPr>
        <w:t>9</w:t>
      </w:r>
      <w:r>
        <w:rPr>
          <w:rFonts w:hint="eastAsia" w:ascii="黑体" w:hAnsi="黑体" w:eastAsia="黑体" w:cs="黑体"/>
          <w:bCs/>
          <w:szCs w:val="21"/>
        </w:rPr>
        <w:t>.5 结果分析</w:t>
      </w:r>
    </w:p>
    <w:p w14:paraId="1241A11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运行结束后，系统会自动生成检测结果和检测报告。</w:t>
      </w:r>
    </w:p>
    <w:p w14:paraId="1CE665E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操作人员应对结果进行确认，核对样本信息和检测参数是否一致。</w:t>
      </w:r>
    </w:p>
    <w:p w14:paraId="27E2CD6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如发现异常结果（如阴性样本出现阳性信号、阳性样本信号较弱等），应进行复检或重新检测。</w:t>
      </w:r>
    </w:p>
    <w:p w14:paraId="463311E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出具规范的检测报告，并确保报告的真实性、准确性和完整性。</w:t>
      </w:r>
    </w:p>
    <w:p w14:paraId="113F407D">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hint="eastAsia" w:ascii="黑体" w:hAnsi="黑体" w:eastAsia="黑体" w:cs="黑体"/>
          <w:bCs/>
          <w:szCs w:val="21"/>
        </w:rPr>
      </w:pPr>
      <w:bookmarkStart w:id="14" w:name="_Toc8910"/>
      <w:r>
        <w:rPr>
          <w:rFonts w:hint="eastAsia" w:ascii="黑体" w:hAnsi="黑体" w:eastAsia="黑体" w:cs="黑体"/>
          <w:bCs/>
          <w:szCs w:val="21"/>
          <w:lang w:val="en-US" w:eastAsia="zh-CN"/>
        </w:rPr>
        <w:t>质量控制</w:t>
      </w:r>
      <w:bookmarkEnd w:id="14"/>
    </w:p>
    <w:p w14:paraId="64BB20F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每批检测应设置阴性质控品和阳性质控品，以监控检测过程中是否存在污染和检测系统性能是否稳定。阴性质控品用于判断检测过程中是否存在非特异性扩增或污染；阳性质控品用于评估检测系统的灵敏度和特异性。</w:t>
      </w:r>
    </w:p>
    <w:p w14:paraId="1489E9A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定期参加室间质量评价活动，与同行进行比对和交流，持续改进检测质量。</w:t>
      </w:r>
    </w:p>
    <w:p w14:paraId="33CA81E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黑体" w:hAnsi="黑体" w:eastAsia="黑体" w:cs="黑体"/>
          <w:bCs/>
          <w:szCs w:val="21"/>
        </w:rPr>
      </w:pPr>
      <w:r>
        <w:rPr>
          <w:rFonts w:hint="eastAsia" w:ascii="宋体" w:hAnsi="宋体" w:eastAsia="宋体" w:cs="Times New Roman"/>
          <w:bCs/>
          <w:szCs w:val="21"/>
          <w:lang w:eastAsia="zh-CN"/>
        </w:rPr>
        <w:t>实验室应建立质量控制记录，定期分析质控数据，确保检测结果的可靠性。</w:t>
      </w:r>
    </w:p>
    <w:p w14:paraId="43F403CA">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hint="eastAsia" w:ascii="黑体" w:hAnsi="黑体" w:eastAsia="黑体" w:cs="黑体"/>
          <w:bCs/>
          <w:szCs w:val="21"/>
        </w:rPr>
      </w:pPr>
      <w:bookmarkStart w:id="15" w:name="_Toc28324"/>
      <w:r>
        <w:rPr>
          <w:rFonts w:hint="eastAsia" w:ascii="黑体" w:hAnsi="黑体" w:eastAsia="黑体" w:cs="黑体"/>
          <w:bCs/>
          <w:szCs w:val="21"/>
          <w:lang w:val="en-US" w:eastAsia="zh-CN"/>
        </w:rPr>
        <w:t>安全防护与废弃物处理</w:t>
      </w:r>
      <w:bookmarkEnd w:id="15"/>
    </w:p>
    <w:p w14:paraId="0BB8665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操作人员应做好个人防护，穿戴必要的防护用品（如口罩、手套、防护服等），防止病原微生物的感染和传播。</w:t>
      </w:r>
    </w:p>
    <w:p w14:paraId="7FEAA59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实验过程中产生的废弃物应</w:t>
      </w:r>
      <w:r>
        <w:rPr>
          <w:rFonts w:hint="eastAsia" w:ascii="宋体" w:hAnsi="宋体" w:eastAsia="宋体" w:cs="Times New Roman"/>
          <w:bCs/>
          <w:szCs w:val="21"/>
          <w:lang w:val="en-US" w:eastAsia="zh-CN"/>
        </w:rPr>
        <w:t>规范处理，见</w:t>
      </w:r>
      <w:r>
        <w:rPr>
          <w:rFonts w:hint="eastAsia" w:ascii="宋体" w:hAnsi="宋体" w:eastAsia="宋体" w:cs="Times New Roman"/>
          <w:bCs/>
          <w:szCs w:val="21"/>
          <w:lang w:eastAsia="zh-CN"/>
        </w:rPr>
        <w:t>《医疗废物管理条例》，防止环境污染和人员伤害。</w:t>
      </w:r>
    </w:p>
    <w:p w14:paraId="733DC77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实验室应建立完善的生物安全管理制度和应急预案，确保在发生生物安全事故时能够迅速、有效地进行应对和处理。</w:t>
      </w:r>
    </w:p>
    <w:p w14:paraId="68E1BB3F">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hint="eastAsia" w:ascii="黑体" w:hAnsi="黑体" w:eastAsia="黑体" w:cs="黑体"/>
          <w:bCs/>
          <w:szCs w:val="21"/>
        </w:rPr>
      </w:pPr>
      <w:bookmarkStart w:id="16" w:name="_Toc10813"/>
      <w:r>
        <w:rPr>
          <w:rFonts w:hint="eastAsia" w:ascii="黑体" w:hAnsi="黑体" w:eastAsia="黑体" w:cs="黑体"/>
          <w:bCs/>
          <w:szCs w:val="21"/>
          <w:lang w:val="en-US" w:eastAsia="zh-CN"/>
        </w:rPr>
        <w:t>记录与报告</w:t>
      </w:r>
      <w:bookmarkEnd w:id="16"/>
    </w:p>
    <w:p w14:paraId="4AAA688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应做好实验记录，包括样本信息、实验过程、结果分析等关键信息。实验记录应真实、准确、完整，可追溯。应出具规范的检测报告，并确保报告的真实性、准确性和完整性。检测报告应包含样本信息、检测项目、检测结果、检测日期和操作人员等关键信息，并加盖实验室公章或检验专用章。</w:t>
      </w:r>
    </w:p>
    <w:p w14:paraId="69031DD8">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hint="eastAsia" w:ascii="黑体" w:hAnsi="黑体" w:eastAsia="黑体" w:cs="黑体"/>
          <w:bCs/>
          <w:szCs w:val="21"/>
        </w:rPr>
      </w:pPr>
      <w:bookmarkStart w:id="17" w:name="_Toc21270"/>
      <w:r>
        <w:rPr>
          <w:rFonts w:hint="eastAsia" w:ascii="黑体" w:hAnsi="黑体" w:eastAsia="黑体" w:cs="黑体"/>
          <w:bCs/>
          <w:szCs w:val="21"/>
          <w:lang w:val="en-US" w:eastAsia="zh-CN"/>
        </w:rPr>
        <w:t>故障处理</w:t>
      </w:r>
      <w:bookmarkEnd w:id="17"/>
    </w:p>
    <w:p w14:paraId="439C7FB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仪器设备出现故障时，应立即停止使用，并联系专业人员进行维修。在维修过程中，应做好故障记录和分析工作，查明故障原因并采取相应的预防措施。对于关键设备故障，应及时报告上级主管部门并采取相应的应急措施，确保检测工作的正常进行。</w:t>
      </w:r>
    </w:p>
    <w:p w14:paraId="5AF1D507">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hint="eastAsia" w:ascii="黑体" w:hAnsi="黑体" w:eastAsia="黑体" w:cs="黑体"/>
          <w:bCs/>
          <w:szCs w:val="21"/>
        </w:rPr>
      </w:pPr>
      <w:bookmarkStart w:id="18" w:name="_Toc23247"/>
      <w:r>
        <w:rPr>
          <w:rFonts w:hint="eastAsia" w:ascii="黑体" w:hAnsi="黑体" w:eastAsia="黑体" w:cs="黑体"/>
          <w:bCs/>
          <w:szCs w:val="21"/>
          <w:lang w:val="en-US" w:eastAsia="zh-CN"/>
        </w:rPr>
        <w:t>注意事项</w:t>
      </w:r>
      <w:bookmarkEnd w:id="18"/>
    </w:p>
    <w:p w14:paraId="6E7A266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commentRangeStart w:id="12"/>
      <w:r>
        <w:rPr>
          <w:rFonts w:hint="eastAsia" w:ascii="宋体" w:hAnsi="宋体" w:eastAsia="宋体" w:cs="Times New Roman"/>
          <w:bCs/>
          <w:szCs w:val="21"/>
          <w:lang w:eastAsia="zh-CN"/>
        </w:rPr>
        <w:t>操作过程中应严格按照操作规程进行，避免人为操作失误和交叉污染。</w:t>
      </w:r>
    </w:p>
    <w:p w14:paraId="1637C9B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注意观察仪器运行状态和实验结果变化，发现异常情况及时处理并记录。</w:t>
      </w:r>
    </w:p>
    <w:p w14:paraId="757947B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lang w:eastAsia="zh-CN"/>
        </w:rPr>
        <w:t>定期对仪器设备进行维护保养和性能验证工作，确保其处于良好运行状态并延长使用寿命。</w:t>
      </w:r>
    </w:p>
    <w:p w14:paraId="294A4CE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黑体" w:hAnsi="黑体" w:eastAsia="黑体" w:cs="黑体"/>
          <w:bCs/>
          <w:szCs w:val="21"/>
        </w:rPr>
      </w:pPr>
      <w:r>
        <w:rPr>
          <w:rFonts w:hint="eastAsia" w:ascii="宋体" w:hAnsi="宋体" w:eastAsia="宋体" w:cs="Times New Roman"/>
          <w:bCs/>
          <w:szCs w:val="21"/>
          <w:lang w:eastAsia="zh-CN"/>
        </w:rPr>
        <w:t>加强实验室管理和人员培训工作，提高实验室整体水平和检测能力。</w:t>
      </w:r>
      <w:commentRangeEnd w:id="12"/>
      <w:r>
        <w:commentReference w:id="12"/>
      </w:r>
    </w:p>
    <w:p w14:paraId="08D89F00">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outlineLvl w:val="0"/>
        <w:rPr>
          <w:rFonts w:hint="eastAsia" w:ascii="宋体" w:hAnsi="宋体" w:eastAsia="宋体" w:cs="Times New Roman"/>
          <w:bCs/>
          <w:szCs w:val="21"/>
          <w:lang w:eastAsia="zh-CN"/>
        </w:rPr>
      </w:pPr>
      <w:bookmarkStart w:id="19" w:name="_Toc15686"/>
      <w:commentRangeStart w:id="13"/>
      <w:r>
        <w:rPr>
          <w:rFonts w:hint="eastAsia" w:ascii="黑体" w:hAnsi="黑体" w:eastAsia="黑体" w:cs="黑体"/>
          <w:bCs/>
          <w:szCs w:val="21"/>
          <w:lang w:val="en-US" w:eastAsia="zh-CN"/>
        </w:rPr>
        <w:t>基层医疗机构应用建议</w:t>
      </w:r>
      <w:bookmarkEnd w:id="19"/>
    </w:p>
    <w:p w14:paraId="67F2AD3A">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outlineLvl w:val="1"/>
        <w:rPr>
          <w:rFonts w:hint="eastAsia" w:ascii="黑体" w:hAnsi="黑体" w:eastAsia="黑体" w:cs="黑体"/>
          <w:bCs/>
          <w:szCs w:val="21"/>
          <w:lang w:val="en-US" w:eastAsia="zh-CN"/>
        </w:rPr>
      </w:pPr>
      <w:r>
        <w:rPr>
          <w:rFonts w:hint="eastAsia" w:ascii="黑体" w:hAnsi="黑体" w:eastAsia="黑体" w:cs="黑体"/>
          <w:bCs/>
          <w:szCs w:val="21"/>
          <w:lang w:val="en-US" w:eastAsia="zh-CN"/>
        </w:rPr>
        <w:t>加强人员培训</w:t>
      </w:r>
    </w:p>
    <w:p w14:paraId="1B3B711D">
      <w:pPr>
        <w:pStyle w:val="1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7" w:afterLines="50"/>
        <w:ind w:leftChars="0" w:firstLine="420" w:firstLineChars="200"/>
        <w:jc w:val="left"/>
        <w:textAlignment w:val="auto"/>
        <w:rPr>
          <w:rFonts w:hint="eastAsia" w:ascii="黑体" w:hAnsi="黑体" w:eastAsia="黑体" w:cs="黑体"/>
          <w:bCs/>
          <w:szCs w:val="21"/>
          <w:lang w:val="en-US" w:eastAsia="zh-CN"/>
        </w:rPr>
      </w:pPr>
      <w:r>
        <w:rPr>
          <w:rFonts w:hint="eastAsia" w:ascii="宋体" w:hAnsi="宋体" w:eastAsia="宋体" w:cs="Times New Roman"/>
          <w:bCs/>
          <w:szCs w:val="21"/>
          <w:lang w:eastAsia="zh-CN"/>
        </w:rPr>
        <w:t>基层医疗机构应加强对实验室人员的培训力度，使其熟练掌握通用型全自动全封闭基因检测工作站机的操作技能和质量控制要点。鼓励实验室人员参加相关学术会议和培训班活动，不断学习和掌握最新的检测技术和质量管理要求。同时，应建立人员培训档案和考核机制，确保培训效果和质量。</w:t>
      </w:r>
    </w:p>
    <w:p w14:paraId="2FE743F8">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outlineLvl w:val="1"/>
        <w:rPr>
          <w:rFonts w:hint="eastAsia" w:ascii="黑体" w:hAnsi="黑体" w:eastAsia="黑体" w:cs="黑体"/>
          <w:bCs/>
          <w:szCs w:val="21"/>
          <w:lang w:val="en-US" w:eastAsia="zh-CN"/>
        </w:rPr>
      </w:pPr>
      <w:r>
        <w:rPr>
          <w:rFonts w:hint="eastAsia" w:ascii="黑体" w:hAnsi="黑体" w:eastAsia="黑体" w:cs="黑体"/>
          <w:bCs/>
          <w:kern w:val="2"/>
          <w:sz w:val="21"/>
          <w:szCs w:val="21"/>
          <w:lang w:val="en-US" w:eastAsia="zh-CN" w:bidi="ar-SA"/>
        </w:rPr>
        <w:t>完善质量管理体系</w:t>
      </w:r>
    </w:p>
    <w:p w14:paraId="09BA7A36">
      <w:pPr>
        <w:pStyle w:val="1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7" w:afterLines="50"/>
        <w:ind w:leftChars="0" w:firstLine="420" w:firstLineChars="200"/>
        <w:jc w:val="left"/>
        <w:textAlignment w:val="auto"/>
        <w:rPr>
          <w:rFonts w:hint="eastAsia" w:ascii="黑体" w:hAnsi="黑体" w:eastAsia="黑体" w:cs="黑体"/>
          <w:bCs/>
          <w:szCs w:val="21"/>
          <w:lang w:val="en-US" w:eastAsia="zh-CN"/>
        </w:rPr>
      </w:pPr>
      <w:r>
        <w:rPr>
          <w:rFonts w:hint="eastAsia" w:ascii="宋体" w:hAnsi="宋体" w:eastAsia="宋体" w:cs="Times New Roman"/>
          <w:bCs/>
          <w:szCs w:val="21"/>
          <w:lang w:eastAsia="zh-CN"/>
        </w:rPr>
        <w:t>基层医疗机构应建立完善的质量管理体系和文件控制程序，确保实验室工作的规范化和标准化。制定并严格执行操作规程和质量控制程序文件，确保检测结果的准确可靠和可追溯性。同时，应定期进行内部审核和管理评审工作，对实验室工作进行全面检查和评估，并持续改进质量管理体系的有效性。</w:t>
      </w:r>
    </w:p>
    <w:p w14:paraId="412A7037">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outlineLvl w:val="1"/>
        <w:rPr>
          <w:rFonts w:hint="eastAsia" w:ascii="黑体" w:hAnsi="黑体" w:eastAsia="黑体" w:cs="黑体"/>
          <w:bCs/>
          <w:szCs w:val="21"/>
          <w:lang w:val="en-US" w:eastAsia="zh-CN"/>
        </w:rPr>
      </w:pPr>
      <w:r>
        <w:rPr>
          <w:rFonts w:hint="eastAsia" w:ascii="黑体" w:hAnsi="黑体" w:eastAsia="黑体" w:cs="黑体"/>
          <w:bCs/>
          <w:kern w:val="2"/>
          <w:sz w:val="21"/>
          <w:szCs w:val="21"/>
          <w:lang w:val="en-US" w:eastAsia="zh-CN" w:bidi="ar-SA"/>
        </w:rPr>
        <w:t>加强设备维护</w:t>
      </w:r>
    </w:p>
    <w:p w14:paraId="4916D2DC">
      <w:pPr>
        <w:pStyle w:val="1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7" w:afterLines="50"/>
        <w:ind w:leftChars="0" w:firstLine="420" w:firstLineChars="200"/>
        <w:jc w:val="left"/>
        <w:textAlignment w:val="auto"/>
        <w:rPr>
          <w:rFonts w:hint="eastAsia" w:ascii="黑体" w:hAnsi="黑体" w:eastAsia="黑体" w:cs="黑体"/>
          <w:bCs/>
          <w:szCs w:val="21"/>
          <w:lang w:val="en-US" w:eastAsia="zh-CN"/>
        </w:rPr>
      </w:pPr>
      <w:r>
        <w:rPr>
          <w:rFonts w:hint="eastAsia" w:ascii="宋体" w:hAnsi="宋体" w:eastAsia="宋体" w:cs="Times New Roman"/>
          <w:bCs/>
          <w:szCs w:val="21"/>
          <w:lang w:eastAsia="zh-CN"/>
        </w:rPr>
        <w:t>基层医疗机构应加强对仪器设备的维护保养和性能验证工作力度，确保其处于良好运行状态并延长使用寿命。制定详细的仪器设备维护计划和保养规程文件，并按照计划定期进行维护和保养工作。同时，应建立仪器设备档案和使用记录文件，记录设备的使用情况、维护情况和维修情况等信息。</w:t>
      </w:r>
    </w:p>
    <w:p w14:paraId="6C2C4E5E">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outlineLvl w:val="1"/>
        <w:rPr>
          <w:rFonts w:hint="eastAsia" w:ascii="黑体" w:hAnsi="黑体" w:eastAsia="黑体" w:cs="黑体"/>
          <w:bCs/>
          <w:szCs w:val="21"/>
          <w:lang w:val="en-US" w:eastAsia="zh-CN"/>
        </w:rPr>
      </w:pPr>
      <w:r>
        <w:rPr>
          <w:rFonts w:hint="eastAsia" w:ascii="黑体" w:hAnsi="黑体" w:eastAsia="黑体" w:cs="黑体"/>
          <w:bCs/>
          <w:szCs w:val="21"/>
          <w:lang w:val="en-US" w:eastAsia="zh-CN"/>
        </w:rPr>
        <w:t>做好生物安全防护</w:t>
      </w:r>
    </w:p>
    <w:p w14:paraId="58F22BA8">
      <w:pPr>
        <w:pStyle w:val="1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7" w:afterLines="50"/>
        <w:ind w:leftChars="0" w:firstLine="420" w:firstLineChars="200"/>
        <w:jc w:val="left"/>
        <w:textAlignment w:val="auto"/>
        <w:rPr>
          <w:rFonts w:hint="eastAsia" w:ascii="黑体" w:hAnsi="黑体" w:eastAsia="黑体" w:cs="黑体"/>
          <w:bCs/>
          <w:szCs w:val="21"/>
          <w:lang w:val="en-US" w:eastAsia="zh-CN"/>
        </w:rPr>
      </w:pPr>
      <w:r>
        <w:rPr>
          <w:rFonts w:hint="eastAsia" w:ascii="宋体" w:hAnsi="宋体" w:eastAsia="宋体" w:cs="Times New Roman"/>
          <w:bCs/>
          <w:szCs w:val="21"/>
          <w:lang w:eastAsia="zh-CN"/>
        </w:rPr>
        <w:t>基层医疗机构应加强实验室生物安全管理力度和人员防护意识培养工作，防止病原微生物的泄漏和感染事故发生。制定完善的生物安全管理制度和应急预案文件，并定期进行演练和培训活动。同时，应做好实验室废弃物的处理工作力度和监管力度，防止环境污染和人员伤害事故发生。</w:t>
      </w:r>
    </w:p>
    <w:p w14:paraId="19E95E02">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outlineLvl w:val="1"/>
        <w:rPr>
          <w:rFonts w:hint="eastAsia" w:ascii="黑体" w:hAnsi="黑体" w:eastAsia="黑体" w:cs="黑体"/>
          <w:bCs/>
          <w:szCs w:val="21"/>
          <w:lang w:val="en-US" w:eastAsia="zh-CN"/>
        </w:rPr>
      </w:pPr>
      <w:r>
        <w:rPr>
          <w:rFonts w:hint="eastAsia" w:ascii="黑体" w:hAnsi="黑体" w:eastAsia="黑体" w:cs="黑体"/>
          <w:bCs/>
          <w:szCs w:val="21"/>
          <w:lang w:val="en-US" w:eastAsia="zh-CN"/>
        </w:rPr>
        <w:t>加强信息化建设</w:t>
      </w:r>
    </w:p>
    <w:p w14:paraId="29F7E34E">
      <w:pPr>
        <w:pStyle w:val="1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7" w:afterLines="50"/>
        <w:ind w:leftChars="0" w:firstLine="420" w:firstLineChars="200"/>
        <w:jc w:val="left"/>
        <w:textAlignment w:val="auto"/>
        <w:rPr>
          <w:rFonts w:ascii="宋体" w:hAnsi="宋体" w:eastAsia="宋体" w:cs="Times New Roman"/>
          <w:bCs/>
          <w:szCs w:val="21"/>
        </w:rPr>
      </w:pPr>
      <w:r>
        <w:rPr>
          <w:rFonts w:hint="eastAsia" w:ascii="宋体" w:hAnsi="宋体" w:eastAsia="宋体" w:cs="Times New Roman"/>
          <w:bCs/>
          <w:szCs w:val="21"/>
          <w:lang w:eastAsia="zh-CN"/>
        </w:rPr>
        <w:t>基层医疗机构应加强实验室信息化建设力度和数字化管理水平提升工作力度，实现检测数据的电子化管理和远程传输共享等功能。利用信息化手段提高检测效率和质量水平以及服务能力和水平提升工作力度。同时，应建立完善的信息安全管理制度和保密措施文件等制度文件内容确保信息安全性和保密性得到有效保障。</w:t>
      </w:r>
      <w:commentRangeEnd w:id="13"/>
      <w:r>
        <w:commentReference w:id="13"/>
      </w:r>
      <w:r>
        <w:rPr>
          <w:rFonts w:hint="eastAsia" w:ascii="宋体" w:hAnsi="宋体" w:eastAsia="宋体" w:cs="Times New Roman"/>
          <w:bCs/>
          <w:szCs w:val="21"/>
        </w:rPr>
        <w:br w:type="page"/>
      </w:r>
    </w:p>
    <w:p w14:paraId="01D9E31D">
      <w:pPr>
        <w:jc w:val="center"/>
        <w:outlineLvl w:val="0"/>
        <w:rPr>
          <w:rFonts w:hint="eastAsia" w:ascii="黑体" w:hAnsi="黑体" w:eastAsia="黑体" w:cs="黑体"/>
          <w:bCs/>
          <w:szCs w:val="21"/>
        </w:rPr>
      </w:pPr>
      <w:bookmarkStart w:id="20" w:name="_Toc26544"/>
      <w:r>
        <w:rPr>
          <w:rFonts w:hint="eastAsia" w:ascii="黑体" w:hAnsi="黑体" w:eastAsia="黑体" w:cs="黑体"/>
          <w:bCs/>
          <w:szCs w:val="21"/>
        </w:rPr>
        <w:t>附</w:t>
      </w:r>
      <w:r>
        <w:rPr>
          <w:rFonts w:hint="eastAsia" w:ascii="黑体" w:hAnsi="黑体" w:eastAsia="黑体" w:cs="黑体"/>
          <w:bCs/>
          <w:szCs w:val="21"/>
          <w:lang w:val="en-US" w:eastAsia="zh-CN"/>
        </w:rPr>
        <w:t xml:space="preserve"> </w:t>
      </w:r>
      <w:r>
        <w:rPr>
          <w:rFonts w:hint="eastAsia" w:ascii="黑体" w:hAnsi="黑体" w:eastAsia="黑体" w:cs="黑体"/>
          <w:bCs/>
          <w:szCs w:val="21"/>
        </w:rPr>
        <w:t>录</w:t>
      </w:r>
      <w:r>
        <w:rPr>
          <w:rFonts w:hint="eastAsia" w:ascii="黑体" w:hAnsi="黑体" w:eastAsia="黑体" w:cs="黑体"/>
          <w:bCs/>
          <w:szCs w:val="21"/>
          <w:lang w:val="en-US" w:eastAsia="zh-CN"/>
        </w:rPr>
        <w:t xml:space="preserve"> </w:t>
      </w:r>
      <w:r>
        <w:rPr>
          <w:rFonts w:hint="eastAsia" w:ascii="黑体" w:hAnsi="黑体" w:eastAsia="黑体" w:cs="黑体"/>
          <w:bCs/>
          <w:szCs w:val="21"/>
        </w:rPr>
        <w:t>A</w:t>
      </w:r>
      <w:bookmarkEnd w:id="20"/>
    </w:p>
    <w:p w14:paraId="61D9E748">
      <w:pPr>
        <w:jc w:val="center"/>
        <w:outlineLvl w:val="0"/>
        <w:rPr>
          <w:rFonts w:hint="eastAsia" w:ascii="黑体" w:hAnsi="黑体" w:eastAsia="黑体" w:cs="黑体"/>
          <w:bCs/>
          <w:szCs w:val="21"/>
          <w:lang w:eastAsia="zh-CN"/>
        </w:rPr>
      </w:pPr>
      <w:r>
        <w:rPr>
          <w:rFonts w:hint="eastAsia" w:ascii="黑体" w:hAnsi="黑体" w:eastAsia="黑体" w:cs="黑体"/>
          <w:bCs/>
          <w:szCs w:val="21"/>
          <w:lang w:eastAsia="zh-CN"/>
        </w:rPr>
        <w:t>（</w:t>
      </w:r>
      <w:r>
        <w:rPr>
          <w:rFonts w:hint="eastAsia" w:ascii="黑体" w:hAnsi="黑体" w:eastAsia="黑体" w:cs="黑体"/>
          <w:bCs/>
          <w:szCs w:val="21"/>
          <w:lang w:val="en-US" w:eastAsia="zh-CN"/>
        </w:rPr>
        <w:t>资料性</w:t>
      </w:r>
      <w:r>
        <w:rPr>
          <w:rFonts w:hint="eastAsia" w:ascii="黑体" w:hAnsi="黑体" w:eastAsia="黑体" w:cs="黑体"/>
          <w:bCs/>
          <w:szCs w:val="21"/>
          <w:lang w:eastAsia="zh-CN"/>
        </w:rPr>
        <w:t>）</w:t>
      </w:r>
    </w:p>
    <w:p w14:paraId="1676B7C3">
      <w:pPr>
        <w:keepNext w:val="0"/>
        <w:keepLines w:val="0"/>
        <w:pageBreakBefore w:val="0"/>
        <w:widowControl w:val="0"/>
        <w:kinsoku/>
        <w:wordWrap/>
        <w:overflowPunct/>
        <w:topLinePunct w:val="0"/>
        <w:autoSpaceDE/>
        <w:autoSpaceDN/>
        <w:bidi w:val="0"/>
        <w:adjustRightInd/>
        <w:snapToGrid/>
        <w:spacing w:after="283"/>
        <w:jc w:val="center"/>
        <w:textAlignment w:val="auto"/>
        <w:outlineLvl w:val="0"/>
        <w:rPr>
          <w:rFonts w:hint="default" w:ascii="黑体" w:hAnsi="黑体" w:eastAsia="黑体" w:cs="黑体"/>
          <w:bCs/>
          <w:szCs w:val="21"/>
          <w:lang w:val="en-US" w:eastAsia="zh-CN"/>
        </w:rPr>
      </w:pPr>
      <w:r>
        <w:rPr>
          <w:rFonts w:hint="eastAsia" w:ascii="黑体" w:hAnsi="黑体" w:eastAsia="黑体" w:cs="黑体"/>
          <w:bCs/>
          <w:szCs w:val="21"/>
          <w:lang w:eastAsia="zh-CN"/>
        </w:rPr>
        <w:t>通用型全自动全封闭基因检测工作站机的</w:t>
      </w:r>
      <w:r>
        <w:rPr>
          <w:rFonts w:hint="eastAsia" w:ascii="黑体" w:hAnsi="黑体" w:eastAsia="黑体" w:cs="黑体"/>
          <w:bCs/>
          <w:szCs w:val="21"/>
          <w:lang w:val="en-US" w:eastAsia="zh-CN"/>
        </w:rPr>
        <w:t>操作</w:t>
      </w:r>
    </w:p>
    <w:p w14:paraId="22200D11">
      <w:pPr>
        <w:pStyle w:val="17"/>
        <w:spacing w:before="156" w:beforeLines="50" w:after="156" w:afterLines="50"/>
        <w:ind w:firstLine="0" w:firstLineChars="0"/>
        <w:outlineLvl w:val="1"/>
        <w:rPr>
          <w:rFonts w:ascii="宋体" w:hAnsi="宋体" w:eastAsia="宋体" w:cs="Times New Roman"/>
          <w:b/>
          <w:szCs w:val="21"/>
        </w:rPr>
      </w:pPr>
      <w:r>
        <w:rPr>
          <w:rFonts w:hint="eastAsia" w:ascii="黑体" w:hAnsi="黑体" w:eastAsia="黑体" w:cs="黑体"/>
          <w:bCs/>
          <w:szCs w:val="21"/>
        </w:rPr>
        <w:t>A.1</w:t>
      </w:r>
      <w:r>
        <w:rPr>
          <w:rFonts w:hint="eastAsia" w:ascii="黑体" w:hAnsi="黑体" w:eastAsia="黑体" w:cs="黑体"/>
          <w:bCs/>
          <w:szCs w:val="21"/>
          <w:lang w:eastAsia="zh-CN"/>
        </w:rPr>
        <w:t>通用型全自动全封闭基因检测工作站机常用仪器设备清单</w:t>
      </w:r>
    </w:p>
    <w:p w14:paraId="2E359A2F">
      <w:pPr>
        <w:spacing w:line="360" w:lineRule="auto"/>
        <w:ind w:firstLine="420" w:firstLineChars="200"/>
        <w:rPr>
          <w:rFonts w:hint="eastAsia" w:ascii="宋体" w:hAnsi="宋体" w:eastAsia="宋体" w:cs="Times New Roman"/>
          <w:bCs/>
          <w:szCs w:val="21"/>
          <w:lang w:eastAsia="zh-CN"/>
        </w:rPr>
      </w:pPr>
      <w:r>
        <w:rPr>
          <w:rFonts w:hint="eastAsia" w:ascii="宋体" w:hAnsi="宋体" w:eastAsia="宋体" w:cs="Times New Roman"/>
          <w:bCs/>
          <w:szCs w:val="21"/>
          <w:lang w:eastAsia="zh-CN"/>
        </w:rPr>
        <w:t>通用型全自动全封闭基因检测工作站机</w:t>
      </w:r>
    </w:p>
    <w:p w14:paraId="06BDE46C">
      <w:pPr>
        <w:spacing w:line="360" w:lineRule="auto"/>
        <w:ind w:firstLine="420" w:firstLineChars="200"/>
        <w:rPr>
          <w:rFonts w:hint="eastAsia" w:ascii="宋体" w:hAnsi="宋体" w:eastAsia="宋体" w:cs="Times New Roman"/>
          <w:bCs/>
          <w:szCs w:val="21"/>
          <w:lang w:eastAsia="zh-CN"/>
        </w:rPr>
      </w:pPr>
      <w:r>
        <w:rPr>
          <w:rFonts w:hint="eastAsia" w:ascii="宋体" w:hAnsi="宋体" w:eastAsia="宋体" w:cs="Times New Roman"/>
          <w:bCs/>
          <w:szCs w:val="21"/>
          <w:lang w:eastAsia="zh-CN"/>
        </w:rPr>
        <w:t>生物安全柜</w:t>
      </w:r>
    </w:p>
    <w:p w14:paraId="4D2F4004">
      <w:pPr>
        <w:spacing w:line="360" w:lineRule="auto"/>
        <w:ind w:firstLine="420" w:firstLineChars="200"/>
        <w:rPr>
          <w:rFonts w:hint="eastAsia" w:ascii="宋体" w:hAnsi="宋体" w:eastAsia="宋体" w:cs="Times New Roman"/>
          <w:bCs/>
          <w:szCs w:val="21"/>
          <w:lang w:eastAsia="zh-CN"/>
        </w:rPr>
      </w:pPr>
      <w:r>
        <w:rPr>
          <w:rFonts w:hint="eastAsia" w:ascii="宋体" w:hAnsi="宋体" w:eastAsia="宋体" w:cs="Times New Roman"/>
          <w:bCs/>
          <w:szCs w:val="21"/>
          <w:lang w:eastAsia="zh-CN"/>
        </w:rPr>
        <w:t>超净工作台</w:t>
      </w:r>
    </w:p>
    <w:p w14:paraId="424089D8">
      <w:pPr>
        <w:spacing w:line="360" w:lineRule="auto"/>
        <w:ind w:firstLine="420" w:firstLineChars="200"/>
        <w:rPr>
          <w:rFonts w:hint="eastAsia" w:ascii="宋体" w:hAnsi="宋体" w:eastAsia="宋体" w:cs="Times New Roman"/>
          <w:bCs/>
          <w:szCs w:val="21"/>
          <w:lang w:eastAsia="zh-CN"/>
        </w:rPr>
      </w:pPr>
      <w:r>
        <w:rPr>
          <w:rFonts w:hint="eastAsia" w:ascii="宋体" w:hAnsi="宋体" w:eastAsia="宋体" w:cs="Times New Roman"/>
          <w:bCs/>
          <w:szCs w:val="21"/>
          <w:lang w:eastAsia="zh-CN"/>
        </w:rPr>
        <w:t>离心机（常温及低温）</w:t>
      </w:r>
    </w:p>
    <w:p w14:paraId="7140BA4A">
      <w:pPr>
        <w:spacing w:line="360" w:lineRule="auto"/>
        <w:ind w:firstLine="420" w:firstLineChars="200"/>
        <w:rPr>
          <w:rFonts w:hint="eastAsia" w:ascii="宋体" w:hAnsi="宋体" w:eastAsia="宋体" w:cs="Times New Roman"/>
          <w:bCs/>
          <w:szCs w:val="21"/>
          <w:lang w:eastAsia="zh-CN"/>
        </w:rPr>
      </w:pPr>
      <w:r>
        <w:rPr>
          <w:rFonts w:hint="eastAsia" w:ascii="宋体" w:hAnsi="宋体" w:eastAsia="宋体" w:cs="Times New Roman"/>
          <w:bCs/>
          <w:szCs w:val="21"/>
          <w:lang w:eastAsia="zh-CN"/>
        </w:rPr>
        <w:t>冰箱（2-8℃、-20℃）</w:t>
      </w:r>
    </w:p>
    <w:p w14:paraId="42789481">
      <w:pPr>
        <w:spacing w:line="360" w:lineRule="auto"/>
        <w:ind w:firstLine="420" w:firstLineChars="200"/>
        <w:rPr>
          <w:rFonts w:hint="eastAsia" w:ascii="宋体" w:hAnsi="宋体" w:eastAsia="宋体" w:cs="Times New Roman"/>
          <w:bCs/>
          <w:szCs w:val="21"/>
          <w:lang w:eastAsia="zh-CN"/>
        </w:rPr>
      </w:pPr>
      <w:r>
        <w:rPr>
          <w:rFonts w:hint="eastAsia" w:ascii="宋体" w:hAnsi="宋体" w:eastAsia="宋体" w:cs="Times New Roman"/>
          <w:bCs/>
          <w:szCs w:val="21"/>
          <w:lang w:eastAsia="zh-CN"/>
        </w:rPr>
        <w:t>微量移液器及配套吸头</w:t>
      </w:r>
    </w:p>
    <w:p w14:paraId="1AA50047">
      <w:pPr>
        <w:spacing w:line="360" w:lineRule="auto"/>
        <w:ind w:firstLine="420" w:firstLineChars="200"/>
        <w:rPr>
          <w:rFonts w:hint="eastAsia" w:ascii="宋体" w:hAnsi="宋体" w:eastAsia="宋体" w:cs="Times New Roman"/>
          <w:bCs/>
          <w:szCs w:val="21"/>
          <w:lang w:eastAsia="zh-CN"/>
        </w:rPr>
      </w:pPr>
      <w:r>
        <w:rPr>
          <w:rFonts w:hint="eastAsia" w:ascii="宋体" w:hAnsi="宋体" w:eastAsia="宋体" w:cs="Times New Roman"/>
          <w:bCs/>
          <w:szCs w:val="21"/>
          <w:lang w:eastAsia="zh-CN"/>
        </w:rPr>
        <w:t>通风系统</w:t>
      </w:r>
    </w:p>
    <w:p w14:paraId="26075308">
      <w:pPr>
        <w:spacing w:line="360" w:lineRule="auto"/>
        <w:ind w:firstLine="420" w:firstLineChars="200"/>
        <w:rPr>
          <w:rFonts w:hint="eastAsia" w:ascii="宋体" w:hAnsi="宋体" w:eastAsia="宋体" w:cs="Times New Roman"/>
          <w:bCs/>
          <w:szCs w:val="21"/>
          <w:lang w:eastAsia="zh-CN"/>
        </w:rPr>
      </w:pPr>
      <w:r>
        <w:rPr>
          <w:rFonts w:hint="eastAsia" w:ascii="宋体" w:hAnsi="宋体" w:eastAsia="宋体" w:cs="Times New Roman"/>
          <w:bCs/>
          <w:szCs w:val="21"/>
          <w:lang w:eastAsia="zh-CN"/>
        </w:rPr>
        <w:t>应急电源。</w:t>
      </w:r>
    </w:p>
    <w:p w14:paraId="284C4763">
      <w:pPr>
        <w:pStyle w:val="17"/>
        <w:spacing w:before="156" w:beforeLines="50" w:after="156" w:afterLines="50"/>
        <w:ind w:firstLine="0" w:firstLineChars="0"/>
        <w:rPr>
          <w:rFonts w:ascii="宋体" w:hAnsi="宋体" w:eastAsia="宋体" w:cs="Times New Roman"/>
          <w:b/>
          <w:szCs w:val="21"/>
        </w:rPr>
      </w:pPr>
      <w:r>
        <w:rPr>
          <w:rFonts w:hint="eastAsia" w:ascii="黑体" w:hAnsi="黑体" w:eastAsia="黑体" w:cs="黑体"/>
          <w:bCs/>
          <w:szCs w:val="21"/>
        </w:rPr>
        <w:t>A.2通用型全自动全封闭基因检测工作站机常用试剂耗材清单</w:t>
      </w:r>
    </w:p>
    <w:p w14:paraId="4CD245C0">
      <w:pPr>
        <w:spacing w:line="360" w:lineRule="auto"/>
        <w:ind w:firstLine="420" w:firstLineChars="200"/>
        <w:rPr>
          <w:rFonts w:hint="eastAsia" w:ascii="宋体" w:hAnsi="宋体" w:eastAsia="宋体" w:cs="Times New Roman"/>
          <w:bCs/>
          <w:szCs w:val="21"/>
          <w:lang w:eastAsia="zh-CN"/>
        </w:rPr>
      </w:pPr>
      <w:r>
        <w:rPr>
          <w:rFonts w:hint="eastAsia" w:ascii="宋体" w:hAnsi="宋体" w:eastAsia="宋体" w:cs="Times New Roman"/>
          <w:bCs/>
          <w:szCs w:val="21"/>
          <w:lang w:eastAsia="zh-CN"/>
        </w:rPr>
        <w:t>核酸提取试剂盒（包含裂解液、洗涤液、洗脱液等）</w:t>
      </w:r>
    </w:p>
    <w:p w14:paraId="3D4BA098">
      <w:pPr>
        <w:spacing w:line="360" w:lineRule="auto"/>
        <w:ind w:firstLine="420" w:firstLineChars="200"/>
        <w:rPr>
          <w:rFonts w:hint="eastAsia" w:ascii="宋体" w:hAnsi="宋体" w:eastAsia="宋体" w:cs="Times New Roman"/>
          <w:bCs/>
          <w:szCs w:val="21"/>
          <w:lang w:eastAsia="zh-CN"/>
        </w:rPr>
      </w:pPr>
      <w:r>
        <w:rPr>
          <w:rFonts w:hint="eastAsia" w:ascii="宋体" w:hAnsi="宋体" w:eastAsia="宋体" w:cs="Times New Roman"/>
          <w:bCs/>
          <w:szCs w:val="21"/>
          <w:lang w:eastAsia="zh-CN"/>
        </w:rPr>
        <w:t>PCR扩增试剂盒（包含引物、探针、酶、缓冲液等）</w:t>
      </w:r>
    </w:p>
    <w:p w14:paraId="183254CE">
      <w:pPr>
        <w:spacing w:line="360" w:lineRule="auto"/>
        <w:ind w:firstLine="420" w:firstLineChars="200"/>
        <w:rPr>
          <w:rFonts w:hint="eastAsia" w:ascii="宋体" w:hAnsi="宋体" w:eastAsia="宋体" w:cs="Times New Roman"/>
          <w:bCs/>
          <w:szCs w:val="21"/>
          <w:lang w:eastAsia="zh-CN"/>
        </w:rPr>
      </w:pPr>
      <w:r>
        <w:rPr>
          <w:rFonts w:hint="eastAsia" w:ascii="宋体" w:hAnsi="宋体" w:eastAsia="宋体" w:cs="Times New Roman"/>
          <w:bCs/>
          <w:szCs w:val="21"/>
          <w:lang w:eastAsia="zh-CN"/>
        </w:rPr>
        <w:t>吸头、离心管等耗材（无菌、无DNA酶/RNA酶污染）</w:t>
      </w:r>
    </w:p>
    <w:p w14:paraId="749000F1">
      <w:pPr>
        <w:spacing w:line="360" w:lineRule="auto"/>
        <w:ind w:firstLine="420" w:firstLineChars="200"/>
        <w:rPr>
          <w:rFonts w:hint="eastAsia" w:ascii="宋体" w:hAnsi="宋体" w:eastAsia="宋体" w:cs="Times New Roman"/>
          <w:bCs/>
          <w:szCs w:val="21"/>
          <w:lang w:eastAsia="zh-CN"/>
        </w:rPr>
      </w:pPr>
      <w:r>
        <w:rPr>
          <w:rFonts w:hint="eastAsia" w:ascii="宋体" w:hAnsi="宋体" w:eastAsia="宋体" w:cs="Times New Roman"/>
          <w:bCs/>
          <w:szCs w:val="21"/>
          <w:lang w:eastAsia="zh-CN"/>
        </w:rPr>
        <w:t>阴性质控品</w:t>
      </w:r>
    </w:p>
    <w:p w14:paraId="5ECD2F63">
      <w:pPr>
        <w:spacing w:line="360" w:lineRule="auto"/>
        <w:ind w:firstLine="420" w:firstLineChars="200"/>
        <w:rPr>
          <w:rFonts w:hint="eastAsia" w:ascii="宋体" w:hAnsi="宋体" w:eastAsia="宋体" w:cs="Times New Roman"/>
          <w:bCs/>
          <w:szCs w:val="21"/>
          <w:lang w:eastAsia="zh-CN"/>
        </w:rPr>
      </w:pPr>
      <w:r>
        <w:rPr>
          <w:rFonts w:hint="eastAsia" w:ascii="宋体" w:hAnsi="宋体" w:eastAsia="宋体" w:cs="Times New Roman"/>
          <w:bCs/>
          <w:szCs w:val="21"/>
          <w:lang w:eastAsia="zh-CN"/>
        </w:rPr>
        <w:t>阳性质控品。</w:t>
      </w:r>
    </w:p>
    <w:p w14:paraId="14C9E002">
      <w:pPr>
        <w:pStyle w:val="17"/>
        <w:spacing w:before="156" w:beforeLines="50" w:after="156" w:afterLines="50"/>
        <w:ind w:firstLine="0" w:firstLineChars="0"/>
        <w:rPr>
          <w:rFonts w:ascii="宋体" w:hAnsi="宋体" w:eastAsia="宋体" w:cs="Times New Roman"/>
          <w:b/>
          <w:szCs w:val="21"/>
        </w:rPr>
      </w:pPr>
      <w:r>
        <w:rPr>
          <w:rFonts w:hint="eastAsia" w:ascii="黑体" w:hAnsi="黑体" w:eastAsia="黑体" w:cs="黑体"/>
          <w:bCs/>
          <w:szCs w:val="21"/>
        </w:rPr>
        <w:t>A.</w:t>
      </w:r>
      <w:r>
        <w:rPr>
          <w:rFonts w:hint="eastAsia" w:ascii="黑体" w:hAnsi="黑体" w:eastAsia="黑体" w:cs="黑体"/>
          <w:bCs/>
          <w:szCs w:val="21"/>
          <w:lang w:val="en-US" w:eastAsia="zh-CN"/>
        </w:rPr>
        <w:t>3</w:t>
      </w:r>
      <w:r>
        <w:rPr>
          <w:rFonts w:hint="eastAsia" w:ascii="黑体" w:hAnsi="黑体" w:eastAsia="黑体" w:cs="黑体"/>
          <w:bCs/>
          <w:szCs w:val="21"/>
        </w:rPr>
        <w:t>通用型全自动全封闭基因检测工作站机常见故障及处理方法</w:t>
      </w:r>
    </w:p>
    <w:p w14:paraId="11442A1D">
      <w:pPr>
        <w:spacing w:line="360" w:lineRule="auto"/>
        <w:ind w:firstLine="420" w:firstLineChars="200"/>
        <w:rPr>
          <w:rFonts w:hint="eastAsia" w:ascii="宋体" w:hAnsi="宋体" w:eastAsia="宋体" w:cs="Times New Roman"/>
          <w:bCs/>
          <w:szCs w:val="21"/>
          <w:lang w:eastAsia="zh-CN"/>
        </w:rPr>
      </w:pPr>
      <w:r>
        <w:rPr>
          <w:rFonts w:hint="eastAsia" w:ascii="宋体" w:hAnsi="宋体" w:eastAsia="宋体" w:cs="Times New Roman"/>
          <w:bCs/>
          <w:szCs w:val="21"/>
          <w:lang w:eastAsia="zh-CN"/>
        </w:rPr>
        <w:t>故障1：仪器无法启动</w:t>
      </w:r>
    </w:p>
    <w:p w14:paraId="5FA5F1FD">
      <w:pPr>
        <w:spacing w:line="360" w:lineRule="auto"/>
        <w:ind w:firstLine="420" w:firstLineChars="200"/>
        <w:rPr>
          <w:rFonts w:hint="eastAsia" w:ascii="宋体" w:hAnsi="宋体" w:eastAsia="宋体" w:cs="Times New Roman"/>
          <w:bCs/>
          <w:szCs w:val="21"/>
          <w:lang w:eastAsia="zh-CN"/>
        </w:rPr>
      </w:pPr>
      <w:r>
        <w:rPr>
          <w:rFonts w:hint="eastAsia" w:ascii="宋体" w:hAnsi="宋体" w:eastAsia="宋体" w:cs="Times New Roman"/>
          <w:bCs/>
          <w:szCs w:val="21"/>
          <w:lang w:eastAsia="zh-CN"/>
        </w:rPr>
        <w:t>处理方法：检查电源连接是否正常；重启仪器并观察是否恢复正常运行。</w:t>
      </w:r>
    </w:p>
    <w:p w14:paraId="0E14A8DE">
      <w:pPr>
        <w:spacing w:line="360" w:lineRule="auto"/>
        <w:ind w:firstLine="420" w:firstLineChars="200"/>
        <w:rPr>
          <w:rFonts w:hint="eastAsia" w:ascii="宋体" w:hAnsi="宋体" w:eastAsia="宋体" w:cs="Times New Roman"/>
          <w:bCs/>
          <w:szCs w:val="21"/>
          <w:lang w:eastAsia="zh-CN"/>
        </w:rPr>
      </w:pPr>
      <w:r>
        <w:rPr>
          <w:rFonts w:hint="eastAsia" w:ascii="宋体" w:hAnsi="宋体" w:eastAsia="宋体" w:cs="Times New Roman"/>
          <w:bCs/>
          <w:szCs w:val="21"/>
          <w:lang w:eastAsia="zh-CN"/>
        </w:rPr>
        <w:t>故障2：检测结果异常（如阴性样本出现阳性信号）</w:t>
      </w:r>
    </w:p>
    <w:p w14:paraId="4F5B36AA">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lang w:eastAsia="zh-CN"/>
        </w:rPr>
        <w:t>处理方法：检查试剂盒有效期和保存条件是否符合要求；重新运行质控品以评估检测系统性能；检查样本处理过程中是否存在污染或操作失误等问题；如无法解决问题，则联系专业人员进行维修和调试工作。</w:t>
      </w:r>
    </w:p>
    <w:p w14:paraId="32DB6A53">
      <w:pPr>
        <w:widowControl/>
        <w:jc w:val="center"/>
        <w:rPr>
          <w:rFonts w:ascii="宋体" w:hAnsi="宋体" w:eastAsia="宋体" w:cs="Times New Roman"/>
          <w:bCs/>
          <w:szCs w:val="21"/>
        </w:rPr>
      </w:pPr>
    </w:p>
    <w:p w14:paraId="2F7F6F74">
      <w:pPr>
        <w:widowControl/>
        <w:jc w:val="center"/>
        <w:rPr>
          <w:rFonts w:ascii="宋体" w:hAnsi="宋体" w:eastAsia="宋体" w:cs="Times New Roman"/>
          <w:bCs/>
          <w:szCs w:val="21"/>
        </w:rPr>
      </w:pPr>
      <w:r>
        <w:rPr>
          <w:rFonts w:ascii="宋体" w:hAnsi="宋体" w:eastAsia="宋体" w:cs="Times New Roman"/>
          <w:bCs/>
          <w:szCs w:val="21"/>
        </w:rPr>
        <w:br w:type="page"/>
      </w:r>
    </w:p>
    <w:p w14:paraId="62E60DFE">
      <w:pPr>
        <w:widowControl/>
        <w:jc w:val="left"/>
        <w:rPr>
          <w:rFonts w:ascii="宋体" w:hAnsi="宋体" w:eastAsia="宋体" w:cs="Times New Roman"/>
          <w:bCs/>
          <w:sz w:val="24"/>
          <w:szCs w:val="24"/>
        </w:rPr>
      </w:pPr>
    </w:p>
    <w:p w14:paraId="336D50D0">
      <w:pPr>
        <w:keepNext w:val="0"/>
        <w:keepLines w:val="0"/>
        <w:pageBreakBefore w:val="0"/>
        <w:widowControl/>
        <w:kinsoku/>
        <w:wordWrap/>
        <w:overflowPunct/>
        <w:topLinePunct w:val="0"/>
        <w:autoSpaceDE/>
        <w:autoSpaceDN/>
        <w:bidi w:val="0"/>
        <w:adjustRightInd/>
        <w:snapToGrid/>
        <w:spacing w:before="156" w:beforeLines="50" w:after="157" w:afterLines="50"/>
        <w:jc w:val="center"/>
        <w:textAlignment w:val="auto"/>
        <w:rPr>
          <w:rFonts w:ascii="黑体" w:hAnsi="黑体" w:eastAsia="黑体" w:cs="黑体"/>
          <w:bCs/>
          <w:szCs w:val="21"/>
        </w:rPr>
      </w:pPr>
      <w:r>
        <w:rPr>
          <w:rFonts w:hint="eastAsia" w:ascii="黑体" w:hAnsi="黑体" w:eastAsia="黑体" w:cs="黑体"/>
          <w:bCs/>
          <w:szCs w:val="21"/>
        </w:rPr>
        <w:t>参  考  文  献</w:t>
      </w:r>
    </w:p>
    <w:p w14:paraId="620780C9">
      <w:pPr>
        <w:pStyle w:val="17"/>
        <w:numPr>
          <w:ilvl w:val="0"/>
          <w:numId w:val="2"/>
        </w:numPr>
        <w:ind w:left="21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Javitt GH, Vollebregt ER. Regulation of molecular diagnostics[J]. Annu Rev Genomics Hum Genet, 2022, 23:653‑673. DOI: 10.1146/annurev‑genom‑121521‑010416.</w:t>
      </w:r>
    </w:p>
    <w:p w14:paraId="3611C6B8">
      <w:pPr>
        <w:pStyle w:val="17"/>
        <w:numPr>
          <w:ilvl w:val="0"/>
          <w:numId w:val="2"/>
        </w:numPr>
        <w:ind w:left="21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Liu W, Lee LP. Toward rapid and accurate molecular diagnostics at home[J]. Adv Mater, 2023, 35(21):e2206525. DOI: 10.1002/adma.202206525</w:t>
      </w:r>
    </w:p>
    <w:p w14:paraId="35E566AC">
      <w:pPr>
        <w:pStyle w:val="17"/>
        <w:numPr>
          <w:ilvl w:val="0"/>
          <w:numId w:val="2"/>
        </w:numPr>
        <w:ind w:left="210" w:leftChars="0" w:firstLine="0" w:firstLineChars="0"/>
        <w:rPr>
          <w:rFonts w:ascii="宋体" w:hAnsi="宋体" w:eastAsia="宋体" w:cs="Times New Roman"/>
          <w:bCs/>
          <w:sz w:val="24"/>
          <w:szCs w:val="24"/>
        </w:rPr>
      </w:pPr>
      <w:r>
        <w:rPr>
          <w:rFonts w:hint="default" w:ascii="Times New Roman" w:hAnsi="Times New Roman" w:eastAsia="宋体" w:cs="Times New Roman"/>
          <w:szCs w:val="21"/>
        </w:rPr>
        <w:t>Virk A, Strasburg AP, Kies KD, et al. Rapid multiplex PCR panel for pneumonia in hospitalised patients with suspected pneumonia in the USA: a single‑centre,open‑label, pragmatic, randomised controlled trial[J].Lancet Microbe, 2024, 5(12): 100928. DOI: 10.1016/S2666‑5247(24)00170‑8.</w:t>
      </w:r>
    </w:p>
    <w:p w14:paraId="0BA36A34">
      <w:pPr>
        <w:pStyle w:val="17"/>
        <w:numPr>
          <w:ilvl w:val="0"/>
          <w:numId w:val="0"/>
        </w:numPr>
        <w:ind w:left="210" w:leftChars="0"/>
        <w:rPr>
          <w:rFonts w:ascii="宋体" w:hAnsi="宋体" w:eastAsia="宋体" w:cs="Times New Roman"/>
          <w:bCs/>
          <w:sz w:val="24"/>
          <w:szCs w:val="24"/>
        </w:rPr>
      </w:pPr>
      <w:r>
        <w:rPr>
          <w:rFonts w:ascii="Times New Roman" w:hAnsi="Times New Roman" w:eastAsia="宋体" w:cs="Times New Roman"/>
        </w:rPr>
        <mc:AlternateContent>
          <mc:Choice Requires="wps">
            <w:drawing>
              <wp:anchor distT="0" distB="0" distL="114300" distR="114300" simplePos="0" relativeHeight="251667456" behindDoc="0" locked="0" layoutInCell="1" allowOverlap="1">
                <wp:simplePos x="0" y="0"/>
                <wp:positionH relativeFrom="column">
                  <wp:posOffset>1816100</wp:posOffset>
                </wp:positionH>
                <wp:positionV relativeFrom="paragraph">
                  <wp:posOffset>1071245</wp:posOffset>
                </wp:positionV>
                <wp:extent cx="1663700" cy="0"/>
                <wp:effectExtent l="0" t="4445" r="0" b="5080"/>
                <wp:wrapNone/>
                <wp:docPr id="1741427172" name="直接连接符 6"/>
                <wp:cNvGraphicFramePr/>
                <a:graphic xmlns:a="http://schemas.openxmlformats.org/drawingml/2006/main">
                  <a:graphicData uri="http://schemas.microsoft.com/office/word/2010/wordprocessingShape">
                    <wps:wsp>
                      <wps:cNvCnPr/>
                      <wps:spPr>
                        <a:xfrm>
                          <a:off x="0" y="0"/>
                          <a:ext cx="166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6" o:spid="_x0000_s1026" o:spt="20" style="position:absolute;left:0pt;margin-left:143pt;margin-top:84.35pt;height:0pt;width:131pt;z-index:251667456;mso-width-relative:page;mso-height-relative:page;" filled="f" stroked="t" coordsize="21600,21600" o:gfxdata="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R6d&#10;Q9cAAAALAQAADwAAAAAAAAABACAAAAAiAAAAZHJzL2Rvd25yZXYueG1sUEsBAhQAFAAAAAgAh07i&#10;QLQFabDqAQAAugMAAA4AAAAAAAAAAQAgAAAAJgEAAGRycy9lMm9Eb2MueG1sUEsFBgAAAAAGAAYA&#10;WQEAAIIFAAAAAA==&#10;">
                <v:fill on="f" focussize="0,0"/>
                <v:stroke weight="0.5pt" color="#000000 [3200]" miterlimit="8" joinstyle="miter"/>
                <v:imagedata o:title=""/>
                <o:lock v:ext="edit" aspectratio="f"/>
              </v:line>
            </w:pict>
          </mc:Fallback>
        </mc:AlternateContent>
      </w:r>
    </w:p>
    <w:sectPr>
      <w:headerReference r:id="rId17" w:type="first"/>
      <w:footerReference r:id="rId20" w:type="first"/>
      <w:headerReference r:id="rId15" w:type="default"/>
      <w:footerReference r:id="rId18" w:type="default"/>
      <w:headerReference r:id="rId16" w:type="even"/>
      <w:footerReference r:id="rId19" w:type="even"/>
      <w:pgSz w:w="11906" w:h="16838"/>
      <w:pgMar w:top="1417" w:right="1134" w:bottom="1134" w:left="1417" w:header="851" w:footer="992" w:gutter="0"/>
      <w:paperSrc/>
      <w:pgNumType w:fmt="decimal" w:start="1"/>
      <w:cols w:space="0" w:num="1"/>
      <w:titlePg/>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yj" w:date="2025-07-14T11:21:32Z" w:initials="">
    <w:p w14:paraId="1B910C0C">
      <w:pPr>
        <w:pStyle w:val="2"/>
        <w:rPr>
          <w:rFonts w:hint="eastAsia" w:ascii="宋体" w:hAnsi="宋体" w:eastAsia="宋体" w:cs="宋体"/>
          <w:sz w:val="24"/>
          <w:szCs w:val="24"/>
          <w:lang w:eastAsia="zh-CN"/>
        </w:rPr>
      </w:pPr>
      <w:r>
        <w:rPr>
          <w:rFonts w:hint="eastAsia"/>
          <w:lang w:val="en-US" w:eastAsia="zh-CN"/>
        </w:rPr>
        <w:t>建议删除，建议名称修改为：</w:t>
      </w:r>
      <w:r>
        <w:rPr>
          <w:rFonts w:ascii="宋体" w:hAnsi="宋体" w:eastAsia="宋体" w:cs="宋体"/>
          <w:sz w:val="24"/>
          <w:szCs w:val="24"/>
        </w:rPr>
        <w:t>基层医疗机构通用型全自动全封闭基因检测工作站</w:t>
      </w:r>
      <w:r>
        <w:rPr>
          <w:rFonts w:hint="eastAsia" w:ascii="宋体" w:hAnsi="宋体" w:eastAsia="宋体" w:cs="宋体"/>
          <w:sz w:val="24"/>
          <w:szCs w:val="24"/>
          <w:lang w:val="en-US" w:eastAsia="zh-CN"/>
        </w:rPr>
        <w:t>建设</w:t>
      </w:r>
      <w:r>
        <w:rPr>
          <w:rFonts w:ascii="宋体" w:hAnsi="宋体" w:eastAsia="宋体" w:cs="宋体"/>
          <w:sz w:val="24"/>
          <w:szCs w:val="24"/>
        </w:rPr>
        <w:t>规范</w:t>
      </w:r>
      <w:r>
        <w:rPr>
          <w:rFonts w:hint="eastAsia" w:ascii="宋体" w:hAnsi="宋体" w:eastAsia="宋体" w:cs="宋体"/>
          <w:sz w:val="24"/>
          <w:szCs w:val="24"/>
          <w:lang w:eastAsia="zh-CN"/>
        </w:rPr>
        <w:t>？</w:t>
      </w:r>
    </w:p>
    <w:p w14:paraId="4B6C2899">
      <w:pPr>
        <w:pStyle w:val="2"/>
        <w:rPr>
          <w:rFonts w:hint="default" w:eastAsia="宋体"/>
          <w:lang w:val="en-US" w:eastAsia="zh-CN"/>
        </w:rPr>
      </w:pPr>
      <w:r>
        <w:rPr>
          <w:rFonts w:hint="eastAsia" w:ascii="宋体" w:hAnsi="宋体" w:eastAsia="宋体" w:cs="宋体"/>
          <w:sz w:val="24"/>
          <w:szCs w:val="24"/>
          <w:lang w:val="en-US" w:eastAsia="zh-CN"/>
        </w:rPr>
        <w:t>看内容包括实验室建设、人员、仪器、试剂、流程、质控等多方面</w:t>
      </w:r>
    </w:p>
  </w:comment>
  <w:comment w:id="1" w:author="zyj" w:date="2025-07-14T11:23:06Z" w:initials="">
    <w:p w14:paraId="618F4F25">
      <w:pPr>
        <w:pStyle w:val="2"/>
        <w:rPr>
          <w:rFonts w:hint="default" w:eastAsiaTheme="minorEastAsia"/>
          <w:lang w:val="en-US" w:eastAsia="zh-CN"/>
        </w:rPr>
      </w:pPr>
      <w:r>
        <w:rPr>
          <w:rFonts w:hint="eastAsia"/>
          <w:lang w:val="en-US" w:eastAsia="zh-CN"/>
        </w:rPr>
        <w:t>与中文名称不一致，全自动核酸提取和荧光PCR分析系统？</w:t>
      </w:r>
    </w:p>
  </w:comment>
  <w:comment w:id="2" w:author="zyj" w:date="2025-07-14T11:26:07Z" w:initials="">
    <w:p w14:paraId="006D6AFB">
      <w:pPr>
        <w:pStyle w:val="2"/>
        <w:rPr>
          <w:rFonts w:hint="default" w:eastAsiaTheme="minorEastAsia"/>
          <w:lang w:val="en-US" w:eastAsia="zh-CN"/>
        </w:rPr>
      </w:pPr>
      <w:r>
        <w:rPr>
          <w:rFonts w:hint="eastAsia"/>
          <w:lang w:val="en-US" w:eastAsia="zh-CN"/>
        </w:rPr>
        <w:t>删除，或简化表述后作为引言的内容</w:t>
      </w:r>
    </w:p>
  </w:comment>
  <w:comment w:id="3" w:author="zyj" w:date="2025-07-14T11:37:12Z" w:initials="">
    <w:p w14:paraId="032B0FEA">
      <w:pPr>
        <w:pStyle w:val="2"/>
        <w:rPr>
          <w:rFonts w:hint="default" w:eastAsiaTheme="minorEastAsia"/>
          <w:lang w:val="en-US" w:eastAsia="zh-CN"/>
        </w:rPr>
      </w:pPr>
      <w:r>
        <w:rPr>
          <w:rFonts w:hint="eastAsia"/>
          <w:lang w:val="en-US" w:eastAsia="zh-CN"/>
        </w:rPr>
        <w:t>这是适用界限，并入下面一段话中</w:t>
      </w:r>
    </w:p>
  </w:comment>
  <w:comment w:id="4" w:author="zyj" w:date="2025-07-14T11:48:26Z" w:initials="">
    <w:p w14:paraId="0D0150AE">
      <w:pPr>
        <w:pStyle w:val="2"/>
        <w:rPr>
          <w:rFonts w:hint="default" w:eastAsiaTheme="minorEastAsia"/>
          <w:lang w:val="en-US" w:eastAsia="zh-CN"/>
        </w:rPr>
      </w:pPr>
      <w:r>
        <w:rPr>
          <w:rFonts w:hint="eastAsia"/>
          <w:lang w:val="en-US" w:eastAsia="zh-CN"/>
        </w:rPr>
        <w:t>文中未引用，请确认</w:t>
      </w:r>
    </w:p>
  </w:comment>
  <w:comment w:id="5" w:author="zyj" w:date="2025-07-14T11:38:32Z" w:initials="">
    <w:p w14:paraId="604D5965">
      <w:pPr>
        <w:pStyle w:val="2"/>
        <w:rPr>
          <w:rFonts w:hint="default" w:eastAsiaTheme="minorEastAsia"/>
          <w:lang w:val="en-US" w:eastAsia="zh-CN"/>
        </w:rPr>
      </w:pPr>
      <w:r>
        <w:rPr>
          <w:rFonts w:hint="eastAsia"/>
          <w:lang w:val="en-US" w:eastAsia="zh-CN"/>
        </w:rPr>
        <w:t>不建议规范性引用法律法规部门规章等，作为参考文献</w:t>
      </w:r>
    </w:p>
  </w:comment>
  <w:comment w:id="6" w:author="zyj" w:date="2025-07-14T11:40:52Z" w:initials="">
    <w:p w14:paraId="237976C6">
      <w:pPr>
        <w:pStyle w:val="2"/>
        <w:rPr>
          <w:rFonts w:hint="default" w:eastAsiaTheme="minorEastAsia"/>
          <w:lang w:val="en-US" w:eastAsia="zh-CN"/>
        </w:rPr>
      </w:pPr>
      <w:r>
        <w:rPr>
          <w:rFonts w:hint="eastAsia"/>
          <w:lang w:val="en-US" w:eastAsia="zh-CN"/>
        </w:rPr>
        <w:t>?站（机）？</w:t>
      </w:r>
    </w:p>
  </w:comment>
  <w:comment w:id="7" w:author="zyj" w:date="2025-07-14T14:15:21Z" w:initials="">
    <w:p w14:paraId="29EB37F7">
      <w:pPr>
        <w:pStyle w:val="2"/>
        <w:rPr>
          <w:rFonts w:hint="default" w:eastAsiaTheme="minorEastAsia"/>
          <w:lang w:val="en-US" w:eastAsia="zh-CN"/>
        </w:rPr>
      </w:pPr>
      <w:r>
        <w:rPr>
          <w:rFonts w:hint="eastAsia"/>
          <w:lang w:val="en-US" w:eastAsia="zh-CN"/>
        </w:rPr>
        <w:t>前面增加中文说明</w:t>
      </w:r>
    </w:p>
  </w:comment>
  <w:comment w:id="8" w:author="zyj" w:date="2025-07-14T11:41:56Z" w:initials="">
    <w:p w14:paraId="49940835">
      <w:pPr>
        <w:pStyle w:val="2"/>
        <w:rPr>
          <w:rFonts w:hint="default" w:eastAsiaTheme="minorEastAsia"/>
          <w:lang w:val="en-US" w:eastAsia="zh-CN"/>
        </w:rPr>
      </w:pPr>
      <w:r>
        <w:rPr>
          <w:rFonts w:hint="eastAsia"/>
          <w:lang w:val="en-US" w:eastAsia="zh-CN"/>
        </w:rPr>
        <w:t>建议删除，或以注的形式</w:t>
      </w:r>
    </w:p>
  </w:comment>
  <w:comment w:id="9" w:author="zyj" w:date="2025-07-14T11:42:48Z" w:initials="">
    <w:p w14:paraId="49DA46B2">
      <w:pPr>
        <w:pStyle w:val="2"/>
        <w:rPr>
          <w:rFonts w:hint="default" w:eastAsiaTheme="minorEastAsia"/>
          <w:lang w:val="en-US" w:eastAsia="zh-CN"/>
        </w:rPr>
      </w:pPr>
      <w:r>
        <w:rPr>
          <w:rFonts w:hint="eastAsia"/>
          <w:lang w:val="en-US" w:eastAsia="zh-CN"/>
        </w:rPr>
        <w:t>附加信息以注的形式</w:t>
      </w:r>
    </w:p>
  </w:comment>
  <w:comment w:id="10" w:author="zyj" w:date="2025-07-14T14:15:59Z" w:initials="">
    <w:p w14:paraId="1EF2564A">
      <w:pPr>
        <w:pStyle w:val="2"/>
        <w:rPr>
          <w:rFonts w:hint="default" w:eastAsiaTheme="minorEastAsia"/>
          <w:lang w:val="en-US" w:eastAsia="zh-CN"/>
        </w:rPr>
      </w:pPr>
      <w:r>
        <w:rPr>
          <w:rFonts w:hint="eastAsia"/>
          <w:lang w:val="en-US" w:eastAsia="zh-CN"/>
        </w:rPr>
        <w:t>前面增加中文说明</w:t>
      </w:r>
    </w:p>
  </w:comment>
  <w:comment w:id="11" w:author="zyj" w:date="2025-07-14T14:37:35Z" w:initials="">
    <w:p w14:paraId="7CE42C03">
      <w:pPr>
        <w:pStyle w:val="2"/>
        <w:rPr>
          <w:rFonts w:hint="default" w:eastAsiaTheme="minorEastAsia"/>
          <w:lang w:val="en-US" w:eastAsia="zh-CN"/>
        </w:rPr>
      </w:pPr>
      <w:r>
        <w:rPr>
          <w:rFonts w:hint="eastAsia"/>
          <w:lang w:val="en-US" w:eastAsia="zh-CN"/>
        </w:rPr>
        <w:t>是否有相关标准？若有，建议引用</w:t>
      </w:r>
    </w:p>
  </w:comment>
  <w:comment w:id="12" w:author="zyj" w:date="2025-07-14T14:18:58Z" w:initials="">
    <w:p w14:paraId="67CB5A77">
      <w:pPr>
        <w:pStyle w:val="2"/>
        <w:rPr>
          <w:rFonts w:hint="default" w:eastAsiaTheme="minorEastAsia"/>
          <w:lang w:val="en-US" w:eastAsia="zh-CN"/>
        </w:rPr>
      </w:pPr>
      <w:r>
        <w:rPr>
          <w:rFonts w:hint="eastAsia"/>
          <w:lang w:val="en-US" w:eastAsia="zh-CN"/>
        </w:rPr>
        <w:t>建议删除这一章节，与前面内容重复了</w:t>
      </w:r>
    </w:p>
  </w:comment>
  <w:comment w:id="13" w:author="zyj" w:date="2025-07-14T14:19:55Z" w:initials="">
    <w:p w14:paraId="531A4994">
      <w:pPr>
        <w:pStyle w:val="2"/>
        <w:rPr>
          <w:rFonts w:hint="default" w:eastAsiaTheme="minorEastAsia"/>
          <w:lang w:val="en-US" w:eastAsia="zh-CN"/>
        </w:rPr>
      </w:pPr>
      <w:r>
        <w:rPr>
          <w:rFonts w:hint="eastAsia"/>
          <w:lang w:val="en-US" w:eastAsia="zh-CN"/>
        </w:rPr>
        <w:t>建议删除，这个标准说的就是基层医疗机构工作规范，15.1~15.4前面已做要求，15.5的要求可以作为实验室建设要求中的4.3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B6C2899" w15:done="0"/>
  <w15:commentEx w15:paraId="618F4F25" w15:done="0"/>
  <w15:commentEx w15:paraId="006D6AFB" w15:done="0"/>
  <w15:commentEx w15:paraId="032B0FEA" w15:done="0"/>
  <w15:commentEx w15:paraId="0D0150AE" w15:done="0"/>
  <w15:commentEx w15:paraId="604D5965" w15:done="0"/>
  <w15:commentEx w15:paraId="237976C6" w15:done="0"/>
  <w15:commentEx w15:paraId="29EB37F7" w15:done="0"/>
  <w15:commentEx w15:paraId="49940835" w15:done="0"/>
  <w15:commentEx w15:paraId="49DA46B2" w15:done="0"/>
  <w15:commentEx w15:paraId="1EF2564A" w15:done="0"/>
  <w15:commentEx w15:paraId="7CE42C03" w15:done="0"/>
  <w15:commentEx w15:paraId="67CB5A77" w15:done="0"/>
  <w15:commentEx w15:paraId="531A499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505ED">
    <w:pPr>
      <w:pStyle w:val="5"/>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33348B51">
                              <w:pPr>
                                <w:pStyle w:val="5"/>
                                <w:jc w:val="right"/>
                              </w:pPr>
                              <w:r>
                                <w:fldChar w:fldCharType="begin"/>
                              </w:r>
                              <w:r>
                                <w:instrText xml:space="preserve">PAGE   \* MERGEFORMAT</w:instrText>
                              </w:r>
                              <w:r>
                                <w:fldChar w:fldCharType="separate"/>
                              </w:r>
                              <w:r>
                                <w:rPr>
                                  <w:lang w:val="zh-CN"/>
                                </w:rPr>
                                <w:t>15</w:t>
                              </w:r>
                              <w:r>
                                <w:fldChar w:fldCharType="end"/>
                              </w:r>
                            </w:p>
                          </w:sdtContent>
                        </w:sdt>
                        <w:p w14:paraId="5D82AEA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33348B51">
                        <w:pPr>
                          <w:pStyle w:val="5"/>
                          <w:jc w:val="right"/>
                        </w:pPr>
                        <w:r>
                          <w:fldChar w:fldCharType="begin"/>
                        </w:r>
                        <w:r>
                          <w:instrText xml:space="preserve">PAGE   \* MERGEFORMAT</w:instrText>
                        </w:r>
                        <w:r>
                          <w:fldChar w:fldCharType="separate"/>
                        </w:r>
                        <w:r>
                          <w:rPr>
                            <w:lang w:val="zh-CN"/>
                          </w:rPr>
                          <w:t>15</w:t>
                        </w:r>
                        <w:r>
                          <w:fldChar w:fldCharType="end"/>
                        </w:r>
                      </w:p>
                    </w:sdtContent>
                  </w:sdt>
                  <w:p w14:paraId="5D82AEAA"/>
                </w:txbxContent>
              </v:textbox>
            </v:shape>
          </w:pict>
        </mc:Fallback>
      </mc:AlternateContent>
    </w:r>
  </w:p>
  <w:p w14:paraId="396FB7A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D3B2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A82C3">
    <w:pPr>
      <w:pStyle w:val="5"/>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C6EF3">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65C6EF3">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5261AFB1">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4966A">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D1083">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25D1083">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13D75">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B4472">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6FB4472">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F4697">
    <w:pPr>
      <w:pStyle w:val="5"/>
      <w:jc w:val="right"/>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38DD2">
                          <w:pPr>
                            <w:pStyle w:val="5"/>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738DD2">
                    <w:pPr>
                      <w:pStyle w:val="5"/>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991A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66991AA"/>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FBAED">
    <w:pPr>
      <w:pStyle w:val="5"/>
      <w:tabs>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C2BA1">
                          <w:pPr>
                            <w:pStyle w:val="5"/>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60C2BA1">
                    <w:pPr>
                      <w:pStyle w:val="5"/>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8F245">
    <w:pPr>
      <w:pStyle w:val="5"/>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2E90E">
                          <w:pPr>
                            <w:pStyle w:val="5"/>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82E90E">
                    <w:pPr>
                      <w:pStyle w:val="5"/>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687F2">
    <w:pPr>
      <w:pStyle w:val="6"/>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7F593">
    <w:pPr>
      <w:pStyle w:val="6"/>
      <w:pBdr>
        <w:bottom w:val="none" w:color="auto" w:sz="0" w:space="1"/>
      </w:pBdr>
      <w:jc w:val="lef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54C66E29">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E37D2">
    <w:pPr>
      <w:pStyle w:val="6"/>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E679E">
    <w:pPr>
      <w:pStyle w:val="6"/>
      <w:pBdr>
        <w:bottom w:val="none" w:color="auto" w:sz="0" w:space="1"/>
      </w:pBdr>
      <w:jc w:val="lef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74F77DC2">
    <w:pPr>
      <w:pStyle w:val="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1127">
    <w:pPr>
      <w:pStyle w:val="6"/>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7C6131F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4161">
    <w:pPr>
      <w:pStyle w:val="6"/>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5793A7A4">
    <w:pPr>
      <w:pStyle w:val="6"/>
      <w:pBdr>
        <w:bottom w:val="none" w:color="auto" w:sz="0" w:space="1"/>
      </w:pBdr>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3878F">
    <w:pPr>
      <w:pStyle w:val="6"/>
      <w:pBdr>
        <w:bottom w:val="none" w:color="auto" w:sz="0" w:space="1"/>
      </w:pBdr>
      <w:jc w:val="lef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18154B56">
    <w:pPr>
      <w:pStyle w:val="6"/>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93022">
    <w:pPr>
      <w:pStyle w:val="6"/>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7C182F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C941F0"/>
    <w:multiLevelType w:val="singleLevel"/>
    <w:tmpl w:val="EEC941F0"/>
    <w:lvl w:ilvl="0" w:tentative="0">
      <w:start w:val="1"/>
      <w:numFmt w:val="decimal"/>
      <w:suff w:val="space"/>
      <w:lvlText w:val="[%1]"/>
      <w:lvlJc w:val="left"/>
      <w:rPr>
        <w:rFonts w:hint="default"/>
        <w:b w:val="0"/>
        <w:bCs w:val="0"/>
      </w:rPr>
    </w:lvl>
  </w:abstractNum>
  <w:abstractNum w:abstractNumId="1">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yj">
    <w15:presenceInfo w15:providerId="WPS Office" w15:userId="942388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5BB3580"/>
    <w:rsid w:val="05E40C54"/>
    <w:rsid w:val="06A42377"/>
    <w:rsid w:val="07587E1D"/>
    <w:rsid w:val="093A0DE5"/>
    <w:rsid w:val="0A913826"/>
    <w:rsid w:val="0AF9CB7F"/>
    <w:rsid w:val="0F877EC3"/>
    <w:rsid w:val="117D361B"/>
    <w:rsid w:val="13836007"/>
    <w:rsid w:val="13A14AC4"/>
    <w:rsid w:val="150C03F7"/>
    <w:rsid w:val="17103D25"/>
    <w:rsid w:val="190C75C5"/>
    <w:rsid w:val="1C0B34A2"/>
    <w:rsid w:val="1CE61304"/>
    <w:rsid w:val="1D5E7B70"/>
    <w:rsid w:val="1EEB7D15"/>
    <w:rsid w:val="206E0FC8"/>
    <w:rsid w:val="23B02BC5"/>
    <w:rsid w:val="25FE5651"/>
    <w:rsid w:val="26472A30"/>
    <w:rsid w:val="274779FD"/>
    <w:rsid w:val="278C0DE3"/>
    <w:rsid w:val="28082A87"/>
    <w:rsid w:val="2AC07991"/>
    <w:rsid w:val="2ACB3B4E"/>
    <w:rsid w:val="2D5D6C5F"/>
    <w:rsid w:val="2DE3670E"/>
    <w:rsid w:val="2E47409D"/>
    <w:rsid w:val="34803EC8"/>
    <w:rsid w:val="34B9379B"/>
    <w:rsid w:val="35E772E4"/>
    <w:rsid w:val="3EAE7781"/>
    <w:rsid w:val="3F779754"/>
    <w:rsid w:val="3FA78228"/>
    <w:rsid w:val="413A3D72"/>
    <w:rsid w:val="430D006A"/>
    <w:rsid w:val="43B12F69"/>
    <w:rsid w:val="4687467B"/>
    <w:rsid w:val="49A2495C"/>
    <w:rsid w:val="4A225C6E"/>
    <w:rsid w:val="4A603B63"/>
    <w:rsid w:val="4BC13157"/>
    <w:rsid w:val="4C303B79"/>
    <w:rsid w:val="4D0A0546"/>
    <w:rsid w:val="509C604E"/>
    <w:rsid w:val="50A0195F"/>
    <w:rsid w:val="5439223A"/>
    <w:rsid w:val="553F0BCB"/>
    <w:rsid w:val="5BF97111"/>
    <w:rsid w:val="5C696B87"/>
    <w:rsid w:val="5D002955"/>
    <w:rsid w:val="5DAB167E"/>
    <w:rsid w:val="60732830"/>
    <w:rsid w:val="61452CD9"/>
    <w:rsid w:val="620D4113"/>
    <w:rsid w:val="63DE1DF7"/>
    <w:rsid w:val="650F518F"/>
    <w:rsid w:val="659D27A6"/>
    <w:rsid w:val="678D25CA"/>
    <w:rsid w:val="68964C95"/>
    <w:rsid w:val="6BC45474"/>
    <w:rsid w:val="6C2142DB"/>
    <w:rsid w:val="6E8B7095"/>
    <w:rsid w:val="6EBBEF1C"/>
    <w:rsid w:val="70120D53"/>
    <w:rsid w:val="701E08C7"/>
    <w:rsid w:val="70932323"/>
    <w:rsid w:val="74322378"/>
    <w:rsid w:val="754049A5"/>
    <w:rsid w:val="76FF0615"/>
    <w:rsid w:val="77373824"/>
    <w:rsid w:val="77AFCE9C"/>
    <w:rsid w:val="77DC3768"/>
    <w:rsid w:val="7A3121C5"/>
    <w:rsid w:val="7ACC7DC7"/>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unhideWhenUsed/>
    <w:qFormat/>
    <w:uiPriority w:val="99"/>
    <w:pPr>
      <w:jc w:val="left"/>
    </w:pPr>
  </w:style>
  <w:style w:type="paragraph" w:styleId="3">
    <w:name w:val="Body Text"/>
    <w:basedOn w:val="1"/>
    <w:qFormat/>
    <w:uiPriority w:val="1"/>
    <w:pPr>
      <w:spacing w:before="37"/>
      <w:ind w:left="540"/>
    </w:pPr>
    <w:rPr>
      <w:rFonts w:ascii="宋体" w:hAnsi="宋体" w:eastAsia="宋体"/>
      <w:sz w:val="21"/>
      <w:szCs w:val="21"/>
    </w:rPr>
  </w:style>
  <w:style w:type="paragraph" w:styleId="4">
    <w:name w:val="Balloon Text"/>
    <w:basedOn w:val="1"/>
    <w:link w:val="28"/>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HTML Preformatted"/>
    <w:basedOn w:val="1"/>
    <w:link w:val="3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2"/>
    <w:next w:val="2"/>
    <w:link w:val="27"/>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iCs/>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nhideWhenUsed/>
    <w:qFormat/>
    <w:uiPriority w:val="99"/>
    <w:rPr>
      <w:sz w:val="21"/>
      <w:szCs w:val="21"/>
    </w:rPr>
  </w:style>
  <w:style w:type="paragraph" w:customStyle="1" w:styleId="17">
    <w:name w:val="列出段落1"/>
    <w:basedOn w:val="1"/>
    <w:link w:val="21"/>
    <w:qFormat/>
    <w:uiPriority w:val="34"/>
    <w:pPr>
      <w:ind w:firstLine="420" w:firstLineChars="200"/>
    </w:pPr>
  </w:style>
  <w:style w:type="character" w:customStyle="1" w:styleId="18">
    <w:name w:val="页眉 Char"/>
    <w:basedOn w:val="13"/>
    <w:link w:val="6"/>
    <w:qFormat/>
    <w:uiPriority w:val="99"/>
    <w:rPr>
      <w:sz w:val="18"/>
      <w:szCs w:val="18"/>
    </w:rPr>
  </w:style>
  <w:style w:type="character" w:customStyle="1" w:styleId="19">
    <w:name w:val="页脚 Char"/>
    <w:basedOn w:val="13"/>
    <w:link w:val="5"/>
    <w:qFormat/>
    <w:uiPriority w:val="99"/>
    <w:rPr>
      <w:sz w:val="18"/>
      <w:szCs w:val="18"/>
    </w:rPr>
  </w:style>
  <w:style w:type="paragraph" w:customStyle="1" w:styleId="20">
    <w:name w:val="EndNote Bibliography Title"/>
    <w:basedOn w:val="1"/>
    <w:link w:val="22"/>
    <w:qFormat/>
    <w:uiPriority w:val="0"/>
    <w:pPr>
      <w:jc w:val="center"/>
    </w:pPr>
    <w:rPr>
      <w:rFonts w:ascii="等线" w:hAnsi="等线" w:eastAsia="等线"/>
      <w:sz w:val="20"/>
    </w:rPr>
  </w:style>
  <w:style w:type="character" w:customStyle="1" w:styleId="21">
    <w:name w:val="列出段落 Char"/>
    <w:basedOn w:val="13"/>
    <w:link w:val="17"/>
    <w:qFormat/>
    <w:uiPriority w:val="34"/>
  </w:style>
  <w:style w:type="character" w:customStyle="1" w:styleId="22">
    <w:name w:val="EndNote Bibliography Title 字符"/>
    <w:basedOn w:val="21"/>
    <w:link w:val="20"/>
    <w:qFormat/>
    <w:uiPriority w:val="0"/>
    <w:rPr>
      <w:rFonts w:ascii="等线" w:hAnsi="等线" w:eastAsia="等线"/>
      <w:sz w:val="20"/>
    </w:rPr>
  </w:style>
  <w:style w:type="paragraph" w:customStyle="1" w:styleId="23">
    <w:name w:val="EndNote Bibliography"/>
    <w:basedOn w:val="1"/>
    <w:link w:val="24"/>
    <w:qFormat/>
    <w:uiPriority w:val="0"/>
    <w:rPr>
      <w:rFonts w:ascii="等线" w:hAnsi="等线" w:eastAsia="等线"/>
      <w:sz w:val="20"/>
    </w:rPr>
  </w:style>
  <w:style w:type="character" w:customStyle="1" w:styleId="24">
    <w:name w:val="EndNote Bibliography 字符"/>
    <w:basedOn w:val="21"/>
    <w:link w:val="23"/>
    <w:qFormat/>
    <w:uiPriority w:val="0"/>
    <w:rPr>
      <w:rFonts w:ascii="等线" w:hAnsi="等线" w:eastAsia="等线"/>
      <w:sz w:val="20"/>
    </w:rPr>
  </w:style>
  <w:style w:type="character" w:customStyle="1" w:styleId="25">
    <w:name w:val="未处理的提及1"/>
    <w:basedOn w:val="13"/>
    <w:unhideWhenUsed/>
    <w:qFormat/>
    <w:uiPriority w:val="99"/>
    <w:rPr>
      <w:color w:val="605E5C"/>
      <w:shd w:val="clear" w:color="auto" w:fill="E1DFDD"/>
    </w:rPr>
  </w:style>
  <w:style w:type="character" w:customStyle="1" w:styleId="26">
    <w:name w:val="批注文字 Char"/>
    <w:basedOn w:val="13"/>
    <w:link w:val="2"/>
    <w:semiHidden/>
    <w:qFormat/>
    <w:uiPriority w:val="99"/>
  </w:style>
  <w:style w:type="character" w:customStyle="1" w:styleId="27">
    <w:name w:val="批注主题 Char"/>
    <w:basedOn w:val="26"/>
    <w:link w:val="10"/>
    <w:semiHidden/>
    <w:qFormat/>
    <w:uiPriority w:val="99"/>
    <w:rPr>
      <w:b/>
      <w:bCs/>
    </w:rPr>
  </w:style>
  <w:style w:type="character" w:customStyle="1" w:styleId="28">
    <w:name w:val="批注框文本 Char"/>
    <w:basedOn w:val="13"/>
    <w:link w:val="4"/>
    <w:semiHidden/>
    <w:qFormat/>
    <w:uiPriority w:val="99"/>
    <w:rPr>
      <w:sz w:val="18"/>
      <w:szCs w:val="18"/>
    </w:rPr>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HTML 预设格式 Char"/>
    <w:basedOn w:val="13"/>
    <w:link w:val="8"/>
    <w:semiHidden/>
    <w:qFormat/>
    <w:uiPriority w:val="99"/>
    <w:rPr>
      <w:rFonts w:ascii="宋体" w:hAnsi="宋体" w:eastAsia="宋体" w:cs="宋体"/>
      <w:kern w:val="0"/>
      <w:sz w:val="24"/>
      <w:szCs w:val="24"/>
    </w:rPr>
  </w:style>
  <w:style w:type="character" w:customStyle="1" w:styleId="31">
    <w:name w:val="y2iqfc"/>
    <w:basedOn w:val="13"/>
    <w:qFormat/>
    <w:uiPriority w:val="0"/>
  </w:style>
  <w:style w:type="character" w:customStyle="1" w:styleId="32">
    <w:name w:val="inner-text-paragraph-org"/>
    <w:basedOn w:val="13"/>
    <w:qFormat/>
    <w:uiPriority w:val="0"/>
  </w:style>
  <w:style w:type="character" w:customStyle="1" w:styleId="33">
    <w:name w:val="未处理的提及2"/>
    <w:basedOn w:val="13"/>
    <w:unhideWhenUsed/>
    <w:qFormat/>
    <w:uiPriority w:val="99"/>
    <w:rPr>
      <w:color w:val="605E5C"/>
      <w:shd w:val="clear" w:color="auto" w:fill="E1DFDD"/>
    </w:rPr>
  </w:style>
  <w:style w:type="character" w:customStyle="1" w:styleId="34">
    <w:name w:val="列表段落 字符1"/>
    <w:basedOn w:val="13"/>
    <w:qFormat/>
    <w:uiPriority w:val="34"/>
  </w:style>
  <w:style w:type="paragraph" w:customStyle="1" w:styleId="3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6">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1">
    <w:name w:val="发布部门"/>
    <w:next w:val="4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3">
    <w:name w:val="其他发布日期"/>
    <w:basedOn w:val="44"/>
    <w:qFormat/>
    <w:uiPriority w:val="0"/>
    <w:pPr>
      <w:framePr w:vAnchor="page" w:hAnchor="text" w:x="1419"/>
    </w:pPr>
  </w:style>
  <w:style w:type="paragraph" w:customStyle="1" w:styleId="4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5">
    <w:name w:val="样式1"/>
    <w:basedOn w:val="1"/>
    <w:next w:val="7"/>
    <w:qFormat/>
    <w:uiPriority w:val="0"/>
  </w:style>
  <w:style w:type="paragraph" w:customStyle="1" w:styleId="46">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jpe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5466</Words>
  <Characters>6269</Characters>
  <Lines>63</Lines>
  <Paragraphs>17</Paragraphs>
  <TotalTime>0</TotalTime>
  <ScaleCrop>false</ScaleCrop>
  <LinksUpToDate>false</LinksUpToDate>
  <CharactersWithSpaces>6529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张海洋</cp:lastModifiedBy>
  <cp:lastPrinted>2021-10-22T19:40:00Z</cp:lastPrinted>
  <dcterms:modified xsi:type="dcterms:W3CDTF">2025-08-04T01:39:55Z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DE88F3A43A1D458FB77B60BA6D793E5E_13</vt:lpwstr>
  </property>
  <property fmtid="{D5CDD505-2E9C-101B-9397-08002B2CF9AE}" pid="4" name="KSOTemplateDocerSaveRecord">
    <vt:lpwstr>eyJoZGlkIjoiYTFiOTU5N2QyZWQ4YzQwYmY5MWRmZDcxMzY1YjhiZjciLCJ1c2VySWQiOiI1NTQ1MzI2MjYifQ==</vt:lpwstr>
  </property>
</Properties>
</file>