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2587">
      <w:pPr>
        <w:framePr w:wrap="auto" w:vAnchor="margin" w:hAnchor="text" w:yAlign="inline"/>
        <w:spacing w:before="240" w:beforeLines="100" w:after="240" w:afterLines="100" w:line="360" w:lineRule="auto"/>
        <w:contextualSpacing/>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《县区营商环境服务能力建设指南》</w:t>
      </w:r>
    </w:p>
    <w:p w14:paraId="747D8DF5">
      <w:pPr>
        <w:framePr w:wrap="auto" w:vAnchor="margin" w:hAnchor="text" w:yAlign="inline"/>
        <w:spacing w:before="240" w:beforeLines="100" w:after="240" w:afterLines="100" w:line="360" w:lineRule="auto"/>
        <w:contextualSpacing/>
        <w:jc w:val="center"/>
        <w:outlineLvl w:val="0"/>
        <w:rPr>
          <w:rFonts w:hint="default"/>
          <w:b/>
          <w:bCs/>
          <w:sz w:val="32"/>
          <w:szCs w:val="32"/>
          <w:lang w:val="zh-TW"/>
        </w:rPr>
      </w:pPr>
      <w:r>
        <w:rPr>
          <w:rFonts w:ascii="宋体" w:hAnsi="宋体" w:eastAsia="宋体" w:cs="宋体"/>
          <w:b/>
          <w:bCs/>
          <w:sz w:val="32"/>
          <w:szCs w:val="32"/>
          <w:lang w:val="zh-TW"/>
        </w:rPr>
        <w:t>团体标准编制说明</w:t>
      </w:r>
    </w:p>
    <w:p w14:paraId="38A48B72">
      <w:pPr>
        <w:pStyle w:val="15"/>
        <w:framePr w:wrap="auto" w:vAnchor="margin" w:hAnchor="text" w:yAlign="inline"/>
        <w:adjustRightInd w:val="0"/>
        <w:spacing w:line="360" w:lineRule="auto"/>
        <w:ind w:firstLine="482" w:firstLineChars="200"/>
        <w:rPr>
          <w:rFonts w:hint="default" w:ascii="宋体" w:hAnsi="宋体" w:eastAsia="PMingLiU"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rPr>
        <w:t>标准项目来源</w:t>
      </w:r>
    </w:p>
    <w:p w14:paraId="1B866EC8">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hint="cs" w:ascii="宋体" w:hAnsi="宋体" w:eastAsia="宋体" w:cs="宋体"/>
          <w:color w:val="auto"/>
          <w:sz w:val="24"/>
          <w:szCs w:val="24"/>
          <w:lang w:val="zh-TW"/>
        </w:rPr>
        <w:t>《县区营商环境服务能力建设指南》</w:t>
      </w:r>
      <w:r>
        <w:rPr>
          <w:rFonts w:ascii="宋体" w:hAnsi="宋体" w:eastAsia="宋体" w:cs="宋体"/>
          <w:color w:val="auto"/>
          <w:sz w:val="24"/>
          <w:szCs w:val="24"/>
          <w:lang w:val="zh-TW"/>
        </w:rPr>
        <w:t>团体标准（</w:t>
      </w:r>
      <w:r>
        <w:rPr>
          <w:rFonts w:ascii="宋体" w:hAnsi="宋体" w:eastAsia="宋体" w:cs="宋体"/>
          <w:color w:val="auto"/>
          <w:sz w:val="24"/>
          <w:szCs w:val="24"/>
        </w:rPr>
        <w:t>以下简称“本文件”</w:t>
      </w:r>
      <w:r>
        <w:rPr>
          <w:rFonts w:ascii="宋体" w:hAnsi="宋体" w:eastAsia="宋体" w:cs="宋体"/>
          <w:color w:val="auto"/>
          <w:sz w:val="24"/>
          <w:szCs w:val="24"/>
          <w:lang w:val="zh-TW"/>
        </w:rPr>
        <w:t>）</w:t>
      </w:r>
      <w:r>
        <w:rPr>
          <w:rFonts w:ascii="宋体" w:hAnsi="宋体" w:eastAsia="宋体" w:cs="宋体"/>
          <w:color w:val="auto"/>
          <w:sz w:val="24"/>
          <w:szCs w:val="24"/>
        </w:rPr>
        <w:t>由中国国际贸易促进委员会商业行业委员会营商环境监测中心提出并组织起草，由中国国际贸易促进委员会商业行业委员会归口管理</w:t>
      </w:r>
      <w:r>
        <w:rPr>
          <w:rFonts w:ascii="宋体" w:hAnsi="宋体" w:eastAsia="宋体" w:cs="宋体"/>
          <w:color w:val="auto"/>
          <w:sz w:val="24"/>
          <w:szCs w:val="24"/>
          <w:lang w:val="zh-TW"/>
        </w:rPr>
        <w:t>。</w:t>
      </w:r>
    </w:p>
    <w:p w14:paraId="0F54A462">
      <w:pPr>
        <w:pStyle w:val="15"/>
        <w:framePr w:wrap="auto" w:vAnchor="margin" w:hAnchor="text" w:yAlign="inline"/>
        <w:adjustRightInd w:val="0"/>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3D330025">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（一）编制目的</w:t>
      </w:r>
    </w:p>
    <w:p w14:paraId="68995C49">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 统筹推进县区营商环境高质量发展</w:t>
      </w:r>
    </w:p>
    <w:p w14:paraId="5E765C5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通过设立科学、统一的评价指标体系，统筹开展县区营商环境服务能力建设，不仅能够推动地方政府加快县区整合优化，促进县区有序健康发展，而且能够深入挖掘典型经验做法，发挥示范引领效益，推动地方经济高质量发展。</w:t>
      </w:r>
    </w:p>
    <w:p w14:paraId="7DC19786">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 激发经营主体活力</w:t>
      </w:r>
    </w:p>
    <w:p w14:paraId="06DEDDA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经营主体作为市场经济中的主要群体，对营商环境的依赖度高，因此，通过制定团体标准，可以更好地评估和提升县区内的营商环境，为经营主体提供更好的服务和发展条件。</w:t>
      </w:r>
    </w:p>
    <w:p w14:paraId="2EEB0233">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 促进县区区招商引资</w:t>
      </w:r>
    </w:p>
    <w:p w14:paraId="08C03BE4">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通过该标准的制定，可以系统地评估县区在组织统筹能力、政策落实能力、政务服务能力、金融服务能力、执法监管能力、作风建设去监督等7个领域的表现，从而指导县区如何改进和提升其营商环境服务质量和效率，吸引更多的企业和人才。</w:t>
      </w:r>
    </w:p>
    <w:p w14:paraId="51C659B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（二）编制意义</w:t>
      </w:r>
    </w:p>
    <w:p w14:paraId="416DA58A">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 为开展县区营商环境服务能力评价提供参考</w:t>
      </w:r>
    </w:p>
    <w:p w14:paraId="26747EF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本文件就县区营商环境服务能力建设指南的基本原则和指标设计，适用于以县区为对象构建营商环境服务能力指标体系，可以为开展县区营商环境服务评价提供参考。</w:t>
      </w:r>
    </w:p>
    <w:p w14:paraId="5E37AFC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 有助于科学衡量县区营商环境服务能力</w:t>
      </w:r>
    </w:p>
    <w:p w14:paraId="195F74A2">
      <w:pPr>
        <w:pStyle w:val="15"/>
        <w:framePr w:wrap="auto" w:vAnchor="margin" w:hAnchor="text" w:yAlign="inline"/>
        <w:adjustRightInd w:val="0"/>
        <w:spacing w:line="360" w:lineRule="auto"/>
        <w:ind w:firstLine="480" w:firstLineChars="200"/>
        <w:rPr>
          <w:rFonts w:ascii="宋体" w:hAnsi="宋体" w:cs="宋体" w:eastAsiaTheme="minorEastAsia"/>
          <w:color w:val="auto"/>
          <w:sz w:val="24"/>
          <w:szCs w:val="24"/>
          <w:lang w:val="zh-TW"/>
        </w:rPr>
      </w:pPr>
      <w:r>
        <w:rPr>
          <w:rFonts w:ascii="宋体" w:hAnsi="宋体" w:eastAsia="宋体" w:cs="宋体"/>
          <w:color w:val="auto"/>
          <w:sz w:val="24"/>
          <w:szCs w:val="24"/>
          <w:lang w:val="zh-TW"/>
        </w:rPr>
        <w:t>通过制定和实施团体标准，可以明确县区营商环境服务的质量要求和标准，进而科学衡量县区营商环境公共服务能力，确保县区能够按照统一的标准提供服务，从而提高服务效率和质量，满足经营主体的需求。</w:t>
      </w:r>
    </w:p>
    <w:p w14:paraId="7E0A30A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 促进县区营商环境服务优化</w:t>
      </w:r>
    </w:p>
    <w:p w14:paraId="67FA8E80">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本文件对县区营商环境服务的优化将起到基础性的支撑和积极的促进作用，标准化将更好构建适应组织统筹、政务服务、金融服务以及区域经济社会发展需要的营商服务体系，进一步提升县区的吸引力、竞争力、创造力和驱动力赋能。</w:t>
      </w:r>
    </w:p>
    <w:p w14:paraId="1239B81E">
      <w:pPr>
        <w:pStyle w:val="15"/>
        <w:framePr w:wrap="auto" w:vAnchor="margin" w:hAnchor="text" w:yAlign="inline"/>
        <w:adjustRightInd w:val="0"/>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4B5914CA">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（一）预研阶段</w:t>
      </w:r>
    </w:p>
    <w:p w14:paraId="337F649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中国国际贸易促进委员会商业行业委员会营商环境监测中心组织标准编写小组，于2024年11月启动项目需求调研工作，主要调研了河南、湖北、北京、吉林等相关政府和企业，收集了县区领域的企业、政府部门、行业协会等相关方的需求和意见，了解了当前企业满意度调查的现状及存在问题。</w:t>
      </w:r>
    </w:p>
    <w:p w14:paraId="3942110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组织专家对国内外相关领域的法律法规、政策文件、标准规范等进行收集和分析，为研究制定团体标准提供理论依据和参考。同时进行研讨，明确标准制定的目标、原则、范围和技术要求等。</w:t>
      </w:r>
    </w:p>
    <w:p w14:paraId="3694FBA9">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（二）立项阶段</w:t>
      </w:r>
    </w:p>
    <w:p w14:paraId="0C87575E">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2025年3月由中国贸促会商业行业委员会营商环境监测中心整理资料，向中国国际贸易促进委员会商业行业委员会提交立项申请。</w:t>
      </w:r>
    </w:p>
    <w:p w14:paraId="3F2F63E0">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中国国际贸易促进委员会商业行业委员会对申请进行审查，评估标准的必要性和可行性，于2025年3月31日《</w:t>
      </w:r>
      <w:r>
        <w:rPr>
          <w:rFonts w:ascii="宋体" w:hAnsi="宋体" w:eastAsia="宋体" w:cs="宋体"/>
          <w:sz w:val="24"/>
          <w:szCs w:val="24"/>
        </w:rPr>
        <w:t>关于下达</w:t>
      </w:r>
      <w:r>
        <w:rPr>
          <w:rFonts w:hint="eastAsia" w:ascii="宋体" w:hAnsi="宋体" w:eastAsia="宋体" w:cs="宋体"/>
          <w:sz w:val="24"/>
          <w:szCs w:val="24"/>
          <w:lang w:val="en-US" w:eastAsia="zh-CN"/>
        </w:rPr>
        <w:t>2025年</w:t>
      </w:r>
      <w:bookmarkStart w:id="0" w:name="_GoBack"/>
      <w:bookmarkEnd w:id="0"/>
      <w:r>
        <w:rPr>
          <w:rFonts w:ascii="宋体" w:hAnsi="宋体" w:eastAsia="宋体" w:cs="宋体"/>
          <w:sz w:val="24"/>
          <w:szCs w:val="24"/>
        </w:rPr>
        <w:t>第一批团体标准项目计划的通知</w:t>
      </w:r>
      <w:r>
        <w:rPr>
          <w:rFonts w:ascii="宋体" w:hAnsi="宋体" w:eastAsia="宋体" w:cs="宋体"/>
          <w:sz w:val="24"/>
          <w:szCs w:val="24"/>
          <w:lang w:val="zh-TW"/>
        </w:rPr>
        <w:t>》（</w:t>
      </w:r>
      <w:r>
        <w:rPr>
          <w:rFonts w:ascii="宋体" w:hAnsi="宋体" w:eastAsia="宋体" w:cs="宋体"/>
          <w:sz w:val="24"/>
          <w:szCs w:val="24"/>
        </w:rPr>
        <w:t>商贸促字〔2025〕82号</w:t>
      </w:r>
      <w:r>
        <w:rPr>
          <w:rFonts w:ascii="宋体" w:hAnsi="宋体" w:eastAsia="宋体" w:cs="宋体"/>
          <w:sz w:val="24"/>
          <w:szCs w:val="24"/>
          <w:lang w:val="zh-TW"/>
        </w:rPr>
        <w:t>）中正式批准立项，计划编号：CCPIT-CSC-JH2025311。</w:t>
      </w:r>
    </w:p>
    <w:p w14:paraId="18176118">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p>
    <w:p w14:paraId="53F48B97">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组织起草小组：2024年11月，由中国贸促会商业行业委员会营商环境监测中心牵头成立起草小组，明确职责分工。</w:t>
      </w:r>
    </w:p>
    <w:p w14:paraId="679C10B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编制标准草案：2025年4月，召开标准启动会暨首次研讨会，来自县区营商环境主管部门的10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能力域划分等。会后，起草组针对启动会各单位及专家提出的</w:t>
      </w:r>
      <w:r>
        <w:rPr>
          <w:rFonts w:ascii="宋体" w:hAnsi="宋体" w:eastAsia="宋体" w:cs="宋体"/>
          <w:sz w:val="24"/>
          <w:szCs w:val="24"/>
        </w:rPr>
        <w:t>12</w:t>
      </w:r>
      <w:r>
        <w:rPr>
          <w:rFonts w:ascii="宋体" w:hAnsi="宋体" w:eastAsia="宋体" w:cs="宋体"/>
          <w:sz w:val="24"/>
          <w:szCs w:val="24"/>
          <w:lang w:val="zh-TW"/>
        </w:rPr>
        <w:t>条修改建议进行了处理，对相应的标准文本进行修订，并开始新一轮</w:t>
      </w:r>
      <w:r>
        <w:rPr>
          <w:rFonts w:ascii="宋体" w:hAnsi="宋体" w:eastAsia="宋体" w:cs="宋体"/>
          <w:sz w:val="24"/>
          <w:szCs w:val="24"/>
        </w:rPr>
        <w:t>内部</w:t>
      </w:r>
      <w:r>
        <w:rPr>
          <w:rFonts w:ascii="宋体" w:hAnsi="宋体" w:eastAsia="宋体" w:cs="宋体"/>
          <w:sz w:val="24"/>
          <w:szCs w:val="24"/>
          <w:lang w:val="zh-TW"/>
        </w:rPr>
        <w:t>意见征集。</w:t>
      </w:r>
    </w:p>
    <w:p w14:paraId="69396BA1">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3. 内部审查：起草小组内部对标准草案进行多次审查和修改，确保标准内容的科学性、合理性和可操作性。2025年5月底，标准第二次研讨会顺利召开，会议主要围绕启动会和首次研讨会召开以来征集到的意见进行讨论，针对专家提出的</w:t>
      </w:r>
      <w:r>
        <w:rPr>
          <w:rFonts w:ascii="宋体" w:hAnsi="宋体" w:eastAsia="宋体" w:cs="宋体"/>
          <w:sz w:val="24"/>
          <w:szCs w:val="24"/>
        </w:rPr>
        <w:t>8</w:t>
      </w:r>
      <w:r>
        <w:rPr>
          <w:rFonts w:ascii="宋体" w:hAnsi="宋体" w:eastAsia="宋体" w:cs="宋体"/>
          <w:sz w:val="24"/>
          <w:szCs w:val="24"/>
          <w:lang w:val="zh-TW"/>
        </w:rPr>
        <w:t>条修改建议进行处理，并对相应的标准文本进行修改。20</w:t>
      </w:r>
      <w:r>
        <w:rPr>
          <w:rFonts w:ascii="宋体" w:hAnsi="宋体" w:eastAsia="宋体" w:cs="宋体"/>
          <w:sz w:val="24"/>
          <w:szCs w:val="24"/>
        </w:rPr>
        <w:t>2</w:t>
      </w:r>
      <w:r>
        <w:rPr>
          <w:rFonts w:ascii="宋体" w:hAnsi="宋体" w:eastAsia="宋体" w:cs="宋体"/>
          <w:sz w:val="24"/>
          <w:szCs w:val="24"/>
          <w:lang w:val="zh-TW"/>
        </w:rPr>
        <w:t>5年6月，标准第三次研讨会召开，针对专家提出的修改</w:t>
      </w:r>
      <w:r>
        <w:rPr>
          <w:rFonts w:ascii="宋体" w:hAnsi="宋体" w:eastAsia="宋体" w:cs="宋体"/>
          <w:sz w:val="24"/>
          <w:szCs w:val="24"/>
        </w:rPr>
        <w:t>3</w:t>
      </w:r>
      <w:r>
        <w:rPr>
          <w:rFonts w:ascii="宋体" w:hAnsi="宋体" w:eastAsia="宋体" w:cs="宋体"/>
          <w:sz w:val="24"/>
          <w:szCs w:val="24"/>
          <w:lang w:val="zh-TW"/>
        </w:rPr>
        <w:t>条修改建议进行处理。</w:t>
      </w:r>
    </w:p>
    <w:p w14:paraId="5AE30010">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（四）征求意见阶段</w:t>
      </w:r>
    </w:p>
    <w:p w14:paraId="51865A53">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rPr>
        <w:t>本文件预计将于2025年8月-9月公开征求意见。</w:t>
      </w:r>
      <w:r>
        <w:rPr>
          <w:rFonts w:ascii="宋体" w:hAnsi="宋体" w:eastAsia="宋体" w:cs="宋体"/>
          <w:sz w:val="24"/>
          <w:szCs w:val="24"/>
          <w:lang w:val="zh-TW"/>
        </w:rPr>
        <w:t>在征求意见阶段，主要工作包括：</w:t>
      </w:r>
    </w:p>
    <w:p w14:paraId="2A440D4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公开征求意见：通过信函、会议、挂网公开征求意见等多种形式，向相关企业、政府部门、行业协会等广泛征求意见。</w:t>
      </w:r>
    </w:p>
    <w:p w14:paraId="0445268B">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意见汇总与处理：</w:t>
      </w:r>
      <w:r>
        <w:rPr>
          <w:rFonts w:ascii="宋体" w:hAnsi="宋体" w:eastAsia="宋体" w:cs="宋体"/>
          <w:sz w:val="24"/>
          <w:szCs w:val="24"/>
        </w:rPr>
        <w:t>征求意见结束后，</w:t>
      </w:r>
      <w:r>
        <w:rPr>
          <w:rFonts w:ascii="宋体" w:hAnsi="宋体" w:eastAsia="宋体" w:cs="宋体"/>
          <w:sz w:val="24"/>
          <w:szCs w:val="24"/>
          <w:lang w:val="zh-TW"/>
        </w:rPr>
        <w:t>将对收集到的意见进行汇总和分析，对合理的意见进行采纳，对不合理的意见进行解释说明，并对标准草案进行相应修改。</w:t>
      </w:r>
    </w:p>
    <w:p w14:paraId="6BE467BA">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346C447B">
      <w:pPr>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w:t>
      </w:r>
      <w:r>
        <w:rPr>
          <w:rFonts w:ascii="宋体" w:hAnsi="宋体" w:eastAsia="宋体" w:cs="宋体"/>
          <w:color w:val="auto"/>
          <w:sz w:val="24"/>
          <w:szCs w:val="24"/>
          <w:lang w:val="zh-TW"/>
        </w:rPr>
        <w:t>制定原则</w:t>
      </w:r>
    </w:p>
    <w:p w14:paraId="388BEA8A">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1. 合理性原则</w:t>
      </w:r>
    </w:p>
    <w:p w14:paraId="6AB19163">
      <w:pPr>
        <w:framePr w:wrap="auto" w:vAnchor="margin" w:hAnchor="text" w:yAlign="inline"/>
        <w:adjustRightInd w:val="0"/>
        <w:spacing w:line="360" w:lineRule="auto"/>
        <w:ind w:firstLine="480" w:firstLineChars="200"/>
        <w:rPr>
          <w:rFonts w:hint="default"/>
          <w:lang w:val="zh-TW"/>
        </w:rPr>
      </w:pPr>
      <w:r>
        <w:rPr>
          <w:rFonts w:ascii="宋体" w:hAnsi="宋体" w:eastAsia="宋体" w:cs="宋体"/>
          <w:color w:val="auto"/>
          <w:sz w:val="24"/>
          <w:szCs w:val="24"/>
        </w:rPr>
        <w:t>本文件应当符合法律、行政法规等上位法以及国家政策文件的要求，符合理性、适当的要求。</w:t>
      </w:r>
    </w:p>
    <w:p w14:paraId="39237A5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2. 开放性原则</w:t>
      </w:r>
    </w:p>
    <w:p w14:paraId="2118A98E">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本文件的制定过程应对所有利益相关者开放，鼓励社会各界的参与和贡献，确保标准的制定基于广泛的讨论和协商。</w:t>
      </w:r>
    </w:p>
    <w:p w14:paraId="4A2D7989">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3. 透明性原则</w:t>
      </w:r>
    </w:p>
    <w:p w14:paraId="4D9C6B83">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本文件制定的所有相关信息，包括制定过程、技术内容等应向公众公开，便于社会监督和参与，增加标准的可信度和认可度。</w:t>
      </w:r>
    </w:p>
    <w:p w14:paraId="04D56C4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4. 公平性原则</w:t>
      </w:r>
    </w:p>
    <w:p w14:paraId="0AA720DB">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在制定过程中，应确保所有参与者都有平等的机会发表意见和建议，避免任何形式的偏袒或歧视，以保证标准的公正性。</w:t>
      </w:r>
    </w:p>
    <w:p w14:paraId="48A43538">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5. 科学性原则</w:t>
      </w:r>
    </w:p>
    <w:p w14:paraId="5E9A8001">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本文件应遵循科学性原则，评价指标的选取应具有科学合理的理论基础和实证依据，能全面反映公共服务的各个方面和层次，确保评价结果的客观性和可信度。</w:t>
      </w:r>
    </w:p>
    <w:p w14:paraId="682D9E52">
      <w:pPr>
        <w:pStyle w:val="16"/>
        <w:numPr>
          <w:ilvl w:val="0"/>
          <w:numId w:val="0"/>
        </w:numPr>
        <w:tabs>
          <w:tab w:val="left" w:pos="312"/>
        </w:tabs>
        <w:adjustRightInd w:val="0"/>
        <w:spacing w:before="0" w:beforeLines="0" w:after="0" w:afterLines="0" w:line="360" w:lineRule="auto"/>
        <w:ind w:firstLine="480" w:firstLineChars="200"/>
      </w:pPr>
      <w:r>
        <w:rPr>
          <w:rFonts w:hint="eastAsia" w:ascii="宋体" w:hAnsi="宋体" w:eastAsia="宋体" w:cs="宋体"/>
          <w:sz w:val="24"/>
          <w:szCs w:val="24"/>
          <w:lang w:val="zh-TW"/>
        </w:rPr>
        <w:t>（二）</w:t>
      </w:r>
      <w:r>
        <w:rPr>
          <w:rFonts w:ascii="宋体" w:hAnsi="宋体" w:eastAsia="宋体" w:cs="宋体"/>
          <w:sz w:val="24"/>
          <w:szCs w:val="24"/>
          <w:lang w:val="zh-TW"/>
        </w:rPr>
        <w:t>主要技术内容的说</w:t>
      </w:r>
      <w:r>
        <w:rPr>
          <w:rFonts w:hint="eastAsia" w:ascii="宋体" w:hAnsi="宋体" w:eastAsia="宋体" w:cs="宋体"/>
          <w:sz w:val="24"/>
          <w:szCs w:val="24"/>
          <w:lang w:val="zh-TW"/>
        </w:rPr>
        <w:t>明</w:t>
      </w:r>
    </w:p>
    <w:p w14:paraId="391FA893">
      <w:pPr>
        <w:pStyle w:val="17"/>
        <w:adjustRightInd w:val="0"/>
        <w:spacing w:line="360" w:lineRule="auto"/>
        <w:ind w:firstLine="480"/>
        <w:rPr>
          <w:rFonts w:hint="eastAsia" w:hAnsi="宋体" w:cs="宋体"/>
          <w:kern w:val="2"/>
          <w:sz w:val="24"/>
          <w:szCs w:val="24"/>
          <w:u w:color="000000"/>
          <w:lang w:val="zh-TW"/>
        </w:rPr>
      </w:pPr>
      <w:r>
        <w:rPr>
          <w:rFonts w:hint="eastAsia" w:hAnsi="宋体" w:cs="宋体"/>
          <w:kern w:val="2"/>
          <w:sz w:val="24"/>
          <w:szCs w:val="24"/>
          <w:u w:color="000000"/>
          <w:lang w:val="zh-TW"/>
        </w:rPr>
        <w:t>县区营商环境公共服务评价的内容应根据评价的目的选择确定，应至少包括以下服务领域的一项或多项：组织统筹、政策落实、政务服务、金融服务、执法监管、作风建设与监督、保障机制等7个领域。可根据实际情况选择全部或部分领域开展相关能力建设活动</w:t>
      </w:r>
      <w:r>
        <w:rPr>
          <w:rFonts w:hint="cs" w:hAnsi="宋体" w:cs="宋体"/>
          <w:kern w:val="2"/>
          <w:sz w:val="24"/>
          <w:szCs w:val="24"/>
          <w:u w:color="000000"/>
          <w:lang w:val="zh-TW"/>
        </w:rPr>
        <w:t>。</w:t>
      </w:r>
    </w:p>
    <w:p w14:paraId="0E92E1C0">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33EB4E21">
      <w:pPr>
        <w:framePr w:wrap="auto" w:vAnchor="margin" w:hAnchor="text" w:yAlign="inline"/>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该团体标准作为县区营商环境服务</w:t>
      </w:r>
      <w:r>
        <w:rPr>
          <w:rFonts w:ascii="宋体" w:hAnsi="宋体" w:eastAsia="宋体" w:cs="宋体"/>
          <w:color w:val="auto"/>
          <w:sz w:val="24"/>
          <w:szCs w:val="24"/>
          <w:lang w:val="zh-TW"/>
        </w:rPr>
        <w:t>能力建设指南</w:t>
      </w:r>
      <w:r>
        <w:rPr>
          <w:rFonts w:hint="default" w:ascii="宋体" w:hAnsi="宋体" w:eastAsia="宋体" w:cs="宋体"/>
          <w:color w:val="auto"/>
          <w:sz w:val="24"/>
          <w:szCs w:val="24"/>
          <w:lang w:val="zh-TW"/>
        </w:rPr>
        <w:t>，其水平应定位于国内先进水平或国际先进水平，具体取决于标准制定过程中所参考的国内外相关标准、技术发展趋势以及</w:t>
      </w:r>
      <w:r>
        <w:rPr>
          <w:rFonts w:ascii="宋体" w:hAnsi="宋体" w:eastAsia="宋体" w:cs="宋体"/>
          <w:color w:val="auto"/>
          <w:sz w:val="24"/>
          <w:szCs w:val="24"/>
          <w:lang w:val="zh-TW"/>
        </w:rPr>
        <w:t>县区营商环境服务</w:t>
      </w:r>
      <w:r>
        <w:rPr>
          <w:rFonts w:hint="default" w:ascii="宋体" w:hAnsi="宋体" w:eastAsia="宋体" w:cs="宋体"/>
          <w:color w:val="auto"/>
          <w:sz w:val="24"/>
          <w:szCs w:val="24"/>
          <w:lang w:val="zh-TW"/>
        </w:rPr>
        <w:t>的实际需求。该标准将结合</w:t>
      </w:r>
      <w:r>
        <w:rPr>
          <w:rFonts w:ascii="宋体" w:hAnsi="宋体" w:eastAsia="宋体" w:cs="宋体"/>
          <w:color w:val="auto"/>
          <w:sz w:val="24"/>
          <w:szCs w:val="24"/>
          <w:lang w:val="zh-TW"/>
        </w:rPr>
        <w:t>县区营商环境服务</w:t>
      </w:r>
      <w:r>
        <w:rPr>
          <w:rFonts w:hint="default" w:ascii="宋体" w:hAnsi="宋体" w:eastAsia="宋体" w:cs="宋体"/>
          <w:color w:val="auto"/>
          <w:sz w:val="24"/>
          <w:szCs w:val="24"/>
          <w:lang w:val="zh-TW"/>
        </w:rPr>
        <w:t>的要求，提出具有科学性、合理性和可操作性的评估指标体系和方法，为</w:t>
      </w:r>
      <w:r>
        <w:rPr>
          <w:rFonts w:ascii="宋体" w:hAnsi="宋体" w:eastAsia="宋体" w:cs="宋体"/>
          <w:color w:val="auto"/>
          <w:sz w:val="24"/>
          <w:szCs w:val="24"/>
          <w:lang w:val="zh-TW"/>
        </w:rPr>
        <w:t>县区营商环境服务能力的</w:t>
      </w:r>
      <w:r>
        <w:rPr>
          <w:rFonts w:hint="default" w:ascii="宋体" w:hAnsi="宋体" w:eastAsia="宋体" w:cs="宋体"/>
          <w:color w:val="auto"/>
          <w:sz w:val="24"/>
          <w:szCs w:val="24"/>
          <w:lang w:val="zh-TW"/>
        </w:rPr>
        <w:t>优化和提升提供有力支撑。</w:t>
      </w:r>
    </w:p>
    <w:p w14:paraId="6521177C">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18EE589">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与现行法律、法规的关系：</w:t>
      </w:r>
    </w:p>
    <w:p w14:paraId="22088B6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该团体标准应严格遵循国家现行的相关法律、法规，确保</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工作的合法性和合规性。在遵循国家法律、法规的基础上，该标准将进一步细化县区营商环境公共服务</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的指标</w:t>
      </w:r>
      <w:r>
        <w:rPr>
          <w:rFonts w:ascii="宋体" w:hAnsi="宋体" w:eastAsia="宋体" w:cs="宋体"/>
          <w:color w:val="auto"/>
          <w:sz w:val="24"/>
          <w:szCs w:val="24"/>
          <w:lang w:val="zh-TW"/>
        </w:rPr>
        <w:t>内容</w:t>
      </w:r>
      <w:r>
        <w:rPr>
          <w:rFonts w:hint="default" w:ascii="宋体" w:hAnsi="宋体" w:eastAsia="宋体" w:cs="宋体"/>
          <w:color w:val="auto"/>
          <w:sz w:val="24"/>
          <w:szCs w:val="24"/>
          <w:lang w:val="zh-TW"/>
        </w:rPr>
        <w:t>，为相关方提供更加详细、具体的指导。</w:t>
      </w:r>
    </w:p>
    <w:p w14:paraId="3CD948C2">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与强制性国家标准的关系：</w:t>
      </w:r>
    </w:p>
    <w:p w14:paraId="76C91FDA">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rPr>
        <w:t>该团体标准将填补县区营商环境公共服务</w:t>
      </w:r>
      <w:r>
        <w:rPr>
          <w:rFonts w:ascii="宋体" w:hAnsi="宋体" w:eastAsia="宋体" w:cs="宋体"/>
          <w:color w:val="auto"/>
          <w:sz w:val="24"/>
          <w:szCs w:val="24"/>
          <w:lang w:val="zh-TW"/>
        </w:rPr>
        <w:t>评价方面</w:t>
      </w:r>
      <w:r>
        <w:rPr>
          <w:rFonts w:hint="default" w:ascii="宋体" w:hAnsi="宋体" w:eastAsia="宋体" w:cs="宋体"/>
          <w:color w:val="auto"/>
          <w:sz w:val="24"/>
          <w:szCs w:val="24"/>
          <w:lang w:val="zh-TW"/>
        </w:rPr>
        <w:t>的标准空白，为行业的健康发展提供有力保障。</w:t>
      </w:r>
    </w:p>
    <w:p w14:paraId="1CD7E52F">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218000A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贯彻标准的要求</w:t>
      </w:r>
    </w:p>
    <w:p w14:paraId="46A5286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490C0AA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培训教育：组织专题培训和交流活动，提高相关方对标准的理解和应用能力。</w:t>
      </w:r>
    </w:p>
    <w:p w14:paraId="6E017F95">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4A886BF1">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措施建议</w:t>
      </w:r>
    </w:p>
    <w:p w14:paraId="6EA1DD4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52B3001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加强协调合作：加强政府、企业、行业协会等各方之间的协调合作，</w:t>
      </w:r>
      <w:r>
        <w:rPr>
          <w:rFonts w:ascii="宋体" w:hAnsi="宋体" w:eastAsia="宋体" w:cs="宋体"/>
          <w:color w:val="auto"/>
          <w:sz w:val="24"/>
          <w:szCs w:val="24"/>
          <w:lang w:val="zh-TW"/>
        </w:rPr>
        <w:t>共同</w:t>
      </w:r>
      <w:r>
        <w:rPr>
          <w:rFonts w:hint="default" w:ascii="宋体" w:hAnsi="宋体" w:eastAsia="宋体" w:cs="宋体"/>
          <w:color w:val="auto"/>
          <w:sz w:val="24"/>
          <w:szCs w:val="24"/>
          <w:lang w:val="zh-TW"/>
        </w:rPr>
        <w:t>推动标准的贯彻实施。</w:t>
      </w:r>
    </w:p>
    <w:p w14:paraId="3817C37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02B31DF4">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2C90CC1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ascii="宋体" w:hAnsi="宋体" w:eastAsia="宋体" w:cs="宋体"/>
          <w:color w:val="auto"/>
          <w:sz w:val="24"/>
          <w:szCs w:val="24"/>
          <w:lang w:val="zh-TW"/>
        </w:rPr>
        <w:t>提升服务效率和质量：通过实施本文件，可以规范和提升县区营商环境服务的质量和效率。这包括但不限于提高企业注册和设立效率、优化营商服务流程、改善县区基础设施等，从而为企业提供更加便利、高效的经营环境。</w:t>
      </w:r>
    </w:p>
    <w:p w14:paraId="49F18B6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ascii="宋体" w:hAnsi="宋体" w:eastAsia="宋体" w:cs="宋体"/>
          <w:color w:val="auto"/>
          <w:sz w:val="24"/>
          <w:szCs w:val="24"/>
          <w:lang w:val="zh-TW"/>
        </w:rPr>
        <w:t>降低成本：实施本文件有助于降低企业经营成本。例如，通过推行电子化管理、优化审批流程等措施，可以缩短审批时间，提高办理效率，进而减少企业的等待时间和经济负担。</w:t>
      </w:r>
    </w:p>
    <w:p w14:paraId="527D0BF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（三）</w:t>
      </w:r>
      <w:r>
        <w:rPr>
          <w:rFonts w:ascii="宋体" w:hAnsi="宋体" w:eastAsia="宋体" w:cs="宋体"/>
          <w:color w:val="auto"/>
          <w:sz w:val="24"/>
          <w:szCs w:val="24"/>
          <w:lang w:val="zh-TW"/>
        </w:rPr>
        <w:t>增强县区竞争力：通过提升服务质量和效率，降低企业经营成本，县区可以增强其国际竞争力。这包括提高县区的整体品质和形象，为企业提供更加有吸引力的经营场所，以及形成良好的县区营商环境建设合力。</w:t>
      </w:r>
    </w:p>
    <w:p w14:paraId="2240C2A5">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（四）</w:t>
      </w:r>
      <w:r>
        <w:rPr>
          <w:rFonts w:ascii="宋体" w:hAnsi="宋体" w:eastAsia="宋体" w:cs="宋体"/>
          <w:color w:val="auto"/>
          <w:sz w:val="24"/>
          <w:szCs w:val="24"/>
          <w:lang w:val="zh-TW"/>
        </w:rPr>
        <w:t>促进经济发展：优化</w:t>
      </w:r>
      <w:r>
        <w:rPr>
          <w:rFonts w:ascii="宋体" w:hAnsi="宋体" w:eastAsia="宋体" w:cs="宋体"/>
          <w:color w:val="auto"/>
          <w:sz w:val="24"/>
          <w:szCs w:val="24"/>
        </w:rPr>
        <w:t>县区</w:t>
      </w:r>
      <w:r>
        <w:rPr>
          <w:rFonts w:ascii="宋体" w:hAnsi="宋体" w:eastAsia="宋体" w:cs="宋体"/>
          <w:color w:val="auto"/>
          <w:sz w:val="24"/>
          <w:szCs w:val="24"/>
          <w:lang w:val="zh-TW"/>
        </w:rPr>
        <w:t>营商环境有助于吸引更多投资，促进</w:t>
      </w:r>
      <w:r>
        <w:rPr>
          <w:rFonts w:ascii="宋体" w:hAnsi="宋体" w:eastAsia="宋体" w:cs="宋体"/>
          <w:color w:val="auto"/>
          <w:sz w:val="24"/>
          <w:szCs w:val="24"/>
        </w:rPr>
        <w:t>县区</w:t>
      </w:r>
      <w:r>
        <w:rPr>
          <w:rFonts w:ascii="宋体" w:hAnsi="宋体" w:eastAsia="宋体" w:cs="宋体"/>
          <w:color w:val="auto"/>
          <w:sz w:val="24"/>
          <w:szCs w:val="24"/>
          <w:lang w:val="zh-TW"/>
        </w:rPr>
        <w:t>经济发展。通过实施本文件，可以加快产业结构优化升级和新旧动能转换，不断推动经济高质量发展，为区域经济发展注入新的活力。</w:t>
      </w:r>
    </w:p>
    <w:p w14:paraId="29780B7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（五）</w:t>
      </w:r>
      <w:r>
        <w:rPr>
          <w:rFonts w:hint="default" w:ascii="宋体" w:hAnsi="宋体" w:eastAsia="宋体" w:cs="宋体"/>
          <w:color w:val="auto"/>
          <w:sz w:val="24"/>
          <w:szCs w:val="24"/>
          <w:lang w:val="zh-TW"/>
        </w:rPr>
        <w:t>积累宝贵经验：</w:t>
      </w:r>
      <w:r>
        <w:rPr>
          <w:rFonts w:ascii="宋体" w:hAnsi="宋体" w:eastAsia="宋体" w:cs="宋体"/>
          <w:color w:val="auto"/>
          <w:sz w:val="24"/>
          <w:szCs w:val="24"/>
          <w:lang w:val="zh-TW"/>
        </w:rPr>
        <w:t>该</w:t>
      </w:r>
      <w:r>
        <w:rPr>
          <w:rFonts w:hint="default" w:ascii="宋体" w:hAnsi="宋体" w:eastAsia="宋体" w:cs="宋体"/>
          <w:color w:val="auto"/>
          <w:sz w:val="24"/>
          <w:szCs w:val="24"/>
          <w:lang w:val="zh-TW"/>
        </w:rPr>
        <w:t>标准的制定和实施将为未来相关国家</w:t>
      </w:r>
      <w:r>
        <w:rPr>
          <w:rFonts w:ascii="宋体" w:hAnsi="宋体" w:eastAsia="宋体" w:cs="宋体"/>
          <w:color w:val="auto"/>
          <w:sz w:val="24"/>
          <w:szCs w:val="24"/>
        </w:rPr>
        <w:t>和行业</w:t>
      </w:r>
      <w:r>
        <w:rPr>
          <w:rFonts w:hint="default" w:ascii="宋体" w:hAnsi="宋体" w:eastAsia="宋体" w:cs="宋体"/>
          <w:color w:val="auto"/>
          <w:sz w:val="24"/>
          <w:szCs w:val="24"/>
          <w:lang w:val="zh-TW"/>
        </w:rPr>
        <w:t>标准的制定和修订提供宝贵经验和数据支持</w:t>
      </w:r>
      <w:r>
        <w:rPr>
          <w:rFonts w:ascii="宋体" w:hAnsi="宋体" w:eastAsia="宋体" w:cs="宋体"/>
          <w:color w:val="auto"/>
          <w:sz w:val="24"/>
          <w:szCs w:val="24"/>
          <w:lang w:val="zh-TW"/>
        </w:rPr>
        <w:t>。</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Neue">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F96D">
    <w:pPr>
      <w:pStyle w:val="7"/>
      <w:framePr w:wrap="auto" w:vAnchor="margin" w:hAnchor="text" w:yAlign="inline"/>
      <w:tabs>
        <w:tab w:val="right" w:pos="8280"/>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6BF7">
    <w:pPr>
      <w:pStyle w:val="18"/>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27DD5AD"/>
    <w:multiLevelType w:val="singleLevel"/>
    <w:tmpl w:val="227DD5AD"/>
    <w:lvl w:ilvl="0" w:tentative="0">
      <w:start w:val="1"/>
      <w:numFmt w:val="chineseCounting"/>
      <w:pStyle w:val="2"/>
      <w:suff w:val="nothing"/>
      <w:lvlText w:val="%1、"/>
      <w:lvlJc w:val="left"/>
      <w:pPr>
        <w:ind w:left="0" w:firstLine="42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EwNjA4MmQ0NGVlM2NjYzViMTBiMWNjODFjNTgifQ=="/>
  </w:docVars>
  <w:rsids>
    <w:rsidRoot w:val="77590DAC"/>
    <w:rsid w:val="000804B9"/>
    <w:rsid w:val="000B1FE2"/>
    <w:rsid w:val="001433E0"/>
    <w:rsid w:val="001E634C"/>
    <w:rsid w:val="00283AEA"/>
    <w:rsid w:val="00292ADF"/>
    <w:rsid w:val="002A3AE6"/>
    <w:rsid w:val="003B57D0"/>
    <w:rsid w:val="003F7A84"/>
    <w:rsid w:val="00462643"/>
    <w:rsid w:val="00635C79"/>
    <w:rsid w:val="006878AC"/>
    <w:rsid w:val="00707177"/>
    <w:rsid w:val="00723D36"/>
    <w:rsid w:val="0079402B"/>
    <w:rsid w:val="008E0A12"/>
    <w:rsid w:val="008F24B0"/>
    <w:rsid w:val="00A44524"/>
    <w:rsid w:val="00A75546"/>
    <w:rsid w:val="00BD1912"/>
    <w:rsid w:val="00DC31A6"/>
    <w:rsid w:val="00E45BC9"/>
    <w:rsid w:val="00EA033D"/>
    <w:rsid w:val="00F41FA2"/>
    <w:rsid w:val="02EE5F7C"/>
    <w:rsid w:val="0389297A"/>
    <w:rsid w:val="051C7149"/>
    <w:rsid w:val="17C42743"/>
    <w:rsid w:val="19452DEE"/>
    <w:rsid w:val="19C54C55"/>
    <w:rsid w:val="27160EE4"/>
    <w:rsid w:val="2EB54B65"/>
    <w:rsid w:val="310E66FF"/>
    <w:rsid w:val="34D31A7F"/>
    <w:rsid w:val="35EB2246"/>
    <w:rsid w:val="362973EA"/>
    <w:rsid w:val="38B47396"/>
    <w:rsid w:val="3995213C"/>
    <w:rsid w:val="39982533"/>
    <w:rsid w:val="3C4D6CFE"/>
    <w:rsid w:val="3D163594"/>
    <w:rsid w:val="3F351971"/>
    <w:rsid w:val="45CA7F72"/>
    <w:rsid w:val="46193BA1"/>
    <w:rsid w:val="473D540E"/>
    <w:rsid w:val="4CDF14F9"/>
    <w:rsid w:val="51DE4358"/>
    <w:rsid w:val="538B5FEF"/>
    <w:rsid w:val="576D2157"/>
    <w:rsid w:val="57CF08DA"/>
    <w:rsid w:val="597E4BF2"/>
    <w:rsid w:val="5CE335C4"/>
    <w:rsid w:val="5F4F24EC"/>
    <w:rsid w:val="5FEB2206"/>
    <w:rsid w:val="627E09EE"/>
    <w:rsid w:val="64684CD1"/>
    <w:rsid w:val="685C492E"/>
    <w:rsid w:val="6B287C40"/>
    <w:rsid w:val="6C1F5711"/>
    <w:rsid w:val="6F166996"/>
    <w:rsid w:val="71701FFC"/>
    <w:rsid w:val="73B01345"/>
    <w:rsid w:val="7471740A"/>
    <w:rsid w:val="77590DAC"/>
    <w:rsid w:val="7C3C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1"/>
    <w:basedOn w:val="1"/>
    <w:next w:val="1"/>
    <w:link w:val="13"/>
    <w:qFormat/>
    <w:uiPriority w:val="0"/>
    <w:pPr>
      <w:framePr w:wrap="around"/>
      <w:numPr>
        <w:ilvl w:val="0"/>
        <w:numId w:val="1"/>
      </w:numPr>
      <w:spacing w:beforeAutospacing="1" w:afterAutospacing="1"/>
      <w:jc w:val="left"/>
      <w:outlineLvl w:val="0"/>
    </w:pPr>
    <w:rPr>
      <w:rFonts w:ascii="宋体" w:hAnsi="宋体" w:eastAsia="黑体" w:cs="Times New Roman"/>
      <w:b/>
      <w:bCs/>
      <w:kern w:val="44"/>
      <w:sz w:val="32"/>
      <w:szCs w:val="48"/>
    </w:rPr>
  </w:style>
  <w:style w:type="paragraph" w:styleId="3">
    <w:name w:val="heading 2"/>
    <w:basedOn w:val="1"/>
    <w:next w:val="1"/>
    <w:link w:val="14"/>
    <w:semiHidden/>
    <w:unhideWhenUsed/>
    <w:qFormat/>
    <w:uiPriority w:val="0"/>
    <w:pPr>
      <w:keepNext/>
      <w:keepLines/>
      <w:framePr w:wrap="around"/>
      <w:spacing w:before="260" w:after="260" w:line="416" w:lineRule="auto"/>
      <w:outlineLvl w:val="1"/>
    </w:pPr>
    <w:rPr>
      <w:rFonts w:ascii="Times New Roman" w:hAnsi="Times New Roman" w:eastAsia="微软雅黑" w:cstheme="majorBidi"/>
      <w:b/>
      <w:bCs/>
      <w:sz w:val="28"/>
      <w:szCs w:val="32"/>
    </w:rPr>
  </w:style>
  <w:style w:type="paragraph" w:styleId="4">
    <w:name w:val="heading 3"/>
    <w:basedOn w:val="1"/>
    <w:next w:val="1"/>
    <w:semiHidden/>
    <w:unhideWhenUsed/>
    <w:qFormat/>
    <w:uiPriority w:val="0"/>
    <w:pPr>
      <w:framePr w:wrap="around"/>
      <w:spacing w:beforeAutospacing="1" w:afterAutospacing="1"/>
      <w:jc w:val="left"/>
      <w:outlineLvl w:val="2"/>
    </w:pPr>
    <w:rPr>
      <w:rFonts w:ascii="Times New Roman" w:hAnsi="Times New Roman" w:eastAsia="黑体" w:cs="Times New Roman"/>
      <w:b/>
      <w:kern w:val="0"/>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qFormat/>
    <w:uiPriority w:val="0"/>
    <w:pPr>
      <w:framePr w:wrap="around"/>
      <w:jc w:val="left"/>
    </w:pPr>
  </w:style>
  <w:style w:type="paragraph" w:styleId="6">
    <w:name w:val="Body Text"/>
    <w:next w:val="1"/>
    <w:qFormat/>
    <w:uiPriority w:val="0"/>
    <w:pPr>
      <w:widowControl w:val="0"/>
      <w:spacing w:after="120"/>
      <w:jc w:val="both"/>
    </w:pPr>
    <w:rPr>
      <w:rFonts w:ascii="Calibri" w:hAnsi="Calibri" w:eastAsia="仿宋_GB2312" w:cs="Times New Roman"/>
      <w:kern w:val="2"/>
      <w:sz w:val="28"/>
      <w:szCs w:val="24"/>
      <w:lang w:val="en-US" w:eastAsia="zh-CN" w:bidi="ar-SA"/>
    </w:rPr>
  </w:style>
  <w:style w:type="paragraph" w:styleId="7">
    <w:name w:val="footer"/>
    <w:link w:val="26"/>
    <w:qFormat/>
    <w:uiPriority w:val="99"/>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8">
    <w:name w:val="header"/>
    <w:basedOn w:val="1"/>
    <w:link w:val="25"/>
    <w:qFormat/>
    <w:uiPriority w:val="99"/>
    <w:pPr>
      <w:framePr w:wrap="around"/>
      <w:tabs>
        <w:tab w:val="center" w:pos="4153"/>
        <w:tab w:val="right" w:pos="8306"/>
      </w:tabs>
      <w:snapToGrid w:val="0"/>
      <w:jc w:val="center"/>
    </w:pPr>
    <w:rPr>
      <w:sz w:val="18"/>
      <w:szCs w:val="18"/>
    </w:rPr>
  </w:style>
  <w:style w:type="paragraph" w:styleId="9">
    <w:name w:val="annotation subject"/>
    <w:basedOn w:val="5"/>
    <w:next w:val="5"/>
    <w:link w:val="24"/>
    <w:qFormat/>
    <w:uiPriority w:val="0"/>
    <w:pPr>
      <w:framePr w:wrap="around"/>
    </w:pPr>
    <w:rPr>
      <w:b/>
      <w:bCs/>
    </w:rPr>
  </w:style>
  <w:style w:type="character" w:styleId="12">
    <w:name w:val="annotation reference"/>
    <w:basedOn w:val="11"/>
    <w:qFormat/>
    <w:uiPriority w:val="0"/>
    <w:rPr>
      <w:sz w:val="21"/>
      <w:szCs w:val="21"/>
    </w:rPr>
  </w:style>
  <w:style w:type="character" w:customStyle="1" w:styleId="13">
    <w:name w:val="标题 1 字符"/>
    <w:basedOn w:val="11"/>
    <w:link w:val="2"/>
    <w:qFormat/>
    <w:uiPriority w:val="9"/>
    <w:rPr>
      <w:rFonts w:eastAsia="黑体" w:asciiTheme="minorHAnsi" w:hAnsiTheme="minorHAnsi" w:cstheme="minorBidi"/>
      <w:b/>
      <w:bCs/>
      <w:kern w:val="44"/>
      <w:sz w:val="36"/>
      <w:szCs w:val="44"/>
    </w:rPr>
  </w:style>
  <w:style w:type="character" w:customStyle="1" w:styleId="14">
    <w:name w:val="标题 2 字符"/>
    <w:basedOn w:val="11"/>
    <w:link w:val="3"/>
    <w:qFormat/>
    <w:uiPriority w:val="9"/>
    <w:rPr>
      <w:rFonts w:ascii="Times New Roman" w:hAnsi="Times New Roman" w:eastAsia="微软雅黑" w:cstheme="majorBidi"/>
      <w:b/>
      <w:bCs/>
      <w:sz w:val="28"/>
      <w:szCs w:val="32"/>
    </w:rPr>
  </w:style>
  <w:style w:type="paragraph" w:customStyle="1" w:styleId="1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6">
    <w:name w:val="章标题"/>
    <w:next w:val="17"/>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标准文件_一级条标题"/>
    <w:basedOn w:val="20"/>
    <w:next w:val="21"/>
    <w:qFormat/>
    <w:uiPriority w:val="0"/>
    <w:pPr>
      <w:numPr>
        <w:ilvl w:val="2"/>
      </w:numPr>
      <w:spacing w:beforeLines="50" w:afterLines="50"/>
      <w:outlineLvl w:val="1"/>
    </w:pPr>
  </w:style>
  <w:style w:type="paragraph" w:customStyle="1" w:styleId="20">
    <w:name w:val="标准文件_章标题"/>
    <w:next w:val="21"/>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3">
    <w:name w:val="批注文字 字符"/>
    <w:basedOn w:val="11"/>
    <w:link w:val="5"/>
    <w:uiPriority w:val="0"/>
    <w:rPr>
      <w:rFonts w:ascii="Arial Unicode MS" w:hAnsi="Arial Unicode MS" w:eastAsia="Times New Roman" w:cs="Arial Unicode MS"/>
      <w:color w:val="000000"/>
      <w:kern w:val="2"/>
      <w:sz w:val="21"/>
      <w:szCs w:val="21"/>
      <w:u w:color="000000"/>
    </w:rPr>
  </w:style>
  <w:style w:type="character" w:customStyle="1" w:styleId="24">
    <w:name w:val="批注主题 字符"/>
    <w:basedOn w:val="23"/>
    <w:link w:val="9"/>
    <w:qFormat/>
    <w:uiPriority w:val="0"/>
    <w:rPr>
      <w:rFonts w:ascii="Arial Unicode MS" w:hAnsi="Arial Unicode MS" w:eastAsia="Times New Roman" w:cs="Arial Unicode MS"/>
      <w:b/>
      <w:bCs/>
      <w:color w:val="000000"/>
      <w:kern w:val="2"/>
      <w:sz w:val="21"/>
      <w:szCs w:val="21"/>
      <w:u w:color="000000"/>
    </w:rPr>
  </w:style>
  <w:style w:type="character" w:customStyle="1" w:styleId="25">
    <w:name w:val="页眉 字符"/>
    <w:basedOn w:val="11"/>
    <w:link w:val="8"/>
    <w:qFormat/>
    <w:uiPriority w:val="99"/>
    <w:rPr>
      <w:rFonts w:ascii="Arial Unicode MS" w:hAnsi="Arial Unicode MS" w:eastAsia="Times New Roman" w:cs="Arial Unicode MS"/>
      <w:color w:val="000000"/>
      <w:kern w:val="2"/>
      <w:sz w:val="18"/>
      <w:szCs w:val="18"/>
      <w:u w:color="000000"/>
    </w:rPr>
  </w:style>
  <w:style w:type="character" w:customStyle="1" w:styleId="26">
    <w:name w:val="页脚 字符"/>
    <w:basedOn w:val="11"/>
    <w:link w:val="7"/>
    <w:uiPriority w:val="99"/>
    <w:rPr>
      <w:rFonts w:eastAsia="Arial Unicode MS" w:cs="Arial Unicode MS"/>
      <w:color w:val="000000"/>
      <w:kern w:val="2"/>
      <w:sz w:val="18"/>
      <w:szCs w:val="18"/>
      <w:u w:color="000000"/>
    </w:rPr>
  </w:style>
  <w:style w:type="paragraph" w:customStyle="1" w:styleId="27">
    <w:name w:val="修订2"/>
    <w:hidden/>
    <w:unhideWhenUsed/>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8">
    <w:name w:val="Revision"/>
    <w:hidden/>
    <w:unhideWhenUsed/>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3311</Words>
  <Characters>3387</Characters>
  <Lines>73</Lines>
  <Paragraphs>71</Paragraphs>
  <TotalTime>1</TotalTime>
  <ScaleCrop>false</ScaleCrop>
  <LinksUpToDate>false</LinksUpToDate>
  <CharactersWithSpaces>3411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2025-08-04T05:37:00Z</dcterms:created>
  <dc:creator>王一一</dc:creator>
  <cp:lastModifiedBy>紫嫣</cp:lastModifiedBy>
  <dcterms:modified xsi:type="dcterms:W3CDTF">2025-08-04T08:25:30Z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8CC1F554AAC040E5AFB364E52726FAD1_11</vt:lpwstr>
  </property>
  <property fmtid="{D5CDD505-2E9C-101B-9397-08002B2CF9AE}" pid="4" name="KSOTemplateDocerSaveRecord">
    <vt:lpwstr>eyJoZGlkIjoiOTJlMDBlOWJiMzljNTUxODg0YTk2M2RjZjdjOTZjNzciLCJ1c2VySWQiOiIzNDU3NTYyMTIifQ==</vt:lpwstr>
  </property>
</Properties>
</file>