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9685" w14:textId="77777777" w:rsidR="00402899" w:rsidRDefault="00527DB2">
      <w:pPr>
        <w:spacing w:before="960" w:afterLines="1000" w:after="3120"/>
        <w:ind w:left="108"/>
        <w:jc w:val="center"/>
        <w:rPr>
          <w:rFonts w:ascii="黑体" w:eastAsia="黑体" w:hAnsi="黑体" w:hint="eastAsia"/>
          <w:sz w:val="84"/>
          <w:szCs w:val="84"/>
          <w:lang w:eastAsia="zh-CN"/>
        </w:rPr>
      </w:pPr>
      <w:r>
        <w:rPr>
          <w:rFonts w:ascii="黑体" w:eastAsia="黑体" w:hAnsi="黑体" w:hint="eastAsia"/>
          <w:sz w:val="84"/>
          <w:szCs w:val="84"/>
          <w:lang w:eastAsia="zh-CN"/>
        </w:rPr>
        <w:t>团</w:t>
      </w:r>
      <w:r>
        <w:rPr>
          <w:rFonts w:ascii="黑体" w:eastAsia="黑体" w:hAnsi="黑体" w:hint="eastAsia"/>
          <w:sz w:val="84"/>
          <w:szCs w:val="84"/>
          <w:lang w:eastAsia="zh-CN"/>
        </w:rPr>
        <w:t xml:space="preserve"> </w:t>
      </w:r>
      <w:r>
        <w:rPr>
          <w:rFonts w:ascii="黑体" w:eastAsia="黑体" w:hAnsi="黑体" w:hint="eastAsia"/>
          <w:sz w:val="84"/>
          <w:szCs w:val="84"/>
          <w:lang w:eastAsia="zh-CN"/>
        </w:rPr>
        <w:t>体</w:t>
      </w:r>
      <w:r>
        <w:rPr>
          <w:rFonts w:ascii="黑体" w:eastAsia="黑体" w:hAnsi="黑体" w:hint="eastAsia"/>
          <w:sz w:val="84"/>
          <w:szCs w:val="84"/>
          <w:lang w:eastAsia="zh-CN"/>
        </w:rPr>
        <w:t xml:space="preserve"> </w:t>
      </w:r>
      <w:r>
        <w:rPr>
          <w:rFonts w:ascii="黑体" w:eastAsia="黑体" w:hAnsi="黑体" w:hint="eastAsia"/>
          <w:sz w:val="84"/>
          <w:szCs w:val="84"/>
          <w:lang w:eastAsia="zh-CN"/>
        </w:rPr>
        <w:t>标</w:t>
      </w:r>
      <w:r>
        <w:rPr>
          <w:rFonts w:ascii="黑体" w:eastAsia="黑体" w:hAnsi="黑体" w:hint="eastAsia"/>
          <w:sz w:val="84"/>
          <w:szCs w:val="84"/>
          <w:lang w:eastAsia="zh-CN"/>
        </w:rPr>
        <w:t xml:space="preserve"> </w:t>
      </w:r>
      <w:r>
        <w:rPr>
          <w:rFonts w:ascii="黑体" w:eastAsia="黑体" w:hAnsi="黑体" w:hint="eastAsia"/>
          <w:sz w:val="84"/>
          <w:szCs w:val="84"/>
          <w:lang w:eastAsia="zh-CN"/>
        </w:rPr>
        <w:t>准</w:t>
      </w:r>
    </w:p>
    <w:p w14:paraId="511F3466" w14:textId="77777777" w:rsidR="00402899" w:rsidRDefault="00527DB2">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Pr>
          <w:rFonts w:ascii="黑体" w:eastAsia="黑体" w:hAnsi="黑体" w:hint="eastAsia"/>
          <w:sz w:val="32"/>
          <w:szCs w:val="32"/>
          <w:lang w:eastAsia="zh-CN"/>
        </w:rPr>
        <w:t>《人参皂苷</w:t>
      </w:r>
      <w:r>
        <w:rPr>
          <w:rFonts w:ascii="黑体" w:eastAsia="黑体" w:hAnsi="黑体" w:hint="eastAsia"/>
          <w:sz w:val="32"/>
          <w:szCs w:val="32"/>
          <w:lang w:eastAsia="zh-CN"/>
        </w:rPr>
        <w:t>CK</w:t>
      </w:r>
      <w:r>
        <w:rPr>
          <w:rFonts w:ascii="黑体" w:eastAsia="黑体" w:hAnsi="黑体" w:hint="eastAsia"/>
          <w:sz w:val="32"/>
          <w:szCs w:val="32"/>
          <w:lang w:eastAsia="zh-CN"/>
        </w:rPr>
        <w:t>》</w:t>
      </w:r>
    </w:p>
    <w:p w14:paraId="3529FCDB" w14:textId="77777777" w:rsidR="00402899" w:rsidRDefault="00527DB2">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（征求意见稿）</w:t>
      </w:r>
    </w:p>
    <w:p w14:paraId="26D62232" w14:textId="77777777" w:rsidR="00402899" w:rsidRDefault="00527DB2">
      <w:pPr>
        <w:spacing w:afterLines="1400" w:after="4368"/>
        <w:ind w:left="108"/>
        <w:jc w:val="center"/>
        <w:rPr>
          <w:rFonts w:ascii="黑体" w:eastAsia="黑体" w:hAnsi="黑体" w:hint="eastAsia"/>
          <w:sz w:val="32"/>
          <w:szCs w:val="32"/>
          <w:lang w:eastAsia="zh-CN" w:bidi="ar-SA"/>
        </w:rPr>
      </w:pPr>
      <w:r>
        <w:rPr>
          <w:rFonts w:ascii="黑体" w:eastAsia="黑体" w:hAnsi="黑体"/>
          <w:sz w:val="32"/>
          <w:szCs w:val="32"/>
          <w:lang w:eastAsia="zh-CN" w:bidi="ar-SA"/>
        </w:rPr>
        <w:t>编制说明</w:t>
      </w:r>
    </w:p>
    <w:p w14:paraId="7FEA9A52" w14:textId="77777777" w:rsidR="00402899" w:rsidRDefault="00527DB2">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0B6BE86B" w:rsidR="00402899" w:rsidRDefault="00527DB2">
      <w:pPr>
        <w:ind w:left="108"/>
        <w:jc w:val="center"/>
        <w:rPr>
          <w:rFonts w:ascii="黑体" w:eastAsia="黑体" w:hAnsi="黑体" w:hint="eastAsia"/>
          <w:sz w:val="28"/>
          <w:szCs w:val="28"/>
          <w:lang w:eastAsia="zh-CN"/>
        </w:rPr>
      </w:pPr>
      <w:r>
        <w:rPr>
          <w:rFonts w:ascii="黑体" w:eastAsia="黑体" w:hAnsi="黑体" w:hint="eastAsia"/>
          <w:sz w:val="28"/>
          <w:szCs w:val="28"/>
          <w:lang w:eastAsia="zh-CN"/>
        </w:rPr>
        <w:t>202</w:t>
      </w:r>
      <w:r>
        <w:rPr>
          <w:rFonts w:ascii="黑体" w:eastAsia="黑体" w:hAnsi="黑体" w:hint="eastAsia"/>
          <w:sz w:val="28"/>
          <w:szCs w:val="28"/>
          <w:lang w:eastAsia="zh-CN"/>
        </w:rPr>
        <w:t>5</w:t>
      </w:r>
      <w:r>
        <w:rPr>
          <w:rFonts w:ascii="黑体" w:eastAsia="黑体" w:hAnsi="黑体" w:hint="eastAsia"/>
          <w:sz w:val="28"/>
          <w:szCs w:val="28"/>
          <w:lang w:eastAsia="zh-CN"/>
        </w:rPr>
        <w:t>年7</w:t>
      </w:r>
      <w:r>
        <w:rPr>
          <w:rFonts w:ascii="黑体" w:eastAsia="黑体" w:hAnsi="黑体" w:hint="eastAsia"/>
          <w:sz w:val="28"/>
          <w:szCs w:val="28"/>
          <w:lang w:eastAsia="zh-CN"/>
        </w:rPr>
        <w:t>月</w:t>
      </w:r>
    </w:p>
    <w:p w14:paraId="261C8A92" w14:textId="77777777" w:rsidR="00402899" w:rsidRDefault="00402899">
      <w:pPr>
        <w:tabs>
          <w:tab w:val="left" w:pos="1815"/>
        </w:tabs>
        <w:jc w:val="center"/>
        <w:rPr>
          <w:rFonts w:ascii="黑体" w:eastAsia="黑体" w:hAnsi="黑体" w:hint="eastAsia"/>
          <w:sz w:val="36"/>
          <w:szCs w:val="36"/>
          <w:lang w:eastAsia="zh-CN"/>
        </w:rPr>
      </w:pPr>
    </w:p>
    <w:p w14:paraId="4FFD26F1"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lastRenderedPageBreak/>
        <w:t>一、工作简况</w:t>
      </w:r>
    </w:p>
    <w:p w14:paraId="3DCBBAFA" w14:textId="77777777" w:rsidR="00402899" w:rsidRDefault="00527DB2">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（一）任务来源</w:t>
      </w:r>
    </w:p>
    <w:p w14:paraId="4BD0D0FA"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根据</w:t>
      </w:r>
      <w:r>
        <w:rPr>
          <w:rFonts w:eastAsia="宋体" w:hint="eastAsia"/>
          <w:sz w:val="24"/>
          <w:szCs w:val="24"/>
          <w:lang w:eastAsia="zh-CN"/>
        </w:rPr>
        <w:t>2</w:t>
      </w:r>
      <w:r>
        <w:rPr>
          <w:rFonts w:eastAsia="宋体"/>
          <w:sz w:val="24"/>
          <w:szCs w:val="24"/>
          <w:lang w:eastAsia="zh-CN"/>
        </w:rPr>
        <w:t>024</w:t>
      </w:r>
      <w:r>
        <w:rPr>
          <w:rFonts w:eastAsia="宋体" w:hint="eastAsia"/>
          <w:sz w:val="24"/>
          <w:szCs w:val="24"/>
          <w:lang w:eastAsia="zh-CN"/>
        </w:rPr>
        <w:t>年全国标准化工作要点</w:t>
      </w:r>
      <w:r>
        <w:rPr>
          <w:rFonts w:eastAsia="宋体"/>
          <w:sz w:val="24"/>
          <w:szCs w:val="24"/>
          <w:lang w:eastAsia="zh-CN"/>
        </w:rPr>
        <w:t>，加强质量支撑和标准引领，深入推进国家标准化发展纲要各项重点任务实施</w:t>
      </w:r>
      <w:r>
        <w:rPr>
          <w:rFonts w:eastAsia="宋体" w:hint="eastAsia"/>
          <w:sz w:val="24"/>
          <w:szCs w:val="24"/>
          <w:lang w:eastAsia="zh-CN"/>
        </w:rPr>
        <w:t>，</w:t>
      </w:r>
      <w:r>
        <w:rPr>
          <w:rFonts w:eastAsia="宋体"/>
          <w:sz w:val="24"/>
          <w:szCs w:val="24"/>
          <w:lang w:eastAsia="zh-CN"/>
        </w:rPr>
        <w:t>以标准有力引领现代化产业体系建设，推动标准化更好服务经济社会高质量发展。依据《中华人民</w:t>
      </w:r>
      <w:r>
        <w:rPr>
          <w:rFonts w:eastAsia="宋体" w:hint="eastAsia"/>
          <w:sz w:val="24"/>
          <w:szCs w:val="24"/>
          <w:lang w:eastAsia="zh-CN"/>
        </w:rPr>
        <w:t>共和国</w:t>
      </w:r>
      <w:r>
        <w:rPr>
          <w:rFonts w:eastAsia="宋体"/>
          <w:sz w:val="24"/>
          <w:szCs w:val="24"/>
          <w:lang w:eastAsia="zh-CN"/>
        </w:rPr>
        <w:t>标准化法》</w:t>
      </w:r>
      <w:r>
        <w:rPr>
          <w:rFonts w:eastAsia="宋体" w:hint="eastAsia"/>
          <w:sz w:val="24"/>
          <w:szCs w:val="24"/>
          <w:lang w:eastAsia="zh-CN"/>
        </w:rPr>
        <w:t>和</w:t>
      </w:r>
      <w:r>
        <w:rPr>
          <w:rFonts w:eastAsia="宋体"/>
          <w:sz w:val="24"/>
          <w:szCs w:val="24"/>
          <w:lang w:eastAsia="zh-CN"/>
        </w:rPr>
        <w:t>《团体标准管理规定》</w:t>
      </w:r>
      <w:r>
        <w:rPr>
          <w:rFonts w:eastAsia="宋体" w:hint="eastAsia"/>
          <w:sz w:val="24"/>
          <w:szCs w:val="24"/>
          <w:lang w:eastAsia="zh-CN"/>
        </w:rPr>
        <w:t>（国标委联</w:t>
      </w:r>
      <w:r>
        <w:rPr>
          <w:rFonts w:eastAsia="宋体" w:hint="eastAsia"/>
          <w:sz w:val="24"/>
          <w:szCs w:val="24"/>
          <w:lang w:eastAsia="zh-CN"/>
        </w:rPr>
        <w:t>[</w:t>
      </w:r>
      <w:r>
        <w:rPr>
          <w:rFonts w:eastAsia="宋体"/>
          <w:sz w:val="24"/>
          <w:szCs w:val="24"/>
          <w:lang w:eastAsia="zh-CN"/>
        </w:rPr>
        <w:t>2019]1</w:t>
      </w:r>
      <w:r>
        <w:rPr>
          <w:rFonts w:eastAsia="宋体" w:hint="eastAsia"/>
          <w:sz w:val="24"/>
          <w:szCs w:val="24"/>
          <w:lang w:eastAsia="zh-CN"/>
        </w:rPr>
        <w:t>号）的</w:t>
      </w:r>
      <w:r>
        <w:rPr>
          <w:rFonts w:eastAsia="宋体"/>
          <w:sz w:val="24"/>
          <w:szCs w:val="24"/>
          <w:lang w:eastAsia="zh-CN"/>
        </w:rPr>
        <w:t>相关</w:t>
      </w:r>
      <w:r>
        <w:rPr>
          <w:rFonts w:eastAsia="宋体" w:hint="eastAsia"/>
          <w:sz w:val="24"/>
          <w:szCs w:val="24"/>
          <w:lang w:eastAsia="zh-CN"/>
        </w:rPr>
        <w:t>要求</w:t>
      </w:r>
      <w:r>
        <w:rPr>
          <w:rFonts w:eastAsia="宋体"/>
          <w:sz w:val="24"/>
          <w:szCs w:val="24"/>
          <w:lang w:eastAsia="zh-CN"/>
        </w:rPr>
        <w:t>，</w:t>
      </w:r>
      <w:r>
        <w:rPr>
          <w:rFonts w:eastAsia="宋体" w:hint="eastAsia"/>
          <w:sz w:val="24"/>
          <w:szCs w:val="24"/>
          <w:lang w:eastAsia="zh-CN"/>
        </w:rPr>
        <w:t>中国食品药品企业质量安全促进会批准立项并联合相关单位共同制定《</w:t>
      </w:r>
      <w:r>
        <w:rPr>
          <w:rFonts w:ascii="Times New Roman" w:hAnsi="Times New Roman" w:hint="eastAsia"/>
          <w:color w:val="000000"/>
          <w:sz w:val="24"/>
          <w:szCs w:val="18"/>
          <w:lang w:eastAsia="zh-CN"/>
        </w:rPr>
        <w:t>人参皂苷CK</w:t>
      </w:r>
      <w:r>
        <w:rPr>
          <w:rFonts w:eastAsia="宋体" w:hint="eastAsia"/>
          <w:sz w:val="24"/>
          <w:szCs w:val="24"/>
          <w:lang w:eastAsia="zh-CN"/>
        </w:rPr>
        <w:t>》团体标准。</w:t>
      </w:r>
    </w:p>
    <w:p w14:paraId="24EDDD97" w14:textId="77777777" w:rsidR="00402899" w:rsidRDefault="00527DB2">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（二）制定背景</w:t>
      </w:r>
    </w:p>
    <w:p w14:paraId="0A91BAF6"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人参皂苷是五加科人参属植物的主要活性成分</w:t>
      </w:r>
      <w:r>
        <w:rPr>
          <w:rFonts w:eastAsia="宋体" w:hint="eastAsia"/>
          <w:sz w:val="24"/>
          <w:szCs w:val="24"/>
          <w:lang w:eastAsia="zh-CN"/>
        </w:rPr>
        <w:t xml:space="preserve"> </w:t>
      </w:r>
      <w:r>
        <w:rPr>
          <w:rFonts w:eastAsia="宋体" w:hint="eastAsia"/>
          <w:sz w:val="24"/>
          <w:szCs w:val="24"/>
          <w:lang w:eastAsia="zh-CN"/>
        </w:rPr>
        <w:t>，作为一种糖苷类化合物，其具有多种功效作用。其中，稀有人参皂苷</w:t>
      </w:r>
      <w:r>
        <w:rPr>
          <w:rFonts w:eastAsia="宋体" w:hint="eastAsia"/>
          <w:sz w:val="24"/>
          <w:szCs w:val="24"/>
          <w:lang w:eastAsia="zh-CN"/>
        </w:rPr>
        <w:t xml:space="preserve"> CK </w:t>
      </w:r>
      <w:r>
        <w:rPr>
          <w:rFonts w:eastAsia="宋体" w:hint="eastAsia"/>
          <w:sz w:val="24"/>
          <w:szCs w:val="24"/>
          <w:lang w:eastAsia="zh-CN"/>
        </w:rPr>
        <w:t>在美容护肤领域表现出独特优势，被发现具有光保护、抗衰老、保湿和抗炎等多种作用。</w:t>
      </w:r>
    </w:p>
    <w:p w14:paraId="5EB25F93"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 xml:space="preserve">　随着消费者对化妆品功效性和安全性的关注度不断提高，人参皂苷</w:t>
      </w:r>
      <w:r>
        <w:rPr>
          <w:rFonts w:eastAsia="宋体" w:hint="eastAsia"/>
          <w:sz w:val="24"/>
          <w:szCs w:val="24"/>
          <w:lang w:eastAsia="zh-CN"/>
        </w:rPr>
        <w:t xml:space="preserve"> CK </w:t>
      </w:r>
      <w:r>
        <w:rPr>
          <w:rFonts w:eastAsia="宋体" w:hint="eastAsia"/>
          <w:sz w:val="24"/>
          <w:szCs w:val="24"/>
          <w:lang w:eastAsia="zh-CN"/>
        </w:rPr>
        <w:t>作为一种具有潜力的化妆品原料，逐渐受到化妆品行业的青睐。然而，目前化妆品用原料人参皂苷（包括稀有人参皂苷）的相关标准，如巨子生物牵头制定的《化妆品用原料人参皂苷》团体标准（标准编号：</w:t>
      </w:r>
      <w:r>
        <w:rPr>
          <w:rFonts w:eastAsia="宋体" w:hint="eastAsia"/>
          <w:sz w:val="24"/>
          <w:szCs w:val="24"/>
          <w:lang w:eastAsia="zh-CN"/>
        </w:rPr>
        <w:t>T/CI 374</w:t>
      </w:r>
      <w:r>
        <w:rPr>
          <w:rFonts w:eastAsia="宋体" w:hint="eastAsia"/>
          <w:sz w:val="24"/>
          <w:szCs w:val="24"/>
          <w:lang w:eastAsia="zh-CN"/>
        </w:rPr>
        <w:t>—</w:t>
      </w:r>
      <w:r>
        <w:rPr>
          <w:rFonts w:eastAsia="宋体" w:hint="eastAsia"/>
          <w:sz w:val="24"/>
          <w:szCs w:val="24"/>
          <w:lang w:eastAsia="zh-CN"/>
        </w:rPr>
        <w:t>2024</w:t>
      </w:r>
      <w:r>
        <w:rPr>
          <w:rFonts w:eastAsia="宋体" w:hint="eastAsia"/>
          <w:sz w:val="24"/>
          <w:szCs w:val="24"/>
          <w:lang w:eastAsia="zh-CN"/>
        </w:rPr>
        <w:t>），并未对人参皂苷</w:t>
      </w:r>
      <w:r>
        <w:rPr>
          <w:rFonts w:eastAsia="宋体" w:hint="eastAsia"/>
          <w:sz w:val="24"/>
          <w:szCs w:val="24"/>
          <w:lang w:eastAsia="zh-CN"/>
        </w:rPr>
        <w:t xml:space="preserve"> CK </w:t>
      </w:r>
      <w:r>
        <w:rPr>
          <w:rFonts w:eastAsia="宋体" w:hint="eastAsia"/>
          <w:sz w:val="24"/>
          <w:szCs w:val="24"/>
          <w:lang w:eastAsia="zh-CN"/>
        </w:rPr>
        <w:t>这一特定原料进行专门且详细的规范</w:t>
      </w:r>
      <w:r>
        <w:rPr>
          <w:rFonts w:eastAsia="宋体" w:hint="eastAsia"/>
          <w:sz w:val="24"/>
          <w:szCs w:val="24"/>
          <w:lang w:eastAsia="zh-CN"/>
        </w:rPr>
        <w:t xml:space="preserve"> </w:t>
      </w:r>
      <w:r>
        <w:rPr>
          <w:rFonts w:eastAsia="宋体" w:hint="eastAsia"/>
          <w:sz w:val="24"/>
          <w:szCs w:val="24"/>
          <w:lang w:eastAsia="zh-CN"/>
        </w:rPr>
        <w:t>。在实际生产和应用中，由于缺乏针对人参皂苷</w:t>
      </w:r>
      <w:r>
        <w:rPr>
          <w:rFonts w:eastAsia="宋体" w:hint="eastAsia"/>
          <w:sz w:val="24"/>
          <w:szCs w:val="24"/>
          <w:lang w:eastAsia="zh-CN"/>
        </w:rPr>
        <w:t xml:space="preserve"> CK </w:t>
      </w:r>
      <w:r>
        <w:rPr>
          <w:rFonts w:eastAsia="宋体" w:hint="eastAsia"/>
          <w:sz w:val="24"/>
          <w:szCs w:val="24"/>
          <w:lang w:eastAsia="zh-CN"/>
        </w:rPr>
        <w:t>的统一质量标准和技术规范，导致市场上以人参皂苷</w:t>
      </w:r>
      <w:r>
        <w:rPr>
          <w:rFonts w:eastAsia="宋体" w:hint="eastAsia"/>
          <w:sz w:val="24"/>
          <w:szCs w:val="24"/>
          <w:lang w:eastAsia="zh-CN"/>
        </w:rPr>
        <w:t xml:space="preserve"> CK </w:t>
      </w:r>
      <w:r>
        <w:rPr>
          <w:rFonts w:eastAsia="宋体" w:hint="eastAsia"/>
          <w:sz w:val="24"/>
          <w:szCs w:val="24"/>
          <w:lang w:eastAsia="zh-CN"/>
        </w:rPr>
        <w:t>为原料的化妆品产品质量参差不齐，存在原料来源不明确、有效成分含量不稳定、杂质控制不严格等问题</w:t>
      </w:r>
      <w:r>
        <w:rPr>
          <w:rFonts w:eastAsia="宋体" w:hint="eastAsia"/>
          <w:sz w:val="24"/>
          <w:szCs w:val="24"/>
          <w:lang w:eastAsia="zh-CN"/>
        </w:rPr>
        <w:t xml:space="preserve"> </w:t>
      </w:r>
      <w:r>
        <w:rPr>
          <w:rFonts w:eastAsia="宋体" w:hint="eastAsia"/>
          <w:sz w:val="24"/>
          <w:szCs w:val="24"/>
          <w:lang w:eastAsia="zh-CN"/>
        </w:rPr>
        <w:t>。这不仅影响了消费者的使用体验和效果，也制约了人参皂苷</w:t>
      </w:r>
      <w:r>
        <w:rPr>
          <w:rFonts w:eastAsia="宋体" w:hint="eastAsia"/>
          <w:sz w:val="24"/>
          <w:szCs w:val="24"/>
          <w:lang w:eastAsia="zh-CN"/>
        </w:rPr>
        <w:t xml:space="preserve"> CK </w:t>
      </w:r>
      <w:r>
        <w:rPr>
          <w:rFonts w:eastAsia="宋体" w:hint="eastAsia"/>
          <w:sz w:val="24"/>
          <w:szCs w:val="24"/>
          <w:lang w:eastAsia="zh-CN"/>
        </w:rPr>
        <w:t>在化妆品领域的进一步推广和应用</w:t>
      </w:r>
      <w:r>
        <w:rPr>
          <w:rFonts w:eastAsia="宋体" w:hint="eastAsia"/>
          <w:sz w:val="24"/>
          <w:szCs w:val="24"/>
          <w:lang w:eastAsia="zh-CN"/>
        </w:rPr>
        <w:t xml:space="preserve"> </w:t>
      </w:r>
      <w:r>
        <w:rPr>
          <w:rFonts w:eastAsia="宋体" w:hint="eastAsia"/>
          <w:sz w:val="24"/>
          <w:szCs w:val="24"/>
          <w:lang w:eastAsia="zh-CN"/>
        </w:rPr>
        <w:t>。因此，制定《化妆品原料</w:t>
      </w:r>
      <w:r>
        <w:rPr>
          <w:rFonts w:eastAsia="宋体" w:hint="eastAsia"/>
          <w:sz w:val="24"/>
          <w:szCs w:val="24"/>
          <w:lang w:eastAsia="zh-CN"/>
        </w:rPr>
        <w:t xml:space="preserve"> </w:t>
      </w:r>
      <w:r>
        <w:rPr>
          <w:rFonts w:eastAsia="宋体" w:hint="eastAsia"/>
          <w:sz w:val="24"/>
          <w:szCs w:val="24"/>
          <w:lang w:eastAsia="zh-CN"/>
        </w:rPr>
        <w:t>人参皂苷</w:t>
      </w:r>
      <w:r>
        <w:rPr>
          <w:rFonts w:eastAsia="宋体" w:hint="eastAsia"/>
          <w:sz w:val="24"/>
          <w:szCs w:val="24"/>
          <w:lang w:eastAsia="zh-CN"/>
        </w:rPr>
        <w:t xml:space="preserve"> CK</w:t>
      </w:r>
      <w:r>
        <w:rPr>
          <w:rFonts w:eastAsia="宋体" w:hint="eastAsia"/>
          <w:sz w:val="24"/>
          <w:szCs w:val="24"/>
          <w:lang w:eastAsia="zh-CN"/>
        </w:rPr>
        <w:t>》团体标准具有重要的现实意义和紧迫性。其必要性主要体现在：</w:t>
      </w:r>
    </w:p>
    <w:p w14:paraId="2AC9966F"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一、规范市场秩序的需要​</w:t>
      </w:r>
    </w:p>
    <w:p w14:paraId="2137BCEC"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当前，化妆品市场中人参皂苷</w:t>
      </w:r>
      <w:r>
        <w:rPr>
          <w:rFonts w:eastAsia="宋体" w:hint="eastAsia"/>
          <w:sz w:val="24"/>
          <w:szCs w:val="24"/>
          <w:lang w:eastAsia="zh-CN"/>
        </w:rPr>
        <w:t xml:space="preserve"> CK </w:t>
      </w:r>
      <w:r>
        <w:rPr>
          <w:rFonts w:eastAsia="宋体" w:hint="eastAsia"/>
          <w:sz w:val="24"/>
          <w:szCs w:val="24"/>
          <w:lang w:eastAsia="zh-CN"/>
        </w:rPr>
        <w:t>原料产品质量良莠不齐，部分产品存在虚假宣传、以次充好等现象</w:t>
      </w:r>
      <w:r>
        <w:rPr>
          <w:rFonts w:eastAsia="宋体" w:hint="eastAsia"/>
          <w:sz w:val="24"/>
          <w:szCs w:val="24"/>
          <w:lang w:eastAsia="zh-CN"/>
        </w:rPr>
        <w:t xml:space="preserve"> </w:t>
      </w:r>
      <w:r>
        <w:rPr>
          <w:rFonts w:eastAsia="宋体" w:hint="eastAsia"/>
          <w:sz w:val="24"/>
          <w:szCs w:val="24"/>
          <w:lang w:eastAsia="zh-CN"/>
        </w:rPr>
        <w:t>。由于缺乏统一标准，消费者难以辨别产品质量优劣，合法企业的权益也受到损害</w:t>
      </w:r>
      <w:r>
        <w:rPr>
          <w:rFonts w:eastAsia="宋体" w:hint="eastAsia"/>
          <w:sz w:val="24"/>
          <w:szCs w:val="24"/>
          <w:lang w:eastAsia="zh-CN"/>
        </w:rPr>
        <w:t xml:space="preserve"> </w:t>
      </w:r>
      <w:r>
        <w:rPr>
          <w:rFonts w:eastAsia="宋体" w:hint="eastAsia"/>
          <w:sz w:val="24"/>
          <w:szCs w:val="24"/>
          <w:lang w:eastAsia="zh-CN"/>
        </w:rPr>
        <w:t>。通过制定团体标准，明确人参皂苷</w:t>
      </w:r>
      <w:r>
        <w:rPr>
          <w:rFonts w:eastAsia="宋体" w:hint="eastAsia"/>
          <w:sz w:val="24"/>
          <w:szCs w:val="24"/>
          <w:lang w:eastAsia="zh-CN"/>
        </w:rPr>
        <w:t xml:space="preserve"> CK </w:t>
      </w:r>
      <w:r>
        <w:rPr>
          <w:rFonts w:eastAsia="宋体" w:hint="eastAsia"/>
          <w:sz w:val="24"/>
          <w:szCs w:val="24"/>
          <w:lang w:eastAsia="zh-CN"/>
        </w:rPr>
        <w:t>原料的定义、分类、技术要求、试验方法、检验规则以及标志、包装、运输、贮存等内容</w:t>
      </w:r>
      <w:r>
        <w:rPr>
          <w:rFonts w:eastAsia="宋体" w:hint="eastAsia"/>
          <w:sz w:val="24"/>
          <w:szCs w:val="24"/>
          <w:lang w:eastAsia="zh-CN"/>
        </w:rPr>
        <w:t xml:space="preserve"> </w:t>
      </w:r>
      <w:r>
        <w:rPr>
          <w:rFonts w:eastAsia="宋体" w:hint="eastAsia"/>
          <w:sz w:val="24"/>
          <w:szCs w:val="24"/>
          <w:lang w:eastAsia="zh-CN"/>
        </w:rPr>
        <w:t>，可以为市场提供明确的质量判定依据，有效规范市场秩序，保护</w:t>
      </w:r>
      <w:r>
        <w:rPr>
          <w:rFonts w:eastAsia="宋体" w:hint="eastAsia"/>
          <w:sz w:val="24"/>
          <w:szCs w:val="24"/>
          <w:lang w:eastAsia="zh-CN"/>
        </w:rPr>
        <w:lastRenderedPageBreak/>
        <w:t>消费者和企业的合法权益。</w:t>
      </w:r>
    </w:p>
    <w:p w14:paraId="2E1BF294"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二、保障产品质量和安全性的需要​</w:t>
      </w:r>
    </w:p>
    <w:p w14:paraId="6EB976DB"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人参皂苷</w:t>
      </w:r>
      <w:r>
        <w:rPr>
          <w:rFonts w:eastAsia="宋体" w:hint="eastAsia"/>
          <w:sz w:val="24"/>
          <w:szCs w:val="24"/>
          <w:lang w:eastAsia="zh-CN"/>
        </w:rPr>
        <w:t xml:space="preserve"> CK </w:t>
      </w:r>
      <w:r>
        <w:rPr>
          <w:rFonts w:eastAsia="宋体" w:hint="eastAsia"/>
          <w:sz w:val="24"/>
          <w:szCs w:val="24"/>
          <w:lang w:eastAsia="zh-CN"/>
        </w:rPr>
        <w:t>作为化妆品原料，其质量和安全性直接关系到消费者的健康</w:t>
      </w:r>
      <w:r>
        <w:rPr>
          <w:rFonts w:eastAsia="宋体" w:hint="eastAsia"/>
          <w:sz w:val="24"/>
          <w:szCs w:val="24"/>
          <w:lang w:eastAsia="zh-CN"/>
        </w:rPr>
        <w:t xml:space="preserve"> </w:t>
      </w:r>
      <w:r>
        <w:rPr>
          <w:rFonts w:eastAsia="宋体" w:hint="eastAsia"/>
          <w:sz w:val="24"/>
          <w:szCs w:val="24"/>
          <w:lang w:eastAsia="zh-CN"/>
        </w:rPr>
        <w:t>。统一的标准能够对原料的生产过程进行规范，严格控制杂质、微生物等有害物质的含量</w:t>
      </w:r>
      <w:r>
        <w:rPr>
          <w:rFonts w:eastAsia="宋体" w:hint="eastAsia"/>
          <w:sz w:val="24"/>
          <w:szCs w:val="24"/>
          <w:lang w:eastAsia="zh-CN"/>
        </w:rPr>
        <w:t xml:space="preserve"> </w:t>
      </w:r>
      <w:r>
        <w:rPr>
          <w:rFonts w:eastAsia="宋体" w:hint="eastAsia"/>
          <w:sz w:val="24"/>
          <w:szCs w:val="24"/>
          <w:lang w:eastAsia="zh-CN"/>
        </w:rPr>
        <w:t>，确保原料的质量稳定可靠，从而提高以人参皂苷</w:t>
      </w:r>
      <w:r>
        <w:rPr>
          <w:rFonts w:eastAsia="宋体" w:hint="eastAsia"/>
          <w:sz w:val="24"/>
          <w:szCs w:val="24"/>
          <w:lang w:eastAsia="zh-CN"/>
        </w:rPr>
        <w:t xml:space="preserve"> CK </w:t>
      </w:r>
      <w:r>
        <w:rPr>
          <w:rFonts w:eastAsia="宋体" w:hint="eastAsia"/>
          <w:sz w:val="24"/>
          <w:szCs w:val="24"/>
          <w:lang w:eastAsia="zh-CN"/>
        </w:rPr>
        <w:t>为原料的化妆品产品质量，降低产品安全风险。</w:t>
      </w:r>
    </w:p>
    <w:p w14:paraId="3D90529B"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三、促进产业健康发展的需要​</w:t>
      </w:r>
    </w:p>
    <w:p w14:paraId="1D64F77E"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明确的标准有助于引导企业优化生产工艺，提高产品质量和生产效率</w:t>
      </w:r>
      <w:r>
        <w:rPr>
          <w:rFonts w:eastAsia="宋体" w:hint="eastAsia"/>
          <w:sz w:val="24"/>
          <w:szCs w:val="24"/>
          <w:lang w:eastAsia="zh-CN"/>
        </w:rPr>
        <w:t xml:space="preserve"> </w:t>
      </w:r>
      <w:r>
        <w:rPr>
          <w:rFonts w:eastAsia="宋体" w:hint="eastAsia"/>
          <w:sz w:val="24"/>
          <w:szCs w:val="24"/>
          <w:lang w:eastAsia="zh-CN"/>
        </w:rPr>
        <w:t>。同时，也为新企业进入该领域提供了参考依据，有利于资源的合理配置和产业结构的优化升级</w:t>
      </w:r>
      <w:r>
        <w:rPr>
          <w:rFonts w:eastAsia="宋体" w:hint="eastAsia"/>
          <w:sz w:val="24"/>
          <w:szCs w:val="24"/>
          <w:lang w:eastAsia="zh-CN"/>
        </w:rPr>
        <w:t xml:space="preserve"> </w:t>
      </w:r>
      <w:r>
        <w:rPr>
          <w:rFonts w:eastAsia="宋体" w:hint="eastAsia"/>
          <w:sz w:val="24"/>
          <w:szCs w:val="24"/>
          <w:lang w:eastAsia="zh-CN"/>
        </w:rPr>
        <w:t>。标准的实施还能够促进企业间的公平竞争，推动整个化妆品原料人参皂苷</w:t>
      </w:r>
      <w:r>
        <w:rPr>
          <w:rFonts w:eastAsia="宋体" w:hint="eastAsia"/>
          <w:sz w:val="24"/>
          <w:szCs w:val="24"/>
          <w:lang w:eastAsia="zh-CN"/>
        </w:rPr>
        <w:t xml:space="preserve"> CK </w:t>
      </w:r>
      <w:r>
        <w:rPr>
          <w:rFonts w:eastAsia="宋体" w:hint="eastAsia"/>
          <w:sz w:val="24"/>
          <w:szCs w:val="24"/>
          <w:lang w:eastAsia="zh-CN"/>
        </w:rPr>
        <w:t>产业的健康、可持续发展。</w:t>
      </w:r>
    </w:p>
    <w:p w14:paraId="6417D524"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四、满足行业创新发展的需要​</w:t>
      </w:r>
    </w:p>
    <w:p w14:paraId="4070BD6A"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随着科技的不断进步，化妆品行业对原料的创新需求日益增长</w:t>
      </w:r>
      <w:r>
        <w:rPr>
          <w:rFonts w:eastAsia="宋体" w:hint="eastAsia"/>
          <w:sz w:val="24"/>
          <w:szCs w:val="24"/>
          <w:lang w:eastAsia="zh-CN"/>
        </w:rPr>
        <w:t xml:space="preserve"> </w:t>
      </w:r>
      <w:r>
        <w:rPr>
          <w:rFonts w:eastAsia="宋体" w:hint="eastAsia"/>
          <w:sz w:val="24"/>
          <w:szCs w:val="24"/>
          <w:lang w:eastAsia="zh-CN"/>
        </w:rPr>
        <w:t>。制定专门的人参皂苷</w:t>
      </w:r>
      <w:r>
        <w:rPr>
          <w:rFonts w:eastAsia="宋体" w:hint="eastAsia"/>
          <w:sz w:val="24"/>
          <w:szCs w:val="24"/>
          <w:lang w:eastAsia="zh-CN"/>
        </w:rPr>
        <w:t xml:space="preserve"> CK </w:t>
      </w:r>
      <w:r>
        <w:rPr>
          <w:rFonts w:eastAsia="宋体" w:hint="eastAsia"/>
          <w:sz w:val="24"/>
          <w:szCs w:val="24"/>
          <w:lang w:eastAsia="zh-CN"/>
        </w:rPr>
        <w:t>团体标准，能够为企业的研发创新提供方向和基础，鼓励企业开展相关技术研究和产品开发</w:t>
      </w:r>
      <w:r>
        <w:rPr>
          <w:rFonts w:eastAsia="宋体" w:hint="eastAsia"/>
          <w:sz w:val="24"/>
          <w:szCs w:val="24"/>
          <w:lang w:eastAsia="zh-CN"/>
        </w:rPr>
        <w:t xml:space="preserve"> </w:t>
      </w:r>
      <w:r>
        <w:rPr>
          <w:rFonts w:eastAsia="宋体" w:hint="eastAsia"/>
          <w:sz w:val="24"/>
          <w:szCs w:val="24"/>
          <w:lang w:eastAsia="zh-CN"/>
        </w:rPr>
        <w:t>，加速新产品的推出，满足消费者不断变化的需求，提升我国化妆品行业在国际市场的竞争力。</w:t>
      </w:r>
    </w:p>
    <w:p w14:paraId="61B3FC24" w14:textId="77777777" w:rsidR="00402899" w:rsidRDefault="00527DB2">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本项目旨在借助标准化手段，对人参皂苷</w:t>
      </w:r>
      <w:r>
        <w:rPr>
          <w:rFonts w:eastAsia="宋体" w:hint="eastAsia"/>
          <w:sz w:val="24"/>
          <w:szCs w:val="24"/>
          <w:lang w:eastAsia="zh-CN"/>
        </w:rPr>
        <w:t>CK</w:t>
      </w:r>
      <w:r>
        <w:rPr>
          <w:rFonts w:eastAsia="宋体" w:hint="eastAsia"/>
          <w:sz w:val="24"/>
          <w:szCs w:val="24"/>
          <w:lang w:eastAsia="zh-CN"/>
        </w:rPr>
        <w:t>进行技术规范，提升高速注塑机产品品质及供应能力，同时进一步促进产业标准化应用水平升级，推动行业的高质量发展。</w:t>
      </w:r>
    </w:p>
    <w:p w14:paraId="7668CE96" w14:textId="77777777" w:rsidR="00402899" w:rsidRDefault="00527DB2">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（三）起草过程</w:t>
      </w:r>
    </w:p>
    <w:p w14:paraId="2DCA398B" w14:textId="77777777" w:rsidR="00402899" w:rsidRDefault="00527DB2">
      <w:pPr>
        <w:tabs>
          <w:tab w:val="left" w:pos="1815"/>
        </w:tabs>
        <w:spacing w:line="360" w:lineRule="auto"/>
        <w:rPr>
          <w:rFonts w:eastAsia="宋体" w:hint="eastAsia"/>
          <w:sz w:val="24"/>
          <w:szCs w:val="24"/>
          <w:lang w:eastAsia="zh-CN"/>
        </w:rPr>
      </w:pPr>
      <w:r>
        <w:rPr>
          <w:rFonts w:eastAsia="宋体"/>
          <w:sz w:val="24"/>
          <w:szCs w:val="24"/>
          <w:lang w:eastAsia="zh-CN"/>
        </w:rPr>
        <w:t xml:space="preserve">3.1 </w:t>
      </w:r>
      <w:r>
        <w:rPr>
          <w:rFonts w:eastAsia="宋体"/>
          <w:sz w:val="24"/>
          <w:szCs w:val="24"/>
          <w:lang w:eastAsia="zh-CN"/>
        </w:rPr>
        <w:t>标准研制阶段</w:t>
      </w:r>
    </w:p>
    <w:p w14:paraId="420E5673"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t>202</w:t>
      </w:r>
      <w:r>
        <w:rPr>
          <w:rFonts w:eastAsia="宋体" w:hint="eastAsia"/>
          <w:color w:val="000000"/>
          <w:sz w:val="24"/>
          <w:szCs w:val="24"/>
          <w:lang w:eastAsia="zh-CN"/>
        </w:rPr>
        <w:t>5</w:t>
      </w:r>
      <w:r>
        <w:rPr>
          <w:rFonts w:eastAsia="宋体" w:hint="eastAsia"/>
          <w:color w:val="000000"/>
          <w:sz w:val="24"/>
          <w:szCs w:val="24"/>
          <w:lang w:eastAsia="zh-CN"/>
        </w:rPr>
        <w:t>年</w:t>
      </w:r>
      <w:r>
        <w:rPr>
          <w:rFonts w:eastAsia="宋体" w:hint="eastAsia"/>
          <w:color w:val="000000"/>
          <w:sz w:val="24"/>
          <w:szCs w:val="24"/>
          <w:lang w:eastAsia="zh-CN"/>
        </w:rPr>
        <w:t>4</w:t>
      </w:r>
      <w:r>
        <w:rPr>
          <w:rFonts w:eastAsia="宋体" w:hint="eastAsia"/>
          <w:color w:val="000000"/>
          <w:sz w:val="24"/>
          <w:szCs w:val="24"/>
          <w:lang w:eastAsia="zh-CN"/>
        </w:rPr>
        <w:t>月</w:t>
      </w:r>
      <w:r>
        <w:rPr>
          <w:rFonts w:eastAsia="宋体" w:hint="eastAsia"/>
          <w:color w:val="000000"/>
          <w:sz w:val="24"/>
          <w:szCs w:val="24"/>
          <w:lang w:eastAsia="zh-CN"/>
        </w:rPr>
        <w:t>～</w:t>
      </w:r>
      <w:r>
        <w:rPr>
          <w:rFonts w:eastAsia="宋体" w:hint="eastAsia"/>
          <w:color w:val="000000"/>
          <w:sz w:val="24"/>
          <w:szCs w:val="24"/>
          <w:lang w:eastAsia="zh-CN"/>
        </w:rPr>
        <w:t>5</w:t>
      </w:r>
      <w:r>
        <w:rPr>
          <w:rFonts w:eastAsia="宋体" w:hint="eastAsia"/>
          <w:color w:val="000000"/>
          <w:sz w:val="24"/>
          <w:szCs w:val="24"/>
          <w:lang w:eastAsia="zh-CN"/>
        </w:rPr>
        <w:t>月，起草组</w:t>
      </w:r>
      <w:r>
        <w:rPr>
          <w:rFonts w:eastAsia="宋体"/>
          <w:color w:val="000000"/>
          <w:sz w:val="24"/>
          <w:szCs w:val="24"/>
          <w:lang w:eastAsia="zh-CN"/>
        </w:rPr>
        <w:t>通过企业调研，了解企业实际生产情况，并组织收集、整理相关标准化资料、专业文献等，经成分分析、研讨、论证后编写完成《</w:t>
      </w:r>
      <w:r>
        <w:rPr>
          <w:rFonts w:eastAsia="宋体" w:hint="eastAsia"/>
          <w:sz w:val="24"/>
          <w:szCs w:val="24"/>
          <w:lang w:eastAsia="zh-CN"/>
        </w:rPr>
        <w:t>人参皂苷</w:t>
      </w:r>
      <w:r>
        <w:rPr>
          <w:rFonts w:eastAsia="宋体" w:hint="eastAsia"/>
          <w:sz w:val="24"/>
          <w:szCs w:val="24"/>
          <w:lang w:eastAsia="zh-CN"/>
        </w:rPr>
        <w:t>CK</w:t>
      </w:r>
      <w:r>
        <w:rPr>
          <w:rFonts w:eastAsia="宋体"/>
          <w:color w:val="000000"/>
          <w:sz w:val="24"/>
          <w:szCs w:val="24"/>
          <w:lang w:eastAsia="zh-CN"/>
        </w:rPr>
        <w:t>》立项申请书及标准框架相关内容，并向中国食品药品企业质量安全促进会提出标准立项申请。</w:t>
      </w:r>
    </w:p>
    <w:p w14:paraId="3B174229" w14:textId="77777777" w:rsidR="00402899" w:rsidRDefault="00527DB2">
      <w:pPr>
        <w:tabs>
          <w:tab w:val="left" w:pos="1815"/>
        </w:tabs>
        <w:spacing w:line="360" w:lineRule="auto"/>
        <w:rPr>
          <w:rFonts w:eastAsia="宋体" w:hint="eastAsia"/>
          <w:color w:val="000000"/>
          <w:sz w:val="24"/>
          <w:szCs w:val="24"/>
          <w:lang w:eastAsia="zh-CN"/>
        </w:rPr>
      </w:pPr>
      <w:r>
        <w:rPr>
          <w:rFonts w:eastAsia="宋体"/>
          <w:color w:val="000000"/>
          <w:sz w:val="24"/>
          <w:szCs w:val="24"/>
          <w:lang w:eastAsia="zh-CN"/>
        </w:rPr>
        <w:t xml:space="preserve">3.2 </w:t>
      </w:r>
      <w:r>
        <w:rPr>
          <w:rFonts w:eastAsia="宋体" w:hint="eastAsia"/>
          <w:color w:val="000000"/>
          <w:sz w:val="24"/>
          <w:szCs w:val="24"/>
          <w:lang w:eastAsia="zh-CN"/>
        </w:rPr>
        <w:t>标准立项阶段</w:t>
      </w:r>
    </w:p>
    <w:p w14:paraId="0651E435"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t>202</w:t>
      </w:r>
      <w:r>
        <w:rPr>
          <w:rFonts w:eastAsia="宋体" w:hint="eastAsia"/>
          <w:color w:val="000000"/>
          <w:sz w:val="24"/>
          <w:szCs w:val="24"/>
          <w:lang w:eastAsia="zh-CN"/>
        </w:rPr>
        <w:t>5</w:t>
      </w:r>
      <w:r>
        <w:rPr>
          <w:rFonts w:eastAsia="宋体"/>
          <w:color w:val="000000"/>
          <w:sz w:val="24"/>
          <w:szCs w:val="24"/>
          <w:lang w:eastAsia="zh-CN"/>
        </w:rPr>
        <w:t>年</w:t>
      </w:r>
      <w:r>
        <w:rPr>
          <w:rFonts w:eastAsia="宋体" w:hint="eastAsia"/>
          <w:color w:val="000000"/>
          <w:sz w:val="24"/>
          <w:szCs w:val="24"/>
          <w:lang w:eastAsia="zh-CN"/>
        </w:rPr>
        <w:t>5</w:t>
      </w:r>
      <w:r>
        <w:rPr>
          <w:rFonts w:eastAsia="宋体"/>
          <w:color w:val="000000"/>
          <w:sz w:val="24"/>
          <w:szCs w:val="24"/>
          <w:lang w:eastAsia="zh-CN"/>
        </w:rPr>
        <w:t>月，中国食品药品企业质量安全促进会正式发布了《</w:t>
      </w:r>
      <w:r>
        <w:rPr>
          <w:rFonts w:eastAsia="宋体" w:hint="eastAsia"/>
          <w:sz w:val="24"/>
          <w:szCs w:val="24"/>
          <w:lang w:eastAsia="zh-CN"/>
        </w:rPr>
        <w:t>人参皂苷</w:t>
      </w:r>
      <w:r>
        <w:rPr>
          <w:rFonts w:eastAsia="宋体" w:hint="eastAsia"/>
          <w:sz w:val="24"/>
          <w:szCs w:val="24"/>
          <w:lang w:eastAsia="zh-CN"/>
        </w:rPr>
        <w:t>CK</w:t>
      </w:r>
      <w:r>
        <w:rPr>
          <w:rFonts w:eastAsia="宋体"/>
          <w:color w:val="000000"/>
          <w:sz w:val="24"/>
          <w:szCs w:val="24"/>
          <w:lang w:eastAsia="zh-CN"/>
        </w:rPr>
        <w:t>》团体标准立项通知，并在全国团体标准信息平台进行公示。</w:t>
      </w:r>
    </w:p>
    <w:p w14:paraId="0EAC7968" w14:textId="77777777" w:rsidR="00402899" w:rsidRDefault="00527DB2">
      <w:pPr>
        <w:tabs>
          <w:tab w:val="left" w:pos="1815"/>
        </w:tabs>
        <w:spacing w:line="360" w:lineRule="auto"/>
        <w:rPr>
          <w:rFonts w:eastAsia="宋体" w:hint="eastAsia"/>
          <w:sz w:val="24"/>
          <w:szCs w:val="24"/>
          <w:lang w:eastAsia="zh-CN"/>
        </w:rPr>
      </w:pPr>
      <w:r>
        <w:rPr>
          <w:rFonts w:eastAsia="宋体" w:hint="eastAsia"/>
          <w:sz w:val="24"/>
          <w:szCs w:val="24"/>
          <w:lang w:eastAsia="zh-CN"/>
        </w:rPr>
        <w:t>3</w:t>
      </w:r>
      <w:r>
        <w:rPr>
          <w:rFonts w:eastAsia="宋体"/>
          <w:sz w:val="24"/>
          <w:szCs w:val="24"/>
          <w:lang w:eastAsia="zh-CN"/>
        </w:rPr>
        <w:t>.</w:t>
      </w:r>
      <w:r>
        <w:rPr>
          <w:rFonts w:eastAsia="宋体" w:hint="eastAsia"/>
          <w:sz w:val="24"/>
          <w:szCs w:val="24"/>
          <w:lang w:eastAsia="zh-CN"/>
        </w:rPr>
        <w:t>3</w:t>
      </w:r>
      <w:r>
        <w:rPr>
          <w:rFonts w:eastAsia="宋体"/>
          <w:sz w:val="24"/>
          <w:szCs w:val="24"/>
          <w:lang w:eastAsia="zh-CN"/>
        </w:rPr>
        <w:t xml:space="preserve"> </w:t>
      </w:r>
      <w:r>
        <w:rPr>
          <w:rFonts w:eastAsia="宋体"/>
          <w:sz w:val="24"/>
          <w:szCs w:val="24"/>
          <w:lang w:eastAsia="zh-CN"/>
        </w:rPr>
        <w:t>标准起草阶段</w:t>
      </w:r>
    </w:p>
    <w:p w14:paraId="7FF5C6B0"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lastRenderedPageBreak/>
        <w:t>202</w:t>
      </w:r>
      <w:r>
        <w:rPr>
          <w:rFonts w:eastAsia="宋体" w:hint="eastAsia"/>
          <w:color w:val="000000"/>
          <w:sz w:val="24"/>
          <w:szCs w:val="24"/>
          <w:lang w:eastAsia="zh-CN"/>
        </w:rPr>
        <w:t>5</w:t>
      </w:r>
      <w:r>
        <w:rPr>
          <w:rFonts w:eastAsia="宋体"/>
          <w:color w:val="000000"/>
          <w:sz w:val="24"/>
          <w:szCs w:val="24"/>
          <w:lang w:eastAsia="zh-CN"/>
        </w:rPr>
        <w:t>年</w:t>
      </w:r>
      <w:r>
        <w:rPr>
          <w:rFonts w:eastAsia="宋体" w:hint="eastAsia"/>
          <w:color w:val="000000"/>
          <w:sz w:val="24"/>
          <w:szCs w:val="24"/>
          <w:lang w:eastAsia="zh-CN"/>
        </w:rPr>
        <w:t>5</w:t>
      </w:r>
      <w:r>
        <w:rPr>
          <w:rFonts w:eastAsia="宋体" w:hint="eastAsia"/>
          <w:color w:val="000000"/>
          <w:sz w:val="24"/>
          <w:szCs w:val="24"/>
          <w:lang w:eastAsia="zh-CN"/>
        </w:rPr>
        <w:t>月</w:t>
      </w:r>
      <w:r>
        <w:rPr>
          <w:rFonts w:eastAsia="宋体"/>
          <w:color w:val="000000"/>
          <w:sz w:val="24"/>
          <w:szCs w:val="24"/>
          <w:lang w:eastAsia="zh-CN"/>
        </w:rPr>
        <w:t>，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r>
        <w:rPr>
          <w:rFonts w:eastAsia="宋体" w:hint="eastAsia"/>
          <w:sz w:val="24"/>
          <w:szCs w:val="24"/>
          <w:lang w:eastAsia="zh-CN"/>
        </w:rPr>
        <w:t>。</w:t>
      </w:r>
    </w:p>
    <w:p w14:paraId="4DA483E6"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二、编制原则</w:t>
      </w:r>
    </w:p>
    <w:p w14:paraId="3B64DE0E" w14:textId="77777777" w:rsidR="00402899" w:rsidRDefault="00527DB2">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在标准制定过程中，标准起草工作组按照</w:t>
      </w:r>
      <w:r>
        <w:rPr>
          <w:rFonts w:eastAsia="宋体"/>
          <w:sz w:val="24"/>
          <w:szCs w:val="24"/>
          <w:lang w:eastAsia="zh-CN"/>
        </w:rPr>
        <w:t>GB/T 1.1</w:t>
      </w:r>
      <w:r>
        <w:rPr>
          <w:rFonts w:eastAsia="宋体" w:hint="eastAsia"/>
          <w:sz w:val="24"/>
          <w:szCs w:val="24"/>
          <w:lang w:eastAsia="zh-CN"/>
        </w:rPr>
        <w:t>—</w:t>
      </w:r>
      <w:r>
        <w:rPr>
          <w:rFonts w:eastAsia="宋体"/>
          <w:sz w:val="24"/>
          <w:szCs w:val="24"/>
          <w:lang w:eastAsia="zh-CN"/>
        </w:rPr>
        <w:t xml:space="preserve">2020 </w:t>
      </w:r>
      <w:r>
        <w:rPr>
          <w:rFonts w:eastAsia="宋体"/>
          <w:sz w:val="24"/>
          <w:szCs w:val="24"/>
          <w:lang w:eastAsia="zh-CN"/>
        </w:rPr>
        <w:t>给出的规则编写，主要遵循以下原则：</w:t>
      </w:r>
      <w:r>
        <w:rPr>
          <w:rFonts w:eastAsia="宋体"/>
          <w:sz w:val="24"/>
          <w:szCs w:val="24"/>
          <w:lang w:eastAsia="zh-CN"/>
        </w:rPr>
        <w:t xml:space="preserve"> </w:t>
      </w:r>
    </w:p>
    <w:p w14:paraId="27A78E36" w14:textId="77777777" w:rsidR="00402899" w:rsidRDefault="00527DB2">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w:t>
      </w:r>
      <w:r>
        <w:rPr>
          <w:rFonts w:eastAsia="宋体"/>
          <w:sz w:val="24"/>
          <w:szCs w:val="24"/>
          <w:lang w:eastAsia="zh-CN"/>
        </w:rPr>
        <w:t>1</w:t>
      </w:r>
      <w:r>
        <w:rPr>
          <w:rFonts w:eastAsia="宋体"/>
          <w:sz w:val="24"/>
          <w:szCs w:val="24"/>
          <w:lang w:eastAsia="zh-CN"/>
        </w:rPr>
        <w:t>）协调性</w:t>
      </w:r>
      <w:r>
        <w:rPr>
          <w:rFonts w:eastAsia="宋体"/>
          <w:sz w:val="24"/>
          <w:szCs w:val="24"/>
          <w:lang w:eastAsia="zh-CN"/>
        </w:rPr>
        <w:t>:</w:t>
      </w:r>
      <w:r>
        <w:rPr>
          <w:rFonts w:eastAsia="宋体" w:hint="eastAsia"/>
          <w:sz w:val="24"/>
          <w:szCs w:val="24"/>
          <w:lang w:eastAsia="zh-CN"/>
        </w:rPr>
        <w:t xml:space="preserve"> </w:t>
      </w:r>
      <w:r>
        <w:rPr>
          <w:rFonts w:eastAsia="宋体"/>
          <w:sz w:val="24"/>
          <w:szCs w:val="24"/>
          <w:lang w:eastAsia="zh-CN"/>
        </w:rPr>
        <w:t>保证标准与国内现行国家标准、行业标准协调一致。</w:t>
      </w:r>
      <w:r>
        <w:rPr>
          <w:rFonts w:eastAsia="宋体"/>
          <w:sz w:val="24"/>
          <w:szCs w:val="24"/>
          <w:lang w:eastAsia="zh-CN"/>
        </w:rPr>
        <w:t xml:space="preserve"> </w:t>
      </w:r>
    </w:p>
    <w:p w14:paraId="62078043" w14:textId="77777777" w:rsidR="00402899" w:rsidRDefault="00527DB2">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w:t>
      </w:r>
      <w:r>
        <w:rPr>
          <w:rFonts w:eastAsia="宋体"/>
          <w:sz w:val="24"/>
          <w:szCs w:val="24"/>
          <w:lang w:eastAsia="zh-CN"/>
        </w:rPr>
        <w:t>2</w:t>
      </w:r>
      <w:r>
        <w:rPr>
          <w:rFonts w:eastAsia="宋体"/>
          <w:sz w:val="24"/>
          <w:szCs w:val="24"/>
          <w:lang w:eastAsia="zh-CN"/>
        </w:rPr>
        <w:t>）规范性</w:t>
      </w:r>
      <w:r>
        <w:rPr>
          <w:rFonts w:eastAsia="宋体" w:hint="eastAsia"/>
          <w:sz w:val="24"/>
          <w:szCs w:val="24"/>
          <w:lang w:eastAsia="zh-CN"/>
        </w:rPr>
        <w:t>：</w:t>
      </w:r>
      <w:r>
        <w:rPr>
          <w:rFonts w:eastAsia="宋体"/>
          <w:sz w:val="24"/>
          <w:szCs w:val="24"/>
          <w:lang w:eastAsia="zh-CN"/>
        </w:rPr>
        <w:t>严格按照</w:t>
      </w:r>
      <w:r>
        <w:rPr>
          <w:rFonts w:eastAsia="宋体"/>
          <w:sz w:val="24"/>
          <w:szCs w:val="24"/>
          <w:lang w:eastAsia="zh-CN"/>
        </w:rPr>
        <w:t>GB/T 1.1</w:t>
      </w:r>
      <w:r>
        <w:rPr>
          <w:rFonts w:eastAsia="宋体" w:hint="eastAsia"/>
          <w:sz w:val="24"/>
          <w:szCs w:val="24"/>
          <w:lang w:eastAsia="zh-CN"/>
        </w:rPr>
        <w:t>—</w:t>
      </w:r>
      <w:r>
        <w:rPr>
          <w:rFonts w:eastAsia="宋体"/>
          <w:sz w:val="24"/>
          <w:szCs w:val="24"/>
          <w:lang w:eastAsia="zh-CN"/>
        </w:rPr>
        <w:t>20</w:t>
      </w:r>
      <w:r>
        <w:rPr>
          <w:rFonts w:eastAsia="宋体" w:hint="eastAsia"/>
          <w:sz w:val="24"/>
          <w:szCs w:val="24"/>
          <w:lang w:eastAsia="zh-CN"/>
        </w:rPr>
        <w:t>20</w:t>
      </w:r>
      <w:r>
        <w:rPr>
          <w:rFonts w:eastAsia="宋体"/>
          <w:sz w:val="24"/>
          <w:szCs w:val="24"/>
          <w:lang w:eastAsia="zh-CN"/>
        </w:rPr>
        <w:t>《</w:t>
      </w:r>
      <w:r>
        <w:rPr>
          <w:rFonts w:eastAsia="宋体" w:hint="eastAsia"/>
          <w:sz w:val="24"/>
          <w:szCs w:val="24"/>
          <w:lang w:eastAsia="zh-CN"/>
        </w:rPr>
        <w:t>标准化工作导则</w:t>
      </w:r>
      <w:r>
        <w:rPr>
          <w:rFonts w:eastAsia="宋体"/>
          <w:sz w:val="24"/>
          <w:szCs w:val="24"/>
          <w:lang w:eastAsia="zh-CN"/>
        </w:rPr>
        <w:t xml:space="preserve"> </w:t>
      </w:r>
      <w:r>
        <w:rPr>
          <w:rFonts w:eastAsia="宋体"/>
          <w:sz w:val="24"/>
          <w:szCs w:val="24"/>
          <w:lang w:eastAsia="zh-CN"/>
        </w:rPr>
        <w:t>第</w:t>
      </w:r>
      <w:r>
        <w:rPr>
          <w:rFonts w:eastAsia="宋体"/>
          <w:sz w:val="24"/>
          <w:szCs w:val="24"/>
          <w:lang w:eastAsia="zh-CN"/>
        </w:rPr>
        <w:t>1</w:t>
      </w:r>
      <w:r>
        <w:rPr>
          <w:rFonts w:eastAsia="宋体"/>
          <w:sz w:val="24"/>
          <w:szCs w:val="24"/>
          <w:lang w:eastAsia="zh-CN"/>
        </w:rPr>
        <w:t>部分：标准化文件的结构和起草规则》给出的规则起草</w:t>
      </w:r>
      <w:r>
        <w:rPr>
          <w:rFonts w:eastAsia="宋体" w:hint="eastAsia"/>
          <w:sz w:val="24"/>
          <w:szCs w:val="24"/>
          <w:lang w:eastAsia="zh-CN"/>
        </w:rPr>
        <w:t>，</w:t>
      </w:r>
      <w:r>
        <w:rPr>
          <w:rFonts w:eastAsia="宋体"/>
          <w:sz w:val="24"/>
          <w:szCs w:val="24"/>
          <w:lang w:eastAsia="zh-CN"/>
        </w:rPr>
        <w:t>保证标准的编写质量</w:t>
      </w:r>
      <w:r>
        <w:rPr>
          <w:rFonts w:eastAsia="宋体" w:hint="eastAsia"/>
          <w:sz w:val="24"/>
          <w:szCs w:val="24"/>
          <w:lang w:eastAsia="zh-CN"/>
        </w:rPr>
        <w:t>。</w:t>
      </w:r>
    </w:p>
    <w:p w14:paraId="54D07197" w14:textId="77777777" w:rsidR="00402899" w:rsidRDefault="00527DB2">
      <w:pPr>
        <w:tabs>
          <w:tab w:val="left" w:pos="1815"/>
        </w:tabs>
        <w:spacing w:line="360" w:lineRule="auto"/>
        <w:ind w:firstLineChars="150" w:firstLine="360"/>
        <w:rPr>
          <w:rFonts w:eastAsia="宋体" w:hint="eastAsia"/>
          <w:sz w:val="24"/>
          <w:szCs w:val="24"/>
          <w:lang w:eastAsia="zh-CN"/>
        </w:rPr>
      </w:pPr>
      <w:r>
        <w:rPr>
          <w:rFonts w:eastAsia="宋体" w:hint="eastAsia"/>
          <w:sz w:val="24"/>
          <w:szCs w:val="24"/>
          <w:lang w:eastAsia="zh-CN"/>
        </w:rPr>
        <w:t>（</w:t>
      </w:r>
      <w:r>
        <w:rPr>
          <w:rFonts w:eastAsia="宋体" w:hint="eastAsia"/>
          <w:sz w:val="24"/>
          <w:szCs w:val="24"/>
          <w:lang w:eastAsia="zh-CN"/>
        </w:rPr>
        <w:t>3</w:t>
      </w:r>
      <w:r>
        <w:rPr>
          <w:rFonts w:eastAsia="宋体" w:hint="eastAsia"/>
          <w:sz w:val="24"/>
          <w:szCs w:val="24"/>
          <w:lang w:eastAsia="zh-CN"/>
        </w:rPr>
        <w:t>）</w:t>
      </w:r>
      <w:r>
        <w:rPr>
          <w:rFonts w:eastAsia="宋体"/>
          <w:sz w:val="24"/>
          <w:szCs w:val="24"/>
          <w:lang w:eastAsia="zh-CN"/>
        </w:rPr>
        <w:t>适用性：结合生产企业管理实践和产品的主要环境影响，提出对企业产品的具体质量要求和生产经营规范。</w:t>
      </w:r>
    </w:p>
    <w:p w14:paraId="5BA2933B"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三、主要技术内容及其确定依据</w:t>
      </w:r>
    </w:p>
    <w:p w14:paraId="04A17BDA"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根据</w:t>
      </w:r>
      <w:r>
        <w:rPr>
          <w:rFonts w:eastAsia="宋体" w:hint="eastAsia"/>
          <w:sz w:val="24"/>
          <w:szCs w:val="24"/>
          <w:lang w:eastAsia="zh-CN"/>
        </w:rPr>
        <w:t>人参皂苷</w:t>
      </w:r>
      <w:r>
        <w:rPr>
          <w:rFonts w:eastAsia="宋体" w:hint="eastAsia"/>
          <w:sz w:val="24"/>
          <w:szCs w:val="24"/>
          <w:lang w:eastAsia="zh-CN"/>
        </w:rPr>
        <w:t>CK</w:t>
      </w:r>
      <w:r>
        <w:rPr>
          <w:rFonts w:eastAsia="宋体" w:hint="eastAsia"/>
          <w:color w:val="000000"/>
          <w:sz w:val="24"/>
          <w:szCs w:val="24"/>
          <w:lang w:eastAsia="zh-CN"/>
        </w:rPr>
        <w:t>技术情况，确定本文件主要技术内容。</w:t>
      </w:r>
    </w:p>
    <w:p w14:paraId="43FA286B"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1</w:t>
      </w:r>
      <w:r>
        <w:rPr>
          <w:rFonts w:eastAsia="宋体" w:hint="eastAsia"/>
          <w:color w:val="000000"/>
          <w:sz w:val="24"/>
          <w:szCs w:val="24"/>
          <w:lang w:eastAsia="zh-CN"/>
        </w:rPr>
        <w:t>、术语和定义：对人参皂苷</w:t>
      </w:r>
      <w:r>
        <w:rPr>
          <w:rFonts w:eastAsia="宋体" w:hint="eastAsia"/>
          <w:color w:val="000000"/>
          <w:sz w:val="24"/>
          <w:szCs w:val="24"/>
          <w:lang w:eastAsia="zh-CN"/>
        </w:rPr>
        <w:t xml:space="preserve"> CK</w:t>
      </w:r>
      <w:r>
        <w:rPr>
          <w:rFonts w:eastAsia="宋体" w:hint="eastAsia"/>
          <w:color w:val="000000"/>
          <w:sz w:val="24"/>
          <w:szCs w:val="24"/>
          <w:lang w:eastAsia="zh-CN"/>
        </w:rPr>
        <w:t>、纯度、杂质等关键术语进行精准定义，统一行业认知。</w:t>
      </w:r>
    </w:p>
    <w:p w14:paraId="6E5243E8"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2</w:t>
      </w:r>
      <w:r>
        <w:rPr>
          <w:rFonts w:eastAsia="宋体" w:hint="eastAsia"/>
          <w:color w:val="000000"/>
          <w:sz w:val="24"/>
          <w:szCs w:val="24"/>
          <w:lang w:eastAsia="zh-CN"/>
        </w:rPr>
        <w:t>、技术要求：规定人参皂苷</w:t>
      </w:r>
      <w:r>
        <w:rPr>
          <w:rFonts w:eastAsia="宋体" w:hint="eastAsia"/>
          <w:color w:val="000000"/>
          <w:sz w:val="24"/>
          <w:szCs w:val="24"/>
          <w:lang w:eastAsia="zh-CN"/>
        </w:rPr>
        <w:t xml:space="preserve"> CK </w:t>
      </w:r>
      <w:r>
        <w:rPr>
          <w:rFonts w:eastAsia="宋体" w:hint="eastAsia"/>
          <w:color w:val="000000"/>
          <w:sz w:val="24"/>
          <w:szCs w:val="24"/>
          <w:lang w:eastAsia="zh-CN"/>
        </w:rPr>
        <w:t>原料的外观、性状、有效成分含量（明确最低纯度要求）、理化指标（</w:t>
      </w:r>
      <w:r>
        <w:rPr>
          <w:rFonts w:eastAsia="宋体" w:hint="eastAsia"/>
          <w:color w:val="000000"/>
          <w:sz w:val="24"/>
          <w:szCs w:val="24"/>
          <w:lang w:eastAsia="zh-CN"/>
        </w:rPr>
        <w:t xml:space="preserve">pH </w:t>
      </w:r>
      <w:r>
        <w:rPr>
          <w:rFonts w:eastAsia="宋体" w:hint="eastAsia"/>
          <w:color w:val="000000"/>
          <w:sz w:val="24"/>
          <w:szCs w:val="24"/>
          <w:lang w:eastAsia="zh-CN"/>
        </w:rPr>
        <w:t>值、重金属含量、砷含量等）、微生物指标（菌落总数、霉菌和酵母菌总数、耐热大肠菌群等）。</w:t>
      </w:r>
    </w:p>
    <w:p w14:paraId="1BF486D2"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3</w:t>
      </w:r>
      <w:r>
        <w:rPr>
          <w:rFonts w:eastAsia="宋体" w:hint="eastAsia"/>
          <w:color w:val="000000"/>
          <w:sz w:val="24"/>
          <w:szCs w:val="24"/>
          <w:lang w:eastAsia="zh-CN"/>
        </w:rPr>
        <w:t>、试验方法：涵盖人参皂苷</w:t>
      </w:r>
      <w:r>
        <w:rPr>
          <w:rFonts w:eastAsia="宋体" w:hint="eastAsia"/>
          <w:color w:val="000000"/>
          <w:sz w:val="24"/>
          <w:szCs w:val="24"/>
          <w:lang w:eastAsia="zh-CN"/>
        </w:rPr>
        <w:t xml:space="preserve"> CK </w:t>
      </w:r>
      <w:r>
        <w:rPr>
          <w:rFonts w:eastAsia="宋体" w:hint="eastAsia"/>
          <w:color w:val="000000"/>
          <w:sz w:val="24"/>
          <w:szCs w:val="24"/>
          <w:lang w:eastAsia="zh-CN"/>
        </w:rPr>
        <w:t>含量测定方法（如高效液相色谱法的具体操作参数、色谱条件</w:t>
      </w:r>
      <w:r>
        <w:rPr>
          <w:rFonts w:eastAsia="宋体" w:hint="eastAsia"/>
          <w:color w:val="000000"/>
          <w:sz w:val="24"/>
          <w:szCs w:val="24"/>
          <w:lang w:eastAsia="zh-CN"/>
        </w:rPr>
        <w:t xml:space="preserve"> </w:t>
      </w:r>
      <w:r>
        <w:rPr>
          <w:rFonts w:eastAsia="宋体" w:hint="eastAsia"/>
          <w:color w:val="000000"/>
          <w:sz w:val="24"/>
          <w:szCs w:val="24"/>
          <w:lang w:eastAsia="zh-CN"/>
        </w:rPr>
        <w:t>）、理化指标检测方法（</w:t>
      </w:r>
      <w:r>
        <w:rPr>
          <w:rFonts w:eastAsia="宋体" w:hint="eastAsia"/>
          <w:color w:val="000000"/>
          <w:sz w:val="24"/>
          <w:szCs w:val="24"/>
          <w:lang w:eastAsia="zh-CN"/>
        </w:rPr>
        <w:t xml:space="preserve">pH </w:t>
      </w:r>
      <w:r>
        <w:rPr>
          <w:rFonts w:eastAsia="宋体" w:hint="eastAsia"/>
          <w:color w:val="000000"/>
          <w:sz w:val="24"/>
          <w:szCs w:val="24"/>
          <w:lang w:eastAsia="zh-CN"/>
        </w:rPr>
        <w:t>值测定、重金属检测等）、微生物指标检测方法（如菌落总数测定的操作步骤）。</w:t>
      </w:r>
    </w:p>
    <w:p w14:paraId="0A1ACC0D"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4</w:t>
      </w:r>
      <w:r>
        <w:rPr>
          <w:rFonts w:eastAsia="宋体" w:hint="eastAsia"/>
          <w:color w:val="000000"/>
          <w:sz w:val="24"/>
          <w:szCs w:val="24"/>
          <w:lang w:eastAsia="zh-CN"/>
        </w:rPr>
        <w:t>、检验规则：明确原料的组批规则、抽样方法、检验分类（出厂检验、型式检验）及判定规则。</w:t>
      </w:r>
    </w:p>
    <w:p w14:paraId="7FD31B3C" w14:textId="77777777" w:rsidR="00402899" w:rsidRDefault="00527DB2">
      <w:pPr>
        <w:tabs>
          <w:tab w:val="left" w:pos="1815"/>
        </w:tabs>
        <w:spacing w:line="360" w:lineRule="auto"/>
        <w:ind w:firstLineChars="200" w:firstLine="480"/>
        <w:rPr>
          <w:rFonts w:eastAsia="宋体" w:hint="eastAsia"/>
          <w:color w:val="000000"/>
          <w:sz w:val="24"/>
          <w:szCs w:val="24"/>
          <w:lang w:eastAsia="zh-CN"/>
        </w:rPr>
      </w:pPr>
      <w:r>
        <w:rPr>
          <w:rFonts w:eastAsia="宋体" w:hint="eastAsia"/>
          <w:color w:val="000000"/>
          <w:sz w:val="24"/>
          <w:szCs w:val="24"/>
          <w:lang w:eastAsia="zh-CN"/>
        </w:rPr>
        <w:t>5</w:t>
      </w:r>
      <w:r>
        <w:rPr>
          <w:rFonts w:eastAsia="宋体" w:hint="eastAsia"/>
          <w:color w:val="000000"/>
          <w:sz w:val="24"/>
          <w:szCs w:val="24"/>
          <w:lang w:eastAsia="zh-CN"/>
        </w:rPr>
        <w:t>、标志、包装、运输和贮存：规范产品标签需标注的内容（名称、成分、规格、生产日期等），规定包装材料要求、运输过程中的防护措施及贮存条件</w:t>
      </w:r>
      <w:r>
        <w:rPr>
          <w:rFonts w:eastAsia="宋体" w:hint="eastAsia"/>
          <w:color w:val="000000"/>
          <w:sz w:val="24"/>
          <w:szCs w:val="24"/>
          <w:lang w:eastAsia="zh-CN"/>
        </w:rPr>
        <w:lastRenderedPageBreak/>
        <w:t>（温度、湿度、避光等要求）。</w:t>
      </w:r>
    </w:p>
    <w:p w14:paraId="1B8C6FE5"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四、标准中如果涉及专利，应有明确的知识产权说明</w:t>
      </w:r>
    </w:p>
    <w:p w14:paraId="75AD6108" w14:textId="77777777" w:rsidR="00402899" w:rsidRDefault="00527DB2">
      <w:pPr>
        <w:pStyle w:val="aff8"/>
        <w:spacing w:before="0" w:after="0" w:line="360" w:lineRule="auto"/>
        <w:ind w:leftChars="100" w:left="220" w:firstLineChars="100" w:firstLine="240"/>
        <w:rPr>
          <w:rFonts w:hAnsi="宋体" w:cs="宋体" w:hint="eastAsia"/>
          <w:sz w:val="24"/>
          <w:szCs w:val="24"/>
          <w:lang w:bidi="en-US"/>
        </w:rPr>
      </w:pPr>
      <w:r>
        <w:rPr>
          <w:rFonts w:hAnsi="宋体" w:cs="宋体" w:hint="eastAsia"/>
          <w:sz w:val="24"/>
          <w:szCs w:val="24"/>
          <w:lang w:bidi="en-US"/>
        </w:rPr>
        <w:t>本文件不涉及专利及知识产权问题。</w:t>
      </w:r>
    </w:p>
    <w:p w14:paraId="17705CA1"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五、采用国际标准和国外先进标准情况，与国际、国内同类标准水平的对比情况</w:t>
      </w:r>
    </w:p>
    <w:p w14:paraId="4C9E558B" w14:textId="77777777" w:rsidR="00402899" w:rsidRDefault="00527DB2">
      <w:pPr>
        <w:pStyle w:val="aff8"/>
        <w:spacing w:before="0" w:after="0" w:line="360" w:lineRule="auto"/>
        <w:ind w:leftChars="100" w:left="220" w:firstLineChars="100" w:firstLine="240"/>
        <w:rPr>
          <w:rFonts w:hAnsi="宋体" w:cs="宋体" w:hint="eastAsia"/>
          <w:sz w:val="24"/>
          <w:szCs w:val="24"/>
          <w:lang w:bidi="en-US"/>
        </w:rPr>
      </w:pPr>
      <w:r>
        <w:rPr>
          <w:rFonts w:hAnsi="宋体" w:cs="宋体" w:hint="eastAsia"/>
          <w:sz w:val="24"/>
          <w:szCs w:val="24"/>
          <w:lang w:bidi="en-US"/>
        </w:rPr>
        <w:t>目前，国内外尚未出台专门针对化妆品原料人参皂苷</w:t>
      </w:r>
      <w:r>
        <w:rPr>
          <w:rFonts w:hAnsi="宋体" w:cs="宋体" w:hint="eastAsia"/>
          <w:sz w:val="24"/>
          <w:szCs w:val="24"/>
          <w:lang w:bidi="en-US"/>
        </w:rPr>
        <w:t xml:space="preserve"> CK </w:t>
      </w:r>
      <w:r>
        <w:rPr>
          <w:rFonts w:hAnsi="宋体" w:cs="宋体" w:hint="eastAsia"/>
          <w:sz w:val="24"/>
          <w:szCs w:val="24"/>
          <w:lang w:bidi="en-US"/>
        </w:rPr>
        <w:t>的标准。国际上，欧盟、美国等化妆品监管体系中，虽对化妆品原料安全性评估有通用要求，但缺乏针对人参皂苷</w:t>
      </w:r>
      <w:r>
        <w:rPr>
          <w:rFonts w:hAnsi="宋体" w:cs="宋体" w:hint="eastAsia"/>
          <w:sz w:val="24"/>
          <w:szCs w:val="24"/>
          <w:lang w:bidi="en-US"/>
        </w:rPr>
        <w:t xml:space="preserve"> CK </w:t>
      </w:r>
      <w:r>
        <w:rPr>
          <w:rFonts w:hAnsi="宋体" w:cs="宋体" w:hint="eastAsia"/>
          <w:sz w:val="24"/>
          <w:szCs w:val="24"/>
          <w:lang w:bidi="en-US"/>
        </w:rPr>
        <w:t>的专项规范。在国内，现有</w:t>
      </w:r>
      <w:r>
        <w:rPr>
          <w:rFonts w:hAnsi="宋体" w:cs="宋体" w:hint="eastAsia"/>
          <w:sz w:val="24"/>
          <w:szCs w:val="24"/>
          <w:lang w:bidi="en-US"/>
        </w:rPr>
        <w:t>GB/T 41726-2022</w:t>
      </w:r>
      <w:r>
        <w:rPr>
          <w:rFonts w:hAnsi="宋体" w:cs="宋体" w:hint="eastAsia"/>
          <w:sz w:val="24"/>
          <w:szCs w:val="24"/>
          <w:lang w:bidi="en-US"/>
        </w:rPr>
        <w:t>《人参单体皂苷鉴定及检测方法》，仅涵盖人参皂苷的鉴定检测方法，未对人参皂苷</w:t>
      </w:r>
      <w:r>
        <w:rPr>
          <w:rFonts w:hAnsi="宋体" w:cs="宋体" w:hint="eastAsia"/>
          <w:sz w:val="24"/>
          <w:szCs w:val="24"/>
          <w:lang w:bidi="en-US"/>
        </w:rPr>
        <w:t xml:space="preserve"> CK </w:t>
      </w:r>
      <w:r>
        <w:rPr>
          <w:rFonts w:hAnsi="宋体" w:cs="宋体" w:hint="eastAsia"/>
          <w:sz w:val="24"/>
          <w:szCs w:val="24"/>
          <w:lang w:bidi="en-US"/>
        </w:rPr>
        <w:t>这一特定成分的技术指标进行细化规定。</w:t>
      </w:r>
      <w:r>
        <w:rPr>
          <w:rFonts w:hAnsi="宋体" w:cs="宋体" w:hint="eastAsia"/>
          <w:sz w:val="24"/>
          <w:szCs w:val="24"/>
          <w:lang w:bidi="en-US"/>
        </w:rPr>
        <w:t>因此</w:t>
      </w:r>
      <w:r>
        <w:rPr>
          <w:rFonts w:hAnsi="宋体" w:cs="宋体" w:hint="eastAsia"/>
          <w:sz w:val="24"/>
          <w:szCs w:val="24"/>
          <w:lang w:bidi="en-US"/>
        </w:rPr>
        <w:t>本文件为自主制定</w:t>
      </w:r>
      <w:r>
        <w:rPr>
          <w:rFonts w:hAnsi="宋体" w:cs="宋体" w:hint="eastAsia"/>
          <w:sz w:val="24"/>
          <w:szCs w:val="24"/>
          <w:lang w:bidi="en-US"/>
        </w:rPr>
        <w:t>，</w:t>
      </w:r>
      <w:r>
        <w:rPr>
          <w:rFonts w:hAnsi="宋体" w:cs="宋体" w:hint="eastAsia"/>
          <w:sz w:val="24"/>
          <w:szCs w:val="24"/>
          <w:lang w:bidi="en-US"/>
        </w:rPr>
        <w:t>参考依据：</w:t>
      </w:r>
    </w:p>
    <w:p w14:paraId="3E482A37"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 xml:space="preserve">GB/T 191 </w:t>
      </w:r>
      <w:r>
        <w:rPr>
          <w:rFonts w:eastAsia="宋体" w:hint="eastAsia"/>
          <w:sz w:val="24"/>
          <w:szCs w:val="24"/>
          <w:lang w:eastAsia="zh-CN"/>
        </w:rPr>
        <w:t>包装储运图示标志</w:t>
      </w:r>
    </w:p>
    <w:p w14:paraId="7C7AED4D"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 xml:space="preserve">GB/T 6679 </w:t>
      </w:r>
      <w:r>
        <w:rPr>
          <w:rFonts w:eastAsia="宋体" w:hint="eastAsia"/>
          <w:sz w:val="24"/>
          <w:szCs w:val="24"/>
          <w:lang w:eastAsia="zh-CN"/>
        </w:rPr>
        <w:t>固体化工产品采样通则</w:t>
      </w:r>
    </w:p>
    <w:p w14:paraId="30493616"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 xml:space="preserve">GB/T 6682 </w:t>
      </w:r>
      <w:r>
        <w:rPr>
          <w:rFonts w:eastAsia="宋体" w:hint="eastAsia"/>
          <w:sz w:val="24"/>
          <w:szCs w:val="24"/>
          <w:lang w:eastAsia="zh-CN"/>
        </w:rPr>
        <w:t>分析实验室用水规格和试验方法</w:t>
      </w:r>
    </w:p>
    <w:p w14:paraId="56A7FC2F"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 xml:space="preserve">GB/T 8170 </w:t>
      </w:r>
      <w:r>
        <w:rPr>
          <w:rFonts w:eastAsia="宋体" w:hint="eastAsia"/>
          <w:sz w:val="24"/>
          <w:szCs w:val="24"/>
          <w:lang w:eastAsia="zh-CN"/>
        </w:rPr>
        <w:t>数值修约规则与极限数值的表示和判定</w:t>
      </w:r>
    </w:p>
    <w:p w14:paraId="45897277"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 xml:space="preserve">GB/T 39665 </w:t>
      </w:r>
      <w:r>
        <w:rPr>
          <w:rFonts w:eastAsia="宋体" w:hint="eastAsia"/>
          <w:sz w:val="24"/>
          <w:szCs w:val="24"/>
          <w:lang w:eastAsia="zh-CN"/>
        </w:rPr>
        <w:t>含植物提取物类化妆品中</w:t>
      </w:r>
      <w:r>
        <w:rPr>
          <w:rFonts w:eastAsia="宋体" w:hint="eastAsia"/>
          <w:sz w:val="24"/>
          <w:szCs w:val="24"/>
          <w:lang w:eastAsia="zh-CN"/>
        </w:rPr>
        <w:t>55</w:t>
      </w:r>
      <w:r>
        <w:rPr>
          <w:rFonts w:eastAsia="宋体" w:hint="eastAsia"/>
          <w:sz w:val="24"/>
          <w:szCs w:val="24"/>
          <w:lang w:eastAsia="zh-CN"/>
        </w:rPr>
        <w:t>种禁用农药残留量的测定</w:t>
      </w:r>
    </w:p>
    <w:p w14:paraId="03245AF0"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《中华人民共和国药典</w:t>
      </w:r>
      <w:r>
        <w:rPr>
          <w:rFonts w:eastAsia="宋体" w:hint="eastAsia"/>
          <w:sz w:val="24"/>
          <w:szCs w:val="24"/>
          <w:lang w:eastAsia="zh-CN"/>
        </w:rPr>
        <w:t xml:space="preserve"> </w:t>
      </w:r>
      <w:r>
        <w:rPr>
          <w:rFonts w:eastAsia="宋体" w:hint="eastAsia"/>
          <w:sz w:val="24"/>
          <w:szCs w:val="24"/>
          <w:lang w:eastAsia="zh-CN"/>
        </w:rPr>
        <w:t>四部》</w:t>
      </w:r>
    </w:p>
    <w:p w14:paraId="2A14C14F"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《化妆品安全技术规范》</w:t>
      </w:r>
      <w:r>
        <w:rPr>
          <w:rFonts w:eastAsia="宋体" w:hint="eastAsia"/>
          <w:sz w:val="24"/>
          <w:szCs w:val="24"/>
          <w:lang w:eastAsia="zh-CN"/>
        </w:rPr>
        <w:t xml:space="preserve">(2015 </w:t>
      </w:r>
      <w:r>
        <w:rPr>
          <w:rFonts w:eastAsia="宋体" w:hint="eastAsia"/>
          <w:sz w:val="24"/>
          <w:szCs w:val="24"/>
          <w:lang w:eastAsia="zh-CN"/>
        </w:rPr>
        <w:t>年版</w:t>
      </w:r>
      <w:r>
        <w:rPr>
          <w:rFonts w:eastAsia="宋体" w:hint="eastAsia"/>
          <w:sz w:val="24"/>
          <w:szCs w:val="24"/>
          <w:lang w:eastAsia="zh-CN"/>
        </w:rPr>
        <w:t>)</w:t>
      </w:r>
    </w:p>
    <w:p w14:paraId="0EC2F1D4"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六、与有关现行法律、法规和强制性国家标准的关系</w:t>
      </w:r>
    </w:p>
    <w:p w14:paraId="67C3FF6C"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sz w:val="24"/>
          <w:szCs w:val="24"/>
          <w:lang w:eastAsia="zh-CN"/>
        </w:rPr>
        <w:t>本文件与相关法律、法规、规章及相关标准协调一致，没有冲突。</w:t>
      </w:r>
    </w:p>
    <w:p w14:paraId="652AAEEB"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七、重大分歧意见的处理经过和依据</w:t>
      </w:r>
    </w:p>
    <w:p w14:paraId="318561A9"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本文件在制定过程中未出现重大分歧意见。</w:t>
      </w:r>
    </w:p>
    <w:p w14:paraId="650066A3"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八、贯彻标准的要求和措施建议</w:t>
      </w:r>
    </w:p>
    <w:p w14:paraId="5B6E57AD"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本文件发布后，应</w:t>
      </w:r>
      <w:r>
        <w:rPr>
          <w:rFonts w:eastAsia="宋体"/>
          <w:sz w:val="24"/>
          <w:szCs w:val="24"/>
          <w:lang w:eastAsia="zh-CN"/>
        </w:rPr>
        <w:t>向相关企业进行宣传、贯彻，推荐执行该</w:t>
      </w:r>
      <w:r>
        <w:rPr>
          <w:rFonts w:eastAsia="宋体" w:hint="eastAsia"/>
          <w:sz w:val="24"/>
          <w:szCs w:val="24"/>
          <w:lang w:eastAsia="zh-CN"/>
        </w:rPr>
        <w:t>文件。</w:t>
      </w:r>
    </w:p>
    <w:p w14:paraId="3326673C" w14:textId="77777777" w:rsidR="00402899" w:rsidRDefault="00527DB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九、其他应当说明的事项</w:t>
      </w:r>
    </w:p>
    <w:p w14:paraId="652DFFCA" w14:textId="77777777" w:rsidR="00402899" w:rsidRDefault="00527DB2">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lastRenderedPageBreak/>
        <w:t>无</w:t>
      </w:r>
      <w:r>
        <w:rPr>
          <w:rFonts w:eastAsia="宋体"/>
          <w:sz w:val="24"/>
          <w:szCs w:val="24"/>
          <w:lang w:eastAsia="zh-CN"/>
        </w:rPr>
        <w:t>。</w:t>
      </w:r>
    </w:p>
    <w:sectPr w:rsidR="00402899">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2C5917C3"/>
    <w:multiLevelType w:val="multilevel"/>
    <w:tmpl w:val="2C5917C3"/>
    <w:lvl w:ilvl="0">
      <w:start w:val="1"/>
      <w:numFmt w:val="none"/>
      <w:pStyle w:val="a0"/>
      <w:lvlText w:val="%1——"/>
      <w:lvlJc w:val="left"/>
      <w:pPr>
        <w:tabs>
          <w:tab w:val="left" w:pos="851"/>
        </w:tabs>
        <w:ind w:left="397" w:firstLine="28"/>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2"/>
      <w:lvlText w:val="%1)"/>
      <w:lvlJc w:val="left"/>
      <w:pPr>
        <w:tabs>
          <w:tab w:val="left" w:pos="851"/>
        </w:tabs>
        <w:ind w:left="0" w:firstLine="425"/>
      </w:pPr>
      <w:rPr>
        <w:rFonts w:ascii="宋体" w:eastAsia="宋体" w:hAnsi="Times New Roman" w:hint="eastAsia"/>
        <w:sz w:val="21"/>
      </w:rPr>
    </w:lvl>
    <w:lvl w:ilvl="1">
      <w:start w:val="1"/>
      <w:numFmt w:val="decimal"/>
      <w:pStyle w:val="a3"/>
      <w:lvlText w:val="%2)"/>
      <w:lvlJc w:val="left"/>
      <w:pPr>
        <w:tabs>
          <w:tab w:val="left"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54632751"/>
    <w:multiLevelType w:val="multilevel"/>
    <w:tmpl w:val="54632751"/>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 w15:restartNumberingAfterBreak="0">
    <w:nsid w:val="557C2AF5"/>
    <w:multiLevelType w:val="multilevel"/>
    <w:tmpl w:val="557C2AF5"/>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5C265CB6"/>
    <w:multiLevelType w:val="multilevel"/>
    <w:tmpl w:val="5C265CB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pStyle w:val="a7"/>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646260FA"/>
    <w:multiLevelType w:val="multilevel"/>
    <w:tmpl w:val="646260FA"/>
    <w:lvl w:ilvl="0">
      <w:start w:val="1"/>
      <w:numFmt w:val="decimal"/>
      <w:pStyle w:val="a8"/>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pStyle w:val="a9"/>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pStyle w:val="aa"/>
      <w:lvlText w:val="%1.%2.%3.%4.%5"/>
      <w:lvlJc w:val="left"/>
      <w:pPr>
        <w:tabs>
          <w:tab w:val="left" w:pos="2551"/>
        </w:tabs>
        <w:ind w:left="2551" w:hanging="850"/>
      </w:pPr>
      <w:rPr>
        <w:rFonts w:hint="eastAsia"/>
      </w:rPr>
    </w:lvl>
    <w:lvl w:ilvl="5">
      <w:start w:val="1"/>
      <w:numFmt w:val="decimal"/>
      <w:pStyle w:val="ab"/>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c"/>
      <w:suff w:val="nothing"/>
      <w:lvlText w:val="%1"/>
      <w:lvlJc w:val="left"/>
      <w:pPr>
        <w:ind w:left="0" w:firstLine="0"/>
      </w:pPr>
      <w:rPr>
        <w:rFonts w:hint="eastAsia"/>
      </w:rPr>
    </w:lvl>
    <w:lvl w:ilvl="1">
      <w:start w:val="1"/>
      <w:numFmt w:val="decimal"/>
      <w:pStyle w:val="ad"/>
      <w:suff w:val="nothing"/>
      <w:lvlText w:val="%1%2　"/>
      <w:lvlJc w:val="left"/>
      <w:pPr>
        <w:ind w:left="0" w:firstLine="0"/>
      </w:pPr>
      <w:rPr>
        <w:rFonts w:ascii="黑体" w:eastAsia="黑体" w:hint="eastAsia"/>
        <w:b w:val="0"/>
        <w:i w:val="0"/>
        <w:sz w:val="21"/>
      </w:rPr>
    </w:lvl>
    <w:lvl w:ilvl="2">
      <w:start w:val="1"/>
      <w:numFmt w:val="decimal"/>
      <w:pStyle w:val="ae"/>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pStyle w:val="a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112974078">
    <w:abstractNumId w:val="6"/>
  </w:num>
  <w:num w:numId="2" w16cid:durableId="383680395">
    <w:abstractNumId w:val="4"/>
  </w:num>
  <w:num w:numId="3" w16cid:durableId="579485317">
    <w:abstractNumId w:val="7"/>
  </w:num>
  <w:num w:numId="4" w16cid:durableId="1033992314">
    <w:abstractNumId w:val="5"/>
  </w:num>
  <w:num w:numId="5" w16cid:durableId="167017986">
    <w:abstractNumId w:val="1"/>
  </w:num>
  <w:num w:numId="6" w16cid:durableId="471598226">
    <w:abstractNumId w:val="0"/>
  </w:num>
  <w:num w:numId="7" w16cid:durableId="450366215">
    <w:abstractNumId w:val="3"/>
  </w:num>
  <w:num w:numId="8" w16cid:durableId="116385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06D"/>
    <w:rsid w:val="00022BDE"/>
    <w:rsid w:val="00026ED5"/>
    <w:rsid w:val="000270CF"/>
    <w:rsid w:val="00027171"/>
    <w:rsid w:val="000553EA"/>
    <w:rsid w:val="00083318"/>
    <w:rsid w:val="0009387F"/>
    <w:rsid w:val="00095D42"/>
    <w:rsid w:val="000B1EDC"/>
    <w:rsid w:val="000C2080"/>
    <w:rsid w:val="000E0C08"/>
    <w:rsid w:val="000E2F3C"/>
    <w:rsid w:val="000E57B2"/>
    <w:rsid w:val="000E76A1"/>
    <w:rsid w:val="000F3905"/>
    <w:rsid w:val="00115C6A"/>
    <w:rsid w:val="00126D01"/>
    <w:rsid w:val="00135D47"/>
    <w:rsid w:val="001618C9"/>
    <w:rsid w:val="00171C5E"/>
    <w:rsid w:val="00186B06"/>
    <w:rsid w:val="00191117"/>
    <w:rsid w:val="001B2A6B"/>
    <w:rsid w:val="001B66FD"/>
    <w:rsid w:val="001D31DE"/>
    <w:rsid w:val="001D3AF2"/>
    <w:rsid w:val="001F0ED0"/>
    <w:rsid w:val="001F373D"/>
    <w:rsid w:val="00206311"/>
    <w:rsid w:val="00212780"/>
    <w:rsid w:val="002150B4"/>
    <w:rsid w:val="00220BAA"/>
    <w:rsid w:val="00223D97"/>
    <w:rsid w:val="002435DD"/>
    <w:rsid w:val="00257733"/>
    <w:rsid w:val="002577AE"/>
    <w:rsid w:val="002A18F0"/>
    <w:rsid w:val="002A6D38"/>
    <w:rsid w:val="002E7983"/>
    <w:rsid w:val="002F0A3B"/>
    <w:rsid w:val="002F4B63"/>
    <w:rsid w:val="00301000"/>
    <w:rsid w:val="00313769"/>
    <w:rsid w:val="003210BE"/>
    <w:rsid w:val="0032488F"/>
    <w:rsid w:val="00372B4C"/>
    <w:rsid w:val="003736F0"/>
    <w:rsid w:val="00385B41"/>
    <w:rsid w:val="00394EE5"/>
    <w:rsid w:val="0039606D"/>
    <w:rsid w:val="003B443D"/>
    <w:rsid w:val="003B760A"/>
    <w:rsid w:val="003C5787"/>
    <w:rsid w:val="003D527F"/>
    <w:rsid w:val="003F4B21"/>
    <w:rsid w:val="00402899"/>
    <w:rsid w:val="004052E3"/>
    <w:rsid w:val="00416D4D"/>
    <w:rsid w:val="00440D54"/>
    <w:rsid w:val="00443CD0"/>
    <w:rsid w:val="00452702"/>
    <w:rsid w:val="0046165E"/>
    <w:rsid w:val="0049556C"/>
    <w:rsid w:val="0049596B"/>
    <w:rsid w:val="004A6B36"/>
    <w:rsid w:val="004E1739"/>
    <w:rsid w:val="004E1B0B"/>
    <w:rsid w:val="004F15BE"/>
    <w:rsid w:val="00503D30"/>
    <w:rsid w:val="00503F20"/>
    <w:rsid w:val="00520BB2"/>
    <w:rsid w:val="00520E9D"/>
    <w:rsid w:val="00527DB2"/>
    <w:rsid w:val="005555B2"/>
    <w:rsid w:val="00557912"/>
    <w:rsid w:val="005922F1"/>
    <w:rsid w:val="005A17B2"/>
    <w:rsid w:val="005B0B24"/>
    <w:rsid w:val="005B220D"/>
    <w:rsid w:val="005B63E2"/>
    <w:rsid w:val="005D7ADB"/>
    <w:rsid w:val="00630422"/>
    <w:rsid w:val="00632696"/>
    <w:rsid w:val="006559D0"/>
    <w:rsid w:val="0066376A"/>
    <w:rsid w:val="0067324F"/>
    <w:rsid w:val="006763F6"/>
    <w:rsid w:val="00686487"/>
    <w:rsid w:val="00694D0B"/>
    <w:rsid w:val="006B0E19"/>
    <w:rsid w:val="006D67CE"/>
    <w:rsid w:val="006E6332"/>
    <w:rsid w:val="0070541A"/>
    <w:rsid w:val="00721B4F"/>
    <w:rsid w:val="007266E4"/>
    <w:rsid w:val="00743ABA"/>
    <w:rsid w:val="007453A5"/>
    <w:rsid w:val="007503A6"/>
    <w:rsid w:val="007538F4"/>
    <w:rsid w:val="00756AB0"/>
    <w:rsid w:val="0076109F"/>
    <w:rsid w:val="00777512"/>
    <w:rsid w:val="007934FC"/>
    <w:rsid w:val="00794A36"/>
    <w:rsid w:val="007C4BA3"/>
    <w:rsid w:val="007D1F7A"/>
    <w:rsid w:val="0080261E"/>
    <w:rsid w:val="008444EC"/>
    <w:rsid w:val="008778E7"/>
    <w:rsid w:val="008A1ED9"/>
    <w:rsid w:val="009232FE"/>
    <w:rsid w:val="00930A33"/>
    <w:rsid w:val="00932DBE"/>
    <w:rsid w:val="00945728"/>
    <w:rsid w:val="00972023"/>
    <w:rsid w:val="00981AB6"/>
    <w:rsid w:val="00986252"/>
    <w:rsid w:val="00990BAF"/>
    <w:rsid w:val="009E3F1D"/>
    <w:rsid w:val="009E4ACB"/>
    <w:rsid w:val="009E79F7"/>
    <w:rsid w:val="009F65A7"/>
    <w:rsid w:val="00A22DA1"/>
    <w:rsid w:val="00A46011"/>
    <w:rsid w:val="00A46BF9"/>
    <w:rsid w:val="00A605DD"/>
    <w:rsid w:val="00A83268"/>
    <w:rsid w:val="00A84441"/>
    <w:rsid w:val="00A90804"/>
    <w:rsid w:val="00AA0284"/>
    <w:rsid w:val="00AB0C57"/>
    <w:rsid w:val="00AB0D6D"/>
    <w:rsid w:val="00AB14C3"/>
    <w:rsid w:val="00AB4715"/>
    <w:rsid w:val="00AC17D2"/>
    <w:rsid w:val="00AC6497"/>
    <w:rsid w:val="00AE013B"/>
    <w:rsid w:val="00B14A29"/>
    <w:rsid w:val="00B36D7E"/>
    <w:rsid w:val="00B528C3"/>
    <w:rsid w:val="00B95210"/>
    <w:rsid w:val="00B96A7E"/>
    <w:rsid w:val="00B97046"/>
    <w:rsid w:val="00BA1CCE"/>
    <w:rsid w:val="00BB017A"/>
    <w:rsid w:val="00BB4BEE"/>
    <w:rsid w:val="00BC6FEB"/>
    <w:rsid w:val="00BD2D98"/>
    <w:rsid w:val="00BE547D"/>
    <w:rsid w:val="00BF5D14"/>
    <w:rsid w:val="00BF7B23"/>
    <w:rsid w:val="00C05E64"/>
    <w:rsid w:val="00C05E9A"/>
    <w:rsid w:val="00C1451D"/>
    <w:rsid w:val="00C34A6D"/>
    <w:rsid w:val="00C52ED5"/>
    <w:rsid w:val="00C5474E"/>
    <w:rsid w:val="00C6475D"/>
    <w:rsid w:val="00C71115"/>
    <w:rsid w:val="00C967C2"/>
    <w:rsid w:val="00CB51BA"/>
    <w:rsid w:val="00CB7A17"/>
    <w:rsid w:val="00CE23DA"/>
    <w:rsid w:val="00CE5833"/>
    <w:rsid w:val="00CF2BAD"/>
    <w:rsid w:val="00D21AC1"/>
    <w:rsid w:val="00D23365"/>
    <w:rsid w:val="00D237D1"/>
    <w:rsid w:val="00D6022C"/>
    <w:rsid w:val="00D64C82"/>
    <w:rsid w:val="00D747BD"/>
    <w:rsid w:val="00D80697"/>
    <w:rsid w:val="00D8356F"/>
    <w:rsid w:val="00D93B8F"/>
    <w:rsid w:val="00D941F9"/>
    <w:rsid w:val="00DA2C4B"/>
    <w:rsid w:val="00DA6729"/>
    <w:rsid w:val="00DA7712"/>
    <w:rsid w:val="00DB1364"/>
    <w:rsid w:val="00DB6CED"/>
    <w:rsid w:val="00DD1C43"/>
    <w:rsid w:val="00DE385D"/>
    <w:rsid w:val="00E10453"/>
    <w:rsid w:val="00E32AF7"/>
    <w:rsid w:val="00E42D4A"/>
    <w:rsid w:val="00E43D5D"/>
    <w:rsid w:val="00E65CB1"/>
    <w:rsid w:val="00E71C6C"/>
    <w:rsid w:val="00E72843"/>
    <w:rsid w:val="00EA1301"/>
    <w:rsid w:val="00EB010B"/>
    <w:rsid w:val="00EB4DCA"/>
    <w:rsid w:val="00EC1EBB"/>
    <w:rsid w:val="00ED78E0"/>
    <w:rsid w:val="00EE4349"/>
    <w:rsid w:val="00EF1E09"/>
    <w:rsid w:val="00F07CA1"/>
    <w:rsid w:val="00F11A71"/>
    <w:rsid w:val="00F80FCD"/>
    <w:rsid w:val="00F8295F"/>
    <w:rsid w:val="00FB33A2"/>
    <w:rsid w:val="00FB68F9"/>
    <w:rsid w:val="00FD001F"/>
    <w:rsid w:val="00FD4A24"/>
    <w:rsid w:val="00FD5CA6"/>
    <w:rsid w:val="00FD684D"/>
    <w:rsid w:val="00FD7064"/>
    <w:rsid w:val="00FF6EB4"/>
    <w:rsid w:val="09B57E6C"/>
    <w:rsid w:val="164A77E6"/>
    <w:rsid w:val="2919107E"/>
    <w:rsid w:val="2C9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921C"/>
  <w15:docId w15:val="{51798432-7F1C-4037-B399-8E850812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pPr>
      <w:widowControl w:val="0"/>
      <w:autoSpaceDE w:val="0"/>
      <w:autoSpaceDN w:val="0"/>
    </w:pPr>
    <w:rPr>
      <w:rFonts w:ascii="宋体" w:eastAsia="Times New Roman" w:hAnsi="宋体" w:cs="宋体"/>
      <w:sz w:val="22"/>
      <w:szCs w:val="22"/>
      <w:lang w:eastAsia="en-US" w:bidi="en-US"/>
    </w:rPr>
  </w:style>
  <w:style w:type="paragraph" w:styleId="1">
    <w:name w:val="heading 1"/>
    <w:basedOn w:val="af3"/>
    <w:next w:val="af3"/>
    <w:link w:val="10"/>
    <w:uiPriority w:val="9"/>
    <w:qFormat/>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Body Text"/>
    <w:basedOn w:val="af3"/>
    <w:link w:val="af8"/>
    <w:uiPriority w:val="1"/>
    <w:qFormat/>
    <w:rPr>
      <w:rFonts w:eastAsia="宋体"/>
      <w:sz w:val="21"/>
      <w:szCs w:val="21"/>
    </w:rPr>
  </w:style>
  <w:style w:type="paragraph" w:styleId="af9">
    <w:name w:val="Date"/>
    <w:basedOn w:val="af3"/>
    <w:next w:val="af3"/>
    <w:link w:val="afa"/>
    <w:uiPriority w:val="99"/>
    <w:semiHidden/>
    <w:unhideWhenUsed/>
    <w:qFormat/>
    <w:pPr>
      <w:ind w:leftChars="2500" w:left="100"/>
    </w:pPr>
  </w:style>
  <w:style w:type="paragraph" w:styleId="afb">
    <w:name w:val="footer"/>
    <w:basedOn w:val="af3"/>
    <w:link w:val="afc"/>
    <w:uiPriority w:val="99"/>
    <w:unhideWhenUsed/>
    <w:qFormat/>
    <w:pPr>
      <w:tabs>
        <w:tab w:val="center" w:pos="4153"/>
        <w:tab w:val="right" w:pos="8306"/>
      </w:tabs>
      <w:snapToGrid w:val="0"/>
    </w:pPr>
    <w:rPr>
      <w:sz w:val="18"/>
      <w:szCs w:val="18"/>
    </w:rPr>
  </w:style>
  <w:style w:type="paragraph" w:styleId="afd">
    <w:name w:val="header"/>
    <w:basedOn w:val="af3"/>
    <w:link w:val="afe"/>
    <w:uiPriority w:val="99"/>
    <w:unhideWhenUsed/>
    <w:qFormat/>
    <w:pPr>
      <w:pBdr>
        <w:bottom w:val="single" w:sz="6" w:space="1" w:color="auto"/>
      </w:pBdr>
      <w:tabs>
        <w:tab w:val="center" w:pos="4153"/>
        <w:tab w:val="right" w:pos="8306"/>
      </w:tabs>
      <w:snapToGrid w:val="0"/>
      <w:jc w:val="center"/>
    </w:pPr>
    <w:rPr>
      <w:sz w:val="18"/>
      <w:szCs w:val="18"/>
    </w:rPr>
  </w:style>
  <w:style w:type="table" w:styleId="aff">
    <w:name w:val="Table Grid"/>
    <w:basedOn w:val="af5"/>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e">
    <w:name w:val="页眉 字符"/>
    <w:basedOn w:val="af4"/>
    <w:link w:val="afd"/>
    <w:uiPriority w:val="99"/>
    <w:qFormat/>
    <w:rPr>
      <w:sz w:val="18"/>
      <w:szCs w:val="18"/>
    </w:rPr>
  </w:style>
  <w:style w:type="character" w:customStyle="1" w:styleId="afc">
    <w:name w:val="页脚 字符"/>
    <w:basedOn w:val="af4"/>
    <w:link w:val="afb"/>
    <w:uiPriority w:val="99"/>
    <w:qFormat/>
    <w:rPr>
      <w:sz w:val="18"/>
      <w:szCs w:val="18"/>
    </w:rPr>
  </w:style>
  <w:style w:type="character" w:customStyle="1" w:styleId="af8">
    <w:name w:val="正文文本 字符"/>
    <w:basedOn w:val="af4"/>
    <w:link w:val="af7"/>
    <w:uiPriority w:val="1"/>
    <w:qFormat/>
    <w:rPr>
      <w:rFonts w:ascii="宋体" w:eastAsia="宋体" w:hAnsi="宋体" w:cs="宋体"/>
      <w:kern w:val="0"/>
      <w:szCs w:val="21"/>
      <w:lang w:eastAsia="en-US" w:bidi="en-US"/>
    </w:rPr>
  </w:style>
  <w:style w:type="paragraph" w:customStyle="1" w:styleId="aff0">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0"/>
    <w:qFormat/>
    <w:rPr>
      <w:rFonts w:ascii="宋体" w:eastAsia="宋体" w:hAnsi="Times New Roman" w:cs="Times New Roman"/>
      <w:kern w:val="0"/>
      <w:szCs w:val="20"/>
    </w:rPr>
  </w:style>
  <w:style w:type="character" w:customStyle="1" w:styleId="10">
    <w:name w:val="标题 1 字符"/>
    <w:basedOn w:val="af4"/>
    <w:link w:val="1"/>
    <w:uiPriority w:val="9"/>
    <w:qFormat/>
    <w:rPr>
      <w:rFonts w:ascii="宋体" w:eastAsia="Times New Roman" w:hAnsi="宋体" w:cs="宋体"/>
      <w:b/>
      <w:bCs/>
      <w:kern w:val="44"/>
      <w:sz w:val="44"/>
      <w:szCs w:val="44"/>
      <w:lang w:eastAsia="en-US" w:bidi="en-US"/>
    </w:rPr>
  </w:style>
  <w:style w:type="paragraph" w:customStyle="1" w:styleId="aff1">
    <w:name w:val="正文表标题"/>
    <w:next w:val="aff0"/>
    <w:qFormat/>
    <w:pPr>
      <w:tabs>
        <w:tab w:val="left" w:pos="720"/>
      </w:tabs>
      <w:spacing w:beforeLines="50" w:afterLines="50"/>
      <w:ind w:left="720" w:hanging="720"/>
      <w:jc w:val="center"/>
    </w:pPr>
    <w:rPr>
      <w:rFonts w:ascii="黑体" w:eastAsia="黑体" w:hAnsi="Times New Roman" w:cs="Times New Roman"/>
      <w:sz w:val="21"/>
    </w:rPr>
  </w:style>
  <w:style w:type="paragraph" w:customStyle="1" w:styleId="a8">
    <w:name w:val="正文图标题"/>
    <w:next w:val="aff0"/>
    <w:qFormat/>
    <w:pPr>
      <w:numPr>
        <w:numId w:val="1"/>
      </w:numPr>
      <w:tabs>
        <w:tab w:val="left" w:pos="360"/>
      </w:tabs>
      <w:spacing w:beforeLines="50" w:afterLines="50"/>
      <w:ind w:left="0"/>
      <w:jc w:val="center"/>
    </w:pPr>
    <w:rPr>
      <w:rFonts w:ascii="黑体" w:eastAsia="黑体" w:hAnsi="Times New Roman" w:cs="Times New Roman"/>
      <w:sz w:val="21"/>
    </w:rPr>
  </w:style>
  <w:style w:type="paragraph" w:customStyle="1" w:styleId="a6">
    <w:name w:val="其他发布日期"/>
    <w:basedOn w:val="af3"/>
    <w:qFormat/>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2">
    <w:name w:val="一级条标题"/>
    <w:next w:val="aff0"/>
    <w:qFormat/>
    <w:pPr>
      <w:tabs>
        <w:tab w:val="left" w:pos="1440"/>
      </w:tabs>
      <w:spacing w:beforeLines="50" w:afterLines="50"/>
      <w:ind w:left="1440" w:hanging="720"/>
      <w:outlineLvl w:val="2"/>
    </w:pPr>
    <w:rPr>
      <w:rFonts w:ascii="黑体" w:eastAsia="黑体" w:hAnsi="Times New Roman" w:cs="Times New Roman"/>
      <w:sz w:val="21"/>
      <w:szCs w:val="21"/>
    </w:rPr>
  </w:style>
  <w:style w:type="paragraph" w:customStyle="1" w:styleId="aff3">
    <w:name w:val="章标题"/>
    <w:next w:val="aff0"/>
    <w:qFormat/>
    <w:pPr>
      <w:tabs>
        <w:tab w:val="left" w:pos="720"/>
      </w:tabs>
      <w:spacing w:beforeLines="100" w:afterLines="100"/>
      <w:ind w:left="720" w:hanging="720"/>
      <w:jc w:val="both"/>
      <w:outlineLvl w:val="1"/>
    </w:pPr>
    <w:rPr>
      <w:rFonts w:ascii="黑体" w:eastAsia="黑体" w:hAnsi="Times New Roman" w:cs="Times New Roman"/>
      <w:sz w:val="21"/>
    </w:rPr>
  </w:style>
  <w:style w:type="paragraph" w:customStyle="1" w:styleId="aff4">
    <w:name w:val="二级条标题"/>
    <w:basedOn w:val="aff2"/>
    <w:next w:val="aff0"/>
    <w:qFormat/>
    <w:pPr>
      <w:spacing w:before="50" w:after="50"/>
      <w:ind w:left="284"/>
      <w:outlineLvl w:val="3"/>
    </w:pPr>
  </w:style>
  <w:style w:type="paragraph" w:customStyle="1" w:styleId="aff5">
    <w:name w:val="三级条标题"/>
    <w:basedOn w:val="aff4"/>
    <w:next w:val="aff0"/>
    <w:qFormat/>
    <w:pPr>
      <w:outlineLvl w:val="4"/>
    </w:pPr>
  </w:style>
  <w:style w:type="paragraph" w:customStyle="1" w:styleId="aff6">
    <w:name w:val="四级条标题"/>
    <w:basedOn w:val="aff5"/>
    <w:next w:val="aff0"/>
    <w:qFormat/>
    <w:pPr>
      <w:outlineLvl w:val="5"/>
    </w:pPr>
  </w:style>
  <w:style w:type="paragraph" w:customStyle="1" w:styleId="aff7">
    <w:name w:val="五级条标题"/>
    <w:basedOn w:val="aff6"/>
    <w:next w:val="aff0"/>
    <w:qFormat/>
    <w:pPr>
      <w:outlineLvl w:val="6"/>
    </w:pPr>
  </w:style>
  <w:style w:type="paragraph" w:customStyle="1" w:styleId="aff8">
    <w:name w:val="二级无"/>
    <w:basedOn w:val="aff4"/>
    <w:qFormat/>
    <w:pPr>
      <w:spacing w:beforeLines="0" w:afterLines="0"/>
    </w:pPr>
    <w:rPr>
      <w:rFonts w:ascii="宋体" w:eastAsia="宋体"/>
    </w:rPr>
  </w:style>
  <w:style w:type="paragraph" w:customStyle="1" w:styleId="af">
    <w:name w:val="标准文件_二级条标题"/>
    <w:next w:val="af3"/>
    <w:uiPriority w:val="99"/>
    <w:qFormat/>
    <w:pPr>
      <w:widowControl w:val="0"/>
      <w:numPr>
        <w:ilvl w:val="3"/>
        <w:numId w:val="3"/>
      </w:numPr>
      <w:spacing w:beforeLines="50" w:before="50" w:afterLines="50" w:after="50"/>
      <w:jc w:val="both"/>
      <w:outlineLvl w:val="2"/>
    </w:pPr>
    <w:rPr>
      <w:rFonts w:ascii="黑体" w:eastAsia="黑体" w:hAnsi="Times New Roman" w:cs="Times New Roman"/>
      <w:sz w:val="21"/>
    </w:rPr>
  </w:style>
  <w:style w:type="paragraph" w:customStyle="1" w:styleId="af0">
    <w:name w:val="标准文件_三级条标题"/>
    <w:basedOn w:val="af"/>
    <w:next w:val="af3"/>
    <w:uiPriority w:val="99"/>
    <w:qFormat/>
    <w:pPr>
      <w:widowControl/>
      <w:numPr>
        <w:ilvl w:val="4"/>
      </w:numPr>
      <w:outlineLvl w:val="3"/>
    </w:pPr>
  </w:style>
  <w:style w:type="paragraph" w:customStyle="1" w:styleId="af1">
    <w:name w:val="标准文件_四级条标题"/>
    <w:next w:val="af3"/>
    <w:uiPriority w:val="99"/>
    <w:qFormat/>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f2">
    <w:name w:val="标准文件_五级条标题"/>
    <w:next w:val="af3"/>
    <w:uiPriority w:val="99"/>
    <w:qFormat/>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d">
    <w:name w:val="标准文件_章标题"/>
    <w:next w:val="af3"/>
    <w:qFormat/>
    <w:pPr>
      <w:numPr>
        <w:ilvl w:val="1"/>
        <w:numId w:val="3"/>
      </w:numPr>
      <w:spacing w:beforeLines="100" w:before="100" w:afterLines="100" w:after="100"/>
      <w:jc w:val="both"/>
      <w:outlineLvl w:val="0"/>
    </w:pPr>
    <w:rPr>
      <w:rFonts w:ascii="黑体" w:eastAsia="黑体" w:hAnsi="Times New Roman" w:cs="Times New Roman"/>
      <w:sz w:val="21"/>
    </w:rPr>
  </w:style>
  <w:style w:type="paragraph" w:customStyle="1" w:styleId="ae">
    <w:name w:val="标准文件_一级条标题"/>
    <w:basedOn w:val="ad"/>
    <w:next w:val="af3"/>
    <w:uiPriority w:val="99"/>
    <w:qFormat/>
    <w:pPr>
      <w:numPr>
        <w:ilvl w:val="2"/>
      </w:numPr>
      <w:spacing w:beforeLines="50" w:before="50" w:afterLines="50" w:after="50"/>
      <w:outlineLvl w:val="1"/>
    </w:pPr>
  </w:style>
  <w:style w:type="paragraph" w:customStyle="1" w:styleId="aff9">
    <w:name w:val="标准文件_正文表标题"/>
    <w:next w:val="af3"/>
    <w:qFormat/>
    <w:pPr>
      <w:tabs>
        <w:tab w:val="left" w:pos="0"/>
      </w:tabs>
      <w:spacing w:beforeLines="50" w:before="50" w:afterLines="50" w:after="50"/>
      <w:jc w:val="center"/>
    </w:pPr>
    <w:rPr>
      <w:rFonts w:ascii="黑体" w:eastAsia="黑体" w:hAnsi="Times New Roman" w:cs="Times New Roman"/>
      <w:sz w:val="21"/>
    </w:rPr>
  </w:style>
  <w:style w:type="paragraph" w:customStyle="1" w:styleId="ac">
    <w:name w:val="前言标题"/>
    <w:next w:val="af3"/>
    <w:uiPriority w:val="99"/>
    <w:qFormat/>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7">
    <w:name w:val="标准文件_二级无标题"/>
    <w:basedOn w:val="af"/>
    <w:qFormat/>
    <w:pPr>
      <w:numPr>
        <w:numId w:val="4"/>
      </w:numPr>
      <w:spacing w:beforeLines="0" w:before="0" w:afterLines="0" w:after="0"/>
      <w:outlineLvl w:val="9"/>
    </w:pPr>
    <w:rPr>
      <w:rFonts w:ascii="宋体" w:eastAsia="宋体"/>
    </w:rPr>
  </w:style>
  <w:style w:type="paragraph" w:styleId="affa">
    <w:name w:val="List Paragraph"/>
    <w:basedOn w:val="af3"/>
    <w:uiPriority w:val="34"/>
    <w:qFormat/>
    <w:pPr>
      <w:ind w:firstLineChars="200" w:firstLine="420"/>
    </w:pPr>
  </w:style>
  <w:style w:type="paragraph" w:customStyle="1" w:styleId="affb">
    <w:name w:val="标准文件_段"/>
    <w:link w:val="Char0"/>
    <w:qFormat/>
    <w:pPr>
      <w:autoSpaceDE w:val="0"/>
      <w:autoSpaceDN w:val="0"/>
      <w:ind w:firstLineChars="200" w:firstLine="200"/>
      <w:jc w:val="both"/>
    </w:pPr>
    <w:rPr>
      <w:rFonts w:ascii="宋体" w:eastAsia="宋体" w:hAnsi="Times New Roman" w:cs="Times New Roman"/>
      <w:sz w:val="21"/>
    </w:rPr>
  </w:style>
  <w:style w:type="paragraph" w:customStyle="1" w:styleId="a0">
    <w:name w:val="标准文件_一级项"/>
    <w:qFormat/>
    <w:pPr>
      <w:numPr>
        <w:numId w:val="5"/>
      </w:numPr>
    </w:pPr>
    <w:rPr>
      <w:rFonts w:ascii="宋体" w:eastAsia="宋体" w:hAnsi="Times New Roman" w:cs="Times New Roman"/>
      <w:sz w:val="21"/>
    </w:rPr>
  </w:style>
  <w:style w:type="paragraph" w:customStyle="1" w:styleId="a1">
    <w:name w:val="标准文件_三级项"/>
    <w:basedOn w:val="af3"/>
    <w:qFormat/>
    <w:pPr>
      <w:numPr>
        <w:ilvl w:val="2"/>
        <w:numId w:val="5"/>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c">
    <w:name w:val="标准文件_表格"/>
    <w:basedOn w:val="affb"/>
    <w:qFormat/>
    <w:pPr>
      <w:ind w:firstLineChars="0" w:firstLine="0"/>
      <w:jc w:val="center"/>
    </w:pPr>
    <w:rPr>
      <w:sz w:val="18"/>
    </w:rPr>
  </w:style>
  <w:style w:type="paragraph" w:customStyle="1" w:styleId="a">
    <w:name w:val="标准文件_注×："/>
    <w:qFormat/>
    <w:pPr>
      <w:widowControl w:val="0"/>
      <w:numPr>
        <w:numId w:val="6"/>
      </w:numPr>
      <w:autoSpaceDE w:val="0"/>
      <w:autoSpaceDN w:val="0"/>
      <w:jc w:val="both"/>
    </w:pPr>
    <w:rPr>
      <w:rFonts w:ascii="宋体" w:eastAsia="宋体" w:hAnsi="Times New Roman" w:cs="Times New Roman"/>
      <w:sz w:val="18"/>
      <w:szCs w:val="18"/>
    </w:rPr>
  </w:style>
  <w:style w:type="character" w:customStyle="1" w:styleId="Char0">
    <w:name w:val="标准文件_段 Char"/>
    <w:link w:val="affb"/>
    <w:qFormat/>
    <w:rPr>
      <w:rFonts w:ascii="宋体" w:eastAsia="宋体" w:hAnsi="Times New Roman" w:cs="Times New Roman"/>
      <w:kern w:val="0"/>
      <w:szCs w:val="20"/>
    </w:rPr>
  </w:style>
  <w:style w:type="paragraph" w:customStyle="1" w:styleId="2">
    <w:name w:val="标准文件_二级项2"/>
    <w:basedOn w:val="affb"/>
    <w:qFormat/>
    <w:pPr>
      <w:numPr>
        <w:ilvl w:val="1"/>
        <w:numId w:val="5"/>
      </w:numPr>
      <w:ind w:firstLineChars="0" w:firstLine="0"/>
    </w:pPr>
  </w:style>
  <w:style w:type="character" w:customStyle="1" w:styleId="afa">
    <w:name w:val="日期 字符"/>
    <w:basedOn w:val="af4"/>
    <w:link w:val="af9"/>
    <w:uiPriority w:val="99"/>
    <w:semiHidden/>
    <w:qFormat/>
    <w:rPr>
      <w:rFonts w:ascii="宋体" w:eastAsia="Times New Roman" w:hAnsi="宋体" w:cs="宋体"/>
      <w:kern w:val="0"/>
      <w:sz w:val="22"/>
      <w:lang w:eastAsia="en-US" w:bidi="en-US"/>
    </w:rPr>
  </w:style>
  <w:style w:type="table" w:customStyle="1" w:styleId="11">
    <w:name w:val="网格型1"/>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3"/>
    <w:qFormat/>
    <w:pPr>
      <w:widowControl/>
      <w:numPr>
        <w:numId w:val="7"/>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标准文件_数字编号列项（二级）"/>
    <w:qFormat/>
    <w:pPr>
      <w:numPr>
        <w:ilvl w:val="1"/>
        <w:numId w:val="8"/>
      </w:numPr>
      <w:tabs>
        <w:tab w:val="left" w:pos="851"/>
      </w:tabs>
      <w:jc w:val="both"/>
    </w:pPr>
    <w:rPr>
      <w:rFonts w:ascii="宋体" w:eastAsia="宋体" w:hAnsi="Times New Roman" w:cs="Times New Roman"/>
      <w:sz w:val="21"/>
    </w:rPr>
  </w:style>
  <w:style w:type="paragraph" w:customStyle="1" w:styleId="a4">
    <w:name w:val="标准文件_编号列项（三级）"/>
    <w:qFormat/>
    <w:pPr>
      <w:numPr>
        <w:ilvl w:val="2"/>
        <w:numId w:val="8"/>
      </w:numPr>
      <w:tabs>
        <w:tab w:val="left" w:pos="851"/>
      </w:tabs>
    </w:pPr>
    <w:rPr>
      <w:rFonts w:ascii="宋体" w:eastAsia="宋体" w:hAnsi="Times New Roman" w:cs="Times New Roman"/>
      <w:sz w:val="21"/>
    </w:rPr>
  </w:style>
  <w:style w:type="paragraph" w:customStyle="1" w:styleId="a9">
    <w:name w:val="标准文件_一级无标题"/>
    <w:basedOn w:val="ae"/>
    <w:qFormat/>
    <w:pPr>
      <w:numPr>
        <w:numId w:val="1"/>
      </w:numPr>
      <w:spacing w:beforeLines="0" w:before="0" w:afterLines="0" w:after="0"/>
      <w:outlineLvl w:val="9"/>
    </w:pPr>
    <w:rPr>
      <w:rFonts w:ascii="宋体" w:eastAsia="宋体"/>
    </w:rPr>
  </w:style>
  <w:style w:type="paragraph" w:customStyle="1" w:styleId="aa">
    <w:name w:val="标准文件_三级无标题"/>
    <w:basedOn w:val="af0"/>
    <w:qFormat/>
    <w:pPr>
      <w:numPr>
        <w:numId w:val="1"/>
      </w:numPr>
      <w:spacing w:beforeLines="0" w:before="0" w:afterLines="0" w:after="0"/>
      <w:outlineLvl w:val="9"/>
    </w:pPr>
    <w:rPr>
      <w:rFonts w:ascii="宋体" w:eastAsia="宋体"/>
    </w:rPr>
  </w:style>
  <w:style w:type="paragraph" w:customStyle="1" w:styleId="ab">
    <w:name w:val="标准文件_四级无标题"/>
    <w:basedOn w:val="af1"/>
    <w:qFormat/>
    <w:pPr>
      <w:numPr>
        <w:numId w:val="1"/>
      </w:numPr>
      <w:spacing w:beforeLines="0" w:before="0" w:afterLines="0" w:after="0"/>
      <w:outlineLvl w:val="9"/>
    </w:pPr>
    <w:rPr>
      <w:rFonts w:ascii="宋体" w:eastAsia="宋体" w:hAnsi="黑体"/>
      <w:szCs w:val="52"/>
    </w:rPr>
  </w:style>
  <w:style w:type="paragraph" w:customStyle="1" w:styleId="a2">
    <w:name w:val="标准文件_字母编号列项（一级）"/>
    <w:qFormat/>
    <w:pPr>
      <w:numPr>
        <w:numId w:val="8"/>
      </w:numPr>
      <w:jc w:val="both"/>
    </w:pPr>
    <w:rPr>
      <w:rFonts w:ascii="宋体" w:eastAsia="宋体" w:hAnsi="Times New Roman" w:cs="Times New Roman"/>
      <w:sz w:val="21"/>
    </w:rPr>
  </w:style>
  <w:style w:type="character" w:customStyle="1" w:styleId="affd">
    <w:name w:val="段 字符"/>
    <w:basedOn w:val="af4"/>
    <w:qFormat/>
    <w:rPr>
      <w:rFonts w:ascii="Times New Roman" w:hAnsi="Times New Roman"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1463</Words>
  <Characters>1522</Characters>
  <Application>Microsoft Office Word</Application>
  <DocSecurity>0</DocSecurity>
  <Lines>63</Lines>
  <Paragraphs>60</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胜 丁</cp:lastModifiedBy>
  <cp:revision>112</cp:revision>
  <cp:lastPrinted>2022-03-19T01:18:00Z</cp:lastPrinted>
  <dcterms:created xsi:type="dcterms:W3CDTF">2021-10-22T09:34:00Z</dcterms:created>
  <dcterms:modified xsi:type="dcterms:W3CDTF">2025-07-23T02:21:00Z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16153CEFDA454B6082590298AEADB0F0_12</vt:lpwstr>
  </property>
  <property fmtid="{D5CDD505-2E9C-101B-9397-08002B2CF9AE}" pid="4" name="KSOTemplateDocerSaveRecord">
    <vt:lpwstr>eyJoZGlkIjoiNjY0YTI4NTUzOGQ3OTcwYjk3NjAwNWUwMDUyZjBiMGIiLCJ1c2VySWQiOiI0NTc4MTAxNTMifQ==</vt:lpwstr>
  </property>
</Properties>
</file>