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2587">
      <w:pPr>
        <w:framePr w:wrap="auto" w:vAnchor="margin" w:hAnchor="text" w:yAlign="inline"/>
        <w:pBdr>
          <w:top w:val="none" w:color="auto" w:sz="0" w:space="0"/>
          <w:left w:val="none" w:color="auto" w:sz="0" w:space="0"/>
          <w:bottom w:val="none" w:color="auto" w:sz="0" w:space="0"/>
          <w:right w:val="none" w:color="auto" w:sz="0" w:space="0"/>
        </w:pBdr>
        <w:spacing w:before="240" w:beforeLines="100" w:after="240" w:afterLines="100" w:line="360" w:lineRule="auto"/>
        <w:contextualSpacing/>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w:t>
      </w:r>
      <w:r>
        <w:rPr>
          <w:rFonts w:hint="eastAsia" w:ascii="宋体" w:hAnsi="宋体" w:eastAsia="宋体" w:cs="宋体"/>
          <w:b/>
          <w:bCs/>
          <w:sz w:val="32"/>
          <w:szCs w:val="32"/>
          <w:lang w:val="en-US" w:eastAsia="zh-CN"/>
        </w:rPr>
        <w:t>境外中资企业人力资源服务通则</w:t>
      </w:r>
      <w:r>
        <w:rPr>
          <w:rFonts w:hint="cs" w:ascii="宋体" w:hAnsi="宋体" w:eastAsia="宋体" w:cs="宋体"/>
          <w:b/>
          <w:bCs/>
          <w:sz w:val="32"/>
          <w:szCs w:val="32"/>
          <w:lang w:val="zh-TW"/>
        </w:rPr>
        <w:t>》</w:t>
      </w:r>
    </w:p>
    <w:p w14:paraId="747D8DF5">
      <w:pPr>
        <w:framePr w:wrap="auto" w:vAnchor="margin" w:hAnchor="text" w:yAlign="inline"/>
        <w:pBdr>
          <w:top w:val="none" w:color="auto" w:sz="0" w:space="0"/>
          <w:left w:val="none" w:color="auto" w:sz="0" w:space="0"/>
          <w:bottom w:val="none" w:color="auto" w:sz="0" w:space="0"/>
          <w:right w:val="none" w:color="auto" w:sz="0" w:space="0"/>
        </w:pBdr>
        <w:spacing w:before="240" w:beforeLines="100" w:after="240" w:afterLines="100" w:line="360" w:lineRule="auto"/>
        <w:contextualSpacing/>
        <w:jc w:val="center"/>
        <w:outlineLvl w:val="0"/>
        <w:rPr>
          <w:rFonts w:hint="default"/>
          <w:b/>
          <w:bCs/>
          <w:sz w:val="32"/>
          <w:szCs w:val="32"/>
          <w:lang w:val="zh-TW"/>
        </w:rPr>
      </w:pPr>
      <w:r>
        <w:rPr>
          <w:rFonts w:ascii="宋体" w:hAnsi="宋体" w:eastAsia="宋体" w:cs="宋体"/>
          <w:b/>
          <w:bCs/>
          <w:sz w:val="32"/>
          <w:szCs w:val="32"/>
          <w:lang w:val="zh-TW"/>
        </w:rPr>
        <w:t>团体标准编制说明</w:t>
      </w:r>
    </w:p>
    <w:p w14:paraId="38A48B72">
      <w:pPr>
        <w:pStyle w:val="10"/>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ascii="宋体" w:hAnsi="宋体" w:eastAsia="PMingLiU"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rPr>
        <w:t>标准项目来源</w:t>
      </w:r>
    </w:p>
    <w:p w14:paraId="1B866EC8">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color w:val="auto"/>
          <w:sz w:val="24"/>
          <w:szCs w:val="24"/>
          <w:lang w:val="zh-TW"/>
        </w:rPr>
      </w:pPr>
      <w:r>
        <w:rPr>
          <w:rFonts w:hint="cs" w:ascii="宋体" w:hAnsi="宋体" w:eastAsia="宋体" w:cs="宋体"/>
          <w:color w:val="auto"/>
          <w:sz w:val="24"/>
          <w:szCs w:val="24"/>
          <w:lang w:val="zh-TW"/>
        </w:rPr>
        <w:t>《</w:t>
      </w:r>
      <w:r>
        <w:rPr>
          <w:rFonts w:hint="eastAsia" w:ascii="宋体" w:hAnsi="宋体" w:eastAsia="宋体" w:cs="宋体"/>
          <w:color w:val="auto"/>
          <w:sz w:val="24"/>
          <w:szCs w:val="24"/>
          <w:lang w:val="en-US" w:eastAsia="zh-CN"/>
        </w:rPr>
        <w:t>境外中资企业人力资源服务通则</w:t>
      </w:r>
      <w:r>
        <w:rPr>
          <w:rFonts w:hint="cs" w:ascii="宋体" w:hAnsi="宋体" w:eastAsia="宋体" w:cs="宋体"/>
          <w:color w:val="auto"/>
          <w:sz w:val="24"/>
          <w:szCs w:val="24"/>
          <w:lang w:val="zh-TW"/>
        </w:rPr>
        <w:t>》</w:t>
      </w:r>
      <w:r>
        <w:rPr>
          <w:rFonts w:ascii="宋体" w:hAnsi="宋体" w:eastAsia="宋体" w:cs="宋体"/>
          <w:color w:val="auto"/>
          <w:sz w:val="24"/>
          <w:szCs w:val="24"/>
          <w:lang w:val="zh-TW"/>
        </w:rPr>
        <w:t>团体标准（</w:t>
      </w:r>
      <w:r>
        <w:rPr>
          <w:rFonts w:ascii="宋体" w:hAnsi="宋体" w:eastAsia="宋体" w:cs="宋体"/>
          <w:color w:val="auto"/>
          <w:sz w:val="24"/>
          <w:szCs w:val="24"/>
        </w:rPr>
        <w:t>以下简称“本文件”</w:t>
      </w:r>
      <w:r>
        <w:rPr>
          <w:rFonts w:ascii="宋体" w:hAnsi="宋体" w:eastAsia="宋体" w:cs="宋体"/>
          <w:color w:val="auto"/>
          <w:sz w:val="24"/>
          <w:szCs w:val="24"/>
          <w:lang w:val="zh-TW"/>
        </w:rPr>
        <w:t>）</w:t>
      </w:r>
      <w:r>
        <w:rPr>
          <w:rFonts w:ascii="宋体" w:hAnsi="宋体" w:eastAsia="宋体" w:cs="宋体"/>
          <w:color w:val="auto"/>
          <w:sz w:val="24"/>
          <w:szCs w:val="24"/>
        </w:rPr>
        <w:t>由</w:t>
      </w:r>
      <w:r>
        <w:rPr>
          <w:rFonts w:hint="eastAsia" w:ascii="宋体" w:hAnsi="宋体" w:eastAsia="宋体" w:cs="宋体"/>
          <w:color w:val="auto"/>
          <w:sz w:val="24"/>
          <w:szCs w:val="24"/>
          <w:lang w:val="en-US" w:eastAsia="zh-CN"/>
        </w:rPr>
        <w:t>北京用友薪福社云科技有限公司（以下简称“用友薪福社”）牵头</w:t>
      </w:r>
      <w:r>
        <w:rPr>
          <w:rFonts w:ascii="宋体" w:hAnsi="宋体" w:eastAsia="宋体" w:cs="宋体"/>
          <w:color w:val="auto"/>
          <w:sz w:val="24"/>
          <w:szCs w:val="24"/>
        </w:rPr>
        <w:t>，由中国国际贸易促进委员会商业行业委员会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以下简称“中国贸促会商业行业委员会”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提出并</w:t>
      </w:r>
      <w:r>
        <w:rPr>
          <w:rFonts w:ascii="宋体" w:hAnsi="宋体" w:eastAsia="宋体" w:cs="宋体"/>
          <w:color w:val="auto"/>
          <w:sz w:val="24"/>
          <w:szCs w:val="24"/>
        </w:rPr>
        <w:t>归口管理</w:t>
      </w:r>
      <w:r>
        <w:rPr>
          <w:rFonts w:ascii="宋体" w:hAnsi="宋体" w:eastAsia="宋体" w:cs="宋体"/>
          <w:color w:val="auto"/>
          <w:sz w:val="24"/>
          <w:szCs w:val="24"/>
          <w:lang w:val="zh-TW"/>
        </w:rPr>
        <w:t>。</w:t>
      </w:r>
    </w:p>
    <w:p w14:paraId="0F54A462">
      <w:pPr>
        <w:pStyle w:val="10"/>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hint="default" w:ascii="宋体" w:hAnsi="宋体" w:eastAsia="宋体"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二、标准制定的目的和意义</w:t>
      </w:r>
    </w:p>
    <w:p w14:paraId="0951A877">
      <w:pPr>
        <w:pStyle w:val="10"/>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（一）编制目的</w:t>
      </w:r>
    </w:p>
    <w:p w14:paraId="65AD6304">
      <w:pPr>
        <w:pStyle w:val="10"/>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解决服务碎片化与标准化不足问题</w:t>
      </w:r>
    </w:p>
    <w:p w14:paraId="38171CA8">
      <w:pPr>
        <w:pStyle w:val="10"/>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color w:val="auto"/>
          <w:sz w:val="24"/>
          <w:szCs w:val="24"/>
          <w:highlight w:val="none"/>
        </w:rPr>
      </w:pPr>
      <w:r>
        <w:rPr>
          <w:rFonts w:ascii="宋体" w:hAnsi="宋体" w:eastAsia="宋体" w:cs="宋体"/>
          <w:b w:val="0"/>
          <w:bCs w:val="0"/>
          <w:color w:val="auto"/>
          <w:sz w:val="24"/>
          <w:szCs w:val="24"/>
          <w:highlight w:val="none"/>
        </w:rPr>
        <w:t>当前面向境外中资企业的人力资源服务普遍存在服务内容分散、流程各异、标准化程度低的问题，导致企业</w:t>
      </w:r>
      <w:r>
        <w:rPr>
          <w:rFonts w:hint="eastAsia" w:ascii="宋体" w:hAnsi="宋体" w:eastAsia="宋体" w:cs="宋体"/>
          <w:b w:val="0"/>
          <w:bCs w:val="0"/>
          <w:color w:val="auto"/>
          <w:sz w:val="24"/>
          <w:szCs w:val="24"/>
          <w:highlight w:val="none"/>
          <w:lang w:val="en-US" w:eastAsia="zh-CN"/>
        </w:rPr>
        <w:t>在海外</w:t>
      </w:r>
      <w:r>
        <w:rPr>
          <w:rFonts w:ascii="宋体" w:hAnsi="宋体" w:eastAsia="宋体" w:cs="宋体"/>
          <w:b w:val="0"/>
          <w:bCs w:val="0"/>
          <w:color w:val="auto"/>
          <w:sz w:val="24"/>
          <w:szCs w:val="24"/>
          <w:highlight w:val="none"/>
        </w:rPr>
        <w:t>获取</w:t>
      </w:r>
      <w:r>
        <w:rPr>
          <w:rFonts w:hint="eastAsia" w:ascii="宋体" w:hAnsi="宋体" w:eastAsia="宋体" w:cs="宋体"/>
          <w:b w:val="0"/>
          <w:bCs w:val="0"/>
          <w:color w:val="auto"/>
          <w:sz w:val="24"/>
          <w:szCs w:val="24"/>
          <w:highlight w:val="none"/>
          <w:lang w:val="en-US" w:eastAsia="zh-CN"/>
        </w:rPr>
        <w:t>所需</w:t>
      </w:r>
      <w:r>
        <w:rPr>
          <w:rFonts w:ascii="宋体" w:hAnsi="宋体" w:eastAsia="宋体" w:cs="宋体"/>
          <w:b w:val="0"/>
          <w:bCs w:val="0"/>
          <w:color w:val="auto"/>
          <w:sz w:val="24"/>
          <w:szCs w:val="24"/>
          <w:highlight w:val="none"/>
        </w:rPr>
        <w:t>服务的效率低下，</w:t>
      </w:r>
      <w:r>
        <w:rPr>
          <w:rFonts w:hint="eastAsia" w:ascii="宋体" w:hAnsi="宋体" w:eastAsia="宋体" w:cs="宋体"/>
          <w:b w:val="0"/>
          <w:bCs w:val="0"/>
          <w:color w:val="auto"/>
          <w:sz w:val="24"/>
          <w:szCs w:val="24"/>
          <w:highlight w:val="none"/>
          <w:lang w:val="en-US" w:eastAsia="zh-CN"/>
        </w:rPr>
        <w:t>人力资源</w:t>
      </w:r>
      <w:r>
        <w:rPr>
          <w:rFonts w:ascii="宋体" w:hAnsi="宋体" w:eastAsia="宋体" w:cs="宋体"/>
          <w:b w:val="0"/>
          <w:bCs w:val="0"/>
          <w:color w:val="auto"/>
          <w:sz w:val="24"/>
          <w:szCs w:val="24"/>
          <w:highlight w:val="none"/>
        </w:rPr>
        <w:t>服务质量参差不齐。本文件旨在构建一个系统性的服务框架，明确服务内容、流程和要求，推动服务规范化、标准化。</w:t>
      </w:r>
    </w:p>
    <w:p w14:paraId="29A223B7">
      <w:pPr>
        <w:pStyle w:val="10"/>
        <w:framePr w:wrap="auto" w:vAnchor="margin" w:hAnchor="text" w:yAlign="inline"/>
        <w:numPr>
          <w:ilvl w:val="0"/>
          <w:numId w:val="2"/>
        </w:numPr>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rPr>
        <w:t>应对跨境合规高风险挑战</w:t>
      </w:r>
    </w:p>
    <w:p w14:paraId="2DA5F2E7">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rPr>
        <w:t> 境外人力资源活动涉及复杂的</w:t>
      </w:r>
      <w:r>
        <w:rPr>
          <w:rFonts w:hint="eastAsia" w:ascii="宋体" w:hAnsi="宋体" w:eastAsia="宋体" w:cs="宋体"/>
          <w:b w:val="0"/>
          <w:bCs w:val="0"/>
          <w:color w:val="auto"/>
          <w:sz w:val="24"/>
          <w:szCs w:val="24"/>
          <w:highlight w:val="none"/>
          <w:lang w:val="en-US" w:eastAsia="zh-CN"/>
        </w:rPr>
        <w:t>多国</w:t>
      </w:r>
      <w:r>
        <w:rPr>
          <w:rFonts w:hint="default" w:ascii="宋体" w:hAnsi="宋体" w:eastAsia="宋体" w:cs="宋体"/>
          <w:b w:val="0"/>
          <w:bCs w:val="0"/>
          <w:color w:val="auto"/>
          <w:sz w:val="24"/>
          <w:szCs w:val="24"/>
          <w:highlight w:val="none"/>
        </w:rPr>
        <w:t>法律法规（劳动法、税法、签证法、数据隐私法等），合规风险高企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尤其是</w:t>
      </w:r>
      <w:r>
        <w:rPr>
          <w:rFonts w:hint="default" w:ascii="宋体" w:hAnsi="宋体" w:eastAsia="宋体" w:cs="宋体"/>
          <w:b w:val="0"/>
          <w:bCs w:val="0"/>
          <w:color w:val="auto"/>
          <w:sz w:val="24"/>
          <w:szCs w:val="24"/>
          <w:highlight w:val="none"/>
          <w:lang w:val="en-US" w:eastAsia="zh-CN"/>
        </w:rPr>
        <w:t>跨境运营中频发的数据合规</w:t>
      </w:r>
      <w:r>
        <w:rPr>
          <w:rFonts w:hint="eastAsia" w:ascii="宋体" w:hAnsi="宋体" w:eastAsia="宋体" w:cs="宋体"/>
          <w:b w:val="0"/>
          <w:bCs w:val="0"/>
          <w:color w:val="auto"/>
          <w:sz w:val="24"/>
          <w:szCs w:val="24"/>
          <w:highlight w:val="none"/>
          <w:lang w:val="en-US" w:eastAsia="zh-CN"/>
        </w:rPr>
        <w:t>问题，成为了中国企业全球化难以逾越的合规障碍</w:t>
      </w:r>
      <w:r>
        <w:rPr>
          <w:rFonts w:hint="default"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rPr>
        <w:t>本文件通过明确服务机构、人员</w:t>
      </w:r>
      <w:r>
        <w:rPr>
          <w:rFonts w:hint="eastAsia" w:ascii="宋体" w:hAnsi="宋体" w:eastAsia="宋体" w:cs="宋体"/>
          <w:b w:val="0"/>
          <w:bCs w:val="0"/>
          <w:color w:val="auto"/>
          <w:sz w:val="24"/>
          <w:szCs w:val="24"/>
          <w:highlight w:val="none"/>
          <w:lang w:val="en-US" w:eastAsia="zh-CN"/>
        </w:rPr>
        <w:t>和服务过程</w:t>
      </w:r>
      <w:r>
        <w:rPr>
          <w:rFonts w:hint="default" w:ascii="宋体" w:hAnsi="宋体" w:eastAsia="宋体" w:cs="宋体"/>
          <w:b w:val="0"/>
          <w:bCs w:val="0"/>
          <w:color w:val="auto"/>
          <w:sz w:val="24"/>
          <w:szCs w:val="24"/>
          <w:highlight w:val="none"/>
        </w:rPr>
        <w:t>的基本要求，以及服务流程中的关键合规要点，为服务机构提供操作指引，助力企业规避法律风险。</w:t>
      </w:r>
    </w:p>
    <w:p w14:paraId="5A40E683">
      <w:pPr>
        <w:pStyle w:val="10"/>
        <w:framePr w:wrap="auto" w:vAnchor="margin" w:hAnchor="text" w:yAlign="inline"/>
        <w:numPr>
          <w:ilvl w:val="0"/>
          <w:numId w:val="2"/>
        </w:numPr>
        <w:pBdr>
          <w:top w:val="none" w:color="auto" w:sz="0" w:space="0"/>
          <w:left w:val="none" w:color="auto" w:sz="0" w:space="0"/>
          <w:bottom w:val="none" w:color="auto" w:sz="0" w:space="0"/>
          <w:right w:val="none" w:color="auto" w:sz="0" w:space="0"/>
        </w:pBdr>
        <w:adjustRightInd w:val="0"/>
        <w:spacing w:line="360" w:lineRule="auto"/>
        <w:ind w:left="0" w:leftChars="0"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推广人力资源领域</w:t>
      </w:r>
      <w:r>
        <w:rPr>
          <w:rFonts w:hint="default" w:ascii="宋体" w:hAnsi="宋体" w:eastAsia="宋体" w:cs="宋体"/>
          <w:b w:val="0"/>
          <w:bCs w:val="0"/>
          <w:color w:val="auto"/>
          <w:sz w:val="24"/>
          <w:szCs w:val="24"/>
          <w:highlight w:val="none"/>
        </w:rPr>
        <w:t>数字化与先进</w:t>
      </w:r>
      <w:r>
        <w:rPr>
          <w:rFonts w:hint="eastAsia" w:ascii="宋体" w:hAnsi="宋体" w:eastAsia="宋体" w:cs="宋体"/>
          <w:b w:val="0"/>
          <w:bCs w:val="0"/>
          <w:color w:val="auto"/>
          <w:sz w:val="24"/>
          <w:szCs w:val="24"/>
          <w:highlight w:val="none"/>
          <w:lang w:val="en-US" w:eastAsia="zh-CN"/>
        </w:rPr>
        <w:t>服务</w:t>
      </w:r>
      <w:r>
        <w:rPr>
          <w:rFonts w:hint="default" w:ascii="宋体" w:hAnsi="宋体" w:eastAsia="宋体" w:cs="宋体"/>
          <w:b w:val="0"/>
          <w:bCs w:val="0"/>
          <w:color w:val="auto"/>
          <w:sz w:val="24"/>
          <w:szCs w:val="24"/>
          <w:highlight w:val="none"/>
        </w:rPr>
        <w:t>模式</w:t>
      </w:r>
    </w:p>
    <w:p w14:paraId="6547FC35">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随着信息技术的高速发展，</w:t>
      </w:r>
      <w:r>
        <w:rPr>
          <w:rFonts w:hint="default" w:ascii="宋体" w:hAnsi="宋体" w:eastAsia="宋体" w:cs="宋体"/>
          <w:b w:val="0"/>
          <w:bCs w:val="0"/>
          <w:color w:val="auto"/>
          <w:sz w:val="24"/>
          <w:szCs w:val="24"/>
          <w:highlight w:val="none"/>
        </w:rPr>
        <w:t>传统服务模式难以高效满足全球化人才管理需求。本文件创新性引入并规范了数字化管理工具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并采用</w:t>
      </w:r>
      <w:r>
        <w:rPr>
          <w:rFonts w:hint="default" w:ascii="宋体" w:hAnsi="宋体" w:eastAsia="宋体" w:cs="宋体"/>
          <w:b w:val="0"/>
          <w:bCs w:val="0"/>
          <w:color w:val="auto"/>
          <w:sz w:val="24"/>
          <w:szCs w:val="24"/>
          <w:highlight w:val="none"/>
        </w:rPr>
        <w:t>名义雇主服务（EOR）等先进服务模式，提升服务效能和合规性。</w:t>
      </w:r>
    </w:p>
    <w:p w14:paraId="0BF05A85">
      <w:pPr>
        <w:pStyle w:val="10"/>
        <w:keepNext w:val="0"/>
        <w:keepLines w:val="0"/>
        <w:pageBreakBefore w:val="0"/>
        <w:framePr w:wrap="auto" w:vAnchor="margin" w:hAnchor="text" w:yAlign="inline"/>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rPr>
        <w:t>建立服务质量评价与改进机制</w:t>
      </w:r>
    </w:p>
    <w:p w14:paraId="754113A4">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b w:val="0"/>
          <w:bCs w:val="0"/>
          <w:color w:val="auto"/>
          <w:sz w:val="24"/>
          <w:szCs w:val="24"/>
          <w:highlight w:val="none"/>
        </w:rPr>
      </w:pPr>
      <w:r>
        <w:rPr>
          <w:rFonts w:hint="default" w:ascii="宋体" w:hAnsi="宋体" w:eastAsia="宋体" w:cs="宋体"/>
          <w:b w:val="0"/>
          <w:bCs w:val="0"/>
          <w:color w:val="auto"/>
          <w:sz w:val="24"/>
          <w:szCs w:val="24"/>
          <w:highlight w:val="none"/>
        </w:rPr>
        <w:t>为促进人力资源服务机构持续提升服务水平，本文件专门设置了“服务评价与改进”章节，要求</w:t>
      </w:r>
      <w:r>
        <w:rPr>
          <w:rFonts w:hint="eastAsia" w:ascii="宋体" w:hAnsi="宋体" w:eastAsia="宋体" w:cs="宋体"/>
          <w:b w:val="0"/>
          <w:bCs w:val="0"/>
          <w:color w:val="auto"/>
          <w:sz w:val="24"/>
          <w:szCs w:val="24"/>
          <w:highlight w:val="none"/>
          <w:lang w:val="en-US" w:eastAsia="zh-CN"/>
        </w:rPr>
        <w:t>人力资源服务机构</w:t>
      </w:r>
      <w:r>
        <w:rPr>
          <w:rFonts w:hint="default" w:ascii="宋体" w:hAnsi="宋体" w:eastAsia="宋体" w:cs="宋体"/>
          <w:b w:val="0"/>
          <w:bCs w:val="0"/>
          <w:color w:val="auto"/>
          <w:sz w:val="24"/>
          <w:szCs w:val="24"/>
          <w:highlight w:val="none"/>
        </w:rPr>
        <w:t>建立满意度调查和持续改进机制，推动</w:t>
      </w:r>
      <w:r>
        <w:rPr>
          <w:rFonts w:hint="eastAsia" w:ascii="宋体" w:hAnsi="宋体" w:eastAsia="宋体" w:cs="宋体"/>
          <w:b w:val="0"/>
          <w:bCs w:val="0"/>
          <w:color w:val="auto"/>
          <w:sz w:val="24"/>
          <w:szCs w:val="24"/>
          <w:highlight w:val="none"/>
          <w:lang w:val="en-US" w:eastAsia="zh-CN"/>
        </w:rPr>
        <w:t>人力资源</w:t>
      </w:r>
      <w:r>
        <w:rPr>
          <w:rFonts w:hint="default" w:ascii="宋体" w:hAnsi="宋体" w:eastAsia="宋体" w:cs="宋体"/>
          <w:b w:val="0"/>
          <w:bCs w:val="0"/>
          <w:color w:val="auto"/>
          <w:sz w:val="24"/>
          <w:szCs w:val="24"/>
          <w:highlight w:val="none"/>
        </w:rPr>
        <w:t>服务能力迭代升级。</w:t>
      </w:r>
    </w:p>
    <w:p w14:paraId="2584E66C">
      <w:pPr>
        <w:pStyle w:val="10"/>
        <w:keepNext w:val="0"/>
        <w:keepLines w:val="0"/>
        <w:pageBreakBefore w:val="0"/>
        <w:framePr w:wrap="auto" w:vAnchor="margin" w:hAnchor="text" w:yAlign="inline"/>
        <w:widowControl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编制意义</w:t>
      </w:r>
    </w:p>
    <w:p w14:paraId="1A54BDC8">
      <w:pPr>
        <w:pStyle w:val="10"/>
        <w:keepNext w:val="0"/>
        <w:keepLines w:val="0"/>
        <w:pageBreakBefore w:val="0"/>
        <w:framePr w:wrap="auto" w:vAnchor="margin" w:hAnchor="text" w:yAlign="inline"/>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提升境外人力资源服务专业性与系统性</w:t>
      </w:r>
    </w:p>
    <w:p w14:paraId="121B3B16">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本文件为人力资源服务机构提供了一个清晰、完整的服务蓝图，覆盖服务机构资质、人员能力、核心服务内容（出海外派、海外雇佣）、服务流程、具体服务要求及评价改进机制等内容，对境外中资企业人力资源服务的各个环节的服务内容和要求进行了说明，全面提升服务的专业性和系统性。</w:t>
      </w:r>
    </w:p>
    <w:p w14:paraId="5FB14ECA">
      <w:pPr>
        <w:pStyle w:val="10"/>
        <w:keepNext w:val="0"/>
        <w:keepLines w:val="0"/>
        <w:pageBreakBefore w:val="0"/>
        <w:framePr w:wrap="auto" w:vAnchor="margin" w:hAnchor="text" w:yAlign="inline"/>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保障境外中资企业全球化运营效能</w:t>
      </w:r>
    </w:p>
    <w:p w14:paraId="4F0ED9E2">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文件通过引导境外中资企业人力资源服务机构提供规范化、专业化的服务，帮助境外中资企业有效解决外派人员管理、海外本地雇佣、跨文化融合、薪酬税务合规、数据隐私保护等核心痛点难点，降低运营风险，提高人才管理效率和全球化运营效能。</w:t>
      </w:r>
    </w:p>
    <w:p w14:paraId="3BD59F60">
      <w:pPr>
        <w:pStyle w:val="10"/>
        <w:keepNext w:val="0"/>
        <w:keepLines w:val="0"/>
        <w:pageBreakBefore w:val="0"/>
        <w:framePr w:wrap="auto" w:vAnchor="margin" w:hAnchor="text" w:yAlign="inline"/>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促进人力资源服务行业高质量发展</w:t>
      </w:r>
    </w:p>
    <w:p w14:paraId="32280471">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文件设定了一个高质量的服务基准线，为人力资源服务机构提升自身能力（如属地化专业能力、数字化能力、风险防控能力）指明了方向。有利于规范市场竞争，淘汰不合规、低质量服务，推动整个行业向专业化、规范化、国际化方向发展，同时</w:t>
      </w:r>
      <w:bookmarkStart w:id="0" w:name="_GoBack"/>
      <w:bookmarkEnd w:id="0"/>
      <w:r>
        <w:rPr>
          <w:rFonts w:hint="eastAsia" w:ascii="宋体" w:hAnsi="宋体" w:eastAsia="宋体" w:cs="宋体"/>
          <w:b w:val="0"/>
          <w:bCs w:val="0"/>
          <w:sz w:val="24"/>
          <w:szCs w:val="24"/>
          <w:highlight w:val="none"/>
          <w:lang w:val="en-US" w:eastAsia="zh-CN"/>
        </w:rPr>
        <w:t>提升我国人力资源服务机构的国际市场竞争力。</w:t>
      </w:r>
    </w:p>
    <w:p w14:paraId="30D58D0D">
      <w:pPr>
        <w:pStyle w:val="10"/>
        <w:keepNext w:val="0"/>
        <w:keepLines w:val="0"/>
        <w:pageBreakBefore w:val="0"/>
        <w:framePr w:wrap="auto" w:vAnchor="margin" w:hAnchor="text" w:yAlign="inline"/>
        <w:widowControl w:val="0"/>
        <w:numPr>
          <w:ilvl w:val="0"/>
          <w:numId w:val="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20" w:firstLineChars="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支撑国家“走出去”战略与“一带一路”建设</w:t>
      </w:r>
    </w:p>
    <w:p w14:paraId="275691FB">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为伴随中资企业出海的人力资源服务提供了标准化支撑，是保障“走出去”战略顺利实施的基础设施之一，有助于构建稳定、高效、合规的国际化人才供应链，助力我国“走出去”战略和“一带一路”倡议。</w:t>
      </w:r>
    </w:p>
    <w:p w14:paraId="1239B81E">
      <w:pPr>
        <w:pStyle w:val="10"/>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hint="default" w:ascii="宋体" w:hAnsi="宋体" w:eastAsia="宋体"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三、标准起草的过程简述</w:t>
      </w:r>
    </w:p>
    <w:p w14:paraId="4B5914CA">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（一）预研阶段</w:t>
      </w:r>
    </w:p>
    <w:p w14:paraId="337F649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hint="eastAsia" w:ascii="宋体" w:hAnsi="宋体" w:eastAsia="宋体" w:cs="宋体"/>
          <w:color w:val="auto"/>
          <w:sz w:val="24"/>
          <w:szCs w:val="24"/>
          <w:lang w:val="en-US" w:eastAsia="zh-CN"/>
        </w:rPr>
        <w:t>用友薪福社于2024年上半年启动</w:t>
      </w:r>
      <w:r>
        <w:rPr>
          <w:rFonts w:ascii="宋体" w:hAnsi="宋体" w:eastAsia="宋体" w:cs="宋体"/>
          <w:sz w:val="24"/>
          <w:szCs w:val="24"/>
          <w:lang w:val="zh-TW"/>
        </w:rPr>
        <w:t>项目</w:t>
      </w:r>
      <w:r>
        <w:rPr>
          <w:rFonts w:hint="eastAsia" w:ascii="宋体" w:hAnsi="宋体" w:eastAsia="宋体" w:cs="宋体"/>
          <w:sz w:val="24"/>
          <w:szCs w:val="24"/>
          <w:lang w:val="en-US" w:eastAsia="zh-CN"/>
        </w:rPr>
        <w:t>预</w:t>
      </w:r>
      <w:r>
        <w:rPr>
          <w:rFonts w:ascii="宋体" w:hAnsi="宋体" w:eastAsia="宋体" w:cs="宋体"/>
          <w:sz w:val="24"/>
          <w:szCs w:val="24"/>
          <w:lang w:val="zh-TW"/>
        </w:rPr>
        <w:t>研工作，</w:t>
      </w:r>
      <w:r>
        <w:rPr>
          <w:rFonts w:hint="eastAsia" w:ascii="宋体" w:hAnsi="宋体" w:eastAsia="宋体" w:cs="宋体"/>
          <w:sz w:val="24"/>
          <w:szCs w:val="24"/>
          <w:lang w:val="en-US" w:eastAsia="zh-CN"/>
        </w:rPr>
        <w:t>基于</w:t>
      </w:r>
      <w:r>
        <w:rPr>
          <w:rFonts w:hint="eastAsia" w:ascii="宋体" w:hAnsi="宋体" w:eastAsia="宋体" w:cs="宋体"/>
          <w:color w:val="auto"/>
          <w:sz w:val="24"/>
          <w:szCs w:val="24"/>
          <w:lang w:val="en-US" w:eastAsia="zh-CN"/>
        </w:rPr>
        <w:t>多年深耕境外中资企业人力资源服务的经验，进一步</w:t>
      </w:r>
      <w:r>
        <w:rPr>
          <w:rFonts w:hint="eastAsia" w:ascii="宋体" w:hAnsi="宋体" w:eastAsia="宋体" w:cs="宋体"/>
          <w:sz w:val="24"/>
          <w:szCs w:val="24"/>
          <w:lang w:val="en-US" w:eastAsia="zh-CN"/>
        </w:rPr>
        <w:t>通过实地调研、访谈等形式，了解当前中资企业在境外人力资源服务过程中的需求，以及行业在服务过程中所面临的痛点和难点。</w:t>
      </w:r>
    </w:p>
    <w:p w14:paraId="3942110D">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hint="eastAsia" w:ascii="宋体" w:hAnsi="宋体" w:eastAsia="宋体" w:cs="宋体"/>
          <w:sz w:val="24"/>
          <w:szCs w:val="24"/>
          <w:lang w:val="en-US" w:eastAsia="zh-CN"/>
        </w:rPr>
        <w:t>同时，</w:t>
      </w:r>
      <w:r>
        <w:rPr>
          <w:rFonts w:ascii="宋体" w:hAnsi="宋体" w:eastAsia="宋体" w:cs="宋体"/>
          <w:sz w:val="24"/>
          <w:szCs w:val="24"/>
          <w:lang w:val="zh-TW"/>
        </w:rPr>
        <w:t>组织专家对国内外相关领域的法律法规、政策文件、标准规范等进行收集和分析，为研究制定团体标准提供理论依据和参考</w:t>
      </w:r>
      <w:r>
        <w:rPr>
          <w:rFonts w:hint="eastAsia" w:ascii="宋体" w:hAnsi="宋体" w:eastAsia="宋体" w:cs="宋体"/>
          <w:sz w:val="24"/>
          <w:szCs w:val="24"/>
          <w:lang w:val="zh-TW" w:eastAsia="zh-CN"/>
        </w:rPr>
        <w:t>，</w:t>
      </w:r>
      <w:r>
        <w:rPr>
          <w:rFonts w:ascii="宋体" w:hAnsi="宋体" w:eastAsia="宋体" w:cs="宋体"/>
          <w:sz w:val="24"/>
          <w:szCs w:val="24"/>
          <w:lang w:val="zh-TW"/>
        </w:rPr>
        <w:t>明确</w:t>
      </w:r>
      <w:r>
        <w:rPr>
          <w:rFonts w:hint="eastAsia" w:ascii="宋体" w:hAnsi="宋体" w:eastAsia="宋体" w:cs="宋体"/>
          <w:sz w:val="24"/>
          <w:szCs w:val="24"/>
          <w:lang w:val="en-US" w:eastAsia="zh-CN"/>
        </w:rPr>
        <w:t>了</w:t>
      </w:r>
      <w:r>
        <w:rPr>
          <w:rFonts w:ascii="宋体" w:hAnsi="宋体" w:eastAsia="宋体" w:cs="宋体"/>
          <w:sz w:val="24"/>
          <w:szCs w:val="24"/>
          <w:lang w:val="zh-TW"/>
        </w:rPr>
        <w:t>标准制定的目标、原则、范围和技术要求等</w:t>
      </w:r>
      <w:r>
        <w:rPr>
          <w:rFonts w:hint="eastAsia" w:ascii="宋体" w:hAnsi="宋体" w:eastAsia="宋体" w:cs="宋体"/>
          <w:sz w:val="24"/>
          <w:szCs w:val="24"/>
          <w:lang w:val="en-US" w:eastAsia="zh-CN"/>
        </w:rPr>
        <w:t>内容</w:t>
      </w:r>
      <w:r>
        <w:rPr>
          <w:rFonts w:ascii="宋体" w:hAnsi="宋体" w:eastAsia="宋体" w:cs="宋体"/>
          <w:sz w:val="24"/>
          <w:szCs w:val="24"/>
          <w:lang w:val="zh-TW"/>
        </w:rPr>
        <w:t>。</w:t>
      </w:r>
    </w:p>
    <w:p w14:paraId="3694FBA9">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（二）立项阶段</w:t>
      </w:r>
    </w:p>
    <w:p w14:paraId="0C87575E">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2024年</w:t>
      </w:r>
      <w:r>
        <w:rPr>
          <w:rFonts w:hint="eastAsia" w:ascii="宋体" w:hAnsi="宋体" w:eastAsia="宋体" w:cs="宋体"/>
          <w:sz w:val="24"/>
          <w:szCs w:val="24"/>
          <w:lang w:val="en-US" w:eastAsia="zh-CN"/>
        </w:rPr>
        <w:t>9</w:t>
      </w:r>
      <w:r>
        <w:rPr>
          <w:rFonts w:ascii="宋体" w:hAnsi="宋体" w:eastAsia="宋体" w:cs="宋体"/>
          <w:sz w:val="24"/>
          <w:szCs w:val="24"/>
          <w:lang w:val="zh-TW"/>
        </w:rPr>
        <w:t>月由</w:t>
      </w:r>
      <w:r>
        <w:rPr>
          <w:rFonts w:hint="eastAsia" w:ascii="宋体" w:hAnsi="宋体" w:eastAsia="宋体" w:cs="宋体"/>
          <w:color w:val="auto"/>
          <w:sz w:val="24"/>
          <w:szCs w:val="24"/>
          <w:lang w:val="en-US" w:eastAsia="zh-CN"/>
        </w:rPr>
        <w:t>中央企业集采供应链促进委员会</w:t>
      </w:r>
      <w:r>
        <w:rPr>
          <w:rFonts w:ascii="宋体" w:hAnsi="宋体" w:eastAsia="宋体" w:cs="宋体"/>
          <w:sz w:val="24"/>
          <w:szCs w:val="24"/>
          <w:lang w:val="zh-TW"/>
        </w:rPr>
        <w:t>整理资料，向中国</w:t>
      </w:r>
      <w:r>
        <w:rPr>
          <w:rFonts w:hint="eastAsia" w:ascii="宋体" w:hAnsi="宋体" w:eastAsia="宋体" w:cs="宋体"/>
          <w:sz w:val="24"/>
          <w:szCs w:val="24"/>
          <w:lang w:val="en-US" w:eastAsia="zh-CN"/>
        </w:rPr>
        <w:t>贸促会</w:t>
      </w:r>
      <w:r>
        <w:rPr>
          <w:rFonts w:ascii="宋体" w:hAnsi="宋体" w:eastAsia="宋体" w:cs="宋体"/>
          <w:sz w:val="24"/>
          <w:szCs w:val="24"/>
          <w:lang w:val="zh-TW"/>
        </w:rPr>
        <w:t>商业行业委员会提交立项申请。</w:t>
      </w:r>
    </w:p>
    <w:p w14:paraId="3F2F63E0">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中国</w:t>
      </w:r>
      <w:r>
        <w:rPr>
          <w:rFonts w:hint="eastAsia" w:ascii="宋体" w:hAnsi="宋体" w:eastAsia="宋体" w:cs="宋体"/>
          <w:sz w:val="24"/>
          <w:szCs w:val="24"/>
          <w:lang w:val="en-US" w:eastAsia="zh-CN"/>
        </w:rPr>
        <w:t>贸促会</w:t>
      </w:r>
      <w:r>
        <w:rPr>
          <w:rFonts w:ascii="宋体" w:hAnsi="宋体" w:eastAsia="宋体" w:cs="宋体"/>
          <w:sz w:val="24"/>
          <w:szCs w:val="24"/>
          <w:lang w:val="zh-TW"/>
        </w:rPr>
        <w:t>商业行业委员会对申请进行审查，评估标准的必要性和可行性，于</w:t>
      </w:r>
      <w:r>
        <w:rPr>
          <w:rFonts w:ascii="宋体" w:hAnsi="宋体" w:eastAsia="宋体" w:cs="宋体"/>
          <w:color w:val="000000" w:themeColor="text1"/>
          <w:sz w:val="24"/>
          <w:szCs w:val="24"/>
          <w:lang w:val="zh-TW"/>
          <w14:textFill>
            <w14:solidFill>
              <w14:schemeClr w14:val="tx1"/>
            </w14:solidFill>
          </w14:textFill>
        </w:rPr>
        <w:t>2024年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ascii="宋体" w:hAnsi="宋体" w:eastAsia="宋体" w:cs="宋体"/>
          <w:color w:val="000000" w:themeColor="text1"/>
          <w:sz w:val="24"/>
          <w:szCs w:val="24"/>
          <w:lang w:val="zh-TW"/>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29</w:t>
      </w:r>
      <w:r>
        <w:rPr>
          <w:rFonts w:ascii="宋体" w:hAnsi="宋体" w:eastAsia="宋体" w:cs="宋体"/>
          <w:color w:val="000000" w:themeColor="text1"/>
          <w:sz w:val="24"/>
          <w:szCs w:val="24"/>
          <w:lang w:val="zh-TW"/>
          <w14:textFill>
            <w14:solidFill>
              <w14:schemeClr w14:val="tx1"/>
            </w14:solidFill>
          </w14:textFill>
        </w:rPr>
        <w:t>日</w:t>
      </w:r>
      <w:r>
        <w:rPr>
          <w:rFonts w:ascii="宋体" w:hAnsi="宋体" w:eastAsia="宋体" w:cs="宋体"/>
          <w:sz w:val="24"/>
          <w:szCs w:val="24"/>
          <w:lang w:val="zh-TW"/>
        </w:rPr>
        <w:t>第</w:t>
      </w:r>
      <w:r>
        <w:rPr>
          <w:rFonts w:hint="eastAsia" w:ascii="宋体" w:hAnsi="宋体" w:eastAsia="宋体" w:cs="宋体"/>
          <w:sz w:val="24"/>
          <w:szCs w:val="24"/>
          <w:lang w:val="en-US" w:eastAsia="zh-CN"/>
        </w:rPr>
        <w:t>九</w:t>
      </w:r>
      <w:r>
        <w:rPr>
          <w:rFonts w:ascii="宋体" w:hAnsi="宋体" w:eastAsia="宋体" w:cs="宋体"/>
          <w:sz w:val="24"/>
          <w:szCs w:val="24"/>
          <w:lang w:val="zh-TW"/>
        </w:rPr>
        <w:t>批团体标准项目计划中正式批准立项，计划编号：CCPIT-CSC-JH2024</w:t>
      </w:r>
      <w:r>
        <w:rPr>
          <w:rFonts w:hint="eastAsia" w:ascii="宋体" w:hAnsi="宋体" w:eastAsia="宋体" w:cs="宋体"/>
          <w:sz w:val="24"/>
          <w:szCs w:val="24"/>
          <w:lang w:val="en-US" w:eastAsia="zh-CN"/>
        </w:rPr>
        <w:t>303</w:t>
      </w:r>
      <w:r>
        <w:rPr>
          <w:rFonts w:ascii="宋体" w:hAnsi="宋体" w:eastAsia="宋体" w:cs="宋体"/>
          <w:sz w:val="24"/>
          <w:szCs w:val="24"/>
          <w:lang w:val="zh-TW"/>
        </w:rPr>
        <w:t>。</w:t>
      </w:r>
    </w:p>
    <w:p w14:paraId="18176118">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p>
    <w:p w14:paraId="374658F9">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sz w:val="24"/>
          <w:szCs w:val="24"/>
          <w:lang w:val="en-US" w:eastAsia="zh-CN"/>
        </w:rPr>
      </w:pPr>
      <w:r>
        <w:rPr>
          <w:rFonts w:ascii="宋体" w:hAnsi="宋体" w:eastAsia="宋体" w:cs="宋体"/>
          <w:sz w:val="24"/>
          <w:szCs w:val="24"/>
          <w:lang w:val="zh-TW"/>
        </w:rPr>
        <w:t xml:space="preserve">1. </w:t>
      </w:r>
      <w:r>
        <w:rPr>
          <w:rFonts w:hint="eastAsia" w:ascii="宋体" w:hAnsi="宋体" w:eastAsia="宋体" w:cs="宋体"/>
          <w:sz w:val="24"/>
          <w:szCs w:val="24"/>
          <w:lang w:val="en-US" w:eastAsia="zh-CN"/>
        </w:rPr>
        <w:t>标准启动：2024年9月14日，《境外中资企业人力资源服务通则》团体标准于第八届中国服务贸易标准化论坛启动。</w:t>
      </w:r>
    </w:p>
    <w:p w14:paraId="22C2EA5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 征集起草单位起草人：2024年12月4日—2025年1月4日，商业贸促会开展起草单位和起草人征集工作，征集通知在商业贸促会公众号等公开渠道发布。征集完成后，由</w:t>
      </w:r>
      <w:r>
        <w:rPr>
          <w:rFonts w:hint="eastAsia" w:ascii="宋体" w:hAnsi="宋体" w:eastAsia="宋体" w:cs="宋体"/>
          <w:color w:val="auto"/>
          <w:sz w:val="24"/>
          <w:szCs w:val="24"/>
          <w:lang w:val="en-US" w:eastAsia="zh-CN"/>
        </w:rPr>
        <w:t>中国贸促会商业行业委员会牵头成立起草小组，明确职责分工。</w:t>
      </w:r>
    </w:p>
    <w:p w14:paraId="2F7DC8B0">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拟定标准框架并编制起草草案：2025年1月—3月，起草组收集整理相关领域标准制定和行业发展情况，拟定标准起草框架。</w:t>
      </w:r>
    </w:p>
    <w:p w14:paraId="274CC4A4">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召开研讨会：</w:t>
      </w:r>
    </w:p>
    <w:p w14:paraId="50B489E2">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3月18日，起草组召开标准启动会暨研讨会，会上介绍了团体标准的编制背景、业务应用场景、内容逻辑及基本框架，与会专家围绕标准的起草思路、基本框架、编写规范、预期成效以及下一步工作计划等方面展开了深入讨论</w:t>
      </w:r>
      <w:r>
        <w:rPr>
          <w:rFonts w:ascii="宋体" w:hAnsi="宋体" w:eastAsia="宋体" w:cs="宋体"/>
          <w:sz w:val="24"/>
          <w:szCs w:val="24"/>
          <w:lang w:val="zh-TW"/>
        </w:rPr>
        <w:t>。</w:t>
      </w:r>
    </w:p>
    <w:p w14:paraId="4DF53216">
      <w:pPr>
        <w:framePr w:wrap="auto" w:vAnchor="margin" w:hAnchor="text" w:yAlign="inline"/>
        <w:numPr>
          <w:ilvl w:val="0"/>
          <w:numId w:val="5"/>
        </w:numPr>
        <w:pBdr>
          <w:top w:val="none" w:color="auto" w:sz="0" w:space="0"/>
          <w:left w:val="none" w:color="auto" w:sz="0" w:space="0"/>
          <w:bottom w:val="none" w:color="auto" w:sz="0" w:space="0"/>
          <w:right w:val="none" w:color="auto" w:sz="0" w:space="0"/>
        </w:pBdr>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修订标准草案</w:t>
      </w:r>
    </w:p>
    <w:p w14:paraId="0EA4000B">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2025年4月—6月，起草组撰写标准草案，并多次召开内部研讨会，根据专家意见对标准草案进行修改完善，完成标准征求意见稿。</w:t>
      </w:r>
    </w:p>
    <w:p w14:paraId="16B0518C">
      <w:pPr>
        <w:framePr w:wrap="auto" w:vAnchor="margin" w:hAnchor="text" w:yAlign="inline"/>
        <w:pBdr>
          <w:top w:val="none" w:color="auto" w:sz="0" w:space="0"/>
          <w:left w:val="none" w:color="auto" w:sz="0" w:space="0"/>
          <w:bottom w:val="none" w:color="auto" w:sz="0" w:space="0"/>
          <w:right w:val="none" w:color="auto" w:sz="0" w:space="0"/>
        </w:pBdr>
        <w:adjustRightInd w:val="0"/>
        <w:spacing w:line="360" w:lineRule="auto"/>
        <w:ind w:firstLine="480" w:firstLineChars="200"/>
        <w:rPr>
          <w:rFonts w:ascii="宋体" w:hAnsi="宋体" w:eastAsia="宋体" w:cs="宋体"/>
          <w:b/>
          <w:bCs/>
          <w:sz w:val="24"/>
          <w:szCs w:val="24"/>
          <w:lang w:val="zh-TW"/>
        </w:rPr>
      </w:pPr>
      <w:r>
        <w:rPr>
          <w:rFonts w:ascii="宋体" w:hAnsi="宋体" w:eastAsia="宋体" w:cs="宋体"/>
          <w:b/>
          <w:bCs/>
          <w:sz w:val="24"/>
          <w:szCs w:val="24"/>
          <w:lang w:val="zh-TW"/>
        </w:rPr>
        <w:t>（</w:t>
      </w:r>
      <w:r>
        <w:rPr>
          <w:rFonts w:hint="eastAsia" w:ascii="宋体" w:hAnsi="宋体" w:eastAsia="宋体" w:cs="宋体"/>
          <w:b/>
          <w:bCs/>
          <w:sz w:val="24"/>
          <w:szCs w:val="24"/>
          <w:lang w:val="en-US" w:eastAsia="zh-CN"/>
        </w:rPr>
        <w:t>四</w:t>
      </w:r>
      <w:r>
        <w:rPr>
          <w:rFonts w:ascii="宋体" w:hAnsi="宋体" w:eastAsia="宋体" w:cs="宋体"/>
          <w:b/>
          <w:bCs/>
          <w:sz w:val="24"/>
          <w:szCs w:val="24"/>
          <w:lang w:val="zh-TW"/>
        </w:rPr>
        <w:t>）</w:t>
      </w:r>
      <w:r>
        <w:rPr>
          <w:rFonts w:hint="eastAsia" w:ascii="宋体" w:hAnsi="宋体" w:eastAsia="宋体" w:cs="宋体"/>
          <w:b/>
          <w:bCs/>
          <w:sz w:val="24"/>
          <w:szCs w:val="24"/>
          <w:lang w:val="en-US" w:eastAsia="zh-CN"/>
        </w:rPr>
        <w:t>征求意见</w:t>
      </w:r>
      <w:r>
        <w:rPr>
          <w:rFonts w:ascii="宋体" w:hAnsi="宋体" w:eastAsia="宋体" w:cs="宋体"/>
          <w:b/>
          <w:bCs/>
          <w:sz w:val="24"/>
          <w:szCs w:val="24"/>
          <w:lang w:val="zh-TW"/>
        </w:rPr>
        <w:t>阶段</w:t>
      </w:r>
    </w:p>
    <w:p w14:paraId="668422A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预计将于2025年7月—2025年8月，通过会议、定向征求意见、挂网公开征求意见等多种形式，向相关企业、政府部门、行业协会等公开征求意见。</w:t>
      </w:r>
    </w:p>
    <w:p w14:paraId="6BE467BA">
      <w:pPr>
        <w:pStyle w:val="10"/>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hint="default" w:ascii="宋体" w:hAnsi="宋体" w:eastAsia="宋体" w:cs="宋体"/>
          <w:b/>
          <w:bCs/>
          <w:color w:val="auto"/>
          <w:kern w:val="0"/>
          <w:sz w:val="24"/>
          <w:szCs w:val="24"/>
          <w:u w:color="0000FF"/>
          <w:lang w:val="zh-TW"/>
        </w:rPr>
      </w:pPr>
      <w:r>
        <w:rPr>
          <w:rFonts w:hint="eastAsia" w:ascii="宋体" w:hAnsi="宋体" w:eastAsia="宋体" w:cs="宋体"/>
          <w:b/>
          <w:bCs/>
          <w:color w:val="auto"/>
          <w:kern w:val="0"/>
          <w:sz w:val="24"/>
          <w:szCs w:val="24"/>
          <w:u w:color="0000FF"/>
          <w:lang w:val="en-US" w:eastAsia="zh-CN"/>
        </w:rPr>
        <w:t>四、</w:t>
      </w:r>
      <w:r>
        <w:rPr>
          <w:rFonts w:hint="default" w:ascii="宋体" w:hAnsi="宋体" w:eastAsia="宋体" w:cs="宋体"/>
          <w:b/>
          <w:bCs/>
          <w:color w:val="auto"/>
          <w:kern w:val="0"/>
          <w:sz w:val="24"/>
          <w:szCs w:val="24"/>
          <w:u w:color="0000FF"/>
          <w:lang w:val="zh-TW"/>
        </w:rPr>
        <w:t>标准的主要内容和依据</w:t>
      </w:r>
    </w:p>
    <w:p w14:paraId="790772B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200"/>
        <w:textAlignment w:val="auto"/>
        <w:rPr>
          <w:rFonts w:hint="eastAsia" w:ascii="宋体" w:hAnsi="宋体" w:eastAsia="宋体" w:cs="宋体"/>
          <w:b/>
          <w:bCs/>
          <w:color w:val="auto"/>
          <w:sz w:val="24"/>
          <w:szCs w:val="24"/>
          <w:lang w:val="zh-TW" w:eastAsia="zh-CN"/>
        </w:rPr>
      </w:pPr>
      <w:r>
        <w:rPr>
          <w:rFonts w:hint="eastAsia" w:ascii="宋体" w:hAnsi="宋体" w:eastAsia="宋体" w:cs="宋体"/>
          <w:b/>
          <w:bCs/>
          <w:color w:val="auto"/>
          <w:sz w:val="24"/>
          <w:szCs w:val="24"/>
          <w:lang w:val="zh-TW"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zh-TW" w:eastAsia="zh-CN"/>
        </w:rPr>
        <w:t>） 标准编制原则</w:t>
      </w:r>
    </w:p>
    <w:p w14:paraId="624C93C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ascii="宋体" w:hAnsi="宋体" w:eastAsia="宋体" w:cs="宋体"/>
          <w:b/>
          <w:bCs/>
          <w:kern w:val="0"/>
          <w:sz w:val="24"/>
          <w:szCs w:val="24"/>
          <w:lang w:val="zh-TW"/>
        </w:rPr>
      </w:pPr>
      <w:r>
        <w:rPr>
          <w:rFonts w:hint="eastAsia" w:ascii="宋体" w:hAnsi="宋体" w:eastAsia="宋体" w:cs="宋体"/>
          <w:color w:val="auto"/>
          <w:sz w:val="24"/>
          <w:szCs w:val="24"/>
          <w:lang w:val="zh-TW" w:eastAsia="zh-CN"/>
        </w:rPr>
        <w:t>本标准依据GB/T 1.1—2020《标准化工作导则 第1部分 标准化文件的结构和起草规则》的相关要求起草，具有适用性、科学性、合法性和前瞻性原则。</w:t>
      </w:r>
    </w:p>
    <w:p w14:paraId="35BA8321">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（二）范围和主要技术内容</w:t>
      </w:r>
    </w:p>
    <w:p w14:paraId="0A84F99A">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lang w:val="en-US" w:eastAsia="zh-CN"/>
        </w:rPr>
      </w:pPr>
      <w:r>
        <w:rPr>
          <w:rFonts w:hint="eastAsia" w:ascii="宋体" w:hAnsi="宋体" w:eastAsia="宋体" w:cs="宋体"/>
          <w:color w:val="auto"/>
          <w:sz w:val="24"/>
          <w:szCs w:val="24"/>
          <w:lang w:val="en-US" w:eastAsia="zh-CN"/>
        </w:rPr>
        <w:t>1. 范围</w:t>
      </w:r>
    </w:p>
    <w:p w14:paraId="0847D36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本文件给出了境外中资企业的人力资源服务通则，包含基本要求、服务机构、服务人员、服务内容、服务流程、服务要求以及服务评价与改进。</w:t>
      </w:r>
    </w:p>
    <w:p w14:paraId="575FF402">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本文件适用于为境外中资企业提供人力资源服务的服务机构。</w:t>
      </w:r>
    </w:p>
    <w:p w14:paraId="29982BB3">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2.主要内容</w:t>
      </w:r>
    </w:p>
    <w:p w14:paraId="4B04EE1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（1）规范性引用文件</w:t>
      </w:r>
    </w:p>
    <w:p w14:paraId="72BA3448">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（2）术语和定义</w:t>
      </w:r>
    </w:p>
    <w:p w14:paraId="21E3851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（3）基本要求</w:t>
      </w:r>
    </w:p>
    <w:p w14:paraId="2A57D252">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（4）服务机构</w:t>
      </w:r>
    </w:p>
    <w:p w14:paraId="6FDB19C3">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（5）服务人员</w:t>
      </w:r>
    </w:p>
    <w:p w14:paraId="61C15587">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（6）服务内容</w:t>
      </w:r>
    </w:p>
    <w:p w14:paraId="34839CB9">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7</w:t>
      </w:r>
      <w:r>
        <w:rPr>
          <w:rFonts w:hint="eastAsia" w:ascii="宋体" w:hAnsi="宋体" w:eastAsia="宋体" w:cs="宋体"/>
          <w:color w:val="auto"/>
          <w:sz w:val="24"/>
          <w:szCs w:val="24"/>
          <w:lang w:val="en-US" w:eastAsia="zh-CN"/>
        </w:rPr>
        <w:t>）服务要求</w:t>
      </w:r>
    </w:p>
    <w:p w14:paraId="2C7D1D64">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firstLine="480" w:firstLineChars="200"/>
        <w:textAlignment w:val="auto"/>
        <w:rPr>
          <w:rFonts w:hint="default"/>
          <w:lang w:val="en-US" w:eastAsia="zh-CN"/>
        </w:rPr>
      </w:pPr>
      <w:r>
        <w:rPr>
          <w:rFonts w:hint="eastAsia" w:ascii="宋体" w:hAnsi="宋体" w:eastAsia="宋体" w:cs="宋体"/>
          <w:color w:val="auto"/>
          <w:sz w:val="24"/>
          <w:szCs w:val="24"/>
          <w:lang w:val="en-US" w:eastAsia="zh-CN"/>
        </w:rPr>
        <w:t>（8）服务评价与改进</w:t>
      </w:r>
    </w:p>
    <w:p w14:paraId="5565C0DF">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（三）主要技术内容说明</w:t>
      </w:r>
    </w:p>
    <w:p w14:paraId="3FBD90B5">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lang w:val="en-US" w:eastAsia="zh-CN"/>
        </w:rPr>
      </w:pPr>
      <w:r>
        <w:rPr>
          <w:rFonts w:hint="eastAsia" w:ascii="宋体" w:hAnsi="宋体" w:eastAsia="宋体" w:cs="宋体"/>
          <w:b w:val="0"/>
          <w:bCs w:val="0"/>
          <w:kern w:val="0"/>
          <w:sz w:val="24"/>
          <w:szCs w:val="24"/>
          <w:lang w:val="en-US" w:eastAsia="zh-CN"/>
        </w:rPr>
        <w:t>术语和定义</w:t>
      </w:r>
    </w:p>
    <w:p w14:paraId="573F7889">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ISO 30400界定的术语适用于本文件。同时，本文件还界定了境外中资企业、人力资源服务、人力资源服务机构、外派人员、驻在国（地）、驻在国（地）雇员、第三国雇员、名义雇主、薪酬流程外包服务等术语。</w:t>
      </w:r>
    </w:p>
    <w:p w14:paraId="429B10D7">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zh-TW" w:eastAsia="zh-CN"/>
        </w:rPr>
        <w:t>基本要求</w:t>
      </w:r>
    </w:p>
    <w:p w14:paraId="5053F222">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w:t>
      </w:r>
      <w:r>
        <w:rPr>
          <w:rFonts w:hint="default" w:ascii="宋体" w:hAnsi="宋体" w:eastAsia="宋体" w:cs="宋体"/>
          <w:b w:val="0"/>
          <w:bCs w:val="0"/>
          <w:color w:val="auto"/>
          <w:sz w:val="24"/>
          <w:szCs w:val="24"/>
          <w:lang w:val="zh-TW" w:eastAsia="zh-CN"/>
        </w:rPr>
        <w:t>规定了服务活动应遵循的自愿、平等、公平、便民、包容、诚实信用原则，遵守法律、尊重文化、保护隐私等基本准则。</w:t>
      </w:r>
    </w:p>
    <w:p w14:paraId="71750DDA">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b w:val="0"/>
          <w:bCs w:val="0"/>
          <w:color w:val="auto"/>
          <w:sz w:val="24"/>
          <w:szCs w:val="24"/>
          <w:lang w:val="zh-TW" w:eastAsia="zh-CN"/>
        </w:rPr>
      </w:pPr>
      <w:r>
        <w:rPr>
          <w:rFonts w:hint="default" w:ascii="宋体" w:hAnsi="宋体" w:eastAsia="宋体" w:cs="宋体"/>
          <w:b w:val="0"/>
          <w:bCs w:val="0"/>
          <w:color w:val="auto"/>
          <w:sz w:val="24"/>
          <w:szCs w:val="24"/>
          <w:lang w:val="zh-TW" w:eastAsia="zh-CN"/>
        </w:rPr>
        <w:t>服务机构要求</w:t>
      </w:r>
    </w:p>
    <w:p w14:paraId="4FB44EAE">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w:t>
      </w:r>
      <w:r>
        <w:rPr>
          <w:rFonts w:hint="default" w:ascii="宋体" w:hAnsi="宋体" w:eastAsia="宋体" w:cs="宋体"/>
          <w:b w:val="0"/>
          <w:bCs w:val="0"/>
          <w:color w:val="auto"/>
          <w:sz w:val="24"/>
          <w:szCs w:val="24"/>
          <w:lang w:val="zh-TW" w:eastAsia="zh-CN"/>
        </w:rPr>
        <w:t>对服务机构应具备的场所设施、资金、规章制度、人员配备及数字化应用提出了基本要求。</w:t>
      </w:r>
    </w:p>
    <w:p w14:paraId="4FA1B62C">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default"/>
          <w:lang w:val="zh-TW" w:eastAsia="zh-CN"/>
        </w:rPr>
      </w:pPr>
      <w:r>
        <w:rPr>
          <w:rFonts w:hint="default" w:ascii="宋体" w:hAnsi="宋体" w:eastAsia="宋体" w:cs="宋体"/>
          <w:b w:val="0"/>
          <w:bCs w:val="0"/>
          <w:color w:val="auto"/>
          <w:sz w:val="24"/>
          <w:szCs w:val="24"/>
          <w:lang w:val="zh-TW" w:eastAsia="zh-CN"/>
        </w:rPr>
        <w:t>服务人员要求</w:t>
      </w:r>
    </w:p>
    <w:p w14:paraId="0C370FC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w:t>
      </w:r>
      <w:r>
        <w:rPr>
          <w:rFonts w:hint="default" w:ascii="宋体" w:hAnsi="宋体" w:eastAsia="宋体" w:cs="宋体"/>
          <w:b w:val="0"/>
          <w:bCs w:val="0"/>
          <w:color w:val="auto"/>
          <w:sz w:val="24"/>
          <w:szCs w:val="24"/>
          <w:lang w:val="zh-TW" w:eastAsia="zh-CN"/>
        </w:rPr>
        <w:t>对从事该领域服务人员的政策熟悉度、专业知识技能、职业素养、保密意识、仪容仪表等提出了具体要求。</w:t>
      </w:r>
    </w:p>
    <w:p w14:paraId="22680F71">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default" w:ascii="宋体" w:hAnsi="宋体" w:eastAsia="宋体" w:cs="宋体"/>
          <w:b w:val="0"/>
          <w:bCs w:val="0"/>
          <w:color w:val="auto"/>
          <w:sz w:val="24"/>
          <w:szCs w:val="24"/>
          <w:lang w:val="zh-TW" w:eastAsia="zh-CN"/>
        </w:rPr>
        <w:t>服务内容</w:t>
      </w:r>
    </w:p>
    <w:p w14:paraId="56835D76">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w:t>
      </w:r>
      <w:r>
        <w:rPr>
          <w:rFonts w:hint="default" w:ascii="宋体" w:hAnsi="宋体" w:eastAsia="宋体" w:cs="宋体"/>
          <w:b w:val="0"/>
          <w:bCs w:val="0"/>
          <w:color w:val="auto"/>
          <w:sz w:val="24"/>
          <w:szCs w:val="24"/>
          <w:lang w:val="zh-TW" w:eastAsia="zh-CN"/>
        </w:rPr>
        <w:t>区分</w:t>
      </w:r>
      <w:r>
        <w:rPr>
          <w:rFonts w:hint="eastAsia" w:ascii="宋体" w:hAnsi="宋体" w:eastAsia="宋体" w:cs="宋体"/>
          <w:b w:val="0"/>
          <w:bCs w:val="0"/>
          <w:color w:val="auto"/>
          <w:sz w:val="24"/>
          <w:szCs w:val="24"/>
          <w:lang w:val="en-US" w:eastAsia="zh-CN"/>
        </w:rPr>
        <w:t>了出海外派和海外雇佣</w:t>
      </w:r>
      <w:r>
        <w:rPr>
          <w:rFonts w:hint="default" w:ascii="宋体" w:hAnsi="宋体" w:eastAsia="宋体" w:cs="宋体"/>
          <w:b w:val="0"/>
          <w:bCs w:val="0"/>
          <w:color w:val="auto"/>
          <w:sz w:val="24"/>
          <w:szCs w:val="24"/>
          <w:lang w:val="zh-TW" w:eastAsia="zh-CN"/>
        </w:rPr>
        <w:t>两大场景</w:t>
      </w:r>
      <w:r>
        <w:rPr>
          <w:rFonts w:hint="eastAsia" w:ascii="宋体" w:hAnsi="宋体" w:eastAsia="宋体" w:cs="宋体"/>
          <w:b w:val="0"/>
          <w:bCs w:val="0"/>
          <w:color w:val="auto"/>
          <w:sz w:val="24"/>
          <w:szCs w:val="24"/>
          <w:lang w:val="zh-TW" w:eastAsia="zh-CN"/>
        </w:rPr>
        <w:t>，</w:t>
      </w:r>
      <w:r>
        <w:rPr>
          <w:rFonts w:hint="eastAsia" w:ascii="宋体" w:hAnsi="宋体" w:eastAsia="宋体" w:cs="宋体"/>
          <w:b w:val="0"/>
          <w:bCs w:val="0"/>
          <w:color w:val="auto"/>
          <w:sz w:val="24"/>
          <w:szCs w:val="24"/>
          <w:lang w:val="en-US" w:eastAsia="zh-CN"/>
        </w:rPr>
        <w:t>并对人力资源服务机构提供的服务内容进行明确</w:t>
      </w:r>
      <w:r>
        <w:rPr>
          <w:rFonts w:hint="eastAsia" w:ascii="宋体" w:hAnsi="宋体" w:eastAsia="宋体" w:cs="宋体"/>
          <w:b w:val="0"/>
          <w:bCs w:val="0"/>
          <w:color w:val="auto"/>
          <w:sz w:val="24"/>
          <w:szCs w:val="24"/>
          <w:lang w:val="zh-TW" w:eastAsia="zh-CN"/>
        </w:rPr>
        <w:t>。</w:t>
      </w:r>
    </w:p>
    <w:p w14:paraId="68EAE048">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default" w:ascii="宋体" w:hAnsi="宋体" w:eastAsia="宋体" w:cs="宋体"/>
          <w:b w:val="0"/>
          <w:bCs w:val="0"/>
          <w:color w:val="auto"/>
          <w:sz w:val="24"/>
          <w:szCs w:val="24"/>
          <w:lang w:val="zh-TW" w:eastAsia="zh-CN"/>
        </w:rPr>
        <w:t>服务流程： </w:t>
      </w:r>
    </w:p>
    <w:p w14:paraId="4FA9C38B">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本部分规定</w:t>
      </w:r>
      <w:r>
        <w:rPr>
          <w:rFonts w:hint="default" w:ascii="宋体" w:hAnsi="宋体" w:eastAsia="宋体" w:cs="宋体"/>
          <w:b w:val="0"/>
          <w:bCs w:val="0"/>
          <w:color w:val="auto"/>
          <w:sz w:val="24"/>
          <w:szCs w:val="24"/>
          <w:lang w:val="zh-TW" w:eastAsia="zh-CN"/>
        </w:rPr>
        <w:t>了从服务对象确认、服务准备、制定方案、签订合同、服务实施与反馈、结果反馈、项目结算到材料归档的完整服务流程。</w:t>
      </w:r>
    </w:p>
    <w:p w14:paraId="34449977">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zh-TW" w:eastAsia="zh-CN"/>
        </w:rPr>
        <w:t>服务要求：</w:t>
      </w:r>
      <w:r>
        <w:rPr>
          <w:rFonts w:hint="default" w:ascii="宋体" w:hAnsi="宋体" w:eastAsia="宋体" w:cs="宋体"/>
          <w:b w:val="0"/>
          <w:bCs w:val="0"/>
          <w:color w:val="auto"/>
          <w:sz w:val="24"/>
          <w:szCs w:val="24"/>
          <w:lang w:val="zh-TW" w:eastAsia="zh-CN"/>
        </w:rPr>
        <w:t> </w:t>
      </w:r>
    </w:p>
    <w:p w14:paraId="491BF5DE">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eastAsia" w:ascii="宋体" w:hAnsi="宋体" w:eastAsia="宋体" w:cs="宋体"/>
          <w:b w:val="0"/>
          <w:bCs w:val="0"/>
          <w:color w:val="auto"/>
          <w:sz w:val="24"/>
          <w:szCs w:val="24"/>
          <w:lang w:val="en-US" w:eastAsia="zh-CN"/>
        </w:rPr>
        <w:t>本部分</w:t>
      </w:r>
      <w:r>
        <w:rPr>
          <w:rFonts w:hint="default" w:ascii="宋体" w:hAnsi="宋体" w:eastAsia="宋体" w:cs="宋体"/>
          <w:b w:val="0"/>
          <w:bCs w:val="0"/>
          <w:color w:val="auto"/>
          <w:sz w:val="24"/>
          <w:szCs w:val="24"/>
          <w:lang w:val="zh-TW" w:eastAsia="zh-CN"/>
        </w:rPr>
        <w:t>针对</w:t>
      </w:r>
      <w:r>
        <w:rPr>
          <w:rFonts w:hint="eastAsia" w:ascii="宋体" w:hAnsi="宋体" w:eastAsia="宋体" w:cs="宋体"/>
          <w:b w:val="0"/>
          <w:bCs w:val="0"/>
          <w:color w:val="auto"/>
          <w:sz w:val="24"/>
          <w:szCs w:val="24"/>
          <w:lang w:val="en-US" w:eastAsia="zh-CN"/>
        </w:rPr>
        <w:t>出海外派和海外雇佣</w:t>
      </w:r>
      <w:r>
        <w:rPr>
          <w:rFonts w:hint="default" w:ascii="宋体" w:hAnsi="宋体" w:eastAsia="宋体" w:cs="宋体"/>
          <w:b w:val="0"/>
          <w:bCs w:val="0"/>
          <w:color w:val="auto"/>
          <w:sz w:val="24"/>
          <w:szCs w:val="24"/>
          <w:lang w:val="zh-TW" w:eastAsia="zh-CN"/>
        </w:rPr>
        <w:t>两大核心场景提出了详细、可操作的具体服务要求</w:t>
      </w:r>
      <w:r>
        <w:rPr>
          <w:rFonts w:hint="eastAsia" w:ascii="宋体" w:hAnsi="宋体" w:eastAsia="宋体" w:cs="宋体"/>
          <w:b w:val="0"/>
          <w:bCs w:val="0"/>
          <w:color w:val="auto"/>
          <w:sz w:val="24"/>
          <w:szCs w:val="24"/>
          <w:lang w:val="zh-TW" w:eastAsia="zh-CN"/>
        </w:rPr>
        <w:t>。</w:t>
      </w:r>
      <w:r>
        <w:rPr>
          <w:rFonts w:hint="default" w:ascii="宋体" w:hAnsi="宋体" w:eastAsia="宋体" w:cs="宋体"/>
          <w:b w:val="0"/>
          <w:bCs w:val="0"/>
          <w:color w:val="auto"/>
          <w:sz w:val="24"/>
          <w:szCs w:val="24"/>
          <w:lang w:val="zh-TW" w:eastAsia="zh-CN"/>
        </w:rPr>
        <w:t>出海外派</w:t>
      </w:r>
      <w:r>
        <w:rPr>
          <w:rFonts w:hint="eastAsia" w:ascii="宋体" w:hAnsi="宋体" w:eastAsia="宋体" w:cs="宋体"/>
          <w:b w:val="0"/>
          <w:bCs w:val="0"/>
          <w:color w:val="auto"/>
          <w:sz w:val="24"/>
          <w:szCs w:val="24"/>
          <w:lang w:val="en-US" w:eastAsia="zh-CN"/>
        </w:rPr>
        <w:t>部分</w:t>
      </w:r>
      <w:r>
        <w:rPr>
          <w:rFonts w:hint="default" w:ascii="宋体" w:hAnsi="宋体" w:eastAsia="宋体" w:cs="宋体"/>
          <w:b w:val="0"/>
          <w:bCs w:val="0"/>
          <w:color w:val="auto"/>
          <w:sz w:val="24"/>
          <w:szCs w:val="24"/>
          <w:lang w:val="zh-TW" w:eastAsia="zh-CN"/>
        </w:rPr>
        <w:t>详细规定了培训服务（内容、方式）、外派支持服务（签证、保险的具体操作要求）、合规雇佣服务（法律合规、数据隐私、反洗钱等）、绩效管理服务、薪酬管理服务、税务服务、员工福利服务、管理咨询服务等</w:t>
      </w:r>
      <w:r>
        <w:rPr>
          <w:rFonts w:hint="eastAsia" w:ascii="宋体" w:hAnsi="宋体" w:eastAsia="宋体" w:cs="宋体"/>
          <w:b w:val="0"/>
          <w:bCs w:val="0"/>
          <w:color w:val="auto"/>
          <w:sz w:val="24"/>
          <w:szCs w:val="24"/>
          <w:lang w:val="en-US" w:eastAsia="zh-CN"/>
        </w:rPr>
        <w:t>环节的具体要求和注</w:t>
      </w:r>
      <w:r>
        <w:rPr>
          <w:rFonts w:hint="default" w:ascii="宋体" w:hAnsi="宋体" w:eastAsia="宋体" w:cs="宋体"/>
          <w:b w:val="0"/>
          <w:bCs w:val="0"/>
          <w:color w:val="auto"/>
          <w:sz w:val="24"/>
          <w:szCs w:val="24"/>
          <w:lang w:val="zh-TW" w:eastAsia="zh-CN"/>
        </w:rPr>
        <w:t>意事项</w:t>
      </w:r>
      <w:r>
        <w:rPr>
          <w:rFonts w:hint="eastAsia" w:ascii="宋体" w:hAnsi="宋体" w:eastAsia="宋体" w:cs="宋体"/>
          <w:b w:val="0"/>
          <w:bCs w:val="0"/>
          <w:color w:val="auto"/>
          <w:sz w:val="24"/>
          <w:szCs w:val="24"/>
          <w:lang w:val="zh-TW" w:eastAsia="zh-CN"/>
        </w:rPr>
        <w:t>；</w:t>
      </w:r>
      <w:r>
        <w:rPr>
          <w:rFonts w:hint="default" w:ascii="宋体" w:hAnsi="宋体" w:eastAsia="宋体" w:cs="宋体"/>
          <w:b w:val="0"/>
          <w:bCs w:val="0"/>
          <w:color w:val="auto"/>
          <w:sz w:val="24"/>
          <w:szCs w:val="24"/>
          <w:lang w:val="zh-TW" w:eastAsia="zh-CN"/>
        </w:rPr>
        <w:t>海外雇佣</w:t>
      </w:r>
      <w:r>
        <w:rPr>
          <w:rFonts w:hint="eastAsia" w:ascii="宋体" w:hAnsi="宋体" w:eastAsia="宋体" w:cs="宋体"/>
          <w:b w:val="0"/>
          <w:bCs w:val="0"/>
          <w:color w:val="auto"/>
          <w:sz w:val="24"/>
          <w:szCs w:val="24"/>
          <w:lang w:val="en-US" w:eastAsia="zh-CN"/>
        </w:rPr>
        <w:t>部分则</w:t>
      </w:r>
      <w:r>
        <w:rPr>
          <w:rFonts w:hint="default" w:ascii="宋体" w:hAnsi="宋体" w:eastAsia="宋体" w:cs="宋体"/>
          <w:b w:val="0"/>
          <w:bCs w:val="0"/>
          <w:color w:val="auto"/>
          <w:sz w:val="24"/>
          <w:szCs w:val="24"/>
          <w:lang w:val="zh-TW" w:eastAsia="zh-CN"/>
        </w:rPr>
        <w:t>对品牌建设、政策法规咨询、雇佣策略制定、招聘与猎头、合规雇佣（细化EOR/BPO/灵活用工等方案）、雇佣合约管理、风险防控、数字化工具等服务内容提出了具体要求。</w:t>
      </w:r>
    </w:p>
    <w:p w14:paraId="4E091BD5">
      <w:pPr>
        <w:keepNext w:val="0"/>
        <w:keepLines w:val="0"/>
        <w:pageBreakBefore w:val="0"/>
        <w:framePr w:wrap="auto" w:vAnchor="margin" w:hAnchor="text" w:yAlign="inline"/>
        <w:widowControl w:val="0"/>
        <w:numPr>
          <w:ilvl w:val="0"/>
          <w:numId w:val="6"/>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default" w:ascii="宋体" w:hAnsi="宋体" w:eastAsia="宋体" w:cs="宋体"/>
          <w:b w:val="0"/>
          <w:bCs w:val="0"/>
          <w:color w:val="auto"/>
          <w:sz w:val="24"/>
          <w:szCs w:val="24"/>
          <w:lang w:val="zh-TW" w:eastAsia="zh-CN"/>
        </w:rPr>
        <w:t>服务评价与改进</w:t>
      </w:r>
    </w:p>
    <w:p w14:paraId="09915F10">
      <w:pPr>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b w:val="0"/>
          <w:bCs w:val="0"/>
          <w:color w:val="auto"/>
          <w:sz w:val="24"/>
          <w:szCs w:val="24"/>
          <w:lang w:val="zh-TW" w:eastAsia="zh-CN"/>
        </w:rPr>
      </w:pPr>
      <w:r>
        <w:rPr>
          <w:rFonts w:hint="default" w:ascii="宋体" w:hAnsi="宋体" w:eastAsia="宋体" w:cs="宋体"/>
          <w:b w:val="0"/>
          <w:bCs w:val="0"/>
          <w:color w:val="auto"/>
          <w:sz w:val="24"/>
          <w:szCs w:val="24"/>
          <w:lang w:val="zh-TW" w:eastAsia="zh-CN"/>
        </w:rPr>
        <w:t>要求服务机构对关键环节进行监督，并建立由自身或第三方进行的满意度调查机制（涵盖人员素养、合同履约、过程管理、成果交付、适应能力等维度），收集反馈并用于持续改进服务质量。</w:t>
      </w:r>
    </w:p>
    <w:p w14:paraId="0E92E1C0">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33EB4E2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w:t>
      </w:r>
      <w:r>
        <w:rPr>
          <w:rFonts w:hint="eastAsia" w:ascii="宋体" w:hAnsi="宋体" w:eastAsia="宋体" w:cs="宋体"/>
          <w:color w:val="auto"/>
          <w:sz w:val="24"/>
          <w:szCs w:val="24"/>
          <w:lang w:val="en-US" w:eastAsia="zh-CN"/>
        </w:rPr>
        <w:t>境外中资企业人力资源</w:t>
      </w:r>
      <w:r>
        <w:rPr>
          <w:rFonts w:ascii="宋体" w:hAnsi="宋体" w:eastAsia="宋体" w:cs="宋体"/>
          <w:color w:val="auto"/>
          <w:sz w:val="24"/>
          <w:szCs w:val="24"/>
          <w:lang w:val="zh-TW"/>
        </w:rPr>
        <w:t>的</w:t>
      </w:r>
      <w:r>
        <w:rPr>
          <w:rFonts w:hint="eastAsia" w:ascii="宋体" w:hAnsi="宋体" w:eastAsia="宋体" w:cs="宋体"/>
          <w:color w:val="auto"/>
          <w:sz w:val="24"/>
          <w:szCs w:val="24"/>
          <w:lang w:val="en-US" w:eastAsia="zh-CN"/>
        </w:rPr>
        <w:t>服务通则</w:t>
      </w:r>
      <w:r>
        <w:rPr>
          <w:rFonts w:hint="default" w:ascii="宋体" w:hAnsi="宋体" w:eastAsia="宋体" w:cs="宋体"/>
          <w:color w:val="auto"/>
          <w:sz w:val="24"/>
          <w:szCs w:val="24"/>
          <w:lang w:val="zh-TW"/>
        </w:rPr>
        <w:t>，其水平定位于国内先进水平或国际先进水平，具体取决于标准制定过程中所参考的国内外相关标准、</w:t>
      </w:r>
      <w:r>
        <w:rPr>
          <w:rFonts w:hint="eastAsia" w:ascii="宋体" w:hAnsi="宋体" w:eastAsia="宋体" w:cs="宋体"/>
          <w:color w:val="auto"/>
          <w:sz w:val="24"/>
          <w:szCs w:val="24"/>
          <w:lang w:val="en-US" w:eastAsia="zh-CN"/>
        </w:rPr>
        <w:t>人力资源服务行业</w:t>
      </w:r>
      <w:r>
        <w:rPr>
          <w:rFonts w:hint="default" w:ascii="宋体" w:hAnsi="宋体" w:eastAsia="宋体" w:cs="宋体"/>
          <w:color w:val="auto"/>
          <w:sz w:val="24"/>
          <w:szCs w:val="24"/>
          <w:lang w:val="zh-TW"/>
        </w:rPr>
        <w:t>发展趋势以及</w:t>
      </w:r>
      <w:r>
        <w:rPr>
          <w:rFonts w:hint="eastAsia" w:ascii="宋体" w:hAnsi="宋体" w:eastAsia="宋体" w:cs="宋体"/>
          <w:color w:val="auto"/>
          <w:sz w:val="24"/>
          <w:szCs w:val="24"/>
          <w:lang w:val="en-US" w:eastAsia="zh-CN"/>
        </w:rPr>
        <w:t>境外中资企业在实践中的</w:t>
      </w:r>
      <w:r>
        <w:rPr>
          <w:rFonts w:hint="default" w:ascii="宋体" w:hAnsi="宋体" w:eastAsia="宋体" w:cs="宋体"/>
          <w:color w:val="auto"/>
          <w:sz w:val="24"/>
          <w:szCs w:val="24"/>
          <w:lang w:val="zh-TW"/>
        </w:rPr>
        <w:t>实际需求。该标准</w:t>
      </w:r>
      <w:r>
        <w:rPr>
          <w:rFonts w:hint="eastAsia" w:ascii="宋体" w:hAnsi="宋体" w:eastAsia="宋体" w:cs="宋体"/>
          <w:color w:val="auto"/>
          <w:sz w:val="24"/>
          <w:szCs w:val="24"/>
          <w:lang w:val="en-US" w:eastAsia="zh-CN"/>
        </w:rPr>
        <w:t>结合市场对境外中资企业人力资源服务机构的基本能力要求</w:t>
      </w:r>
      <w:r>
        <w:rPr>
          <w:rFonts w:hint="default" w:ascii="宋体" w:hAnsi="宋体" w:eastAsia="宋体" w:cs="宋体"/>
          <w:color w:val="auto"/>
          <w:sz w:val="24"/>
          <w:szCs w:val="24"/>
          <w:lang w:val="zh-TW"/>
        </w:rPr>
        <w:t>，提出具有科学性、合理性和可操作性的</w:t>
      </w:r>
      <w:r>
        <w:rPr>
          <w:rFonts w:hint="eastAsia" w:ascii="宋体" w:hAnsi="宋体" w:eastAsia="宋体" w:cs="宋体"/>
          <w:color w:val="auto"/>
          <w:sz w:val="24"/>
          <w:szCs w:val="24"/>
          <w:lang w:val="en-US" w:eastAsia="zh-CN"/>
        </w:rPr>
        <w:t>服务内容和要求</w:t>
      </w:r>
      <w:r>
        <w:rPr>
          <w:rFonts w:hint="default" w:ascii="宋体" w:hAnsi="宋体" w:eastAsia="宋体" w:cs="宋体"/>
          <w:color w:val="auto"/>
          <w:sz w:val="24"/>
          <w:szCs w:val="24"/>
          <w:lang w:val="zh-TW"/>
        </w:rPr>
        <w:t>，为</w:t>
      </w:r>
      <w:r>
        <w:rPr>
          <w:rFonts w:hint="eastAsia" w:ascii="宋体" w:hAnsi="宋体" w:eastAsia="宋体" w:cs="宋体"/>
          <w:color w:val="auto"/>
          <w:sz w:val="24"/>
          <w:szCs w:val="24"/>
          <w:lang w:val="en-US" w:eastAsia="zh-CN"/>
        </w:rPr>
        <w:t>人力资源服务机构</w:t>
      </w:r>
      <w:r>
        <w:rPr>
          <w:rFonts w:ascii="宋体" w:hAnsi="宋体" w:eastAsia="宋体" w:cs="宋体"/>
          <w:color w:val="auto"/>
          <w:sz w:val="24"/>
          <w:szCs w:val="24"/>
          <w:lang w:val="zh-TW"/>
        </w:rPr>
        <w:t>的</w:t>
      </w:r>
      <w:r>
        <w:rPr>
          <w:rFonts w:hint="eastAsia" w:ascii="宋体" w:hAnsi="宋体" w:eastAsia="宋体" w:cs="宋体"/>
          <w:color w:val="auto"/>
          <w:sz w:val="24"/>
          <w:szCs w:val="24"/>
          <w:lang w:val="en-US" w:eastAsia="zh-CN"/>
        </w:rPr>
        <w:t>海外服务规范和提升</w:t>
      </w:r>
      <w:r>
        <w:rPr>
          <w:rFonts w:hint="default" w:ascii="宋体" w:hAnsi="宋体" w:eastAsia="宋体" w:cs="宋体"/>
          <w:color w:val="auto"/>
          <w:sz w:val="24"/>
          <w:szCs w:val="24"/>
          <w:lang w:val="zh-TW"/>
        </w:rPr>
        <w:t>提供</w:t>
      </w:r>
      <w:r>
        <w:rPr>
          <w:rFonts w:hint="eastAsia" w:ascii="宋体" w:hAnsi="宋体" w:eastAsia="宋体" w:cs="宋体"/>
          <w:color w:val="auto"/>
          <w:sz w:val="24"/>
          <w:szCs w:val="24"/>
          <w:lang w:val="zh-TW" w:eastAsia="zh-CN"/>
        </w:rPr>
        <w:t>了</w:t>
      </w:r>
      <w:r>
        <w:rPr>
          <w:rFonts w:hint="default" w:ascii="宋体" w:hAnsi="宋体" w:eastAsia="宋体" w:cs="宋体"/>
          <w:color w:val="auto"/>
          <w:sz w:val="24"/>
          <w:szCs w:val="24"/>
          <w:lang w:val="zh-TW"/>
        </w:rPr>
        <w:t>有力</w:t>
      </w:r>
      <w:r>
        <w:rPr>
          <w:rFonts w:hint="eastAsia" w:ascii="宋体" w:hAnsi="宋体" w:eastAsia="宋体" w:cs="宋体"/>
          <w:color w:val="auto"/>
          <w:sz w:val="24"/>
          <w:szCs w:val="24"/>
          <w:lang w:val="en-US" w:eastAsia="zh-CN"/>
        </w:rPr>
        <w:t>参考</w:t>
      </w:r>
      <w:r>
        <w:rPr>
          <w:rFonts w:hint="default" w:ascii="宋体" w:hAnsi="宋体" w:eastAsia="宋体" w:cs="宋体"/>
          <w:color w:val="auto"/>
          <w:sz w:val="24"/>
          <w:szCs w:val="24"/>
          <w:lang w:val="zh-TW"/>
        </w:rPr>
        <w:t>。</w:t>
      </w:r>
    </w:p>
    <w:p w14:paraId="6521177C">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18EE589">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与现行法律、法规的关系</w:t>
      </w:r>
    </w:p>
    <w:p w14:paraId="22088B6B">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该团体标准严格遵循</w:t>
      </w:r>
      <w:r>
        <w:rPr>
          <w:rFonts w:hint="eastAsia" w:ascii="宋体" w:hAnsi="宋体" w:eastAsia="宋体" w:cs="宋体"/>
          <w:color w:val="auto"/>
          <w:sz w:val="24"/>
          <w:szCs w:val="24"/>
          <w:lang w:val="en-US" w:eastAsia="zh-CN"/>
        </w:rPr>
        <w:t>国家</w:t>
      </w:r>
      <w:r>
        <w:rPr>
          <w:rFonts w:hint="default" w:ascii="宋体" w:hAnsi="宋体" w:eastAsia="宋体" w:cs="宋体"/>
          <w:color w:val="auto"/>
          <w:sz w:val="24"/>
          <w:szCs w:val="24"/>
          <w:lang w:val="zh-TW"/>
        </w:rPr>
        <w:t>现行的相关法律、法规，确保</w:t>
      </w:r>
      <w:r>
        <w:rPr>
          <w:rFonts w:hint="eastAsia" w:ascii="宋体" w:hAnsi="宋体" w:eastAsia="宋体" w:cs="宋体"/>
          <w:color w:val="auto"/>
          <w:sz w:val="24"/>
          <w:szCs w:val="24"/>
          <w:lang w:val="en-US" w:eastAsia="zh-CN"/>
        </w:rPr>
        <w:t>服务内容的</w:t>
      </w:r>
      <w:r>
        <w:rPr>
          <w:rFonts w:hint="default" w:ascii="宋体" w:hAnsi="宋体" w:eastAsia="宋体" w:cs="宋体"/>
          <w:color w:val="auto"/>
          <w:sz w:val="24"/>
          <w:szCs w:val="24"/>
          <w:lang w:val="zh-TW"/>
        </w:rPr>
        <w:t>合法性和合规性。在遵循国家法律、法规的基础上，该标准进一步细化</w:t>
      </w:r>
      <w:r>
        <w:rPr>
          <w:rFonts w:hint="eastAsia" w:ascii="宋体" w:hAnsi="宋体" w:eastAsia="宋体" w:cs="宋体"/>
          <w:color w:val="auto"/>
          <w:sz w:val="24"/>
          <w:szCs w:val="24"/>
          <w:lang w:val="en-US" w:eastAsia="zh-CN"/>
        </w:rPr>
        <w:t>境外中资企业人力资源服务机构的服务要求</w:t>
      </w:r>
      <w:r>
        <w:rPr>
          <w:rFonts w:hint="default" w:ascii="宋体" w:hAnsi="宋体" w:eastAsia="宋体" w:cs="宋体"/>
          <w:color w:val="auto"/>
          <w:sz w:val="24"/>
          <w:szCs w:val="24"/>
          <w:lang w:val="zh-TW"/>
        </w:rPr>
        <w:t>，为相关方提供更加详细</w:t>
      </w:r>
      <w:r>
        <w:rPr>
          <w:rFonts w:hint="eastAsia" w:ascii="宋体" w:hAnsi="宋体" w:eastAsia="宋体" w:cs="宋体"/>
          <w:color w:val="auto"/>
          <w:sz w:val="24"/>
          <w:szCs w:val="24"/>
          <w:lang w:val="zh-TW" w:eastAsia="zh-CN"/>
        </w:rPr>
        <w:t>、</w:t>
      </w:r>
      <w:r>
        <w:rPr>
          <w:rFonts w:hint="default" w:ascii="宋体" w:hAnsi="宋体" w:eastAsia="宋体" w:cs="宋体"/>
          <w:color w:val="auto"/>
          <w:sz w:val="24"/>
          <w:szCs w:val="24"/>
          <w:lang w:val="zh-TW"/>
        </w:rPr>
        <w:t>具体的指导。</w:t>
      </w:r>
    </w:p>
    <w:p w14:paraId="3CD948C2">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与强制性国家标准的关系</w:t>
      </w:r>
    </w:p>
    <w:p w14:paraId="76C91FDA">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rPr>
        <w:t>该团体标准将填补</w:t>
      </w:r>
      <w:r>
        <w:rPr>
          <w:rFonts w:hint="eastAsia" w:ascii="宋体" w:hAnsi="宋体" w:eastAsia="宋体" w:cs="宋体"/>
          <w:color w:val="auto"/>
          <w:sz w:val="24"/>
          <w:szCs w:val="24"/>
          <w:lang w:val="en-US" w:eastAsia="zh-CN"/>
        </w:rPr>
        <w:t>境外中资企业人力资源服务</w:t>
      </w:r>
      <w:r>
        <w:rPr>
          <w:rFonts w:ascii="宋体" w:hAnsi="宋体" w:eastAsia="宋体" w:cs="宋体"/>
          <w:color w:val="auto"/>
          <w:sz w:val="24"/>
          <w:szCs w:val="24"/>
          <w:lang w:val="zh-TW"/>
        </w:rPr>
        <w:t>方面</w:t>
      </w:r>
      <w:r>
        <w:rPr>
          <w:rFonts w:hint="default" w:ascii="宋体" w:hAnsi="宋体" w:eastAsia="宋体" w:cs="宋体"/>
          <w:color w:val="auto"/>
          <w:sz w:val="24"/>
          <w:szCs w:val="24"/>
          <w:lang w:val="zh-TW"/>
        </w:rPr>
        <w:t>的标准空白，为行业的健康发展提供有力保障。</w:t>
      </w:r>
    </w:p>
    <w:p w14:paraId="1CD7E52F">
      <w:pPr>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50" w:after="0" w:afterLines="50" w:line="360" w:lineRule="auto"/>
        <w:ind w:firstLine="480" w:firstLineChars="200"/>
        <w:textAlignment w:val="auto"/>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218000A3">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（一）</w:t>
      </w:r>
      <w:r>
        <w:rPr>
          <w:rFonts w:hint="default" w:ascii="宋体" w:hAnsi="宋体" w:eastAsia="宋体" w:cs="宋体"/>
          <w:b/>
          <w:bCs/>
          <w:color w:val="auto"/>
          <w:sz w:val="24"/>
          <w:szCs w:val="24"/>
          <w:lang w:val="zh-TW"/>
        </w:rPr>
        <w:t>贯彻标准的要求</w:t>
      </w:r>
    </w:p>
    <w:p w14:paraId="46A5286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490C0AA7">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培训教育：组织专题培训和交流活动，提高相关方对标准的理解</w:t>
      </w:r>
      <w:r>
        <w:rPr>
          <w:rFonts w:hint="eastAsia" w:ascii="宋体" w:hAnsi="宋体" w:eastAsia="宋体" w:cs="宋体"/>
          <w:color w:val="auto"/>
          <w:sz w:val="24"/>
          <w:szCs w:val="24"/>
          <w:lang w:val="zh-TW" w:eastAsia="zh-CN"/>
        </w:rPr>
        <w:t>、</w:t>
      </w:r>
      <w:r>
        <w:rPr>
          <w:rFonts w:hint="default" w:ascii="宋体" w:hAnsi="宋体" w:eastAsia="宋体" w:cs="宋体"/>
          <w:color w:val="auto"/>
          <w:sz w:val="24"/>
          <w:szCs w:val="24"/>
          <w:lang w:val="zh-TW"/>
        </w:rPr>
        <w:t>应用</w:t>
      </w:r>
      <w:r>
        <w:rPr>
          <w:rFonts w:hint="eastAsia" w:ascii="宋体" w:hAnsi="宋体" w:eastAsia="宋体" w:cs="宋体"/>
          <w:color w:val="auto"/>
          <w:sz w:val="24"/>
          <w:szCs w:val="24"/>
          <w:lang w:val="en-US" w:eastAsia="zh-CN"/>
        </w:rPr>
        <w:t>和实施</w:t>
      </w:r>
      <w:r>
        <w:rPr>
          <w:rFonts w:hint="default" w:ascii="宋体" w:hAnsi="宋体" w:eastAsia="宋体" w:cs="宋体"/>
          <w:color w:val="auto"/>
          <w:sz w:val="24"/>
          <w:szCs w:val="24"/>
          <w:lang w:val="zh-TW"/>
        </w:rPr>
        <w:t>能力。</w:t>
      </w:r>
    </w:p>
    <w:p w14:paraId="6E017F95">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eastAsia" w:ascii="宋体" w:hAnsi="宋体" w:eastAsia="宋体" w:cs="宋体"/>
          <w:color w:val="auto"/>
          <w:sz w:val="24"/>
          <w:szCs w:val="24"/>
          <w:lang w:val="en-US" w:eastAsia="zh-CN"/>
        </w:rPr>
        <w:t>规范</w:t>
      </w:r>
      <w:r>
        <w:rPr>
          <w:rFonts w:hint="default" w:ascii="宋体" w:hAnsi="宋体" w:eastAsia="宋体" w:cs="宋体"/>
          <w:color w:val="auto"/>
          <w:sz w:val="24"/>
          <w:szCs w:val="24"/>
          <w:lang w:val="zh-TW"/>
        </w:rPr>
        <w:t>实施：</w:t>
      </w:r>
      <w:r>
        <w:rPr>
          <w:rFonts w:hint="eastAsia" w:ascii="宋体" w:hAnsi="宋体" w:eastAsia="宋体" w:cs="宋体"/>
          <w:color w:val="auto"/>
          <w:sz w:val="24"/>
          <w:szCs w:val="24"/>
          <w:lang w:val="en-US" w:eastAsia="zh-CN"/>
        </w:rPr>
        <w:t>要求该标准的实施机构</w:t>
      </w:r>
      <w:r>
        <w:rPr>
          <w:rFonts w:hint="default" w:ascii="宋体" w:hAnsi="宋体" w:eastAsia="宋体" w:cs="宋体"/>
          <w:color w:val="auto"/>
          <w:sz w:val="24"/>
          <w:szCs w:val="24"/>
          <w:lang w:val="zh-TW"/>
        </w:rPr>
        <w:t>在</w:t>
      </w:r>
      <w:r>
        <w:rPr>
          <w:rFonts w:hint="eastAsia" w:ascii="宋体" w:hAnsi="宋体" w:eastAsia="宋体" w:cs="宋体"/>
          <w:color w:val="auto"/>
          <w:sz w:val="24"/>
          <w:szCs w:val="24"/>
          <w:lang w:val="en-US" w:eastAsia="zh-CN"/>
        </w:rPr>
        <w:t>服务</w:t>
      </w:r>
      <w:r>
        <w:rPr>
          <w:rFonts w:hint="default" w:ascii="宋体" w:hAnsi="宋体" w:eastAsia="宋体" w:cs="宋体"/>
          <w:color w:val="auto"/>
          <w:sz w:val="24"/>
          <w:szCs w:val="24"/>
          <w:lang w:val="zh-TW"/>
        </w:rPr>
        <w:t>中严格按照标准执行，确保</w:t>
      </w:r>
      <w:r>
        <w:rPr>
          <w:rFonts w:hint="eastAsia" w:ascii="宋体" w:hAnsi="宋体" w:eastAsia="宋体" w:cs="宋体"/>
          <w:color w:val="auto"/>
          <w:sz w:val="24"/>
          <w:szCs w:val="24"/>
          <w:lang w:val="en-US" w:eastAsia="zh-CN"/>
        </w:rPr>
        <w:t>服务的规范性与先进性</w:t>
      </w:r>
      <w:r>
        <w:rPr>
          <w:rFonts w:hint="default" w:ascii="宋体" w:hAnsi="宋体" w:eastAsia="宋体" w:cs="宋体"/>
          <w:color w:val="auto"/>
          <w:sz w:val="24"/>
          <w:szCs w:val="24"/>
          <w:lang w:val="zh-TW"/>
        </w:rPr>
        <w:t>。</w:t>
      </w:r>
    </w:p>
    <w:p w14:paraId="4A886BF1">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b/>
          <w:bCs/>
          <w:color w:val="auto"/>
          <w:sz w:val="24"/>
          <w:szCs w:val="24"/>
          <w:lang w:val="zh-TW"/>
        </w:rPr>
      </w:pPr>
      <w:r>
        <w:rPr>
          <w:rFonts w:ascii="宋体" w:hAnsi="宋体" w:eastAsia="宋体" w:cs="宋体"/>
          <w:b/>
          <w:bCs/>
          <w:color w:val="auto"/>
          <w:sz w:val="24"/>
          <w:szCs w:val="24"/>
        </w:rPr>
        <w:t>（二）</w:t>
      </w:r>
      <w:r>
        <w:rPr>
          <w:rFonts w:hint="default" w:ascii="宋体" w:hAnsi="宋体" w:eastAsia="宋体" w:cs="宋体"/>
          <w:b/>
          <w:bCs/>
          <w:color w:val="auto"/>
          <w:sz w:val="24"/>
          <w:szCs w:val="24"/>
          <w:lang w:val="zh-TW"/>
        </w:rPr>
        <w:t>措施建议</w:t>
      </w:r>
    </w:p>
    <w:p w14:paraId="6EA1DD48">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52B3001A">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加强协调合作：加强政府、企业、行业协会等各方之间的协调合作，</w:t>
      </w:r>
      <w:r>
        <w:rPr>
          <w:rFonts w:ascii="宋体" w:hAnsi="宋体" w:eastAsia="宋体" w:cs="宋体"/>
          <w:color w:val="auto"/>
          <w:sz w:val="24"/>
          <w:szCs w:val="24"/>
          <w:lang w:val="zh-TW"/>
        </w:rPr>
        <w:t>共同</w:t>
      </w:r>
      <w:r>
        <w:rPr>
          <w:rFonts w:hint="default" w:ascii="宋体" w:hAnsi="宋体" w:eastAsia="宋体" w:cs="宋体"/>
          <w:color w:val="auto"/>
          <w:sz w:val="24"/>
          <w:szCs w:val="24"/>
          <w:lang w:val="zh-TW"/>
        </w:rPr>
        <w:t>推动标准的贯彻实施。</w:t>
      </w:r>
    </w:p>
    <w:p w14:paraId="3817C37B">
      <w:pPr>
        <w:framePr w:wrap="auto" w:vAnchor="margin" w:hAnchor="text" w:yAlign="inline"/>
        <w:pBdr>
          <w:top w:val="none" w:color="auto" w:sz="0" w:space="0"/>
          <w:left w:val="none" w:color="auto" w:sz="0" w:space="0"/>
          <w:bottom w:val="none" w:color="auto" w:sz="0" w:space="0"/>
          <w:right w:val="none" w:color="auto" w:sz="0" w:space="0"/>
        </w:pBdr>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鼓励创新：鼓励相关方在标准实施过程中积极</w:t>
      </w:r>
      <w:r>
        <w:rPr>
          <w:rFonts w:hint="eastAsia" w:ascii="宋体" w:hAnsi="宋体" w:eastAsia="宋体" w:cs="宋体"/>
          <w:color w:val="auto"/>
          <w:sz w:val="24"/>
          <w:szCs w:val="24"/>
          <w:lang w:val="en-US" w:eastAsia="zh-CN"/>
        </w:rPr>
        <w:t>总结经验、积极</w:t>
      </w:r>
      <w:r>
        <w:rPr>
          <w:rFonts w:hint="default" w:ascii="宋体" w:hAnsi="宋体" w:eastAsia="宋体" w:cs="宋体"/>
          <w:color w:val="auto"/>
          <w:sz w:val="24"/>
          <w:szCs w:val="24"/>
          <w:lang w:val="zh-TW"/>
        </w:rPr>
        <w:t>创新，探索更加</w:t>
      </w:r>
      <w:r>
        <w:rPr>
          <w:rFonts w:hint="eastAsia" w:ascii="宋体" w:hAnsi="宋体" w:eastAsia="宋体" w:cs="宋体"/>
          <w:color w:val="auto"/>
          <w:sz w:val="24"/>
          <w:szCs w:val="24"/>
          <w:lang w:val="en-US" w:eastAsia="zh-CN"/>
        </w:rPr>
        <w:t>高效</w:t>
      </w:r>
      <w:r>
        <w:rPr>
          <w:rFonts w:hint="default" w:ascii="宋体" w:hAnsi="宋体" w:eastAsia="宋体" w:cs="宋体"/>
          <w:color w:val="auto"/>
          <w:sz w:val="24"/>
          <w:szCs w:val="24"/>
          <w:lang w:val="zh-TW"/>
        </w:rPr>
        <w:t>、</w:t>
      </w:r>
      <w:r>
        <w:rPr>
          <w:rFonts w:hint="eastAsia" w:ascii="宋体" w:hAnsi="宋体" w:eastAsia="宋体" w:cs="宋体"/>
          <w:color w:val="auto"/>
          <w:sz w:val="24"/>
          <w:szCs w:val="24"/>
          <w:lang w:val="en-US" w:eastAsia="zh-CN"/>
        </w:rPr>
        <w:t>规范、符合实务需求的服务内容、流程和具体要求</w:t>
      </w:r>
      <w:r>
        <w:rPr>
          <w:rFonts w:hint="default" w:ascii="宋体" w:hAnsi="宋体" w:eastAsia="宋体" w:cs="宋体"/>
          <w:color w:val="auto"/>
          <w:sz w:val="24"/>
          <w:szCs w:val="24"/>
          <w:lang w:val="zh-TW"/>
        </w:rPr>
        <w:t>。</w:t>
      </w:r>
    </w:p>
    <w:p w14:paraId="1D23D284">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八、标准实施的预期效果</w:t>
      </w:r>
    </w:p>
    <w:p w14:paraId="7CB7B849">
      <w:pPr>
        <w:pStyle w:val="10"/>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提升跨境人力资源服务质量与效率</w:t>
      </w:r>
    </w:p>
    <w:p w14:paraId="7AB3A36F">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通过标准化服务流程和明确的服务要求，显著提升人力资源服务机构</w:t>
      </w:r>
      <w:r>
        <w:rPr>
          <w:rFonts w:hint="eastAsia" w:ascii="宋体" w:hAnsi="宋体" w:eastAsia="宋体" w:cs="宋体"/>
          <w:sz w:val="24"/>
          <w:szCs w:val="24"/>
          <w:lang w:val="en-US" w:eastAsia="zh-CN"/>
        </w:rPr>
        <w:t>境外</w:t>
      </w:r>
      <w:r>
        <w:rPr>
          <w:rFonts w:hint="default" w:ascii="宋体" w:hAnsi="宋体" w:eastAsia="宋体" w:cs="宋体"/>
          <w:sz w:val="24"/>
          <w:szCs w:val="24"/>
          <w:lang w:val="en-US" w:eastAsia="zh-CN"/>
        </w:rPr>
        <w:t>服务的规范性、专业性和效率，为境外中资企业提供更可靠、高效、便捷的服务体验。</w:t>
      </w:r>
    </w:p>
    <w:p w14:paraId="4D091DCC">
      <w:pPr>
        <w:pStyle w:val="10"/>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显著降低企业跨境用工合规风险</w:t>
      </w:r>
    </w:p>
    <w:p w14:paraId="23E112EE">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强化服务机构合规能力建设和服务中的合规操作要求，帮助境外中资企业有效规避因人力资源活动引发的法律、税务、数据安全等风险，保障企业安全稳健经营。</w:t>
      </w:r>
    </w:p>
    <w:p w14:paraId="77BD587A">
      <w:pPr>
        <w:pStyle w:val="10"/>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促进行业规范化与高质量发展</w:t>
      </w:r>
    </w:p>
    <w:p w14:paraId="76B45529">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设立清晰</w:t>
      </w:r>
      <w:r>
        <w:rPr>
          <w:rFonts w:hint="eastAsia" w:ascii="宋体" w:hAnsi="宋体" w:eastAsia="宋体" w:cs="宋体"/>
          <w:sz w:val="24"/>
          <w:szCs w:val="24"/>
          <w:lang w:val="en-US" w:eastAsia="zh-CN"/>
        </w:rPr>
        <w:t>高质量</w:t>
      </w:r>
      <w:r>
        <w:rPr>
          <w:rFonts w:hint="default" w:ascii="宋体" w:hAnsi="宋体" w:eastAsia="宋体" w:cs="宋体"/>
          <w:sz w:val="24"/>
          <w:szCs w:val="24"/>
          <w:lang w:val="en-US" w:eastAsia="zh-CN"/>
        </w:rPr>
        <w:t>的服务基准，引导服务机构提升专业能力（尤其是跨境合规、属地化、数字化能力），淘汰不合规、低质量服务，推动人力资源服务行业向专业化、规范化、国际化升级。</w:t>
      </w:r>
    </w:p>
    <w:p w14:paraId="1065A1F3">
      <w:pPr>
        <w:pStyle w:val="10"/>
        <w:keepNext w:val="0"/>
        <w:keepLines w:val="0"/>
        <w:pageBreakBefore w:val="0"/>
        <w:framePr w:wrap="auto" w:vAnchor="margin" w:hAnchor="text" w:yAlign="inline"/>
        <w:widowControl w:val="0"/>
        <w:numPr>
          <w:ilvl w:val="0"/>
          <w:numId w:val="7"/>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赋能中资企业全球化人才管理</w:t>
      </w:r>
    </w:p>
    <w:p w14:paraId="0412660C">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为境外中资企业提供选聘和管理人力资源服务机构的客观依据和有效工具，助力其构建更稳定、高效、合规的国际化人才队伍，提升全球竞争力，有力支撑国家“走出去”战略和“一带一路”高质量发展。</w:t>
      </w:r>
    </w:p>
    <w:p w14:paraId="614C6F11">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p>
    <w:p w14:paraId="009C0BB4">
      <w:pPr>
        <w:pStyle w:val="10"/>
        <w:keepNext w:val="0"/>
        <w:keepLines w:val="0"/>
        <w:pageBreakBefore w:val="0"/>
        <w:framePr w:wrap="auto" w:vAnchor="margin" w:hAnchor="text" w:yAlign="inline"/>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line="360" w:lineRule="auto"/>
        <w:ind w:leftChars="0" w:firstLine="480" w:firstLineChars="200"/>
        <w:textAlignment w:val="auto"/>
        <w:rPr>
          <w:rFonts w:hint="default" w:ascii="宋体" w:hAnsi="宋体" w:eastAsia="宋体" w:cs="宋体"/>
          <w:sz w:val="24"/>
          <w:szCs w:val="24"/>
          <w:lang w:val="en-US" w:eastAsia="zh-CN"/>
        </w:rPr>
      </w:pPr>
    </w:p>
    <w:sectPr>
      <w:headerReference r:id="rId3" w:type="default"/>
      <w:footerReference r:id="rId4" w:type="default"/>
      <w:pgSz w:w="11900" w:h="16840"/>
      <w:pgMar w:top="1440" w:right="1800" w:bottom="1440" w:left="1800" w:header="851" w:footer="99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PMingLiU">
    <w:altName w:val="宋体-繁"/>
    <w:panose1 w:val="02010601000101010101"/>
    <w:charset w:val="88"/>
    <w:family w:val="roman"/>
    <w:pitch w:val="default"/>
    <w:sig w:usb0="00000000" w:usb1="00000000" w:usb2="00000016" w:usb3="00000000" w:csb0="00100001"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F96D">
    <w:pPr>
      <w:pStyle w:val="4"/>
      <w:framePr w:wrap="auto" w:vAnchor="margin" w:hAnchor="text" w:yAlign="inline"/>
      <w:tabs>
        <w:tab w:val="right" w:pos="8280"/>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8C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98C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6BF7">
    <w:pPr>
      <w:pStyle w:val="13"/>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3741E"/>
    <w:multiLevelType w:val="singleLevel"/>
    <w:tmpl w:val="9763741E"/>
    <w:lvl w:ilvl="0" w:tentative="0">
      <w:start w:val="5"/>
      <w:numFmt w:val="decimal"/>
      <w:lvlText w:val="%1."/>
      <w:lvlJc w:val="left"/>
      <w:pPr>
        <w:tabs>
          <w:tab w:val="left" w:pos="312"/>
        </w:tabs>
      </w:pPr>
    </w:lvl>
  </w:abstractNum>
  <w:abstractNum w:abstractNumId="1">
    <w:nsid w:val="A8C23F5D"/>
    <w:multiLevelType w:val="singleLevel"/>
    <w:tmpl w:val="A8C23F5D"/>
    <w:lvl w:ilvl="0" w:tentative="0">
      <w:start w:val="2"/>
      <w:numFmt w:val="chineseCounting"/>
      <w:suff w:val="nothing"/>
      <w:lvlText w:val="（%1）"/>
      <w:lvlJc w:val="left"/>
      <w:rPr>
        <w:rFonts w:hint="eastAsia"/>
      </w:rPr>
    </w:lvl>
  </w:abstractNum>
  <w:abstractNum w:abstractNumId="2">
    <w:nsid w:val="DA5E9230"/>
    <w:multiLevelType w:val="singleLevel"/>
    <w:tmpl w:val="DA5E9230"/>
    <w:lvl w:ilvl="0" w:tentative="0">
      <w:start w:val="1"/>
      <w:numFmt w:val="decimal"/>
      <w:suff w:val="space"/>
      <w:lvlText w:val="%1."/>
      <w:lvlJc w:val="left"/>
    </w:lvl>
  </w:abstractNum>
  <w:abstractNum w:abstractNumId="3">
    <w:nsid w:val="DFFF788D"/>
    <w:multiLevelType w:val="singleLevel"/>
    <w:tmpl w:val="DFFF788D"/>
    <w:lvl w:ilvl="0" w:tentative="0">
      <w:start w:val="1"/>
      <w:numFmt w:val="chineseCounting"/>
      <w:suff w:val="nothing"/>
      <w:lvlText w:val="（%1）"/>
      <w:lvlJc w:val="left"/>
      <w:rPr>
        <w:rFonts w:hint="eastAsia"/>
      </w:rPr>
    </w:lvl>
  </w:abstractNum>
  <w:abstractNum w:abstractNumId="4">
    <w:nsid w:val="EFBABB36"/>
    <w:multiLevelType w:val="singleLevel"/>
    <w:tmpl w:val="EFBABB36"/>
    <w:lvl w:ilvl="0" w:tentative="0">
      <w:start w:val="2"/>
      <w:numFmt w:val="decimal"/>
      <w:suff w:val="space"/>
      <w:lvlText w:val="%1."/>
      <w:lvlJc w:val="left"/>
    </w:lvl>
  </w:abstractNum>
  <w:abstractNum w:abstractNumId="5">
    <w:nsid w:val="FFEF4F28"/>
    <w:multiLevelType w:val="singleLevel"/>
    <w:tmpl w:val="FFEF4F28"/>
    <w:lvl w:ilvl="0" w:tentative="0">
      <w:start w:val="1"/>
      <w:numFmt w:val="decimal"/>
      <w:lvlText w:val="%1."/>
      <w:lvlJc w:val="left"/>
      <w:pPr>
        <w:ind w:left="425" w:hanging="425"/>
      </w:pPr>
      <w:rPr>
        <w:rFonts w:hint="default"/>
      </w:rPr>
    </w:lvl>
  </w:abstractNum>
  <w:abstractNum w:abstractNumId="6">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615C6"/>
    <w:rsid w:val="0B0A1FB9"/>
    <w:rsid w:val="0F2324E9"/>
    <w:rsid w:val="19081158"/>
    <w:rsid w:val="1CB47D4A"/>
    <w:rsid w:val="1E437335"/>
    <w:rsid w:val="2B231040"/>
    <w:rsid w:val="4B5F5CE4"/>
    <w:rsid w:val="4F5275F4"/>
    <w:rsid w:val="52666914"/>
    <w:rsid w:val="53FFF854"/>
    <w:rsid w:val="6C136ABF"/>
    <w:rsid w:val="70291255"/>
    <w:rsid w:val="7E7615C6"/>
    <w:rsid w:val="7FFF8478"/>
    <w:rsid w:val="FEF4CB85"/>
    <w:rsid w:val="FF73A820"/>
    <w:rsid w:val="FFDDD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basedOn w:val="1"/>
    <w:autoRedefine/>
    <w:qFormat/>
    <w:uiPriority w:val="0"/>
    <w:pPr>
      <w:ind w:firstLine="624"/>
      <w:jc w:val="left"/>
    </w:pPr>
  </w:style>
  <w:style w:type="paragraph" w:styleId="3">
    <w:name w:val="annotation text"/>
    <w:basedOn w:val="1"/>
    <w:link w:val="14"/>
    <w:qFormat/>
    <w:uiPriority w:val="0"/>
    <w:pPr>
      <w:keepNext w:val="0"/>
      <w:keepLines w:val="0"/>
      <w:widowControl w:val="0"/>
      <w:suppressLineNumbers w:val="0"/>
      <w:adjustRightInd w:val="0"/>
      <w:spacing w:before="0" w:beforeAutospacing="0" w:after="0" w:afterAutospacing="0" w:line="400" w:lineRule="exact"/>
      <w:ind w:left="0" w:right="0"/>
      <w:jc w:val="left"/>
    </w:pPr>
    <w:rPr>
      <w:rFonts w:hint="default" w:ascii="Times New Roman" w:hAnsi="Times New Roman" w:eastAsia="宋体" w:cs="Times New Roman"/>
      <w:kern w:val="2"/>
      <w:sz w:val="21"/>
      <w:szCs w:val="21"/>
      <w:lang w:val="en-US" w:eastAsia="zh-CN" w:bidi="ar"/>
    </w:rPr>
  </w:style>
  <w:style w:type="paragraph" w:styleId="4">
    <w:name w:val="footer"/>
    <w:qFormat/>
    <w:uiPriority w:val="99"/>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paragraph" w:customStyle="1" w:styleId="10">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1">
    <w:name w:val="章标题"/>
    <w:next w:val="1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4">
    <w:name w:val="批注文字 字符"/>
    <w:basedOn w:val="7"/>
    <w:link w:val="3"/>
    <w:qFormat/>
    <w:uiPriority w:val="0"/>
    <w:rPr>
      <w:kern w:val="2"/>
      <w:sz w:val="21"/>
      <w:szCs w:val="21"/>
    </w:rPr>
  </w:style>
  <w:style w:type="paragraph" w:customStyle="1" w:styleId="15">
    <w:name w:val="标准文件_段"/>
    <w:basedOn w:val="1"/>
    <w:link w:val="16"/>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6">
    <w:name w:val="标准文件_段 Char"/>
    <w:basedOn w:val="7"/>
    <w:link w:val="15"/>
    <w:qFormat/>
    <w:uiPriority w:val="0"/>
    <w:rPr>
      <w:rFonts w:hint="eastAsia" w:ascii="宋体" w:hAnsi="宋体" w:eastAsia="宋体" w:cs="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4248</Words>
  <Characters>4365</Characters>
  <Lines>0</Lines>
  <Paragraphs>0</Paragraphs>
  <TotalTime>66</TotalTime>
  <ScaleCrop>false</ScaleCrop>
  <LinksUpToDate>false</LinksUpToDate>
  <CharactersWithSpaces>4385</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2025-07-01T01:01:00Z</dcterms:created>
  <dc:creator>紫嫣</dc:creator>
  <cp:lastModifiedBy>紫嫣</cp:lastModifiedBy>
  <dcterms:modified xsi:type="dcterms:W3CDTF">2025-07-22T22:07:12Z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0971A872252D4B0329B77D68E4472580_43</vt:lpwstr>
  </property>
  <property fmtid="{D5CDD505-2E9C-101B-9397-08002B2CF9AE}" pid="4" name="KSOTemplateDocerSaveRecord">
    <vt:lpwstr>eyJoZGlkIjoiOTJlMDBlOWJiMzljNTUxODg0YTk2M2RjZjdjOTZjNzciLCJ1c2VySWQiOiIzNDU3NTYyMTIifQ==</vt:lpwstr>
  </property>
</Properties>
</file>