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7F321" w14:textId="77777777" w:rsidR="008413EC" w:rsidRDefault="008413EC">
      <w:pPr>
        <w:adjustRightInd w:val="0"/>
        <w:snapToGrid w:val="0"/>
        <w:spacing w:line="360" w:lineRule="auto"/>
        <w:jc w:val="center"/>
        <w:rPr>
          <w:rFonts w:ascii="Times New Roman" w:eastAsia="黑体" w:hAnsi="Times New Roman" w:cs="Times New Roman"/>
          <w:b/>
          <w:sz w:val="48"/>
          <w:szCs w:val="48"/>
        </w:rPr>
      </w:pPr>
    </w:p>
    <w:p w14:paraId="677A0A5F" w14:textId="77777777" w:rsidR="00217805" w:rsidRDefault="00217805">
      <w:pPr>
        <w:adjustRightInd w:val="0"/>
        <w:snapToGrid w:val="0"/>
        <w:spacing w:line="360" w:lineRule="auto"/>
        <w:jc w:val="center"/>
        <w:rPr>
          <w:rFonts w:ascii="Times New Roman" w:eastAsia="黑体" w:hAnsi="Times New Roman" w:cs="Times New Roman"/>
          <w:b/>
          <w:sz w:val="48"/>
          <w:szCs w:val="48"/>
        </w:rPr>
      </w:pPr>
    </w:p>
    <w:p w14:paraId="4B209B8F" w14:textId="77777777" w:rsidR="00217805" w:rsidRDefault="00217805">
      <w:pPr>
        <w:adjustRightInd w:val="0"/>
        <w:snapToGrid w:val="0"/>
        <w:spacing w:line="360" w:lineRule="auto"/>
        <w:jc w:val="center"/>
        <w:rPr>
          <w:rFonts w:ascii="Times New Roman" w:eastAsia="黑体" w:hAnsi="Times New Roman" w:cs="Times New Roman"/>
          <w:b/>
          <w:sz w:val="48"/>
          <w:szCs w:val="48"/>
        </w:rPr>
      </w:pPr>
    </w:p>
    <w:p w14:paraId="43ACD879" w14:textId="77777777" w:rsidR="00217805" w:rsidRDefault="00217805">
      <w:pPr>
        <w:adjustRightInd w:val="0"/>
        <w:snapToGrid w:val="0"/>
        <w:spacing w:line="360" w:lineRule="auto"/>
        <w:jc w:val="center"/>
        <w:rPr>
          <w:rFonts w:ascii="Times New Roman" w:eastAsia="黑体" w:hAnsi="Times New Roman" w:cs="Times New Roman" w:hint="eastAsia"/>
          <w:b/>
          <w:sz w:val="48"/>
          <w:szCs w:val="48"/>
        </w:rPr>
      </w:pPr>
    </w:p>
    <w:p w14:paraId="79EBEC41" w14:textId="77777777" w:rsidR="008413EC" w:rsidRPr="00217805" w:rsidRDefault="00000000" w:rsidP="00217805">
      <w:pPr>
        <w:spacing w:line="480" w:lineRule="auto"/>
        <w:jc w:val="center"/>
        <w:rPr>
          <w:rFonts w:ascii="Times New Roman" w:eastAsia="黑体" w:hAnsi="Times New Roman" w:cs="Times New Roman"/>
          <w:b/>
          <w:sz w:val="52"/>
          <w:szCs w:val="52"/>
        </w:rPr>
      </w:pPr>
      <w:r w:rsidRPr="00217805">
        <w:rPr>
          <w:rFonts w:ascii="Times New Roman" w:eastAsia="黑体" w:hAnsi="Times New Roman" w:cs="Times New Roman"/>
          <w:b/>
          <w:sz w:val="52"/>
          <w:szCs w:val="52"/>
        </w:rPr>
        <w:t>团</w:t>
      </w:r>
      <w:r w:rsidRPr="00217805">
        <w:rPr>
          <w:rFonts w:ascii="Times New Roman" w:eastAsia="黑体" w:hAnsi="Times New Roman" w:cs="Times New Roman"/>
          <w:b/>
          <w:sz w:val="52"/>
          <w:szCs w:val="52"/>
        </w:rPr>
        <w:t xml:space="preserve"> </w:t>
      </w:r>
      <w:r w:rsidRPr="00217805">
        <w:rPr>
          <w:rFonts w:ascii="Times New Roman" w:eastAsia="黑体" w:hAnsi="Times New Roman" w:cs="Times New Roman"/>
          <w:b/>
          <w:sz w:val="52"/>
          <w:szCs w:val="52"/>
        </w:rPr>
        <w:t>体</w:t>
      </w:r>
      <w:r w:rsidRPr="00217805">
        <w:rPr>
          <w:rFonts w:ascii="Times New Roman" w:eastAsia="黑体" w:hAnsi="Times New Roman" w:cs="Times New Roman"/>
          <w:b/>
          <w:sz w:val="52"/>
          <w:szCs w:val="52"/>
        </w:rPr>
        <w:t xml:space="preserve"> </w:t>
      </w:r>
      <w:r w:rsidRPr="00217805">
        <w:rPr>
          <w:rFonts w:ascii="Times New Roman" w:eastAsia="黑体" w:hAnsi="Times New Roman" w:cs="Times New Roman"/>
          <w:b/>
          <w:sz w:val="52"/>
          <w:szCs w:val="52"/>
        </w:rPr>
        <w:t>标</w:t>
      </w:r>
      <w:r w:rsidRPr="00217805">
        <w:rPr>
          <w:rFonts w:ascii="Times New Roman" w:eastAsia="黑体" w:hAnsi="Times New Roman" w:cs="Times New Roman"/>
          <w:b/>
          <w:sz w:val="52"/>
          <w:szCs w:val="52"/>
        </w:rPr>
        <w:t xml:space="preserve"> </w:t>
      </w:r>
      <w:r w:rsidRPr="00217805">
        <w:rPr>
          <w:rFonts w:ascii="Times New Roman" w:eastAsia="黑体" w:hAnsi="Times New Roman" w:cs="Times New Roman"/>
          <w:b/>
          <w:sz w:val="52"/>
          <w:szCs w:val="52"/>
        </w:rPr>
        <w:t>准</w:t>
      </w:r>
    </w:p>
    <w:p w14:paraId="42C0B5D8" w14:textId="77777777" w:rsidR="008413EC" w:rsidRDefault="008413EC">
      <w:pPr>
        <w:adjustRightInd w:val="0"/>
        <w:snapToGrid w:val="0"/>
        <w:spacing w:line="360" w:lineRule="auto"/>
        <w:jc w:val="center"/>
        <w:rPr>
          <w:rFonts w:ascii="Times New Roman" w:eastAsia="黑体" w:hAnsi="Times New Roman" w:cs="Times New Roman"/>
          <w:b/>
          <w:sz w:val="48"/>
          <w:szCs w:val="48"/>
        </w:rPr>
      </w:pPr>
    </w:p>
    <w:p w14:paraId="7C769135" w14:textId="77777777" w:rsidR="008413EC" w:rsidRDefault="00000000">
      <w:pPr>
        <w:adjustRightInd w:val="0"/>
        <w:snapToGrid w:val="0"/>
        <w:spacing w:line="36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碳管理体系</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发电企业要求</w:t>
      </w:r>
    </w:p>
    <w:p w14:paraId="4F2C0C86" w14:textId="77777777" w:rsidR="008413EC" w:rsidRDefault="008413EC">
      <w:pPr>
        <w:adjustRightInd w:val="0"/>
        <w:snapToGrid w:val="0"/>
        <w:spacing w:line="360" w:lineRule="auto"/>
        <w:jc w:val="center"/>
        <w:rPr>
          <w:rFonts w:ascii="Times New Roman" w:eastAsia="黑体" w:hAnsi="Times New Roman" w:cs="Times New Roman"/>
          <w:b/>
          <w:sz w:val="52"/>
          <w:szCs w:val="52"/>
        </w:rPr>
      </w:pPr>
    </w:p>
    <w:p w14:paraId="0E3DDCE8" w14:textId="77777777" w:rsidR="008413EC" w:rsidRDefault="00000000">
      <w:pPr>
        <w:spacing w:line="480" w:lineRule="auto"/>
        <w:jc w:val="center"/>
        <w:rPr>
          <w:rFonts w:ascii="Times New Roman" w:eastAsia="黑体" w:hAnsi="Times New Roman" w:cs="Times New Roman"/>
          <w:b/>
          <w:sz w:val="52"/>
          <w:szCs w:val="52"/>
        </w:rPr>
      </w:pPr>
      <w:r>
        <w:rPr>
          <w:rFonts w:ascii="Times New Roman" w:eastAsia="黑体" w:hAnsi="Times New Roman" w:cs="Times New Roman"/>
          <w:b/>
          <w:sz w:val="52"/>
          <w:szCs w:val="52"/>
        </w:rPr>
        <w:t>编</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制</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说</w:t>
      </w:r>
      <w:r>
        <w:rPr>
          <w:rFonts w:ascii="Times New Roman" w:eastAsia="黑体" w:hAnsi="Times New Roman" w:cs="Times New Roman"/>
          <w:b/>
          <w:sz w:val="52"/>
          <w:szCs w:val="52"/>
        </w:rPr>
        <w:t xml:space="preserve"> </w:t>
      </w:r>
      <w:r>
        <w:rPr>
          <w:rFonts w:ascii="Times New Roman" w:eastAsia="黑体" w:hAnsi="Times New Roman" w:cs="Times New Roman"/>
          <w:b/>
          <w:sz w:val="52"/>
          <w:szCs w:val="52"/>
        </w:rPr>
        <w:t>明</w:t>
      </w:r>
    </w:p>
    <w:p w14:paraId="4D8E4317" w14:textId="77777777" w:rsidR="008413EC" w:rsidRDefault="008413EC">
      <w:pPr>
        <w:adjustRightInd w:val="0"/>
        <w:snapToGrid w:val="0"/>
        <w:spacing w:line="360" w:lineRule="auto"/>
        <w:rPr>
          <w:rFonts w:ascii="Times New Roman" w:eastAsia="仿宋" w:hAnsi="Times New Roman" w:cs="Times New Roman"/>
          <w:b/>
          <w:sz w:val="24"/>
          <w:szCs w:val="24"/>
        </w:rPr>
      </w:pPr>
    </w:p>
    <w:p w14:paraId="7BA44CF7" w14:textId="77777777" w:rsidR="008413EC" w:rsidRDefault="008413EC">
      <w:pPr>
        <w:adjustRightInd w:val="0"/>
        <w:snapToGrid w:val="0"/>
        <w:spacing w:line="360" w:lineRule="auto"/>
        <w:rPr>
          <w:rFonts w:ascii="Times New Roman" w:eastAsia="仿宋" w:hAnsi="Times New Roman" w:cs="Times New Roman"/>
          <w:b/>
          <w:sz w:val="24"/>
          <w:szCs w:val="24"/>
        </w:rPr>
      </w:pPr>
    </w:p>
    <w:p w14:paraId="2C79E419" w14:textId="77777777" w:rsidR="008413EC" w:rsidRDefault="008413EC">
      <w:pPr>
        <w:adjustRightInd w:val="0"/>
        <w:snapToGrid w:val="0"/>
        <w:spacing w:line="360" w:lineRule="auto"/>
        <w:rPr>
          <w:rFonts w:ascii="Times New Roman" w:eastAsia="仿宋" w:hAnsi="Times New Roman" w:cs="Times New Roman"/>
          <w:b/>
          <w:sz w:val="24"/>
          <w:szCs w:val="24"/>
        </w:rPr>
      </w:pPr>
    </w:p>
    <w:p w14:paraId="55EC9037" w14:textId="77777777" w:rsidR="008413EC" w:rsidRDefault="008413EC">
      <w:pPr>
        <w:adjustRightInd w:val="0"/>
        <w:snapToGrid w:val="0"/>
        <w:spacing w:line="360" w:lineRule="auto"/>
        <w:rPr>
          <w:rFonts w:ascii="Times New Roman" w:eastAsia="仿宋" w:hAnsi="Times New Roman" w:cs="Times New Roman" w:hint="eastAsia"/>
          <w:b/>
          <w:sz w:val="24"/>
          <w:szCs w:val="24"/>
        </w:rPr>
      </w:pPr>
    </w:p>
    <w:p w14:paraId="14AA5CF9" w14:textId="77777777" w:rsidR="008413EC" w:rsidRDefault="008413EC">
      <w:pPr>
        <w:adjustRightInd w:val="0"/>
        <w:snapToGrid w:val="0"/>
        <w:spacing w:line="360" w:lineRule="auto"/>
        <w:rPr>
          <w:rFonts w:ascii="Times New Roman" w:eastAsia="仿宋" w:hAnsi="Times New Roman" w:cs="Times New Roman"/>
          <w:b/>
          <w:sz w:val="24"/>
          <w:szCs w:val="24"/>
        </w:rPr>
      </w:pPr>
    </w:p>
    <w:p w14:paraId="50B2BD86" w14:textId="77777777" w:rsidR="008413EC" w:rsidRDefault="008413EC">
      <w:pPr>
        <w:adjustRightInd w:val="0"/>
        <w:snapToGrid w:val="0"/>
        <w:spacing w:line="360" w:lineRule="auto"/>
        <w:rPr>
          <w:rFonts w:ascii="Times New Roman" w:eastAsia="仿宋" w:hAnsi="Times New Roman" w:cs="Times New Roman"/>
          <w:b/>
          <w:sz w:val="24"/>
          <w:szCs w:val="24"/>
        </w:rPr>
      </w:pPr>
    </w:p>
    <w:p w14:paraId="0E864088" w14:textId="77777777" w:rsidR="008413EC" w:rsidRPr="00217805" w:rsidRDefault="00000000">
      <w:pPr>
        <w:spacing w:line="480" w:lineRule="auto"/>
        <w:jc w:val="center"/>
        <w:rPr>
          <w:rFonts w:ascii="Times New Roman" w:eastAsia="楷体_GB2312" w:hAnsi="Times New Roman" w:cs="Times New Roman"/>
          <w:b/>
          <w:sz w:val="28"/>
          <w:szCs w:val="28"/>
        </w:rPr>
      </w:pPr>
      <w:r w:rsidRPr="00217805">
        <w:rPr>
          <w:rFonts w:ascii="Times New Roman" w:eastAsia="楷体_GB2312" w:hAnsi="Times New Roman" w:cs="Times New Roman"/>
          <w:b/>
          <w:sz w:val="28"/>
          <w:szCs w:val="28"/>
        </w:rPr>
        <w:t>《碳管理体系</w:t>
      </w:r>
      <w:r w:rsidRPr="00217805">
        <w:rPr>
          <w:rFonts w:ascii="Times New Roman" w:eastAsia="楷体_GB2312" w:hAnsi="Times New Roman" w:cs="Times New Roman"/>
          <w:b/>
          <w:sz w:val="28"/>
          <w:szCs w:val="28"/>
        </w:rPr>
        <w:t xml:space="preserve"> </w:t>
      </w:r>
      <w:r w:rsidRPr="00217805">
        <w:rPr>
          <w:rFonts w:ascii="Times New Roman" w:eastAsia="楷体_GB2312" w:hAnsi="Times New Roman" w:cs="Times New Roman"/>
          <w:b/>
          <w:sz w:val="28"/>
          <w:szCs w:val="28"/>
        </w:rPr>
        <w:t>发电企业要求》小组</w:t>
      </w:r>
    </w:p>
    <w:p w14:paraId="4C09E430" w14:textId="77777777" w:rsidR="008413EC" w:rsidRPr="00217805" w:rsidRDefault="00000000">
      <w:pPr>
        <w:spacing w:line="360" w:lineRule="auto"/>
        <w:jc w:val="center"/>
        <w:rPr>
          <w:rFonts w:ascii="Times New Roman" w:eastAsia="楷体_GB2312" w:hAnsi="Times New Roman" w:cs="Times New Roman"/>
          <w:b/>
          <w:sz w:val="28"/>
          <w:szCs w:val="28"/>
        </w:rPr>
      </w:pPr>
      <w:r w:rsidRPr="00217805">
        <w:rPr>
          <w:rFonts w:ascii="Times New Roman" w:eastAsia="楷体_GB2312" w:hAnsi="Times New Roman" w:cs="Times New Roman"/>
          <w:b/>
          <w:sz w:val="28"/>
          <w:szCs w:val="28"/>
        </w:rPr>
        <w:t>二〇二五年五月</w:t>
      </w:r>
    </w:p>
    <w:p w14:paraId="6AF7A759" w14:textId="77777777" w:rsidR="008413EC" w:rsidRDefault="008413EC">
      <w:pPr>
        <w:spacing w:line="360" w:lineRule="auto"/>
        <w:jc w:val="center"/>
        <w:rPr>
          <w:rFonts w:ascii="Times New Roman" w:eastAsia="楷体_GB2312" w:hAnsi="Times New Roman" w:cs="Times New Roman"/>
          <w:b/>
          <w:sz w:val="36"/>
          <w:szCs w:val="36"/>
        </w:rPr>
      </w:pPr>
    </w:p>
    <w:p w14:paraId="1ADF9247" w14:textId="77777777" w:rsidR="008413EC" w:rsidRDefault="008413EC">
      <w:pPr>
        <w:spacing w:line="360" w:lineRule="auto"/>
        <w:jc w:val="center"/>
        <w:rPr>
          <w:rFonts w:ascii="Times New Roman" w:eastAsia="黑体" w:hAnsi="Times New Roman" w:cs="Times New Roman"/>
          <w:sz w:val="36"/>
          <w:szCs w:val="36"/>
        </w:rPr>
        <w:sectPr w:rsidR="008413EC">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4E658B3B" w14:textId="77777777" w:rsidR="008413EC" w:rsidRDefault="00000000">
          <w:pPr>
            <w:spacing w:beforeLines="200" w:before="480" w:afterLines="200" w:after="480"/>
            <w:jc w:val="center"/>
            <w:rPr>
              <w:rFonts w:ascii="Times New Roman" w:eastAsia="黑体" w:hAnsi="Times New Roman" w:cs="Times New Roman"/>
              <w:sz w:val="44"/>
              <w:szCs w:val="48"/>
            </w:rPr>
          </w:pPr>
          <w:r>
            <w:rPr>
              <w:rFonts w:ascii="Times New Roman" w:eastAsia="黑体" w:hAnsi="Times New Roman" w:cs="Times New Roman"/>
              <w:sz w:val="44"/>
              <w:szCs w:val="48"/>
            </w:rPr>
            <w:t>目</w:t>
          </w:r>
          <w:r>
            <w:rPr>
              <w:rFonts w:ascii="Times New Roman" w:eastAsia="黑体" w:hAnsi="Times New Roman" w:cs="Times New Roman"/>
              <w:sz w:val="44"/>
              <w:szCs w:val="48"/>
            </w:rPr>
            <w:t xml:space="preserve">  </w:t>
          </w:r>
          <w:r>
            <w:rPr>
              <w:rFonts w:ascii="Times New Roman" w:eastAsia="黑体" w:hAnsi="Times New Roman" w:cs="Times New Roman"/>
              <w:sz w:val="44"/>
              <w:szCs w:val="48"/>
            </w:rPr>
            <w:t>录</w:t>
          </w:r>
        </w:p>
        <w:p w14:paraId="23785532" w14:textId="77777777" w:rsidR="008413EC" w:rsidRDefault="00000000">
          <w:pPr>
            <w:pStyle w:val="TOC1"/>
            <w:tabs>
              <w:tab w:val="right" w:leader="dot" w:pos="8691"/>
            </w:tabs>
            <w:spacing w:line="480" w:lineRule="auto"/>
            <w:rPr>
              <w:rFonts w:ascii="Times New Roman" w:eastAsia="黑体" w:hAnsi="Times New Roman" w:cs="Times New Roman"/>
              <w:sz w:val="28"/>
              <w:szCs w:val="32"/>
            </w:rPr>
          </w:pP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TOC \o "1-1" \h \u </w:instrText>
          </w:r>
          <w:r>
            <w:rPr>
              <w:rFonts w:ascii="Times New Roman" w:eastAsia="黑体" w:hAnsi="Times New Roman" w:cs="Times New Roman"/>
              <w:sz w:val="32"/>
              <w:szCs w:val="32"/>
            </w:rPr>
            <w:fldChar w:fldCharType="separate"/>
          </w:r>
          <w:hyperlink w:anchor="_Toc19956" w:history="1">
            <w:r>
              <w:rPr>
                <w:rFonts w:ascii="Times New Roman" w:eastAsia="黑体" w:hAnsi="Times New Roman" w:cs="Times New Roman"/>
                <w:sz w:val="28"/>
                <w:szCs w:val="40"/>
              </w:rPr>
              <w:t>一、工作简况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_Toc19956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1</w:t>
            </w:r>
            <w:r>
              <w:rPr>
                <w:rFonts w:ascii="Times New Roman" w:eastAsia="黑体" w:hAnsi="Times New Roman" w:cs="Times New Roman"/>
                <w:sz w:val="28"/>
                <w:szCs w:val="32"/>
              </w:rPr>
              <w:fldChar w:fldCharType="end"/>
            </w:r>
          </w:hyperlink>
        </w:p>
        <w:p w14:paraId="6A433D9B" w14:textId="77777777" w:rsidR="008413EC" w:rsidRDefault="00000000">
          <w:pPr>
            <w:pStyle w:val="TOC1"/>
            <w:tabs>
              <w:tab w:val="right" w:leader="dot" w:pos="8691"/>
            </w:tabs>
            <w:spacing w:line="480" w:lineRule="auto"/>
            <w:rPr>
              <w:rFonts w:ascii="Times New Roman" w:eastAsia="黑体" w:hAnsi="Times New Roman" w:cs="Times New Roman"/>
              <w:sz w:val="28"/>
              <w:szCs w:val="32"/>
            </w:rPr>
          </w:pPr>
          <w:hyperlink w:anchor="_Toc16067" w:history="1">
            <w:r>
              <w:rPr>
                <w:rFonts w:ascii="Times New Roman" w:eastAsia="黑体" w:hAnsi="Times New Roman" w:cs="Times New Roman"/>
                <w:sz w:val="28"/>
                <w:szCs w:val="40"/>
              </w:rPr>
              <w:t>二、标准编制原则和主要内容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_Toc16067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3</w:t>
            </w:r>
            <w:r>
              <w:rPr>
                <w:rFonts w:ascii="Times New Roman" w:eastAsia="黑体" w:hAnsi="Times New Roman" w:cs="Times New Roman"/>
                <w:sz w:val="28"/>
                <w:szCs w:val="32"/>
              </w:rPr>
              <w:fldChar w:fldCharType="end"/>
            </w:r>
          </w:hyperlink>
        </w:p>
        <w:p w14:paraId="78900774" w14:textId="77777777" w:rsidR="008413EC" w:rsidRDefault="00000000">
          <w:pPr>
            <w:pStyle w:val="TOC1"/>
            <w:tabs>
              <w:tab w:val="right" w:leader="dot" w:pos="8691"/>
            </w:tabs>
            <w:spacing w:line="480" w:lineRule="auto"/>
            <w:rPr>
              <w:rFonts w:ascii="Times New Roman" w:eastAsia="黑体" w:hAnsi="Times New Roman" w:cs="Times New Roman"/>
              <w:sz w:val="28"/>
              <w:szCs w:val="32"/>
            </w:rPr>
          </w:pPr>
          <w:hyperlink w:anchor="_Toc12675" w:history="1">
            <w:r>
              <w:rPr>
                <w:rFonts w:ascii="Times New Roman" w:eastAsia="黑体" w:hAnsi="Times New Roman" w:cs="Times New Roman"/>
                <w:kern w:val="0"/>
                <w:sz w:val="28"/>
                <w:szCs w:val="40"/>
              </w:rPr>
              <w:t>三、主要试验和情况分析</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_Toc12675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23</w:t>
            </w:r>
            <w:r>
              <w:rPr>
                <w:rFonts w:ascii="Times New Roman" w:eastAsia="黑体" w:hAnsi="Times New Roman" w:cs="Times New Roman"/>
                <w:sz w:val="28"/>
                <w:szCs w:val="32"/>
              </w:rPr>
              <w:fldChar w:fldCharType="end"/>
            </w:r>
          </w:hyperlink>
        </w:p>
        <w:p w14:paraId="6B131241" w14:textId="77777777" w:rsidR="008413EC" w:rsidRDefault="00000000">
          <w:pPr>
            <w:pStyle w:val="TOC1"/>
            <w:tabs>
              <w:tab w:val="right" w:leader="dot" w:pos="8691"/>
            </w:tabs>
            <w:spacing w:line="480" w:lineRule="auto"/>
            <w:rPr>
              <w:rFonts w:ascii="Times New Roman" w:eastAsia="黑体" w:hAnsi="Times New Roman" w:cs="Times New Roman"/>
              <w:sz w:val="28"/>
              <w:szCs w:val="32"/>
            </w:rPr>
          </w:pPr>
          <w:hyperlink w:anchor="_Toc20840" w:history="1">
            <w:r>
              <w:rPr>
                <w:rFonts w:ascii="Times New Roman" w:eastAsia="黑体" w:hAnsi="Times New Roman" w:cs="Times New Roman"/>
                <w:kern w:val="0"/>
                <w:sz w:val="28"/>
                <w:szCs w:val="40"/>
              </w:rPr>
              <w:t>四、标准中涉及专利的情况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_Toc20840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23</w:t>
            </w:r>
            <w:r>
              <w:rPr>
                <w:rFonts w:ascii="Times New Roman" w:eastAsia="黑体" w:hAnsi="Times New Roman" w:cs="Times New Roman"/>
                <w:sz w:val="28"/>
                <w:szCs w:val="32"/>
              </w:rPr>
              <w:fldChar w:fldCharType="end"/>
            </w:r>
          </w:hyperlink>
        </w:p>
        <w:p w14:paraId="7F79DEA1" w14:textId="77777777" w:rsidR="008413EC" w:rsidRDefault="00000000">
          <w:pPr>
            <w:pStyle w:val="TOC1"/>
            <w:tabs>
              <w:tab w:val="right" w:leader="dot" w:pos="8691"/>
            </w:tabs>
            <w:spacing w:line="480" w:lineRule="auto"/>
            <w:rPr>
              <w:rFonts w:ascii="Times New Roman" w:eastAsia="黑体" w:hAnsi="Times New Roman" w:cs="Times New Roman"/>
              <w:sz w:val="28"/>
              <w:szCs w:val="32"/>
            </w:rPr>
          </w:pPr>
          <w:hyperlink w:anchor="_Toc29243" w:history="1">
            <w:r>
              <w:rPr>
                <w:rFonts w:ascii="Times New Roman" w:eastAsia="黑体" w:hAnsi="Times New Roman" w:cs="Times New Roman"/>
                <w:kern w:val="0"/>
                <w:sz w:val="28"/>
                <w:szCs w:val="40"/>
              </w:rPr>
              <w:t>五、预期达到的效益（经济、效益、生态等），对产业发展的作用的情况</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_Toc29243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23</w:t>
            </w:r>
            <w:r>
              <w:rPr>
                <w:rFonts w:ascii="Times New Roman" w:eastAsia="黑体" w:hAnsi="Times New Roman" w:cs="Times New Roman"/>
                <w:sz w:val="28"/>
                <w:szCs w:val="32"/>
              </w:rPr>
              <w:fldChar w:fldCharType="end"/>
            </w:r>
          </w:hyperlink>
        </w:p>
        <w:p w14:paraId="4D15F062" w14:textId="77777777" w:rsidR="008413EC" w:rsidRDefault="00000000">
          <w:pPr>
            <w:pStyle w:val="TOC1"/>
            <w:tabs>
              <w:tab w:val="right" w:leader="dot" w:pos="8691"/>
            </w:tabs>
            <w:spacing w:line="480" w:lineRule="auto"/>
            <w:rPr>
              <w:rFonts w:ascii="Times New Roman" w:eastAsia="黑体" w:hAnsi="Times New Roman" w:cs="Times New Roman"/>
              <w:sz w:val="28"/>
              <w:szCs w:val="32"/>
            </w:rPr>
          </w:pPr>
          <w:hyperlink w:anchor="_Toc4979" w:history="1">
            <w:r>
              <w:rPr>
                <w:rFonts w:ascii="Times New Roman" w:eastAsia="黑体" w:hAnsi="Times New Roman" w:cs="Times New Roman"/>
                <w:kern w:val="0"/>
                <w:sz w:val="28"/>
                <w:szCs w:val="40"/>
              </w:rPr>
              <w:t>六、与有关的现行法律、法规和强制性国家标准的关系</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_Toc4979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7CDAD3F3" w14:textId="77777777" w:rsidR="008413EC" w:rsidRDefault="00000000">
          <w:pPr>
            <w:pStyle w:val="TOC1"/>
            <w:tabs>
              <w:tab w:val="right" w:leader="dot" w:pos="8691"/>
            </w:tabs>
            <w:spacing w:line="480" w:lineRule="auto"/>
            <w:rPr>
              <w:rFonts w:ascii="Times New Roman" w:eastAsia="黑体" w:hAnsi="Times New Roman" w:cs="Times New Roman"/>
              <w:sz w:val="28"/>
              <w:szCs w:val="32"/>
            </w:rPr>
          </w:pPr>
          <w:hyperlink w:anchor="_Toc21799" w:history="1">
            <w:r>
              <w:rPr>
                <w:rFonts w:ascii="Times New Roman" w:eastAsia="黑体" w:hAnsi="Times New Roman" w:cs="Times New Roman"/>
                <w:kern w:val="0"/>
                <w:sz w:val="28"/>
                <w:szCs w:val="40"/>
              </w:rPr>
              <w:t>七、重大意见分歧的处理依据和结果</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_Toc21799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1BDAFF3D" w14:textId="77777777" w:rsidR="008413EC" w:rsidRDefault="00000000">
          <w:pPr>
            <w:pStyle w:val="TOC1"/>
            <w:tabs>
              <w:tab w:val="right" w:leader="dot" w:pos="8691"/>
            </w:tabs>
            <w:spacing w:line="480" w:lineRule="auto"/>
            <w:rPr>
              <w:rFonts w:ascii="Times New Roman" w:eastAsia="黑体" w:hAnsi="Times New Roman" w:cs="Times New Roman"/>
              <w:sz w:val="28"/>
              <w:szCs w:val="32"/>
            </w:rPr>
          </w:pPr>
          <w:hyperlink w:anchor="_Toc20135" w:history="1">
            <w:r>
              <w:rPr>
                <w:rFonts w:ascii="Times New Roman" w:eastAsia="黑体" w:hAnsi="Times New Roman" w:cs="Times New Roman"/>
                <w:kern w:val="0"/>
                <w:sz w:val="28"/>
                <w:szCs w:val="40"/>
              </w:rPr>
              <w:t>八、标准性质的建议说明</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_Toc20135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1BF4DDAC" w14:textId="77777777" w:rsidR="008413EC" w:rsidRDefault="00000000">
          <w:pPr>
            <w:pStyle w:val="TOC1"/>
            <w:tabs>
              <w:tab w:val="right" w:leader="dot" w:pos="8691"/>
            </w:tabs>
            <w:spacing w:line="480" w:lineRule="auto"/>
            <w:rPr>
              <w:rFonts w:ascii="Times New Roman" w:eastAsia="黑体" w:hAnsi="Times New Roman" w:cs="Times New Roman"/>
              <w:sz w:val="28"/>
              <w:szCs w:val="32"/>
            </w:rPr>
          </w:pPr>
          <w:hyperlink w:anchor="_Toc23106" w:history="1">
            <w:r>
              <w:rPr>
                <w:rFonts w:ascii="Times New Roman" w:eastAsia="黑体" w:hAnsi="Times New Roman" w:cs="Times New Roman"/>
                <w:kern w:val="0"/>
                <w:sz w:val="28"/>
                <w:szCs w:val="40"/>
              </w:rPr>
              <w:t>九、贯彻标准的要求和措施建议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_Toc23106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03A366CD" w14:textId="77777777" w:rsidR="008413EC" w:rsidRDefault="00000000">
          <w:pPr>
            <w:pStyle w:val="TOC1"/>
            <w:tabs>
              <w:tab w:val="right" w:leader="dot" w:pos="8691"/>
            </w:tabs>
            <w:spacing w:line="480" w:lineRule="auto"/>
            <w:rPr>
              <w:rFonts w:ascii="Times New Roman" w:eastAsia="黑体" w:hAnsi="Times New Roman" w:cs="Times New Roman"/>
              <w:sz w:val="28"/>
              <w:szCs w:val="32"/>
            </w:rPr>
          </w:pPr>
          <w:hyperlink w:anchor="_Toc29517" w:history="1">
            <w:r>
              <w:rPr>
                <w:rFonts w:ascii="Times New Roman" w:eastAsia="黑体" w:hAnsi="Times New Roman" w:cs="Times New Roman"/>
                <w:kern w:val="0"/>
                <w:sz w:val="28"/>
                <w:szCs w:val="40"/>
              </w:rPr>
              <w:t>十、废止现行相关标准的建议</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_Toc29517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p>
        <w:p w14:paraId="2637785F" w14:textId="77777777" w:rsidR="008413EC" w:rsidRDefault="00000000">
          <w:pPr>
            <w:pStyle w:val="TOC1"/>
            <w:tabs>
              <w:tab w:val="right" w:leader="dot" w:pos="8691"/>
            </w:tabs>
            <w:spacing w:line="480" w:lineRule="auto"/>
            <w:rPr>
              <w:rFonts w:ascii="Times New Roman" w:eastAsia="黑体" w:hAnsi="Times New Roman" w:cs="Times New Roman"/>
              <w:sz w:val="36"/>
              <w:szCs w:val="36"/>
            </w:rPr>
            <w:sectPr w:rsidR="008413EC">
              <w:footerReference w:type="default" r:id="rId9"/>
              <w:pgSz w:w="11906" w:h="16838"/>
              <w:pgMar w:top="1418" w:right="1418" w:bottom="1985" w:left="1797" w:header="851" w:footer="992" w:gutter="0"/>
              <w:pgNumType w:start="1"/>
              <w:cols w:space="425"/>
              <w:docGrid w:linePitch="312"/>
            </w:sectPr>
          </w:pPr>
          <w:hyperlink w:anchor="_Toc18435" w:history="1">
            <w:r>
              <w:rPr>
                <w:rFonts w:ascii="Times New Roman" w:eastAsia="黑体" w:hAnsi="Times New Roman" w:cs="Times New Roman"/>
                <w:kern w:val="0"/>
                <w:sz w:val="28"/>
                <w:szCs w:val="40"/>
              </w:rPr>
              <w:t>十一、其他应予说明的事项</w:t>
            </w:r>
            <w:r>
              <w:rPr>
                <w:rFonts w:ascii="Times New Roman" w:eastAsia="黑体" w:hAnsi="Times New Roman" w:cs="Times New Roman"/>
                <w:sz w:val="28"/>
                <w:szCs w:val="32"/>
              </w:rPr>
              <w:tab/>
            </w:r>
            <w:r>
              <w:rPr>
                <w:rFonts w:ascii="Times New Roman" w:eastAsia="黑体" w:hAnsi="Times New Roman" w:cs="Times New Roman"/>
                <w:sz w:val="28"/>
                <w:szCs w:val="32"/>
              </w:rPr>
              <w:fldChar w:fldCharType="begin"/>
            </w:r>
            <w:r>
              <w:rPr>
                <w:rFonts w:ascii="Times New Roman" w:eastAsia="黑体" w:hAnsi="Times New Roman" w:cs="Times New Roman"/>
                <w:sz w:val="28"/>
                <w:szCs w:val="32"/>
              </w:rPr>
              <w:instrText xml:space="preserve"> PAGEREF _Toc18435 \h </w:instrText>
            </w:r>
            <w:r>
              <w:rPr>
                <w:rFonts w:ascii="Times New Roman" w:eastAsia="黑体" w:hAnsi="Times New Roman" w:cs="Times New Roman"/>
                <w:sz w:val="28"/>
                <w:szCs w:val="32"/>
              </w:rPr>
            </w:r>
            <w:r>
              <w:rPr>
                <w:rFonts w:ascii="Times New Roman" w:eastAsia="黑体" w:hAnsi="Times New Roman" w:cs="Times New Roman"/>
                <w:sz w:val="28"/>
                <w:szCs w:val="32"/>
              </w:rPr>
              <w:fldChar w:fldCharType="separate"/>
            </w:r>
            <w:r>
              <w:rPr>
                <w:rFonts w:ascii="Times New Roman" w:eastAsia="黑体" w:hAnsi="Times New Roman" w:cs="Times New Roman"/>
                <w:sz w:val="28"/>
                <w:szCs w:val="32"/>
              </w:rPr>
              <w:t>24</w:t>
            </w:r>
            <w:r>
              <w:rPr>
                <w:rFonts w:ascii="Times New Roman" w:eastAsia="黑体" w:hAnsi="Times New Roman" w:cs="Times New Roman"/>
                <w:sz w:val="28"/>
                <w:szCs w:val="32"/>
              </w:rPr>
              <w:fldChar w:fldCharType="end"/>
            </w:r>
          </w:hyperlink>
          <w:r>
            <w:rPr>
              <w:rFonts w:ascii="Times New Roman" w:eastAsia="黑体" w:hAnsi="Times New Roman" w:cs="Times New Roman"/>
              <w:szCs w:val="32"/>
            </w:rPr>
            <w:fldChar w:fldCharType="end"/>
          </w:r>
        </w:p>
      </w:sdtContent>
    </w:sdt>
    <w:p w14:paraId="7FFE914C" w14:textId="77777777" w:rsidR="008413E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lastRenderedPageBreak/>
        <w:t>《碳管理体系</w:t>
      </w:r>
      <w:r>
        <w:rPr>
          <w:rFonts w:ascii="Times New Roman" w:eastAsia="黑体" w:hAnsi="Times New Roman" w:cs="Times New Roman"/>
          <w:b/>
          <w:sz w:val="36"/>
          <w:szCs w:val="36"/>
        </w:rPr>
        <w:t xml:space="preserve"> </w:t>
      </w:r>
      <w:r>
        <w:rPr>
          <w:rFonts w:ascii="Times New Roman" w:eastAsia="黑体" w:hAnsi="Times New Roman" w:cs="Times New Roman"/>
          <w:b/>
          <w:sz w:val="36"/>
          <w:szCs w:val="36"/>
        </w:rPr>
        <w:t>发电企业要求》团体标准</w:t>
      </w:r>
    </w:p>
    <w:p w14:paraId="238FC466" w14:textId="77777777" w:rsidR="008413E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32BB7899" w14:textId="77777777" w:rsidR="008413E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4153ABEE" w14:textId="77777777" w:rsidR="008413E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4845C35B" w14:textId="77777777" w:rsidR="008413E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全球积极应对气候变化、大力推动绿色低碳发展的大趋势下，碳减排已成为各国共同关注的焦点。发电企业作为能源消耗和碳排放的大户，其碳排放量在全球碳排放总量中占据着相当大的比重。随着国际社会对碳排放的管控日益严格，以及国内双碳目标的提出，发电企业面临着前所未有的碳减排压力。同时，碳交易市场的逐步建立和完善，使得碳排放权成为一种具有经济价值的资产。当前，发电企业在碳管理方面存在诸多亟待解决的问题。一方面，部分发电企业对碳管理的重视程度不够，缺乏对碳管理重要性的深刻认识，尚未将碳管理纳入企业整体战略规划，导致碳管理工作缺乏系统性和前瞻性。另一方面，碳管理专业人才匮乏，现有员工在碳排放核算、碳市场交易等方面的专业知识和技能不足，难以满足企业碳管理的实际需求。此外，发电企业在碳排放数据的准确性和完整性方面存在挑战，数据采集、监测和核算方法不够统一规范，影响了碳排放数据的可靠性，进而制约了企业在碳市场中的决策和运营。而且，碳管理体系建设相对滞后，缺乏统一的标准和规范，各企业之间碳管理水平参差不齐，难以形成有效的行业协同和整体推进。</w:t>
      </w:r>
    </w:p>
    <w:p w14:paraId="44349C4E" w14:textId="77777777" w:rsidR="008413E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此背景下，建立一套科学、系统、有效的碳管理体系，规范发电企业在碳排放核算、监测、报告、交易等各个环节的管理行为，已成为发电企业适应市场变化、实现可持续发展的必然选择。构建适用于发电企业的碳管理体系具有重大而深远的意义。从企业自身发展来看，通过建立完善的碳管理体系，发电企业能够精准掌握自身的碳排放状况，制</w:t>
      </w:r>
      <w:r>
        <w:rPr>
          <w:rFonts w:ascii="Times New Roman" w:hAnsi="Times New Roman" w:cs="Times New Roman"/>
          <w:kern w:val="0"/>
          <w:sz w:val="28"/>
          <w:szCs w:val="28"/>
        </w:rPr>
        <w:lastRenderedPageBreak/>
        <w:t>定科学合理的碳减排目标和策略，有效降低碳排放强度，提高能源利用效率，从而降低企业的运营成本，增强市场竞争力。在碳交易市场中，准确的碳排放数据和规范的碳管理流程有助于企业更好地参与碳交易，实现碳排放权的优化配置，获取碳资产收益。从行业层面而言，发电企业碳管理体系的建立和推广，能够推动整个发电行业向绿色低碳方向转型升级，形成良好的行业示范效应，带动上下游产业链共同推进碳减排工作。从社会和环境角度出发，发电企业碳管理水平的提升将有力地促进全社会碳排放的减少，缓解气候变化带来的负面影响，为实现经济社会的可持续发展和生态环境的改善做出积极贡献。</w:t>
      </w:r>
    </w:p>
    <w:p w14:paraId="35E0E561" w14:textId="77777777" w:rsidR="008413E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52851B2D" w14:textId="77777777" w:rsidR="008413E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本标准在碳管理市场管理工作中起到规范信息化管理作用，标准起草工作组力求科学性、可操作性，以科学、谨慎的态度，在对我国现有碳管理市场相关管理服务体系文件、模式基础上，经过综合分析、充分验证资料、反复讨论研究和修改，最终确定了本标准的主要内容。</w:t>
      </w:r>
    </w:p>
    <w:p w14:paraId="66ADFB06" w14:textId="77777777" w:rsidR="008413E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标准起草工作组在标准起草期间主要开展工作情况如下：</w:t>
      </w:r>
    </w:p>
    <w:p w14:paraId="48C5CE5B" w14:textId="77777777" w:rsidR="008413E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、项目立项及理论研究阶段</w:t>
      </w:r>
    </w:p>
    <w:p w14:paraId="7812F042" w14:textId="77777777" w:rsidR="008413E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成立伊始就对国内外碳管理相关情况进行了深入的调查研究，同时广泛搜集相关标准和国外技术资料，进行了大量的研究分析、资料查证工作，确定了碳管理市场标准化管理中现存问题，结合现有产品实际应用经验，为标准起草奠定了基础。</w:t>
      </w:r>
    </w:p>
    <w:p w14:paraId="0B62E727" w14:textId="77777777" w:rsidR="008413E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标准起草组进一步研究了碳管理需要具备的特殊条件，明确了技术要求和指标，为标准的具体起草指明了方向。</w:t>
      </w:r>
    </w:p>
    <w:p w14:paraId="1A0BE9FB" w14:textId="77777777" w:rsidR="008413E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、标准起草阶段</w:t>
      </w:r>
    </w:p>
    <w:p w14:paraId="0D9D36EF" w14:textId="77777777" w:rsidR="008413E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在理论研究基础上，起草组在标准编制过程中充分借鉴已有的理论</w:t>
      </w:r>
      <w:r>
        <w:rPr>
          <w:rFonts w:ascii="Times New Roman" w:hAnsi="Times New Roman" w:cs="Times New Roman"/>
          <w:kern w:val="0"/>
          <w:sz w:val="28"/>
          <w:szCs w:val="28"/>
        </w:rPr>
        <w:lastRenderedPageBreak/>
        <w:t>研究和实践成果，基于我国市场行情，经过数次修订，形成了《碳管理体系</w:t>
      </w:r>
      <w:r>
        <w:rPr>
          <w:rFonts w:ascii="Times New Roman" w:hAnsi="Times New Roman" w:cs="Times New Roman"/>
          <w:kern w:val="0"/>
          <w:sz w:val="28"/>
          <w:szCs w:val="28"/>
        </w:rPr>
        <w:t xml:space="preserve"> </w:t>
      </w:r>
      <w:r>
        <w:rPr>
          <w:rFonts w:ascii="Times New Roman" w:hAnsi="Times New Roman" w:cs="Times New Roman"/>
          <w:kern w:val="0"/>
          <w:sz w:val="28"/>
          <w:szCs w:val="28"/>
        </w:rPr>
        <w:t>发电企业要求》标准草案。</w:t>
      </w:r>
    </w:p>
    <w:p w14:paraId="33361A6C" w14:textId="77777777" w:rsidR="008413EC" w:rsidRDefault="00000000">
      <w:pPr>
        <w:snapToGrid w:val="0"/>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3</w:t>
      </w:r>
      <w:r>
        <w:rPr>
          <w:rFonts w:ascii="Times New Roman" w:hAnsi="Times New Roman" w:cs="Times New Roman"/>
          <w:b/>
          <w:bCs/>
          <w:kern w:val="0"/>
          <w:sz w:val="28"/>
          <w:szCs w:val="28"/>
        </w:rPr>
        <w:t>、标准征求意见阶段</w:t>
      </w:r>
    </w:p>
    <w:p w14:paraId="52A25DE5" w14:textId="77777777" w:rsidR="008413EC"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碳管理体系</w:t>
      </w:r>
      <w:r>
        <w:rPr>
          <w:rFonts w:ascii="Times New Roman" w:hAnsi="Times New Roman" w:cs="Times New Roman"/>
          <w:kern w:val="0"/>
          <w:sz w:val="28"/>
          <w:szCs w:val="28"/>
        </w:rPr>
        <w:t xml:space="preserve"> </w:t>
      </w:r>
      <w:r>
        <w:rPr>
          <w:rFonts w:ascii="Times New Roman" w:hAnsi="Times New Roman" w:cs="Times New Roman"/>
          <w:kern w:val="0"/>
          <w:sz w:val="28"/>
          <w:szCs w:val="28"/>
        </w:rPr>
        <w:t>发电企业要求》（征求意见稿）。</w:t>
      </w:r>
    </w:p>
    <w:p w14:paraId="441EAAF5" w14:textId="77777777" w:rsidR="008413E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（三）主要起草单位及起草人所做的工作</w:t>
      </w:r>
    </w:p>
    <w:p w14:paraId="11CF23C7" w14:textId="77777777" w:rsidR="008413E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1</w:t>
      </w:r>
      <w:r>
        <w:rPr>
          <w:rFonts w:ascii="Times New Roman" w:hAnsi="Times New Roman" w:cs="Times New Roman"/>
          <w:b/>
          <w:bCs/>
          <w:kern w:val="0"/>
          <w:sz w:val="28"/>
          <w:szCs w:val="28"/>
        </w:rPr>
        <w:t>、主要起草单位</w:t>
      </w:r>
    </w:p>
    <w:p w14:paraId="27ED38D4" w14:textId="77777777" w:rsidR="008413E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协会、企业等多家单位的专家成立了规范起草小组，开展标准的编制工作。</w:t>
      </w:r>
    </w:p>
    <w:p w14:paraId="4B45B32C" w14:textId="77777777" w:rsidR="008413E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经工作组的不懈努力，在</w:t>
      </w:r>
      <w:r>
        <w:rPr>
          <w:rFonts w:ascii="Times New Roman" w:hAnsi="Times New Roman" w:cs="Times New Roman"/>
          <w:kern w:val="0"/>
          <w:sz w:val="28"/>
          <w:szCs w:val="28"/>
        </w:rPr>
        <w:t>2025</w:t>
      </w:r>
      <w:r>
        <w:rPr>
          <w:rFonts w:ascii="Times New Roman" w:hAnsi="Times New Roman" w:cs="Times New Roman"/>
          <w:kern w:val="0"/>
          <w:sz w:val="28"/>
          <w:szCs w:val="28"/>
        </w:rPr>
        <w:t>年</w:t>
      </w:r>
      <w:r>
        <w:rPr>
          <w:rFonts w:ascii="Times New Roman" w:hAnsi="Times New Roman" w:cs="Times New Roman"/>
          <w:kern w:val="0"/>
          <w:sz w:val="28"/>
          <w:szCs w:val="28"/>
        </w:rPr>
        <w:t>5</w:t>
      </w:r>
      <w:r>
        <w:rPr>
          <w:rFonts w:ascii="Times New Roman" w:hAnsi="Times New Roman" w:cs="Times New Roman"/>
          <w:kern w:val="0"/>
          <w:sz w:val="28"/>
          <w:szCs w:val="28"/>
        </w:rPr>
        <w:t>月，完成了标准征求意见稿的编写工作。</w:t>
      </w:r>
    </w:p>
    <w:p w14:paraId="095E3E1A" w14:textId="77777777" w:rsidR="008413EC" w:rsidRDefault="00000000">
      <w:pPr>
        <w:spacing w:line="360" w:lineRule="auto"/>
        <w:rPr>
          <w:rFonts w:ascii="Times New Roman" w:hAnsi="Times New Roman" w:cs="Times New Roman"/>
          <w:b/>
          <w:bCs/>
          <w:kern w:val="0"/>
          <w:sz w:val="28"/>
          <w:szCs w:val="28"/>
        </w:rPr>
      </w:pPr>
      <w:r>
        <w:rPr>
          <w:rFonts w:ascii="Times New Roman" w:hAnsi="Times New Roman" w:cs="Times New Roman"/>
          <w:b/>
          <w:bCs/>
          <w:kern w:val="0"/>
          <w:sz w:val="28"/>
          <w:szCs w:val="28"/>
        </w:rPr>
        <w:t>2</w:t>
      </w:r>
      <w:r>
        <w:rPr>
          <w:rFonts w:ascii="Times New Roman" w:hAnsi="Times New Roman" w:cs="Times New Roman"/>
          <w:b/>
          <w:bCs/>
          <w:kern w:val="0"/>
          <w:sz w:val="28"/>
          <w:szCs w:val="28"/>
        </w:rPr>
        <w:t>、起草人所做工作</w:t>
      </w:r>
    </w:p>
    <w:p w14:paraId="6A307C54" w14:textId="77777777" w:rsidR="008413E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广泛收集相关资料。在广泛调研、查阅和研究国际标准、国家标准、行业标准的基础之上，形成本标准草案稿。</w:t>
      </w:r>
    </w:p>
    <w:p w14:paraId="222E5BC3" w14:textId="77777777" w:rsidR="008413EC" w:rsidRDefault="00000000">
      <w:pPr>
        <w:spacing w:line="360" w:lineRule="auto"/>
        <w:outlineLvl w:val="0"/>
        <w:rPr>
          <w:rFonts w:ascii="Times New Roman" w:eastAsia="黑体" w:hAnsi="Times New Roman" w:cs="Times New Roman"/>
          <w:b/>
          <w:sz w:val="30"/>
          <w:szCs w:val="30"/>
        </w:rPr>
      </w:pPr>
      <w:bookmarkStart w:id="1" w:name="_Toc16067"/>
      <w:r>
        <w:rPr>
          <w:rFonts w:ascii="Times New Roman" w:eastAsia="黑体" w:hAnsi="Times New Roman" w:cs="Times New Roman"/>
          <w:b/>
          <w:sz w:val="30"/>
          <w:szCs w:val="30"/>
        </w:rPr>
        <w:t>二、标准编制原则和主要内容</w:t>
      </w:r>
      <w:bookmarkEnd w:id="1"/>
    </w:p>
    <w:p w14:paraId="78E72378" w14:textId="77777777" w:rsidR="008413E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（一）标准编制原则</w:t>
      </w:r>
    </w:p>
    <w:p w14:paraId="56D121DA" w14:textId="77777777" w:rsidR="008413E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7FDD6A61" w14:textId="77777777" w:rsidR="008413E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0DB2C603" w14:textId="77777777" w:rsidR="008413E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本标准报批稿包括</w:t>
      </w:r>
      <w:r>
        <w:rPr>
          <w:rFonts w:ascii="Times New Roman" w:hAnsi="Times New Roman" w:cs="Times New Roman"/>
          <w:sz w:val="28"/>
          <w:szCs w:val="28"/>
        </w:rPr>
        <w:t>11</w:t>
      </w:r>
      <w:r>
        <w:rPr>
          <w:rFonts w:ascii="Times New Roman" w:hAnsi="Times New Roman" w:cs="Times New Roman"/>
          <w:sz w:val="28"/>
          <w:szCs w:val="28"/>
        </w:rPr>
        <w:t>个部分，主要内容如下：</w:t>
      </w:r>
    </w:p>
    <w:p w14:paraId="55A06722" w14:textId="77777777" w:rsidR="008413EC" w:rsidRDefault="00000000">
      <w:pPr>
        <w:pStyle w:val="a"/>
        <w:spacing w:before="240" w:after="240" w:line="360" w:lineRule="auto"/>
        <w:rPr>
          <w:rFonts w:ascii="Times New Roman" w:hint="default"/>
          <w:sz w:val="28"/>
          <w:szCs w:val="28"/>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bookmarkStart w:id="11" w:name="_Toc183782761"/>
      <w:bookmarkStart w:id="12" w:name="_Toc184052319"/>
      <w:bookmarkStart w:id="13" w:name="_Toc184114163"/>
      <w:bookmarkStart w:id="14" w:name="_Toc184114445"/>
      <w:bookmarkStart w:id="15" w:name="_Hlk183794178"/>
      <w:r>
        <w:rPr>
          <w:rFonts w:ascii="Times New Roman" w:hint="default"/>
          <w:sz w:val="28"/>
          <w:szCs w:val="28"/>
        </w:rPr>
        <w:t>范围</w:t>
      </w:r>
      <w:bookmarkEnd w:id="2"/>
      <w:bookmarkEnd w:id="3"/>
      <w:bookmarkEnd w:id="4"/>
      <w:bookmarkEnd w:id="5"/>
      <w:bookmarkEnd w:id="6"/>
      <w:bookmarkEnd w:id="7"/>
      <w:bookmarkEnd w:id="8"/>
      <w:bookmarkEnd w:id="9"/>
      <w:bookmarkEnd w:id="10"/>
      <w:bookmarkEnd w:id="11"/>
      <w:bookmarkEnd w:id="12"/>
      <w:bookmarkEnd w:id="13"/>
      <w:bookmarkEnd w:id="14"/>
    </w:p>
    <w:p w14:paraId="52FBB888" w14:textId="77777777" w:rsidR="008413EC" w:rsidRDefault="00000000">
      <w:pPr>
        <w:pStyle w:val="aff"/>
        <w:spacing w:line="360" w:lineRule="auto"/>
        <w:ind w:firstLine="560"/>
        <w:rPr>
          <w:rFonts w:ascii="Times New Roman" w:hint="default"/>
          <w:sz w:val="28"/>
          <w:szCs w:val="28"/>
        </w:rPr>
      </w:pPr>
      <w:bookmarkStart w:id="16" w:name="_Toc17233326"/>
      <w:bookmarkStart w:id="17" w:name="_Toc17233334"/>
      <w:bookmarkStart w:id="18" w:name="_Toc24884212"/>
      <w:bookmarkStart w:id="19" w:name="_Toc24884219"/>
      <w:bookmarkStart w:id="20" w:name="_Toc26648466"/>
      <w:r>
        <w:rPr>
          <w:rFonts w:ascii="Times New Roman" w:hint="default"/>
          <w:sz w:val="28"/>
          <w:szCs w:val="28"/>
        </w:rPr>
        <w:t>本文件规定了发电企业碳管理体系的术语和定义、所处环境、管理职责、策划、支持、调研、实施运行、绩效评价和改进相关内容。</w:t>
      </w:r>
    </w:p>
    <w:p w14:paraId="39DE7DAD"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本文件适用于发电企业的碳管理活动。</w:t>
      </w:r>
    </w:p>
    <w:p w14:paraId="3326EC9B" w14:textId="77777777" w:rsidR="008413EC" w:rsidRDefault="00000000">
      <w:pPr>
        <w:pStyle w:val="a"/>
        <w:spacing w:before="240" w:after="240" w:line="360" w:lineRule="auto"/>
        <w:rPr>
          <w:rFonts w:ascii="Times New Roman" w:hint="default"/>
          <w:sz w:val="28"/>
          <w:szCs w:val="28"/>
        </w:rPr>
      </w:pPr>
      <w:bookmarkStart w:id="21" w:name="_Toc26718931"/>
      <w:bookmarkStart w:id="22" w:name="_Toc26986531"/>
      <w:bookmarkStart w:id="23" w:name="_Toc26986772"/>
      <w:bookmarkStart w:id="24" w:name="_Toc97192965"/>
      <w:bookmarkStart w:id="25" w:name="_Toc183782762"/>
      <w:bookmarkStart w:id="26" w:name="_Toc184052320"/>
      <w:bookmarkStart w:id="27" w:name="_Toc184114164"/>
      <w:bookmarkStart w:id="28" w:name="_Toc184114446"/>
      <w:r>
        <w:rPr>
          <w:rFonts w:ascii="Times New Roman" w:hint="default"/>
          <w:sz w:val="28"/>
          <w:szCs w:val="28"/>
        </w:rPr>
        <w:t>规范性引用文件</w:t>
      </w:r>
      <w:bookmarkEnd w:id="16"/>
      <w:bookmarkEnd w:id="17"/>
      <w:bookmarkEnd w:id="18"/>
      <w:bookmarkEnd w:id="19"/>
      <w:bookmarkEnd w:id="20"/>
      <w:bookmarkEnd w:id="21"/>
      <w:bookmarkEnd w:id="22"/>
      <w:bookmarkEnd w:id="23"/>
      <w:bookmarkEnd w:id="24"/>
      <w:bookmarkEnd w:id="25"/>
      <w:bookmarkEnd w:id="26"/>
      <w:bookmarkEnd w:id="27"/>
      <w:bookmarkEnd w:id="28"/>
    </w:p>
    <w:p w14:paraId="6BD802D0"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21F3B76" w14:textId="77777777" w:rsidR="008413EC" w:rsidRDefault="00000000">
      <w:pPr>
        <w:pStyle w:val="aff"/>
        <w:spacing w:line="360" w:lineRule="auto"/>
        <w:ind w:firstLine="560"/>
        <w:rPr>
          <w:rFonts w:ascii="Times New Roman" w:hint="default"/>
          <w:sz w:val="28"/>
          <w:szCs w:val="28"/>
        </w:rPr>
      </w:pPr>
      <w:bookmarkStart w:id="29" w:name="_Hlk184029636"/>
      <w:bookmarkStart w:id="30" w:name="_Toc97192966"/>
      <w:bookmarkStart w:id="31" w:name="_Toc183782763"/>
      <w:r>
        <w:rPr>
          <w:rFonts w:ascii="Times New Roman" w:hint="default"/>
          <w:sz w:val="28"/>
          <w:szCs w:val="28"/>
        </w:rPr>
        <w:t>GB/T 23331</w:t>
      </w:r>
      <w:bookmarkEnd w:id="29"/>
      <w:r>
        <w:rPr>
          <w:rFonts w:ascii="Times New Roman" w:hint="default"/>
          <w:sz w:val="28"/>
          <w:szCs w:val="28"/>
        </w:rPr>
        <w:t xml:space="preserve"> </w:t>
      </w:r>
      <w:r>
        <w:rPr>
          <w:rFonts w:ascii="Times New Roman" w:hint="default"/>
          <w:sz w:val="28"/>
          <w:szCs w:val="28"/>
        </w:rPr>
        <w:t>能源管理体系</w:t>
      </w:r>
      <w:r>
        <w:rPr>
          <w:rFonts w:ascii="Times New Roman" w:hint="default"/>
          <w:sz w:val="28"/>
          <w:szCs w:val="28"/>
        </w:rPr>
        <w:t xml:space="preserve"> </w:t>
      </w:r>
      <w:r>
        <w:rPr>
          <w:rFonts w:ascii="Times New Roman" w:hint="default"/>
          <w:sz w:val="28"/>
          <w:szCs w:val="28"/>
        </w:rPr>
        <w:t>要求及使用指南</w:t>
      </w:r>
    </w:p>
    <w:p w14:paraId="506085CE"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 xml:space="preserve">GB/T 32150 </w:t>
      </w:r>
      <w:r>
        <w:rPr>
          <w:rFonts w:ascii="Times New Roman" w:hint="default"/>
          <w:sz w:val="28"/>
          <w:szCs w:val="28"/>
        </w:rPr>
        <w:t>工业企业温室气体排放核算和报告通则</w:t>
      </w:r>
    </w:p>
    <w:p w14:paraId="34D69845" w14:textId="77777777" w:rsidR="008413EC" w:rsidRDefault="00000000">
      <w:pPr>
        <w:pStyle w:val="a"/>
        <w:spacing w:before="240" w:after="240" w:line="360" w:lineRule="auto"/>
        <w:rPr>
          <w:rFonts w:ascii="Times New Roman" w:hint="default"/>
          <w:sz w:val="28"/>
          <w:szCs w:val="28"/>
        </w:rPr>
      </w:pPr>
      <w:bookmarkStart w:id="32" w:name="_Toc184052321"/>
      <w:bookmarkStart w:id="33" w:name="_Toc184114165"/>
      <w:bookmarkStart w:id="34" w:name="_Toc184114447"/>
      <w:r>
        <w:rPr>
          <w:rFonts w:ascii="Times New Roman" w:hint="default"/>
          <w:sz w:val="28"/>
          <w:szCs w:val="28"/>
        </w:rPr>
        <w:t>术语和定义</w:t>
      </w:r>
      <w:bookmarkEnd w:id="30"/>
      <w:bookmarkEnd w:id="31"/>
      <w:bookmarkEnd w:id="32"/>
      <w:bookmarkEnd w:id="33"/>
      <w:bookmarkEnd w:id="34"/>
    </w:p>
    <w:p w14:paraId="6BB7BB19" w14:textId="77777777" w:rsidR="008413EC" w:rsidRDefault="00000000">
      <w:pPr>
        <w:pStyle w:val="aff"/>
        <w:spacing w:line="360" w:lineRule="auto"/>
        <w:ind w:firstLine="560"/>
        <w:rPr>
          <w:rFonts w:ascii="Times New Roman" w:hint="default"/>
          <w:sz w:val="28"/>
          <w:szCs w:val="28"/>
        </w:rPr>
      </w:pPr>
      <w:bookmarkStart w:id="35" w:name="_Toc26986532"/>
      <w:bookmarkEnd w:id="35"/>
      <w:r>
        <w:rPr>
          <w:rFonts w:ascii="Times New Roman" w:hint="default"/>
          <w:sz w:val="28"/>
          <w:szCs w:val="28"/>
        </w:rPr>
        <w:t>GB/T 23331</w:t>
      </w:r>
      <w:r>
        <w:rPr>
          <w:rFonts w:ascii="Times New Roman" w:hint="default"/>
          <w:sz w:val="28"/>
          <w:szCs w:val="28"/>
        </w:rPr>
        <w:t>、</w:t>
      </w:r>
      <w:r>
        <w:rPr>
          <w:rFonts w:ascii="Times New Roman" w:hint="default"/>
          <w:sz w:val="28"/>
          <w:szCs w:val="28"/>
        </w:rPr>
        <w:t>GB/T 32150</w:t>
      </w:r>
      <w:r>
        <w:rPr>
          <w:rFonts w:ascii="Times New Roman" w:hint="default"/>
          <w:sz w:val="28"/>
          <w:szCs w:val="28"/>
        </w:rPr>
        <w:t>界定的以及下列术语和定义适用于本文件。</w:t>
      </w:r>
    </w:p>
    <w:p w14:paraId="75805D05" w14:textId="77777777" w:rsidR="008413EC" w:rsidRDefault="00000000">
      <w:pPr>
        <w:pStyle w:val="a0"/>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碳管理体系</w:t>
      </w:r>
      <w:r>
        <w:rPr>
          <w:rFonts w:ascii="Times New Roman" w:eastAsia="黑体" w:hint="default"/>
          <w:sz w:val="28"/>
          <w:szCs w:val="28"/>
        </w:rPr>
        <w:t xml:space="preserve"> carbon management systems</w:t>
      </w:r>
    </w:p>
    <w:p w14:paraId="2FE5740F"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企业用于建立碳管理方针、目标以及实现这些目标的过程的相互关联或相互作用的一组要素。</w:t>
      </w:r>
    </w:p>
    <w:p w14:paraId="58525C5D" w14:textId="77777777" w:rsidR="008413EC" w:rsidRDefault="00000000">
      <w:pPr>
        <w:pStyle w:val="a0"/>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碳排放</w:t>
      </w:r>
      <w:r>
        <w:rPr>
          <w:rFonts w:ascii="Times New Roman" w:eastAsia="黑体" w:hint="default"/>
          <w:sz w:val="28"/>
          <w:szCs w:val="28"/>
        </w:rPr>
        <w:t xml:space="preserve"> carbon emission</w:t>
      </w:r>
    </w:p>
    <w:p w14:paraId="59623E8E"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特定时间段内释放到大气中的温室气体总量（以质量单位计算）。</w:t>
      </w:r>
    </w:p>
    <w:p w14:paraId="18D8EA03" w14:textId="77777777" w:rsidR="008413EC" w:rsidRDefault="00000000">
      <w:pPr>
        <w:pStyle w:val="a0"/>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碳管理方针</w:t>
      </w:r>
      <w:r>
        <w:rPr>
          <w:rFonts w:ascii="Times New Roman" w:eastAsia="黑体" w:hint="default"/>
          <w:sz w:val="28"/>
          <w:szCs w:val="28"/>
        </w:rPr>
        <w:t xml:space="preserve"> carbon management policy</w:t>
      </w:r>
    </w:p>
    <w:p w14:paraId="1F8280CE"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lastRenderedPageBreak/>
        <w:t>由最高管理者发布，有关碳管理绩效的整体意图、方向和承诺的企业声明。</w:t>
      </w:r>
    </w:p>
    <w:p w14:paraId="2D31F07F" w14:textId="77777777" w:rsidR="008413EC" w:rsidRDefault="00000000">
      <w:pPr>
        <w:pStyle w:val="a0"/>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碳管理目标</w:t>
      </w:r>
      <w:r>
        <w:rPr>
          <w:rFonts w:ascii="Times New Roman" w:eastAsia="黑体" w:hint="default"/>
          <w:sz w:val="28"/>
          <w:szCs w:val="28"/>
        </w:rPr>
        <w:t xml:space="preserve"> carbon management objective</w:t>
      </w:r>
    </w:p>
    <w:p w14:paraId="627BC0B7"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为满足碳管理方针而设定，与改进碳管理绩效相关的、可测量的预期结果或成效。</w:t>
      </w:r>
    </w:p>
    <w:p w14:paraId="7F589FE7" w14:textId="77777777" w:rsidR="008413EC" w:rsidRDefault="00000000">
      <w:pPr>
        <w:pStyle w:val="a0"/>
        <w:spacing w:line="360" w:lineRule="auto"/>
        <w:ind w:left="560" w:hangingChars="200" w:hanging="560"/>
        <w:rPr>
          <w:rFonts w:ascii="Times New Roman" w:eastAsia="黑体" w:hint="default"/>
          <w:sz w:val="28"/>
          <w:szCs w:val="28"/>
        </w:rPr>
      </w:pPr>
      <w:r>
        <w:rPr>
          <w:rFonts w:ascii="Times New Roman" w:eastAsia="黑体" w:hint="default"/>
          <w:sz w:val="28"/>
          <w:szCs w:val="28"/>
        </w:rPr>
        <w:br/>
      </w:r>
      <w:r>
        <w:rPr>
          <w:rFonts w:ascii="Times New Roman" w:eastAsia="黑体" w:hint="default"/>
          <w:sz w:val="28"/>
          <w:szCs w:val="28"/>
        </w:rPr>
        <w:t>碳管理指标</w:t>
      </w:r>
      <w:r>
        <w:rPr>
          <w:rFonts w:ascii="Times New Roman" w:eastAsia="黑体" w:hint="default"/>
          <w:sz w:val="28"/>
          <w:szCs w:val="28"/>
        </w:rPr>
        <w:t xml:space="preserve"> carbon management target</w:t>
      </w:r>
    </w:p>
    <w:p w14:paraId="4C3917B2"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由碳管理目标产生，为实现碳管理目标所需规定的具体的、可量化的绩效要求，可适用于整个企业或其局部。</w:t>
      </w:r>
    </w:p>
    <w:p w14:paraId="58DC984F" w14:textId="77777777" w:rsidR="008413EC" w:rsidRDefault="00000000">
      <w:pPr>
        <w:pStyle w:val="a"/>
        <w:spacing w:before="240" w:after="240" w:line="360" w:lineRule="auto"/>
        <w:rPr>
          <w:rFonts w:ascii="Times New Roman" w:hint="default"/>
          <w:sz w:val="28"/>
          <w:szCs w:val="28"/>
        </w:rPr>
      </w:pPr>
      <w:bookmarkStart w:id="36" w:name="_Toc183782764"/>
      <w:bookmarkStart w:id="37" w:name="_Toc184052322"/>
      <w:bookmarkStart w:id="38" w:name="_Toc184114166"/>
      <w:bookmarkStart w:id="39" w:name="_Toc184114448"/>
      <w:r>
        <w:rPr>
          <w:rFonts w:ascii="Times New Roman" w:hint="default"/>
          <w:sz w:val="28"/>
          <w:szCs w:val="28"/>
        </w:rPr>
        <w:t>所处环境</w:t>
      </w:r>
      <w:bookmarkEnd w:id="36"/>
      <w:bookmarkEnd w:id="37"/>
      <w:bookmarkEnd w:id="38"/>
      <w:bookmarkEnd w:id="39"/>
    </w:p>
    <w:p w14:paraId="7DF21C34"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了解企业所处环境</w:t>
      </w:r>
    </w:p>
    <w:p w14:paraId="5E4646E9"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发电企业应确定与其宗旨相关，并影响其实现碳排放管理体系预期结果、改进碳管理绩效能力的外部和内部因素：</w:t>
      </w:r>
    </w:p>
    <w:p w14:paraId="40A340ED" w14:textId="77777777" w:rsidR="008413EC" w:rsidRDefault="00000000">
      <w:pPr>
        <w:pStyle w:val="a3"/>
        <w:spacing w:line="360" w:lineRule="auto"/>
        <w:rPr>
          <w:rFonts w:ascii="Times New Roman" w:hint="default"/>
          <w:sz w:val="28"/>
          <w:szCs w:val="28"/>
        </w:rPr>
      </w:pPr>
      <w:r>
        <w:rPr>
          <w:rFonts w:ascii="Times New Roman" w:hint="default"/>
          <w:sz w:val="28"/>
          <w:szCs w:val="28"/>
        </w:rPr>
        <w:t>外部因素包括但不限于：国家对发电行业的碳排放战略与政策导向、发电行业的产业政策及监管要求、碳交易市场的政策、规则及价格波动、发电行业特定的碳排放要求或标准、碳减排新技术、新工艺的研发与应用趋势等；</w:t>
      </w:r>
    </w:p>
    <w:p w14:paraId="5395661A" w14:textId="77777777" w:rsidR="008413EC" w:rsidRDefault="00000000">
      <w:pPr>
        <w:pStyle w:val="a3"/>
        <w:spacing w:line="360" w:lineRule="auto"/>
        <w:rPr>
          <w:rFonts w:ascii="Times New Roman" w:hint="default"/>
          <w:sz w:val="28"/>
          <w:szCs w:val="28"/>
        </w:rPr>
      </w:pPr>
      <w:r>
        <w:rPr>
          <w:rFonts w:ascii="Times New Roman" w:hint="default"/>
          <w:sz w:val="28"/>
          <w:szCs w:val="28"/>
        </w:rPr>
        <w:t>内部因素包括但不限于：发电企业的战略规划与长远发展目标；发电企业自身的装机容量与发电规模；能源消费结构（如煤炭、天然气、可再生能源占比）及能源消耗水平；发电工艺与技术水平，包括能效提升与减排技术的应用；节能减排的潜力评估与实施方案；劳动力成本及专业技术人员的配备情况等。</w:t>
      </w:r>
    </w:p>
    <w:p w14:paraId="6D52EE47"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lastRenderedPageBreak/>
        <w:t>相关方需求和期望</w:t>
      </w:r>
    </w:p>
    <w:p w14:paraId="54DF1504"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发电企业应确定以下内容：</w:t>
      </w:r>
    </w:p>
    <w:p w14:paraId="3B0D5CBA" w14:textId="77777777" w:rsidR="008413EC" w:rsidRDefault="00000000">
      <w:pPr>
        <w:pStyle w:val="a3"/>
        <w:spacing w:line="360" w:lineRule="auto"/>
        <w:rPr>
          <w:rFonts w:ascii="Times New Roman" w:hint="default"/>
          <w:sz w:val="28"/>
          <w:szCs w:val="28"/>
        </w:rPr>
      </w:pPr>
      <w:r>
        <w:rPr>
          <w:rFonts w:ascii="Times New Roman" w:hint="default"/>
          <w:sz w:val="28"/>
          <w:szCs w:val="28"/>
        </w:rPr>
        <w:t>与碳管理绩效和碳管理体系有关的相关方，包括但不限于：政府监管机构、上级电力公司或集团、电力行业协会、非政府组织、供方（包括煤炭、天然气、可再生能源供应商、设备供应商、工程承包商、外包服务提供商等）、电力客户、合作伙伴、股东或债权人、同行业竞争对手等；</w:t>
      </w:r>
    </w:p>
    <w:p w14:paraId="12F36AF7" w14:textId="77777777" w:rsidR="008413EC" w:rsidRDefault="00000000">
      <w:pPr>
        <w:pStyle w:val="a3"/>
        <w:spacing w:line="360" w:lineRule="auto"/>
        <w:rPr>
          <w:rFonts w:ascii="Times New Roman" w:hint="default"/>
          <w:sz w:val="28"/>
          <w:szCs w:val="28"/>
        </w:rPr>
      </w:pPr>
      <w:r>
        <w:rPr>
          <w:rFonts w:ascii="Times New Roman" w:hint="default"/>
          <w:sz w:val="28"/>
          <w:szCs w:val="28"/>
        </w:rPr>
        <w:t>相关方的具体要求和期望；</w:t>
      </w:r>
    </w:p>
    <w:p w14:paraId="1F59F0BD" w14:textId="77777777" w:rsidR="008413EC" w:rsidRDefault="00000000">
      <w:pPr>
        <w:pStyle w:val="a3"/>
        <w:spacing w:line="360" w:lineRule="auto"/>
        <w:rPr>
          <w:rFonts w:ascii="Times New Roman" w:hint="default"/>
          <w:sz w:val="28"/>
          <w:szCs w:val="28"/>
        </w:rPr>
      </w:pPr>
      <w:r>
        <w:rPr>
          <w:rFonts w:ascii="Times New Roman" w:hint="default"/>
          <w:sz w:val="28"/>
          <w:szCs w:val="28"/>
        </w:rPr>
        <w:t>需通过碳管理体系实现的相关方需求和期望。</w:t>
      </w:r>
    </w:p>
    <w:p w14:paraId="1ED8E11B"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发电企业应满足以下要求：</w:t>
      </w:r>
    </w:p>
    <w:p w14:paraId="2F8A0CA6" w14:textId="77777777" w:rsidR="008413EC" w:rsidRDefault="00000000">
      <w:pPr>
        <w:pStyle w:val="a3"/>
        <w:spacing w:line="360" w:lineRule="auto"/>
        <w:rPr>
          <w:rFonts w:ascii="Times New Roman" w:hint="default"/>
          <w:sz w:val="28"/>
          <w:szCs w:val="28"/>
        </w:rPr>
      </w:pPr>
      <w:r>
        <w:rPr>
          <w:rFonts w:ascii="Times New Roman" w:hint="default"/>
          <w:sz w:val="28"/>
          <w:szCs w:val="28"/>
        </w:rPr>
        <w:t>确保获取与碳管理有关的适用法律法规及其他要求，包括但不限于：国家和地方的低碳电力产业政策、自愿减排协议、电力行业碳排放标准与规定、与供方和电力客户签订的合同中关于碳排放和能效的条款等；</w:t>
      </w:r>
    </w:p>
    <w:p w14:paraId="1C5AEDCA" w14:textId="77777777" w:rsidR="008413EC" w:rsidRDefault="00000000">
      <w:pPr>
        <w:pStyle w:val="a3"/>
        <w:spacing w:line="360" w:lineRule="auto"/>
        <w:rPr>
          <w:rFonts w:ascii="Times New Roman" w:hint="default"/>
          <w:sz w:val="28"/>
          <w:szCs w:val="28"/>
        </w:rPr>
      </w:pPr>
      <w:r>
        <w:rPr>
          <w:rFonts w:ascii="Times New Roman" w:hint="default"/>
          <w:sz w:val="28"/>
          <w:szCs w:val="28"/>
        </w:rPr>
        <w:t>确定如何将这些法律法规及其他要求应用于碳管理活动；</w:t>
      </w:r>
    </w:p>
    <w:p w14:paraId="162FA83D" w14:textId="77777777" w:rsidR="008413EC" w:rsidRDefault="00000000">
      <w:pPr>
        <w:pStyle w:val="a3"/>
        <w:spacing w:line="360" w:lineRule="auto"/>
        <w:rPr>
          <w:rFonts w:ascii="Times New Roman" w:hint="default"/>
          <w:sz w:val="28"/>
          <w:szCs w:val="28"/>
        </w:rPr>
      </w:pPr>
      <w:r>
        <w:rPr>
          <w:rFonts w:ascii="Times New Roman" w:hint="default"/>
          <w:sz w:val="28"/>
          <w:szCs w:val="28"/>
        </w:rPr>
        <w:t>确保在碳管理体系的设计、实施、维护和持续改进过程中，充分考虑到这些法律法规及其他要求；</w:t>
      </w:r>
    </w:p>
    <w:p w14:paraId="3CC82D2B" w14:textId="77777777" w:rsidR="008413EC" w:rsidRDefault="00000000">
      <w:pPr>
        <w:pStyle w:val="a3"/>
        <w:spacing w:line="360" w:lineRule="auto"/>
        <w:rPr>
          <w:rFonts w:ascii="Times New Roman" w:hint="default"/>
          <w:sz w:val="28"/>
          <w:szCs w:val="28"/>
        </w:rPr>
      </w:pPr>
      <w:r>
        <w:rPr>
          <w:rFonts w:ascii="Times New Roman" w:hint="default"/>
          <w:sz w:val="28"/>
          <w:szCs w:val="28"/>
        </w:rPr>
        <w:t>按规定的时间间隔（如每年或每半年）对适用的法律法规及其他要求进行评审。</w:t>
      </w:r>
    </w:p>
    <w:p w14:paraId="059A49F7"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确定碳排放管理体系范围</w:t>
      </w:r>
    </w:p>
    <w:p w14:paraId="75377CEE"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发电企业应确定碳排放管理体系的边界和适用性，以确定其范围。</w:t>
      </w:r>
    </w:p>
    <w:p w14:paraId="4397FDE7"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在确定碳排放管理体系范围时，发电企业还应考虑以下因素：</w:t>
      </w:r>
    </w:p>
    <w:p w14:paraId="67F260EC" w14:textId="77777777" w:rsidR="008413EC" w:rsidRDefault="00000000">
      <w:pPr>
        <w:pStyle w:val="a3"/>
        <w:spacing w:line="360" w:lineRule="auto"/>
        <w:rPr>
          <w:rFonts w:ascii="Times New Roman" w:hint="default"/>
          <w:sz w:val="28"/>
          <w:szCs w:val="28"/>
        </w:rPr>
      </w:pPr>
      <w:r>
        <w:rPr>
          <w:rFonts w:ascii="Times New Roman" w:hint="default"/>
          <w:sz w:val="28"/>
          <w:szCs w:val="28"/>
        </w:rPr>
        <w:t>4.1</w:t>
      </w:r>
      <w:r>
        <w:rPr>
          <w:rFonts w:ascii="Times New Roman" w:hint="default"/>
          <w:sz w:val="28"/>
          <w:szCs w:val="28"/>
        </w:rPr>
        <w:t>所确定的内部和外部因素；</w:t>
      </w:r>
    </w:p>
    <w:p w14:paraId="2AF293B0" w14:textId="77777777" w:rsidR="008413EC" w:rsidRDefault="00000000">
      <w:pPr>
        <w:pStyle w:val="a3"/>
        <w:spacing w:line="360" w:lineRule="auto"/>
        <w:rPr>
          <w:rFonts w:ascii="Times New Roman" w:hint="default"/>
          <w:sz w:val="28"/>
          <w:szCs w:val="28"/>
        </w:rPr>
      </w:pPr>
      <w:r>
        <w:rPr>
          <w:rFonts w:ascii="Times New Roman" w:hint="default"/>
          <w:sz w:val="28"/>
          <w:szCs w:val="28"/>
        </w:rPr>
        <w:t>4.2</w:t>
      </w:r>
      <w:r>
        <w:rPr>
          <w:rFonts w:ascii="Times New Roman" w:hint="default"/>
          <w:sz w:val="28"/>
          <w:szCs w:val="28"/>
        </w:rPr>
        <w:t>所确定的要求；</w:t>
      </w:r>
    </w:p>
    <w:p w14:paraId="147BBED1" w14:textId="77777777" w:rsidR="008413EC" w:rsidRDefault="00000000">
      <w:pPr>
        <w:pStyle w:val="a3"/>
        <w:spacing w:line="360" w:lineRule="auto"/>
        <w:rPr>
          <w:rFonts w:ascii="Times New Roman" w:hint="default"/>
          <w:sz w:val="28"/>
          <w:szCs w:val="28"/>
        </w:rPr>
      </w:pPr>
      <w:r>
        <w:rPr>
          <w:rFonts w:ascii="Times New Roman" w:hint="default"/>
          <w:sz w:val="28"/>
          <w:szCs w:val="28"/>
        </w:rPr>
        <w:lastRenderedPageBreak/>
        <w:t>发电企业职能、运行单元和物理边界；</w:t>
      </w:r>
    </w:p>
    <w:p w14:paraId="1FA056E6" w14:textId="77777777" w:rsidR="008413EC" w:rsidRDefault="00000000">
      <w:pPr>
        <w:pStyle w:val="a3"/>
        <w:spacing w:line="360" w:lineRule="auto"/>
        <w:rPr>
          <w:rFonts w:ascii="Times New Roman" w:hint="default"/>
          <w:sz w:val="28"/>
          <w:szCs w:val="28"/>
        </w:rPr>
      </w:pPr>
      <w:r>
        <w:rPr>
          <w:rFonts w:ascii="Times New Roman" w:hint="default"/>
          <w:sz w:val="28"/>
          <w:szCs w:val="28"/>
        </w:rPr>
        <w:t>发电企业活动、产品和服务；</w:t>
      </w:r>
    </w:p>
    <w:p w14:paraId="51BBFDEB" w14:textId="77777777" w:rsidR="008413EC" w:rsidRDefault="00000000">
      <w:pPr>
        <w:pStyle w:val="a3"/>
        <w:spacing w:line="360" w:lineRule="auto"/>
        <w:rPr>
          <w:rFonts w:ascii="Times New Roman" w:hint="default"/>
          <w:sz w:val="28"/>
          <w:szCs w:val="28"/>
        </w:rPr>
      </w:pPr>
      <w:r>
        <w:rPr>
          <w:rFonts w:ascii="Times New Roman" w:hint="default"/>
          <w:sz w:val="28"/>
          <w:szCs w:val="28"/>
        </w:rPr>
        <w:t>发电企业设备、设施、系统、过程；</w:t>
      </w:r>
    </w:p>
    <w:p w14:paraId="5EAC12C6" w14:textId="77777777" w:rsidR="008413EC" w:rsidRDefault="00000000">
      <w:pPr>
        <w:pStyle w:val="a3"/>
        <w:spacing w:line="360" w:lineRule="auto"/>
        <w:rPr>
          <w:rFonts w:ascii="Times New Roman" w:hint="default"/>
          <w:sz w:val="28"/>
          <w:szCs w:val="28"/>
        </w:rPr>
      </w:pPr>
      <w:r>
        <w:rPr>
          <w:rFonts w:ascii="Times New Roman" w:hint="default"/>
          <w:sz w:val="28"/>
          <w:szCs w:val="28"/>
        </w:rPr>
        <w:t>其实施控制与施加影响的权限和能力。</w:t>
      </w:r>
    </w:p>
    <w:p w14:paraId="5CFBF1F1"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发电企业应将确认的范围纳入碳排放管理体系。</w:t>
      </w:r>
    </w:p>
    <w:p w14:paraId="38DD6D66"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发电企业应形成文件予以保持，并可为相关方获取。</w:t>
      </w:r>
    </w:p>
    <w:p w14:paraId="6F33697D"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建立碳排放管理体系</w:t>
      </w:r>
    </w:p>
    <w:p w14:paraId="5FB7BEE5"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发电企业应确定碳管理体系的边界和适用性，范围内发电企业的所有活动、产品和服务均需纳入碳管理体系。碳管理体系的范围和边界应作为文件化信息予以保持。</w:t>
      </w:r>
    </w:p>
    <w:p w14:paraId="20E60178"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在确定碳管理体系范围时，发电企业应考虑</w:t>
      </w:r>
      <w:r>
        <w:rPr>
          <w:rFonts w:ascii="Times New Roman" w:hint="default"/>
          <w:sz w:val="28"/>
          <w:szCs w:val="28"/>
        </w:rPr>
        <w:t>4.1</w:t>
      </w:r>
      <w:r>
        <w:rPr>
          <w:rFonts w:ascii="Times New Roman" w:hint="default"/>
          <w:sz w:val="28"/>
          <w:szCs w:val="28"/>
        </w:rPr>
        <w:t>所提及的内外部因素和</w:t>
      </w:r>
      <w:r>
        <w:rPr>
          <w:rFonts w:ascii="Times New Roman" w:hint="default"/>
          <w:sz w:val="28"/>
          <w:szCs w:val="28"/>
        </w:rPr>
        <w:t>4.2</w:t>
      </w:r>
      <w:r>
        <w:rPr>
          <w:rFonts w:ascii="Times New Roman" w:hint="default"/>
          <w:sz w:val="28"/>
          <w:szCs w:val="28"/>
        </w:rPr>
        <w:t>所提及的要求。发电企业应确保有权限控制其范围和边界内的碳管理活动。</w:t>
      </w:r>
    </w:p>
    <w:p w14:paraId="531AD759" w14:textId="77777777" w:rsidR="008413EC" w:rsidRDefault="00000000">
      <w:pPr>
        <w:pStyle w:val="a"/>
        <w:spacing w:before="240" w:after="240" w:line="360" w:lineRule="auto"/>
        <w:rPr>
          <w:rFonts w:ascii="Times New Roman" w:hint="default"/>
          <w:sz w:val="28"/>
          <w:szCs w:val="28"/>
        </w:rPr>
      </w:pPr>
      <w:bookmarkStart w:id="40" w:name="_Toc183782765"/>
      <w:bookmarkStart w:id="41" w:name="_Toc184052323"/>
      <w:bookmarkStart w:id="42" w:name="_Toc184114167"/>
      <w:bookmarkStart w:id="43" w:name="_Toc184114449"/>
      <w:r>
        <w:rPr>
          <w:rFonts w:ascii="Times New Roman" w:hint="default"/>
          <w:sz w:val="28"/>
          <w:szCs w:val="28"/>
        </w:rPr>
        <w:t>管理职责</w:t>
      </w:r>
      <w:bookmarkEnd w:id="40"/>
      <w:bookmarkEnd w:id="41"/>
      <w:bookmarkEnd w:id="42"/>
      <w:bookmarkEnd w:id="43"/>
    </w:p>
    <w:p w14:paraId="06257766"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最高管理者</w:t>
      </w:r>
    </w:p>
    <w:p w14:paraId="2C4FF040"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最高管理者应通过以下方面证实其在碳排放管理体系方面的领导作用和承诺：</w:t>
      </w:r>
    </w:p>
    <w:p w14:paraId="1D8EF16C" w14:textId="77777777" w:rsidR="008413EC" w:rsidRDefault="00000000">
      <w:pPr>
        <w:pStyle w:val="a3"/>
        <w:spacing w:line="360" w:lineRule="auto"/>
        <w:rPr>
          <w:rFonts w:ascii="Times New Roman" w:hint="default"/>
          <w:sz w:val="28"/>
          <w:szCs w:val="28"/>
        </w:rPr>
      </w:pPr>
      <w:r>
        <w:rPr>
          <w:rFonts w:ascii="Times New Roman" w:hint="default"/>
          <w:sz w:val="28"/>
          <w:szCs w:val="28"/>
        </w:rPr>
        <w:t>确保建立碳管理体系的范围和边界；</w:t>
      </w:r>
    </w:p>
    <w:p w14:paraId="56E981D1" w14:textId="77777777" w:rsidR="008413EC" w:rsidRDefault="00000000">
      <w:pPr>
        <w:pStyle w:val="a3"/>
        <w:spacing w:line="360" w:lineRule="auto"/>
        <w:rPr>
          <w:rFonts w:ascii="Times New Roman" w:hint="default"/>
          <w:sz w:val="28"/>
          <w:szCs w:val="28"/>
        </w:rPr>
      </w:pPr>
      <w:r>
        <w:rPr>
          <w:rFonts w:ascii="Times New Roman" w:hint="default"/>
          <w:sz w:val="28"/>
          <w:szCs w:val="28"/>
        </w:rPr>
        <w:t>确保碳管理方针、目标和碳管理指标，与发电企业战略方向一致；</w:t>
      </w:r>
    </w:p>
    <w:p w14:paraId="0084F325" w14:textId="77777777" w:rsidR="008413EC" w:rsidRDefault="00000000">
      <w:pPr>
        <w:pStyle w:val="a3"/>
        <w:spacing w:line="360" w:lineRule="auto"/>
        <w:rPr>
          <w:rFonts w:ascii="Times New Roman" w:hint="default"/>
          <w:sz w:val="28"/>
          <w:szCs w:val="28"/>
        </w:rPr>
      </w:pPr>
      <w:r>
        <w:rPr>
          <w:rFonts w:ascii="Times New Roman" w:hint="default"/>
          <w:sz w:val="28"/>
          <w:szCs w:val="28"/>
        </w:rPr>
        <w:t>确保将碳管理体系要求融入发电企业的业务过程；</w:t>
      </w:r>
    </w:p>
    <w:p w14:paraId="3ECFA6B2" w14:textId="77777777" w:rsidR="008413EC" w:rsidRDefault="00000000">
      <w:pPr>
        <w:pStyle w:val="a3"/>
        <w:spacing w:line="360" w:lineRule="auto"/>
        <w:rPr>
          <w:rFonts w:ascii="Times New Roman" w:hint="default"/>
          <w:sz w:val="28"/>
          <w:szCs w:val="28"/>
        </w:rPr>
      </w:pPr>
      <w:r>
        <w:rPr>
          <w:rFonts w:ascii="Times New Roman" w:hint="default"/>
          <w:sz w:val="28"/>
          <w:szCs w:val="28"/>
        </w:rPr>
        <w:t>确保措施计划得以批准和实施；</w:t>
      </w:r>
    </w:p>
    <w:p w14:paraId="5C909A0A" w14:textId="77777777" w:rsidR="008413EC" w:rsidRDefault="00000000">
      <w:pPr>
        <w:pStyle w:val="a3"/>
        <w:spacing w:line="360" w:lineRule="auto"/>
        <w:rPr>
          <w:rFonts w:ascii="Times New Roman" w:hint="default"/>
          <w:sz w:val="28"/>
          <w:szCs w:val="28"/>
        </w:rPr>
      </w:pPr>
      <w:r>
        <w:rPr>
          <w:rFonts w:ascii="Times New Roman" w:hint="default"/>
          <w:sz w:val="28"/>
          <w:szCs w:val="28"/>
        </w:rPr>
        <w:t>确保提供碳管理体系所需的资源；</w:t>
      </w:r>
    </w:p>
    <w:p w14:paraId="7F4331C9" w14:textId="77777777" w:rsidR="008413EC" w:rsidRDefault="00000000">
      <w:pPr>
        <w:pStyle w:val="a3"/>
        <w:spacing w:line="360" w:lineRule="auto"/>
        <w:rPr>
          <w:rFonts w:ascii="Times New Roman" w:hint="default"/>
          <w:sz w:val="28"/>
          <w:szCs w:val="28"/>
        </w:rPr>
      </w:pPr>
      <w:r>
        <w:rPr>
          <w:rFonts w:ascii="Times New Roman" w:hint="default"/>
          <w:sz w:val="28"/>
          <w:szCs w:val="28"/>
        </w:rPr>
        <w:t>就有效碳管理的重要性和符合碳管理体系要求的重要性进行沟通；</w:t>
      </w:r>
    </w:p>
    <w:p w14:paraId="4210606A" w14:textId="77777777" w:rsidR="008413EC" w:rsidRDefault="00000000">
      <w:pPr>
        <w:pStyle w:val="a3"/>
        <w:spacing w:line="360" w:lineRule="auto"/>
        <w:rPr>
          <w:rFonts w:ascii="Times New Roman" w:hint="default"/>
          <w:sz w:val="28"/>
          <w:szCs w:val="28"/>
        </w:rPr>
      </w:pPr>
      <w:r>
        <w:rPr>
          <w:rFonts w:ascii="Times New Roman" w:hint="default"/>
          <w:sz w:val="28"/>
          <w:szCs w:val="28"/>
        </w:rPr>
        <w:lastRenderedPageBreak/>
        <w:t>确保碳管理体系实现其预期结果；</w:t>
      </w:r>
    </w:p>
    <w:p w14:paraId="1A17B98F" w14:textId="77777777" w:rsidR="008413EC" w:rsidRDefault="00000000">
      <w:pPr>
        <w:pStyle w:val="a3"/>
        <w:spacing w:line="360" w:lineRule="auto"/>
        <w:rPr>
          <w:rFonts w:ascii="Times New Roman" w:hint="default"/>
          <w:sz w:val="28"/>
          <w:szCs w:val="28"/>
        </w:rPr>
      </w:pPr>
      <w:r>
        <w:rPr>
          <w:rFonts w:ascii="Times New Roman" w:hint="default"/>
          <w:sz w:val="28"/>
          <w:szCs w:val="28"/>
        </w:rPr>
        <w:t>促进碳管理绩效和碳管理体系的持续改进；</w:t>
      </w:r>
    </w:p>
    <w:p w14:paraId="01BCECCF" w14:textId="77777777" w:rsidR="008413EC" w:rsidRDefault="00000000">
      <w:pPr>
        <w:pStyle w:val="a3"/>
        <w:spacing w:line="360" w:lineRule="auto"/>
        <w:rPr>
          <w:rFonts w:ascii="Times New Roman" w:hint="default"/>
          <w:sz w:val="28"/>
          <w:szCs w:val="28"/>
        </w:rPr>
      </w:pPr>
      <w:r>
        <w:rPr>
          <w:rFonts w:ascii="Times New Roman" w:hint="default"/>
          <w:sz w:val="28"/>
          <w:szCs w:val="28"/>
        </w:rPr>
        <w:t>确保组建碳管理团队；</w:t>
      </w:r>
    </w:p>
    <w:p w14:paraId="28D213FB" w14:textId="77777777" w:rsidR="008413EC" w:rsidRDefault="00000000">
      <w:pPr>
        <w:pStyle w:val="a3"/>
        <w:spacing w:line="360" w:lineRule="auto"/>
        <w:rPr>
          <w:rFonts w:ascii="Times New Roman" w:hint="default"/>
          <w:sz w:val="28"/>
          <w:szCs w:val="28"/>
        </w:rPr>
      </w:pPr>
      <w:r>
        <w:rPr>
          <w:rFonts w:ascii="Times New Roman" w:hint="default"/>
          <w:sz w:val="28"/>
          <w:szCs w:val="28"/>
        </w:rPr>
        <w:t>支持其他相关管理人员在其职责范围内证实其领导作用；</w:t>
      </w:r>
    </w:p>
    <w:p w14:paraId="258C0A24" w14:textId="77777777" w:rsidR="008413EC" w:rsidRDefault="00000000">
      <w:pPr>
        <w:pStyle w:val="a3"/>
        <w:spacing w:line="360" w:lineRule="auto"/>
        <w:rPr>
          <w:rFonts w:ascii="Times New Roman" w:hint="default"/>
          <w:sz w:val="28"/>
          <w:szCs w:val="28"/>
        </w:rPr>
      </w:pPr>
      <w:r>
        <w:rPr>
          <w:rFonts w:ascii="Times New Roman" w:hint="default"/>
          <w:sz w:val="28"/>
          <w:szCs w:val="28"/>
        </w:rPr>
        <w:t>指导并支持员工为碳管理体系的有效性和碳绩效改进做出贡献；</w:t>
      </w:r>
    </w:p>
    <w:p w14:paraId="50243C2F" w14:textId="77777777" w:rsidR="008413EC" w:rsidRDefault="00000000">
      <w:pPr>
        <w:pStyle w:val="a3"/>
        <w:spacing w:line="360" w:lineRule="auto"/>
        <w:rPr>
          <w:rFonts w:ascii="Times New Roman" w:hint="default"/>
          <w:sz w:val="28"/>
          <w:szCs w:val="28"/>
        </w:rPr>
      </w:pPr>
      <w:r>
        <w:rPr>
          <w:rFonts w:ascii="Times New Roman" w:hint="default"/>
          <w:sz w:val="28"/>
          <w:szCs w:val="28"/>
        </w:rPr>
        <w:t>确保碳管理绩效参数恰当地反映碳管理绩效；</w:t>
      </w:r>
    </w:p>
    <w:p w14:paraId="494E7A42" w14:textId="77777777" w:rsidR="008413EC" w:rsidRDefault="00000000">
      <w:pPr>
        <w:pStyle w:val="a3"/>
        <w:spacing w:line="360" w:lineRule="auto"/>
        <w:rPr>
          <w:rFonts w:ascii="Times New Roman" w:hint="default"/>
          <w:sz w:val="28"/>
          <w:szCs w:val="28"/>
        </w:rPr>
      </w:pPr>
      <w:r>
        <w:rPr>
          <w:rFonts w:ascii="Times New Roman" w:hint="default"/>
          <w:sz w:val="28"/>
          <w:szCs w:val="28"/>
        </w:rPr>
        <w:t>确保建立和实施过程，以识别和应对碳管理体系范围和边界内影响碳管理体系和碳管理绩效的变化。</w:t>
      </w:r>
    </w:p>
    <w:p w14:paraId="7BDCD3A9"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碳排放管理方针</w:t>
      </w:r>
    </w:p>
    <w:p w14:paraId="464B9C59"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最高管理者应制定碳管理方针，方针应体现国家对电力行业绿色低碳转型、清洁生产及节能减排的要求：</w:t>
      </w:r>
    </w:p>
    <w:p w14:paraId="32206E9D" w14:textId="77777777" w:rsidR="008413EC" w:rsidRDefault="00000000">
      <w:pPr>
        <w:pStyle w:val="a3"/>
        <w:spacing w:line="360" w:lineRule="auto"/>
        <w:rPr>
          <w:rFonts w:ascii="Times New Roman" w:hint="default"/>
          <w:sz w:val="28"/>
          <w:szCs w:val="28"/>
        </w:rPr>
      </w:pPr>
      <w:r>
        <w:rPr>
          <w:rFonts w:ascii="Times New Roman" w:hint="default"/>
          <w:sz w:val="28"/>
          <w:szCs w:val="28"/>
        </w:rPr>
        <w:t>适合于发电企业的宗旨和所处的环境；</w:t>
      </w:r>
    </w:p>
    <w:p w14:paraId="67273A33" w14:textId="77777777" w:rsidR="008413EC" w:rsidRDefault="00000000">
      <w:pPr>
        <w:pStyle w:val="a3"/>
        <w:spacing w:line="360" w:lineRule="auto"/>
        <w:rPr>
          <w:rFonts w:ascii="Times New Roman" w:hint="default"/>
          <w:sz w:val="28"/>
          <w:szCs w:val="28"/>
        </w:rPr>
      </w:pPr>
      <w:r>
        <w:rPr>
          <w:rFonts w:ascii="Times New Roman" w:hint="default"/>
          <w:sz w:val="28"/>
          <w:szCs w:val="28"/>
        </w:rPr>
        <w:t>为制定碳管理目标和指标提供框架；</w:t>
      </w:r>
    </w:p>
    <w:p w14:paraId="3CE0AAD5" w14:textId="77777777" w:rsidR="008413EC" w:rsidRDefault="00000000">
      <w:pPr>
        <w:pStyle w:val="a3"/>
        <w:spacing w:line="360" w:lineRule="auto"/>
        <w:rPr>
          <w:rFonts w:ascii="Times New Roman" w:hint="default"/>
          <w:sz w:val="28"/>
          <w:szCs w:val="28"/>
        </w:rPr>
      </w:pPr>
      <w:r>
        <w:rPr>
          <w:rFonts w:ascii="Times New Roman" w:hint="default"/>
          <w:sz w:val="28"/>
          <w:szCs w:val="28"/>
        </w:rPr>
        <w:t>包括确保获得信息和必要资源的承诺，以实现碳管理目标和指标；</w:t>
      </w:r>
    </w:p>
    <w:p w14:paraId="56EE4352" w14:textId="77777777" w:rsidR="008413EC" w:rsidRDefault="00000000">
      <w:pPr>
        <w:pStyle w:val="a3"/>
        <w:spacing w:line="360" w:lineRule="auto"/>
        <w:rPr>
          <w:rFonts w:ascii="Times New Roman" w:hint="default"/>
          <w:sz w:val="28"/>
          <w:szCs w:val="28"/>
        </w:rPr>
      </w:pPr>
      <w:r>
        <w:rPr>
          <w:rFonts w:ascii="Times New Roman" w:hint="default"/>
          <w:sz w:val="28"/>
          <w:szCs w:val="28"/>
        </w:rPr>
        <w:t>包括满足与碳管理有关的适用法律法规及其他要求的承诺；</w:t>
      </w:r>
    </w:p>
    <w:p w14:paraId="1C10F7C0" w14:textId="77777777" w:rsidR="008413EC" w:rsidRDefault="00000000">
      <w:pPr>
        <w:pStyle w:val="a3"/>
        <w:spacing w:line="360" w:lineRule="auto"/>
        <w:rPr>
          <w:rFonts w:ascii="Times New Roman" w:hint="default"/>
          <w:sz w:val="28"/>
          <w:szCs w:val="28"/>
        </w:rPr>
      </w:pPr>
      <w:r>
        <w:rPr>
          <w:rFonts w:ascii="Times New Roman" w:hint="default"/>
          <w:sz w:val="28"/>
          <w:szCs w:val="28"/>
        </w:rPr>
        <w:t>包括碳管理碳绩效和碳管理体系持续改进的承诺；</w:t>
      </w:r>
    </w:p>
    <w:p w14:paraId="63B2EB84" w14:textId="77777777" w:rsidR="008413EC" w:rsidRDefault="00000000">
      <w:pPr>
        <w:pStyle w:val="a3"/>
        <w:spacing w:line="360" w:lineRule="auto"/>
        <w:rPr>
          <w:rFonts w:ascii="Times New Roman" w:hint="default"/>
          <w:sz w:val="28"/>
          <w:szCs w:val="28"/>
        </w:rPr>
      </w:pPr>
      <w:r>
        <w:rPr>
          <w:rFonts w:ascii="Times New Roman" w:hint="default"/>
          <w:sz w:val="28"/>
          <w:szCs w:val="28"/>
        </w:rPr>
        <w:t>支持影响碳绩效的低碳产品和服务的采购；</w:t>
      </w:r>
    </w:p>
    <w:p w14:paraId="40870E72" w14:textId="77777777" w:rsidR="008413EC" w:rsidRDefault="00000000">
      <w:pPr>
        <w:pStyle w:val="a3"/>
        <w:spacing w:line="360" w:lineRule="auto"/>
        <w:rPr>
          <w:rFonts w:ascii="Times New Roman" w:hint="default"/>
          <w:sz w:val="28"/>
          <w:szCs w:val="28"/>
        </w:rPr>
      </w:pPr>
      <w:r>
        <w:rPr>
          <w:rFonts w:ascii="Times New Roman" w:hint="default"/>
          <w:sz w:val="28"/>
          <w:szCs w:val="28"/>
        </w:rPr>
        <w:t>支持考虑碳管理绩效改进的运行过程管理。</w:t>
      </w:r>
    </w:p>
    <w:p w14:paraId="103C8AA2"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组织岗位、职责和权限</w:t>
      </w:r>
    </w:p>
    <w:p w14:paraId="56128A01"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最高管理者应确保在发电企业内分配并沟通相关岗位的职责和权限。</w:t>
      </w:r>
    </w:p>
    <w:p w14:paraId="338CE09B"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最高管理者应对碳管理团队分配职责和权限，以：</w:t>
      </w:r>
    </w:p>
    <w:p w14:paraId="063132C4" w14:textId="77777777" w:rsidR="008413EC" w:rsidRDefault="00000000">
      <w:pPr>
        <w:pStyle w:val="a3"/>
        <w:spacing w:line="360" w:lineRule="auto"/>
        <w:rPr>
          <w:rFonts w:ascii="Times New Roman" w:hint="default"/>
          <w:sz w:val="28"/>
          <w:szCs w:val="28"/>
        </w:rPr>
      </w:pPr>
      <w:r>
        <w:rPr>
          <w:rFonts w:ascii="Times New Roman" w:hint="default"/>
          <w:sz w:val="28"/>
          <w:szCs w:val="28"/>
        </w:rPr>
        <w:t>确保建立、实施、保持和持续改进碳管理体系；</w:t>
      </w:r>
    </w:p>
    <w:p w14:paraId="5E5BE03C" w14:textId="77777777" w:rsidR="008413EC" w:rsidRDefault="00000000">
      <w:pPr>
        <w:pStyle w:val="a3"/>
        <w:spacing w:line="360" w:lineRule="auto"/>
        <w:rPr>
          <w:rFonts w:ascii="Times New Roman" w:hint="default"/>
          <w:sz w:val="28"/>
          <w:szCs w:val="28"/>
        </w:rPr>
      </w:pPr>
      <w:r>
        <w:rPr>
          <w:rFonts w:ascii="Times New Roman" w:hint="default"/>
          <w:sz w:val="28"/>
          <w:szCs w:val="28"/>
        </w:rPr>
        <w:t>确保碳管理体系符合本文件的要求；</w:t>
      </w:r>
    </w:p>
    <w:p w14:paraId="60E1146E" w14:textId="77777777" w:rsidR="008413EC" w:rsidRDefault="00000000">
      <w:pPr>
        <w:pStyle w:val="a3"/>
        <w:spacing w:line="360" w:lineRule="auto"/>
        <w:rPr>
          <w:rFonts w:ascii="Times New Roman" w:hint="default"/>
          <w:sz w:val="28"/>
          <w:szCs w:val="28"/>
        </w:rPr>
      </w:pPr>
      <w:r>
        <w:rPr>
          <w:rFonts w:ascii="Times New Roman" w:hint="default"/>
          <w:sz w:val="28"/>
          <w:szCs w:val="28"/>
        </w:rPr>
        <w:lastRenderedPageBreak/>
        <w:t>实施措施计划以持续改进碳管理绩效；</w:t>
      </w:r>
    </w:p>
    <w:p w14:paraId="3FE827D0" w14:textId="77777777" w:rsidR="008413EC" w:rsidRDefault="00000000">
      <w:pPr>
        <w:pStyle w:val="a3"/>
        <w:spacing w:line="360" w:lineRule="auto"/>
        <w:rPr>
          <w:rFonts w:ascii="Times New Roman" w:hint="default"/>
          <w:sz w:val="28"/>
          <w:szCs w:val="28"/>
        </w:rPr>
      </w:pPr>
      <w:r>
        <w:rPr>
          <w:rFonts w:ascii="Times New Roman" w:hint="default"/>
          <w:sz w:val="28"/>
          <w:szCs w:val="28"/>
        </w:rPr>
        <w:t>按规定时间间隔向最高管理者报告碳管理体系的绩效和碳管理绩效的改进；</w:t>
      </w:r>
    </w:p>
    <w:p w14:paraId="5B89FA84" w14:textId="77777777" w:rsidR="008413EC" w:rsidRDefault="00000000">
      <w:pPr>
        <w:pStyle w:val="a3"/>
        <w:spacing w:line="360" w:lineRule="auto"/>
        <w:rPr>
          <w:rFonts w:ascii="Times New Roman" w:hint="default"/>
          <w:sz w:val="28"/>
          <w:szCs w:val="28"/>
        </w:rPr>
      </w:pPr>
      <w:r>
        <w:rPr>
          <w:rFonts w:ascii="Times New Roman" w:hint="default"/>
          <w:sz w:val="28"/>
          <w:szCs w:val="28"/>
        </w:rPr>
        <w:t>建立所需的准则和方法，以确保碳管理体系的有效运行和控制。</w:t>
      </w:r>
    </w:p>
    <w:p w14:paraId="7A6ACE76"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根据已识别的主要管理过程及主要生产系统、辅助生产系统、附属生产系统各过程的作用，确定部门、岗位职责和权限。当发电企业的管理职能发生调整时，应评审部门、岗位职责和权限分配的适宜性，必要时进行再分配。</w:t>
      </w:r>
    </w:p>
    <w:p w14:paraId="50A8442F" w14:textId="77777777" w:rsidR="008413EC" w:rsidRDefault="00000000">
      <w:pPr>
        <w:pStyle w:val="a"/>
        <w:spacing w:before="240" w:after="240" w:line="360" w:lineRule="auto"/>
        <w:rPr>
          <w:rFonts w:ascii="Times New Roman" w:hint="default"/>
          <w:sz w:val="28"/>
          <w:szCs w:val="28"/>
        </w:rPr>
      </w:pPr>
      <w:bookmarkStart w:id="44" w:name="_Toc183782766"/>
      <w:bookmarkStart w:id="45" w:name="_Toc184052324"/>
      <w:bookmarkStart w:id="46" w:name="_Toc184114168"/>
      <w:bookmarkStart w:id="47" w:name="_Toc184114450"/>
      <w:r>
        <w:rPr>
          <w:rFonts w:ascii="Times New Roman" w:hint="default"/>
          <w:sz w:val="28"/>
          <w:szCs w:val="28"/>
        </w:rPr>
        <w:t>策划</w:t>
      </w:r>
      <w:bookmarkEnd w:id="44"/>
      <w:bookmarkEnd w:id="45"/>
      <w:bookmarkEnd w:id="46"/>
      <w:bookmarkEnd w:id="47"/>
    </w:p>
    <w:p w14:paraId="3C5A0AB7"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风险分类</w:t>
      </w:r>
    </w:p>
    <w:p w14:paraId="000A90D6"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风险分类可分为以下几类：</w:t>
      </w:r>
    </w:p>
    <w:p w14:paraId="1BB76333" w14:textId="77777777" w:rsidR="008413EC" w:rsidRDefault="00000000">
      <w:pPr>
        <w:pStyle w:val="a3"/>
        <w:spacing w:line="360" w:lineRule="auto"/>
        <w:rPr>
          <w:rFonts w:ascii="Times New Roman" w:hint="default"/>
          <w:sz w:val="28"/>
          <w:szCs w:val="28"/>
        </w:rPr>
      </w:pPr>
      <w:r>
        <w:rPr>
          <w:rFonts w:ascii="Times New Roman" w:hint="default"/>
          <w:sz w:val="28"/>
          <w:szCs w:val="28"/>
        </w:rPr>
        <w:t>社会环境风险：</w:t>
      </w:r>
    </w:p>
    <w:p w14:paraId="1830D055"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自然灾害；</w:t>
      </w:r>
    </w:p>
    <w:p w14:paraId="7BF233A8"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国际关系；</w:t>
      </w:r>
    </w:p>
    <w:p w14:paraId="3C75D9C1"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国家政策；</w:t>
      </w:r>
    </w:p>
    <w:p w14:paraId="7DB36FD1"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军事战略；</w:t>
      </w:r>
    </w:p>
    <w:p w14:paraId="0CFE82AE"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新技术发展。</w:t>
      </w:r>
    </w:p>
    <w:p w14:paraId="16ED043B" w14:textId="77777777" w:rsidR="008413EC" w:rsidRDefault="00000000">
      <w:pPr>
        <w:pStyle w:val="a3"/>
        <w:spacing w:line="360" w:lineRule="auto"/>
        <w:rPr>
          <w:rFonts w:ascii="Times New Roman" w:hint="default"/>
          <w:sz w:val="28"/>
          <w:szCs w:val="28"/>
        </w:rPr>
      </w:pPr>
      <w:r>
        <w:rPr>
          <w:rFonts w:ascii="Times New Roman" w:hint="default"/>
          <w:sz w:val="28"/>
          <w:szCs w:val="28"/>
        </w:rPr>
        <w:t>技术风险：</w:t>
      </w:r>
      <w:r>
        <w:rPr>
          <w:rFonts w:ascii="Times New Roman" w:hint="default"/>
          <w:sz w:val="28"/>
          <w:szCs w:val="28"/>
        </w:rPr>
        <w:t xml:space="preserve"> </w:t>
      </w:r>
    </w:p>
    <w:p w14:paraId="18E2E12B"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技术成熟性；</w:t>
      </w:r>
    </w:p>
    <w:p w14:paraId="0001C858"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技术复杂性；</w:t>
      </w:r>
    </w:p>
    <w:p w14:paraId="50695175"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与其他项目相关性。</w:t>
      </w:r>
      <w:r>
        <w:rPr>
          <w:rFonts w:ascii="Times New Roman" w:hint="default"/>
          <w:sz w:val="28"/>
          <w:szCs w:val="28"/>
        </w:rPr>
        <w:tab/>
      </w:r>
    </w:p>
    <w:p w14:paraId="7E54EA3F" w14:textId="77777777" w:rsidR="008413EC" w:rsidRDefault="00000000">
      <w:pPr>
        <w:pStyle w:val="a3"/>
        <w:spacing w:line="360" w:lineRule="auto"/>
        <w:rPr>
          <w:rFonts w:ascii="Times New Roman" w:hint="default"/>
          <w:sz w:val="28"/>
          <w:szCs w:val="28"/>
        </w:rPr>
      </w:pPr>
      <w:r>
        <w:rPr>
          <w:rFonts w:ascii="Times New Roman" w:hint="default"/>
          <w:sz w:val="28"/>
          <w:szCs w:val="28"/>
        </w:rPr>
        <w:t>费用风险：</w:t>
      </w:r>
      <w:r>
        <w:rPr>
          <w:rFonts w:ascii="Times New Roman" w:hint="default"/>
          <w:sz w:val="28"/>
          <w:szCs w:val="28"/>
        </w:rPr>
        <w:t xml:space="preserve"> </w:t>
      </w:r>
    </w:p>
    <w:p w14:paraId="5E9AB7C3"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任务要求明确性；</w:t>
      </w:r>
    </w:p>
    <w:p w14:paraId="00A82A9C"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lastRenderedPageBreak/>
        <w:t>技术风险影响；</w:t>
      </w:r>
    </w:p>
    <w:p w14:paraId="5DE00AFF"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进度风险影响；</w:t>
      </w:r>
    </w:p>
    <w:p w14:paraId="312EB311"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成本预算准确性；</w:t>
      </w:r>
    </w:p>
    <w:p w14:paraId="6297598E"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合同类型影响；</w:t>
      </w:r>
    </w:p>
    <w:p w14:paraId="2125DEE0"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合同报价影响。</w:t>
      </w:r>
    </w:p>
    <w:p w14:paraId="0227115A" w14:textId="77777777" w:rsidR="008413EC" w:rsidRDefault="00000000">
      <w:pPr>
        <w:pStyle w:val="a3"/>
        <w:spacing w:line="360" w:lineRule="auto"/>
        <w:rPr>
          <w:rFonts w:ascii="Times New Roman" w:hint="default"/>
          <w:sz w:val="28"/>
          <w:szCs w:val="28"/>
        </w:rPr>
      </w:pPr>
      <w:r>
        <w:rPr>
          <w:rFonts w:ascii="Times New Roman" w:hint="default"/>
          <w:sz w:val="28"/>
          <w:szCs w:val="28"/>
        </w:rPr>
        <w:t>进度风险：</w:t>
      </w:r>
      <w:r>
        <w:rPr>
          <w:rFonts w:ascii="Times New Roman" w:hint="default"/>
          <w:sz w:val="28"/>
          <w:szCs w:val="28"/>
        </w:rPr>
        <w:t xml:space="preserve"> </w:t>
      </w:r>
    </w:p>
    <w:p w14:paraId="6ABC498A"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技术因素；</w:t>
      </w:r>
    </w:p>
    <w:p w14:paraId="10489972"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计划合理性；</w:t>
      </w:r>
    </w:p>
    <w:p w14:paraId="5F08E90F"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资源充分性；</w:t>
      </w:r>
    </w:p>
    <w:p w14:paraId="46F83D86"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项目人员经验。</w:t>
      </w:r>
    </w:p>
    <w:p w14:paraId="06103A4F" w14:textId="77777777" w:rsidR="008413EC" w:rsidRDefault="00000000">
      <w:pPr>
        <w:pStyle w:val="a3"/>
        <w:spacing w:line="360" w:lineRule="auto"/>
        <w:rPr>
          <w:rFonts w:ascii="Times New Roman" w:hint="default"/>
          <w:sz w:val="28"/>
          <w:szCs w:val="28"/>
        </w:rPr>
      </w:pPr>
      <w:r>
        <w:rPr>
          <w:rFonts w:ascii="Times New Roman" w:hint="default"/>
          <w:sz w:val="28"/>
          <w:szCs w:val="28"/>
        </w:rPr>
        <w:t>安全风险：</w:t>
      </w:r>
    </w:p>
    <w:p w14:paraId="238721EF"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人的不安全行为；</w:t>
      </w:r>
    </w:p>
    <w:p w14:paraId="4CF537C0"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物的不安全状态；</w:t>
      </w:r>
    </w:p>
    <w:p w14:paraId="44FBDC24"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编制应急救援预案。</w:t>
      </w:r>
    </w:p>
    <w:p w14:paraId="737AB936"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风险识别</w:t>
      </w:r>
    </w:p>
    <w:p w14:paraId="2F311E8C"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发电企业应识别以下风险，包括但不限于：</w:t>
      </w:r>
    </w:p>
    <w:p w14:paraId="5D866353" w14:textId="77777777" w:rsidR="008413EC" w:rsidRDefault="00000000">
      <w:pPr>
        <w:pStyle w:val="a3"/>
        <w:spacing w:line="360" w:lineRule="auto"/>
        <w:rPr>
          <w:rFonts w:ascii="Times New Roman" w:hint="default"/>
          <w:sz w:val="28"/>
          <w:szCs w:val="28"/>
        </w:rPr>
      </w:pPr>
      <w:r>
        <w:rPr>
          <w:rFonts w:ascii="Times New Roman" w:hint="default"/>
          <w:sz w:val="28"/>
          <w:szCs w:val="28"/>
        </w:rPr>
        <w:t>国家对电力行业低碳转型的政策导向、清洁能源产品的标识政策与标准变化、强制性的碳排放报告要求、碳税政策的实施、碳排放权交易市场的波动、技术创新对发电方式的颠覆性影响，以及市场情绪和消费者偏好向绿色低碳方向的转变等；</w:t>
      </w:r>
    </w:p>
    <w:p w14:paraId="614B41B4" w14:textId="77777777" w:rsidR="008413EC" w:rsidRDefault="00000000">
      <w:pPr>
        <w:pStyle w:val="a3"/>
        <w:spacing w:line="360" w:lineRule="auto"/>
        <w:rPr>
          <w:rFonts w:ascii="Times New Roman" w:hint="default"/>
          <w:sz w:val="28"/>
          <w:szCs w:val="28"/>
        </w:rPr>
      </w:pPr>
      <w:r>
        <w:rPr>
          <w:rFonts w:ascii="Times New Roman" w:hint="default"/>
          <w:sz w:val="28"/>
          <w:szCs w:val="28"/>
        </w:rPr>
        <w:t>海平面上升可能导致的沿海发电设施受损、风暴潮和洪水对发电厂的冲击、强降雨和干旱对水电及火电燃料供应的影响、冰雪天气对输电线路的破坏、极端气温对发电设备稳定运行的挑战等；</w:t>
      </w:r>
    </w:p>
    <w:p w14:paraId="25D76409" w14:textId="77777777" w:rsidR="008413EC" w:rsidRDefault="00000000">
      <w:pPr>
        <w:pStyle w:val="a3"/>
        <w:spacing w:line="360" w:lineRule="auto"/>
        <w:rPr>
          <w:rFonts w:ascii="Times New Roman" w:hint="default"/>
          <w:sz w:val="28"/>
          <w:szCs w:val="28"/>
        </w:rPr>
      </w:pPr>
      <w:r>
        <w:rPr>
          <w:rFonts w:ascii="Times New Roman" w:hint="default"/>
          <w:sz w:val="28"/>
          <w:szCs w:val="28"/>
        </w:rPr>
        <w:t>供应链中断、国际碳市场价格波动、关键低碳技术投资失败等。</w:t>
      </w:r>
    </w:p>
    <w:p w14:paraId="2C8A0F90"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lastRenderedPageBreak/>
        <w:t>应对风险措施</w:t>
      </w:r>
    </w:p>
    <w:p w14:paraId="16823ACB"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策划碳管理体系时，发电企业应考虑</w:t>
      </w:r>
      <w:r>
        <w:rPr>
          <w:rFonts w:ascii="Times New Roman" w:hint="default"/>
          <w:sz w:val="28"/>
          <w:szCs w:val="28"/>
        </w:rPr>
        <w:t>4.1</w:t>
      </w:r>
      <w:r>
        <w:rPr>
          <w:rFonts w:ascii="Times New Roman" w:hint="default"/>
          <w:sz w:val="28"/>
          <w:szCs w:val="28"/>
        </w:rPr>
        <w:t>提及的因素和</w:t>
      </w:r>
      <w:r>
        <w:rPr>
          <w:rFonts w:ascii="Times New Roman" w:hint="default"/>
          <w:sz w:val="28"/>
          <w:szCs w:val="28"/>
        </w:rPr>
        <w:t>4.2</w:t>
      </w:r>
      <w:r>
        <w:rPr>
          <w:rFonts w:ascii="Times New Roman" w:hint="default"/>
          <w:sz w:val="28"/>
          <w:szCs w:val="28"/>
        </w:rPr>
        <w:t>提及的要求，并对影响碳管理绩效的活动和过程进行评审。策划应与碳管理方针保持一致，并应采取能够实现碳管理绩效持续改进的措施。发电企业应确定需要应对的风险和机遇，包括但不限于：</w:t>
      </w:r>
    </w:p>
    <w:p w14:paraId="05A29B5F" w14:textId="77777777" w:rsidR="008413EC" w:rsidRDefault="00000000">
      <w:pPr>
        <w:pStyle w:val="a3"/>
        <w:spacing w:line="360" w:lineRule="auto"/>
        <w:rPr>
          <w:rFonts w:ascii="Times New Roman" w:hint="default"/>
          <w:sz w:val="28"/>
          <w:szCs w:val="28"/>
        </w:rPr>
      </w:pPr>
      <w:r>
        <w:rPr>
          <w:rFonts w:ascii="Times New Roman" w:hint="default"/>
          <w:sz w:val="28"/>
          <w:szCs w:val="28"/>
        </w:rPr>
        <w:t>保证碳管理体系能够实现其预期结果，包括碳管理绩效改进；</w:t>
      </w:r>
    </w:p>
    <w:p w14:paraId="5CB31DFA" w14:textId="77777777" w:rsidR="008413EC" w:rsidRDefault="00000000">
      <w:pPr>
        <w:pStyle w:val="a3"/>
        <w:spacing w:line="360" w:lineRule="auto"/>
        <w:rPr>
          <w:rFonts w:ascii="Times New Roman" w:hint="default"/>
          <w:sz w:val="28"/>
          <w:szCs w:val="28"/>
        </w:rPr>
      </w:pPr>
      <w:r>
        <w:rPr>
          <w:rFonts w:ascii="Times New Roman" w:hint="default"/>
          <w:sz w:val="28"/>
          <w:szCs w:val="28"/>
        </w:rPr>
        <w:t>预防或减少不期望的影响；</w:t>
      </w:r>
    </w:p>
    <w:p w14:paraId="1413176D" w14:textId="77777777" w:rsidR="008413EC" w:rsidRDefault="00000000">
      <w:pPr>
        <w:pStyle w:val="a3"/>
        <w:spacing w:line="360" w:lineRule="auto"/>
        <w:rPr>
          <w:rFonts w:ascii="Times New Roman" w:hint="default"/>
          <w:sz w:val="28"/>
          <w:szCs w:val="28"/>
        </w:rPr>
      </w:pPr>
      <w:r>
        <w:rPr>
          <w:rFonts w:ascii="Times New Roman" w:hint="default"/>
          <w:sz w:val="28"/>
          <w:szCs w:val="28"/>
        </w:rPr>
        <w:t>实现碳管理体系和碳管理绩效的持续改进。</w:t>
      </w:r>
    </w:p>
    <w:p w14:paraId="27BFB68C"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碳排放核算</w:t>
      </w:r>
    </w:p>
    <w:p w14:paraId="1CD99C87"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发电企业应至少每年实施一次碳排放核算，以确定发电企业的碳排放量或碳排放强度。开展碳排放核算应包括以下方面内容：</w:t>
      </w:r>
    </w:p>
    <w:p w14:paraId="39613D18" w14:textId="77777777" w:rsidR="008413EC" w:rsidRDefault="00000000">
      <w:pPr>
        <w:pStyle w:val="a3"/>
        <w:spacing w:line="360" w:lineRule="auto"/>
        <w:rPr>
          <w:rFonts w:ascii="Times New Roman" w:hint="default"/>
          <w:sz w:val="28"/>
          <w:szCs w:val="28"/>
        </w:rPr>
      </w:pPr>
      <w:r>
        <w:rPr>
          <w:rFonts w:ascii="Times New Roman" w:hint="default"/>
          <w:sz w:val="28"/>
          <w:szCs w:val="28"/>
        </w:rPr>
        <w:t>确定合理、适宜的发电企业碳排放核算方法学和准则；</w:t>
      </w:r>
    </w:p>
    <w:p w14:paraId="25D60605" w14:textId="77777777" w:rsidR="008413EC" w:rsidRDefault="00000000">
      <w:pPr>
        <w:pStyle w:val="a3"/>
        <w:spacing w:line="360" w:lineRule="auto"/>
        <w:rPr>
          <w:rFonts w:ascii="Times New Roman" w:hint="default"/>
          <w:sz w:val="28"/>
          <w:szCs w:val="28"/>
        </w:rPr>
      </w:pPr>
      <w:r>
        <w:rPr>
          <w:rFonts w:ascii="Times New Roman" w:hint="default"/>
          <w:sz w:val="28"/>
          <w:szCs w:val="28"/>
        </w:rPr>
        <w:t>确定碳排放的核算范围和边界；</w:t>
      </w:r>
    </w:p>
    <w:p w14:paraId="19152D7B" w14:textId="77777777" w:rsidR="008413EC" w:rsidRDefault="00000000">
      <w:pPr>
        <w:pStyle w:val="a3"/>
        <w:spacing w:line="360" w:lineRule="auto"/>
        <w:rPr>
          <w:rFonts w:ascii="Times New Roman" w:hint="default"/>
          <w:sz w:val="28"/>
          <w:szCs w:val="28"/>
        </w:rPr>
      </w:pPr>
      <w:r>
        <w:rPr>
          <w:rFonts w:ascii="Times New Roman" w:hint="default"/>
          <w:sz w:val="28"/>
          <w:szCs w:val="28"/>
        </w:rPr>
        <w:t>识别碳排放源，碳排放源的识别宜考虑：</w:t>
      </w:r>
    </w:p>
    <w:p w14:paraId="7C04B8F7"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潜在源头，包括但不限于物料、能源、中间产物等；</w:t>
      </w:r>
    </w:p>
    <w:p w14:paraId="0F0DFAF1"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潜在排放设备，包括但不限于燃烧设备、用电设备、生产设备等；</w:t>
      </w:r>
    </w:p>
    <w:p w14:paraId="2BB3477E"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其他源，逸散排放等。</w:t>
      </w:r>
    </w:p>
    <w:p w14:paraId="4E84375D" w14:textId="77777777" w:rsidR="008413EC" w:rsidRDefault="00000000">
      <w:pPr>
        <w:pStyle w:val="a3"/>
        <w:spacing w:line="360" w:lineRule="auto"/>
        <w:rPr>
          <w:rFonts w:ascii="Times New Roman" w:hint="default"/>
          <w:sz w:val="28"/>
          <w:szCs w:val="28"/>
        </w:rPr>
      </w:pPr>
      <w:r>
        <w:rPr>
          <w:rFonts w:ascii="Times New Roman" w:hint="default"/>
          <w:sz w:val="28"/>
          <w:szCs w:val="28"/>
        </w:rPr>
        <w:t>明确核算期；</w:t>
      </w:r>
    </w:p>
    <w:p w14:paraId="03585887" w14:textId="77777777" w:rsidR="008413EC" w:rsidRDefault="00000000">
      <w:pPr>
        <w:pStyle w:val="a3"/>
        <w:spacing w:line="360" w:lineRule="auto"/>
        <w:rPr>
          <w:rFonts w:ascii="Times New Roman" w:hint="default"/>
          <w:sz w:val="28"/>
          <w:szCs w:val="28"/>
        </w:rPr>
      </w:pPr>
      <w:r>
        <w:rPr>
          <w:rFonts w:ascii="Times New Roman" w:hint="default"/>
          <w:sz w:val="28"/>
          <w:szCs w:val="28"/>
        </w:rPr>
        <w:t>确定碳排放活动水平和排放因子；</w:t>
      </w:r>
    </w:p>
    <w:p w14:paraId="73212C22" w14:textId="77777777" w:rsidR="008413EC" w:rsidRDefault="00000000">
      <w:pPr>
        <w:pStyle w:val="a3"/>
        <w:spacing w:line="360" w:lineRule="auto"/>
        <w:rPr>
          <w:rFonts w:ascii="Times New Roman" w:hint="default"/>
          <w:sz w:val="28"/>
          <w:szCs w:val="28"/>
        </w:rPr>
      </w:pPr>
      <w:r>
        <w:rPr>
          <w:rFonts w:ascii="Times New Roman" w:hint="default"/>
          <w:sz w:val="28"/>
          <w:szCs w:val="28"/>
        </w:rPr>
        <w:t>核算碳排放量或碳排放强度，有条件的发电企业开展产品碳足迹核算。</w:t>
      </w:r>
    </w:p>
    <w:p w14:paraId="233B6487"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碳核算的结果应形成报告，并保留碳核算方法学和准则等与碳核算相关的文件化信息。</w:t>
      </w:r>
    </w:p>
    <w:p w14:paraId="4FC0A746"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lastRenderedPageBreak/>
        <w:t>发电企业碳排放核算与报告可自行开展，也可委托有资质的第三方机构开展。</w:t>
      </w:r>
    </w:p>
    <w:p w14:paraId="69968138"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碳排放评估</w:t>
      </w:r>
    </w:p>
    <w:p w14:paraId="744E4BB4"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发电企业应基于碳排放核算与报告的结果，开展和实施碳排放评估，碳排放评估的程序与内容应包括但不限于：</w:t>
      </w:r>
    </w:p>
    <w:p w14:paraId="5F514517" w14:textId="77777777" w:rsidR="008413EC" w:rsidRDefault="00000000">
      <w:pPr>
        <w:pStyle w:val="a3"/>
        <w:spacing w:line="360" w:lineRule="auto"/>
        <w:rPr>
          <w:rFonts w:ascii="Times New Roman" w:hint="default"/>
          <w:sz w:val="28"/>
          <w:szCs w:val="28"/>
        </w:rPr>
      </w:pPr>
      <w:r>
        <w:rPr>
          <w:rFonts w:ascii="Times New Roman" w:hint="default"/>
          <w:sz w:val="28"/>
          <w:szCs w:val="28"/>
        </w:rPr>
        <w:t>识别碳减排改进机会，并对每项机会进行排序。机会可包括：</w:t>
      </w:r>
    </w:p>
    <w:p w14:paraId="2B3189B3"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能源结构调整；</w:t>
      </w:r>
    </w:p>
    <w:p w14:paraId="2F53AF5A"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能源利用效率的提高；</w:t>
      </w:r>
    </w:p>
    <w:p w14:paraId="292485CE"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基础设施、配套支撑体系的改进；</w:t>
      </w:r>
    </w:p>
    <w:p w14:paraId="7F9A6E15"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生产</w:t>
      </w:r>
      <w:r>
        <w:rPr>
          <w:rFonts w:ascii="Times New Roman" w:hint="default"/>
          <w:sz w:val="28"/>
          <w:szCs w:val="28"/>
        </w:rPr>
        <w:t>/</w:t>
      </w:r>
      <w:r>
        <w:rPr>
          <w:rFonts w:ascii="Times New Roman" w:hint="default"/>
          <w:sz w:val="28"/>
          <w:szCs w:val="28"/>
        </w:rPr>
        <w:t>服务工艺的改进；</w:t>
      </w:r>
    </w:p>
    <w:p w14:paraId="3F4200C9"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其他节能技术或管理手段提升；</w:t>
      </w:r>
    </w:p>
    <w:p w14:paraId="26E06B20" w14:textId="77777777" w:rsidR="008413EC" w:rsidRDefault="00000000">
      <w:pPr>
        <w:pStyle w:val="a3"/>
        <w:spacing w:line="360" w:lineRule="auto"/>
        <w:rPr>
          <w:rFonts w:ascii="Times New Roman" w:hint="default"/>
          <w:sz w:val="28"/>
          <w:szCs w:val="28"/>
        </w:rPr>
      </w:pPr>
      <w:r>
        <w:rPr>
          <w:rFonts w:ascii="Times New Roman" w:hint="default"/>
          <w:sz w:val="28"/>
          <w:szCs w:val="28"/>
        </w:rPr>
        <w:t>评估未来碳排放的趋势；</w:t>
      </w:r>
    </w:p>
    <w:p w14:paraId="17D7146B" w14:textId="77777777" w:rsidR="008413EC" w:rsidRDefault="00000000">
      <w:pPr>
        <w:pStyle w:val="a3"/>
        <w:spacing w:line="360" w:lineRule="auto"/>
        <w:rPr>
          <w:rFonts w:ascii="Times New Roman" w:hint="default"/>
          <w:sz w:val="28"/>
          <w:szCs w:val="28"/>
        </w:rPr>
      </w:pPr>
      <w:r>
        <w:rPr>
          <w:rFonts w:ascii="Times New Roman" w:hint="default"/>
          <w:sz w:val="28"/>
          <w:szCs w:val="28"/>
        </w:rPr>
        <w:t>评估实施减排的成本和效益；</w:t>
      </w:r>
    </w:p>
    <w:p w14:paraId="510C6382" w14:textId="77777777" w:rsidR="008413EC" w:rsidRDefault="00000000">
      <w:pPr>
        <w:pStyle w:val="a3"/>
        <w:spacing w:line="360" w:lineRule="auto"/>
        <w:rPr>
          <w:rFonts w:ascii="Times New Roman" w:hint="default"/>
          <w:sz w:val="28"/>
          <w:szCs w:val="28"/>
        </w:rPr>
      </w:pPr>
      <w:r>
        <w:rPr>
          <w:rFonts w:ascii="Times New Roman" w:hint="default"/>
          <w:sz w:val="28"/>
          <w:szCs w:val="28"/>
        </w:rPr>
        <w:t>完成碳排放评估报告。</w:t>
      </w:r>
    </w:p>
    <w:p w14:paraId="30F8241F"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发电企业应按照规定的时间间隔进行碳排放评估。当碳排放管理体系范围内的物理边界、设备、设施、系统、过程及产品和服务发生显著变化时，碳评估应对变化内容进行更新。</w:t>
      </w:r>
    </w:p>
    <w:p w14:paraId="21FC0F0D"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碳排放管理目标</w:t>
      </w:r>
    </w:p>
    <w:p w14:paraId="22C38868"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发电企业应依据已界定的碳排放管理范围和边界，针对其相关职能和层级，明确设立碳排放管理目标与指标。在制定时，应综合考虑以下因素：</w:t>
      </w:r>
    </w:p>
    <w:p w14:paraId="17DC2BB2" w14:textId="77777777" w:rsidR="008413EC" w:rsidRDefault="00000000">
      <w:pPr>
        <w:pStyle w:val="a3"/>
        <w:spacing w:line="360" w:lineRule="auto"/>
        <w:rPr>
          <w:rFonts w:ascii="Times New Roman" w:hint="default"/>
          <w:sz w:val="28"/>
          <w:szCs w:val="28"/>
        </w:rPr>
      </w:pPr>
      <w:r>
        <w:rPr>
          <w:rFonts w:ascii="Times New Roman" w:hint="default"/>
          <w:sz w:val="28"/>
          <w:szCs w:val="28"/>
        </w:rPr>
        <w:t>碳排放管理评估的最终结果；</w:t>
      </w:r>
    </w:p>
    <w:p w14:paraId="2DBA7392" w14:textId="77777777" w:rsidR="008413EC" w:rsidRDefault="00000000">
      <w:pPr>
        <w:pStyle w:val="a3"/>
        <w:spacing w:line="360" w:lineRule="auto"/>
        <w:rPr>
          <w:rFonts w:ascii="Times New Roman" w:hint="default"/>
          <w:sz w:val="28"/>
          <w:szCs w:val="28"/>
        </w:rPr>
      </w:pPr>
      <w:r>
        <w:rPr>
          <w:rFonts w:ascii="Times New Roman" w:hint="default"/>
          <w:sz w:val="28"/>
          <w:szCs w:val="28"/>
        </w:rPr>
        <w:t>国家和地方政府关于碳达峰与碳中和的明确要求；</w:t>
      </w:r>
    </w:p>
    <w:p w14:paraId="3CF72F4D" w14:textId="77777777" w:rsidR="008413EC" w:rsidRDefault="00000000">
      <w:pPr>
        <w:pStyle w:val="a3"/>
        <w:spacing w:line="360" w:lineRule="auto"/>
        <w:rPr>
          <w:rFonts w:ascii="Times New Roman" w:hint="default"/>
          <w:sz w:val="28"/>
          <w:szCs w:val="28"/>
        </w:rPr>
      </w:pPr>
      <w:r>
        <w:rPr>
          <w:rFonts w:ascii="Times New Roman" w:hint="default"/>
          <w:sz w:val="28"/>
          <w:szCs w:val="28"/>
        </w:rPr>
        <w:t>国家级与地方级强制性温室气体排放控制标准；</w:t>
      </w:r>
    </w:p>
    <w:p w14:paraId="5C740AF7" w14:textId="77777777" w:rsidR="008413EC" w:rsidRDefault="00000000">
      <w:pPr>
        <w:pStyle w:val="a3"/>
        <w:spacing w:line="360" w:lineRule="auto"/>
        <w:rPr>
          <w:rFonts w:ascii="Times New Roman" w:hint="default"/>
          <w:sz w:val="28"/>
          <w:szCs w:val="28"/>
        </w:rPr>
      </w:pPr>
      <w:r>
        <w:rPr>
          <w:rFonts w:ascii="Times New Roman" w:hint="default"/>
          <w:sz w:val="28"/>
          <w:szCs w:val="28"/>
        </w:rPr>
        <w:lastRenderedPageBreak/>
        <w:t>自愿参与的温室气体减排行动要求；</w:t>
      </w:r>
    </w:p>
    <w:p w14:paraId="12600A80" w14:textId="77777777" w:rsidR="008413EC" w:rsidRDefault="00000000">
      <w:pPr>
        <w:pStyle w:val="a3"/>
        <w:spacing w:line="360" w:lineRule="auto"/>
        <w:rPr>
          <w:rFonts w:ascii="Times New Roman" w:hint="default"/>
          <w:sz w:val="28"/>
          <w:szCs w:val="28"/>
        </w:rPr>
      </w:pPr>
      <w:r>
        <w:rPr>
          <w:rFonts w:ascii="Times New Roman" w:hint="default"/>
          <w:sz w:val="28"/>
          <w:szCs w:val="28"/>
        </w:rPr>
        <w:t>发电企业自身的碳排放管理规划；</w:t>
      </w:r>
    </w:p>
    <w:p w14:paraId="5C1C0948" w14:textId="77777777" w:rsidR="008413EC" w:rsidRDefault="00000000">
      <w:pPr>
        <w:pStyle w:val="a3"/>
        <w:spacing w:line="360" w:lineRule="auto"/>
        <w:rPr>
          <w:rFonts w:ascii="Times New Roman" w:hint="default"/>
          <w:sz w:val="28"/>
          <w:szCs w:val="28"/>
        </w:rPr>
      </w:pPr>
      <w:r>
        <w:rPr>
          <w:rFonts w:ascii="Times New Roman" w:hint="default"/>
          <w:sz w:val="28"/>
          <w:szCs w:val="28"/>
        </w:rPr>
        <w:t>国内外电力行业或发电企业的先进碳排放管理水平；</w:t>
      </w:r>
    </w:p>
    <w:p w14:paraId="6419F596" w14:textId="77777777" w:rsidR="008413EC" w:rsidRDefault="00000000">
      <w:pPr>
        <w:pStyle w:val="a3"/>
        <w:spacing w:line="360" w:lineRule="auto"/>
        <w:rPr>
          <w:rFonts w:ascii="Times New Roman" w:hint="default"/>
          <w:sz w:val="28"/>
          <w:szCs w:val="28"/>
        </w:rPr>
      </w:pPr>
      <w:r>
        <w:rPr>
          <w:rFonts w:ascii="Times New Roman" w:hint="default"/>
          <w:sz w:val="28"/>
          <w:szCs w:val="28"/>
        </w:rPr>
        <w:t>碳排放管理绩效的关键参数与基准；</w:t>
      </w:r>
    </w:p>
    <w:p w14:paraId="3378DEE0" w14:textId="77777777" w:rsidR="008413EC" w:rsidRDefault="00000000">
      <w:pPr>
        <w:pStyle w:val="a3"/>
        <w:spacing w:line="360" w:lineRule="auto"/>
        <w:rPr>
          <w:rFonts w:ascii="Times New Roman" w:hint="default"/>
          <w:sz w:val="28"/>
          <w:szCs w:val="28"/>
        </w:rPr>
      </w:pPr>
      <w:r>
        <w:rPr>
          <w:rFonts w:ascii="Times New Roman" w:hint="default"/>
          <w:sz w:val="28"/>
          <w:szCs w:val="28"/>
        </w:rPr>
        <w:t>发电企业自身的生产经营规划及当前已识别的减排潜力。</w:t>
      </w:r>
    </w:p>
    <w:p w14:paraId="0A9357EB"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碳排放管理目标与指标应满足以下要求：</w:t>
      </w:r>
    </w:p>
    <w:p w14:paraId="6A6E58DC" w14:textId="77777777" w:rsidR="008413EC" w:rsidRDefault="00000000">
      <w:pPr>
        <w:pStyle w:val="a3"/>
        <w:spacing w:line="360" w:lineRule="auto"/>
        <w:rPr>
          <w:rFonts w:ascii="Times New Roman" w:hint="default"/>
          <w:sz w:val="28"/>
          <w:szCs w:val="28"/>
        </w:rPr>
      </w:pPr>
      <w:r>
        <w:rPr>
          <w:rFonts w:ascii="Times New Roman" w:hint="default"/>
          <w:sz w:val="28"/>
          <w:szCs w:val="28"/>
        </w:rPr>
        <w:t>与碳排放管理方针保持高度一致；</w:t>
      </w:r>
    </w:p>
    <w:p w14:paraId="0370DD20" w14:textId="77777777" w:rsidR="008413EC" w:rsidRDefault="00000000">
      <w:pPr>
        <w:pStyle w:val="a3"/>
        <w:spacing w:line="360" w:lineRule="auto"/>
        <w:rPr>
          <w:rFonts w:ascii="Times New Roman" w:hint="default"/>
          <w:sz w:val="28"/>
          <w:szCs w:val="28"/>
        </w:rPr>
      </w:pPr>
      <w:r>
        <w:rPr>
          <w:rFonts w:ascii="Times New Roman" w:hint="default"/>
          <w:sz w:val="28"/>
          <w:szCs w:val="28"/>
        </w:rPr>
        <w:t>具备可测量性（在条件允许的情况下）；</w:t>
      </w:r>
    </w:p>
    <w:p w14:paraId="77FFBC80" w14:textId="77777777" w:rsidR="008413EC" w:rsidRDefault="00000000">
      <w:pPr>
        <w:pStyle w:val="a3"/>
        <w:spacing w:line="360" w:lineRule="auto"/>
        <w:rPr>
          <w:rFonts w:ascii="Times New Roman" w:hint="default"/>
          <w:sz w:val="28"/>
          <w:szCs w:val="28"/>
        </w:rPr>
      </w:pPr>
      <w:r>
        <w:rPr>
          <w:rFonts w:ascii="Times New Roman" w:hint="default"/>
          <w:sz w:val="28"/>
          <w:szCs w:val="28"/>
        </w:rPr>
        <w:t>充分考虑不同排放源及其排放强度；</w:t>
      </w:r>
    </w:p>
    <w:p w14:paraId="3BB491D4" w14:textId="77777777" w:rsidR="008413EC" w:rsidRDefault="00000000">
      <w:pPr>
        <w:pStyle w:val="a3"/>
        <w:spacing w:line="360" w:lineRule="auto"/>
        <w:rPr>
          <w:rFonts w:ascii="Times New Roman" w:hint="default"/>
          <w:sz w:val="28"/>
          <w:szCs w:val="28"/>
        </w:rPr>
      </w:pPr>
      <w:r>
        <w:rPr>
          <w:rFonts w:ascii="Times New Roman" w:hint="default"/>
          <w:sz w:val="28"/>
          <w:szCs w:val="28"/>
        </w:rPr>
        <w:t>应纳入提升碳排放管理绩效的潜在机会；</w:t>
      </w:r>
    </w:p>
    <w:p w14:paraId="6EEADC0E" w14:textId="77777777" w:rsidR="008413EC" w:rsidRDefault="00000000">
      <w:pPr>
        <w:pStyle w:val="a3"/>
        <w:spacing w:line="360" w:lineRule="auto"/>
        <w:rPr>
          <w:rFonts w:ascii="Times New Roman" w:hint="default"/>
          <w:sz w:val="28"/>
          <w:szCs w:val="28"/>
        </w:rPr>
      </w:pPr>
      <w:r>
        <w:rPr>
          <w:rFonts w:ascii="Times New Roman" w:hint="default"/>
          <w:sz w:val="28"/>
          <w:szCs w:val="28"/>
        </w:rPr>
        <w:t>受到持续监视；</w:t>
      </w:r>
    </w:p>
    <w:p w14:paraId="10785671" w14:textId="77777777" w:rsidR="008413EC" w:rsidRDefault="00000000">
      <w:pPr>
        <w:pStyle w:val="a3"/>
        <w:spacing w:line="360" w:lineRule="auto"/>
        <w:rPr>
          <w:rFonts w:ascii="Times New Roman" w:hint="default"/>
          <w:sz w:val="28"/>
          <w:szCs w:val="28"/>
        </w:rPr>
      </w:pPr>
      <w:r>
        <w:rPr>
          <w:rFonts w:ascii="Times New Roman" w:hint="default"/>
          <w:sz w:val="28"/>
          <w:szCs w:val="28"/>
        </w:rPr>
        <w:t>在发电企业内外部进行有效沟通；</w:t>
      </w:r>
    </w:p>
    <w:p w14:paraId="1FE2E569" w14:textId="77777777" w:rsidR="008413EC" w:rsidRDefault="00000000">
      <w:pPr>
        <w:pStyle w:val="a3"/>
        <w:spacing w:line="360" w:lineRule="auto"/>
        <w:rPr>
          <w:rFonts w:ascii="Times New Roman" w:hint="default"/>
          <w:sz w:val="28"/>
          <w:szCs w:val="28"/>
        </w:rPr>
      </w:pPr>
      <w:r>
        <w:rPr>
          <w:rFonts w:ascii="Times New Roman" w:hint="default"/>
          <w:sz w:val="28"/>
          <w:szCs w:val="28"/>
        </w:rPr>
        <w:t>在必要时进行适时更新；</w:t>
      </w:r>
    </w:p>
    <w:p w14:paraId="5AF3D79D" w14:textId="77777777" w:rsidR="008413EC" w:rsidRDefault="00000000">
      <w:pPr>
        <w:pStyle w:val="a3"/>
        <w:spacing w:line="360" w:lineRule="auto"/>
        <w:rPr>
          <w:rFonts w:ascii="Times New Roman" w:hint="default"/>
          <w:sz w:val="28"/>
          <w:szCs w:val="28"/>
        </w:rPr>
      </w:pPr>
      <w:r>
        <w:rPr>
          <w:rFonts w:ascii="Times New Roman" w:hint="default"/>
          <w:sz w:val="28"/>
          <w:szCs w:val="28"/>
        </w:rPr>
        <w:t>发电企业应保留碳排放管理目标与指标的书面记录信息。</w:t>
      </w:r>
    </w:p>
    <w:p w14:paraId="5B8D119B"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在策划碳排放管理实施方案时，发电企业应深入考虑并明确：</w:t>
      </w:r>
    </w:p>
    <w:p w14:paraId="057CACC2" w14:textId="77777777" w:rsidR="008413EC" w:rsidRDefault="00000000">
      <w:pPr>
        <w:pStyle w:val="a3"/>
        <w:spacing w:line="360" w:lineRule="auto"/>
        <w:rPr>
          <w:rFonts w:ascii="Times New Roman" w:hint="default"/>
          <w:sz w:val="28"/>
          <w:szCs w:val="28"/>
        </w:rPr>
      </w:pPr>
      <w:r>
        <w:rPr>
          <w:rFonts w:ascii="Times New Roman" w:hint="default"/>
          <w:sz w:val="28"/>
          <w:szCs w:val="28"/>
        </w:rPr>
        <w:t>各相关层级的作用、职责与权限；</w:t>
      </w:r>
    </w:p>
    <w:p w14:paraId="6F8DD7C3" w14:textId="77777777" w:rsidR="008413EC" w:rsidRDefault="00000000">
      <w:pPr>
        <w:pStyle w:val="a3"/>
        <w:spacing w:line="360" w:lineRule="auto"/>
        <w:rPr>
          <w:rFonts w:ascii="Times New Roman" w:hint="default"/>
          <w:sz w:val="28"/>
          <w:szCs w:val="28"/>
        </w:rPr>
      </w:pPr>
      <w:r>
        <w:rPr>
          <w:rFonts w:ascii="Times New Roman" w:hint="default"/>
          <w:sz w:val="28"/>
          <w:szCs w:val="28"/>
        </w:rPr>
        <w:t>实现目标与指标的具体路径、所需资源、适宜措施、实施方法及时间节点；</w:t>
      </w:r>
    </w:p>
    <w:p w14:paraId="3E3442B4" w14:textId="77777777" w:rsidR="008413EC" w:rsidRDefault="00000000">
      <w:pPr>
        <w:pStyle w:val="a3"/>
        <w:spacing w:line="360" w:lineRule="auto"/>
        <w:rPr>
          <w:rFonts w:ascii="Times New Roman" w:hint="default"/>
          <w:sz w:val="28"/>
          <w:szCs w:val="28"/>
        </w:rPr>
      </w:pPr>
      <w:r>
        <w:rPr>
          <w:rFonts w:ascii="Times New Roman" w:hint="default"/>
          <w:sz w:val="28"/>
          <w:szCs w:val="28"/>
        </w:rPr>
        <w:t>结果评价机制，包括验证碳排放绩效改进效果的方法。</w:t>
      </w:r>
    </w:p>
    <w:p w14:paraId="121DCB38" w14:textId="77777777" w:rsidR="008413EC" w:rsidRDefault="00000000">
      <w:pPr>
        <w:pStyle w:val="a"/>
        <w:spacing w:before="240" w:after="240" w:line="360" w:lineRule="auto"/>
        <w:rPr>
          <w:rFonts w:ascii="Times New Roman" w:hint="default"/>
          <w:sz w:val="28"/>
          <w:szCs w:val="28"/>
        </w:rPr>
      </w:pPr>
      <w:bookmarkStart w:id="48" w:name="_Toc183782767"/>
      <w:bookmarkStart w:id="49" w:name="_Toc184052325"/>
      <w:bookmarkStart w:id="50" w:name="_Toc184114169"/>
      <w:bookmarkStart w:id="51" w:name="_Toc184114451"/>
      <w:r>
        <w:rPr>
          <w:rFonts w:ascii="Times New Roman" w:hint="default"/>
          <w:sz w:val="28"/>
          <w:szCs w:val="28"/>
        </w:rPr>
        <w:t>支持</w:t>
      </w:r>
      <w:bookmarkEnd w:id="48"/>
      <w:bookmarkEnd w:id="49"/>
      <w:bookmarkEnd w:id="50"/>
      <w:bookmarkEnd w:id="51"/>
    </w:p>
    <w:p w14:paraId="17252D15"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资源</w:t>
      </w:r>
    </w:p>
    <w:p w14:paraId="31A5C498"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lastRenderedPageBreak/>
        <w:t>发电企业应确定并提供建立、实施、保持和持续改进碳管理绩效和碳管理体系所需的资源，如人力资源、设备设施、资金支持、技术资源等。</w:t>
      </w:r>
    </w:p>
    <w:p w14:paraId="2E48F0DF"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能力</w:t>
      </w:r>
    </w:p>
    <w:p w14:paraId="2895D784"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能力应满足以下要求：</w:t>
      </w:r>
    </w:p>
    <w:p w14:paraId="639F3FEA" w14:textId="77777777" w:rsidR="008413EC" w:rsidRDefault="00000000">
      <w:pPr>
        <w:pStyle w:val="a3"/>
        <w:spacing w:line="360" w:lineRule="auto"/>
        <w:rPr>
          <w:rFonts w:ascii="Times New Roman" w:hint="default"/>
          <w:sz w:val="28"/>
          <w:szCs w:val="28"/>
        </w:rPr>
      </w:pPr>
      <w:r>
        <w:rPr>
          <w:rFonts w:ascii="Times New Roman" w:hint="default"/>
          <w:sz w:val="28"/>
          <w:szCs w:val="28"/>
        </w:rPr>
        <w:t>确定在其控制下工作、对碳管理绩效和碳管理体系具有影响的人员所需的能力；</w:t>
      </w:r>
    </w:p>
    <w:p w14:paraId="7E4EB26E" w14:textId="77777777" w:rsidR="008413EC" w:rsidRDefault="00000000">
      <w:pPr>
        <w:pStyle w:val="a3"/>
        <w:spacing w:line="360" w:lineRule="auto"/>
        <w:rPr>
          <w:rFonts w:ascii="Times New Roman" w:hint="default"/>
          <w:sz w:val="28"/>
          <w:szCs w:val="28"/>
        </w:rPr>
      </w:pPr>
      <w:r>
        <w:rPr>
          <w:rFonts w:ascii="Times New Roman" w:hint="default"/>
          <w:sz w:val="28"/>
          <w:szCs w:val="28"/>
        </w:rPr>
        <w:t>基于适当的教育、培训、技能或经历，确保这些人员是能胜任的；</w:t>
      </w:r>
    </w:p>
    <w:p w14:paraId="4BA2E2E6" w14:textId="77777777" w:rsidR="008413EC" w:rsidRDefault="00000000">
      <w:pPr>
        <w:pStyle w:val="a3"/>
        <w:spacing w:line="360" w:lineRule="auto"/>
        <w:rPr>
          <w:rFonts w:ascii="Times New Roman" w:hint="default"/>
          <w:sz w:val="28"/>
          <w:szCs w:val="28"/>
        </w:rPr>
      </w:pPr>
      <w:r>
        <w:rPr>
          <w:rFonts w:ascii="Times New Roman" w:hint="default"/>
          <w:sz w:val="28"/>
          <w:szCs w:val="28"/>
        </w:rPr>
        <w:t>控制排放源和碳减排的方法、职责、权限和作用；</w:t>
      </w:r>
    </w:p>
    <w:p w14:paraId="1BC0220C" w14:textId="77777777" w:rsidR="008413EC" w:rsidRDefault="00000000">
      <w:pPr>
        <w:pStyle w:val="a3"/>
        <w:spacing w:line="360" w:lineRule="auto"/>
        <w:rPr>
          <w:rFonts w:ascii="Times New Roman" w:hint="default"/>
          <w:sz w:val="28"/>
          <w:szCs w:val="28"/>
        </w:rPr>
      </w:pPr>
      <w:r>
        <w:rPr>
          <w:rFonts w:ascii="Times New Roman" w:hint="default"/>
          <w:sz w:val="28"/>
          <w:szCs w:val="28"/>
        </w:rPr>
        <w:t>适用时，采取措施以获得所需的能力，并评价所采取措施的有效性；</w:t>
      </w:r>
    </w:p>
    <w:p w14:paraId="57B43A64" w14:textId="77777777" w:rsidR="008413EC" w:rsidRDefault="00000000">
      <w:pPr>
        <w:pStyle w:val="a3"/>
        <w:spacing w:line="360" w:lineRule="auto"/>
        <w:rPr>
          <w:rFonts w:ascii="Times New Roman" w:hint="default"/>
          <w:sz w:val="28"/>
          <w:szCs w:val="28"/>
        </w:rPr>
      </w:pPr>
      <w:r>
        <w:rPr>
          <w:rFonts w:ascii="Times New Roman" w:hint="default"/>
          <w:sz w:val="28"/>
          <w:szCs w:val="28"/>
        </w:rPr>
        <w:t>保留适当的文件化信息作为能力的证据。</w:t>
      </w:r>
    </w:p>
    <w:p w14:paraId="233F8756"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意识</w:t>
      </w:r>
    </w:p>
    <w:p w14:paraId="33E4745C"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意识应满足以下要求：</w:t>
      </w:r>
    </w:p>
    <w:p w14:paraId="2A467A11" w14:textId="77777777" w:rsidR="008413EC" w:rsidRDefault="00000000">
      <w:pPr>
        <w:pStyle w:val="a3"/>
        <w:spacing w:line="360" w:lineRule="auto"/>
        <w:rPr>
          <w:rFonts w:ascii="Times New Roman" w:hint="default"/>
          <w:sz w:val="28"/>
          <w:szCs w:val="28"/>
        </w:rPr>
      </w:pPr>
      <w:r>
        <w:rPr>
          <w:rFonts w:ascii="Times New Roman" w:hint="default"/>
          <w:sz w:val="28"/>
          <w:szCs w:val="28"/>
        </w:rPr>
        <w:t>碳管理方针；</w:t>
      </w:r>
    </w:p>
    <w:p w14:paraId="2B097048" w14:textId="77777777" w:rsidR="008413EC" w:rsidRDefault="00000000">
      <w:pPr>
        <w:pStyle w:val="a3"/>
        <w:spacing w:line="360" w:lineRule="auto"/>
        <w:rPr>
          <w:rFonts w:ascii="Times New Roman" w:hint="default"/>
          <w:sz w:val="28"/>
          <w:szCs w:val="28"/>
        </w:rPr>
      </w:pPr>
      <w:r>
        <w:rPr>
          <w:rFonts w:ascii="Times New Roman" w:hint="default"/>
          <w:sz w:val="28"/>
          <w:szCs w:val="28"/>
        </w:rPr>
        <w:t>对碳管理体系有效性的贡献，包括碳管理目标和指标的实现以及改进碳管理绩效的效益；</w:t>
      </w:r>
    </w:p>
    <w:p w14:paraId="779FD361" w14:textId="77777777" w:rsidR="008413EC" w:rsidRDefault="00000000">
      <w:pPr>
        <w:pStyle w:val="a3"/>
        <w:spacing w:line="360" w:lineRule="auto"/>
        <w:rPr>
          <w:rFonts w:ascii="Times New Roman" w:hint="default"/>
          <w:sz w:val="28"/>
          <w:szCs w:val="28"/>
        </w:rPr>
      </w:pPr>
      <w:r>
        <w:rPr>
          <w:rFonts w:ascii="Times New Roman" w:hint="default"/>
          <w:sz w:val="28"/>
          <w:szCs w:val="28"/>
        </w:rPr>
        <w:t>活动或行为对碳管理绩效的影响；</w:t>
      </w:r>
    </w:p>
    <w:p w14:paraId="4AA44AFF" w14:textId="77777777" w:rsidR="008413EC" w:rsidRDefault="00000000">
      <w:pPr>
        <w:pStyle w:val="a3"/>
        <w:spacing w:line="360" w:lineRule="auto"/>
        <w:rPr>
          <w:rFonts w:ascii="Times New Roman" w:hint="default"/>
          <w:sz w:val="28"/>
          <w:szCs w:val="28"/>
        </w:rPr>
      </w:pPr>
      <w:r>
        <w:rPr>
          <w:rFonts w:ascii="Times New Roman" w:hint="default"/>
          <w:sz w:val="28"/>
          <w:szCs w:val="28"/>
        </w:rPr>
        <w:t>不符合碳管理体系要求的后果。</w:t>
      </w:r>
    </w:p>
    <w:p w14:paraId="2D75862F"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文件</w:t>
      </w:r>
    </w:p>
    <w:p w14:paraId="3121EBB6"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发电企业应建立必要的文件化信息，包括碳排放管理手册、程序文件、管理制度、作业文件、记录等。</w:t>
      </w:r>
    </w:p>
    <w:p w14:paraId="58A41515"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lastRenderedPageBreak/>
        <w:t>发电企业应建立程序，对文件的编制、标识、审查、批准、发放、使用、更改、废止和评审等过程做出明确规定。其中：</w:t>
      </w:r>
    </w:p>
    <w:p w14:paraId="31872281" w14:textId="77777777" w:rsidR="008413EC" w:rsidRDefault="00000000">
      <w:pPr>
        <w:pStyle w:val="a3"/>
        <w:spacing w:line="360" w:lineRule="auto"/>
        <w:rPr>
          <w:rFonts w:ascii="Times New Roman" w:hint="default"/>
          <w:sz w:val="28"/>
          <w:szCs w:val="28"/>
        </w:rPr>
      </w:pPr>
      <w:r>
        <w:rPr>
          <w:rFonts w:ascii="Times New Roman" w:hint="default"/>
          <w:sz w:val="28"/>
          <w:szCs w:val="28"/>
        </w:rPr>
        <w:t>碳排放管理手册包括碳排放管理的范围和边界、碳排放管理方针、碳排放管理组织机构及职责权限、</w:t>
      </w:r>
      <w:r>
        <w:rPr>
          <w:rFonts w:ascii="Times New Roman" w:hint="default"/>
          <w:sz w:val="28"/>
          <w:szCs w:val="28"/>
        </w:rPr>
        <w:t xml:space="preserve"> </w:t>
      </w:r>
      <w:r>
        <w:rPr>
          <w:rFonts w:ascii="Times New Roman" w:hint="default"/>
          <w:sz w:val="28"/>
          <w:szCs w:val="28"/>
        </w:rPr>
        <w:t>程序文件概要等；</w:t>
      </w:r>
    </w:p>
    <w:p w14:paraId="51FA4AB0" w14:textId="77777777" w:rsidR="008413EC" w:rsidRDefault="00000000">
      <w:pPr>
        <w:pStyle w:val="a3"/>
        <w:spacing w:line="360" w:lineRule="auto"/>
        <w:rPr>
          <w:rFonts w:ascii="Times New Roman" w:hint="default"/>
          <w:sz w:val="28"/>
          <w:szCs w:val="28"/>
        </w:rPr>
      </w:pPr>
      <w:r>
        <w:rPr>
          <w:rFonts w:ascii="Times New Roman" w:hint="default"/>
          <w:sz w:val="28"/>
          <w:szCs w:val="28"/>
        </w:rPr>
        <w:t>程序文件包括响应本指南所确定的各事项的，包括但不限于：</w:t>
      </w:r>
    </w:p>
    <w:p w14:paraId="297B55C2"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责任部门；</w:t>
      </w:r>
    </w:p>
    <w:p w14:paraId="08979359"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实施程序。</w:t>
      </w:r>
    </w:p>
    <w:p w14:paraId="28305C9C" w14:textId="77777777" w:rsidR="008413EC" w:rsidRDefault="00000000">
      <w:pPr>
        <w:pStyle w:val="a3"/>
        <w:spacing w:line="360" w:lineRule="auto"/>
        <w:rPr>
          <w:rFonts w:ascii="Times New Roman" w:hint="default"/>
          <w:sz w:val="28"/>
          <w:szCs w:val="28"/>
        </w:rPr>
      </w:pPr>
      <w:r>
        <w:rPr>
          <w:rFonts w:ascii="Times New Roman" w:hint="default"/>
          <w:sz w:val="28"/>
          <w:szCs w:val="28"/>
        </w:rPr>
        <w:t>管理制度是对具体事项的要求细则和约束性文件，包括但不限于：</w:t>
      </w:r>
    </w:p>
    <w:p w14:paraId="075E0644"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碳排放考核管理制度；</w:t>
      </w:r>
    </w:p>
    <w:p w14:paraId="65CB0397"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人员培训管理制度。</w:t>
      </w:r>
    </w:p>
    <w:p w14:paraId="02D5E1BE" w14:textId="77777777" w:rsidR="008413EC" w:rsidRDefault="00000000">
      <w:pPr>
        <w:pStyle w:val="a3"/>
        <w:spacing w:line="360" w:lineRule="auto"/>
        <w:rPr>
          <w:rFonts w:ascii="Times New Roman" w:hint="default"/>
          <w:sz w:val="28"/>
          <w:szCs w:val="28"/>
        </w:rPr>
      </w:pPr>
      <w:r>
        <w:rPr>
          <w:rFonts w:ascii="Times New Roman" w:hint="default"/>
          <w:sz w:val="28"/>
          <w:szCs w:val="28"/>
        </w:rPr>
        <w:t>体现碳排放管理相关活动的具体技术要求：</w:t>
      </w:r>
    </w:p>
    <w:p w14:paraId="28543EC0" w14:textId="77777777" w:rsidR="008413EC" w:rsidRDefault="00000000">
      <w:pPr>
        <w:pStyle w:val="a3"/>
        <w:spacing w:line="360" w:lineRule="auto"/>
        <w:rPr>
          <w:rFonts w:ascii="Times New Roman" w:hint="default"/>
          <w:sz w:val="28"/>
          <w:szCs w:val="28"/>
        </w:rPr>
      </w:pPr>
      <w:r>
        <w:rPr>
          <w:rFonts w:ascii="Times New Roman" w:hint="default"/>
          <w:sz w:val="28"/>
          <w:szCs w:val="28"/>
        </w:rPr>
        <w:t>保留碳排放管理体系的相关记录。</w:t>
      </w:r>
    </w:p>
    <w:p w14:paraId="4EA9CC39" w14:textId="77777777" w:rsidR="008413EC" w:rsidRDefault="00000000">
      <w:pPr>
        <w:pStyle w:val="aff1"/>
        <w:numPr>
          <w:ilvl w:val="2"/>
          <w:numId w:val="3"/>
        </w:numPr>
        <w:spacing w:before="120" w:after="120" w:line="360" w:lineRule="auto"/>
        <w:rPr>
          <w:rFonts w:ascii="Times New Roman" w:hint="default"/>
          <w:sz w:val="28"/>
          <w:szCs w:val="28"/>
        </w:rPr>
      </w:pPr>
      <w:bookmarkStart w:id="52" w:name="_Toc184052326"/>
      <w:bookmarkStart w:id="53" w:name="_Toc183782768"/>
      <w:r>
        <w:rPr>
          <w:rFonts w:ascii="Times New Roman" w:hint="default"/>
          <w:sz w:val="28"/>
          <w:szCs w:val="28"/>
        </w:rPr>
        <w:t>信息披露</w:t>
      </w:r>
    </w:p>
    <w:p w14:paraId="7494342D"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发电企业应确定与碳管理活动及碳管理体系相关的内外部信息交流。</w:t>
      </w:r>
    </w:p>
    <w:p w14:paraId="1EC3E894"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发电企业应关注相关方对其碳管理信息披露的要求，以满足发电企业对合规性、自身形象或社会责任的需求，发电企业应：</w:t>
      </w:r>
    </w:p>
    <w:p w14:paraId="103697E9" w14:textId="77777777" w:rsidR="008413EC" w:rsidRDefault="00000000">
      <w:pPr>
        <w:pStyle w:val="a3"/>
        <w:spacing w:line="360" w:lineRule="auto"/>
        <w:rPr>
          <w:rFonts w:ascii="Times New Roman" w:hint="default"/>
          <w:sz w:val="28"/>
          <w:szCs w:val="28"/>
        </w:rPr>
      </w:pPr>
      <w:r>
        <w:rPr>
          <w:rFonts w:ascii="Times New Roman" w:hint="default"/>
          <w:sz w:val="28"/>
          <w:szCs w:val="28"/>
        </w:rPr>
        <w:t>建立碳排放信息披露的准则；</w:t>
      </w:r>
    </w:p>
    <w:p w14:paraId="4A02E234" w14:textId="77777777" w:rsidR="008413EC" w:rsidRDefault="00000000">
      <w:pPr>
        <w:pStyle w:val="a3"/>
        <w:spacing w:line="360" w:lineRule="auto"/>
        <w:rPr>
          <w:rFonts w:ascii="Times New Roman" w:hint="default"/>
          <w:sz w:val="28"/>
          <w:szCs w:val="28"/>
        </w:rPr>
      </w:pPr>
      <w:r>
        <w:rPr>
          <w:rFonts w:ascii="Times New Roman" w:hint="default"/>
          <w:sz w:val="28"/>
          <w:szCs w:val="28"/>
        </w:rPr>
        <w:t>按照相关规定以及与相关方约定的范围进行信息披露；</w:t>
      </w:r>
    </w:p>
    <w:p w14:paraId="0C2D4B8C" w14:textId="77777777" w:rsidR="008413EC" w:rsidRDefault="00000000">
      <w:pPr>
        <w:pStyle w:val="a3"/>
        <w:spacing w:line="360" w:lineRule="auto"/>
        <w:rPr>
          <w:rFonts w:ascii="Times New Roman" w:hint="default"/>
          <w:sz w:val="28"/>
          <w:szCs w:val="28"/>
        </w:rPr>
      </w:pPr>
      <w:r>
        <w:rPr>
          <w:rFonts w:ascii="Times New Roman" w:hint="default"/>
          <w:sz w:val="28"/>
          <w:szCs w:val="28"/>
        </w:rPr>
        <w:t>提供真实、完整、准确的信息；</w:t>
      </w:r>
    </w:p>
    <w:p w14:paraId="160E14F3" w14:textId="77777777" w:rsidR="008413EC" w:rsidRDefault="00000000">
      <w:pPr>
        <w:pStyle w:val="a3"/>
        <w:spacing w:line="360" w:lineRule="auto"/>
        <w:rPr>
          <w:rFonts w:ascii="Times New Roman" w:hint="default"/>
          <w:sz w:val="28"/>
          <w:szCs w:val="28"/>
        </w:rPr>
      </w:pPr>
      <w:r>
        <w:rPr>
          <w:rFonts w:ascii="Times New Roman" w:hint="default"/>
          <w:sz w:val="28"/>
          <w:szCs w:val="28"/>
        </w:rPr>
        <w:t>保证提供给主管部门、评定机构、核查机构和交易所的信息，在各自的职能范围之内保密。</w:t>
      </w:r>
    </w:p>
    <w:p w14:paraId="7FF32D2A"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发电企业应考虑对涉及重要事项信息交流的处理，并记录其决定，保持、保留形成文件的信息。</w:t>
      </w:r>
    </w:p>
    <w:p w14:paraId="3D4C113E" w14:textId="77777777" w:rsidR="008413EC" w:rsidRDefault="00000000">
      <w:pPr>
        <w:pStyle w:val="a"/>
        <w:spacing w:before="240" w:after="240" w:line="360" w:lineRule="auto"/>
        <w:rPr>
          <w:rFonts w:ascii="Times New Roman" w:hint="default"/>
          <w:sz w:val="28"/>
          <w:szCs w:val="28"/>
        </w:rPr>
      </w:pPr>
      <w:bookmarkStart w:id="54" w:name="_Toc184114170"/>
      <w:bookmarkStart w:id="55" w:name="_Toc184114452"/>
      <w:r>
        <w:rPr>
          <w:rFonts w:ascii="Times New Roman" w:hint="default"/>
          <w:sz w:val="28"/>
          <w:szCs w:val="28"/>
        </w:rPr>
        <w:lastRenderedPageBreak/>
        <w:t>调研</w:t>
      </w:r>
      <w:bookmarkEnd w:id="52"/>
      <w:bookmarkEnd w:id="54"/>
      <w:bookmarkEnd w:id="55"/>
    </w:p>
    <w:p w14:paraId="16134898" w14:textId="77777777" w:rsidR="008413EC" w:rsidRDefault="00000000">
      <w:pPr>
        <w:pStyle w:val="aff0"/>
        <w:numPr>
          <w:ilvl w:val="2"/>
          <w:numId w:val="3"/>
        </w:numPr>
        <w:spacing w:line="360" w:lineRule="auto"/>
        <w:rPr>
          <w:rFonts w:ascii="Times New Roman" w:hint="default"/>
          <w:sz w:val="28"/>
          <w:szCs w:val="28"/>
        </w:rPr>
      </w:pPr>
      <w:r>
        <w:rPr>
          <w:rFonts w:ascii="Times New Roman" w:hint="default"/>
          <w:sz w:val="28"/>
          <w:szCs w:val="28"/>
        </w:rPr>
        <w:t>应调研运行过程中电力使用情况，包含但不限于一次风机、二次风机、循环水泵、送风机、引风机、增压风机、电动给水泵、凝结水泵和磨煤机等。</w:t>
      </w:r>
    </w:p>
    <w:p w14:paraId="47EACF57" w14:textId="77777777" w:rsidR="008413EC" w:rsidRDefault="00000000">
      <w:pPr>
        <w:pStyle w:val="aff0"/>
        <w:numPr>
          <w:ilvl w:val="2"/>
          <w:numId w:val="3"/>
        </w:numPr>
        <w:spacing w:line="360" w:lineRule="auto"/>
        <w:rPr>
          <w:rFonts w:ascii="Times New Roman" w:hint="default"/>
          <w:sz w:val="28"/>
          <w:szCs w:val="28"/>
        </w:rPr>
      </w:pPr>
      <w:r>
        <w:rPr>
          <w:rFonts w:ascii="Times New Roman" w:hint="default"/>
          <w:sz w:val="28"/>
          <w:szCs w:val="28"/>
        </w:rPr>
        <w:t>应调研运行过程中能源使用情况。</w:t>
      </w:r>
    </w:p>
    <w:p w14:paraId="5DB20E9C" w14:textId="77777777" w:rsidR="008413EC" w:rsidRDefault="00000000">
      <w:pPr>
        <w:pStyle w:val="aff0"/>
        <w:numPr>
          <w:ilvl w:val="2"/>
          <w:numId w:val="3"/>
        </w:numPr>
        <w:spacing w:line="360" w:lineRule="auto"/>
        <w:rPr>
          <w:rFonts w:ascii="Times New Roman" w:hint="default"/>
          <w:sz w:val="28"/>
          <w:szCs w:val="28"/>
        </w:rPr>
      </w:pPr>
      <w:r>
        <w:rPr>
          <w:rFonts w:ascii="Times New Roman" w:hint="default"/>
          <w:sz w:val="28"/>
          <w:szCs w:val="28"/>
        </w:rPr>
        <w:t>应调研运行过程中电网调度及负荷变化曲线。</w:t>
      </w:r>
    </w:p>
    <w:p w14:paraId="3C8A929A" w14:textId="77777777" w:rsidR="008413EC" w:rsidRDefault="00000000">
      <w:pPr>
        <w:pStyle w:val="aff0"/>
        <w:numPr>
          <w:ilvl w:val="2"/>
          <w:numId w:val="3"/>
        </w:numPr>
        <w:spacing w:line="360" w:lineRule="auto"/>
        <w:rPr>
          <w:rFonts w:ascii="Times New Roman" w:hint="default"/>
          <w:sz w:val="28"/>
          <w:szCs w:val="28"/>
        </w:rPr>
      </w:pPr>
      <w:r>
        <w:rPr>
          <w:rFonts w:ascii="Times New Roman" w:hint="default"/>
          <w:sz w:val="28"/>
          <w:szCs w:val="28"/>
        </w:rPr>
        <w:t>应调研运行过程中直接碳排放情况，包含但不限于：</w:t>
      </w:r>
    </w:p>
    <w:p w14:paraId="054702F3" w14:textId="77777777" w:rsidR="008413EC" w:rsidRDefault="00000000">
      <w:pPr>
        <w:pStyle w:val="a3"/>
        <w:spacing w:line="360" w:lineRule="auto"/>
        <w:rPr>
          <w:rFonts w:ascii="Times New Roman" w:hint="default"/>
          <w:sz w:val="28"/>
          <w:szCs w:val="28"/>
        </w:rPr>
      </w:pPr>
      <w:r>
        <w:rPr>
          <w:rFonts w:ascii="Times New Roman" w:hint="default"/>
          <w:sz w:val="28"/>
          <w:szCs w:val="28"/>
        </w:rPr>
        <w:t>调研燃料燃烧过程的碳排放情况；</w:t>
      </w:r>
    </w:p>
    <w:p w14:paraId="104DAAA1" w14:textId="77777777" w:rsidR="008413EC" w:rsidRDefault="00000000">
      <w:pPr>
        <w:pStyle w:val="a3"/>
        <w:spacing w:line="360" w:lineRule="auto"/>
        <w:rPr>
          <w:rFonts w:ascii="Times New Roman" w:hint="default"/>
          <w:sz w:val="28"/>
          <w:szCs w:val="28"/>
        </w:rPr>
      </w:pPr>
      <w:r>
        <w:rPr>
          <w:rFonts w:ascii="Times New Roman" w:hint="default"/>
          <w:sz w:val="28"/>
          <w:szCs w:val="28"/>
        </w:rPr>
        <w:t>调研</w:t>
      </w:r>
      <w:r>
        <w:rPr>
          <w:rFonts w:ascii="Times New Roman" w:hint="default"/>
          <w:sz w:val="28"/>
          <w:szCs w:val="28"/>
        </w:rPr>
        <w:t xml:space="preserve"> CEMS </w:t>
      </w:r>
      <w:r>
        <w:rPr>
          <w:rFonts w:ascii="Times New Roman" w:hint="default"/>
          <w:sz w:val="28"/>
          <w:szCs w:val="28"/>
        </w:rPr>
        <w:t>监测情况；</w:t>
      </w:r>
    </w:p>
    <w:p w14:paraId="6C2FE6E8" w14:textId="77777777" w:rsidR="008413EC" w:rsidRDefault="00000000">
      <w:pPr>
        <w:pStyle w:val="a3"/>
        <w:spacing w:line="360" w:lineRule="auto"/>
        <w:rPr>
          <w:rFonts w:ascii="Times New Roman" w:hint="default"/>
          <w:sz w:val="28"/>
          <w:szCs w:val="28"/>
        </w:rPr>
      </w:pPr>
      <w:r>
        <w:rPr>
          <w:rFonts w:ascii="Times New Roman" w:hint="default"/>
          <w:sz w:val="28"/>
          <w:szCs w:val="28"/>
        </w:rPr>
        <w:t>调研其他监测情况；</w:t>
      </w:r>
    </w:p>
    <w:p w14:paraId="67508D3E" w14:textId="77777777" w:rsidR="008413EC" w:rsidRDefault="00000000">
      <w:pPr>
        <w:pStyle w:val="a3"/>
        <w:spacing w:line="360" w:lineRule="auto"/>
        <w:rPr>
          <w:rFonts w:ascii="Times New Roman" w:hint="default"/>
          <w:sz w:val="28"/>
          <w:szCs w:val="28"/>
        </w:rPr>
      </w:pPr>
      <w:r>
        <w:rPr>
          <w:rFonts w:ascii="Times New Roman" w:hint="default"/>
          <w:sz w:val="28"/>
          <w:szCs w:val="28"/>
        </w:rPr>
        <w:t>协调生态环境厅提供全国碳交易平台数据接口。</w:t>
      </w:r>
    </w:p>
    <w:p w14:paraId="753092FD" w14:textId="77777777" w:rsidR="008413EC" w:rsidRDefault="00000000">
      <w:pPr>
        <w:pStyle w:val="aff0"/>
        <w:numPr>
          <w:ilvl w:val="2"/>
          <w:numId w:val="3"/>
        </w:numPr>
        <w:spacing w:line="360" w:lineRule="auto"/>
        <w:rPr>
          <w:rFonts w:ascii="Times New Roman" w:hint="default"/>
          <w:sz w:val="28"/>
          <w:szCs w:val="28"/>
        </w:rPr>
      </w:pPr>
      <w:bookmarkStart w:id="56" w:name="_Hlk184049277"/>
      <w:r>
        <w:rPr>
          <w:rFonts w:ascii="Times New Roman" w:hint="default"/>
          <w:sz w:val="28"/>
          <w:szCs w:val="28"/>
        </w:rPr>
        <w:t>发电行业典型企业应调研数据</w:t>
      </w:r>
      <w:bookmarkEnd w:id="56"/>
      <w:r>
        <w:rPr>
          <w:rFonts w:ascii="Times New Roman" w:hint="default"/>
          <w:sz w:val="28"/>
          <w:szCs w:val="28"/>
        </w:rPr>
        <w:t>见表</w:t>
      </w:r>
      <w:r>
        <w:rPr>
          <w:rFonts w:ascii="Times New Roman" w:hint="default"/>
          <w:sz w:val="28"/>
          <w:szCs w:val="28"/>
        </w:rPr>
        <w:t>1</w:t>
      </w:r>
      <w:r>
        <w:rPr>
          <w:rFonts w:ascii="Times New Roman" w:hint="default"/>
          <w:sz w:val="28"/>
          <w:szCs w:val="28"/>
        </w:rPr>
        <w:t>。</w:t>
      </w:r>
    </w:p>
    <w:p w14:paraId="5E2631F7" w14:textId="77777777" w:rsidR="008413EC" w:rsidRDefault="00000000">
      <w:pPr>
        <w:pStyle w:val="a7"/>
        <w:spacing w:before="120" w:after="120" w:line="360" w:lineRule="auto"/>
        <w:rPr>
          <w:rFonts w:ascii="Times New Roman" w:hint="default"/>
          <w:sz w:val="28"/>
          <w:szCs w:val="28"/>
        </w:rPr>
      </w:pPr>
      <w:r>
        <w:rPr>
          <w:rFonts w:ascii="Times New Roman" w:hint="default"/>
          <w:sz w:val="28"/>
          <w:szCs w:val="28"/>
        </w:rPr>
        <w:t>发电行业典型企业调研数据</w:t>
      </w:r>
    </w:p>
    <w:tbl>
      <w:tblPr>
        <w:tblStyle w:val="a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94"/>
        <w:gridCol w:w="2639"/>
        <w:gridCol w:w="5238"/>
      </w:tblGrid>
      <w:tr w:rsidR="008413EC" w14:paraId="18BA1D34" w14:textId="77777777">
        <w:trPr>
          <w:tblHeader/>
          <w:jc w:val="center"/>
        </w:trPr>
        <w:tc>
          <w:tcPr>
            <w:tcW w:w="841" w:type="dxa"/>
            <w:tcBorders>
              <w:top w:val="single" w:sz="8" w:space="0" w:color="auto"/>
              <w:left w:val="single" w:sz="8" w:space="0" w:color="auto"/>
              <w:bottom w:val="single" w:sz="8" w:space="0" w:color="auto"/>
              <w:right w:val="single" w:sz="4" w:space="0" w:color="auto"/>
            </w:tcBorders>
            <w:vAlign w:val="center"/>
          </w:tcPr>
          <w:p w14:paraId="3416DC5B" w14:textId="77777777" w:rsidR="008413EC" w:rsidRDefault="00000000">
            <w:pPr>
              <w:pStyle w:val="aff3"/>
              <w:spacing w:line="360" w:lineRule="auto"/>
              <w:rPr>
                <w:rFonts w:ascii="Times New Roman" w:hint="default"/>
                <w:sz w:val="28"/>
                <w:szCs w:val="28"/>
              </w:rPr>
            </w:pPr>
            <w:r>
              <w:rPr>
                <w:rFonts w:ascii="Times New Roman" w:hint="default"/>
                <w:sz w:val="28"/>
                <w:szCs w:val="28"/>
              </w:rPr>
              <w:t>序号</w:t>
            </w:r>
          </w:p>
        </w:tc>
        <w:tc>
          <w:tcPr>
            <w:tcW w:w="2837" w:type="dxa"/>
            <w:tcBorders>
              <w:top w:val="single" w:sz="8" w:space="0" w:color="auto"/>
              <w:left w:val="single" w:sz="4" w:space="0" w:color="auto"/>
              <w:bottom w:val="single" w:sz="8" w:space="0" w:color="auto"/>
              <w:right w:val="single" w:sz="4" w:space="0" w:color="auto"/>
            </w:tcBorders>
            <w:vAlign w:val="center"/>
          </w:tcPr>
          <w:p w14:paraId="0A5F380A" w14:textId="77777777" w:rsidR="008413EC" w:rsidRDefault="00000000">
            <w:pPr>
              <w:pStyle w:val="aff3"/>
              <w:spacing w:line="360" w:lineRule="auto"/>
              <w:rPr>
                <w:rFonts w:ascii="Times New Roman" w:hint="default"/>
                <w:sz w:val="28"/>
                <w:szCs w:val="28"/>
              </w:rPr>
            </w:pPr>
            <w:r>
              <w:rPr>
                <w:rFonts w:ascii="Times New Roman" w:hint="default"/>
                <w:sz w:val="28"/>
                <w:szCs w:val="28"/>
              </w:rPr>
              <w:t>数据类型</w:t>
            </w:r>
          </w:p>
        </w:tc>
        <w:tc>
          <w:tcPr>
            <w:tcW w:w="5658" w:type="dxa"/>
            <w:tcBorders>
              <w:top w:val="single" w:sz="8" w:space="0" w:color="auto"/>
              <w:left w:val="single" w:sz="4" w:space="0" w:color="auto"/>
              <w:bottom w:val="single" w:sz="8" w:space="0" w:color="auto"/>
              <w:right w:val="single" w:sz="8" w:space="0" w:color="auto"/>
            </w:tcBorders>
          </w:tcPr>
          <w:p w14:paraId="50D0227F"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调研数据</w:t>
            </w:r>
          </w:p>
        </w:tc>
      </w:tr>
      <w:tr w:rsidR="008413EC" w14:paraId="4515C92B" w14:textId="77777777">
        <w:trPr>
          <w:jc w:val="center"/>
        </w:trPr>
        <w:tc>
          <w:tcPr>
            <w:tcW w:w="841" w:type="dxa"/>
            <w:vMerge w:val="restart"/>
            <w:tcBorders>
              <w:top w:val="single" w:sz="8" w:space="0" w:color="auto"/>
              <w:left w:val="single" w:sz="8" w:space="0" w:color="auto"/>
              <w:bottom w:val="single" w:sz="4" w:space="0" w:color="auto"/>
              <w:right w:val="single" w:sz="4" w:space="0" w:color="auto"/>
            </w:tcBorders>
            <w:vAlign w:val="center"/>
          </w:tcPr>
          <w:p w14:paraId="6F92F421" w14:textId="77777777" w:rsidR="008413EC" w:rsidRDefault="00000000">
            <w:pPr>
              <w:pStyle w:val="aff3"/>
              <w:spacing w:line="360" w:lineRule="auto"/>
              <w:rPr>
                <w:rFonts w:ascii="Times New Roman" w:hint="default"/>
                <w:sz w:val="28"/>
                <w:szCs w:val="28"/>
              </w:rPr>
            </w:pPr>
            <w:r>
              <w:rPr>
                <w:rFonts w:ascii="Times New Roman" w:hint="default"/>
                <w:sz w:val="28"/>
                <w:szCs w:val="28"/>
              </w:rPr>
              <w:t>1</w:t>
            </w:r>
          </w:p>
        </w:tc>
        <w:tc>
          <w:tcPr>
            <w:tcW w:w="2837" w:type="dxa"/>
            <w:vMerge w:val="restart"/>
            <w:tcBorders>
              <w:top w:val="single" w:sz="8" w:space="0" w:color="auto"/>
              <w:left w:val="single" w:sz="4" w:space="0" w:color="auto"/>
              <w:bottom w:val="single" w:sz="4" w:space="0" w:color="auto"/>
              <w:right w:val="single" w:sz="4" w:space="0" w:color="auto"/>
            </w:tcBorders>
            <w:vAlign w:val="center"/>
          </w:tcPr>
          <w:p w14:paraId="5A8A8992" w14:textId="77777777" w:rsidR="008413EC" w:rsidRDefault="00000000">
            <w:pPr>
              <w:pStyle w:val="aff3"/>
              <w:spacing w:line="360" w:lineRule="auto"/>
              <w:rPr>
                <w:rFonts w:ascii="Times New Roman" w:hint="default"/>
                <w:sz w:val="28"/>
                <w:szCs w:val="28"/>
              </w:rPr>
            </w:pPr>
            <w:r>
              <w:rPr>
                <w:rFonts w:ascii="Times New Roman" w:hint="default"/>
                <w:sz w:val="28"/>
                <w:szCs w:val="28"/>
              </w:rPr>
              <w:t>基础数据</w:t>
            </w:r>
          </w:p>
        </w:tc>
        <w:tc>
          <w:tcPr>
            <w:tcW w:w="5658" w:type="dxa"/>
            <w:tcBorders>
              <w:top w:val="single" w:sz="8" w:space="0" w:color="auto"/>
              <w:left w:val="single" w:sz="4" w:space="0" w:color="auto"/>
              <w:bottom w:val="single" w:sz="4" w:space="0" w:color="auto"/>
              <w:right w:val="single" w:sz="8" w:space="0" w:color="auto"/>
            </w:tcBorders>
          </w:tcPr>
          <w:p w14:paraId="61517A96"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耗电特性</w:t>
            </w:r>
          </w:p>
        </w:tc>
      </w:tr>
      <w:tr w:rsidR="008413EC" w14:paraId="094A966B" w14:textId="77777777">
        <w:trPr>
          <w:jc w:val="center"/>
        </w:trPr>
        <w:tc>
          <w:tcPr>
            <w:tcW w:w="841" w:type="dxa"/>
            <w:vMerge/>
            <w:tcBorders>
              <w:top w:val="single" w:sz="8" w:space="0" w:color="auto"/>
              <w:left w:val="single" w:sz="8" w:space="0" w:color="auto"/>
              <w:bottom w:val="single" w:sz="4" w:space="0" w:color="auto"/>
              <w:right w:val="single" w:sz="4" w:space="0" w:color="auto"/>
            </w:tcBorders>
            <w:vAlign w:val="center"/>
          </w:tcPr>
          <w:p w14:paraId="703284D8" w14:textId="77777777" w:rsidR="008413EC" w:rsidRDefault="008413EC">
            <w:pPr>
              <w:spacing w:line="360" w:lineRule="auto"/>
              <w:rPr>
                <w:rFonts w:ascii="Times New Roman" w:hAnsi="Times New Roman" w:cs="Times New Roman"/>
                <w:sz w:val="28"/>
                <w:szCs w:val="28"/>
              </w:rPr>
            </w:pPr>
          </w:p>
        </w:tc>
        <w:tc>
          <w:tcPr>
            <w:tcW w:w="2837" w:type="dxa"/>
            <w:vMerge/>
            <w:tcBorders>
              <w:top w:val="single" w:sz="8" w:space="0" w:color="auto"/>
              <w:left w:val="single" w:sz="4" w:space="0" w:color="auto"/>
              <w:bottom w:val="single" w:sz="4" w:space="0" w:color="auto"/>
              <w:right w:val="single" w:sz="4" w:space="0" w:color="auto"/>
            </w:tcBorders>
            <w:vAlign w:val="center"/>
          </w:tcPr>
          <w:p w14:paraId="7EFA47FE"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479ACFF1"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损耗特性</w:t>
            </w:r>
          </w:p>
        </w:tc>
      </w:tr>
      <w:tr w:rsidR="008413EC" w14:paraId="6F72DBDB" w14:textId="77777777">
        <w:trPr>
          <w:jc w:val="center"/>
        </w:trPr>
        <w:tc>
          <w:tcPr>
            <w:tcW w:w="841" w:type="dxa"/>
            <w:vMerge/>
            <w:tcBorders>
              <w:top w:val="single" w:sz="8" w:space="0" w:color="auto"/>
              <w:left w:val="single" w:sz="8" w:space="0" w:color="auto"/>
              <w:bottom w:val="single" w:sz="4" w:space="0" w:color="auto"/>
              <w:right w:val="single" w:sz="4" w:space="0" w:color="auto"/>
            </w:tcBorders>
            <w:vAlign w:val="center"/>
          </w:tcPr>
          <w:p w14:paraId="2A4574EF" w14:textId="77777777" w:rsidR="008413EC" w:rsidRDefault="008413EC">
            <w:pPr>
              <w:spacing w:line="360" w:lineRule="auto"/>
              <w:rPr>
                <w:rFonts w:ascii="Times New Roman" w:hAnsi="Times New Roman" w:cs="Times New Roman"/>
                <w:sz w:val="28"/>
                <w:szCs w:val="28"/>
              </w:rPr>
            </w:pPr>
          </w:p>
        </w:tc>
        <w:tc>
          <w:tcPr>
            <w:tcW w:w="2837" w:type="dxa"/>
            <w:vMerge/>
            <w:tcBorders>
              <w:top w:val="single" w:sz="8" w:space="0" w:color="auto"/>
              <w:left w:val="single" w:sz="4" w:space="0" w:color="auto"/>
              <w:bottom w:val="single" w:sz="4" w:space="0" w:color="auto"/>
              <w:right w:val="single" w:sz="4" w:space="0" w:color="auto"/>
            </w:tcBorders>
            <w:vAlign w:val="center"/>
          </w:tcPr>
          <w:p w14:paraId="40A4A0C9"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42F4E3E9"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非耗电特征</w:t>
            </w:r>
          </w:p>
        </w:tc>
      </w:tr>
      <w:tr w:rsidR="008413EC" w14:paraId="49364CFC" w14:textId="77777777">
        <w:trPr>
          <w:jc w:val="center"/>
        </w:trPr>
        <w:tc>
          <w:tcPr>
            <w:tcW w:w="841" w:type="dxa"/>
            <w:vMerge/>
            <w:tcBorders>
              <w:top w:val="single" w:sz="8" w:space="0" w:color="auto"/>
              <w:left w:val="single" w:sz="8" w:space="0" w:color="auto"/>
              <w:bottom w:val="single" w:sz="4" w:space="0" w:color="auto"/>
              <w:right w:val="single" w:sz="4" w:space="0" w:color="auto"/>
            </w:tcBorders>
            <w:vAlign w:val="center"/>
          </w:tcPr>
          <w:p w14:paraId="2E53EBAB" w14:textId="77777777" w:rsidR="008413EC" w:rsidRDefault="008413EC">
            <w:pPr>
              <w:spacing w:line="360" w:lineRule="auto"/>
              <w:rPr>
                <w:rFonts w:ascii="Times New Roman" w:hAnsi="Times New Roman" w:cs="Times New Roman"/>
                <w:sz w:val="28"/>
                <w:szCs w:val="28"/>
              </w:rPr>
            </w:pPr>
          </w:p>
        </w:tc>
        <w:tc>
          <w:tcPr>
            <w:tcW w:w="2837" w:type="dxa"/>
            <w:vMerge/>
            <w:tcBorders>
              <w:top w:val="single" w:sz="8" w:space="0" w:color="auto"/>
              <w:left w:val="single" w:sz="4" w:space="0" w:color="auto"/>
              <w:bottom w:val="single" w:sz="4" w:space="0" w:color="auto"/>
              <w:right w:val="single" w:sz="4" w:space="0" w:color="auto"/>
            </w:tcBorders>
            <w:vAlign w:val="center"/>
          </w:tcPr>
          <w:p w14:paraId="1F314C78"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13376BBE" w14:textId="77777777" w:rsidR="008413EC" w:rsidRDefault="00000000">
            <w:pPr>
              <w:pStyle w:val="aff3"/>
              <w:spacing w:line="360" w:lineRule="auto"/>
              <w:rPr>
                <w:rFonts w:ascii="Times New Roman" w:hint="default"/>
                <w:sz w:val="28"/>
                <w:szCs w:val="28"/>
              </w:rPr>
            </w:pPr>
            <w:r>
              <w:rPr>
                <w:rFonts w:ascii="Times New Roman" w:hint="default"/>
                <w:spacing w:val="-3"/>
                <w:sz w:val="28"/>
                <w:szCs w:val="28"/>
              </w:rPr>
              <w:t>全年小时级实时监测碳排放数据和实时发电量数据</w:t>
            </w:r>
          </w:p>
        </w:tc>
      </w:tr>
      <w:tr w:rsidR="008413EC" w14:paraId="02EDAB3C" w14:textId="77777777">
        <w:trPr>
          <w:jc w:val="center"/>
        </w:trPr>
        <w:tc>
          <w:tcPr>
            <w:tcW w:w="841" w:type="dxa"/>
            <w:vMerge w:val="restart"/>
            <w:tcBorders>
              <w:top w:val="single" w:sz="4" w:space="0" w:color="auto"/>
              <w:left w:val="single" w:sz="8" w:space="0" w:color="auto"/>
              <w:bottom w:val="single" w:sz="4" w:space="0" w:color="auto"/>
              <w:right w:val="single" w:sz="4" w:space="0" w:color="auto"/>
            </w:tcBorders>
            <w:vAlign w:val="center"/>
          </w:tcPr>
          <w:p w14:paraId="01D89D3A" w14:textId="77777777" w:rsidR="008413EC" w:rsidRDefault="00000000">
            <w:pPr>
              <w:pStyle w:val="aff3"/>
              <w:spacing w:line="360" w:lineRule="auto"/>
              <w:rPr>
                <w:rFonts w:ascii="Times New Roman" w:hint="default"/>
                <w:sz w:val="28"/>
                <w:szCs w:val="28"/>
              </w:rPr>
            </w:pPr>
            <w:r>
              <w:rPr>
                <w:rFonts w:ascii="Times New Roman" w:hint="default"/>
                <w:sz w:val="28"/>
                <w:szCs w:val="28"/>
              </w:rPr>
              <w:t>2</w:t>
            </w:r>
          </w:p>
        </w:tc>
        <w:tc>
          <w:tcPr>
            <w:tcW w:w="2837" w:type="dxa"/>
            <w:vMerge w:val="restart"/>
            <w:tcBorders>
              <w:top w:val="single" w:sz="4" w:space="0" w:color="auto"/>
              <w:left w:val="single" w:sz="4" w:space="0" w:color="auto"/>
              <w:bottom w:val="single" w:sz="4" w:space="0" w:color="auto"/>
              <w:right w:val="single" w:sz="4" w:space="0" w:color="auto"/>
            </w:tcBorders>
            <w:vAlign w:val="center"/>
          </w:tcPr>
          <w:p w14:paraId="15D219C6" w14:textId="77777777" w:rsidR="008413EC" w:rsidRDefault="00000000">
            <w:pPr>
              <w:pStyle w:val="aff3"/>
              <w:spacing w:line="360" w:lineRule="auto"/>
              <w:rPr>
                <w:rFonts w:ascii="Times New Roman" w:hint="default"/>
                <w:sz w:val="28"/>
                <w:szCs w:val="28"/>
              </w:rPr>
            </w:pPr>
            <w:r>
              <w:rPr>
                <w:rFonts w:ascii="Times New Roman" w:hint="default"/>
                <w:sz w:val="28"/>
                <w:szCs w:val="28"/>
              </w:rPr>
              <w:t>设备数据</w:t>
            </w:r>
          </w:p>
        </w:tc>
        <w:tc>
          <w:tcPr>
            <w:tcW w:w="5658" w:type="dxa"/>
            <w:tcBorders>
              <w:top w:val="single" w:sz="4" w:space="0" w:color="auto"/>
              <w:left w:val="single" w:sz="4" w:space="0" w:color="auto"/>
              <w:bottom w:val="single" w:sz="4" w:space="0" w:color="auto"/>
              <w:right w:val="single" w:sz="8" w:space="0" w:color="auto"/>
            </w:tcBorders>
          </w:tcPr>
          <w:p w14:paraId="424E1E36" w14:textId="77777777" w:rsidR="008413EC" w:rsidRDefault="00000000">
            <w:pPr>
              <w:pStyle w:val="aff3"/>
              <w:spacing w:line="360" w:lineRule="auto"/>
              <w:rPr>
                <w:rFonts w:ascii="Times New Roman" w:hint="default"/>
                <w:sz w:val="28"/>
                <w:szCs w:val="28"/>
              </w:rPr>
            </w:pPr>
            <w:r>
              <w:rPr>
                <w:rFonts w:ascii="Times New Roman" w:hint="default"/>
                <w:spacing w:val="-3"/>
                <w:sz w:val="28"/>
                <w:szCs w:val="28"/>
              </w:rPr>
              <w:t>不同设备的历史用电</w:t>
            </w:r>
          </w:p>
        </w:tc>
      </w:tr>
      <w:tr w:rsidR="008413EC" w14:paraId="6F304767"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26DEC7DB"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5A81186D"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0EDD3763" w14:textId="77777777" w:rsidR="008413EC" w:rsidRDefault="00000000">
            <w:pPr>
              <w:pStyle w:val="aff3"/>
              <w:spacing w:line="360" w:lineRule="auto"/>
              <w:rPr>
                <w:rFonts w:ascii="Times New Roman" w:hint="default"/>
                <w:sz w:val="28"/>
                <w:szCs w:val="28"/>
              </w:rPr>
            </w:pPr>
            <w:r>
              <w:rPr>
                <w:rFonts w:ascii="Times New Roman" w:hint="default"/>
                <w:spacing w:val="-3"/>
                <w:sz w:val="28"/>
                <w:szCs w:val="28"/>
              </w:rPr>
              <w:t>不同设备的历史能耗</w:t>
            </w:r>
          </w:p>
        </w:tc>
      </w:tr>
      <w:tr w:rsidR="008413EC" w14:paraId="56E9F0E7"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7B6F2CBA"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53787036"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7A1AE045" w14:textId="77777777" w:rsidR="008413EC" w:rsidRDefault="00000000">
            <w:pPr>
              <w:pStyle w:val="aff3"/>
              <w:spacing w:line="360" w:lineRule="auto"/>
              <w:rPr>
                <w:rFonts w:ascii="Times New Roman" w:hint="default"/>
                <w:sz w:val="28"/>
                <w:szCs w:val="28"/>
              </w:rPr>
            </w:pPr>
            <w:r>
              <w:rPr>
                <w:rFonts w:ascii="Times New Roman" w:hint="default"/>
                <w:spacing w:val="-3"/>
                <w:sz w:val="28"/>
                <w:szCs w:val="28"/>
              </w:rPr>
              <w:t>不同设备的产量数据</w:t>
            </w:r>
          </w:p>
        </w:tc>
      </w:tr>
      <w:tr w:rsidR="008413EC" w14:paraId="1CE7FC61"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3DA1389D"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5D79248C"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2C3664F8" w14:textId="77777777" w:rsidR="008413EC" w:rsidRDefault="00000000">
            <w:pPr>
              <w:pStyle w:val="aff3"/>
              <w:spacing w:line="360" w:lineRule="auto"/>
              <w:rPr>
                <w:rFonts w:ascii="Times New Roman" w:hint="default"/>
                <w:sz w:val="28"/>
                <w:szCs w:val="28"/>
              </w:rPr>
            </w:pPr>
            <w:r>
              <w:rPr>
                <w:rFonts w:ascii="Times New Roman" w:hint="default"/>
                <w:spacing w:val="-3"/>
                <w:sz w:val="28"/>
                <w:szCs w:val="28"/>
              </w:rPr>
              <w:t>不同设备的碳排放数据</w:t>
            </w:r>
          </w:p>
        </w:tc>
      </w:tr>
      <w:tr w:rsidR="008413EC" w14:paraId="4934D010" w14:textId="77777777">
        <w:trPr>
          <w:jc w:val="center"/>
        </w:trPr>
        <w:tc>
          <w:tcPr>
            <w:tcW w:w="841" w:type="dxa"/>
            <w:vMerge w:val="restart"/>
            <w:tcBorders>
              <w:top w:val="single" w:sz="4" w:space="0" w:color="auto"/>
              <w:left w:val="single" w:sz="8" w:space="0" w:color="auto"/>
              <w:bottom w:val="single" w:sz="4" w:space="0" w:color="auto"/>
              <w:right w:val="single" w:sz="4" w:space="0" w:color="auto"/>
            </w:tcBorders>
            <w:vAlign w:val="center"/>
          </w:tcPr>
          <w:p w14:paraId="53522508" w14:textId="77777777" w:rsidR="008413EC" w:rsidRDefault="00000000">
            <w:pPr>
              <w:pStyle w:val="aff3"/>
              <w:spacing w:line="360" w:lineRule="auto"/>
              <w:rPr>
                <w:rFonts w:ascii="Times New Roman" w:hint="default"/>
                <w:sz w:val="28"/>
                <w:szCs w:val="28"/>
              </w:rPr>
            </w:pPr>
            <w:r>
              <w:rPr>
                <w:rFonts w:ascii="Times New Roman" w:hint="default"/>
                <w:sz w:val="28"/>
                <w:szCs w:val="28"/>
              </w:rPr>
              <w:lastRenderedPageBreak/>
              <w:t>3</w:t>
            </w:r>
          </w:p>
        </w:tc>
        <w:tc>
          <w:tcPr>
            <w:tcW w:w="2837" w:type="dxa"/>
            <w:vMerge w:val="restart"/>
            <w:tcBorders>
              <w:top w:val="single" w:sz="4" w:space="0" w:color="auto"/>
              <w:left w:val="single" w:sz="4" w:space="0" w:color="auto"/>
              <w:bottom w:val="single" w:sz="4" w:space="0" w:color="auto"/>
              <w:right w:val="single" w:sz="4" w:space="0" w:color="auto"/>
            </w:tcBorders>
            <w:vAlign w:val="center"/>
          </w:tcPr>
          <w:p w14:paraId="3CED553C" w14:textId="77777777" w:rsidR="008413EC" w:rsidRDefault="00000000">
            <w:pPr>
              <w:pStyle w:val="aff3"/>
              <w:spacing w:line="360" w:lineRule="auto"/>
              <w:rPr>
                <w:rFonts w:ascii="Times New Roman" w:hint="default"/>
                <w:sz w:val="28"/>
                <w:szCs w:val="28"/>
              </w:rPr>
            </w:pPr>
            <w:r>
              <w:rPr>
                <w:rFonts w:ascii="Times New Roman" w:hint="default"/>
                <w:sz w:val="28"/>
                <w:szCs w:val="28"/>
              </w:rPr>
              <w:t>能源消费</w:t>
            </w:r>
          </w:p>
        </w:tc>
        <w:tc>
          <w:tcPr>
            <w:tcW w:w="5658" w:type="dxa"/>
            <w:tcBorders>
              <w:top w:val="single" w:sz="4" w:space="0" w:color="auto"/>
              <w:left w:val="single" w:sz="4" w:space="0" w:color="auto"/>
              <w:bottom w:val="single" w:sz="4" w:space="0" w:color="auto"/>
              <w:right w:val="single" w:sz="8" w:space="0" w:color="auto"/>
            </w:tcBorders>
          </w:tcPr>
          <w:p w14:paraId="57BEEB8B"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燃煤消耗量</w:t>
            </w:r>
          </w:p>
        </w:tc>
      </w:tr>
      <w:tr w:rsidR="008413EC" w14:paraId="0D00026D"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6B80A963"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39255D90"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1C0B2F84"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燃油消耗量</w:t>
            </w:r>
          </w:p>
        </w:tc>
      </w:tr>
      <w:tr w:rsidR="008413EC" w14:paraId="71E70293"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573F0AD7"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3451489E"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50D887B3"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燃气消耗量</w:t>
            </w:r>
          </w:p>
        </w:tc>
      </w:tr>
      <w:tr w:rsidR="008413EC" w14:paraId="0990A951" w14:textId="77777777">
        <w:trPr>
          <w:jc w:val="center"/>
        </w:trPr>
        <w:tc>
          <w:tcPr>
            <w:tcW w:w="841" w:type="dxa"/>
            <w:vMerge w:val="restart"/>
            <w:tcBorders>
              <w:top w:val="single" w:sz="4" w:space="0" w:color="auto"/>
              <w:left w:val="single" w:sz="8" w:space="0" w:color="auto"/>
              <w:bottom w:val="single" w:sz="4" w:space="0" w:color="auto"/>
              <w:right w:val="single" w:sz="4" w:space="0" w:color="auto"/>
            </w:tcBorders>
            <w:vAlign w:val="center"/>
          </w:tcPr>
          <w:p w14:paraId="57D4851E" w14:textId="77777777" w:rsidR="008413EC" w:rsidRDefault="00000000">
            <w:pPr>
              <w:pStyle w:val="aff3"/>
              <w:spacing w:line="360" w:lineRule="auto"/>
              <w:rPr>
                <w:rFonts w:ascii="Times New Roman" w:hint="default"/>
                <w:sz w:val="28"/>
                <w:szCs w:val="28"/>
              </w:rPr>
            </w:pPr>
            <w:r>
              <w:rPr>
                <w:rFonts w:ascii="Times New Roman" w:hint="default"/>
                <w:sz w:val="28"/>
                <w:szCs w:val="28"/>
              </w:rPr>
              <w:t>4</w:t>
            </w:r>
          </w:p>
        </w:tc>
        <w:tc>
          <w:tcPr>
            <w:tcW w:w="2837" w:type="dxa"/>
            <w:vMerge w:val="restart"/>
            <w:tcBorders>
              <w:top w:val="single" w:sz="4" w:space="0" w:color="auto"/>
              <w:left w:val="single" w:sz="4" w:space="0" w:color="auto"/>
              <w:bottom w:val="single" w:sz="4" w:space="0" w:color="auto"/>
              <w:right w:val="single" w:sz="4" w:space="0" w:color="auto"/>
            </w:tcBorders>
            <w:vAlign w:val="center"/>
          </w:tcPr>
          <w:p w14:paraId="61F944C4" w14:textId="77777777" w:rsidR="008413EC" w:rsidRDefault="00000000">
            <w:pPr>
              <w:pStyle w:val="aff3"/>
              <w:spacing w:line="360" w:lineRule="auto"/>
              <w:rPr>
                <w:rFonts w:ascii="Times New Roman" w:hint="default"/>
                <w:sz w:val="28"/>
                <w:szCs w:val="28"/>
              </w:rPr>
            </w:pPr>
            <w:r>
              <w:rPr>
                <w:rFonts w:ascii="Times New Roman" w:hint="default"/>
                <w:sz w:val="28"/>
                <w:szCs w:val="28"/>
              </w:rPr>
              <w:t>生产数据</w:t>
            </w:r>
          </w:p>
        </w:tc>
        <w:tc>
          <w:tcPr>
            <w:tcW w:w="5658" w:type="dxa"/>
            <w:tcBorders>
              <w:top w:val="single" w:sz="4" w:space="0" w:color="auto"/>
              <w:left w:val="single" w:sz="4" w:space="0" w:color="auto"/>
              <w:bottom w:val="single" w:sz="4" w:space="0" w:color="auto"/>
              <w:right w:val="single" w:sz="8" w:space="0" w:color="auto"/>
            </w:tcBorders>
          </w:tcPr>
          <w:p w14:paraId="097685F6" w14:textId="77777777" w:rsidR="008413EC" w:rsidRDefault="00000000">
            <w:pPr>
              <w:pStyle w:val="aff3"/>
              <w:spacing w:line="360" w:lineRule="auto"/>
              <w:rPr>
                <w:rFonts w:ascii="Times New Roman" w:hint="default"/>
                <w:sz w:val="28"/>
                <w:szCs w:val="28"/>
              </w:rPr>
            </w:pPr>
            <w:r>
              <w:rPr>
                <w:rFonts w:ascii="Times New Roman" w:hint="default"/>
                <w:spacing w:val="-5"/>
                <w:sz w:val="28"/>
                <w:szCs w:val="28"/>
              </w:rPr>
              <w:t>发电量</w:t>
            </w:r>
          </w:p>
        </w:tc>
      </w:tr>
      <w:tr w:rsidR="008413EC" w14:paraId="1962D22F"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34AFDFD7"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1307166D"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600D0E37" w14:textId="77777777" w:rsidR="008413EC" w:rsidRDefault="00000000">
            <w:pPr>
              <w:pStyle w:val="aff3"/>
              <w:spacing w:line="360" w:lineRule="auto"/>
              <w:rPr>
                <w:rFonts w:ascii="Times New Roman" w:hint="default"/>
                <w:sz w:val="28"/>
                <w:szCs w:val="28"/>
              </w:rPr>
            </w:pPr>
            <w:r>
              <w:rPr>
                <w:rFonts w:ascii="Times New Roman" w:hint="default"/>
                <w:spacing w:val="-5"/>
                <w:sz w:val="28"/>
                <w:szCs w:val="28"/>
              </w:rPr>
              <w:t>供热量</w:t>
            </w:r>
          </w:p>
        </w:tc>
      </w:tr>
      <w:tr w:rsidR="008413EC" w14:paraId="6A34BFE8"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4EC0B82D"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077BB3E2"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3C9B293C"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运行小时数</w:t>
            </w:r>
          </w:p>
        </w:tc>
      </w:tr>
      <w:tr w:rsidR="008413EC" w14:paraId="7AFABB5D"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0FB30850"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20F3EE46"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15EB77BA" w14:textId="77777777" w:rsidR="008413EC" w:rsidRDefault="00000000">
            <w:pPr>
              <w:pStyle w:val="aff3"/>
              <w:spacing w:line="360" w:lineRule="auto"/>
              <w:rPr>
                <w:rFonts w:ascii="Times New Roman" w:hint="default"/>
                <w:sz w:val="28"/>
                <w:szCs w:val="28"/>
              </w:rPr>
            </w:pPr>
            <w:r>
              <w:rPr>
                <w:rFonts w:ascii="Times New Roman" w:hint="default"/>
                <w:spacing w:val="-2"/>
                <w:sz w:val="28"/>
                <w:szCs w:val="28"/>
              </w:rPr>
              <w:t>负荷（出力）</w:t>
            </w:r>
            <w:r>
              <w:rPr>
                <w:rFonts w:ascii="Times New Roman" w:hint="default"/>
                <w:spacing w:val="-6"/>
                <w:sz w:val="28"/>
                <w:szCs w:val="28"/>
              </w:rPr>
              <w:t>系数</w:t>
            </w:r>
          </w:p>
        </w:tc>
      </w:tr>
      <w:tr w:rsidR="008413EC" w14:paraId="0FA8148B"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6D330890"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393C0CC7"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01E6CF00" w14:textId="77777777" w:rsidR="008413EC" w:rsidRDefault="00000000">
            <w:pPr>
              <w:pStyle w:val="aff3"/>
              <w:spacing w:line="360" w:lineRule="auto"/>
              <w:rPr>
                <w:rFonts w:ascii="Times New Roman" w:hint="default"/>
                <w:sz w:val="28"/>
                <w:szCs w:val="28"/>
              </w:rPr>
            </w:pPr>
            <w:r>
              <w:rPr>
                <w:rFonts w:ascii="Times New Roman" w:hint="default"/>
                <w:spacing w:val="-2"/>
                <w:sz w:val="28"/>
                <w:szCs w:val="28"/>
              </w:rPr>
              <w:t>发电煤（气）</w:t>
            </w:r>
            <w:r>
              <w:rPr>
                <w:rFonts w:ascii="Times New Roman" w:hint="default"/>
                <w:spacing w:val="-10"/>
                <w:sz w:val="28"/>
                <w:szCs w:val="28"/>
              </w:rPr>
              <w:t>耗</w:t>
            </w:r>
          </w:p>
        </w:tc>
      </w:tr>
      <w:tr w:rsidR="008413EC" w14:paraId="1637E7C0"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036830D5"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6D398E79"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40E55DA0" w14:textId="77777777" w:rsidR="008413EC" w:rsidRDefault="00000000">
            <w:pPr>
              <w:pStyle w:val="aff3"/>
              <w:spacing w:line="360" w:lineRule="auto"/>
              <w:rPr>
                <w:rFonts w:ascii="Times New Roman" w:hint="default"/>
                <w:sz w:val="28"/>
                <w:szCs w:val="28"/>
              </w:rPr>
            </w:pPr>
            <w:r>
              <w:rPr>
                <w:rFonts w:ascii="Times New Roman" w:hint="default"/>
                <w:spacing w:val="-2"/>
                <w:sz w:val="28"/>
                <w:szCs w:val="28"/>
              </w:rPr>
              <w:t>供热煤（气）</w:t>
            </w:r>
            <w:r>
              <w:rPr>
                <w:rFonts w:ascii="Times New Roman" w:hint="default"/>
                <w:spacing w:val="-10"/>
                <w:sz w:val="28"/>
                <w:szCs w:val="28"/>
              </w:rPr>
              <w:t>耗</w:t>
            </w:r>
          </w:p>
        </w:tc>
      </w:tr>
      <w:tr w:rsidR="008413EC" w14:paraId="4A4B1506" w14:textId="77777777">
        <w:trPr>
          <w:jc w:val="center"/>
        </w:trPr>
        <w:tc>
          <w:tcPr>
            <w:tcW w:w="841" w:type="dxa"/>
            <w:vMerge w:val="restart"/>
            <w:tcBorders>
              <w:top w:val="single" w:sz="4" w:space="0" w:color="auto"/>
              <w:left w:val="single" w:sz="8" w:space="0" w:color="auto"/>
              <w:bottom w:val="single" w:sz="4" w:space="0" w:color="auto"/>
              <w:right w:val="single" w:sz="4" w:space="0" w:color="auto"/>
            </w:tcBorders>
            <w:vAlign w:val="center"/>
          </w:tcPr>
          <w:p w14:paraId="027CEF03" w14:textId="77777777" w:rsidR="008413EC" w:rsidRDefault="00000000">
            <w:pPr>
              <w:pStyle w:val="aff3"/>
              <w:spacing w:line="360" w:lineRule="auto"/>
              <w:rPr>
                <w:rFonts w:ascii="Times New Roman" w:hint="default"/>
                <w:sz w:val="28"/>
                <w:szCs w:val="28"/>
              </w:rPr>
            </w:pPr>
            <w:r>
              <w:rPr>
                <w:rFonts w:ascii="Times New Roman" w:hint="default"/>
                <w:sz w:val="28"/>
                <w:szCs w:val="28"/>
              </w:rPr>
              <w:t>5</w:t>
            </w:r>
          </w:p>
        </w:tc>
        <w:tc>
          <w:tcPr>
            <w:tcW w:w="2837" w:type="dxa"/>
            <w:vMerge w:val="restart"/>
            <w:tcBorders>
              <w:top w:val="single" w:sz="4" w:space="0" w:color="auto"/>
              <w:left w:val="single" w:sz="4" w:space="0" w:color="auto"/>
              <w:bottom w:val="single" w:sz="4" w:space="0" w:color="auto"/>
              <w:right w:val="single" w:sz="4" w:space="0" w:color="auto"/>
            </w:tcBorders>
            <w:vAlign w:val="center"/>
          </w:tcPr>
          <w:p w14:paraId="7B7ED6BC" w14:textId="77777777" w:rsidR="008413EC" w:rsidRDefault="00000000">
            <w:pPr>
              <w:pStyle w:val="aff3"/>
              <w:spacing w:line="360" w:lineRule="auto"/>
              <w:rPr>
                <w:rFonts w:ascii="Times New Roman" w:hint="default"/>
                <w:sz w:val="28"/>
                <w:szCs w:val="28"/>
              </w:rPr>
            </w:pPr>
            <w:r>
              <w:rPr>
                <w:rFonts w:ascii="Times New Roman" w:hint="default"/>
                <w:sz w:val="28"/>
                <w:szCs w:val="28"/>
              </w:rPr>
              <w:t>生物质机组</w:t>
            </w:r>
          </w:p>
        </w:tc>
        <w:tc>
          <w:tcPr>
            <w:tcW w:w="5658" w:type="dxa"/>
            <w:tcBorders>
              <w:top w:val="single" w:sz="4" w:space="0" w:color="auto"/>
              <w:left w:val="single" w:sz="4" w:space="0" w:color="auto"/>
              <w:bottom w:val="single" w:sz="4" w:space="0" w:color="auto"/>
              <w:right w:val="single" w:sz="8" w:space="0" w:color="auto"/>
            </w:tcBorders>
          </w:tcPr>
          <w:p w14:paraId="245976E8" w14:textId="77777777" w:rsidR="008413EC" w:rsidRDefault="00000000">
            <w:pPr>
              <w:pStyle w:val="aff3"/>
              <w:spacing w:line="360" w:lineRule="auto"/>
              <w:rPr>
                <w:rFonts w:ascii="Times New Roman" w:hint="default"/>
                <w:sz w:val="28"/>
                <w:szCs w:val="28"/>
              </w:rPr>
            </w:pPr>
            <w:r>
              <w:rPr>
                <w:rFonts w:ascii="Times New Roman" w:hint="default"/>
                <w:spacing w:val="-3"/>
                <w:sz w:val="28"/>
                <w:szCs w:val="28"/>
              </w:rPr>
              <w:t>掺烧生物质品种名称</w:t>
            </w:r>
          </w:p>
        </w:tc>
      </w:tr>
      <w:tr w:rsidR="008413EC" w14:paraId="726A1064"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6B7B4641"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6B305252"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6F7EFDCD"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锅炉效率</w:t>
            </w:r>
          </w:p>
        </w:tc>
      </w:tr>
      <w:tr w:rsidR="008413EC" w14:paraId="35CE32C8"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5BFACDB3"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57BE31A1"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3BB61315"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锅炉产热量</w:t>
            </w:r>
          </w:p>
        </w:tc>
      </w:tr>
      <w:tr w:rsidR="008413EC" w14:paraId="355008C2"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536B411B"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614C5EA1"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25A8C258"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化石燃料热量</w:t>
            </w:r>
          </w:p>
        </w:tc>
      </w:tr>
      <w:tr w:rsidR="008413EC" w14:paraId="5C70911A" w14:textId="77777777">
        <w:trPr>
          <w:jc w:val="center"/>
        </w:trPr>
        <w:tc>
          <w:tcPr>
            <w:tcW w:w="841" w:type="dxa"/>
            <w:vMerge/>
            <w:tcBorders>
              <w:top w:val="single" w:sz="4" w:space="0" w:color="auto"/>
              <w:left w:val="single" w:sz="8" w:space="0" w:color="auto"/>
              <w:bottom w:val="single" w:sz="4" w:space="0" w:color="auto"/>
              <w:right w:val="single" w:sz="4" w:space="0" w:color="auto"/>
            </w:tcBorders>
            <w:vAlign w:val="center"/>
          </w:tcPr>
          <w:p w14:paraId="176E2FDE"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4" w:space="0" w:color="auto"/>
              <w:right w:val="single" w:sz="4" w:space="0" w:color="auto"/>
            </w:tcBorders>
            <w:vAlign w:val="center"/>
          </w:tcPr>
          <w:p w14:paraId="06A2667B"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4A6C22A9"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生物质热量占比</w:t>
            </w:r>
          </w:p>
        </w:tc>
      </w:tr>
      <w:tr w:rsidR="008413EC" w14:paraId="2D65FA01" w14:textId="77777777">
        <w:trPr>
          <w:jc w:val="center"/>
        </w:trPr>
        <w:tc>
          <w:tcPr>
            <w:tcW w:w="841" w:type="dxa"/>
            <w:vMerge w:val="restart"/>
            <w:tcBorders>
              <w:top w:val="single" w:sz="4" w:space="0" w:color="auto"/>
              <w:left w:val="single" w:sz="8" w:space="0" w:color="auto"/>
              <w:bottom w:val="single" w:sz="8" w:space="0" w:color="auto"/>
              <w:right w:val="single" w:sz="4" w:space="0" w:color="auto"/>
            </w:tcBorders>
            <w:vAlign w:val="center"/>
          </w:tcPr>
          <w:p w14:paraId="38530D9D" w14:textId="77777777" w:rsidR="008413EC" w:rsidRDefault="00000000">
            <w:pPr>
              <w:pStyle w:val="aff3"/>
              <w:spacing w:line="360" w:lineRule="auto"/>
              <w:rPr>
                <w:rFonts w:ascii="Times New Roman" w:hint="default"/>
                <w:sz w:val="28"/>
                <w:szCs w:val="28"/>
              </w:rPr>
            </w:pPr>
            <w:r>
              <w:rPr>
                <w:rFonts w:ascii="Times New Roman" w:hint="default"/>
                <w:sz w:val="28"/>
                <w:szCs w:val="28"/>
              </w:rPr>
              <w:t>6</w:t>
            </w:r>
          </w:p>
        </w:tc>
        <w:tc>
          <w:tcPr>
            <w:tcW w:w="2837" w:type="dxa"/>
            <w:vMerge w:val="restart"/>
            <w:tcBorders>
              <w:top w:val="single" w:sz="4" w:space="0" w:color="auto"/>
              <w:left w:val="single" w:sz="4" w:space="0" w:color="auto"/>
              <w:bottom w:val="single" w:sz="8" w:space="0" w:color="auto"/>
              <w:right w:val="single" w:sz="4" w:space="0" w:color="auto"/>
            </w:tcBorders>
            <w:vAlign w:val="center"/>
          </w:tcPr>
          <w:p w14:paraId="63F68C11" w14:textId="77777777" w:rsidR="008413EC" w:rsidRDefault="00000000">
            <w:pPr>
              <w:pStyle w:val="aff3"/>
              <w:spacing w:line="360" w:lineRule="auto"/>
              <w:rPr>
                <w:rFonts w:ascii="Times New Roman" w:hint="default"/>
                <w:sz w:val="28"/>
                <w:szCs w:val="28"/>
              </w:rPr>
            </w:pPr>
            <w:r>
              <w:rPr>
                <w:rFonts w:ascii="Times New Roman" w:hint="default"/>
                <w:sz w:val="28"/>
                <w:szCs w:val="28"/>
              </w:rPr>
              <w:t>排放因子</w:t>
            </w:r>
            <w:r>
              <w:rPr>
                <w:rFonts w:ascii="Times New Roman" w:hint="default"/>
                <w:sz w:val="28"/>
                <w:szCs w:val="28"/>
              </w:rPr>
              <w:t>-</w:t>
            </w:r>
            <w:r>
              <w:rPr>
                <w:rFonts w:ascii="Times New Roman" w:hint="default"/>
                <w:sz w:val="28"/>
                <w:szCs w:val="28"/>
              </w:rPr>
              <w:t>燃煤（元素碳实测）</w:t>
            </w:r>
          </w:p>
        </w:tc>
        <w:tc>
          <w:tcPr>
            <w:tcW w:w="5658" w:type="dxa"/>
            <w:tcBorders>
              <w:top w:val="single" w:sz="4" w:space="0" w:color="auto"/>
              <w:left w:val="single" w:sz="4" w:space="0" w:color="auto"/>
              <w:bottom w:val="single" w:sz="4" w:space="0" w:color="auto"/>
              <w:right w:val="single" w:sz="8" w:space="0" w:color="auto"/>
            </w:tcBorders>
          </w:tcPr>
          <w:p w14:paraId="698F9978"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收到基水分</w:t>
            </w:r>
          </w:p>
        </w:tc>
      </w:tr>
      <w:tr w:rsidR="008413EC" w14:paraId="2A24D682" w14:textId="77777777">
        <w:trPr>
          <w:jc w:val="center"/>
        </w:trPr>
        <w:tc>
          <w:tcPr>
            <w:tcW w:w="841" w:type="dxa"/>
            <w:vMerge/>
            <w:tcBorders>
              <w:top w:val="single" w:sz="4" w:space="0" w:color="auto"/>
              <w:left w:val="single" w:sz="8" w:space="0" w:color="auto"/>
              <w:bottom w:val="single" w:sz="8" w:space="0" w:color="auto"/>
              <w:right w:val="single" w:sz="4" w:space="0" w:color="auto"/>
            </w:tcBorders>
            <w:vAlign w:val="center"/>
          </w:tcPr>
          <w:p w14:paraId="0D4F8115"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8" w:space="0" w:color="auto"/>
              <w:right w:val="single" w:sz="4" w:space="0" w:color="auto"/>
            </w:tcBorders>
            <w:vAlign w:val="center"/>
          </w:tcPr>
          <w:p w14:paraId="3E078613"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11132798"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空干基水分</w:t>
            </w:r>
          </w:p>
        </w:tc>
      </w:tr>
      <w:tr w:rsidR="008413EC" w14:paraId="01D151B3" w14:textId="77777777">
        <w:trPr>
          <w:jc w:val="center"/>
        </w:trPr>
        <w:tc>
          <w:tcPr>
            <w:tcW w:w="841" w:type="dxa"/>
            <w:vMerge/>
            <w:tcBorders>
              <w:top w:val="single" w:sz="4" w:space="0" w:color="auto"/>
              <w:left w:val="single" w:sz="8" w:space="0" w:color="auto"/>
              <w:bottom w:val="single" w:sz="8" w:space="0" w:color="auto"/>
              <w:right w:val="single" w:sz="4" w:space="0" w:color="auto"/>
            </w:tcBorders>
            <w:vAlign w:val="center"/>
          </w:tcPr>
          <w:p w14:paraId="64E29B9F"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8" w:space="0" w:color="auto"/>
              <w:right w:val="single" w:sz="4" w:space="0" w:color="auto"/>
            </w:tcBorders>
            <w:vAlign w:val="center"/>
          </w:tcPr>
          <w:p w14:paraId="638F0113"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021F966F"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收到基元素碳含量</w:t>
            </w:r>
          </w:p>
        </w:tc>
      </w:tr>
      <w:tr w:rsidR="008413EC" w14:paraId="4366606B" w14:textId="77777777">
        <w:trPr>
          <w:jc w:val="center"/>
        </w:trPr>
        <w:tc>
          <w:tcPr>
            <w:tcW w:w="841" w:type="dxa"/>
            <w:vMerge/>
            <w:tcBorders>
              <w:top w:val="single" w:sz="4" w:space="0" w:color="auto"/>
              <w:left w:val="single" w:sz="8" w:space="0" w:color="auto"/>
              <w:bottom w:val="single" w:sz="8" w:space="0" w:color="auto"/>
              <w:right w:val="single" w:sz="4" w:space="0" w:color="auto"/>
            </w:tcBorders>
            <w:vAlign w:val="center"/>
          </w:tcPr>
          <w:p w14:paraId="275AB6D1"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8" w:space="0" w:color="auto"/>
              <w:right w:val="single" w:sz="4" w:space="0" w:color="auto"/>
            </w:tcBorders>
            <w:vAlign w:val="center"/>
          </w:tcPr>
          <w:p w14:paraId="192EC118"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0BA77A51"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空干基元素碳含量</w:t>
            </w:r>
          </w:p>
        </w:tc>
      </w:tr>
      <w:tr w:rsidR="008413EC" w14:paraId="640D1C93" w14:textId="77777777">
        <w:trPr>
          <w:jc w:val="center"/>
        </w:trPr>
        <w:tc>
          <w:tcPr>
            <w:tcW w:w="841" w:type="dxa"/>
            <w:vMerge/>
            <w:tcBorders>
              <w:top w:val="single" w:sz="4" w:space="0" w:color="auto"/>
              <w:left w:val="single" w:sz="8" w:space="0" w:color="auto"/>
              <w:bottom w:val="single" w:sz="8" w:space="0" w:color="auto"/>
              <w:right w:val="single" w:sz="4" w:space="0" w:color="auto"/>
            </w:tcBorders>
            <w:vAlign w:val="center"/>
          </w:tcPr>
          <w:p w14:paraId="17E57E17"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8" w:space="0" w:color="auto"/>
              <w:right w:val="single" w:sz="4" w:space="0" w:color="auto"/>
            </w:tcBorders>
            <w:vAlign w:val="center"/>
          </w:tcPr>
          <w:p w14:paraId="2FA33D51"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60DAC737"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干燥基元素碳含量</w:t>
            </w:r>
          </w:p>
        </w:tc>
      </w:tr>
      <w:tr w:rsidR="008413EC" w14:paraId="1E2F16E1" w14:textId="77777777">
        <w:trPr>
          <w:jc w:val="center"/>
        </w:trPr>
        <w:tc>
          <w:tcPr>
            <w:tcW w:w="841" w:type="dxa"/>
            <w:vMerge/>
            <w:tcBorders>
              <w:top w:val="single" w:sz="4" w:space="0" w:color="auto"/>
              <w:left w:val="single" w:sz="8" w:space="0" w:color="auto"/>
              <w:bottom w:val="single" w:sz="8" w:space="0" w:color="auto"/>
              <w:right w:val="single" w:sz="4" w:space="0" w:color="auto"/>
            </w:tcBorders>
            <w:vAlign w:val="center"/>
          </w:tcPr>
          <w:p w14:paraId="69BB7133"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8" w:space="0" w:color="auto"/>
              <w:right w:val="single" w:sz="4" w:space="0" w:color="auto"/>
            </w:tcBorders>
            <w:vAlign w:val="center"/>
          </w:tcPr>
          <w:p w14:paraId="7A077723"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6FCC54B0"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收到基低位发热量</w:t>
            </w:r>
          </w:p>
        </w:tc>
      </w:tr>
      <w:tr w:rsidR="008413EC" w14:paraId="51BC2CE1" w14:textId="77777777">
        <w:trPr>
          <w:jc w:val="center"/>
        </w:trPr>
        <w:tc>
          <w:tcPr>
            <w:tcW w:w="841" w:type="dxa"/>
            <w:vMerge/>
            <w:tcBorders>
              <w:top w:val="single" w:sz="4" w:space="0" w:color="auto"/>
              <w:left w:val="single" w:sz="8" w:space="0" w:color="auto"/>
              <w:bottom w:val="single" w:sz="8" w:space="0" w:color="auto"/>
              <w:right w:val="single" w:sz="4" w:space="0" w:color="auto"/>
            </w:tcBorders>
            <w:vAlign w:val="center"/>
          </w:tcPr>
          <w:p w14:paraId="3C1503CF"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8" w:space="0" w:color="auto"/>
              <w:right w:val="single" w:sz="4" w:space="0" w:color="auto"/>
            </w:tcBorders>
            <w:vAlign w:val="center"/>
          </w:tcPr>
          <w:p w14:paraId="06E6490A"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4" w:space="0" w:color="auto"/>
              <w:right w:val="single" w:sz="8" w:space="0" w:color="auto"/>
            </w:tcBorders>
          </w:tcPr>
          <w:p w14:paraId="6959D113"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空干基低位发热量</w:t>
            </w:r>
          </w:p>
        </w:tc>
      </w:tr>
      <w:tr w:rsidR="008413EC" w14:paraId="4D1B120B" w14:textId="77777777">
        <w:trPr>
          <w:jc w:val="center"/>
        </w:trPr>
        <w:tc>
          <w:tcPr>
            <w:tcW w:w="841" w:type="dxa"/>
            <w:vMerge/>
            <w:tcBorders>
              <w:top w:val="single" w:sz="4" w:space="0" w:color="auto"/>
              <w:left w:val="single" w:sz="8" w:space="0" w:color="auto"/>
              <w:bottom w:val="single" w:sz="8" w:space="0" w:color="auto"/>
              <w:right w:val="single" w:sz="4" w:space="0" w:color="auto"/>
            </w:tcBorders>
            <w:vAlign w:val="center"/>
          </w:tcPr>
          <w:p w14:paraId="5EE4DBAE" w14:textId="77777777" w:rsidR="008413EC" w:rsidRDefault="008413EC">
            <w:pPr>
              <w:spacing w:line="360" w:lineRule="auto"/>
              <w:rPr>
                <w:rFonts w:ascii="Times New Roman" w:hAnsi="Times New Roman" w:cs="Times New Roman"/>
                <w:sz w:val="28"/>
                <w:szCs w:val="28"/>
              </w:rPr>
            </w:pPr>
          </w:p>
        </w:tc>
        <w:tc>
          <w:tcPr>
            <w:tcW w:w="2837" w:type="dxa"/>
            <w:vMerge/>
            <w:tcBorders>
              <w:top w:val="single" w:sz="4" w:space="0" w:color="auto"/>
              <w:left w:val="single" w:sz="4" w:space="0" w:color="auto"/>
              <w:bottom w:val="single" w:sz="8" w:space="0" w:color="auto"/>
              <w:right w:val="single" w:sz="4" w:space="0" w:color="auto"/>
            </w:tcBorders>
            <w:vAlign w:val="center"/>
          </w:tcPr>
          <w:p w14:paraId="08EAD27C" w14:textId="77777777" w:rsidR="008413EC" w:rsidRDefault="008413EC">
            <w:pPr>
              <w:spacing w:line="360" w:lineRule="auto"/>
              <w:rPr>
                <w:rFonts w:ascii="Times New Roman" w:hAnsi="Times New Roman" w:cs="Times New Roman"/>
                <w:sz w:val="28"/>
                <w:szCs w:val="28"/>
              </w:rPr>
            </w:pPr>
          </w:p>
        </w:tc>
        <w:tc>
          <w:tcPr>
            <w:tcW w:w="5658" w:type="dxa"/>
            <w:tcBorders>
              <w:top w:val="single" w:sz="4" w:space="0" w:color="auto"/>
              <w:left w:val="single" w:sz="4" w:space="0" w:color="auto"/>
              <w:bottom w:val="single" w:sz="8" w:space="0" w:color="auto"/>
              <w:right w:val="single" w:sz="8" w:space="0" w:color="auto"/>
            </w:tcBorders>
          </w:tcPr>
          <w:p w14:paraId="61400234" w14:textId="77777777" w:rsidR="008413EC" w:rsidRDefault="00000000">
            <w:pPr>
              <w:pStyle w:val="aff3"/>
              <w:spacing w:line="360" w:lineRule="auto"/>
              <w:rPr>
                <w:rFonts w:ascii="Times New Roman" w:hint="default"/>
                <w:sz w:val="28"/>
                <w:szCs w:val="28"/>
              </w:rPr>
            </w:pPr>
            <w:r>
              <w:rPr>
                <w:rFonts w:ascii="Times New Roman" w:hint="default"/>
                <w:spacing w:val="-4"/>
                <w:sz w:val="28"/>
                <w:szCs w:val="28"/>
              </w:rPr>
              <w:t>干燥基低位发热量</w:t>
            </w:r>
          </w:p>
        </w:tc>
      </w:tr>
    </w:tbl>
    <w:p w14:paraId="56F89D09" w14:textId="77777777" w:rsidR="008413EC" w:rsidRDefault="00000000">
      <w:pPr>
        <w:pStyle w:val="a"/>
        <w:spacing w:beforeLines="200" w:before="480" w:after="240" w:line="360" w:lineRule="auto"/>
        <w:rPr>
          <w:rFonts w:ascii="Times New Roman" w:hint="default"/>
          <w:sz w:val="28"/>
          <w:szCs w:val="28"/>
        </w:rPr>
      </w:pPr>
      <w:bookmarkStart w:id="57" w:name="_Toc184052327"/>
      <w:bookmarkStart w:id="58" w:name="_Toc184114171"/>
      <w:bookmarkStart w:id="59" w:name="_Toc184114453"/>
      <w:r>
        <w:rPr>
          <w:rFonts w:ascii="Times New Roman" w:hint="default"/>
          <w:sz w:val="28"/>
          <w:szCs w:val="28"/>
        </w:rPr>
        <w:lastRenderedPageBreak/>
        <w:t>实施运行</w:t>
      </w:r>
      <w:bookmarkEnd w:id="53"/>
      <w:bookmarkEnd w:id="57"/>
      <w:bookmarkEnd w:id="58"/>
      <w:bookmarkEnd w:id="59"/>
    </w:p>
    <w:p w14:paraId="0D973AAC"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策划</w:t>
      </w:r>
    </w:p>
    <w:p w14:paraId="43E5DF35"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发电企业应通过以下方式策划、运行和控制与碳管理相关过程的要求，其与碳管理方针和目标一致，并实施所确定的措施和过程：</w:t>
      </w:r>
    </w:p>
    <w:p w14:paraId="3FC78625" w14:textId="77777777" w:rsidR="008413EC" w:rsidRDefault="00000000">
      <w:pPr>
        <w:pStyle w:val="a3"/>
        <w:spacing w:line="360" w:lineRule="auto"/>
        <w:rPr>
          <w:rFonts w:ascii="Times New Roman" w:hint="default"/>
          <w:sz w:val="28"/>
          <w:szCs w:val="28"/>
        </w:rPr>
      </w:pPr>
      <w:r>
        <w:rPr>
          <w:rFonts w:ascii="Times New Roman" w:hint="default"/>
          <w:sz w:val="28"/>
          <w:szCs w:val="28"/>
        </w:rPr>
        <w:t>建立相关过程有效运行的准则；</w:t>
      </w:r>
    </w:p>
    <w:p w14:paraId="00D15E39" w14:textId="77777777" w:rsidR="008413EC" w:rsidRDefault="00000000">
      <w:pPr>
        <w:pStyle w:val="a3"/>
        <w:spacing w:line="360" w:lineRule="auto"/>
        <w:rPr>
          <w:rFonts w:ascii="Times New Roman" w:hint="default"/>
          <w:sz w:val="28"/>
          <w:szCs w:val="28"/>
        </w:rPr>
      </w:pPr>
      <w:r>
        <w:rPr>
          <w:rFonts w:ascii="Times New Roman" w:hint="default"/>
          <w:sz w:val="28"/>
          <w:szCs w:val="28"/>
        </w:rPr>
        <w:t>与在发电企业控制下工作的相关人员沟通准则；</w:t>
      </w:r>
    </w:p>
    <w:p w14:paraId="7D5C0307" w14:textId="77777777" w:rsidR="008413EC" w:rsidRDefault="00000000">
      <w:pPr>
        <w:pStyle w:val="a3"/>
        <w:spacing w:line="360" w:lineRule="auto"/>
        <w:rPr>
          <w:rFonts w:ascii="Times New Roman" w:hint="default"/>
          <w:sz w:val="28"/>
          <w:szCs w:val="28"/>
        </w:rPr>
      </w:pPr>
      <w:r>
        <w:rPr>
          <w:rFonts w:ascii="Times New Roman" w:hint="default"/>
          <w:sz w:val="28"/>
          <w:szCs w:val="28"/>
        </w:rPr>
        <w:t>按照准则实施过程的控制；</w:t>
      </w:r>
    </w:p>
    <w:p w14:paraId="34299602" w14:textId="77777777" w:rsidR="008413EC" w:rsidRDefault="00000000">
      <w:pPr>
        <w:pStyle w:val="a3"/>
        <w:spacing w:line="360" w:lineRule="auto"/>
        <w:rPr>
          <w:rFonts w:ascii="Times New Roman" w:hint="default"/>
          <w:sz w:val="28"/>
          <w:szCs w:val="28"/>
        </w:rPr>
      </w:pPr>
      <w:r>
        <w:rPr>
          <w:rFonts w:ascii="Times New Roman" w:hint="default"/>
          <w:sz w:val="28"/>
          <w:szCs w:val="28"/>
        </w:rPr>
        <w:t>在需要的范围和程度上，确定并保持、保留形成文件的信息。</w:t>
      </w:r>
    </w:p>
    <w:p w14:paraId="34E498B9" w14:textId="77777777" w:rsidR="008413EC" w:rsidRDefault="00000000">
      <w:pPr>
        <w:pStyle w:val="a3"/>
        <w:spacing w:line="360" w:lineRule="auto"/>
        <w:rPr>
          <w:rFonts w:ascii="Times New Roman" w:hint="default"/>
          <w:sz w:val="28"/>
          <w:szCs w:val="28"/>
        </w:rPr>
      </w:pPr>
      <w:r>
        <w:rPr>
          <w:rFonts w:ascii="Times New Roman" w:hint="default"/>
          <w:sz w:val="28"/>
          <w:szCs w:val="28"/>
        </w:rPr>
        <w:t>发电企业应控制策划的更改，评审非预期变更的后果，必要时，采取措施消除不利影响。</w:t>
      </w:r>
    </w:p>
    <w:p w14:paraId="00A1D0FC" w14:textId="77777777" w:rsidR="008413EC" w:rsidRDefault="00000000">
      <w:pPr>
        <w:pStyle w:val="a3"/>
        <w:spacing w:line="360" w:lineRule="auto"/>
        <w:rPr>
          <w:rFonts w:ascii="Times New Roman" w:hint="default"/>
          <w:sz w:val="28"/>
          <w:szCs w:val="28"/>
        </w:rPr>
      </w:pPr>
      <w:r>
        <w:rPr>
          <w:rFonts w:ascii="Times New Roman" w:hint="default"/>
          <w:sz w:val="28"/>
          <w:szCs w:val="28"/>
        </w:rPr>
        <w:t>发电企业应确保外包的主要碳排放和相关过程得到控制。</w:t>
      </w:r>
    </w:p>
    <w:p w14:paraId="6AB04059"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设计</w:t>
      </w:r>
    </w:p>
    <w:p w14:paraId="50DACF2F"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发电企业在新建、改造和扩建设计时，应考虑对碳管理绩效的影响，对设计开发的策划、输入、输出、评审过程进行控制，适用时，应将上述考虑碳管理绩效的结果纳入规范、设计和采购活动中。</w:t>
      </w:r>
    </w:p>
    <w:p w14:paraId="1DC510A3"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发电企业应保留与碳管理绩效相关的设计活动的文件化信息。</w:t>
      </w:r>
    </w:p>
    <w:p w14:paraId="2867B9A1"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采购</w:t>
      </w:r>
    </w:p>
    <w:p w14:paraId="0E56CCA2"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发电企业采购对碳绩效预期结果产生重大影响的产品、服务或能源时，应对采购过程进行控制，包括但不限于：</w:t>
      </w:r>
    </w:p>
    <w:p w14:paraId="58B50427" w14:textId="77777777" w:rsidR="008413EC" w:rsidRDefault="00000000">
      <w:pPr>
        <w:pStyle w:val="a3"/>
        <w:spacing w:line="360" w:lineRule="auto"/>
        <w:rPr>
          <w:rFonts w:ascii="Times New Roman" w:hint="default"/>
          <w:sz w:val="28"/>
          <w:szCs w:val="28"/>
        </w:rPr>
      </w:pPr>
      <w:r>
        <w:rPr>
          <w:rFonts w:ascii="Times New Roman" w:hint="default"/>
          <w:sz w:val="28"/>
          <w:szCs w:val="28"/>
        </w:rPr>
        <w:t>确定采购产品、服务或能源需求，包括采购的数量、品质、能源供应期限等；</w:t>
      </w:r>
    </w:p>
    <w:p w14:paraId="46BEC053" w14:textId="77777777" w:rsidR="008413EC" w:rsidRDefault="00000000">
      <w:pPr>
        <w:pStyle w:val="a3"/>
        <w:spacing w:line="360" w:lineRule="auto"/>
        <w:rPr>
          <w:rFonts w:ascii="Times New Roman" w:hint="default"/>
          <w:sz w:val="28"/>
          <w:szCs w:val="28"/>
        </w:rPr>
      </w:pPr>
      <w:r>
        <w:rPr>
          <w:rFonts w:ascii="Times New Roman" w:hint="default"/>
          <w:sz w:val="28"/>
          <w:szCs w:val="28"/>
        </w:rPr>
        <w:t>评价所采购产品、服务或能源在计划</w:t>
      </w:r>
      <w:r>
        <w:rPr>
          <w:rFonts w:ascii="Times New Roman" w:hint="default"/>
          <w:sz w:val="28"/>
          <w:szCs w:val="28"/>
        </w:rPr>
        <w:t>/</w:t>
      </w:r>
      <w:r>
        <w:rPr>
          <w:rFonts w:ascii="Times New Roman" w:hint="default"/>
          <w:sz w:val="28"/>
          <w:szCs w:val="28"/>
        </w:rPr>
        <w:t>预期的使用寿命内的碳排放绩效；</w:t>
      </w:r>
    </w:p>
    <w:p w14:paraId="2C61C2CD" w14:textId="77777777" w:rsidR="008413EC" w:rsidRDefault="00000000">
      <w:pPr>
        <w:pStyle w:val="a3"/>
        <w:spacing w:line="360" w:lineRule="auto"/>
        <w:rPr>
          <w:rFonts w:ascii="Times New Roman" w:hint="default"/>
          <w:sz w:val="28"/>
          <w:szCs w:val="28"/>
        </w:rPr>
      </w:pPr>
      <w:r>
        <w:rPr>
          <w:rFonts w:ascii="Times New Roman" w:hint="default"/>
          <w:sz w:val="28"/>
          <w:szCs w:val="28"/>
        </w:rPr>
        <w:lastRenderedPageBreak/>
        <w:t>制定产品、服务或能源采购的标准及规范，规定采购产品的检验要求或验证方法；</w:t>
      </w:r>
    </w:p>
    <w:p w14:paraId="1C6E6476" w14:textId="77777777" w:rsidR="008413EC" w:rsidRDefault="00000000">
      <w:pPr>
        <w:pStyle w:val="a3"/>
        <w:spacing w:line="360" w:lineRule="auto"/>
        <w:rPr>
          <w:rFonts w:ascii="Times New Roman" w:hint="default"/>
          <w:sz w:val="28"/>
          <w:szCs w:val="28"/>
        </w:rPr>
      </w:pPr>
      <w:r>
        <w:rPr>
          <w:rFonts w:ascii="Times New Roman" w:hint="default"/>
          <w:sz w:val="28"/>
          <w:szCs w:val="28"/>
        </w:rPr>
        <w:t>关注供应商碳排放管理，必要时，应评价供应商的碳排放绩效；</w:t>
      </w:r>
    </w:p>
    <w:p w14:paraId="4EF3551A" w14:textId="77777777" w:rsidR="008413EC" w:rsidRDefault="00000000">
      <w:pPr>
        <w:pStyle w:val="a3"/>
        <w:spacing w:line="360" w:lineRule="auto"/>
        <w:rPr>
          <w:rFonts w:ascii="Times New Roman" w:hint="default"/>
          <w:sz w:val="28"/>
          <w:szCs w:val="28"/>
        </w:rPr>
      </w:pPr>
      <w:r>
        <w:rPr>
          <w:rFonts w:ascii="Times New Roman" w:hint="default"/>
          <w:sz w:val="28"/>
          <w:szCs w:val="28"/>
        </w:rPr>
        <w:t>在重点用能设备等方面的采购，应考虑碳排放绩效较高的产品、服务，如新能源等。</w:t>
      </w:r>
    </w:p>
    <w:p w14:paraId="4AF66981"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变更控制</w:t>
      </w:r>
    </w:p>
    <w:p w14:paraId="4F5245D7"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发电企业应对策划内的变更实施控制，并验证变更实施后的效果。对于非预期性变更的潜在影响，发电企业应进行评估，并在必要时采取相应措施，同时更新运行规程。变更可涵盖以下方面：</w:t>
      </w:r>
    </w:p>
    <w:p w14:paraId="09CE4582" w14:textId="77777777" w:rsidR="008413EC" w:rsidRDefault="00000000">
      <w:pPr>
        <w:pStyle w:val="a3"/>
        <w:spacing w:line="360" w:lineRule="auto"/>
        <w:rPr>
          <w:rFonts w:ascii="Times New Roman" w:hint="default"/>
          <w:sz w:val="28"/>
          <w:szCs w:val="28"/>
        </w:rPr>
      </w:pPr>
      <w:r>
        <w:rPr>
          <w:rFonts w:ascii="Times New Roman" w:hint="default"/>
          <w:sz w:val="28"/>
          <w:szCs w:val="28"/>
        </w:rPr>
        <w:t>风险和机遇的变更，包括因其他管理体系调整所引发的碳排放管理体系的相应变</w:t>
      </w:r>
      <w:bookmarkStart w:id="60" w:name="_Hlk183780829"/>
      <w:r>
        <w:rPr>
          <w:rFonts w:ascii="Times New Roman" w:hint="default"/>
          <w:sz w:val="28"/>
          <w:szCs w:val="28"/>
        </w:rPr>
        <w:t>更</w:t>
      </w:r>
      <w:bookmarkEnd w:id="60"/>
      <w:r>
        <w:rPr>
          <w:rFonts w:ascii="Times New Roman" w:hint="default"/>
          <w:sz w:val="28"/>
          <w:szCs w:val="28"/>
        </w:rPr>
        <w:t>；</w:t>
      </w:r>
    </w:p>
    <w:p w14:paraId="55302F33" w14:textId="77777777" w:rsidR="008413EC" w:rsidRDefault="00000000">
      <w:pPr>
        <w:pStyle w:val="a3"/>
        <w:spacing w:line="360" w:lineRule="auto"/>
        <w:rPr>
          <w:rFonts w:ascii="Times New Roman" w:hint="default"/>
          <w:sz w:val="28"/>
          <w:szCs w:val="28"/>
        </w:rPr>
      </w:pPr>
      <w:r>
        <w:rPr>
          <w:rFonts w:ascii="Times New Roman" w:hint="default"/>
          <w:sz w:val="28"/>
          <w:szCs w:val="28"/>
        </w:rPr>
        <w:t>碳排放源与吸收汇的变更；</w:t>
      </w:r>
    </w:p>
    <w:p w14:paraId="3F673B56" w14:textId="77777777" w:rsidR="008413EC" w:rsidRDefault="00000000">
      <w:pPr>
        <w:pStyle w:val="a3"/>
        <w:spacing w:line="360" w:lineRule="auto"/>
        <w:rPr>
          <w:rFonts w:ascii="Times New Roman" w:hint="default"/>
          <w:sz w:val="28"/>
          <w:szCs w:val="28"/>
        </w:rPr>
      </w:pPr>
      <w:r>
        <w:rPr>
          <w:rFonts w:ascii="Times New Roman" w:hint="default"/>
          <w:sz w:val="28"/>
          <w:szCs w:val="28"/>
        </w:rPr>
        <w:t>发电设施、设备、系统及生产流程的变更，包括新建项目、改造项目及扩建项目；</w:t>
      </w:r>
    </w:p>
    <w:p w14:paraId="1C55D085" w14:textId="77777777" w:rsidR="008413EC" w:rsidRDefault="00000000">
      <w:pPr>
        <w:pStyle w:val="a3"/>
        <w:spacing w:line="360" w:lineRule="auto"/>
        <w:rPr>
          <w:rFonts w:ascii="Times New Roman" w:hint="default"/>
          <w:sz w:val="28"/>
          <w:szCs w:val="28"/>
        </w:rPr>
      </w:pPr>
      <w:r>
        <w:rPr>
          <w:rFonts w:ascii="Times New Roman" w:hint="default"/>
          <w:sz w:val="28"/>
          <w:szCs w:val="28"/>
        </w:rPr>
        <w:t>采购活动及发电企业提供的电力产品和服务的相关变更；</w:t>
      </w:r>
    </w:p>
    <w:p w14:paraId="3DD12618" w14:textId="77777777" w:rsidR="008413EC" w:rsidRDefault="00000000">
      <w:pPr>
        <w:pStyle w:val="a3"/>
        <w:spacing w:line="360" w:lineRule="auto"/>
        <w:rPr>
          <w:rFonts w:ascii="Times New Roman" w:hint="default"/>
          <w:sz w:val="28"/>
          <w:szCs w:val="28"/>
        </w:rPr>
      </w:pPr>
      <w:r>
        <w:rPr>
          <w:rFonts w:ascii="Times New Roman" w:hint="default"/>
          <w:sz w:val="28"/>
          <w:szCs w:val="28"/>
        </w:rPr>
        <w:t>碳排放核算标准的更，包括发电企业所采用的核算方法的更；</w:t>
      </w:r>
    </w:p>
    <w:p w14:paraId="7D076FE3" w14:textId="77777777" w:rsidR="008413EC" w:rsidRDefault="00000000">
      <w:pPr>
        <w:pStyle w:val="a3"/>
        <w:spacing w:line="360" w:lineRule="auto"/>
        <w:rPr>
          <w:rFonts w:ascii="Times New Roman" w:hint="default"/>
          <w:sz w:val="28"/>
          <w:szCs w:val="28"/>
        </w:rPr>
      </w:pPr>
      <w:r>
        <w:rPr>
          <w:rFonts w:ascii="Times New Roman" w:hint="default"/>
          <w:sz w:val="28"/>
          <w:szCs w:val="28"/>
        </w:rPr>
        <w:t>合规性要求及相关方期望的变更；</w:t>
      </w:r>
    </w:p>
    <w:p w14:paraId="064B134A" w14:textId="77777777" w:rsidR="008413EC" w:rsidRDefault="00000000">
      <w:pPr>
        <w:pStyle w:val="a3"/>
        <w:spacing w:line="360" w:lineRule="auto"/>
        <w:rPr>
          <w:rFonts w:ascii="Times New Roman" w:hint="default"/>
          <w:sz w:val="28"/>
          <w:szCs w:val="28"/>
        </w:rPr>
      </w:pPr>
      <w:r>
        <w:rPr>
          <w:rFonts w:ascii="Times New Roman" w:hint="default"/>
          <w:sz w:val="28"/>
          <w:szCs w:val="28"/>
        </w:rPr>
        <w:t>其他可能对碳排放管理体系产生影响的更。</w:t>
      </w:r>
    </w:p>
    <w:p w14:paraId="0EA00F46"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发电企业应保存所有变更的书面记录信息。</w:t>
      </w:r>
    </w:p>
    <w:p w14:paraId="715A4D6E"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碳排放数据管理</w:t>
      </w:r>
    </w:p>
    <w:p w14:paraId="01587FAC"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发电企业应建立完备的数据收集与质量控制制度，并将碳排放的数据收集与发电企业其他事务以及控制目标统一起来。</w:t>
      </w:r>
    </w:p>
    <w:p w14:paraId="66971D1E"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发电企业应规定碳数据收集的过程和方法，包括数据记录、外部资料采集、取样分析等。确定碳排放量化方法和计算公式。</w:t>
      </w:r>
    </w:p>
    <w:p w14:paraId="45F8CF7A"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lastRenderedPageBreak/>
        <w:t>鼓励企业建立碳排放信息管理系统或碳排放信息数据库。</w:t>
      </w:r>
      <w:r>
        <w:rPr>
          <w:rFonts w:ascii="Times New Roman" w:hint="default"/>
          <w:sz w:val="28"/>
          <w:szCs w:val="28"/>
        </w:rPr>
        <w:t xml:space="preserve"> </w:t>
      </w:r>
    </w:p>
    <w:p w14:paraId="377D4770" w14:textId="77777777" w:rsidR="008413EC" w:rsidRDefault="00000000">
      <w:pPr>
        <w:pStyle w:val="a"/>
        <w:spacing w:before="240" w:after="240" w:line="360" w:lineRule="auto"/>
        <w:rPr>
          <w:rFonts w:ascii="Times New Roman" w:hint="default"/>
          <w:sz w:val="28"/>
          <w:szCs w:val="28"/>
        </w:rPr>
      </w:pPr>
      <w:bookmarkStart w:id="61" w:name="_Toc183782769"/>
      <w:bookmarkStart w:id="62" w:name="_Toc184052328"/>
      <w:bookmarkStart w:id="63" w:name="_Toc184114172"/>
      <w:bookmarkStart w:id="64" w:name="_Toc184114454"/>
      <w:r>
        <w:rPr>
          <w:rFonts w:ascii="Times New Roman" w:hint="default"/>
          <w:sz w:val="28"/>
          <w:szCs w:val="28"/>
        </w:rPr>
        <w:t>绩效评价</w:t>
      </w:r>
      <w:bookmarkEnd w:id="61"/>
      <w:bookmarkEnd w:id="62"/>
      <w:bookmarkEnd w:id="63"/>
      <w:bookmarkEnd w:id="64"/>
    </w:p>
    <w:p w14:paraId="2B93A031"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碳管理体系绩效</w:t>
      </w:r>
    </w:p>
    <w:p w14:paraId="00542A29" w14:textId="77777777" w:rsidR="008413EC" w:rsidRDefault="00000000">
      <w:pPr>
        <w:pStyle w:val="a1"/>
        <w:widowControl/>
        <w:spacing w:before="120" w:after="120" w:line="360" w:lineRule="auto"/>
        <w:rPr>
          <w:rFonts w:ascii="Times New Roman" w:hint="default"/>
          <w:sz w:val="28"/>
          <w:szCs w:val="28"/>
        </w:rPr>
      </w:pPr>
      <w:r>
        <w:rPr>
          <w:rFonts w:ascii="Times New Roman" w:hint="default"/>
          <w:sz w:val="28"/>
          <w:szCs w:val="28"/>
        </w:rPr>
        <w:t>总则</w:t>
      </w:r>
    </w:p>
    <w:p w14:paraId="08B9A3B1"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发电企业应按照碳管理数据收集计划对影响设施、设备、系统、过程碳管理绩效的关键特性实施监视、测量和分析，至少应包括：</w:t>
      </w:r>
    </w:p>
    <w:p w14:paraId="378397CE" w14:textId="77777777" w:rsidR="008413EC" w:rsidRDefault="00000000">
      <w:pPr>
        <w:pStyle w:val="a3"/>
        <w:spacing w:line="360" w:lineRule="auto"/>
        <w:rPr>
          <w:rFonts w:ascii="Times New Roman" w:hint="default"/>
          <w:sz w:val="28"/>
          <w:szCs w:val="28"/>
        </w:rPr>
      </w:pPr>
      <w:r>
        <w:rPr>
          <w:rFonts w:ascii="Times New Roman" w:hint="default"/>
          <w:sz w:val="28"/>
          <w:szCs w:val="28"/>
        </w:rPr>
        <w:t>应监视和测量的内容，如：</w:t>
      </w:r>
    </w:p>
    <w:p w14:paraId="0E1DA204"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碳管理绩效参数和绩效参数值；</w:t>
      </w:r>
    </w:p>
    <w:p w14:paraId="38F3AA34"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过程中对碳管理绩效有显著影响的关键运行参数；</w:t>
      </w:r>
    </w:p>
    <w:p w14:paraId="22041A42"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碳排放趋势分析的有效性，即实际值与预期值的差异；</w:t>
      </w:r>
    </w:p>
    <w:p w14:paraId="71B414EA"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目标、指标、碳管理实施方案的实现程度；</w:t>
      </w:r>
    </w:p>
    <w:p w14:paraId="72E3F24B" w14:textId="77777777" w:rsidR="008413EC" w:rsidRDefault="00000000">
      <w:pPr>
        <w:pStyle w:val="a3"/>
        <w:spacing w:line="360" w:lineRule="auto"/>
        <w:rPr>
          <w:rFonts w:ascii="Times New Roman" w:hint="default"/>
          <w:sz w:val="28"/>
          <w:szCs w:val="28"/>
        </w:rPr>
      </w:pPr>
      <w:r>
        <w:rPr>
          <w:rFonts w:ascii="Times New Roman" w:hint="default"/>
          <w:sz w:val="28"/>
          <w:szCs w:val="28"/>
        </w:rPr>
        <w:t>适用的监视、测量、分析和评价的方法，以确保有效的结果；</w:t>
      </w:r>
    </w:p>
    <w:p w14:paraId="5238B93C" w14:textId="77777777" w:rsidR="008413EC" w:rsidRDefault="00000000">
      <w:pPr>
        <w:pStyle w:val="a3"/>
        <w:spacing w:line="360" w:lineRule="auto"/>
        <w:rPr>
          <w:rFonts w:ascii="Times New Roman" w:hint="default"/>
          <w:sz w:val="28"/>
          <w:szCs w:val="28"/>
        </w:rPr>
      </w:pPr>
      <w:r>
        <w:rPr>
          <w:rFonts w:ascii="Times New Roman" w:hint="default"/>
          <w:sz w:val="28"/>
          <w:szCs w:val="28"/>
        </w:rPr>
        <w:t>发电企业评价其碳管理绩效所依据的准则和适当的参数；</w:t>
      </w:r>
    </w:p>
    <w:p w14:paraId="5348EFEA" w14:textId="77777777" w:rsidR="008413EC" w:rsidRDefault="00000000">
      <w:pPr>
        <w:pStyle w:val="a3"/>
        <w:spacing w:line="360" w:lineRule="auto"/>
        <w:rPr>
          <w:rFonts w:ascii="Times New Roman" w:hint="default"/>
          <w:sz w:val="28"/>
          <w:szCs w:val="28"/>
        </w:rPr>
      </w:pPr>
      <w:r>
        <w:rPr>
          <w:rFonts w:ascii="Times New Roman" w:hint="default"/>
          <w:sz w:val="28"/>
          <w:szCs w:val="28"/>
        </w:rPr>
        <w:t>何时应进行监视和测量；</w:t>
      </w:r>
    </w:p>
    <w:p w14:paraId="2C38A7C1" w14:textId="77777777" w:rsidR="008413EC" w:rsidRDefault="00000000">
      <w:pPr>
        <w:pStyle w:val="a3"/>
        <w:spacing w:line="360" w:lineRule="auto"/>
        <w:rPr>
          <w:rFonts w:ascii="Times New Roman" w:hint="default"/>
          <w:sz w:val="28"/>
          <w:szCs w:val="28"/>
        </w:rPr>
      </w:pPr>
      <w:r>
        <w:rPr>
          <w:rFonts w:ascii="Times New Roman" w:hint="default"/>
          <w:sz w:val="28"/>
          <w:szCs w:val="28"/>
        </w:rPr>
        <w:t>何时应分析和评价监视和测量的结果。</w:t>
      </w:r>
    </w:p>
    <w:p w14:paraId="164B99F6" w14:textId="77777777" w:rsidR="008413EC" w:rsidRDefault="00000000">
      <w:pPr>
        <w:pStyle w:val="a1"/>
        <w:widowControl/>
        <w:spacing w:before="120" w:after="120" w:line="360" w:lineRule="auto"/>
        <w:rPr>
          <w:rFonts w:ascii="Times New Roman" w:hint="default"/>
          <w:sz w:val="28"/>
          <w:szCs w:val="28"/>
        </w:rPr>
      </w:pPr>
      <w:r>
        <w:rPr>
          <w:rFonts w:ascii="Times New Roman" w:hint="default"/>
          <w:sz w:val="28"/>
          <w:szCs w:val="28"/>
        </w:rPr>
        <w:t>合规性评价</w:t>
      </w:r>
    </w:p>
    <w:p w14:paraId="6D41F955" w14:textId="77777777" w:rsidR="008413EC" w:rsidRDefault="00000000">
      <w:pPr>
        <w:pStyle w:val="a2"/>
        <w:spacing w:line="360" w:lineRule="auto"/>
        <w:rPr>
          <w:rFonts w:ascii="Times New Roman" w:hint="default"/>
          <w:sz w:val="28"/>
          <w:szCs w:val="28"/>
        </w:rPr>
      </w:pPr>
      <w:r>
        <w:rPr>
          <w:rFonts w:ascii="Times New Roman" w:hint="default"/>
          <w:sz w:val="28"/>
          <w:szCs w:val="28"/>
        </w:rPr>
        <w:t>发电企业应按计划的时间间隔，评价与碳管理体系相关的法律法规及其他要求的合规性。发电企业应建立、实施并保持评价其合规义务履行状况所需的过程。</w:t>
      </w:r>
    </w:p>
    <w:p w14:paraId="781FB9AE" w14:textId="77777777" w:rsidR="008413EC" w:rsidRDefault="00000000">
      <w:pPr>
        <w:pStyle w:val="a2"/>
        <w:spacing w:line="360" w:lineRule="auto"/>
        <w:rPr>
          <w:rFonts w:ascii="Times New Roman" w:hint="default"/>
          <w:sz w:val="28"/>
          <w:szCs w:val="28"/>
        </w:rPr>
      </w:pPr>
      <w:r>
        <w:rPr>
          <w:rFonts w:ascii="Times New Roman" w:hint="default"/>
          <w:sz w:val="28"/>
          <w:szCs w:val="28"/>
        </w:rPr>
        <w:t>发电企业应保留文件化信息，作为合规性评价结果的证据。</w:t>
      </w:r>
    </w:p>
    <w:p w14:paraId="107DC6AB"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审核</w:t>
      </w:r>
    </w:p>
    <w:p w14:paraId="203F2724"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lastRenderedPageBreak/>
        <w:t>企业应按计划的时间间隔实施内部审核、也可委托第三方实施外部审核。</w:t>
      </w:r>
    </w:p>
    <w:p w14:paraId="6C8F21F5"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审核应用以评价碳排放管理体系的有效性，为管理评审提供依据。</w:t>
      </w:r>
    </w:p>
    <w:p w14:paraId="4017DF60"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审核前应制定审核计划，</w:t>
      </w:r>
      <w:r>
        <w:rPr>
          <w:rFonts w:ascii="Times New Roman" w:hint="default"/>
          <w:sz w:val="28"/>
          <w:szCs w:val="28"/>
        </w:rPr>
        <w:t xml:space="preserve"> </w:t>
      </w:r>
      <w:r>
        <w:rPr>
          <w:rFonts w:ascii="Times New Roman" w:hint="default"/>
          <w:sz w:val="28"/>
          <w:szCs w:val="28"/>
        </w:rPr>
        <w:t>审核计划至少包括：</w:t>
      </w:r>
    </w:p>
    <w:p w14:paraId="59DC8289" w14:textId="77777777" w:rsidR="008413EC" w:rsidRDefault="00000000">
      <w:pPr>
        <w:pStyle w:val="a3"/>
        <w:spacing w:line="360" w:lineRule="auto"/>
        <w:rPr>
          <w:rFonts w:ascii="Times New Roman" w:hint="default"/>
          <w:sz w:val="28"/>
          <w:szCs w:val="28"/>
        </w:rPr>
      </w:pPr>
      <w:r>
        <w:rPr>
          <w:rFonts w:ascii="Times New Roman" w:hint="default"/>
          <w:sz w:val="28"/>
          <w:szCs w:val="28"/>
        </w:rPr>
        <w:t>审核目的；</w:t>
      </w:r>
    </w:p>
    <w:p w14:paraId="6BBAFE45" w14:textId="77777777" w:rsidR="008413EC" w:rsidRDefault="00000000">
      <w:pPr>
        <w:pStyle w:val="a3"/>
        <w:spacing w:line="360" w:lineRule="auto"/>
        <w:rPr>
          <w:rFonts w:ascii="Times New Roman" w:hint="default"/>
          <w:sz w:val="28"/>
          <w:szCs w:val="28"/>
        </w:rPr>
      </w:pPr>
      <w:r>
        <w:rPr>
          <w:rFonts w:ascii="Times New Roman" w:hint="default"/>
          <w:sz w:val="28"/>
          <w:szCs w:val="28"/>
        </w:rPr>
        <w:t>审核依据；</w:t>
      </w:r>
    </w:p>
    <w:p w14:paraId="7C3F403F" w14:textId="77777777" w:rsidR="008413EC" w:rsidRDefault="00000000">
      <w:pPr>
        <w:pStyle w:val="a3"/>
        <w:spacing w:line="360" w:lineRule="auto"/>
        <w:rPr>
          <w:rFonts w:ascii="Times New Roman" w:hint="default"/>
          <w:sz w:val="28"/>
          <w:szCs w:val="28"/>
        </w:rPr>
      </w:pPr>
      <w:r>
        <w:rPr>
          <w:rFonts w:ascii="Times New Roman" w:hint="default"/>
          <w:sz w:val="28"/>
          <w:szCs w:val="28"/>
        </w:rPr>
        <w:t>审核范围；</w:t>
      </w:r>
    </w:p>
    <w:p w14:paraId="39CDD926" w14:textId="77777777" w:rsidR="008413EC" w:rsidRDefault="00000000">
      <w:pPr>
        <w:pStyle w:val="a3"/>
        <w:spacing w:line="360" w:lineRule="auto"/>
        <w:rPr>
          <w:rFonts w:ascii="Times New Roman" w:hint="default"/>
          <w:sz w:val="28"/>
          <w:szCs w:val="28"/>
        </w:rPr>
      </w:pPr>
      <w:r>
        <w:rPr>
          <w:rFonts w:ascii="Times New Roman" w:hint="default"/>
          <w:sz w:val="28"/>
          <w:szCs w:val="28"/>
        </w:rPr>
        <w:t>审核组组成；</w:t>
      </w:r>
    </w:p>
    <w:p w14:paraId="5F81FB37" w14:textId="77777777" w:rsidR="008413EC" w:rsidRDefault="00000000">
      <w:pPr>
        <w:pStyle w:val="a3"/>
        <w:spacing w:line="360" w:lineRule="auto"/>
        <w:rPr>
          <w:rFonts w:ascii="Times New Roman" w:hint="default"/>
          <w:sz w:val="28"/>
          <w:szCs w:val="28"/>
        </w:rPr>
      </w:pPr>
      <w:r>
        <w:rPr>
          <w:rFonts w:ascii="Times New Roman" w:hint="default"/>
          <w:sz w:val="28"/>
          <w:szCs w:val="28"/>
        </w:rPr>
        <w:t>审核日程等。</w:t>
      </w:r>
    </w:p>
    <w:p w14:paraId="1A67D9C1"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应将审核的结果形成报告，审核报告至少包括：</w:t>
      </w:r>
    </w:p>
    <w:p w14:paraId="6764D843" w14:textId="77777777" w:rsidR="008413EC" w:rsidRDefault="00000000">
      <w:pPr>
        <w:pStyle w:val="a3"/>
        <w:spacing w:line="360" w:lineRule="auto"/>
        <w:rPr>
          <w:rFonts w:ascii="Times New Roman" w:hint="default"/>
          <w:sz w:val="28"/>
          <w:szCs w:val="28"/>
        </w:rPr>
      </w:pPr>
      <w:r>
        <w:rPr>
          <w:rFonts w:ascii="Times New Roman" w:hint="default"/>
          <w:sz w:val="28"/>
          <w:szCs w:val="28"/>
        </w:rPr>
        <w:t>审核过程概述；</w:t>
      </w:r>
    </w:p>
    <w:p w14:paraId="19053A25" w14:textId="77777777" w:rsidR="008413EC" w:rsidRDefault="00000000">
      <w:pPr>
        <w:pStyle w:val="a3"/>
        <w:spacing w:line="360" w:lineRule="auto"/>
        <w:rPr>
          <w:rFonts w:ascii="Times New Roman" w:hint="default"/>
          <w:sz w:val="28"/>
          <w:szCs w:val="28"/>
        </w:rPr>
      </w:pPr>
      <w:r>
        <w:rPr>
          <w:rFonts w:ascii="Times New Roman" w:hint="default"/>
          <w:sz w:val="28"/>
          <w:szCs w:val="28"/>
        </w:rPr>
        <w:t>不符合项说明；</w:t>
      </w:r>
    </w:p>
    <w:p w14:paraId="12812DEC" w14:textId="77777777" w:rsidR="008413EC" w:rsidRDefault="00000000">
      <w:pPr>
        <w:pStyle w:val="a3"/>
        <w:spacing w:line="360" w:lineRule="auto"/>
        <w:rPr>
          <w:rFonts w:ascii="Times New Roman" w:hint="default"/>
          <w:sz w:val="28"/>
          <w:szCs w:val="28"/>
        </w:rPr>
      </w:pPr>
      <w:r>
        <w:rPr>
          <w:rFonts w:ascii="Times New Roman" w:hint="default"/>
          <w:sz w:val="28"/>
          <w:szCs w:val="28"/>
        </w:rPr>
        <w:t>审核结论等。</w:t>
      </w:r>
    </w:p>
    <w:p w14:paraId="40908EB8"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审核组应将审核发现和结果通知碳排放管理组织机构的相关部门和人员，以便采取必要的纠正和预防措施。</w:t>
      </w:r>
    </w:p>
    <w:p w14:paraId="657C8815"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管理评审</w:t>
      </w:r>
    </w:p>
    <w:p w14:paraId="72E97774"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最高管理者应按照计划的时间间隔对发电企业的碳管理体系进行评审，以确保其持续的适宜性、充分性和有效性，并与发电企业的战略方向保持一致。</w:t>
      </w:r>
    </w:p>
    <w:p w14:paraId="62C64BF9"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管理评审应包括对下列事项的考虑：</w:t>
      </w:r>
    </w:p>
    <w:p w14:paraId="38FE44F5" w14:textId="77777777" w:rsidR="008413EC" w:rsidRDefault="00000000">
      <w:pPr>
        <w:pStyle w:val="a3"/>
        <w:spacing w:line="360" w:lineRule="auto"/>
        <w:rPr>
          <w:rFonts w:ascii="Times New Roman" w:hint="default"/>
          <w:sz w:val="28"/>
          <w:szCs w:val="28"/>
        </w:rPr>
      </w:pPr>
      <w:r>
        <w:rPr>
          <w:rFonts w:ascii="Times New Roman" w:hint="default"/>
          <w:sz w:val="28"/>
          <w:szCs w:val="28"/>
        </w:rPr>
        <w:t>以往管理评审所采取措施的状况；</w:t>
      </w:r>
    </w:p>
    <w:p w14:paraId="710AC8C1" w14:textId="77777777" w:rsidR="008413EC" w:rsidRDefault="00000000">
      <w:pPr>
        <w:pStyle w:val="a3"/>
        <w:spacing w:line="360" w:lineRule="auto"/>
        <w:rPr>
          <w:rFonts w:ascii="Times New Roman" w:hint="default"/>
          <w:sz w:val="28"/>
          <w:szCs w:val="28"/>
        </w:rPr>
      </w:pPr>
      <w:r>
        <w:rPr>
          <w:rFonts w:ascii="Times New Roman" w:hint="default"/>
          <w:sz w:val="28"/>
          <w:szCs w:val="28"/>
        </w:rPr>
        <w:t>与碳管理体系相关的外部和内部因素，以及相关的风险和机遇的变化；</w:t>
      </w:r>
    </w:p>
    <w:p w14:paraId="177FFEA8" w14:textId="77777777" w:rsidR="008413EC" w:rsidRDefault="00000000">
      <w:pPr>
        <w:pStyle w:val="a3"/>
        <w:spacing w:line="360" w:lineRule="auto"/>
        <w:rPr>
          <w:rFonts w:ascii="Times New Roman" w:hint="default"/>
          <w:sz w:val="28"/>
          <w:szCs w:val="28"/>
        </w:rPr>
      </w:pPr>
      <w:r>
        <w:rPr>
          <w:rFonts w:ascii="Times New Roman" w:hint="default"/>
          <w:sz w:val="28"/>
          <w:szCs w:val="28"/>
        </w:rPr>
        <w:t>碳管理体系绩效方面的信息，包括以下方面的趋势：</w:t>
      </w:r>
    </w:p>
    <w:p w14:paraId="60D97655"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lastRenderedPageBreak/>
        <w:t>不符合和纠正措施；</w:t>
      </w:r>
    </w:p>
    <w:p w14:paraId="33066DCC"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监视和测量结果；</w:t>
      </w:r>
    </w:p>
    <w:p w14:paraId="1A89A52D"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审核结果；</w:t>
      </w:r>
    </w:p>
    <w:p w14:paraId="3464DE5A"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合规性评价结果；</w:t>
      </w:r>
    </w:p>
    <w:p w14:paraId="10282C19" w14:textId="77777777" w:rsidR="008413EC" w:rsidRDefault="00000000">
      <w:pPr>
        <w:pStyle w:val="a3"/>
        <w:spacing w:line="360" w:lineRule="auto"/>
        <w:rPr>
          <w:rFonts w:ascii="Times New Roman" w:hint="default"/>
          <w:sz w:val="28"/>
          <w:szCs w:val="28"/>
        </w:rPr>
      </w:pPr>
      <w:r>
        <w:rPr>
          <w:rFonts w:ascii="Times New Roman" w:hint="default"/>
          <w:sz w:val="28"/>
          <w:szCs w:val="28"/>
        </w:rPr>
        <w:t>资源的充分性；</w:t>
      </w:r>
    </w:p>
    <w:p w14:paraId="29A46442" w14:textId="77777777" w:rsidR="008413EC" w:rsidRDefault="00000000">
      <w:pPr>
        <w:pStyle w:val="a3"/>
        <w:spacing w:line="360" w:lineRule="auto"/>
        <w:rPr>
          <w:rFonts w:ascii="Times New Roman" w:hint="default"/>
          <w:sz w:val="28"/>
          <w:szCs w:val="28"/>
        </w:rPr>
      </w:pPr>
      <w:r>
        <w:rPr>
          <w:rFonts w:ascii="Times New Roman" w:hint="default"/>
          <w:sz w:val="28"/>
          <w:szCs w:val="28"/>
        </w:rPr>
        <w:t>来自相关方的有关信息交流；</w:t>
      </w:r>
    </w:p>
    <w:p w14:paraId="00540F8B" w14:textId="77777777" w:rsidR="008413EC" w:rsidRDefault="00000000">
      <w:pPr>
        <w:pStyle w:val="a3"/>
        <w:spacing w:line="360" w:lineRule="auto"/>
        <w:rPr>
          <w:rFonts w:ascii="Times New Roman" w:hint="default"/>
          <w:sz w:val="28"/>
          <w:szCs w:val="28"/>
        </w:rPr>
      </w:pPr>
      <w:r>
        <w:rPr>
          <w:rFonts w:ascii="Times New Roman" w:hint="default"/>
          <w:sz w:val="28"/>
          <w:szCs w:val="28"/>
        </w:rPr>
        <w:t>持续改进的机会；</w:t>
      </w:r>
    </w:p>
    <w:p w14:paraId="6743A1D7" w14:textId="77777777" w:rsidR="008413EC" w:rsidRDefault="00000000">
      <w:pPr>
        <w:pStyle w:val="a3"/>
        <w:spacing w:line="360" w:lineRule="auto"/>
        <w:rPr>
          <w:rFonts w:ascii="Times New Roman" w:hint="default"/>
          <w:sz w:val="28"/>
          <w:szCs w:val="28"/>
        </w:rPr>
      </w:pPr>
      <w:r>
        <w:rPr>
          <w:rFonts w:ascii="Times New Roman" w:hint="default"/>
          <w:sz w:val="28"/>
          <w:szCs w:val="28"/>
        </w:rPr>
        <w:t>碳管理方针。</w:t>
      </w:r>
    </w:p>
    <w:p w14:paraId="6E1D3307"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管理评审的输入应包括：</w:t>
      </w:r>
    </w:p>
    <w:p w14:paraId="69BAC402" w14:textId="77777777" w:rsidR="008413EC" w:rsidRDefault="00000000">
      <w:pPr>
        <w:pStyle w:val="a3"/>
        <w:spacing w:line="360" w:lineRule="auto"/>
        <w:rPr>
          <w:rFonts w:ascii="Times New Roman" w:hint="default"/>
          <w:sz w:val="28"/>
          <w:szCs w:val="28"/>
        </w:rPr>
      </w:pPr>
      <w:r>
        <w:rPr>
          <w:rFonts w:ascii="Times New Roman" w:hint="default"/>
          <w:sz w:val="28"/>
          <w:szCs w:val="28"/>
        </w:rPr>
        <w:t>碳管理目标和指标的实现程度；</w:t>
      </w:r>
    </w:p>
    <w:p w14:paraId="4F8AE550" w14:textId="77777777" w:rsidR="008413EC" w:rsidRDefault="00000000">
      <w:pPr>
        <w:pStyle w:val="a3"/>
        <w:spacing w:line="360" w:lineRule="auto"/>
        <w:rPr>
          <w:rFonts w:ascii="Times New Roman" w:hint="default"/>
          <w:sz w:val="28"/>
          <w:szCs w:val="28"/>
        </w:rPr>
      </w:pPr>
      <w:r>
        <w:rPr>
          <w:rFonts w:ascii="Times New Roman" w:hint="default"/>
          <w:sz w:val="28"/>
          <w:szCs w:val="28"/>
        </w:rPr>
        <w:t>基于监视和测量结果（包括碳管理绩效参数）的碳管理绩效和碳管理绩效改进；</w:t>
      </w:r>
    </w:p>
    <w:p w14:paraId="24C45B16" w14:textId="77777777" w:rsidR="008413EC" w:rsidRDefault="00000000">
      <w:pPr>
        <w:pStyle w:val="a3"/>
        <w:spacing w:line="360" w:lineRule="auto"/>
        <w:rPr>
          <w:rFonts w:ascii="Times New Roman" w:hint="default"/>
          <w:sz w:val="28"/>
          <w:szCs w:val="28"/>
        </w:rPr>
      </w:pPr>
      <w:r>
        <w:rPr>
          <w:rFonts w:ascii="Times New Roman" w:hint="default"/>
          <w:sz w:val="28"/>
          <w:szCs w:val="28"/>
        </w:rPr>
        <w:t>措施计划的状况。</w:t>
      </w:r>
    </w:p>
    <w:p w14:paraId="0B3AB70F" w14:textId="77777777" w:rsidR="008413EC" w:rsidRDefault="00000000">
      <w:pPr>
        <w:pStyle w:val="aff2"/>
        <w:widowControl/>
        <w:spacing w:line="360" w:lineRule="auto"/>
        <w:rPr>
          <w:rFonts w:ascii="Times New Roman" w:hint="default"/>
          <w:sz w:val="28"/>
          <w:szCs w:val="28"/>
        </w:rPr>
      </w:pPr>
      <w:r>
        <w:rPr>
          <w:rFonts w:ascii="Times New Roman" w:hint="default"/>
          <w:sz w:val="28"/>
          <w:szCs w:val="28"/>
        </w:rPr>
        <w:t>管理评审的输出应包括与持续改进机会相关的决策，以及与碳管理体系变更的任何需求相关的决策，具体包括：</w:t>
      </w:r>
    </w:p>
    <w:p w14:paraId="7759F0B2" w14:textId="77777777" w:rsidR="008413EC" w:rsidRDefault="00000000">
      <w:pPr>
        <w:pStyle w:val="a3"/>
        <w:spacing w:line="360" w:lineRule="auto"/>
        <w:rPr>
          <w:rFonts w:ascii="Times New Roman" w:hint="default"/>
          <w:sz w:val="28"/>
          <w:szCs w:val="28"/>
        </w:rPr>
      </w:pPr>
      <w:r>
        <w:rPr>
          <w:rFonts w:ascii="Times New Roman" w:hint="default"/>
          <w:sz w:val="28"/>
          <w:szCs w:val="28"/>
        </w:rPr>
        <w:t>改进碳管理绩效的机会；</w:t>
      </w:r>
    </w:p>
    <w:p w14:paraId="47ACED02" w14:textId="77777777" w:rsidR="008413EC" w:rsidRDefault="00000000">
      <w:pPr>
        <w:pStyle w:val="a3"/>
        <w:spacing w:line="360" w:lineRule="auto"/>
        <w:rPr>
          <w:rFonts w:ascii="Times New Roman" w:hint="default"/>
          <w:sz w:val="28"/>
          <w:szCs w:val="28"/>
        </w:rPr>
      </w:pPr>
      <w:r>
        <w:rPr>
          <w:rFonts w:ascii="Times New Roman" w:hint="default"/>
          <w:sz w:val="28"/>
          <w:szCs w:val="28"/>
        </w:rPr>
        <w:t>碳管理方针；</w:t>
      </w:r>
    </w:p>
    <w:p w14:paraId="41854F2E" w14:textId="77777777" w:rsidR="008413EC" w:rsidRDefault="00000000">
      <w:pPr>
        <w:pStyle w:val="a3"/>
        <w:spacing w:line="360" w:lineRule="auto"/>
        <w:rPr>
          <w:rFonts w:ascii="Times New Roman" w:hint="default"/>
          <w:sz w:val="28"/>
          <w:szCs w:val="28"/>
        </w:rPr>
      </w:pPr>
      <w:r>
        <w:rPr>
          <w:rFonts w:ascii="Times New Roman" w:hint="default"/>
          <w:sz w:val="28"/>
          <w:szCs w:val="28"/>
        </w:rPr>
        <w:t>碳管理绩效参数或碳管理基准；</w:t>
      </w:r>
    </w:p>
    <w:p w14:paraId="3BB2554B" w14:textId="77777777" w:rsidR="008413EC" w:rsidRDefault="00000000">
      <w:pPr>
        <w:pStyle w:val="a3"/>
        <w:spacing w:line="360" w:lineRule="auto"/>
        <w:rPr>
          <w:rFonts w:ascii="Times New Roman" w:hint="default"/>
          <w:sz w:val="28"/>
          <w:szCs w:val="28"/>
        </w:rPr>
      </w:pPr>
      <w:r>
        <w:rPr>
          <w:rFonts w:ascii="Times New Roman" w:hint="default"/>
          <w:sz w:val="28"/>
          <w:szCs w:val="28"/>
        </w:rPr>
        <w:t>碳管理目标、指标、措施计划或碳管理体系的其他要素，及其未实现时将采取的措施；</w:t>
      </w:r>
    </w:p>
    <w:p w14:paraId="087C99C6" w14:textId="77777777" w:rsidR="008413EC" w:rsidRDefault="00000000">
      <w:pPr>
        <w:pStyle w:val="a3"/>
        <w:spacing w:line="360" w:lineRule="auto"/>
        <w:rPr>
          <w:rFonts w:ascii="Times New Roman" w:hint="default"/>
          <w:sz w:val="28"/>
          <w:szCs w:val="28"/>
        </w:rPr>
      </w:pPr>
      <w:r>
        <w:rPr>
          <w:rFonts w:ascii="Times New Roman" w:hint="default"/>
          <w:sz w:val="28"/>
          <w:szCs w:val="28"/>
        </w:rPr>
        <w:t>改进融入业务过程的机会；</w:t>
      </w:r>
    </w:p>
    <w:p w14:paraId="508159E0" w14:textId="77777777" w:rsidR="008413EC" w:rsidRDefault="00000000">
      <w:pPr>
        <w:pStyle w:val="a3"/>
        <w:spacing w:line="360" w:lineRule="auto"/>
        <w:rPr>
          <w:rFonts w:ascii="Times New Roman" w:hint="default"/>
          <w:sz w:val="28"/>
          <w:szCs w:val="28"/>
        </w:rPr>
      </w:pPr>
      <w:r>
        <w:rPr>
          <w:rFonts w:ascii="Times New Roman" w:hint="default"/>
          <w:sz w:val="28"/>
          <w:szCs w:val="28"/>
        </w:rPr>
        <w:t>资源分配；</w:t>
      </w:r>
    </w:p>
    <w:p w14:paraId="60E3C27E" w14:textId="77777777" w:rsidR="008413EC" w:rsidRDefault="00000000">
      <w:pPr>
        <w:pStyle w:val="a3"/>
        <w:spacing w:line="360" w:lineRule="auto"/>
        <w:rPr>
          <w:rFonts w:ascii="Times New Roman" w:hint="default"/>
          <w:sz w:val="28"/>
          <w:szCs w:val="28"/>
        </w:rPr>
      </w:pPr>
      <w:r>
        <w:rPr>
          <w:rFonts w:ascii="Times New Roman" w:hint="default"/>
          <w:sz w:val="28"/>
          <w:szCs w:val="28"/>
        </w:rPr>
        <w:t>能力、意识和沟通的改进；</w:t>
      </w:r>
    </w:p>
    <w:p w14:paraId="47502144" w14:textId="77777777" w:rsidR="008413EC" w:rsidRDefault="00000000">
      <w:pPr>
        <w:pStyle w:val="a3"/>
        <w:spacing w:line="360" w:lineRule="auto"/>
        <w:rPr>
          <w:rFonts w:ascii="Times New Roman" w:hint="default"/>
          <w:sz w:val="28"/>
          <w:szCs w:val="28"/>
        </w:rPr>
      </w:pPr>
      <w:r>
        <w:rPr>
          <w:rFonts w:ascii="Times New Roman" w:hint="default"/>
          <w:sz w:val="28"/>
          <w:szCs w:val="28"/>
        </w:rPr>
        <w:t>发电企业应保留文件化信息，作为管理评审结果的证据。</w:t>
      </w:r>
    </w:p>
    <w:p w14:paraId="0447F004" w14:textId="77777777" w:rsidR="008413EC" w:rsidRDefault="00000000">
      <w:pPr>
        <w:pStyle w:val="a"/>
        <w:spacing w:before="240" w:after="240" w:line="360" w:lineRule="auto"/>
        <w:rPr>
          <w:rFonts w:ascii="Times New Roman" w:hint="default"/>
          <w:sz w:val="28"/>
          <w:szCs w:val="28"/>
        </w:rPr>
      </w:pPr>
      <w:bookmarkStart w:id="65" w:name="_Toc183782770"/>
      <w:bookmarkStart w:id="66" w:name="_Toc184052329"/>
      <w:bookmarkStart w:id="67" w:name="_Toc184114173"/>
      <w:bookmarkStart w:id="68" w:name="_Toc184114455"/>
      <w:r>
        <w:rPr>
          <w:rFonts w:ascii="Times New Roman" w:hint="default"/>
          <w:sz w:val="28"/>
          <w:szCs w:val="28"/>
        </w:rPr>
        <w:lastRenderedPageBreak/>
        <w:t>改进</w:t>
      </w:r>
      <w:bookmarkEnd w:id="65"/>
      <w:bookmarkEnd w:id="66"/>
      <w:bookmarkEnd w:id="67"/>
      <w:bookmarkEnd w:id="68"/>
    </w:p>
    <w:p w14:paraId="48332897"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不符合和纠正措施</w:t>
      </w:r>
    </w:p>
    <w:p w14:paraId="09023AE4"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发现不符合时，发电企业应：</w:t>
      </w:r>
    </w:p>
    <w:p w14:paraId="1C079401" w14:textId="77777777" w:rsidR="008413EC" w:rsidRDefault="00000000">
      <w:pPr>
        <w:pStyle w:val="a3"/>
        <w:spacing w:line="360" w:lineRule="auto"/>
        <w:rPr>
          <w:rFonts w:ascii="Times New Roman" w:hint="default"/>
          <w:sz w:val="28"/>
          <w:szCs w:val="28"/>
        </w:rPr>
      </w:pPr>
      <w:r>
        <w:rPr>
          <w:rFonts w:ascii="Times New Roman" w:hint="default"/>
          <w:sz w:val="28"/>
          <w:szCs w:val="28"/>
        </w:rPr>
        <w:t>对不符合做出响应，适用时：</w:t>
      </w:r>
    </w:p>
    <w:p w14:paraId="07412812"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采取措施控制并纠正不符合；</w:t>
      </w:r>
    </w:p>
    <w:p w14:paraId="3589F13D"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处理后果；</w:t>
      </w:r>
    </w:p>
    <w:p w14:paraId="42552698" w14:textId="77777777" w:rsidR="008413EC" w:rsidRDefault="00000000">
      <w:pPr>
        <w:pStyle w:val="a3"/>
        <w:spacing w:line="360" w:lineRule="auto"/>
        <w:rPr>
          <w:rFonts w:ascii="Times New Roman" w:hint="default"/>
          <w:sz w:val="28"/>
          <w:szCs w:val="28"/>
        </w:rPr>
      </w:pPr>
      <w:r>
        <w:rPr>
          <w:rFonts w:ascii="Times New Roman" w:hint="default"/>
          <w:sz w:val="28"/>
          <w:szCs w:val="28"/>
        </w:rPr>
        <w:t>通过以下活动评价消除不符合原因的措施需求，以防止不符合再次发生或在其他地方发生：</w:t>
      </w:r>
    </w:p>
    <w:p w14:paraId="5E340EB1"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评审不符合；</w:t>
      </w:r>
    </w:p>
    <w:p w14:paraId="3FC6990E"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确定不符合的原因；</w:t>
      </w:r>
    </w:p>
    <w:p w14:paraId="11032468" w14:textId="77777777" w:rsidR="008413EC" w:rsidRDefault="00000000">
      <w:pPr>
        <w:pStyle w:val="2"/>
        <w:tabs>
          <w:tab w:val="clear" w:pos="360"/>
          <w:tab w:val="left" w:pos="420"/>
        </w:tabs>
        <w:spacing w:line="360" w:lineRule="auto"/>
        <w:ind w:left="851"/>
        <w:rPr>
          <w:rFonts w:ascii="Times New Roman" w:hint="default"/>
          <w:sz w:val="28"/>
          <w:szCs w:val="28"/>
        </w:rPr>
      </w:pPr>
      <w:r>
        <w:rPr>
          <w:rFonts w:ascii="Times New Roman" w:hint="default"/>
          <w:sz w:val="28"/>
          <w:szCs w:val="28"/>
        </w:rPr>
        <w:t>确定是否存在或可能发生类似的不符合；</w:t>
      </w:r>
    </w:p>
    <w:p w14:paraId="6CD3A2A8" w14:textId="77777777" w:rsidR="008413EC" w:rsidRDefault="00000000">
      <w:pPr>
        <w:pStyle w:val="a3"/>
        <w:spacing w:line="360" w:lineRule="auto"/>
        <w:rPr>
          <w:rFonts w:ascii="Times New Roman" w:hint="default"/>
          <w:sz w:val="28"/>
          <w:szCs w:val="28"/>
        </w:rPr>
      </w:pPr>
      <w:r>
        <w:rPr>
          <w:rFonts w:ascii="Times New Roman" w:hint="default"/>
          <w:sz w:val="28"/>
          <w:szCs w:val="28"/>
        </w:rPr>
        <w:t>实施任何所需的措施；</w:t>
      </w:r>
    </w:p>
    <w:p w14:paraId="34A510DA" w14:textId="77777777" w:rsidR="008413EC" w:rsidRDefault="00000000">
      <w:pPr>
        <w:pStyle w:val="a3"/>
        <w:spacing w:line="360" w:lineRule="auto"/>
        <w:rPr>
          <w:rFonts w:ascii="Times New Roman" w:hint="default"/>
          <w:sz w:val="28"/>
          <w:szCs w:val="28"/>
        </w:rPr>
      </w:pPr>
      <w:r>
        <w:rPr>
          <w:rFonts w:ascii="Times New Roman" w:hint="default"/>
          <w:sz w:val="28"/>
          <w:szCs w:val="28"/>
        </w:rPr>
        <w:t>评审所采取的任何纠正措施的有效性；</w:t>
      </w:r>
    </w:p>
    <w:p w14:paraId="1DDF7996" w14:textId="77777777" w:rsidR="008413EC" w:rsidRDefault="00000000">
      <w:pPr>
        <w:pStyle w:val="a3"/>
        <w:spacing w:line="360" w:lineRule="auto"/>
        <w:rPr>
          <w:rFonts w:ascii="Times New Roman" w:hint="default"/>
          <w:sz w:val="28"/>
          <w:szCs w:val="28"/>
        </w:rPr>
      </w:pPr>
      <w:r>
        <w:rPr>
          <w:rFonts w:ascii="Times New Roman" w:hint="default"/>
          <w:sz w:val="28"/>
          <w:szCs w:val="28"/>
        </w:rPr>
        <w:t>必要时，对碳管理体系进行变更。</w:t>
      </w:r>
    </w:p>
    <w:p w14:paraId="27720116" w14:textId="77777777" w:rsidR="008413EC" w:rsidRDefault="00000000">
      <w:pPr>
        <w:pStyle w:val="aff1"/>
        <w:numPr>
          <w:ilvl w:val="2"/>
          <w:numId w:val="3"/>
        </w:numPr>
        <w:spacing w:before="120" w:after="120" w:line="360" w:lineRule="auto"/>
        <w:rPr>
          <w:rFonts w:ascii="Times New Roman" w:hint="default"/>
          <w:sz w:val="28"/>
          <w:szCs w:val="28"/>
        </w:rPr>
      </w:pPr>
      <w:r>
        <w:rPr>
          <w:rFonts w:ascii="Times New Roman" w:hint="default"/>
          <w:sz w:val="28"/>
          <w:szCs w:val="28"/>
        </w:rPr>
        <w:t>持续改进</w:t>
      </w:r>
    </w:p>
    <w:p w14:paraId="765DD407" w14:textId="77777777" w:rsidR="008413EC" w:rsidRDefault="00000000">
      <w:pPr>
        <w:pStyle w:val="aff"/>
        <w:spacing w:line="360" w:lineRule="auto"/>
        <w:ind w:firstLine="560"/>
        <w:rPr>
          <w:rFonts w:ascii="Times New Roman" w:hint="default"/>
          <w:sz w:val="28"/>
          <w:szCs w:val="28"/>
        </w:rPr>
      </w:pPr>
      <w:r>
        <w:rPr>
          <w:rFonts w:ascii="Times New Roman" w:hint="default"/>
          <w:sz w:val="28"/>
          <w:szCs w:val="28"/>
        </w:rPr>
        <w:t>发电企业应持续改进碳管理体系的适宜性、充分性和有效性。发电企业应证实碳管理绩效的持续改进。</w:t>
      </w:r>
      <w:bookmarkEnd w:id="15"/>
    </w:p>
    <w:p w14:paraId="615E11A1" w14:textId="77777777" w:rsidR="008413EC"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69" w:name="_Toc12675"/>
      <w:r>
        <w:rPr>
          <w:rFonts w:ascii="Times New Roman" w:eastAsia="黑体" w:hAnsi="Times New Roman" w:cs="Times New Roman"/>
          <w:b/>
          <w:kern w:val="0"/>
          <w:sz w:val="30"/>
          <w:szCs w:val="30"/>
        </w:rPr>
        <w:t>三、主要试验和情况分析</w:t>
      </w:r>
      <w:bookmarkEnd w:id="69"/>
    </w:p>
    <w:p w14:paraId="2A59B8C2" w14:textId="77777777" w:rsidR="008413E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0DD8E88F" w14:textId="77777777" w:rsidR="008413EC"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70" w:name="_Toc20840"/>
      <w:r>
        <w:rPr>
          <w:rFonts w:ascii="Times New Roman" w:eastAsia="黑体" w:hAnsi="Times New Roman" w:cs="Times New Roman"/>
          <w:b/>
          <w:kern w:val="0"/>
          <w:sz w:val="30"/>
          <w:szCs w:val="30"/>
        </w:rPr>
        <w:t>四、标准中涉及专利的情况</w:t>
      </w:r>
      <w:bookmarkEnd w:id="70"/>
    </w:p>
    <w:p w14:paraId="61864BB7" w14:textId="77777777" w:rsidR="008413E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65DEF14E" w14:textId="77777777" w:rsidR="008413EC"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71" w:name="_Toc29243"/>
      <w:r>
        <w:rPr>
          <w:rFonts w:ascii="Times New Roman" w:eastAsia="黑体" w:hAnsi="Times New Roman" w:cs="Times New Roman"/>
          <w:b/>
          <w:kern w:val="0"/>
          <w:sz w:val="30"/>
          <w:szCs w:val="30"/>
        </w:rPr>
        <w:t>五、预期达到的效益（经济、效益、生态等），对产业发展的作用</w:t>
      </w:r>
      <w:r>
        <w:rPr>
          <w:rFonts w:ascii="Times New Roman" w:eastAsia="黑体" w:hAnsi="Times New Roman" w:cs="Times New Roman"/>
          <w:b/>
          <w:kern w:val="0"/>
          <w:sz w:val="30"/>
          <w:szCs w:val="30"/>
        </w:rPr>
        <w:lastRenderedPageBreak/>
        <w:t>的情况</w:t>
      </w:r>
      <w:bookmarkEnd w:id="71"/>
    </w:p>
    <w:p w14:paraId="5E2D07E0" w14:textId="77777777" w:rsidR="008413EC" w:rsidRDefault="00000000">
      <w:pPr>
        <w:widowControl/>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碳管理企业规范运营，在国际市场上有机会与其他各国（相关）企业竞争。</w:t>
      </w:r>
    </w:p>
    <w:p w14:paraId="1CD600A7" w14:textId="77777777" w:rsidR="008413EC" w:rsidRDefault="00000000">
      <w:pPr>
        <w:spacing w:line="360" w:lineRule="auto"/>
        <w:outlineLvl w:val="0"/>
        <w:rPr>
          <w:rFonts w:ascii="Times New Roman" w:eastAsia="黑体" w:hAnsi="Times New Roman" w:cs="Times New Roman"/>
          <w:b/>
          <w:kern w:val="0"/>
          <w:sz w:val="30"/>
          <w:szCs w:val="30"/>
        </w:rPr>
      </w:pPr>
      <w:bookmarkStart w:id="72" w:name="_Toc4979"/>
      <w:r>
        <w:rPr>
          <w:rFonts w:ascii="Times New Roman" w:eastAsia="黑体" w:hAnsi="Times New Roman" w:cs="Times New Roman"/>
          <w:b/>
          <w:kern w:val="0"/>
          <w:sz w:val="30"/>
          <w:szCs w:val="30"/>
        </w:rPr>
        <w:t>六、与有关的现行法律、法规和强制性国家标准的关系</w:t>
      </w:r>
      <w:bookmarkEnd w:id="72"/>
    </w:p>
    <w:p w14:paraId="54ED1537" w14:textId="77777777" w:rsidR="008413EC" w:rsidRDefault="00000000">
      <w:pPr>
        <w:pStyle w:val="a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5AA24E00" w14:textId="77777777" w:rsidR="008413EC"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73" w:name="_Toc21799"/>
      <w:r>
        <w:rPr>
          <w:rFonts w:ascii="Times New Roman" w:eastAsia="黑体" w:hAnsi="Times New Roman" w:cs="Times New Roman"/>
          <w:b/>
          <w:kern w:val="0"/>
          <w:sz w:val="30"/>
          <w:szCs w:val="30"/>
        </w:rPr>
        <w:t>七、重大意见分歧的处理依据和结果</w:t>
      </w:r>
      <w:bookmarkEnd w:id="73"/>
    </w:p>
    <w:p w14:paraId="6E233F21" w14:textId="77777777" w:rsidR="008413EC" w:rsidRDefault="00000000">
      <w:pPr>
        <w:pStyle w:val="a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2006BAC7" w14:textId="77777777" w:rsidR="008413EC"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74" w:name="_Toc20135"/>
      <w:r>
        <w:rPr>
          <w:rFonts w:ascii="Times New Roman" w:eastAsia="黑体" w:hAnsi="Times New Roman" w:cs="Times New Roman"/>
          <w:b/>
          <w:kern w:val="0"/>
          <w:sz w:val="30"/>
          <w:szCs w:val="30"/>
        </w:rPr>
        <w:t>八、标准性质的建议说明</w:t>
      </w:r>
      <w:bookmarkEnd w:id="74"/>
    </w:p>
    <w:p w14:paraId="693333F0" w14:textId="77777777" w:rsidR="008413EC" w:rsidRDefault="00000000">
      <w:pPr>
        <w:pStyle w:val="afc"/>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7B875CE3" w14:textId="77777777" w:rsidR="008413EC"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75" w:name="_Toc23106"/>
      <w:r>
        <w:rPr>
          <w:rFonts w:ascii="Times New Roman" w:eastAsia="黑体" w:hAnsi="Times New Roman" w:cs="Times New Roman"/>
          <w:b/>
          <w:kern w:val="0"/>
          <w:sz w:val="30"/>
          <w:szCs w:val="30"/>
        </w:rPr>
        <w:t>九、贯彻标准的要求和措施建议</w:t>
      </w:r>
      <w:bookmarkEnd w:id="75"/>
    </w:p>
    <w:p w14:paraId="5221FEA9" w14:textId="77777777" w:rsidR="008413E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3FEE95F0" w14:textId="77777777" w:rsidR="008413EC"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76" w:name="_Toc29517"/>
      <w:r>
        <w:rPr>
          <w:rFonts w:ascii="Times New Roman" w:eastAsia="黑体" w:hAnsi="Times New Roman" w:cs="Times New Roman"/>
          <w:b/>
          <w:kern w:val="0"/>
          <w:sz w:val="30"/>
          <w:szCs w:val="30"/>
        </w:rPr>
        <w:t>十、废止现行相关标准的建议</w:t>
      </w:r>
      <w:bookmarkEnd w:id="76"/>
    </w:p>
    <w:p w14:paraId="66114198" w14:textId="77777777" w:rsidR="008413E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35A8C35D" w14:textId="77777777" w:rsidR="008413EC" w:rsidRDefault="00000000">
      <w:pPr>
        <w:pStyle w:val="afc"/>
        <w:spacing w:line="360" w:lineRule="auto"/>
        <w:ind w:firstLineChars="0" w:firstLine="0"/>
        <w:outlineLvl w:val="0"/>
        <w:rPr>
          <w:rFonts w:ascii="Times New Roman" w:eastAsia="黑体" w:hAnsi="Times New Roman" w:cs="Times New Roman"/>
          <w:b/>
          <w:kern w:val="0"/>
          <w:sz w:val="30"/>
          <w:szCs w:val="30"/>
        </w:rPr>
      </w:pPr>
      <w:bookmarkStart w:id="77" w:name="_Toc18435"/>
      <w:r>
        <w:rPr>
          <w:rFonts w:ascii="Times New Roman" w:eastAsia="黑体" w:hAnsi="Times New Roman" w:cs="Times New Roman"/>
          <w:b/>
          <w:kern w:val="0"/>
          <w:sz w:val="30"/>
          <w:szCs w:val="30"/>
        </w:rPr>
        <w:t>十一、其他应予说明的事项</w:t>
      </w:r>
      <w:bookmarkEnd w:id="77"/>
    </w:p>
    <w:p w14:paraId="6210C1F2" w14:textId="77777777" w:rsidR="008413E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72CE7202" w14:textId="77777777" w:rsidR="008413EC" w:rsidRDefault="008413EC">
      <w:pPr>
        <w:spacing w:line="540" w:lineRule="exact"/>
        <w:ind w:firstLineChars="200" w:firstLine="560"/>
        <w:rPr>
          <w:rFonts w:ascii="Times New Roman" w:eastAsia="宋体" w:hAnsi="Times New Roman" w:cs="Times New Roman"/>
          <w:kern w:val="0"/>
          <w:sz w:val="28"/>
          <w:szCs w:val="28"/>
        </w:rPr>
      </w:pPr>
    </w:p>
    <w:sectPr w:rsidR="008413EC">
      <w:footerReference w:type="default" r:id="rId10"/>
      <w:pgSz w:w="11906" w:h="16838"/>
      <w:pgMar w:top="1418" w:right="1418" w:bottom="1985" w:left="1797"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C20D7" w14:textId="77777777" w:rsidR="00B378ED" w:rsidRDefault="00B378ED">
      <w:r>
        <w:separator/>
      </w:r>
    </w:p>
  </w:endnote>
  <w:endnote w:type="continuationSeparator" w:id="0">
    <w:p w14:paraId="1B98CD96" w14:textId="77777777" w:rsidR="00B378ED" w:rsidRDefault="00B3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81D2" w14:textId="77777777" w:rsidR="008413EC" w:rsidRDefault="008413E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93A67" w14:textId="4476C68B" w:rsidR="008413EC" w:rsidRDefault="00D013D7">
    <w:pPr>
      <w:pStyle w:val="af5"/>
    </w:pPr>
    <w:r>
      <w:rPr>
        <w:noProof/>
      </w:rPr>
      <mc:AlternateContent>
        <mc:Choice Requires="wps">
          <w:drawing>
            <wp:anchor distT="0" distB="0" distL="114300" distR="114300" simplePos="0" relativeHeight="251659264" behindDoc="0" locked="0" layoutInCell="1" allowOverlap="1" wp14:anchorId="4F38B8E3" wp14:editId="6E6F7209">
              <wp:simplePos x="0" y="0"/>
              <wp:positionH relativeFrom="margin">
                <wp:align>center</wp:align>
              </wp:positionH>
              <wp:positionV relativeFrom="paragraph">
                <wp:align>center</wp:align>
              </wp:positionV>
              <wp:extent cx="534035" cy="175260"/>
              <wp:effectExtent l="0" t="0" r="0" b="0"/>
              <wp:wrapNone/>
              <wp:docPr id="14919157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CE302" w14:textId="77777777" w:rsidR="008413EC" w:rsidRDefault="00000000">
                          <w:pPr>
                            <w:pStyle w:val="af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38B8E3" id="_x0000_t202" coordsize="21600,21600" o:spt="202" path="m,l,21600r21600,l21600,xe">
              <v:stroke joinstyle="miter"/>
              <v:path gradientshapeok="t" o:connecttype="rect"/>
            </v:shapetype>
            <v:shape id="Text Box 1025" o:spid="_x0000_s1026" type="#_x0000_t202" style="position:absolute;margin-left:0;margin-top:0;width:42.05pt;height:13.8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" filled="f" stroked="f">
              <v:textbox style="mso-fit-shape-to-text:t" inset="0,0,0,0">
                <w:txbxContent>
                  <w:p w14:paraId="31FCE302" w14:textId="77777777" w:rsidR="008413EC" w:rsidRDefault="00000000">
                    <w:pPr>
                      <w:pStyle w:val="af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C8877" w14:textId="77777777" w:rsidR="00B378ED" w:rsidRDefault="00B378ED">
      <w:r>
        <w:separator/>
      </w:r>
    </w:p>
  </w:footnote>
  <w:footnote w:type="continuationSeparator" w:id="0">
    <w:p w14:paraId="379D6729" w14:textId="77777777" w:rsidR="00B378ED" w:rsidRDefault="00B3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22E5F7"/>
    <w:multiLevelType w:val="multilevel"/>
    <w:tmpl w:val="B822E5F7"/>
    <w:lvl w:ilvl="0">
      <w:start w:val="1"/>
      <w:numFmt w:val="none"/>
      <w:suff w:val="nothing"/>
      <w:lvlText w:val="%1"/>
      <w:lvlJc w:val="left"/>
      <w:pPr>
        <w:ind w:left="0" w:firstLine="0"/>
      </w:pPr>
    </w:lvl>
    <w:lvl w:ilvl="1">
      <w:start w:val="1"/>
      <w:numFmt w:val="decimal"/>
      <w:pStyle w:val="a"/>
      <w:suff w:val="nothing"/>
      <w:lvlText w:val="%1%2　"/>
      <w:lvlJc w:val="left"/>
      <w:pPr>
        <w:ind w:left="0" w:firstLine="0"/>
      </w:pPr>
      <w:rPr>
        <w:rFonts w:ascii="黑体" w:eastAsia="黑体" w:hAnsi="Times New Roman" w:cs="黑体" w:hint="eastAsia"/>
        <w:b w:val="0"/>
        <w:i w:val="0"/>
        <w:sz w:val="21"/>
      </w:rPr>
    </w:lvl>
    <w:lvl w:ilvl="2">
      <w:start w:val="1"/>
      <w:numFmt w:val="decimal"/>
      <w:pStyle w:val="a0"/>
      <w:suff w:val="nothing"/>
      <w:lvlText w:val="%1%2.%3　"/>
      <w:lvlJc w:val="left"/>
      <w:pPr>
        <w:ind w:left="0"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pStyle w:val="a1"/>
      <w:suff w:val="nothing"/>
      <w:lvlText w:val="%1%2.%3.%4　"/>
      <w:lvlJc w:val="left"/>
      <w:pPr>
        <w:ind w:left="0" w:firstLine="0"/>
      </w:pPr>
      <w:rPr>
        <w:rFonts w:ascii="黑体" w:eastAsia="黑体" w:hAnsi="Times New Roman" w:cs="黑体" w:hint="eastAsia"/>
        <w:b w:val="0"/>
        <w:i w:val="0"/>
        <w:sz w:val="21"/>
      </w:rPr>
    </w:lvl>
    <w:lvl w:ilvl="4">
      <w:start w:val="1"/>
      <w:numFmt w:val="decimal"/>
      <w:pStyle w:val="a2"/>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 w15:restartNumberingAfterBreak="0">
    <w:nsid w:val="C5809942"/>
    <w:multiLevelType w:val="multilevel"/>
    <w:tmpl w:val="C5809942"/>
    <w:lvl w:ilvl="0">
      <w:start w:val="1"/>
      <w:numFmt w:val="none"/>
      <w:pStyle w:val="a3"/>
      <w:lvlText w:val="%1——"/>
      <w:lvlJc w:val="left"/>
      <w:pPr>
        <w:tabs>
          <w:tab w:val="left" w:pos="851"/>
        </w:tabs>
        <w:ind w:left="851" w:hanging="426"/>
      </w:pPr>
      <w:rPr>
        <w:rFonts w:ascii="宋体" w:eastAsia="宋体" w:hAnsi="Times New Roman" w:cs="宋体" w:hint="eastAsia"/>
        <w:b w:val="0"/>
        <w:i w:val="0"/>
        <w:sz w:val="21"/>
      </w:rPr>
    </w:lvl>
    <w:lvl w:ilvl="1">
      <w:start w:val="1"/>
      <w:numFmt w:val="none"/>
      <w:pStyle w:val="2"/>
      <w:lvlText w:val=""/>
      <w:lvlJc w:val="left"/>
      <w:pPr>
        <w:ind w:left="851" w:hanging="431"/>
      </w:pPr>
      <w:rPr>
        <w:rFonts w:ascii="Symbol" w:hAnsi="Symbol" w:cs="Symbol"/>
        <w:sz w:val="21"/>
      </w:rPr>
    </w:lvl>
    <w:lvl w:ilvl="2">
      <w:start w:val="1"/>
      <w:numFmt w:val="bullet"/>
      <w:lvlText w:val=""/>
      <w:lvlJc w:val="left"/>
      <w:pPr>
        <w:ind w:left="851" w:hanging="426"/>
      </w:pPr>
      <w:rPr>
        <w:rFonts w:ascii="Wingdings" w:hAnsi="Wingdings" w:cs="Wingdings" w:hint="default"/>
        <w:sz w:val="21"/>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 w15:restartNumberingAfterBreak="0">
    <w:nsid w:val="019430B3"/>
    <w:multiLevelType w:val="multilevel"/>
    <w:tmpl w:val="019430B3"/>
    <w:lvl w:ilvl="0">
      <w:start w:val="1"/>
      <w:numFmt w:val="decimal"/>
      <w:pStyle w:val="a4"/>
      <w:lvlText w:val="%1"/>
      <w:lvlJc w:val="left"/>
      <w:pPr>
        <w:ind w:left="425" w:hanging="425"/>
      </w:pPr>
    </w:lvl>
    <w:lvl w:ilvl="1">
      <w:start w:val="1"/>
      <w:numFmt w:val="decimal"/>
      <w:pStyle w:val="a5"/>
      <w:lvlText w:val="%1.%2"/>
      <w:lvlJc w:val="left"/>
      <w:pPr>
        <w:ind w:left="992" w:hanging="567"/>
      </w:pPr>
    </w:lvl>
    <w:lvl w:ilvl="2">
      <w:start w:val="1"/>
      <w:numFmt w:val="decimal"/>
      <w:pStyle w:val="a6"/>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514D4D2F"/>
    <w:multiLevelType w:val="multilevel"/>
    <w:tmpl w:val="514D4D2F"/>
    <w:lvl w:ilvl="0">
      <w:start w:val="1"/>
      <w:numFmt w:val="decimal"/>
      <w:pStyle w:val="a7"/>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5"/>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16cid:durableId="177082008">
    <w:abstractNumId w:val="2"/>
  </w:num>
  <w:num w:numId="2" w16cid:durableId="1326592095">
    <w:abstractNumId w:val="1"/>
  </w:num>
  <w:num w:numId="3" w16cid:durableId="1726877910">
    <w:abstractNumId w:val="0"/>
  </w:num>
  <w:num w:numId="4" w16cid:durableId="379716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BjNmNlZTRkMmZjYmYyZTM5OTBkZjEzNTRhZTU4MGUifQ=="/>
  </w:docVars>
  <w:rsids>
    <w:rsidRoot w:val="00BF050A"/>
    <w:rsid w:val="00014360"/>
    <w:rsid w:val="0002253B"/>
    <w:rsid w:val="0004018C"/>
    <w:rsid w:val="000413D1"/>
    <w:rsid w:val="000564F6"/>
    <w:rsid w:val="0007271C"/>
    <w:rsid w:val="00077B87"/>
    <w:rsid w:val="00093711"/>
    <w:rsid w:val="000C5572"/>
    <w:rsid w:val="000C6ED2"/>
    <w:rsid w:val="000E0EB3"/>
    <w:rsid w:val="00101337"/>
    <w:rsid w:val="00106D8E"/>
    <w:rsid w:val="00107FA6"/>
    <w:rsid w:val="001336A7"/>
    <w:rsid w:val="001366DD"/>
    <w:rsid w:val="001407D3"/>
    <w:rsid w:val="0014129B"/>
    <w:rsid w:val="00176CC1"/>
    <w:rsid w:val="00182A0A"/>
    <w:rsid w:val="00186B0A"/>
    <w:rsid w:val="001916AE"/>
    <w:rsid w:val="00194FB0"/>
    <w:rsid w:val="001A069A"/>
    <w:rsid w:val="001A095D"/>
    <w:rsid w:val="001A2436"/>
    <w:rsid w:val="001C225F"/>
    <w:rsid w:val="001C4546"/>
    <w:rsid w:val="001E59EA"/>
    <w:rsid w:val="00210B1B"/>
    <w:rsid w:val="00217805"/>
    <w:rsid w:val="00231E76"/>
    <w:rsid w:val="002506EB"/>
    <w:rsid w:val="0025166A"/>
    <w:rsid w:val="002645BB"/>
    <w:rsid w:val="00277345"/>
    <w:rsid w:val="0028530B"/>
    <w:rsid w:val="00285841"/>
    <w:rsid w:val="002A391A"/>
    <w:rsid w:val="002D3A9F"/>
    <w:rsid w:val="002E2B56"/>
    <w:rsid w:val="002F3045"/>
    <w:rsid w:val="00305109"/>
    <w:rsid w:val="0031256A"/>
    <w:rsid w:val="0031561A"/>
    <w:rsid w:val="00317D74"/>
    <w:rsid w:val="003257DB"/>
    <w:rsid w:val="00352B42"/>
    <w:rsid w:val="00357168"/>
    <w:rsid w:val="00373823"/>
    <w:rsid w:val="003813CC"/>
    <w:rsid w:val="003A00FA"/>
    <w:rsid w:val="003A0364"/>
    <w:rsid w:val="003A509B"/>
    <w:rsid w:val="003B6441"/>
    <w:rsid w:val="003C1B72"/>
    <w:rsid w:val="003F7535"/>
    <w:rsid w:val="00401889"/>
    <w:rsid w:val="00410BC2"/>
    <w:rsid w:val="00413119"/>
    <w:rsid w:val="004172C0"/>
    <w:rsid w:val="004252F2"/>
    <w:rsid w:val="00435663"/>
    <w:rsid w:val="00436EE9"/>
    <w:rsid w:val="00463563"/>
    <w:rsid w:val="004803B5"/>
    <w:rsid w:val="004B2F65"/>
    <w:rsid w:val="004B6E6F"/>
    <w:rsid w:val="004F4747"/>
    <w:rsid w:val="004F6F77"/>
    <w:rsid w:val="00520FFB"/>
    <w:rsid w:val="005251AE"/>
    <w:rsid w:val="00534D5E"/>
    <w:rsid w:val="00534FAE"/>
    <w:rsid w:val="00545EB7"/>
    <w:rsid w:val="00596690"/>
    <w:rsid w:val="005A4896"/>
    <w:rsid w:val="005B7647"/>
    <w:rsid w:val="00601423"/>
    <w:rsid w:val="00606BF2"/>
    <w:rsid w:val="006252E3"/>
    <w:rsid w:val="006878C7"/>
    <w:rsid w:val="006965B4"/>
    <w:rsid w:val="006A01A1"/>
    <w:rsid w:val="006B0B1B"/>
    <w:rsid w:val="006B6D21"/>
    <w:rsid w:val="006B75F5"/>
    <w:rsid w:val="006E5B41"/>
    <w:rsid w:val="00705D75"/>
    <w:rsid w:val="007417C1"/>
    <w:rsid w:val="00747D95"/>
    <w:rsid w:val="00752097"/>
    <w:rsid w:val="00756D5D"/>
    <w:rsid w:val="00776D4B"/>
    <w:rsid w:val="0079502D"/>
    <w:rsid w:val="00795550"/>
    <w:rsid w:val="007A2FC6"/>
    <w:rsid w:val="007A5AAC"/>
    <w:rsid w:val="007C21C2"/>
    <w:rsid w:val="007D4B87"/>
    <w:rsid w:val="0082096B"/>
    <w:rsid w:val="008257DF"/>
    <w:rsid w:val="008368E2"/>
    <w:rsid w:val="008413EC"/>
    <w:rsid w:val="008665F7"/>
    <w:rsid w:val="0086666E"/>
    <w:rsid w:val="00874660"/>
    <w:rsid w:val="008B18A3"/>
    <w:rsid w:val="008B34EE"/>
    <w:rsid w:val="008F54B9"/>
    <w:rsid w:val="008F5B83"/>
    <w:rsid w:val="00910049"/>
    <w:rsid w:val="0091708A"/>
    <w:rsid w:val="00932F00"/>
    <w:rsid w:val="00966791"/>
    <w:rsid w:val="00981821"/>
    <w:rsid w:val="00987820"/>
    <w:rsid w:val="009943E0"/>
    <w:rsid w:val="009A16C4"/>
    <w:rsid w:val="009A27FC"/>
    <w:rsid w:val="009A488E"/>
    <w:rsid w:val="009A5078"/>
    <w:rsid w:val="009A6F90"/>
    <w:rsid w:val="009B1FF6"/>
    <w:rsid w:val="009D56C3"/>
    <w:rsid w:val="009E6D91"/>
    <w:rsid w:val="009F0E3F"/>
    <w:rsid w:val="00A06F10"/>
    <w:rsid w:val="00A262E4"/>
    <w:rsid w:val="00A27845"/>
    <w:rsid w:val="00A31084"/>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22220"/>
    <w:rsid w:val="00B378ED"/>
    <w:rsid w:val="00B47E66"/>
    <w:rsid w:val="00B743AB"/>
    <w:rsid w:val="00B97970"/>
    <w:rsid w:val="00BA15CF"/>
    <w:rsid w:val="00BA3C4F"/>
    <w:rsid w:val="00BB2288"/>
    <w:rsid w:val="00BB3D50"/>
    <w:rsid w:val="00BB5CFC"/>
    <w:rsid w:val="00BC3BB1"/>
    <w:rsid w:val="00BD4F24"/>
    <w:rsid w:val="00BE6F2E"/>
    <w:rsid w:val="00BF050A"/>
    <w:rsid w:val="00C21DF8"/>
    <w:rsid w:val="00C51238"/>
    <w:rsid w:val="00C52B4D"/>
    <w:rsid w:val="00C62D4B"/>
    <w:rsid w:val="00C869DA"/>
    <w:rsid w:val="00C9265C"/>
    <w:rsid w:val="00CA5205"/>
    <w:rsid w:val="00CB0852"/>
    <w:rsid w:val="00D013D7"/>
    <w:rsid w:val="00D06630"/>
    <w:rsid w:val="00D237D4"/>
    <w:rsid w:val="00D311EA"/>
    <w:rsid w:val="00D77694"/>
    <w:rsid w:val="00D80910"/>
    <w:rsid w:val="00D81489"/>
    <w:rsid w:val="00D837B2"/>
    <w:rsid w:val="00D83F8C"/>
    <w:rsid w:val="00DB46BB"/>
    <w:rsid w:val="00DB5CCC"/>
    <w:rsid w:val="00DD0DFD"/>
    <w:rsid w:val="00DE3ACA"/>
    <w:rsid w:val="00DE7470"/>
    <w:rsid w:val="00E15D39"/>
    <w:rsid w:val="00E16774"/>
    <w:rsid w:val="00E34260"/>
    <w:rsid w:val="00E43D54"/>
    <w:rsid w:val="00E6367D"/>
    <w:rsid w:val="00E6636F"/>
    <w:rsid w:val="00E66D9D"/>
    <w:rsid w:val="00E673E8"/>
    <w:rsid w:val="00E85E1E"/>
    <w:rsid w:val="00E866B8"/>
    <w:rsid w:val="00E92169"/>
    <w:rsid w:val="00EA0AC1"/>
    <w:rsid w:val="00EC6BB9"/>
    <w:rsid w:val="00EC777A"/>
    <w:rsid w:val="00ED0D16"/>
    <w:rsid w:val="00ED17F5"/>
    <w:rsid w:val="00ED19A1"/>
    <w:rsid w:val="00ED28CC"/>
    <w:rsid w:val="00EF1BF1"/>
    <w:rsid w:val="00F02E72"/>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F7FD9"/>
    <w:rsid w:val="0FF06439"/>
    <w:rsid w:val="110F4177"/>
    <w:rsid w:val="169901DF"/>
    <w:rsid w:val="170D2EB2"/>
    <w:rsid w:val="19312DFE"/>
    <w:rsid w:val="1F15287C"/>
    <w:rsid w:val="255B6B18"/>
    <w:rsid w:val="2C2D1EE2"/>
    <w:rsid w:val="2D467F37"/>
    <w:rsid w:val="2DAD6C8F"/>
    <w:rsid w:val="30B830F7"/>
    <w:rsid w:val="3AFC0F1D"/>
    <w:rsid w:val="40E14CE3"/>
    <w:rsid w:val="542D0422"/>
    <w:rsid w:val="57BF1D4F"/>
    <w:rsid w:val="663F4E49"/>
    <w:rsid w:val="67A80C44"/>
    <w:rsid w:val="6B9E6287"/>
    <w:rsid w:val="6E433E9B"/>
    <w:rsid w:val="6FF12124"/>
    <w:rsid w:val="706C61B1"/>
    <w:rsid w:val="70764670"/>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DF37E"/>
  <w15:docId w15:val="{18FBDA7E-BB45-4389-9931-0F0412E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8"/>
    <w:next w:val="a8"/>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caption"/>
    <w:basedOn w:val="a8"/>
    <w:next w:val="a8"/>
    <w:uiPriority w:val="35"/>
    <w:unhideWhenUsed/>
    <w:qFormat/>
    <w:pPr>
      <w:jc w:val="center"/>
    </w:pPr>
    <w:rPr>
      <w:rFonts w:asciiTheme="majorHAnsi" w:eastAsia="黑体" w:hAnsiTheme="majorHAnsi" w:cstheme="majorBidi"/>
      <w:szCs w:val="20"/>
    </w:rPr>
  </w:style>
  <w:style w:type="paragraph" w:styleId="ad">
    <w:name w:val="Body Text Indent"/>
    <w:basedOn w:val="a8"/>
    <w:link w:val="ae"/>
    <w:autoRedefine/>
    <w:qFormat/>
    <w:pPr>
      <w:spacing w:line="300" w:lineRule="auto"/>
      <w:ind w:firstLineChars="200" w:firstLine="420"/>
    </w:pPr>
    <w:rPr>
      <w:rFonts w:ascii="Times New Roman" w:eastAsia="宋体" w:hAnsi="宋体" w:cs="Times New Roman"/>
      <w:szCs w:val="20"/>
    </w:rPr>
  </w:style>
  <w:style w:type="paragraph" w:styleId="af">
    <w:name w:val="Date"/>
    <w:basedOn w:val="a8"/>
    <w:next w:val="a8"/>
    <w:link w:val="af0"/>
    <w:autoRedefine/>
    <w:uiPriority w:val="99"/>
    <w:semiHidden/>
    <w:unhideWhenUsed/>
    <w:qFormat/>
    <w:pPr>
      <w:ind w:leftChars="2500" w:left="100"/>
    </w:pPr>
  </w:style>
  <w:style w:type="paragraph" w:styleId="af1">
    <w:name w:val="endnote text"/>
    <w:basedOn w:val="a8"/>
    <w:link w:val="af2"/>
    <w:autoRedefine/>
    <w:uiPriority w:val="99"/>
    <w:qFormat/>
    <w:pPr>
      <w:snapToGrid w:val="0"/>
      <w:jc w:val="left"/>
    </w:pPr>
    <w:rPr>
      <w:rFonts w:ascii="Calibri" w:eastAsia="宋体" w:hAnsi="Calibri" w:cs="Times New Roman"/>
      <w:szCs w:val="24"/>
    </w:rPr>
  </w:style>
  <w:style w:type="paragraph" w:styleId="af3">
    <w:name w:val="Balloon Text"/>
    <w:basedOn w:val="a8"/>
    <w:link w:val="af4"/>
    <w:autoRedefine/>
    <w:uiPriority w:val="99"/>
    <w:semiHidden/>
    <w:unhideWhenUsed/>
    <w:qFormat/>
    <w:rPr>
      <w:sz w:val="18"/>
      <w:szCs w:val="18"/>
    </w:rPr>
  </w:style>
  <w:style w:type="paragraph" w:styleId="af5">
    <w:name w:val="footer"/>
    <w:basedOn w:val="a8"/>
    <w:link w:val="af6"/>
    <w:uiPriority w:val="99"/>
    <w:unhideWhenUsed/>
    <w:qFormat/>
    <w:pPr>
      <w:tabs>
        <w:tab w:val="center" w:pos="4153"/>
        <w:tab w:val="right" w:pos="8306"/>
      </w:tabs>
      <w:snapToGrid w:val="0"/>
      <w:jc w:val="left"/>
    </w:pPr>
    <w:rPr>
      <w:sz w:val="18"/>
      <w:szCs w:val="18"/>
    </w:rPr>
  </w:style>
  <w:style w:type="paragraph" w:styleId="af7">
    <w:name w:val="header"/>
    <w:basedOn w:val="a8"/>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semiHidden/>
    <w:unhideWhenUsed/>
    <w:qFormat/>
  </w:style>
  <w:style w:type="paragraph" w:styleId="af9">
    <w:name w:val="Normal (Web)"/>
    <w:basedOn w:val="a8"/>
    <w:unhideWhenUsed/>
    <w:qFormat/>
    <w:pPr>
      <w:widowControl/>
      <w:spacing w:before="100" w:beforeAutospacing="1" w:after="100" w:afterAutospacing="1"/>
      <w:jc w:val="left"/>
    </w:pPr>
    <w:rPr>
      <w:rFonts w:ascii="宋体" w:eastAsia="宋体" w:hAnsi="宋体" w:cs="宋体"/>
      <w:kern w:val="0"/>
      <w:sz w:val="24"/>
      <w:szCs w:val="24"/>
    </w:rPr>
  </w:style>
  <w:style w:type="table" w:styleId="afa">
    <w:name w:val="Table Grid"/>
    <w:basedOn w:val="a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9"/>
    <w:qFormat/>
  </w:style>
  <w:style w:type="character" w:customStyle="1" w:styleId="30">
    <w:name w:val="标题 3 字符"/>
    <w:basedOn w:val="a9"/>
    <w:link w:val="3"/>
    <w:autoRedefine/>
    <w:uiPriority w:val="9"/>
    <w:qFormat/>
    <w:rPr>
      <w:rFonts w:ascii="Times New Roman" w:hAnsi="Times New Roman"/>
      <w:b/>
      <w:bCs/>
      <w:szCs w:val="32"/>
    </w:rPr>
  </w:style>
  <w:style w:type="character" w:customStyle="1" w:styleId="af6">
    <w:name w:val="页脚 字符"/>
    <w:basedOn w:val="a9"/>
    <w:link w:val="af5"/>
    <w:uiPriority w:val="99"/>
    <w:qFormat/>
    <w:rPr>
      <w:sz w:val="18"/>
      <w:szCs w:val="18"/>
    </w:rPr>
  </w:style>
  <w:style w:type="paragraph" w:styleId="afc">
    <w:name w:val="List Paragraph"/>
    <w:basedOn w:val="a8"/>
    <w:autoRedefine/>
    <w:uiPriority w:val="34"/>
    <w:qFormat/>
    <w:pPr>
      <w:ind w:firstLineChars="200" w:firstLine="420"/>
    </w:pPr>
  </w:style>
  <w:style w:type="paragraph" w:customStyle="1" w:styleId="afd">
    <w:name w:val="段"/>
    <w:link w:val="Char"/>
    <w:autoRedefine/>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
    <w:name w:val="段 Char"/>
    <w:link w:val="afd"/>
    <w:autoRedefine/>
    <w:qFormat/>
    <w:rPr>
      <w:rFonts w:ascii="宋体" w:eastAsia="宋体" w:hAnsi="Times New Roman" w:cs="Times New Roman"/>
      <w:kern w:val="0"/>
      <w:szCs w:val="20"/>
    </w:rPr>
  </w:style>
  <w:style w:type="table" w:customStyle="1" w:styleId="1">
    <w:name w:val="浅色底纹1"/>
    <w:basedOn w:val="aa"/>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8">
    <w:name w:val="页眉 字符"/>
    <w:basedOn w:val="a9"/>
    <w:link w:val="af7"/>
    <w:autoRedefine/>
    <w:uiPriority w:val="99"/>
    <w:qFormat/>
    <w:rPr>
      <w:sz w:val="18"/>
      <w:szCs w:val="18"/>
    </w:rPr>
  </w:style>
  <w:style w:type="character" w:customStyle="1" w:styleId="af4">
    <w:name w:val="批注框文本 字符"/>
    <w:basedOn w:val="a9"/>
    <w:link w:val="af3"/>
    <w:autoRedefine/>
    <w:uiPriority w:val="99"/>
    <w:semiHidden/>
    <w:qFormat/>
    <w:rPr>
      <w:sz w:val="18"/>
      <w:szCs w:val="18"/>
    </w:rPr>
  </w:style>
  <w:style w:type="character" w:customStyle="1" w:styleId="af2">
    <w:name w:val="尾注文本 字符"/>
    <w:basedOn w:val="a9"/>
    <w:link w:val="af1"/>
    <w:autoRedefine/>
    <w:uiPriority w:val="99"/>
    <w:qFormat/>
    <w:rPr>
      <w:rFonts w:ascii="Calibri" w:eastAsia="宋体" w:hAnsi="Calibri" w:cs="Times New Roman"/>
      <w:szCs w:val="24"/>
    </w:rPr>
  </w:style>
  <w:style w:type="table" w:customStyle="1" w:styleId="10">
    <w:name w:val="网格型1"/>
    <w:basedOn w:val="aa"/>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日期 字符"/>
    <w:basedOn w:val="a9"/>
    <w:link w:val="af"/>
    <w:autoRedefine/>
    <w:uiPriority w:val="99"/>
    <w:semiHidden/>
    <w:qFormat/>
  </w:style>
  <w:style w:type="character" w:customStyle="1" w:styleId="ae">
    <w:name w:val="正文文本缩进 字符"/>
    <w:basedOn w:val="a9"/>
    <w:link w:val="ad"/>
    <w:autoRedefine/>
    <w:qFormat/>
    <w:rPr>
      <w:rFonts w:ascii="Times New Roman" w:eastAsia="宋体" w:hAnsi="宋体" w:cs="Times New Roman"/>
      <w:szCs w:val="20"/>
    </w:rPr>
  </w:style>
  <w:style w:type="paragraph" w:customStyle="1" w:styleId="a6">
    <w:name w:val="二级条标题"/>
    <w:basedOn w:val="a8"/>
    <w:next w:val="afd"/>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9"/>
    <w:autoRedefine/>
    <w:qFormat/>
  </w:style>
  <w:style w:type="paragraph" w:customStyle="1" w:styleId="a4">
    <w:name w:val="章标题"/>
    <w:next w:val="afd"/>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5">
    <w:name w:val="一级条标题"/>
    <w:next w:val="afd"/>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e">
    <w:name w:val="二级无"/>
    <w:basedOn w:val="a6"/>
    <w:autoRedefine/>
    <w:qFormat/>
    <w:pPr>
      <w:spacing w:beforeLines="0" w:afterLines="0"/>
      <w:ind w:left="0" w:firstLine="0"/>
    </w:pPr>
    <w:rPr>
      <w:rFonts w:ascii="宋体" w:eastAsia="宋体"/>
    </w:rPr>
  </w:style>
  <w:style w:type="paragraph" w:customStyle="1" w:styleId="WPSOffice1">
    <w:name w:val="WPSOffice手动目录 1"/>
    <w:autoRedefine/>
    <w:qFormat/>
    <w:rPr>
      <w:rFonts w:asciiTheme="minorHAnsi" w:eastAsiaTheme="minorEastAsia" w:hAnsiTheme="minorHAnsi" w:cstheme="minorBidi"/>
    </w:rPr>
  </w:style>
  <w:style w:type="character" w:customStyle="1" w:styleId="Char0">
    <w:name w:val="标准文件_段 Char"/>
    <w:basedOn w:val="a9"/>
    <w:link w:val="aff"/>
    <w:rPr>
      <w:rFonts w:ascii="宋体" w:eastAsia="宋体" w:hAnsi="Times New Roman" w:cs="宋体" w:hint="eastAsia"/>
      <w:sz w:val="21"/>
    </w:rPr>
  </w:style>
  <w:style w:type="paragraph" w:customStyle="1" w:styleId="aff">
    <w:name w:val="标准文件_段"/>
    <w:basedOn w:val="a8"/>
    <w:link w:val="Char0"/>
    <w:pPr>
      <w:widowControl/>
      <w:autoSpaceDE w:val="0"/>
      <w:autoSpaceDN w:val="0"/>
      <w:ind w:firstLineChars="200" w:firstLine="200"/>
    </w:pPr>
    <w:rPr>
      <w:rFonts w:ascii="宋体" w:eastAsia="宋体" w:hAnsi="Times New Roman" w:cs="Times New Roman" w:hint="eastAsia"/>
      <w:kern w:val="0"/>
      <w:szCs w:val="20"/>
    </w:rPr>
  </w:style>
  <w:style w:type="paragraph" w:customStyle="1" w:styleId="2">
    <w:name w:val="标准文件_二级项2"/>
    <w:basedOn w:val="aff"/>
    <w:pPr>
      <w:numPr>
        <w:ilvl w:val="1"/>
        <w:numId w:val="2"/>
      </w:numPr>
      <w:tabs>
        <w:tab w:val="left" w:pos="360"/>
      </w:tabs>
      <w:ind w:left="0" w:firstLineChars="0" w:firstLine="0"/>
    </w:pPr>
  </w:style>
  <w:style w:type="paragraph" w:customStyle="1" w:styleId="aff0">
    <w:name w:val="标准文件_一级无标题"/>
    <w:basedOn w:val="aff1"/>
    <w:pPr>
      <w:spacing w:beforeLines="0" w:before="0" w:afterLines="0" w:after="0"/>
      <w:outlineLvl w:val="9"/>
    </w:pPr>
    <w:rPr>
      <w:rFonts w:ascii="宋体" w:eastAsia="宋体"/>
    </w:rPr>
  </w:style>
  <w:style w:type="paragraph" w:customStyle="1" w:styleId="aff1">
    <w:name w:val="标准文件_一级条标题"/>
    <w:basedOn w:val="a"/>
    <w:next w:val="aff"/>
    <w:pPr>
      <w:numPr>
        <w:ilvl w:val="0"/>
        <w:numId w:val="0"/>
      </w:numPr>
      <w:spacing w:beforeLines="50" w:before="50" w:afterLines="50" w:after="50"/>
      <w:textAlignment w:val="baseline"/>
      <w:outlineLvl w:val="1"/>
    </w:pPr>
  </w:style>
  <w:style w:type="paragraph" w:customStyle="1" w:styleId="a">
    <w:name w:val="标准文件_章标题"/>
    <w:basedOn w:val="a8"/>
    <w:next w:val="aff"/>
    <w:pPr>
      <w:widowControl/>
      <w:numPr>
        <w:ilvl w:val="1"/>
        <w:numId w:val="3"/>
      </w:numPr>
      <w:spacing w:beforeLines="100" w:before="100" w:afterLines="100" w:after="100"/>
      <w:outlineLvl w:val="0"/>
    </w:pPr>
    <w:rPr>
      <w:rFonts w:ascii="黑体" w:eastAsia="黑体" w:hAnsi="Times New Roman" w:cs="Times New Roman" w:hint="eastAsia"/>
      <w:kern w:val="0"/>
      <w:szCs w:val="20"/>
    </w:rPr>
  </w:style>
  <w:style w:type="paragraph" w:customStyle="1" w:styleId="aff2">
    <w:name w:val="标准文件_二级无标题"/>
    <w:basedOn w:val="a1"/>
    <w:pPr>
      <w:spacing w:beforeLines="0" w:before="0" w:afterLines="0" w:after="0"/>
      <w:outlineLvl w:val="9"/>
    </w:pPr>
    <w:rPr>
      <w:rFonts w:ascii="宋体" w:eastAsia="宋体"/>
    </w:rPr>
  </w:style>
  <w:style w:type="paragraph" w:customStyle="1" w:styleId="a1">
    <w:name w:val="标准文件_二级条标题"/>
    <w:basedOn w:val="a8"/>
    <w:next w:val="aff"/>
    <w:pPr>
      <w:numPr>
        <w:ilvl w:val="3"/>
        <w:numId w:val="3"/>
      </w:numPr>
      <w:spacing w:beforeLines="50" w:before="50" w:afterLines="50" w:after="50"/>
      <w:outlineLvl w:val="2"/>
    </w:pPr>
    <w:rPr>
      <w:rFonts w:ascii="黑体" w:eastAsia="黑体" w:hAnsi="Times New Roman" w:cs="Times New Roman" w:hint="eastAsia"/>
      <w:kern w:val="0"/>
      <w:szCs w:val="20"/>
    </w:rPr>
  </w:style>
  <w:style w:type="paragraph" w:customStyle="1" w:styleId="aff3">
    <w:name w:val="标准文件_表格"/>
    <w:basedOn w:val="aff"/>
    <w:pPr>
      <w:ind w:firstLineChars="0" w:firstLine="0"/>
      <w:jc w:val="center"/>
    </w:pPr>
    <w:rPr>
      <w:sz w:val="18"/>
    </w:rPr>
  </w:style>
  <w:style w:type="paragraph" w:customStyle="1" w:styleId="a7">
    <w:name w:val="标准文件_正文表标题"/>
    <w:basedOn w:val="a8"/>
    <w:next w:val="aff"/>
    <w:pPr>
      <w:widowControl/>
      <w:numPr>
        <w:numId w:val="4"/>
      </w:numPr>
      <w:tabs>
        <w:tab w:val="left" w:pos="0"/>
      </w:tabs>
      <w:spacing w:beforeLines="50" w:before="50" w:afterLines="50" w:after="50"/>
      <w:jc w:val="center"/>
    </w:pPr>
    <w:rPr>
      <w:rFonts w:ascii="黑体" w:eastAsia="黑体" w:hAnsi="Times New Roman" w:cs="Times New Roman" w:hint="eastAsia"/>
      <w:kern w:val="0"/>
      <w:szCs w:val="20"/>
    </w:rPr>
  </w:style>
  <w:style w:type="paragraph" w:customStyle="1" w:styleId="a3">
    <w:name w:val="标准文件_一级项"/>
    <w:basedOn w:val="a8"/>
    <w:pPr>
      <w:widowControl/>
      <w:numPr>
        <w:numId w:val="2"/>
      </w:numPr>
      <w:jc w:val="left"/>
    </w:pPr>
    <w:rPr>
      <w:rFonts w:ascii="宋体" w:eastAsia="宋体" w:hAnsi="Times New Roman" w:cs="Times New Roman" w:hint="eastAsia"/>
      <w:kern w:val="0"/>
      <w:szCs w:val="20"/>
    </w:rPr>
  </w:style>
  <w:style w:type="paragraph" w:customStyle="1" w:styleId="a2">
    <w:name w:val="标准文件_三级无标题"/>
    <w:pPr>
      <w:numPr>
        <w:ilvl w:val="4"/>
        <w:numId w:val="3"/>
      </w:numPr>
      <w:jc w:val="both"/>
    </w:pPr>
    <w:rPr>
      <w:rFonts w:ascii="宋体" w:hAnsi="Times New Roman" w:cs="Times New Roman" w:hint="eastAsia"/>
      <w:sz w:val="21"/>
    </w:rPr>
  </w:style>
  <w:style w:type="paragraph" w:customStyle="1" w:styleId="a0">
    <w:name w:val="标准文件_术语条一"/>
    <w:basedOn w:val="aff0"/>
    <w:next w:val="aff"/>
    <w:pPr>
      <w:numPr>
        <w:ilvl w:val="2"/>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5276</Words>
  <Characters>5699</Characters>
  <Application>Microsoft Office Word</Application>
  <DocSecurity>0</DocSecurity>
  <Lines>356</Lines>
  <Paragraphs>438</Paragraphs>
  <ScaleCrop>false</ScaleCrop>
  <Company>Lenovo</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jie wu</cp:lastModifiedBy>
  <cp:revision>2</cp:revision>
  <dcterms:created xsi:type="dcterms:W3CDTF">2025-07-22T07:22:00Z</dcterms:created>
  <dcterms:modified xsi:type="dcterms:W3CDTF">2025-07-22T07:22:00Z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286513CB856B4AD4B4C264CC0310DEB1</vt:lpwstr>
  </property>
  <property fmtid="{D5CDD505-2E9C-101B-9397-08002B2CF9AE}" pid="4" name="KSOTemplateDocerSaveRecord">
    <vt:lpwstr>eyJoZGlkIjoiYjBjNmNlZTRkMmZjYmYyZTM5OTBkZjEzNTRhZTU4MGUiLCJ1c2VySWQiOiI3MzQxNTE1NjYifQ==</vt:lpwstr>
  </property>
</Properties>
</file>