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1A9" w14:textId="77777777" w:rsidR="00495B46" w:rsidRDefault="00E71E63">
      <w:pPr>
        <w:pStyle w:val="30"/>
        <w:framePr w:w="9729" w:h="789" w:hRule="exact" w:wrap="around"/>
        <w:rPr>
          <w:rFonts w:hint="default"/>
        </w:rPr>
      </w:pPr>
      <w:r>
        <w:rPr>
          <w:sz w:val="72"/>
          <w:szCs w:val="72"/>
        </w:rPr>
        <w:t>团体标准</w:t>
      </w:r>
    </w:p>
    <w:bookmarkStart w:id="0" w:name="StandNo"/>
    <w:p w14:paraId="2DAF3DF2" w14:textId="77777777" w:rsidR="00495B46" w:rsidRDefault="00E71E63">
      <w:pPr>
        <w:pStyle w:val="23"/>
        <w:framePr w:w="9340" w:h="354" w:hRule="exact" w:wrap="around" w:x="1523" w:y="3764"/>
        <w:rPr>
          <w:rFonts w:hint="default"/>
        </w:rPr>
      </w:pPr>
      <w:r>
        <w:fldChar w:fldCharType="begin">
          <w:ffData>
            <w:name w:val="StandNo"/>
            <w:enabled/>
            <w:calcOnExit w:val="0"/>
            <w:textInput>
              <w:default w:val="T/CCPITCSC XXX—XXXX"/>
            </w:textInput>
          </w:ffData>
        </w:fldChar>
      </w:r>
      <w:r>
        <w:instrText>FORMTEXT</w:instrText>
      </w:r>
      <w:r>
        <w:fldChar w:fldCharType="separate"/>
      </w:r>
      <w:r>
        <w:t>T/CCPITCSC XXX—XXXX</w:t>
      </w:r>
      <w:r>
        <w:fldChar w:fldCharType="end"/>
      </w:r>
      <w:bookmarkEnd w:id="0"/>
    </w:p>
    <w:tbl>
      <w:tblPr>
        <w:tblStyle w:val="affc"/>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495B46" w14:paraId="07EC4BEB" w14:textId="77777777">
        <w:tc>
          <w:tcPr>
            <w:tcW w:w="9741" w:type="dxa"/>
            <w:tcBorders>
              <w:top w:val="single" w:sz="8" w:space="0" w:color="auto"/>
            </w:tcBorders>
          </w:tcPr>
          <w:p w14:paraId="36E846AE" w14:textId="77777777" w:rsidR="00495B46" w:rsidRDefault="00495B46">
            <w:pPr>
              <w:pStyle w:val="afff8"/>
              <w:framePr w:wrap="around"/>
              <w:rPr>
                <w:rFonts w:hint="default"/>
                <w:sz w:val="10"/>
              </w:rPr>
            </w:pPr>
          </w:p>
        </w:tc>
      </w:tr>
    </w:tbl>
    <w:p w14:paraId="16EEE848" w14:textId="79DB20C2" w:rsidR="00495B46" w:rsidRDefault="00E71E63">
      <w:pPr>
        <w:pStyle w:val="affff"/>
        <w:framePr w:wrap="around"/>
        <w:rPr>
          <w:rFonts w:ascii="黑体" w:hint="default"/>
          <w:sz w:val="52"/>
        </w:rPr>
      </w:pPr>
      <w:r>
        <w:rPr>
          <w:rFonts w:ascii="黑体"/>
          <w:sz w:val="52"/>
        </w:rPr>
        <w:t>现代服务业发展水平评价</w:t>
      </w:r>
      <w:r w:rsidR="00647217">
        <w:rPr>
          <w:rFonts w:ascii="黑体"/>
          <w:sz w:val="52"/>
        </w:rPr>
        <w:t xml:space="preserve"> </w:t>
      </w:r>
      <w:r w:rsidR="00C7644F">
        <w:rPr>
          <w:rFonts w:ascii="黑体"/>
          <w:sz w:val="52"/>
        </w:rPr>
        <w:t>评价</w:t>
      </w:r>
      <w:r>
        <w:rPr>
          <w:rFonts w:ascii="黑体"/>
          <w:sz w:val="52"/>
        </w:rPr>
        <w:t>指标体系</w:t>
      </w:r>
    </w:p>
    <w:p w14:paraId="228D7EFE" w14:textId="31670350" w:rsidR="00495B46" w:rsidRDefault="00E71E63">
      <w:pPr>
        <w:pStyle w:val="affff0"/>
        <w:framePr w:wrap="around"/>
        <w:rPr>
          <w:rFonts w:hint="default"/>
        </w:rPr>
      </w:pPr>
      <w:bookmarkStart w:id="1" w:name="OLE_LINK1"/>
      <w:r>
        <w:rPr>
          <w:rFonts w:hint="default"/>
        </w:rPr>
        <w:t xml:space="preserve">Evaluation </w:t>
      </w:r>
      <w:r w:rsidR="000750E2">
        <w:t xml:space="preserve">of </w:t>
      </w:r>
      <w:r>
        <w:rPr>
          <w:rFonts w:hint="default"/>
        </w:rPr>
        <w:t xml:space="preserve">the development </w:t>
      </w:r>
      <w:r w:rsidR="009C4067">
        <w:t>level</w:t>
      </w:r>
      <w:r w:rsidR="009C4067">
        <w:rPr>
          <w:rFonts w:hint="default"/>
        </w:rPr>
        <w:t xml:space="preserve"> </w:t>
      </w:r>
      <w:r>
        <w:rPr>
          <w:rFonts w:hint="default"/>
        </w:rPr>
        <w:t xml:space="preserve">of </w:t>
      </w:r>
      <w:bookmarkStart w:id="2" w:name="_Hlk192005000"/>
      <w:r w:rsidR="00495354">
        <w:rPr>
          <w:rFonts w:hint="default"/>
        </w:rPr>
        <w:t xml:space="preserve">the </w:t>
      </w:r>
      <w:r>
        <w:rPr>
          <w:rFonts w:hint="default"/>
        </w:rPr>
        <w:t>modern service industry</w:t>
      </w:r>
      <w:bookmarkEnd w:id="2"/>
      <w:r>
        <w:t xml:space="preserve"> </w:t>
      </w:r>
      <w:bookmarkEnd w:id="1"/>
      <w:r w:rsidR="00C7644F">
        <w:t>—</w:t>
      </w:r>
      <w:r w:rsidR="00C7644F">
        <w:t xml:space="preserve"> </w:t>
      </w:r>
      <w:r w:rsidR="000750E2">
        <w:t>Index system</w:t>
      </w:r>
    </w:p>
    <w:p w14:paraId="326CE1E5" w14:textId="77777777" w:rsidR="00495B46" w:rsidRDefault="00E71E63">
      <w:pPr>
        <w:pStyle w:val="affff0"/>
        <w:framePr w:wrap="around"/>
        <w:rPr>
          <w:rFonts w:hint="default"/>
        </w:rPr>
      </w:pPr>
      <w:r>
        <w:fldChar w:fldCharType="begin">
          <w:ffData>
            <w:name w:val="YZBS"/>
            <w:enabled/>
            <w:calcOnExit w:val="0"/>
            <w:textInput>
              <w:default w:val="(点击此处添加与国际标准一致性程度的标识)"/>
            </w:textInput>
          </w:ffData>
        </w:fldChar>
      </w:r>
      <w:bookmarkStart w:id="3" w:name="YZBS"/>
      <w:r>
        <w:instrText>FORMTEXT</w:instrText>
      </w:r>
      <w:r>
        <w:fldChar w:fldCharType="separate"/>
      </w:r>
      <w:r>
        <w:t>(</w:t>
      </w:r>
      <w:r>
        <w:t>点击此处添加与国际标准一致性程度的标识</w:t>
      </w:r>
      <w:r>
        <w:t>)</w:t>
      </w:r>
      <w:r>
        <w:fldChar w:fldCharType="end"/>
      </w:r>
      <w:bookmarkEnd w:id="3"/>
    </w:p>
    <w:p w14:paraId="1622EEC7" w14:textId="6D586C56" w:rsidR="00495B46" w:rsidRDefault="000750E2">
      <w:pPr>
        <w:pStyle w:val="affff1"/>
        <w:framePr w:wrap="around"/>
        <w:spacing w:after="0"/>
      </w:pPr>
      <w:r>
        <w:t>征求意见稿</w:t>
      </w:r>
    </w:p>
    <w:p w14:paraId="552F00F0" w14:textId="77777777" w:rsidR="00495B46" w:rsidRDefault="00E71E63">
      <w:pPr>
        <w:pStyle w:val="affff2"/>
        <w:framePr w:wrap="around"/>
        <w:spacing w:before="100"/>
      </w:pPr>
      <w:r>
        <w:fldChar w:fldCharType="begin">
          <w:ffData>
            <w:name w:val="WCRQ"/>
            <w:enabled/>
            <w:calcOnExit w:val="0"/>
            <w:textInput/>
          </w:ffData>
        </w:fldChar>
      </w:r>
      <w:bookmarkStart w:id="4" w:name="WCRQ"/>
      <w:r>
        <w:instrText>FORMTEXT</w:instrText>
      </w:r>
      <w:r>
        <w:fldChar w:fldCharType="separate"/>
      </w:r>
      <w:r>
        <w:rPr>
          <w:rFonts w:hint="default"/>
        </w:rPr>
        <w:t>     </w:t>
      </w:r>
      <w:r>
        <w:fldChar w:fldCharType="end"/>
      </w:r>
      <w:bookmarkEnd w:id="4"/>
    </w:p>
    <w:p w14:paraId="0743DD52" w14:textId="77777777" w:rsidR="00495B46" w:rsidRDefault="00E71E63">
      <w:pPr>
        <w:pStyle w:val="affff3"/>
        <w:framePr w:wrap="around"/>
        <w:spacing w:beforeLines="220" w:before="686" w:after="93"/>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5" w:name="FileSelect"/>
      <w:r>
        <w:instrText>FORMDROPDOWN</w:instrText>
      </w:r>
      <w:r>
        <w:rPr>
          <w:rFonts w:hint="default"/>
        </w:rPr>
      </w:r>
      <w:r>
        <w:rPr>
          <w:rFonts w:hint="default"/>
        </w:rPr>
        <w:fldChar w:fldCharType="separate"/>
      </w:r>
      <w:r>
        <w:fldChar w:fldCharType="end"/>
      </w:r>
      <w:bookmarkEnd w:id="5"/>
    </w:p>
    <w:tbl>
      <w:tblPr>
        <w:tblStyle w:val="affc"/>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495B46" w14:paraId="2F7629FE" w14:textId="77777777">
        <w:trPr>
          <w:trHeight w:hRule="exact" w:val="363"/>
        </w:trPr>
        <w:tc>
          <w:tcPr>
            <w:tcW w:w="4944" w:type="dxa"/>
            <w:tcBorders>
              <w:bottom w:val="single" w:sz="8" w:space="0" w:color="auto"/>
            </w:tcBorders>
            <w:tcMar>
              <w:left w:w="57" w:type="dxa"/>
              <w:bottom w:w="28" w:type="dxa"/>
            </w:tcMar>
          </w:tcPr>
          <w:p w14:paraId="518E3601" w14:textId="77777777" w:rsidR="00495B46" w:rsidRDefault="00E71E63">
            <w:pPr>
              <w:pStyle w:val="afffc"/>
              <w:framePr w:wrap="around"/>
              <w:rPr>
                <w:rFonts w:hint="default"/>
              </w:rPr>
            </w:pPr>
            <w:r>
              <w:fldChar w:fldCharType="begin">
                <w:ffData>
                  <w:name w:val="FY"/>
                  <w:enabled/>
                  <w:calcOnExit w:val="0"/>
                  <w:textInput>
                    <w:default w:val="XXXX"/>
                    <w:maxLength w:val="4"/>
                  </w:textInput>
                </w:ffData>
              </w:fldChar>
            </w:r>
            <w:bookmarkStart w:id="6" w:name="FY"/>
            <w:r>
              <w:instrText>FORMTEXT</w:instrText>
            </w:r>
            <w:r>
              <w:fldChar w:fldCharType="separate"/>
            </w:r>
            <w:r>
              <w:t>XXXX</w:t>
            </w:r>
            <w:r>
              <w:fldChar w:fldCharType="end"/>
            </w:r>
            <w:bookmarkEnd w:id="6"/>
            <w:r>
              <w:t xml:space="preserve"> - </w:t>
            </w:r>
            <w:r>
              <w:fldChar w:fldCharType="begin">
                <w:ffData>
                  <w:name w:val="FM"/>
                  <w:enabled/>
                  <w:calcOnExit w:val="0"/>
                  <w:textInput>
                    <w:default w:val="XX"/>
                    <w:maxLength w:val="2"/>
                  </w:textInput>
                </w:ffData>
              </w:fldChar>
            </w:r>
            <w:bookmarkStart w:id="7" w:name="FM"/>
            <w:r>
              <w:instrText>FORMTEXT</w:instrText>
            </w:r>
            <w:r>
              <w:fldChar w:fldCharType="separate"/>
            </w:r>
            <w:r>
              <w:t>XX</w:t>
            </w:r>
            <w:r>
              <w:fldChar w:fldCharType="end"/>
            </w:r>
            <w:bookmarkEnd w:id="7"/>
            <w:r>
              <w:t xml:space="preserve"> - </w:t>
            </w:r>
            <w:r>
              <w:fldChar w:fldCharType="begin">
                <w:ffData>
                  <w:name w:val="FD"/>
                  <w:enabled/>
                  <w:calcOnExit w:val="0"/>
                  <w:textInput>
                    <w:default w:val="XX"/>
                    <w:maxLength w:val="2"/>
                  </w:textInput>
                </w:ffData>
              </w:fldChar>
            </w:r>
            <w:bookmarkStart w:id="8" w:name="FD"/>
            <w:r>
              <w:instrText>FORMTEXT</w:instrText>
            </w:r>
            <w:r>
              <w:fldChar w:fldCharType="separate"/>
            </w:r>
            <w:r>
              <w:t>XX</w:t>
            </w:r>
            <w:r>
              <w:fldChar w:fldCharType="end"/>
            </w:r>
            <w:bookmarkEnd w:id="8"/>
            <w:r>
              <w:t xml:space="preserve"> 发布</w:t>
            </w:r>
          </w:p>
        </w:tc>
        <w:tc>
          <w:tcPr>
            <w:tcW w:w="4945" w:type="dxa"/>
            <w:tcBorders>
              <w:bottom w:val="single" w:sz="8" w:space="0" w:color="auto"/>
            </w:tcBorders>
            <w:tcMar>
              <w:right w:w="57" w:type="dxa"/>
            </w:tcMar>
          </w:tcPr>
          <w:p w14:paraId="57BAAC70" w14:textId="77777777" w:rsidR="00495B46" w:rsidRDefault="00E71E63">
            <w:pPr>
              <w:pStyle w:val="afffc"/>
              <w:framePr w:wrap="around"/>
              <w:jc w:val="right"/>
              <w:rPr>
                <w:rFonts w:hint="default"/>
              </w:rPr>
            </w:pPr>
            <w:r>
              <w:fldChar w:fldCharType="begin">
                <w:ffData>
                  <w:name w:val="SY"/>
                  <w:enabled/>
                  <w:calcOnExit w:val="0"/>
                  <w:textInput>
                    <w:default w:val="XXXX"/>
                    <w:maxLength w:val="4"/>
                  </w:textInput>
                </w:ffData>
              </w:fldChar>
            </w:r>
            <w:bookmarkStart w:id="9" w:name="SY"/>
            <w:r>
              <w:instrText>FORMTEXT</w:instrText>
            </w:r>
            <w:r>
              <w:fldChar w:fldCharType="separate"/>
            </w:r>
            <w:r>
              <w:t>XXXX</w:t>
            </w:r>
            <w:r>
              <w:fldChar w:fldCharType="end"/>
            </w:r>
            <w:bookmarkEnd w:id="9"/>
            <w:r>
              <w:t xml:space="preserve"> - </w:t>
            </w:r>
            <w:r>
              <w:fldChar w:fldCharType="begin">
                <w:ffData>
                  <w:name w:val="SM"/>
                  <w:enabled/>
                  <w:calcOnExit w:val="0"/>
                  <w:textInput>
                    <w:default w:val="XX"/>
                    <w:maxLength w:val="2"/>
                  </w:textInput>
                </w:ffData>
              </w:fldChar>
            </w:r>
            <w:bookmarkStart w:id="10" w:name="SM"/>
            <w:r>
              <w:instrText>FORMTEXT</w:instrText>
            </w:r>
            <w:r>
              <w:fldChar w:fldCharType="separate"/>
            </w:r>
            <w:r>
              <w:t>XX</w:t>
            </w:r>
            <w:r>
              <w:fldChar w:fldCharType="end"/>
            </w:r>
            <w:bookmarkEnd w:id="10"/>
            <w:r>
              <w:t xml:space="preserve"> - </w:t>
            </w:r>
            <w:r>
              <w:fldChar w:fldCharType="begin">
                <w:ffData>
                  <w:name w:val="SD"/>
                  <w:enabled/>
                  <w:calcOnExit w:val="0"/>
                  <w:textInput>
                    <w:default w:val="XX"/>
                    <w:maxLength w:val="2"/>
                  </w:textInput>
                </w:ffData>
              </w:fldChar>
            </w:r>
            <w:bookmarkStart w:id="11" w:name="SD"/>
            <w:r>
              <w:instrText>FORMTEXT</w:instrText>
            </w:r>
            <w:r>
              <w:fldChar w:fldCharType="separate"/>
            </w:r>
            <w:r>
              <w:t>XX</w:t>
            </w:r>
            <w:r>
              <w:fldChar w:fldCharType="end"/>
            </w:r>
            <w:bookmarkEnd w:id="11"/>
            <w:r>
              <w:t xml:space="preserve"> 实施</w:t>
            </w:r>
          </w:p>
        </w:tc>
      </w:tr>
    </w:tbl>
    <w:bookmarkStart w:id="12" w:name="FM2"/>
    <w:p w14:paraId="6335BEED" w14:textId="77777777" w:rsidR="00495B46" w:rsidRDefault="00E71E63">
      <w:pPr>
        <w:pStyle w:val="24"/>
        <w:framePr w:wrap="around"/>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12"/>
      <w:r>
        <w:t>  </w:t>
      </w:r>
      <w:r>
        <w:rPr>
          <w:spacing w:val="85"/>
        </w:rPr>
        <w:t>发</w:t>
      </w:r>
      <w:r>
        <w:t>布</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495B46" w14:paraId="188C435F" w14:textId="77777777">
        <w:tc>
          <w:tcPr>
            <w:tcW w:w="463" w:type="dxa"/>
          </w:tcPr>
          <w:p w14:paraId="1FEA7925" w14:textId="77777777" w:rsidR="00495B46" w:rsidRDefault="00E71E63">
            <w:pPr>
              <w:pStyle w:val="affff7"/>
              <w:framePr w:w="9639" w:wrap="around"/>
              <w:rPr>
                <w:rFonts w:hint="default"/>
              </w:rPr>
            </w:pPr>
            <w:r>
              <w:t>ICS</w:t>
            </w:r>
          </w:p>
        </w:tc>
        <w:tc>
          <w:tcPr>
            <w:tcW w:w="9107" w:type="dxa"/>
          </w:tcPr>
          <w:p w14:paraId="01363B44" w14:textId="77777777" w:rsidR="00495B46" w:rsidRDefault="00E71E63">
            <w:pPr>
              <w:pStyle w:val="affff7"/>
              <w:framePr w:w="9639" w:wrap="around"/>
              <w:rPr>
                <w:rFonts w:hint="default"/>
              </w:rPr>
            </w:pPr>
            <w:bookmarkStart w:id="13" w:name="ICS"/>
            <w:r>
              <w:rPr>
                <w:rFonts w:hAnsi="黑体" w:cs="黑体"/>
                <w:noProof/>
                <w:szCs w:val="21"/>
              </w:rPr>
              <w:drawing>
                <wp:anchor distT="0" distB="0" distL="114300" distR="114300" simplePos="0" relativeHeight="251659264" behindDoc="0" locked="0" layoutInCell="1" allowOverlap="1" wp14:anchorId="51594D96" wp14:editId="6A025C04">
                  <wp:simplePos x="0" y="0"/>
                  <wp:positionH relativeFrom="column">
                    <wp:posOffset>3955415</wp:posOffset>
                  </wp:positionH>
                  <wp:positionV relativeFrom="paragraph">
                    <wp:posOffset>-94615</wp:posOffset>
                  </wp:positionV>
                  <wp:extent cx="2112010" cy="1195070"/>
                  <wp:effectExtent l="0" t="0" r="0" b="5080"/>
                  <wp:wrapNone/>
                  <wp:docPr id="18564208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20821" name="图片 9"/>
                          <pic:cNvPicPr>
                            <a:picLocks noChangeAspect="1" noChangeArrowheads="1"/>
                          </pic:cNvPicPr>
                        </pic:nvPicPr>
                        <pic:blipFill>
                          <a:blip r:embed="rId7"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a:stretch>
                            <a:fillRect/>
                          </a:stretch>
                        </pic:blipFill>
                        <pic:spPr>
                          <a:xfrm>
                            <a:off x="0" y="0"/>
                            <a:ext cx="2112010" cy="1195070"/>
                          </a:xfrm>
                          <a:prstGeom prst="rect">
                            <a:avLst/>
                          </a:prstGeom>
                          <a:noFill/>
                          <a:ln>
                            <a:noFill/>
                          </a:ln>
                        </pic:spPr>
                      </pic:pic>
                    </a:graphicData>
                  </a:graphic>
                </wp:anchor>
              </w:drawing>
            </w:r>
            <w:r>
              <w:fldChar w:fldCharType="begin">
                <w:ffData>
                  <w:name w:val="ICS"/>
                  <w:enabled/>
                  <w:calcOnExit w:val="0"/>
                  <w:textInput>
                    <w:default w:val="点击此处添加ICS号"/>
                  </w:textInput>
                </w:ffData>
              </w:fldChar>
            </w:r>
            <w:r>
              <w:instrText>FORMTEXT</w:instrText>
            </w:r>
            <w:r>
              <w:fldChar w:fldCharType="separate"/>
            </w:r>
            <w:r>
              <w:t>点击此处添加ICS号</w:t>
            </w:r>
            <w:r>
              <w:fldChar w:fldCharType="end"/>
            </w:r>
            <w:bookmarkEnd w:id="13"/>
          </w:p>
        </w:tc>
      </w:tr>
      <w:tr w:rsidR="00495B46" w14:paraId="39B6020F" w14:textId="77777777">
        <w:tc>
          <w:tcPr>
            <w:tcW w:w="463" w:type="dxa"/>
          </w:tcPr>
          <w:p w14:paraId="580158AC" w14:textId="77777777" w:rsidR="00495B46" w:rsidRDefault="00E71E63">
            <w:pPr>
              <w:pStyle w:val="affff7"/>
              <w:framePr w:w="9639" w:wrap="around"/>
              <w:rPr>
                <w:rFonts w:hint="default"/>
              </w:rPr>
            </w:pPr>
            <w:r>
              <w:t>CCS</w:t>
            </w:r>
          </w:p>
        </w:tc>
        <w:bookmarkStart w:id="14" w:name="CCS"/>
        <w:tc>
          <w:tcPr>
            <w:tcW w:w="9107" w:type="dxa"/>
          </w:tcPr>
          <w:p w14:paraId="46B39690" w14:textId="77777777" w:rsidR="00495B46" w:rsidRDefault="00E71E63">
            <w:pPr>
              <w:pStyle w:val="affff7"/>
              <w:framePr w:w="9639" w:wrap="around"/>
              <w:rPr>
                <w:rFonts w:hint="default"/>
              </w:rPr>
            </w:pPr>
            <w:r>
              <w:fldChar w:fldCharType="begin">
                <w:ffData>
                  <w:name w:val="CCS"/>
                  <w:enabled/>
                  <w:calcOnExit w:val="0"/>
                  <w:textInput>
                    <w:default w:val="点击此处添加CCS号"/>
                  </w:textInput>
                </w:ffData>
              </w:fldChar>
            </w:r>
            <w:r>
              <w:instrText>FORMTEXT</w:instrText>
            </w:r>
            <w:r>
              <w:fldChar w:fldCharType="separate"/>
            </w:r>
            <w:r>
              <w:t>点击此处添加CCS号</w:t>
            </w:r>
            <w:r>
              <w:fldChar w:fldCharType="end"/>
            </w:r>
            <w:bookmarkEnd w:id="14"/>
          </w:p>
          <w:tbl>
            <w:tblPr>
              <w:tblStyle w:val="affc"/>
              <w:tblpPr w:vertAnchor="page" w:horzAnchor="margin" w:tblpXSpec="right" w:tblpY="114"/>
              <w:tblOverlap w:val="never"/>
              <w:tblW w:w="6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80"/>
            </w:tblGrid>
            <w:tr w:rsidR="00495B46" w14:paraId="15C144AE" w14:textId="77777777">
              <w:trPr>
                <w:trHeight w:val="1266"/>
              </w:trPr>
              <w:tc>
                <w:tcPr>
                  <w:tcW w:w="6680" w:type="dxa"/>
                  <w:vAlign w:val="center"/>
                </w:tcPr>
                <w:p w14:paraId="72A3ECD3" w14:textId="77777777" w:rsidR="00495B46" w:rsidRDefault="00495B46" w:rsidP="00C7644F">
                  <w:pPr>
                    <w:pStyle w:val="affff7"/>
                    <w:framePr w:wrap="auto" w:vAnchor="margin" w:hAnchor="text" w:xAlign="left" w:yAlign="inline"/>
                    <w:jc w:val="right"/>
                    <w:rPr>
                      <w:rFonts w:ascii="Times New Roman" w:eastAsia="宋体" w:hint="default"/>
                      <w:b/>
                      <w:w w:val="130"/>
                      <w:kern w:val="0"/>
                    </w:rPr>
                  </w:pPr>
                </w:p>
              </w:tc>
            </w:tr>
          </w:tbl>
          <w:p w14:paraId="32747B96" w14:textId="77777777" w:rsidR="00495B46" w:rsidRDefault="00495B46">
            <w:pPr>
              <w:pStyle w:val="affff7"/>
              <w:framePr w:w="9639" w:wrap="around"/>
              <w:rPr>
                <w:rFonts w:hint="default"/>
              </w:rPr>
            </w:pPr>
          </w:p>
        </w:tc>
      </w:tr>
    </w:tbl>
    <w:p w14:paraId="1679C7C1" w14:textId="77777777" w:rsidR="00495B46" w:rsidRDefault="00495B46">
      <w:pPr>
        <w:pStyle w:val="affff7"/>
        <w:framePr w:w="9639" w:wrap="around"/>
        <w:rPr>
          <w:rFonts w:hint="default"/>
        </w:rPr>
        <w:sectPr w:rsidR="00495B46">
          <w:headerReference w:type="even" r:id="rId8"/>
          <w:headerReference w:type="default" r:id="rId9"/>
          <w:footerReference w:type="even" r:id="rId10"/>
          <w:footerReference w:type="default" r:id="rId11"/>
          <w:headerReference w:type="first" r:id="rId12"/>
          <w:footerReference w:type="first" r:id="rId13"/>
          <w:pgSz w:w="11906" w:h="16838"/>
          <w:pgMar w:top="-340" w:right="1134" w:bottom="1021" w:left="1134" w:header="0" w:footer="0" w:gutter="284"/>
          <w:pgNumType w:start="1"/>
          <w:cols w:space="425"/>
          <w:titlePg/>
          <w:docGrid w:type="lines" w:linePitch="312"/>
        </w:sectPr>
      </w:pPr>
    </w:p>
    <w:p w14:paraId="58F0E378" w14:textId="77777777" w:rsidR="00495B46" w:rsidRDefault="00E71E63">
      <w:pPr>
        <w:pStyle w:val="affff8"/>
        <w:spacing w:after="468"/>
        <w:rPr>
          <w:rFonts w:hint="default"/>
        </w:rPr>
      </w:pPr>
      <w:r>
        <w:rPr>
          <w:spacing w:val="317"/>
        </w:rPr>
        <w:lastRenderedPageBreak/>
        <w:t>目</w:t>
      </w:r>
      <w:bookmarkStart w:id="15" w:name="BKML"/>
      <w:r>
        <w:t>次</w:t>
      </w:r>
      <w:bookmarkEnd w:id="15"/>
    </w:p>
    <w:p w14:paraId="03E44251" w14:textId="7F001302" w:rsidR="00A6282A" w:rsidRDefault="00E71E63">
      <w:pPr>
        <w:pStyle w:val="TOC1"/>
        <w:tabs>
          <w:tab w:val="right" w:leader="dot" w:pos="9344"/>
        </w:tabs>
        <w:rPr>
          <w:rFonts w:asciiTheme="minorHAnsi" w:eastAsiaTheme="minorEastAsia" w:hAnsiTheme="minorHAnsi" w:cstheme="minorBidi" w:hint="default"/>
          <w:noProof/>
          <w:sz w:val="22"/>
          <w14:ligatures w14:val="standardContextual"/>
        </w:rPr>
      </w:pPr>
      <w:r>
        <w:fldChar w:fldCharType="begin"/>
      </w:r>
      <w:r>
        <w:instrText>TOC \t "标准文件_前言、引言标题,1,标准文件_章标题,1,标准文件_附录标识,1,标准文件_参考文献标题,1,标准文件_索引标题,1,标准文件_一级条标题,2" \h</w:instrText>
      </w:r>
      <w:r>
        <w:fldChar w:fldCharType="separate"/>
      </w:r>
      <w:hyperlink w:anchor="_Toc198564824" w:history="1">
        <w:r w:rsidR="00A6282A" w:rsidRPr="0039112D">
          <w:rPr>
            <w:rStyle w:val="affe"/>
            <w:noProof/>
            <w:spacing w:val="317"/>
          </w:rPr>
          <w:t>前</w:t>
        </w:r>
        <w:r w:rsidR="00A6282A" w:rsidRPr="0039112D">
          <w:rPr>
            <w:rStyle w:val="affe"/>
            <w:noProof/>
          </w:rPr>
          <w:t>言</w:t>
        </w:r>
        <w:r w:rsidR="00A6282A">
          <w:rPr>
            <w:noProof/>
          </w:rPr>
          <w:tab/>
        </w:r>
        <w:r w:rsidR="00A6282A">
          <w:rPr>
            <w:noProof/>
          </w:rPr>
          <w:fldChar w:fldCharType="begin"/>
        </w:r>
        <w:r w:rsidR="00A6282A">
          <w:rPr>
            <w:noProof/>
          </w:rPr>
          <w:instrText xml:space="preserve"> PAGEREF _Toc198564824 \h </w:instrText>
        </w:r>
        <w:r w:rsidR="00A6282A">
          <w:rPr>
            <w:noProof/>
          </w:rPr>
        </w:r>
        <w:r w:rsidR="00A6282A">
          <w:rPr>
            <w:noProof/>
          </w:rPr>
          <w:fldChar w:fldCharType="separate"/>
        </w:r>
        <w:r w:rsidR="00A6282A">
          <w:rPr>
            <w:noProof/>
          </w:rPr>
          <w:t>III</w:t>
        </w:r>
        <w:r w:rsidR="00A6282A">
          <w:rPr>
            <w:noProof/>
          </w:rPr>
          <w:fldChar w:fldCharType="end"/>
        </w:r>
      </w:hyperlink>
    </w:p>
    <w:p w14:paraId="66D0CA3B" w14:textId="5BCA52F7"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25" w:history="1">
        <w:r w:rsidRPr="0039112D">
          <w:rPr>
            <w:rStyle w:val="affe"/>
            <w:noProof/>
            <w:spacing w:val="317"/>
          </w:rPr>
          <w:t>引</w:t>
        </w:r>
        <w:r w:rsidRPr="0039112D">
          <w:rPr>
            <w:rStyle w:val="affe"/>
            <w:noProof/>
          </w:rPr>
          <w:t>言</w:t>
        </w:r>
        <w:r>
          <w:rPr>
            <w:noProof/>
          </w:rPr>
          <w:tab/>
        </w:r>
        <w:r>
          <w:rPr>
            <w:noProof/>
          </w:rPr>
          <w:fldChar w:fldCharType="begin"/>
        </w:r>
        <w:r>
          <w:rPr>
            <w:noProof/>
          </w:rPr>
          <w:instrText xml:space="preserve"> PAGEREF _Toc198564825 \h </w:instrText>
        </w:r>
        <w:r>
          <w:rPr>
            <w:noProof/>
          </w:rPr>
        </w:r>
        <w:r>
          <w:rPr>
            <w:noProof/>
          </w:rPr>
          <w:fldChar w:fldCharType="separate"/>
        </w:r>
        <w:r>
          <w:rPr>
            <w:noProof/>
          </w:rPr>
          <w:t>IV</w:t>
        </w:r>
        <w:r>
          <w:rPr>
            <w:noProof/>
          </w:rPr>
          <w:fldChar w:fldCharType="end"/>
        </w:r>
      </w:hyperlink>
    </w:p>
    <w:p w14:paraId="72EB2B19" w14:textId="04AB5899"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26" w:history="1">
        <w:r w:rsidRPr="0039112D">
          <w:rPr>
            <w:rStyle w:val="affe"/>
            <w:rFonts w:hAnsi="黑体"/>
            <w:noProof/>
          </w:rPr>
          <w:t>1</w:t>
        </w:r>
        <w:r w:rsidRPr="0039112D">
          <w:rPr>
            <w:rStyle w:val="affe"/>
            <w:noProof/>
          </w:rPr>
          <w:t xml:space="preserve"> 范围</w:t>
        </w:r>
        <w:r>
          <w:rPr>
            <w:noProof/>
          </w:rPr>
          <w:tab/>
        </w:r>
        <w:r>
          <w:rPr>
            <w:noProof/>
          </w:rPr>
          <w:fldChar w:fldCharType="begin"/>
        </w:r>
        <w:r>
          <w:rPr>
            <w:noProof/>
          </w:rPr>
          <w:instrText xml:space="preserve"> PAGEREF _Toc198564826 \h </w:instrText>
        </w:r>
        <w:r>
          <w:rPr>
            <w:noProof/>
          </w:rPr>
        </w:r>
        <w:r>
          <w:rPr>
            <w:noProof/>
          </w:rPr>
          <w:fldChar w:fldCharType="separate"/>
        </w:r>
        <w:r>
          <w:rPr>
            <w:noProof/>
          </w:rPr>
          <w:t>1</w:t>
        </w:r>
        <w:r>
          <w:rPr>
            <w:noProof/>
          </w:rPr>
          <w:fldChar w:fldCharType="end"/>
        </w:r>
      </w:hyperlink>
    </w:p>
    <w:p w14:paraId="42E14CFA" w14:textId="14525B85"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27" w:history="1">
        <w:r w:rsidRPr="0039112D">
          <w:rPr>
            <w:rStyle w:val="affe"/>
            <w:rFonts w:hAnsi="黑体"/>
            <w:noProof/>
          </w:rPr>
          <w:t>2</w:t>
        </w:r>
        <w:r w:rsidRPr="0039112D">
          <w:rPr>
            <w:rStyle w:val="affe"/>
            <w:noProof/>
          </w:rPr>
          <w:t xml:space="preserve"> 规范性引用文件</w:t>
        </w:r>
        <w:r>
          <w:rPr>
            <w:noProof/>
          </w:rPr>
          <w:tab/>
        </w:r>
        <w:r>
          <w:rPr>
            <w:noProof/>
          </w:rPr>
          <w:fldChar w:fldCharType="begin"/>
        </w:r>
        <w:r>
          <w:rPr>
            <w:noProof/>
          </w:rPr>
          <w:instrText xml:space="preserve"> PAGEREF _Toc198564827 \h </w:instrText>
        </w:r>
        <w:r>
          <w:rPr>
            <w:noProof/>
          </w:rPr>
        </w:r>
        <w:r>
          <w:rPr>
            <w:noProof/>
          </w:rPr>
          <w:fldChar w:fldCharType="separate"/>
        </w:r>
        <w:r>
          <w:rPr>
            <w:noProof/>
          </w:rPr>
          <w:t>1</w:t>
        </w:r>
        <w:r>
          <w:rPr>
            <w:noProof/>
          </w:rPr>
          <w:fldChar w:fldCharType="end"/>
        </w:r>
      </w:hyperlink>
    </w:p>
    <w:p w14:paraId="5852E611" w14:textId="75CCA184"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28" w:history="1">
        <w:r w:rsidRPr="0039112D">
          <w:rPr>
            <w:rStyle w:val="affe"/>
            <w:rFonts w:hAnsi="黑体"/>
            <w:noProof/>
          </w:rPr>
          <w:t>3</w:t>
        </w:r>
        <w:r w:rsidRPr="0039112D">
          <w:rPr>
            <w:rStyle w:val="affe"/>
            <w:noProof/>
          </w:rPr>
          <w:t xml:space="preserve"> 术语和定义</w:t>
        </w:r>
        <w:r>
          <w:rPr>
            <w:noProof/>
          </w:rPr>
          <w:tab/>
        </w:r>
        <w:r>
          <w:rPr>
            <w:noProof/>
          </w:rPr>
          <w:fldChar w:fldCharType="begin"/>
        </w:r>
        <w:r>
          <w:rPr>
            <w:noProof/>
          </w:rPr>
          <w:instrText xml:space="preserve"> PAGEREF _Toc198564828 \h </w:instrText>
        </w:r>
        <w:r>
          <w:rPr>
            <w:noProof/>
          </w:rPr>
        </w:r>
        <w:r>
          <w:rPr>
            <w:noProof/>
          </w:rPr>
          <w:fldChar w:fldCharType="separate"/>
        </w:r>
        <w:r>
          <w:rPr>
            <w:noProof/>
          </w:rPr>
          <w:t>1</w:t>
        </w:r>
        <w:r>
          <w:rPr>
            <w:noProof/>
          </w:rPr>
          <w:fldChar w:fldCharType="end"/>
        </w:r>
      </w:hyperlink>
    </w:p>
    <w:p w14:paraId="7F50EC72" w14:textId="03CE1A4C"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29" w:history="1">
        <w:r w:rsidRPr="0039112D">
          <w:rPr>
            <w:rStyle w:val="affe"/>
            <w:rFonts w:hAnsi="黑体"/>
            <w:noProof/>
          </w:rPr>
          <w:t>4</w:t>
        </w:r>
        <w:r w:rsidRPr="0039112D">
          <w:rPr>
            <w:rStyle w:val="affe"/>
            <w:noProof/>
          </w:rPr>
          <w:t xml:space="preserve"> 总体原则</w:t>
        </w:r>
        <w:r>
          <w:rPr>
            <w:noProof/>
          </w:rPr>
          <w:tab/>
        </w:r>
        <w:r>
          <w:rPr>
            <w:noProof/>
          </w:rPr>
          <w:fldChar w:fldCharType="begin"/>
        </w:r>
        <w:r>
          <w:rPr>
            <w:noProof/>
          </w:rPr>
          <w:instrText xml:space="preserve"> PAGEREF _Toc198564829 \h </w:instrText>
        </w:r>
        <w:r>
          <w:rPr>
            <w:noProof/>
          </w:rPr>
        </w:r>
        <w:r>
          <w:rPr>
            <w:noProof/>
          </w:rPr>
          <w:fldChar w:fldCharType="separate"/>
        </w:r>
        <w:r>
          <w:rPr>
            <w:noProof/>
          </w:rPr>
          <w:t>2</w:t>
        </w:r>
        <w:r>
          <w:rPr>
            <w:noProof/>
          </w:rPr>
          <w:fldChar w:fldCharType="end"/>
        </w:r>
      </w:hyperlink>
    </w:p>
    <w:p w14:paraId="5E8BBC2F" w14:textId="145E2A39"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0" w:history="1">
        <w:r w:rsidRPr="0039112D">
          <w:rPr>
            <w:rStyle w:val="affe"/>
            <w:rFonts w:hAnsi="黑体"/>
            <w:noProof/>
          </w:rPr>
          <w:t>4.1</w:t>
        </w:r>
        <w:r w:rsidRPr="0039112D">
          <w:rPr>
            <w:rStyle w:val="affe"/>
            <w:noProof/>
          </w:rPr>
          <w:t xml:space="preserve"> 系统性</w:t>
        </w:r>
        <w:r>
          <w:rPr>
            <w:noProof/>
          </w:rPr>
          <w:tab/>
        </w:r>
        <w:r>
          <w:rPr>
            <w:noProof/>
          </w:rPr>
          <w:fldChar w:fldCharType="begin"/>
        </w:r>
        <w:r>
          <w:rPr>
            <w:noProof/>
          </w:rPr>
          <w:instrText xml:space="preserve"> PAGEREF _Toc198564830 \h </w:instrText>
        </w:r>
        <w:r>
          <w:rPr>
            <w:noProof/>
          </w:rPr>
        </w:r>
        <w:r>
          <w:rPr>
            <w:noProof/>
          </w:rPr>
          <w:fldChar w:fldCharType="separate"/>
        </w:r>
        <w:r>
          <w:rPr>
            <w:noProof/>
          </w:rPr>
          <w:t>2</w:t>
        </w:r>
        <w:r>
          <w:rPr>
            <w:noProof/>
          </w:rPr>
          <w:fldChar w:fldCharType="end"/>
        </w:r>
      </w:hyperlink>
    </w:p>
    <w:p w14:paraId="31BF5122" w14:textId="75E14F5A"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1" w:history="1">
        <w:r w:rsidRPr="0039112D">
          <w:rPr>
            <w:rStyle w:val="affe"/>
            <w:rFonts w:hAnsi="黑体"/>
            <w:noProof/>
          </w:rPr>
          <w:t>4.2</w:t>
        </w:r>
        <w:r w:rsidRPr="0039112D">
          <w:rPr>
            <w:rStyle w:val="affe"/>
            <w:noProof/>
          </w:rPr>
          <w:t xml:space="preserve"> 客观性</w:t>
        </w:r>
        <w:r>
          <w:rPr>
            <w:noProof/>
          </w:rPr>
          <w:tab/>
        </w:r>
        <w:r>
          <w:rPr>
            <w:noProof/>
          </w:rPr>
          <w:fldChar w:fldCharType="begin"/>
        </w:r>
        <w:r>
          <w:rPr>
            <w:noProof/>
          </w:rPr>
          <w:instrText xml:space="preserve"> PAGEREF _Toc198564831 \h </w:instrText>
        </w:r>
        <w:r>
          <w:rPr>
            <w:noProof/>
          </w:rPr>
        </w:r>
        <w:r>
          <w:rPr>
            <w:noProof/>
          </w:rPr>
          <w:fldChar w:fldCharType="separate"/>
        </w:r>
        <w:r>
          <w:rPr>
            <w:noProof/>
          </w:rPr>
          <w:t>2</w:t>
        </w:r>
        <w:r>
          <w:rPr>
            <w:noProof/>
          </w:rPr>
          <w:fldChar w:fldCharType="end"/>
        </w:r>
      </w:hyperlink>
    </w:p>
    <w:p w14:paraId="13985B13" w14:textId="34544BA3"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2" w:history="1">
        <w:r w:rsidRPr="0039112D">
          <w:rPr>
            <w:rStyle w:val="affe"/>
            <w:rFonts w:hAnsi="黑体"/>
            <w:noProof/>
          </w:rPr>
          <w:t>4.3</w:t>
        </w:r>
        <w:r w:rsidRPr="0039112D">
          <w:rPr>
            <w:rStyle w:val="affe"/>
            <w:noProof/>
          </w:rPr>
          <w:t xml:space="preserve"> 可操作性</w:t>
        </w:r>
        <w:r>
          <w:rPr>
            <w:noProof/>
          </w:rPr>
          <w:tab/>
        </w:r>
        <w:r>
          <w:rPr>
            <w:noProof/>
          </w:rPr>
          <w:fldChar w:fldCharType="begin"/>
        </w:r>
        <w:r>
          <w:rPr>
            <w:noProof/>
          </w:rPr>
          <w:instrText xml:space="preserve"> PAGEREF _Toc198564832 \h </w:instrText>
        </w:r>
        <w:r>
          <w:rPr>
            <w:noProof/>
          </w:rPr>
        </w:r>
        <w:r>
          <w:rPr>
            <w:noProof/>
          </w:rPr>
          <w:fldChar w:fldCharType="separate"/>
        </w:r>
        <w:r>
          <w:rPr>
            <w:noProof/>
          </w:rPr>
          <w:t>2</w:t>
        </w:r>
        <w:r>
          <w:rPr>
            <w:noProof/>
          </w:rPr>
          <w:fldChar w:fldCharType="end"/>
        </w:r>
      </w:hyperlink>
    </w:p>
    <w:p w14:paraId="56EA9396" w14:textId="43BD9AC5"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3" w:history="1">
        <w:r w:rsidRPr="0039112D">
          <w:rPr>
            <w:rStyle w:val="affe"/>
            <w:rFonts w:hAnsi="黑体"/>
            <w:noProof/>
          </w:rPr>
          <w:t>4.4</w:t>
        </w:r>
        <w:r w:rsidRPr="0039112D">
          <w:rPr>
            <w:rStyle w:val="affe"/>
            <w:noProof/>
          </w:rPr>
          <w:t xml:space="preserve"> 导向性</w:t>
        </w:r>
        <w:r>
          <w:rPr>
            <w:noProof/>
          </w:rPr>
          <w:tab/>
        </w:r>
        <w:r>
          <w:rPr>
            <w:noProof/>
          </w:rPr>
          <w:fldChar w:fldCharType="begin"/>
        </w:r>
        <w:r>
          <w:rPr>
            <w:noProof/>
          </w:rPr>
          <w:instrText xml:space="preserve"> PAGEREF _Toc198564833 \h </w:instrText>
        </w:r>
        <w:r>
          <w:rPr>
            <w:noProof/>
          </w:rPr>
        </w:r>
        <w:r>
          <w:rPr>
            <w:noProof/>
          </w:rPr>
          <w:fldChar w:fldCharType="separate"/>
        </w:r>
        <w:r>
          <w:rPr>
            <w:noProof/>
          </w:rPr>
          <w:t>2</w:t>
        </w:r>
        <w:r>
          <w:rPr>
            <w:noProof/>
          </w:rPr>
          <w:fldChar w:fldCharType="end"/>
        </w:r>
      </w:hyperlink>
    </w:p>
    <w:p w14:paraId="002CB75D" w14:textId="558C648C"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34" w:history="1">
        <w:r w:rsidRPr="0039112D">
          <w:rPr>
            <w:rStyle w:val="affe"/>
            <w:rFonts w:hAnsi="黑体"/>
            <w:noProof/>
          </w:rPr>
          <w:t>5</w:t>
        </w:r>
        <w:r w:rsidRPr="0039112D">
          <w:rPr>
            <w:rStyle w:val="affe"/>
            <w:noProof/>
          </w:rPr>
          <w:t xml:space="preserve"> 评价指标体系</w:t>
        </w:r>
        <w:r>
          <w:rPr>
            <w:noProof/>
          </w:rPr>
          <w:tab/>
        </w:r>
        <w:r>
          <w:rPr>
            <w:noProof/>
          </w:rPr>
          <w:fldChar w:fldCharType="begin"/>
        </w:r>
        <w:r>
          <w:rPr>
            <w:noProof/>
          </w:rPr>
          <w:instrText xml:space="preserve"> PAGEREF _Toc198564834 \h </w:instrText>
        </w:r>
        <w:r>
          <w:rPr>
            <w:noProof/>
          </w:rPr>
        </w:r>
        <w:r>
          <w:rPr>
            <w:noProof/>
          </w:rPr>
          <w:fldChar w:fldCharType="separate"/>
        </w:r>
        <w:r>
          <w:rPr>
            <w:noProof/>
          </w:rPr>
          <w:t>2</w:t>
        </w:r>
        <w:r>
          <w:rPr>
            <w:noProof/>
          </w:rPr>
          <w:fldChar w:fldCharType="end"/>
        </w:r>
      </w:hyperlink>
    </w:p>
    <w:p w14:paraId="4E832468" w14:textId="67AD9B92"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5" w:history="1">
        <w:r w:rsidRPr="0039112D">
          <w:rPr>
            <w:rStyle w:val="affe"/>
            <w:rFonts w:hAnsi="黑体"/>
            <w:noProof/>
          </w:rPr>
          <w:t>5.1</w:t>
        </w:r>
        <w:r w:rsidRPr="0039112D">
          <w:rPr>
            <w:rStyle w:val="affe"/>
            <w:noProof/>
          </w:rPr>
          <w:t xml:space="preserve"> 概述</w:t>
        </w:r>
        <w:r>
          <w:rPr>
            <w:noProof/>
          </w:rPr>
          <w:tab/>
        </w:r>
        <w:r>
          <w:rPr>
            <w:noProof/>
          </w:rPr>
          <w:fldChar w:fldCharType="begin"/>
        </w:r>
        <w:r>
          <w:rPr>
            <w:noProof/>
          </w:rPr>
          <w:instrText xml:space="preserve"> PAGEREF _Toc198564835 \h </w:instrText>
        </w:r>
        <w:r>
          <w:rPr>
            <w:noProof/>
          </w:rPr>
        </w:r>
        <w:r>
          <w:rPr>
            <w:noProof/>
          </w:rPr>
          <w:fldChar w:fldCharType="separate"/>
        </w:r>
        <w:r>
          <w:rPr>
            <w:noProof/>
          </w:rPr>
          <w:t>3</w:t>
        </w:r>
        <w:r>
          <w:rPr>
            <w:noProof/>
          </w:rPr>
          <w:fldChar w:fldCharType="end"/>
        </w:r>
      </w:hyperlink>
    </w:p>
    <w:p w14:paraId="18187769" w14:textId="581CD7C7"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6" w:history="1">
        <w:r w:rsidRPr="0039112D">
          <w:rPr>
            <w:rStyle w:val="affe"/>
            <w:rFonts w:hAnsi="黑体"/>
            <w:noProof/>
          </w:rPr>
          <w:t>5.2</w:t>
        </w:r>
        <w:r w:rsidRPr="0039112D">
          <w:rPr>
            <w:rStyle w:val="affe"/>
            <w:noProof/>
          </w:rPr>
          <w:t xml:space="preserve"> 二级指标选取</w:t>
        </w:r>
        <w:r>
          <w:rPr>
            <w:noProof/>
          </w:rPr>
          <w:tab/>
        </w:r>
        <w:r>
          <w:rPr>
            <w:noProof/>
          </w:rPr>
          <w:fldChar w:fldCharType="begin"/>
        </w:r>
        <w:r>
          <w:rPr>
            <w:noProof/>
          </w:rPr>
          <w:instrText xml:space="preserve"> PAGEREF _Toc198564836 \h </w:instrText>
        </w:r>
        <w:r>
          <w:rPr>
            <w:noProof/>
          </w:rPr>
        </w:r>
        <w:r>
          <w:rPr>
            <w:noProof/>
          </w:rPr>
          <w:fldChar w:fldCharType="separate"/>
        </w:r>
        <w:r>
          <w:rPr>
            <w:noProof/>
          </w:rPr>
          <w:t>3</w:t>
        </w:r>
        <w:r>
          <w:rPr>
            <w:noProof/>
          </w:rPr>
          <w:fldChar w:fldCharType="end"/>
        </w:r>
      </w:hyperlink>
    </w:p>
    <w:p w14:paraId="7DA9BFE5" w14:textId="3291087B"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7" w:history="1">
        <w:r w:rsidRPr="0039112D">
          <w:rPr>
            <w:rStyle w:val="affe"/>
            <w:rFonts w:hAnsi="黑体"/>
            <w:noProof/>
          </w:rPr>
          <w:t>5.3</w:t>
        </w:r>
        <w:r w:rsidRPr="0039112D">
          <w:rPr>
            <w:rStyle w:val="affe"/>
            <w:noProof/>
          </w:rPr>
          <w:t xml:space="preserve"> 三级指标选取</w:t>
        </w:r>
        <w:r>
          <w:rPr>
            <w:noProof/>
          </w:rPr>
          <w:tab/>
        </w:r>
        <w:r>
          <w:rPr>
            <w:noProof/>
          </w:rPr>
          <w:fldChar w:fldCharType="begin"/>
        </w:r>
        <w:r>
          <w:rPr>
            <w:noProof/>
          </w:rPr>
          <w:instrText xml:space="preserve"> PAGEREF _Toc198564837 \h </w:instrText>
        </w:r>
        <w:r>
          <w:rPr>
            <w:noProof/>
          </w:rPr>
        </w:r>
        <w:r>
          <w:rPr>
            <w:noProof/>
          </w:rPr>
          <w:fldChar w:fldCharType="separate"/>
        </w:r>
        <w:r>
          <w:rPr>
            <w:noProof/>
          </w:rPr>
          <w:t>5</w:t>
        </w:r>
        <w:r>
          <w:rPr>
            <w:noProof/>
          </w:rPr>
          <w:fldChar w:fldCharType="end"/>
        </w:r>
      </w:hyperlink>
    </w:p>
    <w:p w14:paraId="7433C2B4" w14:textId="567A12EE"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38" w:history="1">
        <w:r w:rsidRPr="0039112D">
          <w:rPr>
            <w:rStyle w:val="affe"/>
            <w:rFonts w:hAnsi="黑体"/>
            <w:noProof/>
          </w:rPr>
          <w:t>6</w:t>
        </w:r>
        <w:r w:rsidRPr="0039112D">
          <w:rPr>
            <w:rStyle w:val="affe"/>
            <w:noProof/>
          </w:rPr>
          <w:t xml:space="preserve"> 评价工作开展</w:t>
        </w:r>
        <w:r>
          <w:rPr>
            <w:noProof/>
          </w:rPr>
          <w:tab/>
        </w:r>
        <w:r>
          <w:rPr>
            <w:noProof/>
          </w:rPr>
          <w:fldChar w:fldCharType="begin"/>
        </w:r>
        <w:r>
          <w:rPr>
            <w:noProof/>
          </w:rPr>
          <w:instrText xml:space="preserve"> PAGEREF _Toc198564838 \h </w:instrText>
        </w:r>
        <w:r>
          <w:rPr>
            <w:noProof/>
          </w:rPr>
        </w:r>
        <w:r>
          <w:rPr>
            <w:noProof/>
          </w:rPr>
          <w:fldChar w:fldCharType="separate"/>
        </w:r>
        <w:r>
          <w:rPr>
            <w:noProof/>
          </w:rPr>
          <w:t>9</w:t>
        </w:r>
        <w:r>
          <w:rPr>
            <w:noProof/>
          </w:rPr>
          <w:fldChar w:fldCharType="end"/>
        </w:r>
      </w:hyperlink>
    </w:p>
    <w:p w14:paraId="00C15FD1" w14:textId="26A2ACDF"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39" w:history="1">
        <w:r w:rsidRPr="0039112D">
          <w:rPr>
            <w:rStyle w:val="affe"/>
            <w:rFonts w:hAnsi="黑体"/>
            <w:noProof/>
          </w:rPr>
          <w:t>6.1</w:t>
        </w:r>
        <w:r w:rsidRPr="0039112D">
          <w:rPr>
            <w:rStyle w:val="affe"/>
            <w:noProof/>
          </w:rPr>
          <w:t xml:space="preserve"> 因子分析与降维</w:t>
        </w:r>
        <w:r>
          <w:rPr>
            <w:noProof/>
          </w:rPr>
          <w:tab/>
        </w:r>
        <w:r>
          <w:rPr>
            <w:noProof/>
          </w:rPr>
          <w:fldChar w:fldCharType="begin"/>
        </w:r>
        <w:r>
          <w:rPr>
            <w:noProof/>
          </w:rPr>
          <w:instrText xml:space="preserve"> PAGEREF _Toc198564839 \h </w:instrText>
        </w:r>
        <w:r>
          <w:rPr>
            <w:noProof/>
          </w:rPr>
        </w:r>
        <w:r>
          <w:rPr>
            <w:noProof/>
          </w:rPr>
          <w:fldChar w:fldCharType="separate"/>
        </w:r>
        <w:r>
          <w:rPr>
            <w:noProof/>
          </w:rPr>
          <w:t>9</w:t>
        </w:r>
        <w:r>
          <w:rPr>
            <w:noProof/>
          </w:rPr>
          <w:fldChar w:fldCharType="end"/>
        </w:r>
      </w:hyperlink>
    </w:p>
    <w:p w14:paraId="1585821C" w14:textId="1A1FD003"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40" w:history="1">
        <w:r w:rsidRPr="0039112D">
          <w:rPr>
            <w:rStyle w:val="affe"/>
            <w:rFonts w:hAnsi="黑体"/>
            <w:noProof/>
          </w:rPr>
          <w:t>6.2</w:t>
        </w:r>
        <w:r w:rsidRPr="0039112D">
          <w:rPr>
            <w:rStyle w:val="affe"/>
            <w:noProof/>
          </w:rPr>
          <w:t xml:space="preserve"> 因子权重确定</w:t>
        </w:r>
        <w:r>
          <w:rPr>
            <w:noProof/>
          </w:rPr>
          <w:tab/>
        </w:r>
        <w:r>
          <w:rPr>
            <w:noProof/>
          </w:rPr>
          <w:fldChar w:fldCharType="begin"/>
        </w:r>
        <w:r>
          <w:rPr>
            <w:noProof/>
          </w:rPr>
          <w:instrText xml:space="preserve"> PAGEREF _Toc198564840 \h </w:instrText>
        </w:r>
        <w:r>
          <w:rPr>
            <w:noProof/>
          </w:rPr>
        </w:r>
        <w:r>
          <w:rPr>
            <w:noProof/>
          </w:rPr>
          <w:fldChar w:fldCharType="separate"/>
        </w:r>
        <w:r>
          <w:rPr>
            <w:noProof/>
          </w:rPr>
          <w:t>9</w:t>
        </w:r>
        <w:r>
          <w:rPr>
            <w:noProof/>
          </w:rPr>
          <w:fldChar w:fldCharType="end"/>
        </w:r>
      </w:hyperlink>
    </w:p>
    <w:p w14:paraId="3DDD33F4" w14:textId="1170F1DA"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41" w:history="1">
        <w:r w:rsidRPr="0039112D">
          <w:rPr>
            <w:rStyle w:val="affe"/>
            <w:rFonts w:hAnsi="黑体"/>
            <w:noProof/>
          </w:rPr>
          <w:t>6.3</w:t>
        </w:r>
        <w:r w:rsidRPr="0039112D">
          <w:rPr>
            <w:rStyle w:val="affe"/>
            <w:noProof/>
          </w:rPr>
          <w:t xml:space="preserve"> 评价结果计算</w:t>
        </w:r>
        <w:r>
          <w:rPr>
            <w:noProof/>
          </w:rPr>
          <w:tab/>
        </w:r>
        <w:r>
          <w:rPr>
            <w:noProof/>
          </w:rPr>
          <w:fldChar w:fldCharType="begin"/>
        </w:r>
        <w:r>
          <w:rPr>
            <w:noProof/>
          </w:rPr>
          <w:instrText xml:space="preserve"> PAGEREF _Toc198564841 \h </w:instrText>
        </w:r>
        <w:r>
          <w:rPr>
            <w:noProof/>
          </w:rPr>
        </w:r>
        <w:r>
          <w:rPr>
            <w:noProof/>
          </w:rPr>
          <w:fldChar w:fldCharType="separate"/>
        </w:r>
        <w:r>
          <w:rPr>
            <w:noProof/>
          </w:rPr>
          <w:t>9</w:t>
        </w:r>
        <w:r>
          <w:rPr>
            <w:noProof/>
          </w:rPr>
          <w:fldChar w:fldCharType="end"/>
        </w:r>
      </w:hyperlink>
    </w:p>
    <w:p w14:paraId="6A1EFD6E" w14:textId="1A71E8AD"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42" w:history="1">
        <w:r w:rsidRPr="0039112D">
          <w:rPr>
            <w:rStyle w:val="affe"/>
            <w:rFonts w:hAnsi="黑体"/>
            <w:noProof/>
          </w:rPr>
          <w:t>6.4</w:t>
        </w:r>
        <w:r w:rsidRPr="0039112D">
          <w:rPr>
            <w:rStyle w:val="affe"/>
            <w:noProof/>
          </w:rPr>
          <w:t xml:space="preserve"> 评价等级划分</w:t>
        </w:r>
        <w:r>
          <w:rPr>
            <w:noProof/>
          </w:rPr>
          <w:tab/>
        </w:r>
        <w:r>
          <w:rPr>
            <w:noProof/>
          </w:rPr>
          <w:fldChar w:fldCharType="begin"/>
        </w:r>
        <w:r>
          <w:rPr>
            <w:noProof/>
          </w:rPr>
          <w:instrText xml:space="preserve"> PAGEREF _Toc198564842 \h </w:instrText>
        </w:r>
        <w:r>
          <w:rPr>
            <w:noProof/>
          </w:rPr>
        </w:r>
        <w:r>
          <w:rPr>
            <w:noProof/>
          </w:rPr>
          <w:fldChar w:fldCharType="separate"/>
        </w:r>
        <w:r>
          <w:rPr>
            <w:noProof/>
          </w:rPr>
          <w:t>10</w:t>
        </w:r>
        <w:r>
          <w:rPr>
            <w:noProof/>
          </w:rPr>
          <w:fldChar w:fldCharType="end"/>
        </w:r>
      </w:hyperlink>
    </w:p>
    <w:p w14:paraId="41ED48C4" w14:textId="27594CAC"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43" w:history="1">
        <w:r w:rsidRPr="0039112D">
          <w:rPr>
            <w:rStyle w:val="affe"/>
            <w:rFonts w:hAnsi="黑体"/>
            <w:noProof/>
          </w:rPr>
          <w:t>6.5</w:t>
        </w:r>
        <w:r w:rsidRPr="0039112D">
          <w:rPr>
            <w:rStyle w:val="affe"/>
            <w:noProof/>
          </w:rPr>
          <w:t xml:space="preserve"> 撰写评价报告</w:t>
        </w:r>
        <w:r>
          <w:rPr>
            <w:noProof/>
          </w:rPr>
          <w:tab/>
        </w:r>
        <w:r>
          <w:rPr>
            <w:noProof/>
          </w:rPr>
          <w:fldChar w:fldCharType="begin"/>
        </w:r>
        <w:r>
          <w:rPr>
            <w:noProof/>
          </w:rPr>
          <w:instrText xml:space="preserve"> PAGEREF _Toc198564843 \h </w:instrText>
        </w:r>
        <w:r>
          <w:rPr>
            <w:noProof/>
          </w:rPr>
        </w:r>
        <w:r>
          <w:rPr>
            <w:noProof/>
          </w:rPr>
          <w:fldChar w:fldCharType="separate"/>
        </w:r>
        <w:r>
          <w:rPr>
            <w:noProof/>
          </w:rPr>
          <w:t>10</w:t>
        </w:r>
        <w:r>
          <w:rPr>
            <w:noProof/>
          </w:rPr>
          <w:fldChar w:fldCharType="end"/>
        </w:r>
      </w:hyperlink>
    </w:p>
    <w:p w14:paraId="470D5EF2" w14:textId="365FB8C3" w:rsidR="00A6282A" w:rsidRDefault="00A6282A">
      <w:pPr>
        <w:pStyle w:val="TOC2"/>
        <w:tabs>
          <w:tab w:val="right" w:leader="dot" w:pos="9344"/>
        </w:tabs>
        <w:rPr>
          <w:rFonts w:asciiTheme="minorHAnsi" w:eastAsiaTheme="minorEastAsia" w:hAnsiTheme="minorHAnsi" w:cstheme="minorBidi" w:hint="default"/>
          <w:noProof/>
          <w:sz w:val="22"/>
          <w14:ligatures w14:val="standardContextual"/>
        </w:rPr>
      </w:pPr>
      <w:hyperlink w:anchor="_Toc198564844" w:history="1">
        <w:r w:rsidRPr="0039112D">
          <w:rPr>
            <w:rStyle w:val="affe"/>
            <w:rFonts w:hAnsi="黑体"/>
            <w:noProof/>
          </w:rPr>
          <w:t>6.6</w:t>
        </w:r>
        <w:r w:rsidRPr="0039112D">
          <w:rPr>
            <w:rStyle w:val="affe"/>
            <w:noProof/>
          </w:rPr>
          <w:t xml:space="preserve"> 公布评价结果</w:t>
        </w:r>
        <w:r>
          <w:rPr>
            <w:noProof/>
          </w:rPr>
          <w:tab/>
        </w:r>
        <w:r>
          <w:rPr>
            <w:noProof/>
          </w:rPr>
          <w:fldChar w:fldCharType="begin"/>
        </w:r>
        <w:r>
          <w:rPr>
            <w:noProof/>
          </w:rPr>
          <w:instrText xml:space="preserve"> PAGEREF _Toc198564844 \h </w:instrText>
        </w:r>
        <w:r>
          <w:rPr>
            <w:noProof/>
          </w:rPr>
        </w:r>
        <w:r>
          <w:rPr>
            <w:noProof/>
          </w:rPr>
          <w:fldChar w:fldCharType="separate"/>
        </w:r>
        <w:r>
          <w:rPr>
            <w:noProof/>
          </w:rPr>
          <w:t>10</w:t>
        </w:r>
        <w:r>
          <w:rPr>
            <w:noProof/>
          </w:rPr>
          <w:fldChar w:fldCharType="end"/>
        </w:r>
      </w:hyperlink>
    </w:p>
    <w:p w14:paraId="67003849" w14:textId="5A1B3DE7"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45" w:history="1">
        <w:r w:rsidRPr="0039112D">
          <w:rPr>
            <w:rStyle w:val="affe"/>
            <w:rFonts w:hAnsi="黑体"/>
            <w:noProof/>
          </w:rPr>
          <w:t>7</w:t>
        </w:r>
        <w:r w:rsidRPr="0039112D">
          <w:rPr>
            <w:rStyle w:val="affe"/>
            <w:noProof/>
          </w:rPr>
          <w:t xml:space="preserve"> 评价应用与评价改进</w:t>
        </w:r>
        <w:r>
          <w:rPr>
            <w:noProof/>
          </w:rPr>
          <w:tab/>
        </w:r>
        <w:r>
          <w:rPr>
            <w:noProof/>
          </w:rPr>
          <w:fldChar w:fldCharType="begin"/>
        </w:r>
        <w:r>
          <w:rPr>
            <w:noProof/>
          </w:rPr>
          <w:instrText xml:space="preserve"> PAGEREF _Toc198564845 \h </w:instrText>
        </w:r>
        <w:r>
          <w:rPr>
            <w:noProof/>
          </w:rPr>
        </w:r>
        <w:r>
          <w:rPr>
            <w:noProof/>
          </w:rPr>
          <w:fldChar w:fldCharType="separate"/>
        </w:r>
        <w:r>
          <w:rPr>
            <w:noProof/>
          </w:rPr>
          <w:t>11</w:t>
        </w:r>
        <w:r>
          <w:rPr>
            <w:noProof/>
          </w:rPr>
          <w:fldChar w:fldCharType="end"/>
        </w:r>
      </w:hyperlink>
    </w:p>
    <w:p w14:paraId="0E7C4893" w14:textId="661EFCE7" w:rsidR="00A6282A" w:rsidRDefault="00A6282A">
      <w:pPr>
        <w:pStyle w:val="TOC1"/>
        <w:tabs>
          <w:tab w:val="right" w:leader="dot" w:pos="9344"/>
        </w:tabs>
        <w:rPr>
          <w:rFonts w:asciiTheme="minorHAnsi" w:eastAsiaTheme="minorEastAsia" w:hAnsiTheme="minorHAnsi" w:cstheme="minorBidi" w:hint="default"/>
          <w:noProof/>
          <w:sz w:val="22"/>
          <w14:ligatures w14:val="standardContextual"/>
        </w:rPr>
      </w:pPr>
      <w:hyperlink w:anchor="_Toc198564846" w:history="1">
        <w:r w:rsidRPr="0039112D">
          <w:rPr>
            <w:rStyle w:val="affe"/>
            <w:noProof/>
            <w:spacing w:val="108"/>
          </w:rPr>
          <w:t>参考文</w:t>
        </w:r>
        <w:r w:rsidRPr="0039112D">
          <w:rPr>
            <w:rStyle w:val="affe"/>
            <w:noProof/>
          </w:rPr>
          <w:t>献</w:t>
        </w:r>
        <w:r>
          <w:rPr>
            <w:noProof/>
          </w:rPr>
          <w:tab/>
        </w:r>
        <w:r>
          <w:rPr>
            <w:noProof/>
          </w:rPr>
          <w:fldChar w:fldCharType="begin"/>
        </w:r>
        <w:r>
          <w:rPr>
            <w:noProof/>
          </w:rPr>
          <w:instrText xml:space="preserve"> PAGEREF _Toc198564846 \h </w:instrText>
        </w:r>
        <w:r>
          <w:rPr>
            <w:noProof/>
          </w:rPr>
        </w:r>
        <w:r>
          <w:rPr>
            <w:noProof/>
          </w:rPr>
          <w:fldChar w:fldCharType="separate"/>
        </w:r>
        <w:r>
          <w:rPr>
            <w:noProof/>
          </w:rPr>
          <w:t>12</w:t>
        </w:r>
        <w:r>
          <w:rPr>
            <w:noProof/>
          </w:rPr>
          <w:fldChar w:fldCharType="end"/>
        </w:r>
      </w:hyperlink>
    </w:p>
    <w:p w14:paraId="6643F6BC" w14:textId="39AFBEFB" w:rsidR="00495B46" w:rsidRDefault="00E71E63">
      <w:pPr>
        <w:rPr>
          <w:rFonts w:hint="default"/>
        </w:rPr>
      </w:pPr>
      <w:r>
        <w:rPr>
          <w:rFonts w:hAnsi="宋体"/>
        </w:rPr>
        <w:fldChar w:fldCharType="end"/>
      </w:r>
    </w:p>
    <w:p w14:paraId="585D7CB6" w14:textId="77777777" w:rsidR="00495B46" w:rsidRDefault="00E71E63">
      <w:pPr>
        <w:pStyle w:val="affff8"/>
        <w:spacing w:after="468"/>
        <w:rPr>
          <w:rFonts w:hint="default"/>
        </w:rPr>
      </w:pPr>
      <w:r>
        <w:br w:type="page"/>
      </w:r>
    </w:p>
    <w:p w14:paraId="158639F9" w14:textId="77777777" w:rsidR="00495B46" w:rsidRDefault="00E71E63">
      <w:pPr>
        <w:pStyle w:val="af9"/>
        <w:spacing w:after="468"/>
        <w:rPr>
          <w:rFonts w:hint="default"/>
        </w:rPr>
      </w:pPr>
      <w:bookmarkStart w:id="16" w:name="_Toc198564824"/>
      <w:r>
        <w:rPr>
          <w:spacing w:val="317"/>
        </w:rPr>
        <w:t>前</w:t>
      </w:r>
      <w:bookmarkStart w:id="17" w:name="BKQY"/>
      <w:r>
        <w:t>言</w:t>
      </w:r>
      <w:bookmarkEnd w:id="16"/>
    </w:p>
    <w:p w14:paraId="596AAF7E" w14:textId="77777777" w:rsidR="00495B46" w:rsidRDefault="00E71E63">
      <w:pPr>
        <w:pStyle w:val="afff1"/>
        <w:ind w:firstLine="420"/>
        <w:rPr>
          <w:rFonts w:hint="default"/>
        </w:rPr>
      </w:pPr>
      <w:r>
        <w:t>本文件按照GB/T 1.1—2020《标准化工作导则  第1部分：标准化文件的结构和起草规则》的规定起草。</w:t>
      </w:r>
    </w:p>
    <w:p w14:paraId="6CDB4ACA" w14:textId="77777777" w:rsidR="00495B46" w:rsidRDefault="00E71E63">
      <w:pPr>
        <w:pStyle w:val="afff1"/>
        <w:ind w:firstLine="420"/>
        <w:rPr>
          <w:rFonts w:hint="default"/>
        </w:rPr>
      </w:pPr>
      <w:r>
        <w:t>请注意本文件的某些内容可能涉及专利。本文件的发布机构不承担识别专利的责任。</w:t>
      </w:r>
    </w:p>
    <w:p w14:paraId="7B67F158" w14:textId="77777777" w:rsidR="00495B46" w:rsidRDefault="00E71E63">
      <w:pPr>
        <w:pStyle w:val="afff1"/>
        <w:ind w:firstLine="420"/>
        <w:rPr>
          <w:rFonts w:hint="default"/>
        </w:rPr>
      </w:pPr>
      <w:r>
        <w:t>本文件由中国科学院数学与系统科学研究院、西安交通大学管理学院提出。</w:t>
      </w:r>
    </w:p>
    <w:p w14:paraId="33D1154E" w14:textId="77777777" w:rsidR="00495B46" w:rsidRDefault="00E71E63">
      <w:pPr>
        <w:pStyle w:val="afff1"/>
        <w:ind w:firstLine="420"/>
        <w:rPr>
          <w:rFonts w:hint="default"/>
        </w:rPr>
      </w:pPr>
      <w:r>
        <w:t>本文件由中国国际贸易促进委员会商业行业委员会归口。</w:t>
      </w:r>
    </w:p>
    <w:p w14:paraId="772B16CB" w14:textId="6BEAA738" w:rsidR="00495B46" w:rsidRDefault="00E71E63">
      <w:pPr>
        <w:pStyle w:val="afff1"/>
        <w:ind w:firstLine="420"/>
        <w:rPr>
          <w:rFonts w:hint="default"/>
        </w:rPr>
      </w:pPr>
      <w:r>
        <w:t>本文件起草单位：</w:t>
      </w:r>
      <w:r w:rsidR="00760895">
        <w:t>中国科学院数学与系统科学研究院、</w:t>
      </w:r>
      <w:r>
        <w:t>中国科学院数学与系统科学研究院</w:t>
      </w:r>
      <w:r w:rsidR="00760895">
        <w:t>预测科学研究中心</w:t>
      </w:r>
      <w:r>
        <w:t>、</w:t>
      </w:r>
      <w:r w:rsidR="00760895">
        <w:t>中国科学院大学经济管理学院、</w:t>
      </w:r>
      <w:r>
        <w:t>西安交通大学管理学院。</w:t>
      </w:r>
    </w:p>
    <w:p w14:paraId="325C2A19" w14:textId="4EA19751" w:rsidR="00495B46" w:rsidRDefault="00E71E63" w:rsidP="009C4067">
      <w:pPr>
        <w:pStyle w:val="afff1"/>
        <w:ind w:firstLine="420"/>
        <w:rPr>
          <w:rFonts w:hint="default"/>
        </w:rPr>
      </w:pPr>
      <w:r>
        <w:t>本文件主要起草人：</w:t>
      </w:r>
    </w:p>
    <w:bookmarkEnd w:id="17"/>
    <w:p w14:paraId="14C7C412" w14:textId="199E1D5A" w:rsidR="00B965DD" w:rsidRDefault="00B965DD">
      <w:pPr>
        <w:widowControl/>
        <w:jc w:val="left"/>
        <w:rPr>
          <w:rFonts w:hint="default"/>
        </w:rPr>
      </w:pPr>
      <w:r>
        <w:rPr>
          <w:rFonts w:hint="default"/>
        </w:rPr>
        <w:br w:type="page"/>
      </w:r>
    </w:p>
    <w:p w14:paraId="4835AC2A" w14:textId="082ED8CF" w:rsidR="00B965DD" w:rsidRDefault="00B965DD" w:rsidP="00B965DD">
      <w:pPr>
        <w:pStyle w:val="af9"/>
        <w:spacing w:after="468"/>
        <w:rPr>
          <w:rFonts w:hint="default"/>
        </w:rPr>
      </w:pPr>
      <w:bookmarkStart w:id="18" w:name="_Toc198564825"/>
      <w:r>
        <w:rPr>
          <w:spacing w:val="317"/>
        </w:rPr>
        <w:t>引</w:t>
      </w:r>
      <w:r>
        <w:t>言</w:t>
      </w:r>
      <w:bookmarkEnd w:id="18"/>
    </w:p>
    <w:p w14:paraId="6978ACA5" w14:textId="4CA30DCA" w:rsidR="00705B06" w:rsidRDefault="00705B06" w:rsidP="00A26452">
      <w:pPr>
        <w:pStyle w:val="afff1"/>
        <w:ind w:firstLine="420"/>
        <w:rPr>
          <w:rFonts w:hint="default"/>
        </w:rPr>
      </w:pPr>
      <w:r>
        <w:t>现代服务业是国家战略性新兴产业体系的重要组成部分，是推动经济高质量发展的关键力量。近年来，随着数字经济的蓬勃发展和产业结构持续优化，信息传输、软件和信息技术服务业等现代服务业领域加快融合创新，成为引领区域经济增长和转型升级的重要引擎。国家有关政策文件多次强调，要加快现代服务业发展，推进服务业标准化、数字化、智能化进程，不断提升服务质量和效率。</w:t>
      </w:r>
    </w:p>
    <w:p w14:paraId="46BA3931" w14:textId="459FDE2E" w:rsidR="00705B06" w:rsidRDefault="00705B06" w:rsidP="00A26452">
      <w:pPr>
        <w:pStyle w:val="afff1"/>
        <w:ind w:firstLine="420"/>
        <w:rPr>
          <w:rFonts w:hint="default"/>
        </w:rPr>
      </w:pPr>
      <w:r>
        <w:t>为深入贯彻落实国家关于发展现代服务业的战略部署，进一步推动现代服务业提质增效，亟需构建科学系统的现代服务业发展水平评价体系。通过建立统一的评价标准和方法体系，全面、客观、动态地反映各地区现代服务业的发展现状与潜力，为政府决策、行业引导、资源配置和区域发展提供重要依据。</w:t>
      </w:r>
    </w:p>
    <w:p w14:paraId="7977D0FE" w14:textId="2E14F2DD" w:rsidR="00705B06" w:rsidRDefault="00705B06" w:rsidP="006727D5">
      <w:pPr>
        <w:pStyle w:val="afff1"/>
        <w:ind w:firstLine="420"/>
        <w:rPr>
          <w:rFonts w:hint="default"/>
        </w:rPr>
      </w:pPr>
      <w:r>
        <w:t>本文件从完善现代服务业发展水平评价体系出发，围绕评价原则、指标体系构建、评价方法、等级划分、结果应用等方面提出具体要求。评价体系涵盖从业规模、收入水平、基础设施、服务能力、创新发展等多个维度，具有较强的科学性、系统性与可操作性。</w:t>
      </w:r>
    </w:p>
    <w:p w14:paraId="4E1A9C73" w14:textId="7F5CC485" w:rsidR="00B965DD" w:rsidRDefault="00705B06" w:rsidP="00705B06">
      <w:pPr>
        <w:pStyle w:val="afff1"/>
        <w:ind w:firstLine="420"/>
        <w:rPr>
          <w:rFonts w:hint="default"/>
        </w:rPr>
      </w:pPr>
      <w:r>
        <w:t>本文件的制定对于健全现代服务业统计与评价机制、提升区域现代服务业发展质量与竞争力、推动形成优势互补、协调发展的现代服务业新格局具有重要意义，可为相关评价实施与行业发展政策提供有力支撑</w:t>
      </w:r>
      <w:r w:rsidR="00B965DD">
        <w:t>。</w:t>
      </w:r>
    </w:p>
    <w:p w14:paraId="61D8B499" w14:textId="77777777" w:rsidR="00495B46" w:rsidRPr="00B965DD" w:rsidRDefault="00495B46">
      <w:pPr>
        <w:rPr>
          <w:rFonts w:hint="default"/>
        </w:rPr>
      </w:pPr>
    </w:p>
    <w:p w14:paraId="4EB9A8DA" w14:textId="77777777" w:rsidR="00495B46" w:rsidRPr="00B965DD" w:rsidRDefault="00495B46">
      <w:pPr>
        <w:rPr>
          <w:rFonts w:hint="default"/>
        </w:rPr>
      </w:pPr>
    </w:p>
    <w:p w14:paraId="129C31B4" w14:textId="77777777" w:rsidR="00495B46" w:rsidRDefault="00495B46">
      <w:pPr>
        <w:rPr>
          <w:rFonts w:hint="default"/>
        </w:rPr>
      </w:pPr>
    </w:p>
    <w:p w14:paraId="438F8385" w14:textId="77777777" w:rsidR="00B965DD" w:rsidRDefault="00B965DD">
      <w:pPr>
        <w:rPr>
          <w:rFonts w:hint="default"/>
        </w:rPr>
        <w:sectPr w:rsidR="00B965DD">
          <w:headerReference w:type="default" r:id="rId14"/>
          <w:footerReference w:type="default" r:id="rId15"/>
          <w:pgSz w:w="11906" w:h="16838"/>
          <w:pgMar w:top="2410" w:right="1134" w:bottom="1134" w:left="1134" w:header="1418" w:footer="1134" w:gutter="284"/>
          <w:pgNumType w:fmt="upperRoman" w:start="1"/>
          <w:cols w:space="425"/>
          <w:docGrid w:type="lines" w:linePitch="312"/>
        </w:sectPr>
      </w:pPr>
    </w:p>
    <w:bookmarkStart w:id="19" w:name="StandardName" w:displacedByCustomXml="next"/>
    <w:bookmarkEnd w:id="19" w:displacedByCustomXml="next"/>
    <w:sdt>
      <w:sdtPr>
        <w:rPr>
          <w:rStyle w:val="Char"/>
        </w:rPr>
        <w:tag w:val="StandardName"/>
        <w:id w:val="147478409"/>
        <w:lock w:val="sdtLocked"/>
        <w:placeholder>
          <w:docPart w:val="{7b97d88d-173c-4b4a-95bf-92b6fec6fc5e}"/>
        </w:placeholder>
      </w:sdtPr>
      <w:sdtContent>
        <w:p w14:paraId="73B5545D" w14:textId="0AFDCF00" w:rsidR="00495B46" w:rsidRDefault="00E71E63">
          <w:pPr>
            <w:pStyle w:val="affff9"/>
            <w:rPr>
              <w:rStyle w:val="Char"/>
            </w:rPr>
          </w:pPr>
          <w:r>
            <w:rPr>
              <w:rStyle w:val="Char"/>
            </w:rPr>
            <w:t>现代服务业发展水平评价</w:t>
          </w:r>
          <w:r w:rsidR="00C7644F">
            <w:rPr>
              <w:rStyle w:val="Char"/>
            </w:rPr>
            <w:t xml:space="preserve"> 评价</w:t>
          </w:r>
          <w:r>
            <w:rPr>
              <w:rStyle w:val="Char"/>
            </w:rPr>
            <w:t>指标体系</w:t>
          </w:r>
        </w:p>
      </w:sdtContent>
    </w:sdt>
    <w:p w14:paraId="0E7265D4" w14:textId="77777777" w:rsidR="00495B46" w:rsidRDefault="00E71E63">
      <w:pPr>
        <w:pStyle w:val="af1"/>
        <w:spacing w:before="312" w:after="312"/>
        <w:rPr>
          <w:rStyle w:val="Char"/>
        </w:rPr>
      </w:pPr>
      <w:bookmarkStart w:id="20" w:name="_Toc198564826"/>
      <w:r>
        <w:t>范围</w:t>
      </w:r>
      <w:bookmarkEnd w:id="20"/>
    </w:p>
    <w:p w14:paraId="55B93B2C" w14:textId="7EE959B1" w:rsidR="00495B46" w:rsidRDefault="00E71E63">
      <w:pPr>
        <w:pStyle w:val="afff1"/>
        <w:ind w:firstLine="420"/>
        <w:rPr>
          <w:rFonts w:hint="default"/>
        </w:rPr>
      </w:pPr>
      <w:r>
        <w:t>本文件提供了现代服务业发展水平评价</w:t>
      </w:r>
      <w:r w:rsidR="00782F83">
        <w:t>体系</w:t>
      </w:r>
      <w:r>
        <w:t>的</w:t>
      </w:r>
      <w:r w:rsidR="00782F83">
        <w:t>构建原则、</w:t>
      </w:r>
      <w:r>
        <w:t>总体</w:t>
      </w:r>
      <w:r w:rsidR="00782F83">
        <w:t>框架</w:t>
      </w:r>
      <w:r>
        <w:t>、</w:t>
      </w:r>
      <w:r w:rsidR="00782F83" w:rsidRPr="00782F83">
        <w:t>一级指标、二级指标评价要素</w:t>
      </w:r>
      <w:r w:rsidR="00782F83">
        <w:t>、</w:t>
      </w:r>
      <w:r>
        <w:t>评价工作开展、评价应用与评价改进等建议。</w:t>
      </w:r>
    </w:p>
    <w:p w14:paraId="70BA29B9" w14:textId="46CE70E3" w:rsidR="00495B46" w:rsidRDefault="00E71E63" w:rsidP="00782F83">
      <w:pPr>
        <w:pStyle w:val="afff1"/>
        <w:ind w:firstLine="420"/>
        <w:rPr>
          <w:rFonts w:hint="default"/>
        </w:rPr>
      </w:pPr>
      <w:bookmarkStart w:id="21" w:name="OLE_LINK78"/>
      <w:r>
        <w:rPr>
          <w:rFonts w:hint="default"/>
        </w:rPr>
        <w:t>本文件适用于现代服务业发展水平</w:t>
      </w:r>
      <w:r w:rsidR="00782F83" w:rsidRPr="00782F83">
        <w:t>整体评价指标和分项评价指标的制定</w:t>
      </w:r>
      <w:r>
        <w:t>，</w:t>
      </w:r>
      <w:r w:rsidR="00543EB9" w:rsidRPr="00543EB9">
        <w:t>也适用于现代服务业发展整体和分领域评估、发展规划及政策制定工作。</w:t>
      </w:r>
    </w:p>
    <w:p w14:paraId="6BC3C4FF" w14:textId="77777777" w:rsidR="00495B46" w:rsidRDefault="00E71E63">
      <w:pPr>
        <w:pStyle w:val="af1"/>
        <w:spacing w:before="312" w:after="312"/>
        <w:rPr>
          <w:rFonts w:hint="default"/>
        </w:rPr>
      </w:pPr>
      <w:bookmarkStart w:id="22" w:name="_Toc198564827"/>
      <w:bookmarkEnd w:id="21"/>
      <w:r>
        <w:t>规范性引用文件</w:t>
      </w:r>
      <w:bookmarkEnd w:id="22"/>
    </w:p>
    <w:sdt>
      <w:sdtPr>
        <w:tag w:val="StandNameFile"/>
        <w:id w:val="147452167"/>
        <w:placeholder>
          <w:docPart w:val="{ce06426e-59aa-4a4d-b9d5-acf74144beb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14:paraId="50696AEA" w14:textId="77777777" w:rsidR="00495B46" w:rsidRDefault="00E71E63">
          <w:pPr>
            <w:pStyle w:val="afff1"/>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359A26" w14:textId="77777777" w:rsidR="00495B46" w:rsidRDefault="00E71E63">
      <w:pPr>
        <w:pStyle w:val="af1"/>
        <w:spacing w:before="312" w:after="312"/>
        <w:rPr>
          <w:rFonts w:ascii="宋体" w:eastAsia="宋体" w:cs="宋体" w:hint="default"/>
        </w:rPr>
      </w:pPr>
      <w:bookmarkStart w:id="23" w:name="_Toc198564828"/>
      <w:r>
        <w:t>术语和定义</w:t>
      </w:r>
      <w:bookmarkEnd w:id="23"/>
    </w:p>
    <w:sdt>
      <w:sdtPr>
        <w:tag w:val="TermContent"/>
        <w:id w:val="147482732"/>
        <w:placeholder>
          <w:docPart w:val="{5f3a7f30-cc16-4093-be33-85013a529c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67A056" w14:textId="77777777" w:rsidR="00495B46" w:rsidRDefault="00E71E63">
          <w:pPr>
            <w:pStyle w:val="afff1"/>
            <w:ind w:firstLine="420"/>
            <w:rPr>
              <w:rFonts w:hint="default"/>
            </w:rPr>
          </w:pPr>
          <w:r>
            <w:t>下列术语和定义适用于本文件。</w:t>
          </w:r>
        </w:p>
      </w:sdtContent>
    </w:sdt>
    <w:p w14:paraId="137ED8BD" w14:textId="77777777" w:rsidR="00495B46" w:rsidRDefault="00E71E63">
      <w:pPr>
        <w:pStyle w:val="afffff4"/>
        <w:spacing w:before="3" w:after="3"/>
        <w:ind w:left="420" w:hanging="420"/>
      </w:pPr>
      <w:r>
        <w:br/>
        <w:t xml:space="preserve">服务业  </w:t>
      </w:r>
      <w:r>
        <w:rPr>
          <w:rFonts w:hint="default"/>
        </w:rPr>
        <w:t>service industry</w:t>
      </w:r>
    </w:p>
    <w:p w14:paraId="044D87CE" w14:textId="77777777" w:rsidR="00495B46" w:rsidRDefault="00E71E63">
      <w:pPr>
        <w:pStyle w:val="afff1"/>
        <w:ind w:firstLine="420"/>
        <w:rPr>
          <w:rFonts w:hint="default"/>
        </w:rPr>
      </w:pPr>
      <w:r>
        <w:t>从事服务活动的行业的总称。</w:t>
      </w:r>
    </w:p>
    <w:p w14:paraId="2D5FA5B5" w14:textId="77777777" w:rsidR="00495B46" w:rsidRDefault="00E71E63">
      <w:pPr>
        <w:pStyle w:val="afff1"/>
        <w:ind w:firstLine="420"/>
        <w:rPr>
          <w:rFonts w:ascii="Times New Roman" w:cs="Times New Roman" w:hint="default"/>
        </w:rPr>
      </w:pPr>
      <w:r>
        <w:t>[来源：</w:t>
      </w:r>
      <w:r>
        <w:rPr>
          <w:rFonts w:ascii="Times New Roman" w:cs="Times New Roman" w:hint="default"/>
        </w:rPr>
        <w:t>GB/T</w:t>
      </w:r>
      <w:r>
        <w:rPr>
          <w:rFonts w:ascii="Times New Roman" w:cs="Times New Roman"/>
        </w:rPr>
        <w:t xml:space="preserve"> 30226</w:t>
      </w:r>
      <w:r>
        <w:rPr>
          <w:rFonts w:ascii="Times New Roman" w:cs="Times New Roman" w:hint="default"/>
        </w:rPr>
        <w:t>-201</w:t>
      </w:r>
      <w:r>
        <w:rPr>
          <w:rFonts w:ascii="Times New Roman" w:cs="Times New Roman"/>
        </w:rPr>
        <w:t>3</w:t>
      </w:r>
      <w:r>
        <w:rPr>
          <w:rFonts w:ascii="Times New Roman" w:cs="Times New Roman"/>
        </w:rPr>
        <w:t>，</w:t>
      </w:r>
      <w:r>
        <w:rPr>
          <w:rFonts w:ascii="Times New Roman" w:cs="Times New Roman"/>
        </w:rPr>
        <w:t>3.1]</w:t>
      </w:r>
    </w:p>
    <w:p w14:paraId="4964C940" w14:textId="77777777" w:rsidR="00495B46" w:rsidRDefault="00E71E63">
      <w:pPr>
        <w:pStyle w:val="afffff4"/>
        <w:spacing w:before="3" w:afterLines="0" w:after="0"/>
        <w:ind w:left="420" w:hanging="420"/>
      </w:pPr>
      <w:r>
        <w:br/>
        <w:t xml:space="preserve">现代服务业  </w:t>
      </w:r>
      <w:r>
        <w:rPr>
          <w:rFonts w:hint="default"/>
        </w:rPr>
        <w:t>modern service industry</w:t>
      </w:r>
    </w:p>
    <w:p w14:paraId="3A897471" w14:textId="77777777" w:rsidR="00495B46" w:rsidRDefault="00E71E63">
      <w:pPr>
        <w:pStyle w:val="afff1"/>
        <w:ind w:firstLine="420"/>
        <w:rPr>
          <w:rFonts w:hint="default"/>
        </w:rPr>
      </w:pPr>
      <w:r>
        <w:t>以新技术为基础，创新服务方式和模式，优化消费内容结构设计，向社会提供高品质服务的行业。它既包括新兴服务业，也包括对传统服务业的传承与提升。</w:t>
      </w:r>
    </w:p>
    <w:p w14:paraId="7C068566" w14:textId="77777777" w:rsidR="00495B46" w:rsidRDefault="00E71E63">
      <w:pPr>
        <w:pStyle w:val="afff1"/>
        <w:ind w:firstLine="420"/>
        <w:rPr>
          <w:rFonts w:hint="default"/>
        </w:rPr>
      </w:pPr>
      <w:r>
        <w:t>[来源：</w:t>
      </w:r>
      <w:r>
        <w:rPr>
          <w:rFonts w:ascii="Times New Roman" w:cs="Times New Roman" w:hint="default"/>
        </w:rPr>
        <w:t>T /CGCC 16-2018</w:t>
      </w:r>
      <w:r>
        <w:rPr>
          <w:rFonts w:ascii="Times New Roman" w:cs="Times New Roman"/>
        </w:rPr>
        <w:t>，</w:t>
      </w:r>
      <w:r>
        <w:rPr>
          <w:rFonts w:ascii="Times New Roman" w:cs="Times New Roman"/>
        </w:rPr>
        <w:t>3.1]</w:t>
      </w:r>
    </w:p>
    <w:p w14:paraId="5AFA1470" w14:textId="77777777" w:rsidR="00495B46" w:rsidRDefault="00E71E63">
      <w:pPr>
        <w:pStyle w:val="afffff4"/>
        <w:spacing w:before="3" w:after="3"/>
        <w:ind w:left="420" w:hanging="420"/>
      </w:pPr>
      <w:r>
        <w:br/>
        <w:t>信息传输、软件和信息技术服务业  information transmission, software and information technology service industry</w:t>
      </w:r>
    </w:p>
    <w:p w14:paraId="46EEF01E" w14:textId="77777777" w:rsidR="00495B46" w:rsidRDefault="00E71E63">
      <w:pPr>
        <w:pStyle w:val="afff1"/>
        <w:ind w:firstLine="420"/>
        <w:rPr>
          <w:rFonts w:hint="default"/>
        </w:rPr>
      </w:pPr>
      <w:r>
        <w:t>对信息传输、信息制作、信息提供和信息接收过程中产生的技术问题或技术需求所提供的服务。</w:t>
      </w:r>
    </w:p>
    <w:p w14:paraId="53B1298E" w14:textId="77777777" w:rsidR="00495B46" w:rsidRDefault="00E71E63">
      <w:pPr>
        <w:pStyle w:val="afff1"/>
        <w:ind w:firstLine="420"/>
        <w:rPr>
          <w:rFonts w:hint="default"/>
        </w:rPr>
      </w:pPr>
      <w:r>
        <w:t>[来源：</w:t>
      </w:r>
      <w:r>
        <w:rPr>
          <w:rFonts w:ascii="Times New Roman" w:cs="Times New Roman" w:hint="default"/>
        </w:rPr>
        <w:t xml:space="preserve">GB/T </w:t>
      </w:r>
      <w:r>
        <w:rPr>
          <w:rFonts w:ascii="Times New Roman" w:cs="Times New Roman"/>
        </w:rPr>
        <w:t>4754-2017</w:t>
      </w:r>
      <w:r>
        <w:rPr>
          <w:rFonts w:ascii="Times New Roman" w:cs="Times New Roman"/>
        </w:rPr>
        <w:t>，</w:t>
      </w:r>
      <w:r>
        <w:rPr>
          <w:rFonts w:ascii="Times New Roman" w:cs="Times New Roman"/>
        </w:rPr>
        <w:t>I</w:t>
      </w:r>
      <w:r>
        <w:rPr>
          <w:rFonts w:ascii="Times New Roman" w:cs="Times New Roman"/>
        </w:rPr>
        <w:t>类</w:t>
      </w:r>
      <w:r>
        <w:rPr>
          <w:rFonts w:ascii="Times New Roman" w:cs="Times New Roman"/>
        </w:rPr>
        <w:t>]</w:t>
      </w:r>
    </w:p>
    <w:p w14:paraId="2E768042" w14:textId="77777777" w:rsidR="00495B46" w:rsidRDefault="00E71E63">
      <w:pPr>
        <w:pStyle w:val="afffff4"/>
        <w:spacing w:before="3" w:after="3"/>
        <w:ind w:left="420" w:hanging="420"/>
      </w:pPr>
      <w:r>
        <w:br/>
        <w:t>科学研究和技术服务业  scientific research and technical services industry</w:t>
      </w:r>
    </w:p>
    <w:p w14:paraId="13231DD3" w14:textId="77777777" w:rsidR="00495B46" w:rsidRDefault="00E71E63">
      <w:pPr>
        <w:pStyle w:val="afff1"/>
        <w:ind w:firstLine="420"/>
        <w:rPr>
          <w:rFonts w:hint="default"/>
        </w:rPr>
      </w:pPr>
      <w:r>
        <w:rPr>
          <w:rFonts w:hint="default"/>
        </w:rPr>
        <w:t>通过自然科学与工程技术领域的系统性研究活动，向社会提供技术开发、成果转化、检验检测等专业化智力服务的产业集合。包含研究与试验发展、专业技术服务、科技推广服务等业态。</w:t>
      </w:r>
    </w:p>
    <w:p w14:paraId="551EB8F4" w14:textId="77777777" w:rsidR="00495B46" w:rsidRDefault="00E71E63">
      <w:pPr>
        <w:pStyle w:val="afff1"/>
        <w:ind w:firstLine="420"/>
        <w:rPr>
          <w:rFonts w:hint="default"/>
        </w:rPr>
      </w:pPr>
      <w:r>
        <w:t>[来源：</w:t>
      </w:r>
      <w:r>
        <w:rPr>
          <w:rFonts w:ascii="Times New Roman" w:cs="Times New Roman" w:hint="default"/>
        </w:rPr>
        <w:t xml:space="preserve">GB/T </w:t>
      </w:r>
      <w:r>
        <w:rPr>
          <w:rFonts w:ascii="Times New Roman" w:cs="Times New Roman"/>
        </w:rPr>
        <w:t>4754-2017</w:t>
      </w:r>
      <w:r>
        <w:rPr>
          <w:rFonts w:ascii="Times New Roman" w:cs="Times New Roman"/>
        </w:rPr>
        <w:t>，</w:t>
      </w:r>
      <w:r>
        <w:rPr>
          <w:rFonts w:ascii="Times New Roman" w:cs="Times New Roman"/>
        </w:rPr>
        <w:t>M</w:t>
      </w:r>
      <w:r>
        <w:rPr>
          <w:rFonts w:ascii="Times New Roman" w:cs="Times New Roman"/>
        </w:rPr>
        <w:t>类</w:t>
      </w:r>
      <w:r>
        <w:rPr>
          <w:rFonts w:ascii="Times New Roman" w:cs="Times New Roman"/>
        </w:rPr>
        <w:t>]</w:t>
      </w:r>
    </w:p>
    <w:p w14:paraId="492E37AE" w14:textId="77777777" w:rsidR="00495B46" w:rsidRDefault="00495B46">
      <w:pPr>
        <w:pStyle w:val="afff1"/>
        <w:ind w:firstLine="420"/>
        <w:rPr>
          <w:rFonts w:hint="default"/>
        </w:rPr>
      </w:pPr>
    </w:p>
    <w:p w14:paraId="1E2624E4" w14:textId="77777777" w:rsidR="00495B46" w:rsidRDefault="00E71E63">
      <w:pPr>
        <w:pStyle w:val="afffff4"/>
        <w:spacing w:before="3" w:afterLines="0" w:after="0"/>
        <w:ind w:left="420" w:hanging="420"/>
      </w:pPr>
      <w:r>
        <w:br/>
        <w:t>金融业  finance industry</w:t>
      </w:r>
    </w:p>
    <w:p w14:paraId="3861F8E6" w14:textId="77777777" w:rsidR="00495B46" w:rsidRDefault="00E71E63">
      <w:pPr>
        <w:pStyle w:val="afff1"/>
        <w:ind w:firstLine="420"/>
        <w:rPr>
          <w:rFonts w:hint="default"/>
        </w:rPr>
      </w:pPr>
      <w:r>
        <w:rPr>
          <w:rFonts w:hint="default"/>
        </w:rPr>
        <w:t>运用货币流通与信用工具，通过银行、证券、保险等专业机构实现资金融通、风险管理和财富增值的资本服务行业</w:t>
      </w:r>
      <w:r>
        <w:t>，包括</w:t>
      </w:r>
      <w:r>
        <w:rPr>
          <w:rFonts w:hint="default"/>
        </w:rPr>
        <w:t>货币金融服务、资本市场服务、保险</w:t>
      </w:r>
      <w:r>
        <w:t>业</w:t>
      </w:r>
      <w:r>
        <w:rPr>
          <w:rFonts w:hint="default"/>
        </w:rPr>
        <w:t>等。</w:t>
      </w:r>
    </w:p>
    <w:p w14:paraId="005755B7" w14:textId="77777777" w:rsidR="00495B46" w:rsidRDefault="00E71E63">
      <w:pPr>
        <w:pStyle w:val="afff1"/>
        <w:ind w:firstLine="420"/>
        <w:rPr>
          <w:rFonts w:hint="default"/>
        </w:rPr>
      </w:pPr>
      <w:r>
        <w:t>[来源：</w:t>
      </w:r>
      <w:r>
        <w:rPr>
          <w:rFonts w:ascii="Times New Roman" w:cs="Times New Roman" w:hint="default"/>
        </w:rPr>
        <w:t xml:space="preserve">GB/T </w:t>
      </w:r>
      <w:r>
        <w:rPr>
          <w:rFonts w:ascii="Times New Roman" w:cs="Times New Roman"/>
        </w:rPr>
        <w:t>4754-2017</w:t>
      </w:r>
      <w:r>
        <w:rPr>
          <w:rFonts w:ascii="Times New Roman" w:cs="Times New Roman"/>
        </w:rPr>
        <w:t>，</w:t>
      </w:r>
      <w:r>
        <w:rPr>
          <w:rFonts w:ascii="Times New Roman" w:cs="Times New Roman"/>
        </w:rPr>
        <w:t>J</w:t>
      </w:r>
      <w:r>
        <w:rPr>
          <w:rFonts w:ascii="Times New Roman" w:cs="Times New Roman"/>
        </w:rPr>
        <w:t>类</w:t>
      </w:r>
      <w:r>
        <w:rPr>
          <w:rFonts w:ascii="Times New Roman" w:cs="Times New Roman"/>
        </w:rPr>
        <w:t>]</w:t>
      </w:r>
    </w:p>
    <w:p w14:paraId="505DF4FC" w14:textId="77777777" w:rsidR="00495B46" w:rsidRDefault="00E71E63">
      <w:pPr>
        <w:pStyle w:val="afffff4"/>
        <w:spacing w:before="3" w:afterLines="0" w:after="0"/>
        <w:ind w:left="420" w:hanging="420"/>
      </w:pPr>
      <w:r>
        <w:br/>
        <w:t>现代物流服务业  modern logistics service industry</w:t>
      </w:r>
    </w:p>
    <w:p w14:paraId="3F8C50D2" w14:textId="77777777" w:rsidR="00495B46" w:rsidRDefault="00E71E63">
      <w:pPr>
        <w:pStyle w:val="afff1"/>
        <w:ind w:firstLine="420"/>
        <w:rPr>
          <w:rFonts w:hint="default"/>
        </w:rPr>
      </w:pPr>
      <w:r>
        <w:rPr>
          <w:rFonts w:hint="default"/>
        </w:rPr>
        <w:t>利用现代技术和管理手段，整合运输、仓储、配送、信息等功能，提供高效、低成本的物流服务。</w:t>
      </w:r>
    </w:p>
    <w:p w14:paraId="0CF9AAF9" w14:textId="77777777" w:rsidR="00495B46" w:rsidRDefault="00E71E63">
      <w:pPr>
        <w:pStyle w:val="afffff4"/>
        <w:spacing w:before="3" w:afterLines="0" w:after="0"/>
        <w:ind w:left="420" w:hanging="420"/>
      </w:pPr>
      <w:r>
        <w:br/>
        <w:t>现代商贸服务业  modern commerce and trade service industry</w:t>
      </w:r>
    </w:p>
    <w:p w14:paraId="7CB09EB7" w14:textId="77777777" w:rsidR="00495B46" w:rsidRDefault="00E71E63">
      <w:pPr>
        <w:pStyle w:val="afff1"/>
        <w:ind w:firstLine="420"/>
        <w:rPr>
          <w:rFonts w:hint="default"/>
        </w:rPr>
      </w:pPr>
      <w:r>
        <w:t>依托现代技术和商业模式，提升商贸流通效率，涵盖批发零售、市场运营、法律、咨询、人力资源等服务。</w:t>
      </w:r>
    </w:p>
    <w:p w14:paraId="59384AC2" w14:textId="77777777" w:rsidR="00495B46" w:rsidRDefault="00E71E63">
      <w:pPr>
        <w:pStyle w:val="afffff4"/>
        <w:spacing w:before="3" w:afterLines="0" w:after="0"/>
        <w:ind w:left="420" w:hanging="420"/>
      </w:pPr>
      <w:r>
        <w:br/>
        <w:t>现代公共服务业  modern public service industry</w:t>
      </w:r>
    </w:p>
    <w:p w14:paraId="5F98E4A5" w14:textId="77777777" w:rsidR="00495B46" w:rsidRDefault="00E71E63">
      <w:pPr>
        <w:pStyle w:val="afff1"/>
        <w:ind w:firstLine="420"/>
        <w:rPr>
          <w:rFonts w:hint="default"/>
        </w:rPr>
      </w:pPr>
      <w:r>
        <w:rPr>
          <w:rFonts w:hint="default"/>
        </w:rPr>
        <w:t>应用智能技术实现服务供给模式创新的公共服务领域，提供公共管理、生态环境、城市服务、教育培训等社会公共服务，提升社会福祉和治理水平。</w:t>
      </w:r>
    </w:p>
    <w:p w14:paraId="70688F77" w14:textId="77777777" w:rsidR="00495B46" w:rsidRDefault="00E71E63">
      <w:pPr>
        <w:pStyle w:val="afffff4"/>
        <w:spacing w:before="3" w:afterLines="0" w:after="0"/>
        <w:ind w:left="420" w:hanging="420"/>
      </w:pPr>
      <w:r>
        <w:br/>
        <w:t>融合发展服务业  integrated development service industry</w:t>
      </w:r>
    </w:p>
    <w:p w14:paraId="164A862E" w14:textId="77777777" w:rsidR="00495B46" w:rsidRDefault="00E71E63">
      <w:pPr>
        <w:pStyle w:val="afff1"/>
        <w:ind w:firstLine="420"/>
        <w:rPr>
          <w:rFonts w:hint="default"/>
        </w:rPr>
      </w:pPr>
      <w:r>
        <w:rPr>
          <w:rFonts w:hint="default"/>
        </w:rPr>
        <w:t>现代服务业与农业、制造业深度融合的行业，涵盖农业生产支持、装备维护、产业链增值等服务。</w:t>
      </w:r>
    </w:p>
    <w:p w14:paraId="1D9E765C" w14:textId="77777777" w:rsidR="00495B46" w:rsidRDefault="00E71E63">
      <w:pPr>
        <w:pStyle w:val="af1"/>
        <w:spacing w:before="312" w:after="312"/>
        <w:rPr>
          <w:rFonts w:hint="default"/>
        </w:rPr>
      </w:pPr>
      <w:bookmarkStart w:id="24" w:name="_Toc198564829"/>
      <w:r>
        <w:t>总体原则</w:t>
      </w:r>
      <w:bookmarkEnd w:id="24"/>
    </w:p>
    <w:p w14:paraId="632F6C6E" w14:textId="77777777" w:rsidR="00495B46" w:rsidRDefault="00E71E63">
      <w:pPr>
        <w:pStyle w:val="af2"/>
        <w:spacing w:before="156" w:after="156"/>
        <w:rPr>
          <w:rFonts w:hint="default"/>
        </w:rPr>
      </w:pPr>
      <w:bookmarkStart w:id="25" w:name="_Toc198564830"/>
      <w:r>
        <w:t>系统性</w:t>
      </w:r>
      <w:bookmarkEnd w:id="25"/>
    </w:p>
    <w:p w14:paraId="652E66CE" w14:textId="6DB5F66F" w:rsidR="00495B46" w:rsidRDefault="00E71E63">
      <w:pPr>
        <w:pStyle w:val="afff1"/>
        <w:ind w:firstLine="420"/>
        <w:rPr>
          <w:rFonts w:hint="default"/>
        </w:rPr>
      </w:pPr>
      <w:r>
        <w:rPr>
          <w:rFonts w:hint="default"/>
        </w:rPr>
        <w:t>评价指标体系全面反映现代服务业发展的各个方面，注重行业间的内在联系，强调系统性和整体性。指标之间层次清晰、逻辑严密，形成有机统一整体，确保评价结果科学合理，便于综合分析和判断现代服务业发展的总体水平。</w:t>
      </w:r>
    </w:p>
    <w:p w14:paraId="52C12C1E" w14:textId="77777777" w:rsidR="00495B46" w:rsidRDefault="00E71E63">
      <w:pPr>
        <w:pStyle w:val="af2"/>
        <w:spacing w:before="156" w:after="156"/>
        <w:rPr>
          <w:rFonts w:hint="default"/>
        </w:rPr>
      </w:pPr>
      <w:bookmarkStart w:id="26" w:name="_Toc198564831"/>
      <w:r>
        <w:t>客观性</w:t>
      </w:r>
      <w:bookmarkEnd w:id="26"/>
    </w:p>
    <w:p w14:paraId="4B491CB6" w14:textId="0F24C834" w:rsidR="00495B46" w:rsidRDefault="00E71E63">
      <w:pPr>
        <w:pStyle w:val="afff1"/>
        <w:ind w:firstLine="420"/>
        <w:rPr>
          <w:rFonts w:hint="default"/>
        </w:rPr>
      </w:pPr>
      <w:r>
        <w:rPr>
          <w:rFonts w:hint="default"/>
        </w:rPr>
        <w:t>评价指标以客观事实和实际数据为基础，避免主观因素干扰，确保评价过程公平公正。指标选取和数据采集方法需明确、可追溯且透明，保证评价结果真实可靠，能够准确反映现代服务业的实际发展状况。</w:t>
      </w:r>
    </w:p>
    <w:p w14:paraId="17FD459F" w14:textId="77777777" w:rsidR="00495B46" w:rsidRDefault="00E71E63">
      <w:pPr>
        <w:pStyle w:val="af2"/>
        <w:spacing w:before="156" w:after="156"/>
        <w:rPr>
          <w:rFonts w:hint="default"/>
        </w:rPr>
      </w:pPr>
      <w:bookmarkStart w:id="27" w:name="_Toc198564832"/>
      <w:r>
        <w:t>可操作性</w:t>
      </w:r>
      <w:bookmarkEnd w:id="27"/>
    </w:p>
    <w:p w14:paraId="3036ED93" w14:textId="30C07ABB" w:rsidR="00495B46" w:rsidRDefault="00E71E63">
      <w:pPr>
        <w:pStyle w:val="afff1"/>
        <w:ind w:firstLine="420"/>
        <w:rPr>
          <w:rFonts w:hint="default"/>
        </w:rPr>
      </w:pPr>
      <w:r>
        <w:rPr>
          <w:rFonts w:hint="default"/>
        </w:rPr>
        <w:t>评价指标简洁明确，便于操作实施。指标的取值方法应明确具体，数据获取渠道应畅通可靠，操作程序应便捷易行，确保指标体系在实际评价工作中具备较强的实施性，便于推广应用。</w:t>
      </w:r>
    </w:p>
    <w:p w14:paraId="59470229" w14:textId="77777777" w:rsidR="00495B46" w:rsidRDefault="00E71E63">
      <w:pPr>
        <w:pStyle w:val="af2"/>
        <w:spacing w:before="156" w:after="156"/>
        <w:rPr>
          <w:rFonts w:hint="default"/>
        </w:rPr>
      </w:pPr>
      <w:bookmarkStart w:id="28" w:name="_Toc198564833"/>
      <w:r>
        <w:t>导向性</w:t>
      </w:r>
      <w:bookmarkEnd w:id="28"/>
    </w:p>
    <w:p w14:paraId="7FB58F6B" w14:textId="4E4AE647" w:rsidR="00495B46" w:rsidRDefault="00E71E63">
      <w:pPr>
        <w:pStyle w:val="afff1"/>
        <w:ind w:firstLine="420"/>
        <w:rPr>
          <w:rFonts w:hint="default"/>
        </w:rPr>
      </w:pPr>
      <w:r>
        <w:rPr>
          <w:rFonts w:hint="default"/>
        </w:rPr>
        <w:t>评价指标体系体现现代服务业的发展方向，明确鼓励科技创新、模式升级、质量提升和融合发展。通过指标体系的设计，引导和促进现代服务业向高端化、集约化、智能化方向发展，发挥积极的引导和激励作用。</w:t>
      </w:r>
    </w:p>
    <w:p w14:paraId="218526E2" w14:textId="77777777" w:rsidR="00495B46" w:rsidRDefault="00E71E63">
      <w:pPr>
        <w:pStyle w:val="af1"/>
        <w:spacing w:before="312" w:after="312"/>
        <w:rPr>
          <w:rFonts w:hint="default"/>
        </w:rPr>
      </w:pPr>
      <w:bookmarkStart w:id="29" w:name="_Toc198564834"/>
      <w:r>
        <w:t>评价指标体系</w:t>
      </w:r>
      <w:bookmarkEnd w:id="29"/>
    </w:p>
    <w:p w14:paraId="3300DE02" w14:textId="77777777" w:rsidR="00495B46" w:rsidRDefault="00E71E63">
      <w:pPr>
        <w:pStyle w:val="af2"/>
        <w:spacing w:before="156" w:after="156"/>
        <w:rPr>
          <w:rFonts w:hint="default"/>
        </w:rPr>
      </w:pPr>
      <w:bookmarkStart w:id="30" w:name="_Toc198564835"/>
      <w:r>
        <w:t>概述</w:t>
      </w:r>
      <w:bookmarkEnd w:id="30"/>
    </w:p>
    <w:p w14:paraId="17043EBD" w14:textId="77777777" w:rsidR="00C7644F" w:rsidRDefault="00E71E63" w:rsidP="00C7644F">
      <w:pPr>
        <w:pStyle w:val="afff1"/>
        <w:ind w:firstLine="420"/>
        <w:rPr>
          <w:rFonts w:hint="default"/>
        </w:rPr>
      </w:pPr>
      <w:r>
        <w:t>现代服务业发展水平指标体系共包括8个二级指标和89个三级指标。根据2023年国家统计局制定</w:t>
      </w:r>
      <w:r w:rsidR="008835AE">
        <w:t>的</w:t>
      </w:r>
      <w:r>
        <w:t>《现代服务业统计分类》，将现代服务业评价指标体系的二级指标设置为：01信息传输、软件和信息技术服务业</w:t>
      </w:r>
      <w:r w:rsidR="008835AE">
        <w:t>发展水平</w:t>
      </w:r>
      <w:r>
        <w:t>，02科学研究和技术服务业</w:t>
      </w:r>
      <w:r w:rsidR="008835AE">
        <w:t>发展水平</w:t>
      </w:r>
      <w:r>
        <w:t>，03金融业</w:t>
      </w:r>
      <w:r w:rsidR="008835AE">
        <w:t>发展水平</w:t>
      </w:r>
      <w:r>
        <w:t>，04现代物流服务业</w:t>
      </w:r>
      <w:r w:rsidR="008835AE">
        <w:t>发展水平</w:t>
      </w:r>
      <w:r>
        <w:t>，05现代商贸服务业</w:t>
      </w:r>
      <w:r w:rsidR="008835AE">
        <w:t>发展水平</w:t>
      </w:r>
      <w:r>
        <w:t>，06现代生活服务业</w:t>
      </w:r>
      <w:r w:rsidR="008835AE">
        <w:t>发展水平</w:t>
      </w:r>
      <w:r>
        <w:t>，07现代公共服务业</w:t>
      </w:r>
      <w:r w:rsidR="008835AE">
        <w:t>发展水平</w:t>
      </w:r>
      <w:r>
        <w:t>，08融合发展服务业</w:t>
      </w:r>
      <w:r w:rsidR="008835AE">
        <w:t>发展水平</w:t>
      </w:r>
      <w:r>
        <w:t>等8个指标。每个二级指标下包含若干三级指标，每个三级指标代表对二级指标某一个侧重面的考量依据。</w:t>
      </w:r>
      <w:bookmarkStart w:id="31" w:name="_Toc198564836"/>
    </w:p>
    <w:p w14:paraId="334FD1CA" w14:textId="53379963" w:rsidR="00495B46" w:rsidRDefault="00E71E63">
      <w:pPr>
        <w:pStyle w:val="af2"/>
        <w:spacing w:before="156" w:after="156"/>
        <w:rPr>
          <w:rFonts w:hint="default"/>
        </w:rPr>
      </w:pPr>
      <w:r>
        <w:t>二级指标选取</w:t>
      </w:r>
      <w:bookmarkEnd w:id="31"/>
    </w:p>
    <w:p w14:paraId="1A16B26B" w14:textId="7015412A" w:rsidR="00EF3200" w:rsidRDefault="00EF3200" w:rsidP="000750E2">
      <w:pPr>
        <w:pStyle w:val="af3"/>
        <w:spacing w:before="156" w:after="156"/>
        <w:ind w:left="0"/>
      </w:pPr>
      <w:r>
        <w:t>概述</w:t>
      </w:r>
    </w:p>
    <w:p w14:paraId="54768C44" w14:textId="5C75464C" w:rsidR="009952E6" w:rsidRPr="009952E6" w:rsidRDefault="009952E6">
      <w:pPr>
        <w:pStyle w:val="afff1"/>
        <w:ind w:firstLine="420"/>
        <w:rPr>
          <w:rFonts w:hint="default"/>
        </w:rPr>
      </w:pPr>
      <w:r w:rsidRPr="009952E6">
        <w:t>为了更加科学地界定现代服务业的统计范围，全面和准确地反映其结构、规模、发展速度等情况，2023年国家统计局在《关于推进服务业统计改革发展的意见》和《国民经济行业分类》（GB/T 4754—2017）的基础上，对现代服务业的分类进行了更新和扩展。新的分类标准将现代服务业细分为8个大类</w:t>
      </w:r>
      <w:r w:rsidR="00C3279A">
        <w:t>，将这八大类分别作为评估现代服务业总体的二级指标。</w:t>
      </w:r>
    </w:p>
    <w:p w14:paraId="183005B5" w14:textId="3D6B3254" w:rsidR="00495B46" w:rsidRPr="000750E2" w:rsidRDefault="00E71E63" w:rsidP="000750E2">
      <w:pPr>
        <w:pStyle w:val="af3"/>
        <w:spacing w:before="156" w:after="156"/>
        <w:ind w:left="0"/>
      </w:pPr>
      <w:r w:rsidRPr="000750E2">
        <w:t>信息传输、软件和信息技术服务业</w:t>
      </w:r>
    </w:p>
    <w:p w14:paraId="0216C98D" w14:textId="77777777" w:rsidR="00495B46" w:rsidRDefault="00E71E63">
      <w:pPr>
        <w:pStyle w:val="afff1"/>
        <w:ind w:firstLine="420"/>
        <w:rPr>
          <w:rFonts w:hint="default"/>
        </w:rPr>
      </w:pPr>
      <w:r>
        <w:t>信息传输、软件和信息技术服务业是现代服务业的关键领域。它涵盖电信、广播电视和卫星传输服务，保障信息高效传播；互联网及相关服务推动网络经济发展；覆盖软件开发与信息技术服务，为各行业数字化赋能，是经济社会数字化转型的重要支撑。</w:t>
      </w:r>
    </w:p>
    <w:p w14:paraId="5DAC2831" w14:textId="77777777" w:rsidR="00495B46" w:rsidRPr="000750E2" w:rsidRDefault="00E71E63" w:rsidP="000750E2">
      <w:pPr>
        <w:pStyle w:val="af3"/>
        <w:spacing w:before="156" w:after="156"/>
        <w:ind w:left="0"/>
      </w:pPr>
      <w:r w:rsidRPr="000750E2">
        <w:t>科学研究和技术服务业</w:t>
      </w:r>
    </w:p>
    <w:p w14:paraId="26EF9380" w14:textId="77777777" w:rsidR="00495B46" w:rsidRDefault="00E71E63">
      <w:pPr>
        <w:ind w:firstLineChars="200" w:firstLine="420"/>
        <w:rPr>
          <w:rFonts w:hint="default"/>
          <w:b/>
          <w:bCs/>
        </w:rPr>
      </w:pPr>
      <w:r>
        <w:t>科学研究和技术服务业体现了区域或产业在科技创新、成果转化及技术支撑方面的发展水平。具体涵盖三个方面：一是研发和试验发展，重点评价基础研究、应用研究和试验开发的投入产出情况；二是专业技术服务业，主要体现技术咨询、工程技术服务、检测认证、知识产权服务等专业技术服务能力及其支撑产业创新发展的作用；三是科技推广和应用服务业，着重评价先进科技成果转化与推广应用的效果。</w:t>
      </w:r>
    </w:p>
    <w:p w14:paraId="5089B5DA" w14:textId="77777777" w:rsidR="00495B46" w:rsidRPr="000750E2" w:rsidRDefault="00E71E63" w:rsidP="000750E2">
      <w:pPr>
        <w:pStyle w:val="af3"/>
        <w:spacing w:before="156" w:after="156"/>
        <w:ind w:left="0"/>
      </w:pPr>
      <w:r w:rsidRPr="000750E2">
        <w:t>金融业</w:t>
      </w:r>
    </w:p>
    <w:p w14:paraId="47E48263" w14:textId="77777777" w:rsidR="00495B46" w:rsidRDefault="00E71E63">
      <w:pPr>
        <w:pStyle w:val="afff1"/>
        <w:ind w:firstLine="420"/>
        <w:rPr>
          <w:rFonts w:hint="default"/>
          <w:b/>
          <w:bCs/>
        </w:rPr>
      </w:pPr>
      <w:r>
        <w:t>金融业体现区域或产业在资金配置、风险管理与财富增值方面的发展水平。包括货币金融服务，主要评价银行、信托等存贷款服务机构的资金规模、资产质量、信贷效率和普惠金融服务水平；资本市场服务，着重反映证券、期货市场的发展规模与深度；三是保险业，主要考察保险保障水平、保险市场覆盖率、保费收入增长状况及其服务实体经济和社会稳定的能力；四是其他金融业，涵盖金融租赁、财务公司、资产管理及金融科技等新兴金融服务的创新水平和发展潜力。</w:t>
      </w:r>
    </w:p>
    <w:p w14:paraId="272BA629" w14:textId="77777777" w:rsidR="00495B46" w:rsidRPr="000750E2" w:rsidRDefault="00E71E63" w:rsidP="000750E2">
      <w:pPr>
        <w:pStyle w:val="af3"/>
        <w:spacing w:before="156" w:after="156"/>
        <w:ind w:left="0"/>
      </w:pPr>
      <w:r w:rsidRPr="000750E2">
        <w:t>现代物流服务业</w:t>
      </w:r>
    </w:p>
    <w:p w14:paraId="1A1C8F77" w14:textId="77777777" w:rsidR="00495B46" w:rsidRDefault="00E71E63">
      <w:pPr>
        <w:pStyle w:val="afff1"/>
        <w:ind w:firstLine="420"/>
        <w:rPr>
          <w:rFonts w:hint="default"/>
        </w:rPr>
      </w:pPr>
      <w:r>
        <w:t>现代物流服务业反映产业在资源高效配置、流通效率提升及供应链优化等方面的发展水平。具体涵盖九个方面：一是现代铁路运输综合服务，主要评价铁路运输的规模、速度、智能化与服务质量；二是现代道路运输综合服务，体现公路运输网络完善程度、智能运输水平及运营效率；三是现代水上运输综合服务，考察港口吞吐能力、航运效率、内河航运网络覆盖及港航服务质量；四是现代航空运输综合服务，评价机场服务能力、航线网络布局、航空物流效率及航空运输保障能力；五是现代管道运输综合服务，反映油气管道运输网络覆盖、输送效率及安全保障水平；六是现代多式联运和运输代理服务，强调多种运输方式协同配合效率及综合物流服务的协调性与便捷度；七是现代装卸搬运和仓储服务，评价物流设施的现代化、智能化程度及库存周转效率；八是现代邮政服务，体现邮政物流网络布局、邮递服务质量及数字化转型水平；九是其他现代物流服务业，涵盖冷链物流、电商物流、即时配送等新兴物流领域的发展与创新能力。</w:t>
      </w:r>
    </w:p>
    <w:p w14:paraId="19EFDEDC" w14:textId="77777777" w:rsidR="00495B46" w:rsidRPr="000750E2" w:rsidRDefault="00E71E63" w:rsidP="000750E2">
      <w:pPr>
        <w:pStyle w:val="af3"/>
        <w:spacing w:before="156" w:after="156"/>
        <w:ind w:left="0"/>
      </w:pPr>
      <w:r w:rsidRPr="000750E2">
        <w:t>现代商贸服务业</w:t>
      </w:r>
    </w:p>
    <w:p w14:paraId="513E7F9F" w14:textId="488F37F7" w:rsidR="00495B46" w:rsidRDefault="00E71E63">
      <w:pPr>
        <w:pStyle w:val="afff1"/>
        <w:ind w:firstLine="420"/>
        <w:rPr>
          <w:rFonts w:hint="default"/>
        </w:rPr>
      </w:pPr>
      <w:r>
        <w:t>现代商贸服务业体现产业商业服务现代化、专业化和高附加值化水平的重要指标。由以下七个</w:t>
      </w:r>
      <w:r w:rsidR="00D31A96">
        <w:t>方面</w:t>
      </w:r>
      <w:r>
        <w:t>构成：一是互联网批发零售，评价电商平台发展规模、数字化销售占比及在线消费的活跃程度；二是专业化管理服务，考察企业管理服务外包、供应链管理、品牌管理等服务的专业化水平及市场需求满足能力；三是法律服务，反映法律咨询、诉讼与仲裁、知识产权保护等法律服务的专业性、规范性及国际化水平；四是咨询与调查，评价企业管理咨询、市场调查和信息分析等服务的供给能力及质量；五是专业化人力资源和培训服务，体现人才招募、职业技能培训及人力资源管理服务的发展状况及对产业人才保障的支撑作用；六是信用与非融资担保服务，主要评价企业信用评级、商业保理、信用管理服务的发展水平及对产业信用体系建设的贡献；七是其他现代商贸服务业，涵盖新兴商业服务模式的创新程度、融合发展水平及市场活力。</w:t>
      </w:r>
    </w:p>
    <w:p w14:paraId="7809C513" w14:textId="77777777" w:rsidR="00495B46" w:rsidRPr="000750E2" w:rsidRDefault="00E71E63" w:rsidP="000750E2">
      <w:pPr>
        <w:pStyle w:val="af3"/>
        <w:spacing w:before="156" w:after="156"/>
        <w:ind w:left="0"/>
      </w:pPr>
      <w:r w:rsidRPr="000750E2">
        <w:t>现代生活服务业</w:t>
      </w:r>
    </w:p>
    <w:p w14:paraId="11055269" w14:textId="77777777" w:rsidR="00495B46" w:rsidRDefault="00E71E63">
      <w:pPr>
        <w:pStyle w:val="afff1"/>
        <w:ind w:firstLine="420"/>
        <w:rPr>
          <w:rFonts w:hint="default"/>
        </w:rPr>
      </w:pPr>
      <w:r>
        <w:t>现代生活服务业是衡量产业居民生活品质提升、消费升级和社会民生保障水平的重要指标。具体涵盖七个方面：一是健康服务，主要评价医疗卫生服务资源配置、智慧医疗发展、健康产业规模及居民健康管理水平；二是现代养老服务，反映养老服务机构建设、智慧养老设施完善程度及养老服务的供给质量与覆盖率；三是现代育幼服务，考察托育服务设施完善程度、婴幼儿照护服务质量及托育服务普及情况；四是文化娱乐服务，体现文化场馆建设、文化产品供给、数字文娱发展及居民文化娱乐消费水平；五是旅游服务，主要评价旅游产业发展规模、旅游服务质量、智慧旅游及文旅融合发展的水平；六是体育服务，反映体育设施完善程度、群众体育活动参与度、体育产业规模与体育消费活跃度；七是现代居民生活服务，涵盖家政服务、社区便民服务、物业管理服务等领域的发展规模、服务质量及数字化转型程度。</w:t>
      </w:r>
    </w:p>
    <w:p w14:paraId="3E7716EA" w14:textId="77777777" w:rsidR="00495B46" w:rsidRPr="000750E2" w:rsidRDefault="00E71E63" w:rsidP="000750E2">
      <w:pPr>
        <w:pStyle w:val="af3"/>
        <w:spacing w:before="156" w:after="156"/>
        <w:ind w:left="0"/>
      </w:pPr>
      <w:r w:rsidRPr="000750E2">
        <w:t>现代公共服务业</w:t>
      </w:r>
    </w:p>
    <w:p w14:paraId="2ACC8928" w14:textId="77777777" w:rsidR="00495B46" w:rsidRDefault="00E71E63">
      <w:pPr>
        <w:pStyle w:val="afff1"/>
        <w:ind w:firstLine="420"/>
        <w:rPr>
          <w:rFonts w:hint="default"/>
          <w:b/>
          <w:bCs/>
        </w:rPr>
      </w:pPr>
      <w:r>
        <w:t>现代公共服务业是体现产业公共服务供给能力、社会治理现代化水平以及生态文明建设成效的重要指标。具体涵盖三个方面：一是生态保护和环境治理，主要评价环境治理能力、生态修复和保护投入、污染防治效果、资源循环利用水平以及绿色产业发展的情况；二是公共设施服务，反映市政设施建设和维护水平、水电气热等公共设施服务覆盖程度、服务质量和数字化、智能化发展水平；三是教育培训，重点考察教育资源配置、教育服务普及和公平性、职业培训及终身学习服务的发展规模和服务质量。</w:t>
      </w:r>
    </w:p>
    <w:p w14:paraId="694DE499" w14:textId="77777777" w:rsidR="00495B46" w:rsidRPr="000750E2" w:rsidRDefault="00E71E63" w:rsidP="000750E2">
      <w:pPr>
        <w:pStyle w:val="af3"/>
        <w:spacing w:before="156" w:after="156"/>
        <w:ind w:left="0"/>
      </w:pPr>
      <w:r w:rsidRPr="000750E2">
        <w:t>融合发展服务业</w:t>
      </w:r>
    </w:p>
    <w:p w14:paraId="0D34F771" w14:textId="77777777" w:rsidR="00495B46" w:rsidRDefault="00E71E63">
      <w:pPr>
        <w:pStyle w:val="afff1"/>
        <w:ind w:firstLine="420"/>
        <w:rPr>
          <w:rFonts w:hint="default"/>
          <w:b/>
          <w:bCs/>
        </w:rPr>
      </w:pPr>
      <w:r>
        <w:t>融合发展服务业是衡量产业服务业与农业、工业等产业深度融合发展的关键指标，体现现代服务业跨界融合、创新赋能及产业链延伸能力。具体涵盖两个方面：一是现代农业专业辅助性服务，主要评价农业技术推广、农业数字化服务、农业生产与经营服务、农产品加工流通服务以及农业机械化、智能化服务的水平与成效；二是先进制造业设备维修服务，着重考察制造业设备维护、维修及升级改造服务的专业化、数字化与智能化程度的支撑能力。</w:t>
      </w:r>
    </w:p>
    <w:p w14:paraId="0557A3A2" w14:textId="77777777" w:rsidR="00495B46" w:rsidRDefault="00E71E63">
      <w:pPr>
        <w:pStyle w:val="af2"/>
        <w:spacing w:before="156" w:after="156"/>
        <w:rPr>
          <w:rFonts w:hint="default"/>
        </w:rPr>
      </w:pPr>
      <w:bookmarkStart w:id="32" w:name="_Toc198564837"/>
      <w:r>
        <w:t>三级指标选取</w:t>
      </w:r>
      <w:bookmarkEnd w:id="32"/>
    </w:p>
    <w:p w14:paraId="7C23C038" w14:textId="77777777" w:rsidR="00495B46" w:rsidRDefault="00E71E63">
      <w:pPr>
        <w:pStyle w:val="afff1"/>
        <w:ind w:firstLine="420"/>
        <w:rPr>
          <w:rFonts w:hint="default"/>
        </w:rPr>
      </w:pPr>
      <w:r>
        <w:t>三级指标说明见表1。</w:t>
      </w:r>
    </w:p>
    <w:p w14:paraId="741FBDC7" w14:textId="77777777" w:rsidR="00495B46" w:rsidRDefault="00495B46">
      <w:pPr>
        <w:pStyle w:val="afff1"/>
        <w:ind w:firstLineChars="0" w:firstLine="0"/>
        <w:jc w:val="center"/>
        <w:rPr>
          <w:rFonts w:hint="default"/>
        </w:rPr>
      </w:pPr>
    </w:p>
    <w:p w14:paraId="3801A9AE" w14:textId="77777777" w:rsidR="00495B46" w:rsidRPr="00B965DD" w:rsidRDefault="00E71E63" w:rsidP="000750E2">
      <w:pPr>
        <w:pStyle w:val="affffff3"/>
        <w:tabs>
          <w:tab w:val="clear" w:pos="539"/>
          <w:tab w:val="left" w:pos="0"/>
        </w:tabs>
        <w:spacing w:before="156" w:after="156"/>
        <w:rPr>
          <w:rFonts w:cs="Times New Roman"/>
        </w:rPr>
      </w:pPr>
      <w:r w:rsidRPr="000750E2">
        <w:rPr>
          <w:rFonts w:hAnsi="Times New Roman" w:cs="Times New Roman"/>
        </w:rPr>
        <w:t>表1 现代服务业发展水平评价体系三级指标说明</w:t>
      </w:r>
    </w:p>
    <w:tbl>
      <w:tblPr>
        <w:tblStyle w:val="affc"/>
        <w:tblW w:w="0" w:type="auto"/>
        <w:tblLook w:val="04A0" w:firstRow="1" w:lastRow="0" w:firstColumn="1" w:lastColumn="0" w:noHBand="0" w:noVBand="1"/>
      </w:tblPr>
      <w:tblGrid>
        <w:gridCol w:w="1223"/>
        <w:gridCol w:w="1943"/>
        <w:gridCol w:w="6178"/>
      </w:tblGrid>
      <w:tr w:rsidR="00495B46" w14:paraId="0B7D29A9" w14:textId="77777777">
        <w:tc>
          <w:tcPr>
            <w:tcW w:w="1242" w:type="dxa"/>
          </w:tcPr>
          <w:p w14:paraId="4E92FCEA" w14:textId="77777777" w:rsidR="00495B46" w:rsidRPr="000750E2" w:rsidRDefault="00E71E63" w:rsidP="000750E2">
            <w:pPr>
              <w:pStyle w:val="affffff1"/>
              <w:autoSpaceDE w:val="0"/>
              <w:autoSpaceDN w:val="0"/>
              <w:ind w:firstLineChars="0" w:firstLine="0"/>
              <w:rPr>
                <w:rFonts w:ascii="Times New Roman" w:cs="仿宋" w:hint="default"/>
                <w:bCs/>
                <w:szCs w:val="18"/>
                <w:lang w:bidi="ar"/>
              </w:rPr>
            </w:pPr>
            <w:r w:rsidRPr="000750E2">
              <w:rPr>
                <w:rFonts w:ascii="Times New Roman" w:cs="仿宋"/>
                <w:bCs/>
                <w:szCs w:val="18"/>
                <w:lang w:bidi="ar"/>
              </w:rPr>
              <w:t>二级指标</w:t>
            </w:r>
          </w:p>
        </w:tc>
        <w:tc>
          <w:tcPr>
            <w:tcW w:w="1985" w:type="dxa"/>
          </w:tcPr>
          <w:p w14:paraId="77FD7CD7" w14:textId="77777777" w:rsidR="00495B46" w:rsidRPr="000750E2" w:rsidRDefault="00E71E63" w:rsidP="000750E2">
            <w:pPr>
              <w:pStyle w:val="affffff1"/>
              <w:autoSpaceDE w:val="0"/>
              <w:autoSpaceDN w:val="0"/>
              <w:ind w:firstLineChars="0" w:firstLine="0"/>
              <w:rPr>
                <w:rFonts w:ascii="Times New Roman" w:cs="仿宋" w:hint="default"/>
                <w:bCs/>
                <w:szCs w:val="18"/>
                <w:lang w:bidi="ar"/>
              </w:rPr>
            </w:pPr>
            <w:r w:rsidRPr="000750E2">
              <w:rPr>
                <w:rFonts w:ascii="Times New Roman" w:cs="仿宋"/>
                <w:bCs/>
                <w:szCs w:val="18"/>
                <w:lang w:bidi="ar"/>
              </w:rPr>
              <w:t>三级指标</w:t>
            </w:r>
          </w:p>
        </w:tc>
        <w:tc>
          <w:tcPr>
            <w:tcW w:w="6343" w:type="dxa"/>
          </w:tcPr>
          <w:p w14:paraId="52AB2A28" w14:textId="77777777" w:rsidR="00495B46" w:rsidRPr="000750E2" w:rsidRDefault="00E71E63" w:rsidP="000750E2">
            <w:pPr>
              <w:pStyle w:val="affffff1"/>
              <w:autoSpaceDE w:val="0"/>
              <w:autoSpaceDN w:val="0"/>
              <w:ind w:firstLineChars="0" w:firstLine="0"/>
              <w:rPr>
                <w:rFonts w:ascii="Times New Roman" w:cs="仿宋" w:hint="default"/>
                <w:bCs/>
                <w:szCs w:val="18"/>
                <w:lang w:bidi="ar"/>
              </w:rPr>
            </w:pPr>
            <w:r w:rsidRPr="000750E2">
              <w:rPr>
                <w:rFonts w:ascii="Times New Roman" w:cs="仿宋"/>
                <w:bCs/>
                <w:szCs w:val="18"/>
                <w:lang w:bidi="ar"/>
              </w:rPr>
              <w:t>三级指标说明</w:t>
            </w:r>
          </w:p>
        </w:tc>
      </w:tr>
      <w:tr w:rsidR="00495B46" w14:paraId="029EAE89" w14:textId="77777777">
        <w:tc>
          <w:tcPr>
            <w:tcW w:w="1242" w:type="dxa"/>
            <w:vMerge w:val="restart"/>
          </w:tcPr>
          <w:p w14:paraId="5BB3E5C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信息传输、软件和信息技术服务业</w:t>
            </w:r>
          </w:p>
        </w:tc>
        <w:tc>
          <w:tcPr>
            <w:tcW w:w="1985" w:type="dxa"/>
          </w:tcPr>
          <w:p w14:paraId="1F83C62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该类服务业城镇单位就业人员</w:t>
            </w:r>
          </w:p>
        </w:tc>
        <w:tc>
          <w:tcPr>
            <w:tcW w:w="6343" w:type="dxa"/>
          </w:tcPr>
          <w:p w14:paraId="1D55E0D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信息传输、软件和信息技术服务业在城镇单位中的就业规模，反映其对城镇劳动市场的吸纳能力和行业发展状况。</w:t>
            </w:r>
          </w:p>
        </w:tc>
      </w:tr>
      <w:tr w:rsidR="00495B46" w14:paraId="4F79194C" w14:textId="77777777">
        <w:tc>
          <w:tcPr>
            <w:tcW w:w="1242" w:type="dxa"/>
            <w:vMerge/>
          </w:tcPr>
          <w:p w14:paraId="1C9A73D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C5BEB0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该类服务业城镇单位人员平均工资</w:t>
            </w:r>
          </w:p>
        </w:tc>
        <w:tc>
          <w:tcPr>
            <w:tcW w:w="6343" w:type="dxa"/>
          </w:tcPr>
          <w:p w14:paraId="1D548B8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信息传输、软件和信息技术服务业从业人员的收入水平，体现行业薪酬竞争力和整体发展水平。</w:t>
            </w:r>
          </w:p>
        </w:tc>
      </w:tr>
      <w:tr w:rsidR="00495B46" w14:paraId="2E788067" w14:textId="77777777">
        <w:tc>
          <w:tcPr>
            <w:tcW w:w="1242" w:type="dxa"/>
            <w:vMerge/>
          </w:tcPr>
          <w:p w14:paraId="73CC6A5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418CE3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电信业务总量</w:t>
            </w:r>
          </w:p>
        </w:tc>
        <w:tc>
          <w:tcPr>
            <w:tcW w:w="6343" w:type="dxa"/>
          </w:tcPr>
          <w:p w14:paraId="46AB235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通信服务的总体规模、市场需求变化及服务能力。</w:t>
            </w:r>
          </w:p>
        </w:tc>
      </w:tr>
      <w:tr w:rsidR="00495B46" w14:paraId="5C932B37" w14:textId="77777777">
        <w:tc>
          <w:tcPr>
            <w:tcW w:w="1242" w:type="dxa"/>
            <w:vMerge/>
          </w:tcPr>
          <w:p w14:paraId="5FE2AC2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5F46CD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有线广播电视传输干线网络总长</w:t>
            </w:r>
          </w:p>
        </w:tc>
        <w:tc>
          <w:tcPr>
            <w:tcW w:w="6343" w:type="dxa"/>
          </w:tcPr>
          <w:p w14:paraId="5CFFCE1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有线广播电视基础设施的建设规模，反映网络覆盖能力和服务可及性，体现该行业的技术发展水平和信息传播服务能力。</w:t>
            </w:r>
          </w:p>
        </w:tc>
      </w:tr>
      <w:tr w:rsidR="00495B46" w14:paraId="22E3F7BC" w14:textId="77777777">
        <w:tc>
          <w:tcPr>
            <w:tcW w:w="1242" w:type="dxa"/>
            <w:vMerge/>
          </w:tcPr>
          <w:p w14:paraId="14EDC06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FFB576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卫星云图接收业务站点个数</w:t>
            </w:r>
          </w:p>
        </w:tc>
        <w:tc>
          <w:tcPr>
            <w:tcW w:w="6343" w:type="dxa"/>
          </w:tcPr>
          <w:p w14:paraId="685513C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卫星遥感数据接收基础设施的建设规模，反映气象信息服务的覆盖能力和精准度，以及气象监测服务与预报技术的发展水平。</w:t>
            </w:r>
          </w:p>
        </w:tc>
      </w:tr>
      <w:tr w:rsidR="00495B46" w14:paraId="0E59C8DB" w14:textId="77777777">
        <w:tc>
          <w:tcPr>
            <w:tcW w:w="1242" w:type="dxa"/>
            <w:vMerge/>
          </w:tcPr>
          <w:p w14:paraId="405736D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CE02D5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互联网宽带接入端口</w:t>
            </w:r>
          </w:p>
        </w:tc>
        <w:tc>
          <w:tcPr>
            <w:tcW w:w="6343" w:type="dxa"/>
          </w:tcPr>
          <w:p w14:paraId="6F39901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宽带网络基础设施的建设规模，反映互联网接入服务的承载能力和用户可用性，体现信息通信行业技术发展水平和数字化服务能力。</w:t>
            </w:r>
          </w:p>
        </w:tc>
      </w:tr>
      <w:tr w:rsidR="00495B46" w14:paraId="519B5E2F" w14:textId="77777777">
        <w:tc>
          <w:tcPr>
            <w:tcW w:w="1242" w:type="dxa"/>
            <w:vMerge w:val="restart"/>
          </w:tcPr>
          <w:p w14:paraId="38E8DD5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科学研究和技术服务业</w:t>
            </w:r>
          </w:p>
        </w:tc>
        <w:tc>
          <w:tcPr>
            <w:tcW w:w="1985" w:type="dxa"/>
          </w:tcPr>
          <w:p w14:paraId="5881389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该类服务业城镇单位就业人员</w:t>
            </w:r>
          </w:p>
        </w:tc>
        <w:tc>
          <w:tcPr>
            <w:tcW w:w="6343" w:type="dxa"/>
          </w:tcPr>
          <w:p w14:paraId="7064444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科学研究和技术服务业在城镇单位中的就业规模，反映其对城镇劳动市场的吸纳能力和行业发展状况。</w:t>
            </w:r>
          </w:p>
        </w:tc>
      </w:tr>
      <w:tr w:rsidR="00495B46" w14:paraId="047005B1" w14:textId="77777777">
        <w:tc>
          <w:tcPr>
            <w:tcW w:w="1242" w:type="dxa"/>
            <w:vMerge/>
          </w:tcPr>
          <w:p w14:paraId="6CCDC377"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CD0A91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该类服务业城镇单位人员平均工资</w:t>
            </w:r>
          </w:p>
        </w:tc>
        <w:tc>
          <w:tcPr>
            <w:tcW w:w="6343" w:type="dxa"/>
          </w:tcPr>
          <w:p w14:paraId="5BF295F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科学研究和技术服务业从业人员的收入水平，体现行业薪酬竞争力和整体发展水平。</w:t>
            </w:r>
          </w:p>
        </w:tc>
      </w:tr>
      <w:tr w:rsidR="00495B46" w14:paraId="0AC796E9" w14:textId="77777777">
        <w:tc>
          <w:tcPr>
            <w:tcW w:w="1242" w:type="dxa"/>
            <w:vMerge/>
          </w:tcPr>
          <w:p w14:paraId="367E30E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227433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自动气象站站点个数</w:t>
            </w:r>
          </w:p>
        </w:tc>
        <w:tc>
          <w:tcPr>
            <w:tcW w:w="6343" w:type="dxa"/>
          </w:tcPr>
          <w:p w14:paraId="574B9CB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气象监测基础设施的建设规模，反映表征气象监测网络覆盖程度及气象服务精准水平。</w:t>
            </w:r>
          </w:p>
        </w:tc>
      </w:tr>
      <w:tr w:rsidR="00495B46" w14:paraId="42FADBE9" w14:textId="77777777">
        <w:tc>
          <w:tcPr>
            <w:tcW w:w="1242" w:type="dxa"/>
            <w:vMerge/>
          </w:tcPr>
          <w:p w14:paraId="786C3FA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BD32BA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地震台数总数</w:t>
            </w:r>
          </w:p>
        </w:tc>
        <w:tc>
          <w:tcPr>
            <w:tcW w:w="6343" w:type="dxa"/>
          </w:tcPr>
          <w:p w14:paraId="1F3EB03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地震监测设置的建设规模，体现地震监测覆盖范围和地震预警服务能力。</w:t>
            </w:r>
          </w:p>
        </w:tc>
      </w:tr>
      <w:tr w:rsidR="00495B46" w14:paraId="01E9622D" w14:textId="77777777">
        <w:tc>
          <w:tcPr>
            <w:tcW w:w="1242" w:type="dxa"/>
            <w:vMerge/>
          </w:tcPr>
          <w:p w14:paraId="0633BFB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A4FAC6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测绘基准成果</w:t>
            </w:r>
          </w:p>
        </w:tc>
        <w:tc>
          <w:tcPr>
            <w:tcW w:w="6343" w:type="dxa"/>
          </w:tcPr>
          <w:p w14:paraId="2D96814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测绘行业完成的基础性测绘基准成果数量，</w:t>
            </w:r>
            <w:r w:rsidRPr="00A66B4B">
              <w:rPr>
                <w:rFonts w:cs="Times New Roman" w:hint="default"/>
              </w:rPr>
              <w:t>反映测绘基础设施服务能力及地理信息支撑水平。</w:t>
            </w:r>
          </w:p>
        </w:tc>
      </w:tr>
      <w:tr w:rsidR="00495B46" w14:paraId="00FE010E" w14:textId="77777777">
        <w:tc>
          <w:tcPr>
            <w:tcW w:w="1242" w:type="dxa"/>
            <w:vMerge/>
          </w:tcPr>
          <w:p w14:paraId="6376718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1EE744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产品质量优等率</w:t>
            </w:r>
          </w:p>
        </w:tc>
        <w:tc>
          <w:tcPr>
            <w:tcW w:w="6343" w:type="dxa"/>
          </w:tcPr>
          <w:p w14:paraId="43F09E8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产品质量达到优等品标准的产品数量在全部受检合格产品中所占的比率，</w:t>
            </w:r>
            <w:r w:rsidRPr="00A66B4B">
              <w:rPr>
                <w:rFonts w:cs="Times New Roman" w:hint="default"/>
              </w:rPr>
              <w:t>衡量产品质量技术服务水平及质量保障能力。</w:t>
            </w:r>
          </w:p>
        </w:tc>
      </w:tr>
      <w:tr w:rsidR="00495B46" w14:paraId="66D0837C" w14:textId="77777777">
        <w:tc>
          <w:tcPr>
            <w:tcW w:w="1242" w:type="dxa"/>
            <w:vMerge/>
          </w:tcPr>
          <w:p w14:paraId="5C53F20B"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C10271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闪电定位检测业务站点个数</w:t>
            </w:r>
          </w:p>
        </w:tc>
        <w:tc>
          <w:tcPr>
            <w:tcW w:w="6343" w:type="dxa"/>
          </w:tcPr>
          <w:p w14:paraId="6BE2CBC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闪电定位检测设施的建设规模，</w:t>
            </w:r>
            <w:r w:rsidRPr="00A66B4B">
              <w:rPr>
                <w:rFonts w:cs="Times New Roman" w:hint="default"/>
              </w:rPr>
              <w:t>体现雷电监测覆盖广度及防灾减灾服务能力。</w:t>
            </w:r>
          </w:p>
        </w:tc>
      </w:tr>
      <w:tr w:rsidR="00495B46" w14:paraId="0ED7BD86" w14:textId="77777777">
        <w:tc>
          <w:tcPr>
            <w:tcW w:w="1242" w:type="dxa"/>
            <w:vMerge/>
          </w:tcPr>
          <w:p w14:paraId="6600A87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E489E5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生态与农业气象试验业务站点个数</w:t>
            </w:r>
          </w:p>
        </w:tc>
        <w:tc>
          <w:tcPr>
            <w:tcW w:w="6343" w:type="dxa"/>
          </w:tcPr>
          <w:p w14:paraId="7F6E3F5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生态与农业气象试验建设规模，</w:t>
            </w:r>
            <w:r w:rsidRPr="00A66B4B">
              <w:rPr>
                <w:rFonts w:cs="Times New Roman" w:hint="default"/>
              </w:rPr>
              <w:t>反映农业生态气象服务覆盖和专业化程度。</w:t>
            </w:r>
          </w:p>
        </w:tc>
      </w:tr>
      <w:tr w:rsidR="00495B46" w14:paraId="48D3DA56" w14:textId="77777777">
        <w:tc>
          <w:tcPr>
            <w:tcW w:w="1242" w:type="dxa"/>
            <w:vMerge/>
          </w:tcPr>
          <w:p w14:paraId="40E1C6B7"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67891A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建设工程监理营业收入</w:t>
            </w:r>
          </w:p>
        </w:tc>
        <w:tc>
          <w:tcPr>
            <w:tcW w:w="6343" w:type="dxa"/>
          </w:tcPr>
          <w:p w14:paraId="1DBADB7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建设工程监理企业通过提供工程监理服务所获得的营业收入总额</w:t>
            </w:r>
            <w:r w:rsidRPr="00A66B4B">
              <w:rPr>
                <w:rFonts w:cs="Times New Roman"/>
              </w:rPr>
              <w:t>，</w:t>
            </w:r>
            <w:r w:rsidRPr="00A66B4B">
              <w:rPr>
                <w:rFonts w:cs="Times New Roman" w:hint="default"/>
              </w:rPr>
              <w:t>表明工程监理服务市场规模及建设质量保障能力。</w:t>
            </w:r>
          </w:p>
        </w:tc>
      </w:tr>
      <w:tr w:rsidR="00495B46" w14:paraId="30F6E89A" w14:textId="77777777">
        <w:tc>
          <w:tcPr>
            <w:tcW w:w="1242" w:type="dxa"/>
            <w:vMerge/>
          </w:tcPr>
          <w:p w14:paraId="24D2563B"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72DC24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技术市场成交额</w:t>
            </w:r>
          </w:p>
        </w:tc>
        <w:tc>
          <w:tcPr>
            <w:tcW w:w="6343" w:type="dxa"/>
          </w:tcPr>
          <w:p w14:paraId="37BD6DC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技术市场登记成交的技术合同总金额</w:t>
            </w:r>
            <w:r w:rsidRPr="00A66B4B">
              <w:rPr>
                <w:rFonts w:cs="Times New Roman"/>
              </w:rPr>
              <w:t>，</w:t>
            </w:r>
            <w:r w:rsidRPr="00A66B4B">
              <w:rPr>
                <w:rFonts w:cs="Times New Roman" w:hint="default"/>
              </w:rPr>
              <w:t>体现技术转移服务活跃程度及科技成果转化水平。</w:t>
            </w:r>
          </w:p>
        </w:tc>
      </w:tr>
      <w:tr w:rsidR="00495B46" w14:paraId="034B4992" w14:textId="77777777">
        <w:tc>
          <w:tcPr>
            <w:tcW w:w="1242" w:type="dxa"/>
            <w:vMerge/>
          </w:tcPr>
          <w:p w14:paraId="3AD5E45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A33EAE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国内专利申请授权量</w:t>
            </w:r>
          </w:p>
        </w:tc>
        <w:tc>
          <w:tcPr>
            <w:tcW w:w="6343" w:type="dxa"/>
          </w:tcPr>
          <w:p w14:paraId="480FE94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衡量一个国家或地区技术创新能力和水平的重要指标</w:t>
            </w:r>
            <w:r w:rsidRPr="00A66B4B">
              <w:rPr>
                <w:rFonts w:cs="Times New Roman"/>
              </w:rPr>
              <w:t>，</w:t>
            </w:r>
            <w:r w:rsidRPr="00A66B4B">
              <w:rPr>
                <w:rFonts w:cs="Times New Roman" w:hint="default"/>
              </w:rPr>
              <w:t>反映自主知识产权产出及知识产权服务发展水平。</w:t>
            </w:r>
          </w:p>
        </w:tc>
      </w:tr>
      <w:tr w:rsidR="00495B46" w14:paraId="5E2C0985" w14:textId="77777777">
        <w:tc>
          <w:tcPr>
            <w:tcW w:w="1242" w:type="dxa"/>
            <w:vMerge w:val="restart"/>
          </w:tcPr>
          <w:p w14:paraId="36B8DB0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金融业</w:t>
            </w:r>
          </w:p>
        </w:tc>
        <w:tc>
          <w:tcPr>
            <w:tcW w:w="1985" w:type="dxa"/>
          </w:tcPr>
          <w:p w14:paraId="713A320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金融业增加值</w:t>
            </w:r>
          </w:p>
        </w:tc>
        <w:tc>
          <w:tcPr>
            <w:tcW w:w="6343" w:type="dxa"/>
          </w:tcPr>
          <w:p w14:paraId="42187D6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金融业在一定时期内创造的增加值总量，体现该行业对经济增长的拉动作用和金融服务的发展水平。</w:t>
            </w:r>
          </w:p>
        </w:tc>
      </w:tr>
      <w:tr w:rsidR="00495B46" w14:paraId="5C046317" w14:textId="77777777">
        <w:tc>
          <w:tcPr>
            <w:tcW w:w="1242" w:type="dxa"/>
            <w:vMerge/>
          </w:tcPr>
          <w:p w14:paraId="7DEA4026"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9EB40D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该类服务业城镇单位就业人员</w:t>
            </w:r>
          </w:p>
        </w:tc>
        <w:tc>
          <w:tcPr>
            <w:tcW w:w="6343" w:type="dxa"/>
          </w:tcPr>
          <w:p w14:paraId="4595441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金融业在城镇单位中的就业规模，反映其对城镇劳动市场的吸纳能力和行业发展状况。</w:t>
            </w:r>
          </w:p>
        </w:tc>
      </w:tr>
      <w:tr w:rsidR="00495B46" w14:paraId="48BA9C49" w14:textId="77777777">
        <w:tc>
          <w:tcPr>
            <w:tcW w:w="1242" w:type="dxa"/>
            <w:vMerge/>
          </w:tcPr>
          <w:p w14:paraId="1ABB063E"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63B494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该类服务业城镇单位人员平均工资</w:t>
            </w:r>
          </w:p>
        </w:tc>
        <w:tc>
          <w:tcPr>
            <w:tcW w:w="6343" w:type="dxa"/>
          </w:tcPr>
          <w:p w14:paraId="36DF95D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金融业从业人员的收入水平，体现行业薪酬竞争力和整体发展水平。</w:t>
            </w:r>
          </w:p>
        </w:tc>
      </w:tr>
      <w:tr w:rsidR="00495B46" w14:paraId="796901B2" w14:textId="77777777">
        <w:tc>
          <w:tcPr>
            <w:tcW w:w="1242" w:type="dxa"/>
            <w:vMerge/>
          </w:tcPr>
          <w:p w14:paraId="124350C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F860D1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地方财政金融监管支出</w:t>
            </w:r>
          </w:p>
        </w:tc>
        <w:tc>
          <w:tcPr>
            <w:tcW w:w="6343" w:type="dxa"/>
          </w:tcPr>
          <w:p w14:paraId="7369996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地方政府用于金融业监督管理的财政支出，反映地方金融服务的监管力度与支持金融业规范、健康发展的投入力度。</w:t>
            </w:r>
          </w:p>
        </w:tc>
      </w:tr>
      <w:tr w:rsidR="00495B46" w14:paraId="44EA05C9" w14:textId="77777777">
        <w:tc>
          <w:tcPr>
            <w:tcW w:w="1242" w:type="dxa"/>
            <w:vMerge/>
          </w:tcPr>
          <w:p w14:paraId="5E9C8B6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AC034B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租赁和商务服务业城镇单位就业人员</w:t>
            </w:r>
          </w:p>
        </w:tc>
        <w:tc>
          <w:tcPr>
            <w:tcW w:w="6343" w:type="dxa"/>
          </w:tcPr>
          <w:p w14:paraId="108A78A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从事租赁和商务服务活动的城镇就业规模，反映租赁和商务服务业与金融服务的关联度及相关配套服务的发展水平。</w:t>
            </w:r>
          </w:p>
        </w:tc>
      </w:tr>
      <w:tr w:rsidR="00495B46" w14:paraId="4D5E74B2" w14:textId="77777777">
        <w:tc>
          <w:tcPr>
            <w:tcW w:w="1242" w:type="dxa"/>
            <w:vMerge/>
          </w:tcPr>
          <w:p w14:paraId="5E92E714"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27B956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在职职工参加养老保险人数</w:t>
            </w:r>
          </w:p>
        </w:tc>
        <w:tc>
          <w:tcPr>
            <w:tcW w:w="6343" w:type="dxa"/>
          </w:tcPr>
          <w:p w14:paraId="674F904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金融业城镇单位中在职职工参加养老保险的覆盖情况，反映金融业从业人员社会保障状况和行业对社会保障体系建设的支撑能力</w:t>
            </w:r>
            <w:r w:rsidRPr="00A66B4B">
              <w:rPr>
                <w:rFonts w:cs="Times New Roman"/>
              </w:rPr>
              <w:t>。</w:t>
            </w:r>
          </w:p>
        </w:tc>
      </w:tr>
      <w:tr w:rsidR="00495B46" w14:paraId="0A1B2EE3" w14:textId="77777777">
        <w:tc>
          <w:tcPr>
            <w:tcW w:w="1242" w:type="dxa"/>
            <w:vMerge/>
          </w:tcPr>
          <w:p w14:paraId="252FAC10"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36557F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享受工伤待遇的人数</w:t>
            </w:r>
          </w:p>
        </w:tc>
        <w:tc>
          <w:tcPr>
            <w:tcW w:w="6343" w:type="dxa"/>
          </w:tcPr>
          <w:p w14:paraId="2596791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金融业中享受工伤待遇的人数规模，反映行业在职工权益保障和职业风险防控方面的整体发展水平。</w:t>
            </w:r>
          </w:p>
        </w:tc>
      </w:tr>
      <w:tr w:rsidR="00495B46" w14:paraId="621A31A0" w14:textId="77777777">
        <w:tc>
          <w:tcPr>
            <w:tcW w:w="1242" w:type="dxa"/>
            <w:vMerge/>
          </w:tcPr>
          <w:p w14:paraId="74725FB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697962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基本养老保险基金收入</w:t>
            </w:r>
          </w:p>
        </w:tc>
        <w:tc>
          <w:tcPr>
            <w:tcW w:w="6343" w:type="dxa"/>
          </w:tcPr>
          <w:p w14:paraId="50BC30D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基本养老保险基金的资金收入规模，反映行业发展对地方养老保险资金积累和民生服务的支撑作用。</w:t>
            </w:r>
          </w:p>
        </w:tc>
      </w:tr>
      <w:tr w:rsidR="00495B46" w14:paraId="25DB9496" w14:textId="77777777">
        <w:tc>
          <w:tcPr>
            <w:tcW w:w="1242" w:type="dxa"/>
            <w:vMerge/>
          </w:tcPr>
          <w:p w14:paraId="1A8EAF0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DDA585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失业保险基金收入</w:t>
            </w:r>
          </w:p>
        </w:tc>
        <w:tc>
          <w:tcPr>
            <w:tcW w:w="6343" w:type="dxa"/>
          </w:tcPr>
          <w:p w14:paraId="08E7C26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失业保险基金资金收入规模，体现金融业发展在劳动力市场稳定、就业风险防范和失业保障体系建设中的支撑作用。</w:t>
            </w:r>
          </w:p>
        </w:tc>
      </w:tr>
      <w:tr w:rsidR="00495B46" w14:paraId="21A38DE3" w14:textId="77777777">
        <w:tc>
          <w:tcPr>
            <w:tcW w:w="1242" w:type="dxa"/>
            <w:vMerge/>
          </w:tcPr>
          <w:p w14:paraId="3D1F331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EC9F40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城镇职工医疗保险基金收入</w:t>
            </w:r>
          </w:p>
        </w:tc>
        <w:tc>
          <w:tcPr>
            <w:tcW w:w="6343" w:type="dxa"/>
          </w:tcPr>
          <w:p w14:paraId="024C15A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城镇职工医疗保险基金资金收入规模，反映金融业发展对社会医疗保障体系建设的支撑能力。</w:t>
            </w:r>
          </w:p>
        </w:tc>
      </w:tr>
      <w:tr w:rsidR="00495B46" w14:paraId="438E84A0" w14:textId="77777777">
        <w:tc>
          <w:tcPr>
            <w:tcW w:w="1242" w:type="dxa"/>
            <w:vMerge/>
          </w:tcPr>
          <w:p w14:paraId="6534D3C5"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4923C1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工伤保险基金收入</w:t>
            </w:r>
          </w:p>
        </w:tc>
        <w:tc>
          <w:tcPr>
            <w:tcW w:w="6343" w:type="dxa"/>
          </w:tcPr>
          <w:p w14:paraId="077DD2C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工伤保险基金资金收入规模，反映行业发展对职工权益和劳动保护体系建设的贡献程度及综合保障服务水平。</w:t>
            </w:r>
          </w:p>
        </w:tc>
      </w:tr>
      <w:tr w:rsidR="00495B46" w14:paraId="1FF3DE9A" w14:textId="77777777">
        <w:tc>
          <w:tcPr>
            <w:tcW w:w="1242" w:type="dxa"/>
            <w:vMerge/>
          </w:tcPr>
          <w:p w14:paraId="3785792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8A7418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原保险费收入</w:t>
            </w:r>
          </w:p>
        </w:tc>
        <w:tc>
          <w:tcPr>
            <w:tcW w:w="6343" w:type="dxa"/>
          </w:tcPr>
          <w:p w14:paraId="63DD4DE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保险机构原保险费的收入规模，反映保险服务业的业务拓展能力及保险保障服务的整体发展水平。</w:t>
            </w:r>
          </w:p>
        </w:tc>
      </w:tr>
      <w:tr w:rsidR="00495B46" w14:paraId="56DE8040" w14:textId="77777777">
        <w:tc>
          <w:tcPr>
            <w:tcW w:w="1242" w:type="dxa"/>
            <w:vMerge w:val="restart"/>
          </w:tcPr>
          <w:p w14:paraId="12C0A91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现代物流服务业</w:t>
            </w:r>
          </w:p>
        </w:tc>
        <w:tc>
          <w:tcPr>
            <w:tcW w:w="1985" w:type="dxa"/>
          </w:tcPr>
          <w:p w14:paraId="0A07174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该类服务业城镇单位就业人员</w:t>
            </w:r>
          </w:p>
        </w:tc>
        <w:tc>
          <w:tcPr>
            <w:tcW w:w="6343" w:type="dxa"/>
          </w:tcPr>
          <w:p w14:paraId="04C02C0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现代物流服务业在城镇单位中的就业规模，反映其对城镇劳动市场的吸纳能力和行业发展状况。</w:t>
            </w:r>
          </w:p>
        </w:tc>
      </w:tr>
      <w:tr w:rsidR="00495B46" w14:paraId="7BEA2067" w14:textId="77777777">
        <w:tc>
          <w:tcPr>
            <w:tcW w:w="1242" w:type="dxa"/>
            <w:vMerge/>
          </w:tcPr>
          <w:p w14:paraId="6317A20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2857F3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该类服务业城镇单位人员平均工资</w:t>
            </w:r>
          </w:p>
        </w:tc>
        <w:tc>
          <w:tcPr>
            <w:tcW w:w="6343" w:type="dxa"/>
          </w:tcPr>
          <w:p w14:paraId="62DF841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现代物流服务业从业人员的收入水平，体现行业薪酬竞争力和整体发展水平。</w:t>
            </w:r>
          </w:p>
        </w:tc>
      </w:tr>
      <w:tr w:rsidR="00495B46" w14:paraId="44B5574C" w14:textId="77777777">
        <w:tc>
          <w:tcPr>
            <w:tcW w:w="1242" w:type="dxa"/>
            <w:vMerge/>
          </w:tcPr>
          <w:p w14:paraId="72B51FF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9DCF43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铁路货物周转量</w:t>
            </w:r>
          </w:p>
        </w:tc>
        <w:tc>
          <w:tcPr>
            <w:tcW w:w="6343" w:type="dxa"/>
          </w:tcPr>
          <w:p w14:paraId="66D6393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铁路运输货物重量与运距的综合指标，反映铁路物流服务的运输能力、运营效率和货运服务水平</w:t>
            </w:r>
            <w:r w:rsidRPr="00A66B4B">
              <w:rPr>
                <w:rFonts w:cs="Times New Roman"/>
              </w:rPr>
              <w:t>。</w:t>
            </w:r>
          </w:p>
        </w:tc>
      </w:tr>
      <w:tr w:rsidR="00495B46" w14:paraId="6260103F" w14:textId="77777777">
        <w:tc>
          <w:tcPr>
            <w:tcW w:w="1242" w:type="dxa"/>
            <w:vMerge/>
          </w:tcPr>
          <w:p w14:paraId="2D4E55C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CCD5FA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铁路运输业就业人员数</w:t>
            </w:r>
          </w:p>
        </w:tc>
        <w:tc>
          <w:tcPr>
            <w:tcW w:w="6343" w:type="dxa"/>
          </w:tcPr>
          <w:p w14:paraId="4F4852C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从事铁路运输业服务的人员规模，反映铁路运输服务的就业吸纳能力和行业劳动力市场的发展水平</w:t>
            </w:r>
            <w:r w:rsidRPr="00A66B4B">
              <w:rPr>
                <w:rFonts w:cs="Times New Roman"/>
              </w:rPr>
              <w:t>。</w:t>
            </w:r>
          </w:p>
        </w:tc>
      </w:tr>
      <w:tr w:rsidR="00495B46" w14:paraId="01C64A96" w14:textId="77777777">
        <w:tc>
          <w:tcPr>
            <w:tcW w:w="1242" w:type="dxa"/>
            <w:vMerge/>
          </w:tcPr>
          <w:p w14:paraId="5F1B292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AAA873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公路营运普通载货汽车吨位数</w:t>
            </w:r>
          </w:p>
        </w:tc>
        <w:tc>
          <w:tcPr>
            <w:tcW w:w="6343" w:type="dxa"/>
          </w:tcPr>
          <w:p w14:paraId="72015D6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公路物流服务的普通载货汽车的承载总量，反映公路物流基础设施建设水平、运输承载能力及物流服务规模</w:t>
            </w:r>
            <w:r w:rsidRPr="00A66B4B">
              <w:rPr>
                <w:rFonts w:cs="Times New Roman"/>
              </w:rPr>
              <w:t>。</w:t>
            </w:r>
          </w:p>
        </w:tc>
      </w:tr>
      <w:tr w:rsidR="00495B46" w14:paraId="7EFF7736" w14:textId="77777777">
        <w:tc>
          <w:tcPr>
            <w:tcW w:w="1242" w:type="dxa"/>
            <w:vMerge/>
          </w:tcPr>
          <w:p w14:paraId="2409CE1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18B260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水上运输业就业人员数</w:t>
            </w:r>
          </w:p>
        </w:tc>
        <w:tc>
          <w:tcPr>
            <w:tcW w:w="6343" w:type="dxa"/>
          </w:tcPr>
          <w:p w14:paraId="67B1182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水上运输服务从业人员规模，反映水路物流服务业对劳动力的吸纳能力和就业贡献</w:t>
            </w:r>
            <w:r w:rsidRPr="00A66B4B">
              <w:rPr>
                <w:rFonts w:cs="Times New Roman"/>
              </w:rPr>
              <w:t>。</w:t>
            </w:r>
          </w:p>
        </w:tc>
      </w:tr>
      <w:tr w:rsidR="00495B46" w14:paraId="64E47C82" w14:textId="77777777">
        <w:tc>
          <w:tcPr>
            <w:tcW w:w="1242" w:type="dxa"/>
            <w:vMerge/>
          </w:tcPr>
          <w:p w14:paraId="1D3DADA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CF07C3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航空运输业就业人员数</w:t>
            </w:r>
          </w:p>
        </w:tc>
        <w:tc>
          <w:tcPr>
            <w:tcW w:w="6343" w:type="dxa"/>
          </w:tcPr>
          <w:p w14:paraId="190824E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航空运输服务的从业人员规模，反映航空物流服务业的就业吸纳能力、劳动力市场活跃程度及服务规模</w:t>
            </w:r>
            <w:r w:rsidRPr="00A66B4B">
              <w:rPr>
                <w:rFonts w:cs="Times New Roman"/>
              </w:rPr>
              <w:t>。</w:t>
            </w:r>
          </w:p>
        </w:tc>
      </w:tr>
      <w:tr w:rsidR="00495B46" w14:paraId="10CB78FF" w14:textId="77777777">
        <w:tc>
          <w:tcPr>
            <w:tcW w:w="1242" w:type="dxa"/>
            <w:vMerge/>
          </w:tcPr>
          <w:p w14:paraId="4C288D86"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C2BB05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管道运输业就业人员数</w:t>
            </w:r>
          </w:p>
        </w:tc>
        <w:tc>
          <w:tcPr>
            <w:tcW w:w="6343" w:type="dxa"/>
          </w:tcPr>
          <w:p w14:paraId="113B8C4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管道运输服务从业人员规模，反映管道运输服务业的就业吸纳能力和人力资源状况</w:t>
            </w:r>
            <w:r w:rsidRPr="00A66B4B">
              <w:rPr>
                <w:rFonts w:cs="Times New Roman"/>
              </w:rPr>
              <w:t>。</w:t>
            </w:r>
          </w:p>
        </w:tc>
      </w:tr>
      <w:tr w:rsidR="00495B46" w14:paraId="67FA1683" w14:textId="77777777">
        <w:tc>
          <w:tcPr>
            <w:tcW w:w="1242" w:type="dxa"/>
            <w:vMerge/>
          </w:tcPr>
          <w:p w14:paraId="0706AE8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46AFD2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供水管道长度</w:t>
            </w:r>
          </w:p>
        </w:tc>
        <w:tc>
          <w:tcPr>
            <w:tcW w:w="6343" w:type="dxa"/>
          </w:tcPr>
          <w:p w14:paraId="0B53E71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城市或地区供水管道网络的总长度，反映供水服务基础设施建设规模、服务覆盖能力和公共服务保障能力</w:t>
            </w:r>
            <w:r w:rsidRPr="00A66B4B">
              <w:rPr>
                <w:rFonts w:cs="Times New Roman"/>
              </w:rPr>
              <w:t>。</w:t>
            </w:r>
          </w:p>
        </w:tc>
      </w:tr>
      <w:tr w:rsidR="00495B46" w14:paraId="610EF09C" w14:textId="77777777">
        <w:tc>
          <w:tcPr>
            <w:tcW w:w="1242" w:type="dxa"/>
            <w:vMerge/>
          </w:tcPr>
          <w:p w14:paraId="45F22A7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2D0C4C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天然气管道长度</w:t>
            </w:r>
          </w:p>
        </w:tc>
        <w:tc>
          <w:tcPr>
            <w:tcW w:w="6343" w:type="dxa"/>
          </w:tcPr>
          <w:p w14:paraId="36226AD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输送天然气的管道网络总长度，反映天然气运输基础设施的建设规模、服务能力及供应保障水平</w:t>
            </w:r>
            <w:r w:rsidRPr="00A66B4B">
              <w:rPr>
                <w:rFonts w:cs="Times New Roman"/>
              </w:rPr>
              <w:t>。</w:t>
            </w:r>
          </w:p>
        </w:tc>
      </w:tr>
      <w:tr w:rsidR="00495B46" w14:paraId="5EF8654F" w14:textId="77777777">
        <w:tc>
          <w:tcPr>
            <w:tcW w:w="1242" w:type="dxa"/>
            <w:vMerge/>
          </w:tcPr>
          <w:p w14:paraId="2247A7B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36C95DB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装卸搬运和其他运输服务业就业人员</w:t>
            </w:r>
          </w:p>
        </w:tc>
        <w:tc>
          <w:tcPr>
            <w:tcW w:w="6343" w:type="dxa"/>
          </w:tcPr>
          <w:p w14:paraId="76D137F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从事装卸搬运以及辅助运输服务的从业人员规模，反映物流辅助服务业的就业吸纳能力和劳动力市场贡献</w:t>
            </w:r>
            <w:r w:rsidRPr="00A66B4B">
              <w:rPr>
                <w:rFonts w:cs="Times New Roman"/>
              </w:rPr>
              <w:t>。</w:t>
            </w:r>
          </w:p>
        </w:tc>
      </w:tr>
      <w:tr w:rsidR="00495B46" w14:paraId="635A05FF" w14:textId="77777777">
        <w:tc>
          <w:tcPr>
            <w:tcW w:w="1242" w:type="dxa"/>
            <w:vMerge/>
          </w:tcPr>
          <w:p w14:paraId="471F584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21F807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邮政业务总量</w:t>
            </w:r>
          </w:p>
        </w:tc>
        <w:tc>
          <w:tcPr>
            <w:tcW w:w="6343" w:type="dxa"/>
          </w:tcPr>
          <w:p w14:paraId="7AB3F3D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邮政服务完成的业务总规模，包括信件、包裹、快递等服务的整体水平，反映邮政业的服务能力、市场需求以及邮政服务业发展状况。</w:t>
            </w:r>
          </w:p>
        </w:tc>
      </w:tr>
      <w:tr w:rsidR="00495B46" w14:paraId="7660169B" w14:textId="77777777">
        <w:tc>
          <w:tcPr>
            <w:tcW w:w="1242" w:type="dxa"/>
            <w:vMerge/>
          </w:tcPr>
          <w:p w14:paraId="73FA0221"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95AA08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交通运输、仓储和邮政业增加值</w:t>
            </w:r>
          </w:p>
        </w:tc>
        <w:tc>
          <w:tcPr>
            <w:tcW w:w="6343" w:type="dxa"/>
          </w:tcPr>
          <w:p w14:paraId="2D39705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交通运输、仓储及邮政业在一定时期内创造的经济价值，反映物流服务业整体经济贡献、行业规模及产业发展水平</w:t>
            </w:r>
            <w:r w:rsidRPr="00A66B4B">
              <w:rPr>
                <w:rFonts w:cs="Times New Roman"/>
              </w:rPr>
              <w:t>。</w:t>
            </w:r>
          </w:p>
        </w:tc>
      </w:tr>
      <w:tr w:rsidR="00495B46" w14:paraId="0EF557D9" w14:textId="77777777">
        <w:tc>
          <w:tcPr>
            <w:tcW w:w="1242" w:type="dxa"/>
            <w:vMerge w:val="restart"/>
          </w:tcPr>
          <w:p w14:paraId="377B71C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现代商贸服务业</w:t>
            </w:r>
          </w:p>
        </w:tc>
        <w:tc>
          <w:tcPr>
            <w:tcW w:w="1985" w:type="dxa"/>
          </w:tcPr>
          <w:p w14:paraId="3C7E273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规模以上工业企业管理费用</w:t>
            </w:r>
          </w:p>
        </w:tc>
        <w:tc>
          <w:tcPr>
            <w:tcW w:w="6343" w:type="dxa"/>
          </w:tcPr>
          <w:p w14:paraId="3004E11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规模以上工业企业经营过程中对商贸服务的需求规模，</w:t>
            </w:r>
            <w:r w:rsidRPr="00A66B4B">
              <w:rPr>
                <w:rFonts w:cs="Times New Roman"/>
              </w:rPr>
              <w:t>反映</w:t>
            </w:r>
            <w:r w:rsidRPr="00A66B4B">
              <w:rPr>
                <w:rFonts w:cs="Times New Roman" w:hint="default"/>
              </w:rPr>
              <w:t>工业企业内部管理服务的市场发展水平。</w:t>
            </w:r>
          </w:p>
        </w:tc>
      </w:tr>
      <w:tr w:rsidR="00495B46" w14:paraId="0EFA214C" w14:textId="77777777">
        <w:tc>
          <w:tcPr>
            <w:tcW w:w="1242" w:type="dxa"/>
            <w:vMerge/>
          </w:tcPr>
          <w:p w14:paraId="6CC394C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E7C6B8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国有控股工业企业管理费用</w:t>
            </w:r>
          </w:p>
        </w:tc>
        <w:tc>
          <w:tcPr>
            <w:tcW w:w="6343" w:type="dxa"/>
          </w:tcPr>
          <w:p w14:paraId="65445FB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国有工业企业在经营管理服务方面的需求规模，体现现代商贸服务业中与企业管理相关服务领域的市场发展水平和国有企业管理现代化程度。</w:t>
            </w:r>
          </w:p>
        </w:tc>
      </w:tr>
      <w:tr w:rsidR="00495B46" w14:paraId="3F93F9CE" w14:textId="77777777">
        <w:tc>
          <w:tcPr>
            <w:tcW w:w="1242" w:type="dxa"/>
            <w:vMerge/>
          </w:tcPr>
          <w:p w14:paraId="3C843D06"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93C629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私营工业企业管理费用</w:t>
            </w:r>
          </w:p>
        </w:tc>
        <w:tc>
          <w:tcPr>
            <w:tcW w:w="6343" w:type="dxa"/>
          </w:tcPr>
          <w:p w14:paraId="2313EA7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私营企业对现代商贸服务中企业咨询、管理、信息技术服务等领域的需求状况，体现现代商贸服务市场对私营经济的服务水平和产业服务发展的活跃程度。</w:t>
            </w:r>
          </w:p>
        </w:tc>
      </w:tr>
      <w:tr w:rsidR="00495B46" w14:paraId="23AF0685" w14:textId="77777777">
        <w:tc>
          <w:tcPr>
            <w:tcW w:w="1242" w:type="dxa"/>
            <w:vMerge/>
          </w:tcPr>
          <w:p w14:paraId="21ED01D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56E937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中介组织发育和法律得分</w:t>
            </w:r>
          </w:p>
        </w:tc>
        <w:tc>
          <w:tcPr>
            <w:tcW w:w="6343" w:type="dxa"/>
          </w:tcPr>
          <w:p w14:paraId="68AD58D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中介组织的数量、规模和服务能力以及法律法规完善程度的综合评价，反映该现代商贸服务业中介服务和法律服务的规范化、专业化和发展水平</w:t>
            </w:r>
            <w:r w:rsidRPr="00A66B4B">
              <w:rPr>
                <w:rFonts w:cs="Times New Roman"/>
              </w:rPr>
              <w:t>。</w:t>
            </w:r>
          </w:p>
        </w:tc>
      </w:tr>
      <w:tr w:rsidR="00495B46" w14:paraId="41CA3622" w14:textId="77777777">
        <w:tc>
          <w:tcPr>
            <w:tcW w:w="1242" w:type="dxa"/>
            <w:vMerge/>
          </w:tcPr>
          <w:p w14:paraId="0A383A3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F5DEC5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中等职业学校在校学生数</w:t>
            </w:r>
          </w:p>
        </w:tc>
        <w:tc>
          <w:tcPr>
            <w:tcW w:w="6343" w:type="dxa"/>
          </w:tcPr>
          <w:p w14:paraId="0311483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中等</w:t>
            </w:r>
            <w:r w:rsidRPr="00A66B4B">
              <w:rPr>
                <w:rFonts w:cs="Times New Roman" w:hint="default"/>
              </w:rPr>
              <w:t>职业教育与现代商贸服务人才培养规模，体现现代商贸服务业的人力资源供给状况和产业发展的专业化人才储备水平。</w:t>
            </w:r>
          </w:p>
        </w:tc>
      </w:tr>
      <w:tr w:rsidR="00495B46" w14:paraId="1A3C5F46" w14:textId="77777777">
        <w:tc>
          <w:tcPr>
            <w:tcW w:w="1242" w:type="dxa"/>
            <w:vMerge/>
          </w:tcPr>
          <w:p w14:paraId="46B155AD"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816242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地方财政社会保障和就业支出</w:t>
            </w:r>
          </w:p>
        </w:tc>
        <w:tc>
          <w:tcPr>
            <w:tcW w:w="6343" w:type="dxa"/>
          </w:tcPr>
          <w:p w14:paraId="6E5B2C8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地方政府用于社会保障与就业促进方面的财政支出规模，反映政府在促进就业、支持现代商贸服务业劳动力市场稳定及提升社会保障服务水平方面的政策力度与发展水平。</w:t>
            </w:r>
          </w:p>
        </w:tc>
      </w:tr>
      <w:tr w:rsidR="00495B46" w14:paraId="405A9040" w14:textId="77777777">
        <w:tc>
          <w:tcPr>
            <w:tcW w:w="1242" w:type="dxa"/>
            <w:vMerge/>
          </w:tcPr>
          <w:p w14:paraId="4331125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077E68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失业保险基金支出</w:t>
            </w:r>
          </w:p>
        </w:tc>
        <w:tc>
          <w:tcPr>
            <w:tcW w:w="6343" w:type="dxa"/>
          </w:tcPr>
          <w:p w14:paraId="60E0069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失业保险基金用于失业人员保障、就业服务和再就业促进方面的支出规模，体现社会保障服务对现代商贸服务业就业稳定性与劳动力市场保障水平</w:t>
            </w:r>
            <w:r w:rsidRPr="00A66B4B">
              <w:rPr>
                <w:rFonts w:cs="Times New Roman"/>
              </w:rPr>
              <w:t>。</w:t>
            </w:r>
          </w:p>
        </w:tc>
      </w:tr>
      <w:tr w:rsidR="00495B46" w14:paraId="1E09823A" w14:textId="77777777">
        <w:tc>
          <w:tcPr>
            <w:tcW w:w="1242" w:type="dxa"/>
            <w:vMerge/>
          </w:tcPr>
          <w:p w14:paraId="67AB658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C0EF47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租赁商务服务业城镇单位就业人员</w:t>
            </w:r>
          </w:p>
        </w:tc>
        <w:tc>
          <w:tcPr>
            <w:tcW w:w="6343" w:type="dxa"/>
          </w:tcPr>
          <w:p w14:paraId="5E7C7DE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租赁商务服务业在城镇单位中的就业规模，反映其对城镇劳动市场的吸纳能力和行业发展状况。</w:t>
            </w:r>
          </w:p>
        </w:tc>
      </w:tr>
      <w:tr w:rsidR="00495B46" w14:paraId="20FEB7C6" w14:textId="77777777">
        <w:tc>
          <w:tcPr>
            <w:tcW w:w="1242" w:type="dxa"/>
            <w:vMerge/>
          </w:tcPr>
          <w:p w14:paraId="46C98B8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AF0EEE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租赁商务服务业城镇单位人员平均工资</w:t>
            </w:r>
          </w:p>
        </w:tc>
        <w:tc>
          <w:tcPr>
            <w:tcW w:w="6343" w:type="dxa"/>
          </w:tcPr>
          <w:p w14:paraId="43589CA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租赁商务服务业从业人员的收入水平，体现行业薪酬竞争力和整体发展水平。</w:t>
            </w:r>
          </w:p>
        </w:tc>
      </w:tr>
      <w:tr w:rsidR="00495B46" w14:paraId="033D5593" w14:textId="77777777">
        <w:tc>
          <w:tcPr>
            <w:tcW w:w="1242" w:type="dxa"/>
            <w:vMerge w:val="restart"/>
          </w:tcPr>
          <w:p w14:paraId="4143E67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现代生活服务业</w:t>
            </w:r>
          </w:p>
        </w:tc>
        <w:tc>
          <w:tcPr>
            <w:tcW w:w="1985" w:type="dxa"/>
          </w:tcPr>
          <w:p w14:paraId="5E0A6DF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综合医院数</w:t>
            </w:r>
          </w:p>
        </w:tc>
        <w:tc>
          <w:tcPr>
            <w:tcW w:w="6343" w:type="dxa"/>
          </w:tcPr>
          <w:p w14:paraId="6C2145D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综合医院的机构数量，反映医疗健康服务的资源规模、医疗服务能力与居民健康保障服务发展水平。</w:t>
            </w:r>
          </w:p>
        </w:tc>
      </w:tr>
      <w:tr w:rsidR="00495B46" w14:paraId="53FD01EC" w14:textId="77777777">
        <w:tc>
          <w:tcPr>
            <w:tcW w:w="1242" w:type="dxa"/>
            <w:vMerge/>
          </w:tcPr>
          <w:p w14:paraId="7447B4B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F046E2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门诊部(所)数</w:t>
            </w:r>
          </w:p>
        </w:tc>
        <w:tc>
          <w:tcPr>
            <w:tcW w:w="6343" w:type="dxa"/>
          </w:tcPr>
          <w:p w14:paraId="0560EE7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门诊部（所）的数量，体现基层医疗卫生服务网络的规模、便捷性和医疗服务的可及性</w:t>
            </w:r>
            <w:r w:rsidRPr="00A66B4B">
              <w:rPr>
                <w:rFonts w:cs="Times New Roman"/>
              </w:rPr>
              <w:t>。</w:t>
            </w:r>
          </w:p>
        </w:tc>
      </w:tr>
      <w:tr w:rsidR="00495B46" w14:paraId="6837912A" w14:textId="77777777">
        <w:tc>
          <w:tcPr>
            <w:tcW w:w="1242" w:type="dxa"/>
            <w:vMerge/>
          </w:tcPr>
          <w:p w14:paraId="1C8B7BF4"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4C3487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家用电器及音像器材类商品零售价格指数</w:t>
            </w:r>
          </w:p>
        </w:tc>
        <w:tc>
          <w:tcPr>
            <w:tcW w:w="6343" w:type="dxa"/>
          </w:tcPr>
          <w:p w14:paraId="4A7DB59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家电及音像器材零售服务市场价格的总体变化趋势，体现居民生活消费服务需求变化及家电零售市场的发展水平。</w:t>
            </w:r>
          </w:p>
        </w:tc>
      </w:tr>
      <w:tr w:rsidR="00495B46" w14:paraId="3D3E03C0" w14:textId="77777777">
        <w:tc>
          <w:tcPr>
            <w:tcW w:w="1242" w:type="dxa"/>
            <w:vMerge/>
          </w:tcPr>
          <w:p w14:paraId="08276A2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EF1864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书报杂志电子出版物类商品零售价格指数</w:t>
            </w:r>
          </w:p>
        </w:tc>
        <w:tc>
          <w:tcPr>
            <w:tcW w:w="6343" w:type="dxa"/>
          </w:tcPr>
          <w:p w14:paraId="4448623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图书报刊和电子出版物零售服务的市场价格变化趋势，体现文化消费服务需求及出版物市场服务发展水平。</w:t>
            </w:r>
          </w:p>
        </w:tc>
      </w:tr>
      <w:tr w:rsidR="00495B46" w14:paraId="4311BE4B" w14:textId="77777777">
        <w:tc>
          <w:tcPr>
            <w:tcW w:w="1242" w:type="dxa"/>
            <w:vMerge/>
          </w:tcPr>
          <w:p w14:paraId="3EEEBE5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F515D9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彩色电视机产量</w:t>
            </w:r>
          </w:p>
        </w:tc>
        <w:tc>
          <w:tcPr>
            <w:tcW w:w="6343" w:type="dxa"/>
          </w:tcPr>
          <w:p w14:paraId="0E4CF54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彩色电视机的生产规模，体现家电制造与生活服务市场规模和居民家电消费服务的需求状况</w:t>
            </w:r>
            <w:r w:rsidRPr="00A66B4B">
              <w:rPr>
                <w:rFonts w:cs="Times New Roman"/>
              </w:rPr>
              <w:t>。</w:t>
            </w:r>
          </w:p>
        </w:tc>
      </w:tr>
      <w:tr w:rsidR="00495B46" w14:paraId="6A54592A" w14:textId="77777777">
        <w:tc>
          <w:tcPr>
            <w:tcW w:w="1242" w:type="dxa"/>
            <w:vMerge/>
          </w:tcPr>
          <w:p w14:paraId="6C79AAF5"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F77222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艺术表演场馆机构数</w:t>
            </w:r>
          </w:p>
        </w:tc>
        <w:tc>
          <w:tcPr>
            <w:tcW w:w="6343" w:type="dxa"/>
          </w:tcPr>
          <w:p w14:paraId="0124F90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提供艺术表演服务的场馆机构数量，反映文化演艺服务的基础设施建设规模、文化娱乐服务能力及文化消费服务发展水平。</w:t>
            </w:r>
          </w:p>
        </w:tc>
      </w:tr>
      <w:tr w:rsidR="00495B46" w14:paraId="0E669105" w14:textId="77777777">
        <w:tc>
          <w:tcPr>
            <w:tcW w:w="1242" w:type="dxa"/>
            <w:vMerge/>
          </w:tcPr>
          <w:p w14:paraId="136E661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9162BC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公共图书馆业机构数</w:t>
            </w:r>
          </w:p>
        </w:tc>
        <w:tc>
          <w:tcPr>
            <w:tcW w:w="6343" w:type="dxa"/>
          </w:tcPr>
          <w:p w14:paraId="26D4A04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公共图书馆的机构数量，体现公共文化阅读服务的设施规模、文化知识服务的覆盖能力与居民精神文化服务的发展水平。</w:t>
            </w:r>
          </w:p>
        </w:tc>
      </w:tr>
      <w:tr w:rsidR="00495B46" w14:paraId="6C558237" w14:textId="77777777">
        <w:tc>
          <w:tcPr>
            <w:tcW w:w="1242" w:type="dxa"/>
            <w:vMerge/>
          </w:tcPr>
          <w:p w14:paraId="3372A7A7"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C41548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博物馆机构数</w:t>
            </w:r>
          </w:p>
        </w:tc>
        <w:tc>
          <w:tcPr>
            <w:tcW w:w="6343" w:type="dxa"/>
          </w:tcPr>
          <w:p w14:paraId="6998441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博物馆机构的数量，反映文化遗产保护与展示服务的规模、文化科普教育服务的能力，以及文化旅游服务的发展水平。</w:t>
            </w:r>
          </w:p>
        </w:tc>
      </w:tr>
      <w:tr w:rsidR="00495B46" w14:paraId="3D9C97A5" w14:textId="77777777">
        <w:tc>
          <w:tcPr>
            <w:tcW w:w="1242" w:type="dxa"/>
            <w:vMerge/>
          </w:tcPr>
          <w:p w14:paraId="7C3E661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C4CFF6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住宿业企业从业人数</w:t>
            </w:r>
          </w:p>
        </w:tc>
        <w:tc>
          <w:tcPr>
            <w:tcW w:w="6343" w:type="dxa"/>
          </w:tcPr>
          <w:p w14:paraId="4D8C6C0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反映</w:t>
            </w:r>
            <w:r w:rsidRPr="00A66B4B">
              <w:rPr>
                <w:rFonts w:cs="Times New Roman" w:hint="default"/>
              </w:rPr>
              <w:t>住宿服务产业对劳动力市场的吸纳能力、住宿服务产业的就业带动效应及产业发展水平。</w:t>
            </w:r>
          </w:p>
        </w:tc>
      </w:tr>
      <w:tr w:rsidR="00495B46" w14:paraId="72974E80" w14:textId="77777777">
        <w:tc>
          <w:tcPr>
            <w:tcW w:w="1242" w:type="dxa"/>
            <w:vMerge/>
          </w:tcPr>
          <w:p w14:paraId="461DB751"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AC828F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住宿业企业营业额</w:t>
            </w:r>
          </w:p>
        </w:tc>
        <w:tc>
          <w:tcPr>
            <w:tcW w:w="6343" w:type="dxa"/>
          </w:tcPr>
          <w:p w14:paraId="23C105D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反映住宿服务市场规模及需求状况，体现住宿业市场的活跃度和发展水平。</w:t>
            </w:r>
          </w:p>
        </w:tc>
      </w:tr>
      <w:tr w:rsidR="00495B46" w14:paraId="673159DD" w14:textId="77777777">
        <w:tc>
          <w:tcPr>
            <w:tcW w:w="1242" w:type="dxa"/>
            <w:vMerge/>
          </w:tcPr>
          <w:p w14:paraId="4A0BB84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3D61763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住宿业企业利润总额</w:t>
            </w:r>
          </w:p>
        </w:tc>
        <w:tc>
          <w:tcPr>
            <w:tcW w:w="6343" w:type="dxa"/>
          </w:tcPr>
          <w:p w14:paraId="52810BF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反映住宿服务行业的经营效益、盈利能力及产业经济发展水平。</w:t>
            </w:r>
          </w:p>
        </w:tc>
      </w:tr>
      <w:tr w:rsidR="00495B46" w14:paraId="397E5CF1" w14:textId="77777777">
        <w:tc>
          <w:tcPr>
            <w:tcW w:w="1242" w:type="dxa"/>
            <w:vMerge/>
          </w:tcPr>
          <w:p w14:paraId="1718EFD5"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4D0EF1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餐饮业企业从业人数</w:t>
            </w:r>
          </w:p>
        </w:tc>
        <w:tc>
          <w:tcPr>
            <w:tcW w:w="6343" w:type="dxa"/>
          </w:tcPr>
          <w:p w14:paraId="5F6A2C0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反映餐饮服务业对劳动力市场的就业带动能力、餐饮市场的规模和餐饮服务业的发展水平。</w:t>
            </w:r>
          </w:p>
        </w:tc>
      </w:tr>
      <w:tr w:rsidR="00495B46" w14:paraId="293A51BD" w14:textId="77777777">
        <w:tc>
          <w:tcPr>
            <w:tcW w:w="1242" w:type="dxa"/>
            <w:vMerge/>
          </w:tcPr>
          <w:p w14:paraId="303AB014"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E662ED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餐饮业企业营业额</w:t>
            </w:r>
          </w:p>
        </w:tc>
        <w:tc>
          <w:tcPr>
            <w:tcW w:w="6343" w:type="dxa"/>
          </w:tcPr>
          <w:p w14:paraId="39EC447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体现餐饮市场的服务能力、居民消费水平和餐饮服务业的总体发展水平。</w:t>
            </w:r>
          </w:p>
        </w:tc>
      </w:tr>
      <w:tr w:rsidR="00495B46" w14:paraId="5B3DC5C5" w14:textId="77777777">
        <w:tc>
          <w:tcPr>
            <w:tcW w:w="1242" w:type="dxa"/>
            <w:vMerge/>
          </w:tcPr>
          <w:p w14:paraId="3C4B5F8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333C9E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餐饮业企业利润总额</w:t>
            </w:r>
          </w:p>
        </w:tc>
        <w:tc>
          <w:tcPr>
            <w:tcW w:w="6343" w:type="dxa"/>
          </w:tcPr>
          <w:p w14:paraId="65E0158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反映餐饮服务市场的盈利状况、经营效益及餐饮服务产业的发展水平。</w:t>
            </w:r>
          </w:p>
        </w:tc>
      </w:tr>
      <w:tr w:rsidR="00495B46" w14:paraId="204D91F0" w14:textId="77777777">
        <w:tc>
          <w:tcPr>
            <w:tcW w:w="1242" w:type="dxa"/>
            <w:vMerge/>
          </w:tcPr>
          <w:p w14:paraId="0A11A83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BAF31B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连锁餐饮企业门店总数</w:t>
            </w:r>
          </w:p>
        </w:tc>
        <w:tc>
          <w:tcPr>
            <w:tcW w:w="6343" w:type="dxa"/>
          </w:tcPr>
          <w:p w14:paraId="316F616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体现餐饮服务标准化、品牌化、连锁化的发展水平及餐饮服务市场覆盖能力。</w:t>
            </w:r>
          </w:p>
        </w:tc>
      </w:tr>
      <w:tr w:rsidR="00495B46" w14:paraId="3D302B4B" w14:textId="77777777">
        <w:tc>
          <w:tcPr>
            <w:tcW w:w="1242" w:type="dxa"/>
            <w:vMerge/>
          </w:tcPr>
          <w:p w14:paraId="095B76C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2CF99D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连锁餐饮企业年末从业人数</w:t>
            </w:r>
          </w:p>
        </w:tc>
        <w:tc>
          <w:tcPr>
            <w:tcW w:w="6343" w:type="dxa"/>
          </w:tcPr>
          <w:p w14:paraId="3959C6E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反映连锁餐饮服务业的就业带动能力、服务市场规模和餐饮连锁服务发展水平。</w:t>
            </w:r>
          </w:p>
        </w:tc>
      </w:tr>
      <w:tr w:rsidR="00495B46" w14:paraId="279381B8" w14:textId="77777777">
        <w:tc>
          <w:tcPr>
            <w:tcW w:w="1242" w:type="dxa"/>
            <w:vMerge/>
          </w:tcPr>
          <w:p w14:paraId="2B5A0A4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52E0F6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连锁餐饮企业营业额</w:t>
            </w:r>
          </w:p>
        </w:tc>
        <w:tc>
          <w:tcPr>
            <w:tcW w:w="6343" w:type="dxa"/>
          </w:tcPr>
          <w:p w14:paraId="45A10B9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体现连锁餐饮服务市场规模、连锁经营效率及餐饮业连锁化发展水平。</w:t>
            </w:r>
          </w:p>
        </w:tc>
      </w:tr>
      <w:tr w:rsidR="00495B46" w14:paraId="5134F19A" w14:textId="77777777">
        <w:tc>
          <w:tcPr>
            <w:tcW w:w="1242" w:type="dxa"/>
            <w:vMerge/>
          </w:tcPr>
          <w:p w14:paraId="5338026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3D7C5DB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文体娱乐业城镇单位就业人员</w:t>
            </w:r>
          </w:p>
        </w:tc>
        <w:tc>
          <w:tcPr>
            <w:tcW w:w="6343" w:type="dxa"/>
          </w:tcPr>
          <w:p w14:paraId="1FB657E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文体娱乐业在城镇单位中的就业规模，反映其对城镇劳动市场的吸纳能力和行业发展状况。</w:t>
            </w:r>
          </w:p>
        </w:tc>
      </w:tr>
      <w:tr w:rsidR="00495B46" w14:paraId="6370D746" w14:textId="77777777">
        <w:tc>
          <w:tcPr>
            <w:tcW w:w="1242" w:type="dxa"/>
            <w:vMerge/>
          </w:tcPr>
          <w:p w14:paraId="2113F38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0D9D17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文体娱乐业城镇单位就业人员平均工资</w:t>
            </w:r>
          </w:p>
        </w:tc>
        <w:tc>
          <w:tcPr>
            <w:tcW w:w="6343" w:type="dxa"/>
          </w:tcPr>
          <w:p w14:paraId="78B092D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文体娱乐业从业人员的收入水平，体现行业薪酬竞争力和整体发展水平。</w:t>
            </w:r>
          </w:p>
        </w:tc>
      </w:tr>
      <w:tr w:rsidR="00495B46" w14:paraId="4E4C913A" w14:textId="77777777">
        <w:tc>
          <w:tcPr>
            <w:tcW w:w="1242" w:type="dxa"/>
            <w:vMerge/>
          </w:tcPr>
          <w:p w14:paraId="43B2949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74945F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铁路旅客周转量</w:t>
            </w:r>
          </w:p>
        </w:tc>
        <w:tc>
          <w:tcPr>
            <w:tcW w:w="6343" w:type="dxa"/>
          </w:tcPr>
          <w:p w14:paraId="21CE763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反映铁路旅客运输服务的供给能力、旅客运输市场需求规模，体现铁路运输服务的发展水平。</w:t>
            </w:r>
          </w:p>
        </w:tc>
      </w:tr>
      <w:tr w:rsidR="00495B46" w14:paraId="24E7C59F" w14:textId="77777777">
        <w:tc>
          <w:tcPr>
            <w:tcW w:w="1242" w:type="dxa"/>
            <w:vMerge/>
          </w:tcPr>
          <w:p w14:paraId="4DDC130B"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2A930A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铁路营业里程</w:t>
            </w:r>
          </w:p>
        </w:tc>
        <w:tc>
          <w:tcPr>
            <w:tcW w:w="6343" w:type="dxa"/>
          </w:tcPr>
          <w:p w14:paraId="43E6FFE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铁路运输服务线路的总长度</w:t>
            </w:r>
            <w:r w:rsidRPr="00A66B4B">
              <w:rPr>
                <w:rFonts w:cs="Times New Roman"/>
              </w:rPr>
              <w:t>，</w:t>
            </w:r>
            <w:r w:rsidRPr="00A66B4B">
              <w:rPr>
                <w:rFonts w:cs="Times New Roman" w:hint="default"/>
              </w:rPr>
              <w:t>反映铁路运输网络服务的基础设施规模、服务覆盖能力及铁路运输服务的发展水平。</w:t>
            </w:r>
          </w:p>
        </w:tc>
      </w:tr>
      <w:tr w:rsidR="00495B46" w14:paraId="2EDE4CB4" w14:textId="77777777">
        <w:tc>
          <w:tcPr>
            <w:tcW w:w="1242" w:type="dxa"/>
            <w:vMerge/>
          </w:tcPr>
          <w:p w14:paraId="7B81EDD2"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F4ECD0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高速等级公路里程</w:t>
            </w:r>
          </w:p>
        </w:tc>
        <w:tc>
          <w:tcPr>
            <w:tcW w:w="6343" w:type="dxa"/>
          </w:tcPr>
          <w:p w14:paraId="676DCCE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道路交通基础设施服务规模和现代化交通服务能力，反映交通运输服务的发展水平。</w:t>
            </w:r>
          </w:p>
        </w:tc>
      </w:tr>
      <w:tr w:rsidR="00495B46" w14:paraId="03A4B6E4" w14:textId="77777777">
        <w:tc>
          <w:tcPr>
            <w:tcW w:w="1242" w:type="dxa"/>
            <w:vMerge w:val="restart"/>
          </w:tcPr>
          <w:p w14:paraId="2F08250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现代公共服务业</w:t>
            </w:r>
          </w:p>
        </w:tc>
        <w:tc>
          <w:tcPr>
            <w:tcW w:w="1985" w:type="dxa"/>
          </w:tcPr>
          <w:p w14:paraId="7F0CF7F8"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水资源总量</w:t>
            </w:r>
          </w:p>
        </w:tc>
        <w:tc>
          <w:tcPr>
            <w:tcW w:w="6343" w:type="dxa"/>
          </w:tcPr>
          <w:p w14:paraId="214D6E9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可供开发和利用的水资源总量，体现公共服务部门对水资源保障能力与水资源服务的整体发展水平。</w:t>
            </w:r>
          </w:p>
        </w:tc>
      </w:tr>
      <w:tr w:rsidR="00495B46" w14:paraId="6D9AE90F" w14:textId="77777777">
        <w:tc>
          <w:tcPr>
            <w:tcW w:w="1242" w:type="dxa"/>
            <w:vMerge/>
          </w:tcPr>
          <w:p w14:paraId="6F0C1130"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2568B77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治理固体废物项日完成投资</w:t>
            </w:r>
          </w:p>
        </w:tc>
        <w:tc>
          <w:tcPr>
            <w:tcW w:w="6343" w:type="dxa"/>
          </w:tcPr>
          <w:p w14:paraId="602CE38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固体废物处理设施和治理项目的投资规模，反映固体废物治理服务的建设投入力度及相关环境治理服务的发展水平。</w:t>
            </w:r>
          </w:p>
        </w:tc>
      </w:tr>
      <w:tr w:rsidR="00495B46" w14:paraId="52BD5E1B" w14:textId="77777777">
        <w:tc>
          <w:tcPr>
            <w:tcW w:w="1242" w:type="dxa"/>
            <w:vMerge/>
          </w:tcPr>
          <w:p w14:paraId="416A075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B4487A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治理废水项日完成投资</w:t>
            </w:r>
          </w:p>
        </w:tc>
        <w:tc>
          <w:tcPr>
            <w:tcW w:w="6343" w:type="dxa"/>
          </w:tcPr>
          <w:p w14:paraId="5F720E9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废水治理项目的资金投入规模，体现污水处理及水环境治理服务的设施建设状况和公共服务发展水平。</w:t>
            </w:r>
          </w:p>
        </w:tc>
      </w:tr>
      <w:tr w:rsidR="00495B46" w14:paraId="10662F75" w14:textId="77777777">
        <w:tc>
          <w:tcPr>
            <w:tcW w:w="1242" w:type="dxa"/>
            <w:vMerge/>
          </w:tcPr>
          <w:p w14:paraId="1660C47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C09449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治理废气项目完成投资</w:t>
            </w:r>
          </w:p>
        </w:tc>
        <w:tc>
          <w:tcPr>
            <w:tcW w:w="6343" w:type="dxa"/>
          </w:tcPr>
          <w:p w14:paraId="7AAF19F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废气治理项目的实际完成投资规模，反映大气污染治理服务设施建设状况和空气质量治理服务的发展水平。</w:t>
            </w:r>
          </w:p>
        </w:tc>
      </w:tr>
      <w:tr w:rsidR="00495B46" w14:paraId="2C8A1CFA" w14:textId="77777777">
        <w:tc>
          <w:tcPr>
            <w:tcW w:w="1242" w:type="dxa"/>
            <w:vMerge/>
          </w:tcPr>
          <w:p w14:paraId="0D33FCCC"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C5B9780"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二氧化硫排放量</w:t>
            </w:r>
          </w:p>
        </w:tc>
        <w:tc>
          <w:tcPr>
            <w:tcW w:w="6343" w:type="dxa"/>
          </w:tcPr>
          <w:p w14:paraId="5E60316E"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体现公共服务部门环境空气质量控制水平及大气污染防治服务的发展成效。</w:t>
            </w:r>
          </w:p>
        </w:tc>
      </w:tr>
      <w:tr w:rsidR="00495B46" w14:paraId="414D2F5C" w14:textId="77777777">
        <w:tc>
          <w:tcPr>
            <w:tcW w:w="1242" w:type="dxa"/>
            <w:vMerge/>
          </w:tcPr>
          <w:p w14:paraId="203B8C4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35BE3B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生活垃圾清运量</w:t>
            </w:r>
          </w:p>
        </w:tc>
        <w:tc>
          <w:tcPr>
            <w:tcW w:w="6343" w:type="dxa"/>
          </w:tcPr>
          <w:p w14:paraId="0EF44E6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反映垃圾清运服务规模及垃圾管理服务的发展水平。</w:t>
            </w:r>
          </w:p>
        </w:tc>
      </w:tr>
      <w:tr w:rsidR="00495B46" w14:paraId="63C23523" w14:textId="77777777">
        <w:tc>
          <w:tcPr>
            <w:tcW w:w="1242" w:type="dxa"/>
            <w:vMerge/>
          </w:tcPr>
          <w:p w14:paraId="6498692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458DF38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建成区绿化覆盖率</w:t>
            </w:r>
          </w:p>
        </w:tc>
        <w:tc>
          <w:tcPr>
            <w:tcW w:w="6343" w:type="dxa"/>
          </w:tcPr>
          <w:p w14:paraId="519DD772"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城市建成区内绿地面积占城市建成区面积的比例，体现城市公共绿化服务能力和生态环境建设服务的发展水平。</w:t>
            </w:r>
          </w:p>
        </w:tc>
      </w:tr>
      <w:tr w:rsidR="00495B46" w14:paraId="79A328A5" w14:textId="77777777">
        <w:tc>
          <w:tcPr>
            <w:tcW w:w="1242" w:type="dxa"/>
            <w:vMerge/>
          </w:tcPr>
          <w:p w14:paraId="0921E82A"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0CC420BA"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普通高等学校数</w:t>
            </w:r>
          </w:p>
        </w:tc>
        <w:tc>
          <w:tcPr>
            <w:tcW w:w="6343" w:type="dxa"/>
          </w:tcPr>
          <w:p w14:paraId="792E6D51"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国家认可并具有招生资格的普通高等学校的数量，反映区域高等教育资源供给能力与高等教育公共服务的发展规模与水平。</w:t>
            </w:r>
          </w:p>
        </w:tc>
      </w:tr>
      <w:tr w:rsidR="00495B46" w14:paraId="0D28FD02" w14:textId="77777777">
        <w:tc>
          <w:tcPr>
            <w:tcW w:w="1242" w:type="dxa"/>
            <w:vMerge/>
          </w:tcPr>
          <w:p w14:paraId="468AEB40"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6E3B8A7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普通高等学校在校学生数</w:t>
            </w:r>
          </w:p>
        </w:tc>
        <w:tc>
          <w:tcPr>
            <w:tcW w:w="6343" w:type="dxa"/>
          </w:tcPr>
          <w:p w14:paraId="290C77AD"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高等教育服务的承载规模</w:t>
            </w:r>
            <w:r w:rsidRPr="00A66B4B">
              <w:rPr>
                <w:rFonts w:cs="Times New Roman"/>
              </w:rPr>
              <w:t>，反映</w:t>
            </w:r>
            <w:r w:rsidRPr="00A66B4B">
              <w:rPr>
                <w:rFonts w:cs="Times New Roman" w:hint="default"/>
              </w:rPr>
              <w:t>高等教育发展水平及公共教育服务对人才培养的能力。</w:t>
            </w:r>
          </w:p>
        </w:tc>
      </w:tr>
      <w:tr w:rsidR="00495B46" w14:paraId="7AE1E731" w14:textId="77777777">
        <w:tc>
          <w:tcPr>
            <w:tcW w:w="1242" w:type="dxa"/>
            <w:vMerge w:val="restart"/>
          </w:tcPr>
          <w:p w14:paraId="5C52B72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融合发展服务业</w:t>
            </w:r>
          </w:p>
        </w:tc>
        <w:tc>
          <w:tcPr>
            <w:tcW w:w="1985" w:type="dxa"/>
          </w:tcPr>
          <w:p w14:paraId="61D5FF6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本年林业投资完成额</w:t>
            </w:r>
          </w:p>
        </w:tc>
        <w:tc>
          <w:tcPr>
            <w:tcW w:w="6343" w:type="dxa"/>
          </w:tcPr>
          <w:p w14:paraId="727690E3"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本年度在林业领域完成的固定资产投资规模，反映区域林业融合发展的资金投入力度与林业生态建设服务的整体发展水平。</w:t>
            </w:r>
          </w:p>
        </w:tc>
      </w:tr>
      <w:tr w:rsidR="00495B46" w14:paraId="250F4752" w14:textId="77777777">
        <w:tc>
          <w:tcPr>
            <w:tcW w:w="1242" w:type="dxa"/>
            <w:vMerge/>
          </w:tcPr>
          <w:p w14:paraId="25907299"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5AB1C41C"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种苗数量: 淡水鱼苗</w:t>
            </w:r>
          </w:p>
        </w:tc>
        <w:tc>
          <w:tcPr>
            <w:tcW w:w="6343" w:type="dxa"/>
          </w:tcPr>
          <w:p w14:paraId="50A3532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用于渔业生产与生态修复等目的的淡水鱼苗投放总数量，反映渔业生态修复服务能力和淡水渔业融合发展水平。</w:t>
            </w:r>
          </w:p>
        </w:tc>
      </w:tr>
      <w:tr w:rsidR="00495B46" w14:paraId="707F25CA" w14:textId="77777777">
        <w:tc>
          <w:tcPr>
            <w:tcW w:w="1242" w:type="dxa"/>
            <w:vMerge/>
          </w:tcPr>
          <w:p w14:paraId="67C622B8"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8D6E99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森林病虫鼠害防治面积</w:t>
            </w:r>
          </w:p>
        </w:tc>
        <w:tc>
          <w:tcPr>
            <w:tcW w:w="6343" w:type="dxa"/>
          </w:tcPr>
          <w:p w14:paraId="56966D25"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一定时期内实施病虫鼠害防治措施的森林面积，反映森林保护服务的实施规模及生态治理服务的整体发展水平。</w:t>
            </w:r>
          </w:p>
        </w:tc>
      </w:tr>
      <w:tr w:rsidR="00495B46" w14:paraId="22B032ED" w14:textId="77777777">
        <w:tc>
          <w:tcPr>
            <w:tcW w:w="1242" w:type="dxa"/>
            <w:vMerge/>
          </w:tcPr>
          <w:p w14:paraId="5AABA803"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380F0A0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森林病虫鼠害防治率</w:t>
            </w:r>
          </w:p>
        </w:tc>
        <w:tc>
          <w:tcPr>
            <w:tcW w:w="6343" w:type="dxa"/>
          </w:tcPr>
          <w:p w14:paraId="6FC6AFA6"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实施森林病虫鼠害防治面积占发生病虫鼠害森林总面积的比率，体现林业生态保护服务的防控能力与服务覆盖水平，反映林业融合发展中生态服务治理成效。</w:t>
            </w:r>
          </w:p>
        </w:tc>
      </w:tr>
      <w:tr w:rsidR="00495B46" w14:paraId="136F52DA" w14:textId="77777777">
        <w:tc>
          <w:tcPr>
            <w:tcW w:w="1242" w:type="dxa"/>
            <w:vMerge/>
          </w:tcPr>
          <w:p w14:paraId="762A3B3F"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1905702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森林病害防治面积</w:t>
            </w:r>
          </w:p>
        </w:tc>
        <w:tc>
          <w:tcPr>
            <w:tcW w:w="6343" w:type="dxa"/>
          </w:tcPr>
          <w:p w14:paraId="4FFD48B4"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行专门森林病害防治的森林面积，体现林业病害防治服务实施规模及林业生态保护和服务的发展水平。</w:t>
            </w:r>
          </w:p>
        </w:tc>
      </w:tr>
      <w:tr w:rsidR="00495B46" w14:paraId="0535843C" w14:textId="77777777">
        <w:tc>
          <w:tcPr>
            <w:tcW w:w="1242" w:type="dxa"/>
            <w:vMerge/>
          </w:tcPr>
          <w:p w14:paraId="77267C71"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A56663F"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森林虫害防治面积</w:t>
            </w:r>
          </w:p>
        </w:tc>
        <w:tc>
          <w:tcPr>
            <w:tcW w:w="6343" w:type="dxa"/>
          </w:tcPr>
          <w:p w14:paraId="12361F99"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hint="default"/>
              </w:rPr>
              <w:t>一定时期内采取专门措施对森林虫害进行防治的森林面积，体现林业虫害防治服务的规模及林业生态保护与治理服务的发展水平。</w:t>
            </w:r>
          </w:p>
        </w:tc>
      </w:tr>
      <w:tr w:rsidR="00495B46" w14:paraId="55EEB908" w14:textId="77777777">
        <w:tc>
          <w:tcPr>
            <w:tcW w:w="1242" w:type="dxa"/>
            <w:vMerge/>
          </w:tcPr>
          <w:p w14:paraId="3221F90E" w14:textId="77777777" w:rsidR="00495B46" w:rsidRPr="00A66B4B" w:rsidRDefault="00495B46" w:rsidP="000750E2">
            <w:pPr>
              <w:pStyle w:val="affffff1"/>
              <w:autoSpaceDE w:val="0"/>
              <w:autoSpaceDN w:val="0"/>
              <w:ind w:firstLineChars="0" w:firstLine="0"/>
              <w:rPr>
                <w:rFonts w:cs="Times New Roman" w:hint="default"/>
              </w:rPr>
            </w:pPr>
          </w:p>
        </w:tc>
        <w:tc>
          <w:tcPr>
            <w:tcW w:w="1985" w:type="dxa"/>
          </w:tcPr>
          <w:p w14:paraId="7F0DFE87"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居民服务修理和其他服务业城镇就业人员</w:t>
            </w:r>
          </w:p>
        </w:tc>
        <w:tc>
          <w:tcPr>
            <w:tcW w:w="6343" w:type="dxa"/>
          </w:tcPr>
          <w:p w14:paraId="1EABB31B" w14:textId="77777777" w:rsidR="00495B46" w:rsidRPr="00A66B4B" w:rsidRDefault="00E71E63" w:rsidP="000750E2">
            <w:pPr>
              <w:pStyle w:val="affffff1"/>
              <w:autoSpaceDE w:val="0"/>
              <w:autoSpaceDN w:val="0"/>
              <w:ind w:firstLineChars="0" w:firstLine="0"/>
              <w:rPr>
                <w:rFonts w:cs="Times New Roman" w:hint="default"/>
              </w:rPr>
            </w:pPr>
            <w:r w:rsidRPr="00A66B4B">
              <w:rPr>
                <w:rFonts w:cs="Times New Roman"/>
              </w:rPr>
              <w:t>居民服务修理和其他服务业</w:t>
            </w:r>
            <w:r w:rsidRPr="00A66B4B">
              <w:rPr>
                <w:rFonts w:cs="Times New Roman" w:hint="default"/>
              </w:rPr>
              <w:t>在城镇单位中的就业规模，反映其对城镇劳动市场的吸纳能力和行业发展状况。</w:t>
            </w:r>
          </w:p>
        </w:tc>
      </w:tr>
    </w:tbl>
    <w:p w14:paraId="45BF73E4" w14:textId="77777777" w:rsidR="00495B46" w:rsidRDefault="00E71E63">
      <w:pPr>
        <w:pStyle w:val="af1"/>
        <w:spacing w:before="312" w:after="312"/>
        <w:rPr>
          <w:rFonts w:hint="default"/>
        </w:rPr>
      </w:pPr>
      <w:bookmarkStart w:id="33" w:name="_Toc198564838"/>
      <w:r>
        <w:t>评价工作开展</w:t>
      </w:r>
      <w:bookmarkEnd w:id="33"/>
    </w:p>
    <w:p w14:paraId="5CCDD3E8" w14:textId="77777777" w:rsidR="00495B46" w:rsidRDefault="00E71E63">
      <w:pPr>
        <w:pStyle w:val="af2"/>
        <w:spacing w:before="156" w:after="156"/>
        <w:rPr>
          <w:rFonts w:hint="default"/>
        </w:rPr>
      </w:pPr>
      <w:bookmarkStart w:id="34" w:name="_Toc198564839"/>
      <w:r>
        <w:t>因子分析与降维</w:t>
      </w:r>
      <w:bookmarkEnd w:id="34"/>
    </w:p>
    <w:p w14:paraId="5F476291" w14:textId="6EF46572" w:rsidR="00495B46" w:rsidRDefault="005958F0">
      <w:pPr>
        <w:pStyle w:val="afff1"/>
        <w:ind w:firstLine="420"/>
        <w:rPr>
          <w:rFonts w:hint="default"/>
        </w:rPr>
      </w:pPr>
      <w:r>
        <w:t>子类服务业的评价结果按照因子分析方法的公式（1）计算：</w:t>
      </w:r>
    </w:p>
    <w:bookmarkStart w:id="35" w:name="_Hlk196840120"/>
    <w:p w14:paraId="3DF904E6" w14:textId="69D72108" w:rsidR="005958F0" w:rsidRDefault="00000000">
      <w:pPr>
        <w:pStyle w:val="afff1"/>
        <w:ind w:firstLine="420"/>
        <w:rPr>
          <w:rFonts w:hint="default"/>
        </w:rPr>
      </w:pPr>
      <m:oMath>
        <m:sSub>
          <m:sSubPr>
            <m:ctrlPr>
              <w:rPr>
                <w:rFonts w:ascii="Cambria Math" w:hAnsi="Cambria Math"/>
                <w:i/>
                <w:szCs w:val="21"/>
              </w:rPr>
            </m:ctrlPr>
          </m:sSubPr>
          <m:e>
            <m:r>
              <w:rPr>
                <w:rFonts w:ascii="Cambria Math" w:hAnsi="Cambria Math"/>
                <w:szCs w:val="21"/>
              </w:rPr>
              <m:t>Q</m:t>
            </m:r>
          </m:e>
          <m:sub>
            <m:r>
              <w:rPr>
                <w:rFonts w:ascii="Cambria Math" w:hAnsi="Cambria Math"/>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1</m:t>
            </m:r>
          </m:sub>
        </m:sSub>
        <m:sSub>
          <m:sSubPr>
            <m:ctrlPr>
              <w:rPr>
                <w:rFonts w:ascii="Cambria Math" w:hAnsi="Cambria Math"/>
                <w:i/>
                <w:szCs w:val="21"/>
              </w:rPr>
            </m:ctrlPr>
          </m:sSubPr>
          <m:e>
            <m:r>
              <w:rPr>
                <w:rFonts w:ascii="Cambria Math" w:hAnsi="Cambria Math"/>
                <w:szCs w:val="21"/>
              </w:rPr>
              <m:t>F</m:t>
            </m:r>
          </m:e>
          <m:sub>
            <m:r>
              <w:rPr>
                <w:rFonts w:ascii="Cambria Math" w:hAnsi="Cambria Math"/>
                <w:szCs w:val="21"/>
              </w:rPr>
              <m:t>i1</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2</m:t>
            </m:r>
          </m:sub>
        </m:sSub>
        <m:sSub>
          <m:sSubPr>
            <m:ctrlPr>
              <w:rPr>
                <w:rFonts w:ascii="Cambria Math" w:hAnsi="Cambria Math"/>
                <w:i/>
                <w:szCs w:val="21"/>
              </w:rPr>
            </m:ctrlPr>
          </m:sSubPr>
          <m:e>
            <m:r>
              <w:rPr>
                <w:rFonts w:ascii="Cambria Math" w:hAnsi="Cambria Math"/>
                <w:szCs w:val="21"/>
              </w:rPr>
              <m:t>F</m:t>
            </m:r>
          </m:e>
          <m:sub>
            <m:r>
              <w:rPr>
                <w:rFonts w:ascii="Cambria Math" w:hAnsi="Cambria Math"/>
                <w:szCs w:val="21"/>
              </w:rPr>
              <m:t>i2</m:t>
            </m:r>
          </m:sub>
        </m:sSub>
        <m:r>
          <w:rPr>
            <w:rFonts w:ascii="Cambria Math" w:hAnsi="Cambria Math"/>
            <w:szCs w:val="21"/>
          </w:rPr>
          <m:t>+</m:t>
        </m:r>
        <m:r>
          <w:rPr>
            <w:rFonts w:ascii="Cambria Math" w:hAnsi="Cambria Math"/>
            <w:szCs w:val="21"/>
          </w:rPr>
          <m:t>…</m:t>
        </m:r>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p</m:t>
            </m:r>
          </m:sub>
        </m:sSub>
        <m:sSub>
          <m:sSubPr>
            <m:ctrlPr>
              <w:rPr>
                <w:rFonts w:ascii="Cambria Math" w:hAnsi="Cambria Math"/>
                <w:i/>
                <w:szCs w:val="21"/>
              </w:rPr>
            </m:ctrlPr>
          </m:sSubPr>
          <m:e>
            <m:r>
              <w:rPr>
                <w:rFonts w:ascii="Cambria Math" w:hAnsi="Cambria Math"/>
                <w:szCs w:val="21"/>
              </w:rPr>
              <m:t>F</m:t>
            </m:r>
          </m:e>
          <m:sub>
            <m:r>
              <w:rPr>
                <w:rFonts w:ascii="Cambria Math" w:hAnsi="Cambria Math"/>
                <w:szCs w:val="21"/>
              </w:rPr>
              <m:t>ip</m:t>
            </m:r>
          </m:sub>
        </m:sSub>
        <w:bookmarkEnd w:id="35"/>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sub>
        </m:sSub>
      </m:oMath>
      <w:r w:rsidR="005958F0">
        <w:t>---</w:t>
      </w:r>
      <w:r w:rsidR="005958F0" w:rsidRPr="005958F0">
        <w:t>第i个研究对象的子类服务业得分</w:t>
      </w:r>
      <w:r w:rsidR="005958F0">
        <w:t>；</w:t>
      </w:r>
    </w:p>
    <w:p w14:paraId="2E70A76D" w14:textId="7E4EE009" w:rsidR="00B7220B" w:rsidRDefault="00000000" w:rsidP="00B7220B">
      <w:pPr>
        <w:pStyle w:val="afff1"/>
        <w:ind w:firstLine="480"/>
        <w:rPr>
          <w:rFonts w:hint="default"/>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ik</m:t>
            </m:r>
          </m:sub>
        </m:sSub>
      </m:oMath>
      <w:r w:rsidR="005958F0">
        <w:t>---</w:t>
      </w:r>
      <w:r w:rsidR="00630B5F">
        <w:t>回归法得到的</w:t>
      </w:r>
      <w:r w:rsidR="005958F0" w:rsidRPr="005958F0">
        <w:t>第i个研究对象在第k个因子上的得分</w:t>
      </w:r>
      <w:r w:rsidR="005958F0">
        <w:t>；</w:t>
      </w:r>
    </w:p>
    <w:p w14:paraId="723818A3" w14:textId="1CE9350C" w:rsidR="005958F0" w:rsidRDefault="00000000" w:rsidP="00B7220B">
      <w:pPr>
        <w:pStyle w:val="afff1"/>
        <w:ind w:firstLine="420"/>
        <w:rPr>
          <w:rFonts w:hint="default"/>
        </w:rPr>
      </w:pPr>
      <m:oMath>
        <m:sSub>
          <m:sSubPr>
            <m:ctrlPr>
              <w:rPr>
                <w:rFonts w:ascii="Cambria Math" w:hAnsi="Cambria Math"/>
              </w:rPr>
            </m:ctrlPr>
          </m:sSubPr>
          <m:e>
            <m:r>
              <w:rPr>
                <w:rFonts w:ascii="Cambria Math" w:hAnsi="Cambria Math" w:cs="Cambria Math" w:hint="default"/>
              </w:rPr>
              <m:t>h</m:t>
            </m:r>
          </m:e>
          <m:sub>
            <m:r>
              <w:rPr>
                <w:rFonts w:ascii="Cambria Math" w:hAnsi="Cambria Math"/>
              </w:rPr>
              <m:t>p</m:t>
            </m:r>
          </m:sub>
        </m:sSub>
      </m:oMath>
      <w:r w:rsidR="005958F0" w:rsidRPr="00B7220B">
        <w:t>---</w:t>
      </w:r>
      <w:r w:rsidR="00B7220B">
        <w:t>第p个</w:t>
      </w:r>
      <w:r w:rsidR="00B7220B" w:rsidRPr="00B7220B">
        <w:t>因子的方差贡献率</w:t>
      </w:r>
      <w:r w:rsidR="00B7220B">
        <w:t>；</w:t>
      </w:r>
    </w:p>
    <w:p w14:paraId="002AA78F" w14:textId="1A50951E" w:rsidR="00B7220B" w:rsidRPr="005958F0" w:rsidRDefault="00B7220B" w:rsidP="00B7220B">
      <w:pPr>
        <w:pStyle w:val="afff1"/>
        <w:ind w:firstLine="420"/>
        <w:rPr>
          <w:rFonts w:hint="default"/>
        </w:rPr>
      </w:pPr>
      <m:oMath>
        <m:r>
          <w:rPr>
            <w:rFonts w:ascii="Cambria Math" w:hAnsi="Cambria Math"/>
          </w:rPr>
          <m:t>p</m:t>
        </m:r>
      </m:oMath>
      <w:r>
        <w:t>---降维得到的关键因子个数；</w:t>
      </w:r>
    </w:p>
    <w:p w14:paraId="509D351C" w14:textId="77777777" w:rsidR="00495B46" w:rsidRDefault="00E71E63">
      <w:pPr>
        <w:pStyle w:val="af2"/>
        <w:spacing w:before="156" w:after="156"/>
        <w:rPr>
          <w:rFonts w:hint="default"/>
        </w:rPr>
      </w:pPr>
      <w:bookmarkStart w:id="36" w:name="_Toc198564840"/>
      <w:r>
        <w:t>因子权重确定</w:t>
      </w:r>
      <w:bookmarkEnd w:id="36"/>
    </w:p>
    <w:p w14:paraId="3A0B443F" w14:textId="0ECE8963" w:rsidR="00495B46" w:rsidRPr="00A66B4B" w:rsidRDefault="00F44CBA">
      <w:pPr>
        <w:pStyle w:val="afff1"/>
        <w:ind w:firstLine="420"/>
        <w:rPr>
          <w:rFonts w:hint="default"/>
          <w:szCs w:val="21"/>
        </w:rPr>
      </w:pPr>
      <w:r>
        <w:t>第k个关键因子的权重通过熵权法由公式（</w:t>
      </w:r>
      <w:r w:rsidR="00A66B4B">
        <w:t>2</w:t>
      </w:r>
      <w:r>
        <w:t>）</w:t>
      </w:r>
      <w:r w:rsidR="00A66B4B">
        <w:t>计算</w:t>
      </w:r>
      <w:r>
        <w:t>：</w:t>
      </w:r>
      <w:r>
        <w:rPr>
          <w:rFonts w:hint="default"/>
        </w:rPr>
        <w:br/>
      </w:r>
      <m:oMathPara>
        <m:oMath>
          <m:sSub>
            <m:sSubPr>
              <m:ctrlPr>
                <w:rPr>
                  <w:rFonts w:ascii="Cambria Math" w:hAnsi="Cambria Math"/>
                  <w:i/>
                  <w:szCs w:val="21"/>
                </w:rPr>
              </m:ctrlPr>
            </m:sSubPr>
            <m:e>
              <m:r>
                <w:rPr>
                  <w:rFonts w:ascii="Cambria Math" w:hAnsi="Cambria Math"/>
                  <w:szCs w:val="21"/>
                </w:rPr>
                <m:t>w</m:t>
              </m:r>
            </m:e>
            <m:sub>
              <m:r>
                <w:rPr>
                  <w:rFonts w:ascii="Cambria Math" w:hAnsi="Cambria Math"/>
                  <w:szCs w:val="21"/>
                </w:rPr>
                <m:t>k</m:t>
              </m:r>
            </m:sub>
          </m:sSub>
          <m:r>
            <w:rPr>
              <w:rFonts w:ascii="Cambria Math" w:hAnsi="Cambria Math"/>
              <w:szCs w:val="21"/>
            </w:rPr>
            <m:t>=</m:t>
          </m:r>
          <m:f>
            <m:fPr>
              <m:ctrlPr>
                <w:rPr>
                  <w:rFonts w:ascii="Cambria Math" w:hAnsi="Cambria Math"/>
                  <w:i/>
                  <w:szCs w:val="21"/>
                </w:rPr>
              </m:ctrlPr>
            </m:fPr>
            <m:num>
              <m:r>
                <w:rPr>
                  <w:rFonts w:ascii="Cambria Math" w:hAnsi="Cambria Math"/>
                  <w:szCs w:val="21"/>
                </w:rPr>
                <m:t>1</m:t>
              </m:r>
              <m:r>
                <w:rPr>
                  <w:rFonts w:ascii="Cambria Math" w:hAnsi="Cambria Math"/>
                  <w:szCs w:val="21"/>
                </w:rPr>
                <m:t>-</m:t>
              </m:r>
              <m:sSub>
                <m:sSubPr>
                  <m:ctrlPr>
                    <w:rPr>
                      <w:rFonts w:ascii="Cambria Math" w:hAnsi="Cambria Math"/>
                      <w:i/>
                      <w:szCs w:val="21"/>
                    </w:rPr>
                  </m:ctrlPr>
                </m:sSubPr>
                <m:e>
                  <m:r>
                    <w:rPr>
                      <w:rFonts w:ascii="Cambria Math" w:hAnsi="Cambria Math"/>
                      <w:szCs w:val="21"/>
                    </w:rPr>
                    <m:t>E</m:t>
                  </m:r>
                </m:e>
                <m:sub>
                  <m:r>
                    <w:rPr>
                      <w:rFonts w:ascii="Cambria Math" w:hAnsi="Cambria Math"/>
                      <w:szCs w:val="21"/>
                    </w:rPr>
                    <m:t>k</m:t>
                  </m:r>
                </m:sub>
              </m:sSub>
            </m:num>
            <m:den>
              <m:nary>
                <m:naryPr>
                  <m:chr m:val="∑"/>
                  <m:limLoc m:val="undOvr"/>
                  <m:ctrlPr>
                    <w:rPr>
                      <w:rFonts w:ascii="Cambria Math" w:hAnsi="Cambria Math"/>
                      <w:i/>
                      <w:szCs w:val="21"/>
                    </w:rPr>
                  </m:ctrlPr>
                </m:naryPr>
                <m:sub>
                  <m:r>
                    <w:rPr>
                      <w:rFonts w:ascii="Cambria Math" w:hAnsi="Cambria Math"/>
                      <w:szCs w:val="21"/>
                    </w:rPr>
                    <m:t>k=1</m:t>
                  </m:r>
                </m:sub>
                <m:sup>
                  <m:r>
                    <w:rPr>
                      <w:rFonts w:ascii="Cambria Math" w:hAnsi="Cambria Math"/>
                      <w:szCs w:val="21"/>
                    </w:rPr>
                    <m:t>p</m:t>
                  </m:r>
                </m:sup>
                <m:e>
                  <m:d>
                    <m:dPr>
                      <m:ctrlPr>
                        <w:rPr>
                          <w:rFonts w:ascii="Cambria Math" w:hAnsi="Cambria Math"/>
                          <w:i/>
                          <w:szCs w:val="21"/>
                        </w:rPr>
                      </m:ctrlPr>
                    </m:dPr>
                    <m:e>
                      <m:r>
                        <w:rPr>
                          <w:rFonts w:ascii="Cambria Math" w:hAnsi="Cambria Math"/>
                          <w:szCs w:val="21"/>
                        </w:rPr>
                        <m:t>1</m:t>
                      </m:r>
                      <m:r>
                        <w:rPr>
                          <w:rFonts w:ascii="Cambria Math" w:hAnsi="Cambria Math"/>
                          <w:szCs w:val="21"/>
                        </w:rPr>
                        <m:t>-</m:t>
                      </m:r>
                      <m:sSub>
                        <m:sSubPr>
                          <m:ctrlPr>
                            <w:rPr>
                              <w:rFonts w:ascii="Cambria Math" w:hAnsi="Cambria Math"/>
                              <w:i/>
                              <w:szCs w:val="21"/>
                            </w:rPr>
                          </m:ctrlPr>
                        </m:sSubPr>
                        <m:e>
                          <m:r>
                            <w:rPr>
                              <w:rFonts w:ascii="Cambria Math" w:hAnsi="Cambria Math"/>
                              <w:szCs w:val="21"/>
                            </w:rPr>
                            <m:t>E</m:t>
                          </m:r>
                        </m:e>
                        <m:sub>
                          <m:r>
                            <w:rPr>
                              <w:rFonts w:ascii="Cambria Math" w:hAnsi="Cambria Math"/>
                              <w:szCs w:val="21"/>
                            </w:rPr>
                            <m:t>k</m:t>
                          </m:r>
                        </m:sub>
                      </m:sSub>
                    </m:e>
                  </m:d>
                </m:e>
              </m:nary>
            </m:den>
          </m:f>
        </m:oMath>
      </m:oMathPara>
    </w:p>
    <w:p w14:paraId="69B8EF38" w14:textId="73819EB1" w:rsidR="00F44CBA" w:rsidRDefault="00000000">
      <w:pPr>
        <w:pStyle w:val="afff1"/>
        <w:ind w:firstLine="420"/>
        <w:rPr>
          <w:rFonts w:hint="default"/>
          <w:szCs w:val="21"/>
        </w:rPr>
      </w:pPr>
      <m:oMath>
        <m:sSub>
          <m:sSubPr>
            <m:ctrlPr>
              <w:rPr>
                <w:rFonts w:ascii="Cambria Math" w:hAnsi="Cambria Math"/>
                <w:i/>
                <w:szCs w:val="21"/>
              </w:rPr>
            </m:ctrlPr>
          </m:sSubPr>
          <m:e>
            <m:r>
              <w:rPr>
                <w:rFonts w:ascii="Cambria Math" w:hAnsi="Cambria Math"/>
                <w:szCs w:val="21"/>
              </w:rPr>
              <m:t>w</m:t>
            </m:r>
          </m:e>
          <m:sub>
            <m:r>
              <w:rPr>
                <w:rFonts w:ascii="Cambria Math" w:hAnsi="Cambria Math"/>
                <w:szCs w:val="21"/>
              </w:rPr>
              <m:t>k</m:t>
            </m:r>
          </m:sub>
        </m:sSub>
      </m:oMath>
      <w:r w:rsidR="00F44CBA">
        <w:rPr>
          <w:szCs w:val="21"/>
        </w:rPr>
        <w:t>---第k个关键因子的权重；</w:t>
      </w:r>
    </w:p>
    <w:bookmarkStart w:id="37" w:name="OLE_LINK2"/>
    <w:p w14:paraId="173E8B7B" w14:textId="29D83774" w:rsidR="00F44CBA" w:rsidRDefault="00000000">
      <w:pPr>
        <w:pStyle w:val="afff1"/>
        <w:ind w:firstLine="420"/>
        <w:rPr>
          <w:rFonts w:hint="default"/>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k</m:t>
            </m:r>
          </m:sub>
        </m:sSub>
      </m:oMath>
      <w:bookmarkEnd w:id="37"/>
      <w:r w:rsidR="00F44CBA">
        <w:rPr>
          <w:szCs w:val="21"/>
        </w:rPr>
        <w:t>---</w:t>
      </w:r>
      <w:r w:rsidR="00F44CBA" w:rsidRPr="00F44CBA">
        <w:rPr>
          <w:szCs w:val="21"/>
        </w:rPr>
        <w:t>第k个因子的熵值</w:t>
      </w:r>
      <w:r w:rsidR="00F44CBA">
        <w:rPr>
          <w:szCs w:val="21"/>
        </w:rPr>
        <w:t>。</w:t>
      </w:r>
    </w:p>
    <w:p w14:paraId="73994C05" w14:textId="5A7C2FBC" w:rsidR="00F44CBA" w:rsidRDefault="00000000">
      <w:pPr>
        <w:pStyle w:val="afff1"/>
        <w:ind w:firstLine="420"/>
        <w:rPr>
          <w:rFonts w:hint="default"/>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k</m:t>
            </m:r>
          </m:sub>
        </m:sSub>
      </m:oMath>
      <w:r w:rsidR="00F44CBA">
        <w:rPr>
          <w:szCs w:val="21"/>
        </w:rPr>
        <w:t>按公式（3）计算：</w:t>
      </w:r>
    </w:p>
    <w:p w14:paraId="1E38BA00" w14:textId="77777777" w:rsidR="00F44CBA" w:rsidRPr="00F44CBA" w:rsidRDefault="00000000" w:rsidP="00F44CBA">
      <w:pPr>
        <w:spacing w:line="360" w:lineRule="auto"/>
        <w:jc w:val="center"/>
        <w:rPr>
          <w:rFonts w:hint="default"/>
          <w:szCs w:val="21"/>
        </w:rPr>
      </w:pPr>
      <m:oMathPara>
        <m:oMathParaPr>
          <m:jc m:val="center"/>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k</m:t>
              </m:r>
            </m:sub>
          </m:sSub>
          <m:r>
            <w:rPr>
              <w:rFonts w:ascii="Cambria Math" w:hAnsi="Cambria Math"/>
              <w:szCs w:val="21"/>
            </w:rPr>
            <m:t>=</m:t>
          </m:r>
          <m:r>
            <w:rPr>
              <w:rFonts w:ascii="Cambria Math" w:hAnsi="Cambria Math"/>
              <w:szCs w:val="21"/>
            </w:rPr>
            <m:t>-</m:t>
          </m:r>
          <m:f>
            <m:fPr>
              <m:ctrlPr>
                <w:rPr>
                  <w:rFonts w:ascii="Cambria Math" w:hAnsi="Cambria Math"/>
                  <w:i/>
                  <w:szCs w:val="21"/>
                </w:rPr>
              </m:ctrlPr>
            </m:fPr>
            <m:num>
              <m:r>
                <w:rPr>
                  <w:rFonts w:ascii="Cambria Math" w:hAnsi="Cambria Math"/>
                  <w:szCs w:val="21"/>
                </w:rPr>
                <m:t>1</m:t>
              </m:r>
            </m:num>
            <m:den>
              <m:func>
                <m:funcPr>
                  <m:ctrlPr>
                    <w:rPr>
                      <w:rFonts w:ascii="Cambria Math" w:hAnsi="Cambria Math"/>
                      <w:i/>
                      <w:szCs w:val="21"/>
                    </w:rPr>
                  </m:ctrlPr>
                </m:funcPr>
                <m:fName>
                  <m:r>
                    <m:rPr>
                      <m:sty m:val="p"/>
                    </m:rPr>
                    <w:rPr>
                      <w:rFonts w:ascii="Cambria Math" w:hAnsi="Cambria Math"/>
                      <w:szCs w:val="21"/>
                    </w:rPr>
                    <m:t>ln</m:t>
                  </m:r>
                </m:fName>
                <m:e>
                  <m:d>
                    <m:dPr>
                      <m:ctrlPr>
                        <w:rPr>
                          <w:rFonts w:ascii="Cambria Math" w:hAnsi="Cambria Math"/>
                          <w:i/>
                          <w:szCs w:val="21"/>
                        </w:rPr>
                      </m:ctrlPr>
                    </m:dPr>
                    <m:e>
                      <m:r>
                        <w:rPr>
                          <w:rFonts w:ascii="Cambria Math" w:hAnsi="Cambria Math"/>
                          <w:szCs w:val="21"/>
                        </w:rPr>
                        <m:t>n</m:t>
                      </m:r>
                    </m:e>
                  </m:d>
                </m:e>
              </m:func>
            </m:den>
          </m:f>
          <m:nary>
            <m:naryPr>
              <m:chr m:val="∑"/>
              <m:limLoc m:val="undOvr"/>
              <m:ctrlPr>
                <w:rPr>
                  <w:rFonts w:ascii="Cambria Math" w:hAnsi="Cambria Math"/>
                  <w:i/>
                  <w:szCs w:val="21"/>
                </w:rPr>
              </m:ctrlPr>
            </m:naryPr>
            <m:sub>
              <m:r>
                <w:rPr>
                  <w:rFonts w:ascii="Cambria Math" w:hAnsi="Cambria Math"/>
                  <w:szCs w:val="21"/>
                </w:rPr>
                <m:t>i=1</m:t>
              </m:r>
            </m:sub>
            <m:sup>
              <m:r>
                <w:rPr>
                  <w:rFonts w:ascii="Cambria Math" w:hAnsi="Cambria Math"/>
                  <w:szCs w:val="21"/>
                </w:rPr>
                <m:t>n</m:t>
              </m:r>
            </m:sup>
            <m:e>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ik</m:t>
                      </m:r>
                    </m:sub>
                  </m:sSub>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ik</m:t>
                          </m:r>
                        </m:sub>
                      </m:sSub>
                    </m:e>
                  </m:func>
                </m:e>
              </m:d>
            </m:e>
          </m:nary>
        </m:oMath>
      </m:oMathPara>
    </w:p>
    <w:p w14:paraId="58A76A5D" w14:textId="3D48F213" w:rsidR="00F44CBA" w:rsidRDefault="00000000">
      <w:pPr>
        <w:pStyle w:val="afff1"/>
        <w:ind w:firstLine="420"/>
        <w:rPr>
          <w:rFonts w:hint="default"/>
          <w:szCs w:val="21"/>
        </w:rPr>
      </w:pPr>
      <m:oMath>
        <m:sSub>
          <m:sSubPr>
            <m:ctrlPr>
              <w:rPr>
                <w:rFonts w:ascii="Cambria Math" w:hAnsi="Cambria Math"/>
                <w:i/>
                <w:szCs w:val="21"/>
              </w:rPr>
            </m:ctrlPr>
          </m:sSubPr>
          <m:e>
            <m:r>
              <w:rPr>
                <w:rFonts w:ascii="Cambria Math" w:hAnsi="Cambria Math"/>
                <w:szCs w:val="21"/>
              </w:rPr>
              <m:t>y</m:t>
            </m:r>
          </m:e>
          <m:sub>
            <m:r>
              <w:rPr>
                <w:rFonts w:ascii="Cambria Math" w:hAnsi="Cambria Math"/>
                <w:szCs w:val="21"/>
              </w:rPr>
              <m:t>ik</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x</m:t>
                </m:r>
                <m:r>
                  <w:rPr>
                    <w:rFonts w:ascii="Cambria Math" w:hAnsi="Cambria Math" w:hint="default"/>
                    <w:szCs w:val="21"/>
                  </w:rPr>
                  <m:t>F</m:t>
                </m:r>
              </m:e>
              <m:sub>
                <m:r>
                  <w:rPr>
                    <w:rFonts w:ascii="Cambria Math" w:hAnsi="Cambria Math"/>
                    <w:szCs w:val="21"/>
                  </w:rPr>
                  <m:t>ik</m:t>
                </m:r>
              </m:sub>
            </m:sSub>
          </m:num>
          <m:den>
            <m:nary>
              <m:naryPr>
                <m:chr m:val="∑"/>
                <m:limLoc m:val="undOvr"/>
                <m:ctrlPr>
                  <w:rPr>
                    <w:rFonts w:ascii="Cambria Math" w:hAnsi="Cambria Math"/>
                    <w:i/>
                    <w:szCs w:val="21"/>
                  </w:rPr>
                </m:ctrlPr>
              </m:naryPr>
              <m:sub>
                <m:r>
                  <w:rPr>
                    <w:rFonts w:ascii="Cambria Math" w:hAnsi="Cambria Math"/>
                    <w:szCs w:val="21"/>
                  </w:rPr>
                  <m:t>i=1</m:t>
                </m:r>
              </m:sub>
              <m:sup>
                <m:r>
                  <w:rPr>
                    <w:rFonts w:ascii="Cambria Math" w:hAnsi="Cambria Math"/>
                    <w:szCs w:val="21"/>
                  </w:rPr>
                  <m:t>n</m:t>
                </m:r>
              </m:sup>
              <m:e>
                <m:sSub>
                  <m:sSubPr>
                    <m:ctrlPr>
                      <w:rPr>
                        <w:rFonts w:ascii="Cambria Math" w:hAnsi="Cambria Math"/>
                        <w:i/>
                        <w:szCs w:val="21"/>
                      </w:rPr>
                    </m:ctrlPr>
                  </m:sSubPr>
                  <m:e>
                    <m:r>
                      <w:rPr>
                        <w:rFonts w:ascii="Cambria Math" w:hAnsi="Cambria Math" w:hint="default"/>
                        <w:szCs w:val="21"/>
                      </w:rPr>
                      <m:t>F</m:t>
                    </m:r>
                  </m:e>
                  <m:sub>
                    <m:r>
                      <w:rPr>
                        <w:rFonts w:ascii="Cambria Math" w:hAnsi="Cambria Math"/>
                        <w:szCs w:val="21"/>
                      </w:rPr>
                      <m:t>ik</m:t>
                    </m:r>
                  </m:sub>
                </m:sSub>
              </m:e>
            </m:nary>
          </m:den>
        </m:f>
      </m:oMath>
      <w:r w:rsidR="00F44CBA">
        <w:rPr>
          <w:szCs w:val="21"/>
        </w:rPr>
        <w:t>---</w:t>
      </w:r>
      <w:r w:rsidR="00F44CBA" w:rsidRPr="00F44CBA">
        <w:rPr>
          <w:szCs w:val="21"/>
        </w:rPr>
        <w:t>第k个关键因子下第i个样本</w:t>
      </w:r>
      <w:r w:rsidR="00E24F25">
        <w:rPr>
          <w:szCs w:val="21"/>
        </w:rPr>
        <w:t>得分</w:t>
      </w:r>
      <m:oMath>
        <m:sSub>
          <m:sSubPr>
            <m:ctrlPr>
              <w:rPr>
                <w:rFonts w:ascii="Cambria Math" w:hAnsi="Cambria Math"/>
                <w:i/>
                <w:szCs w:val="21"/>
              </w:rPr>
            </m:ctrlPr>
          </m:sSubPr>
          <m:e>
            <m:r>
              <w:rPr>
                <w:rFonts w:ascii="Cambria Math" w:hAnsi="Cambria Math" w:hint="default"/>
                <w:szCs w:val="21"/>
              </w:rPr>
              <m:t>F</m:t>
            </m:r>
          </m:e>
          <m:sub>
            <m:r>
              <w:rPr>
                <w:rFonts w:ascii="Cambria Math" w:hAnsi="Cambria Math"/>
                <w:szCs w:val="21"/>
              </w:rPr>
              <m:t>ik</m:t>
            </m:r>
          </m:sub>
        </m:sSub>
      </m:oMath>
      <w:r w:rsidR="00F44CBA" w:rsidRPr="00F44CBA">
        <w:rPr>
          <w:szCs w:val="21"/>
        </w:rPr>
        <w:t>占该关键因子的比重</w:t>
      </w:r>
      <w:r w:rsidR="00F44CBA">
        <w:rPr>
          <w:szCs w:val="21"/>
        </w:rPr>
        <w:t>；</w:t>
      </w:r>
    </w:p>
    <w:p w14:paraId="5AD7A7F9" w14:textId="1B2F4E81" w:rsidR="00F44CBA" w:rsidRPr="00F44CBA" w:rsidRDefault="00F44CBA">
      <w:pPr>
        <w:pStyle w:val="afff1"/>
        <w:ind w:firstLine="420"/>
        <w:rPr>
          <w:rFonts w:hint="default"/>
          <w:szCs w:val="21"/>
        </w:rPr>
      </w:pPr>
      <w:r w:rsidRPr="00F44CBA">
        <w:rPr>
          <w:szCs w:val="21"/>
        </w:rPr>
        <w:t>n</w:t>
      </w:r>
      <w:r>
        <w:rPr>
          <w:szCs w:val="21"/>
        </w:rPr>
        <w:t>---</w:t>
      </w:r>
      <w:r w:rsidRPr="00F44CBA">
        <w:rPr>
          <w:szCs w:val="21"/>
        </w:rPr>
        <w:t>为评价对象的个数</w:t>
      </w:r>
      <w:r>
        <w:rPr>
          <w:szCs w:val="21"/>
        </w:rPr>
        <w:t>。</w:t>
      </w:r>
    </w:p>
    <w:p w14:paraId="5D45ECE4" w14:textId="28ADEC43" w:rsidR="00495B46" w:rsidRDefault="00E71E63" w:rsidP="00E71E63">
      <w:pPr>
        <w:pStyle w:val="af2"/>
        <w:spacing w:before="156" w:after="156"/>
        <w:jc w:val="left"/>
        <w:rPr>
          <w:rFonts w:hint="default"/>
        </w:rPr>
      </w:pPr>
      <w:bookmarkStart w:id="38" w:name="_Toc198564841"/>
      <w:r>
        <w:t>评价结果计算</w:t>
      </w:r>
      <w:bookmarkEnd w:id="38"/>
    </w:p>
    <w:p w14:paraId="5E9DD605" w14:textId="451AD69E" w:rsidR="00495B46" w:rsidRDefault="00F05A8D">
      <w:pPr>
        <w:pStyle w:val="afff1"/>
        <w:ind w:firstLine="420"/>
        <w:rPr>
          <w:rFonts w:hint="default"/>
        </w:rPr>
      </w:pPr>
      <w:r>
        <w:t>第i个样本的现代服务业综合得分为：</w:t>
      </w:r>
    </w:p>
    <w:p w14:paraId="1E5593C4" w14:textId="34394717" w:rsidR="00F05A8D" w:rsidRPr="00F05A8D" w:rsidRDefault="00000000">
      <w:pPr>
        <w:pStyle w:val="afff1"/>
        <w:ind w:firstLine="420"/>
        <w:rPr>
          <w:rFonts w:hint="default"/>
          <w:szCs w:val="21"/>
        </w:rPr>
      </w:pPr>
      <m:oMathPara>
        <m:oMath>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r>
            <w:rPr>
              <w:rFonts w:ascii="Cambria Math" w:hAnsi="Cambria Math"/>
              <w:szCs w:val="21"/>
            </w:rPr>
            <m:t>=</m:t>
          </m:r>
          <m:f>
            <m:fPr>
              <m:ctrlPr>
                <w:rPr>
                  <w:rFonts w:ascii="Cambria Math" w:hAnsi="Cambria Math"/>
                  <w:i/>
                  <w:szCs w:val="21"/>
                </w:rPr>
              </m:ctrlPr>
            </m:fPr>
            <m:num>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D</m:t>
                      </m:r>
                    </m:e>
                    <m:sub>
                      <m:r>
                        <w:rPr>
                          <w:rFonts w:ascii="Cambria Math" w:hAnsi="Cambria Math"/>
                          <w:szCs w:val="21"/>
                        </w:rPr>
                        <m:t>i</m:t>
                      </m:r>
                    </m:sub>
                  </m:sSub>
                </m:e>
                <m:sup>
                  <m:r>
                    <w:rPr>
                      <w:rFonts w:ascii="Cambria Math" w:hAnsi="Cambria Math"/>
                      <w:szCs w:val="21"/>
                    </w:rPr>
                    <m:t>-</m:t>
                  </m:r>
                </m:sup>
              </m:sSup>
            </m:num>
            <m:den>
              <m:sSup>
                <m:sSupPr>
                  <m:ctrlPr>
                    <w:rPr>
                      <w:rFonts w:ascii="Cambria Math" w:hAnsi="Cambria Math"/>
                      <w:i/>
                      <w:szCs w:val="21"/>
                    </w:rPr>
                  </m:ctrlPr>
                </m:sSupPr>
                <m:e>
                  <m:sSub>
                    <m:sSubPr>
                      <m:ctrlPr>
                        <w:rPr>
                          <w:rFonts w:ascii="Cambria Math" w:hAnsi="Cambria Math"/>
                          <w:i/>
                          <w:szCs w:val="21"/>
                        </w:rPr>
                      </m:ctrlPr>
                    </m:sSubPr>
                    <m:e>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D</m:t>
                              </m:r>
                            </m:e>
                            <m:sub>
                              <m:r>
                                <w:rPr>
                                  <w:rFonts w:ascii="Cambria Math" w:hAnsi="Cambria Math"/>
                                  <w:szCs w:val="21"/>
                                </w:rPr>
                                <m:t>i</m:t>
                              </m:r>
                            </m:sub>
                          </m:sSub>
                        </m:e>
                        <m:sup>
                          <m:r>
                            <w:rPr>
                              <w:rFonts w:ascii="Cambria Math" w:hAnsi="Cambria Math"/>
                              <w:szCs w:val="21"/>
                            </w:rPr>
                            <m:t>+</m:t>
                          </m:r>
                        </m:sup>
                      </m:sSup>
                      <m:r>
                        <w:rPr>
                          <w:rFonts w:ascii="Cambria Math" w:hAnsi="Cambria Math"/>
                          <w:szCs w:val="21"/>
                        </w:rPr>
                        <m:t>+D</m:t>
                      </m:r>
                    </m:e>
                    <m:sub>
                      <m:r>
                        <w:rPr>
                          <w:rFonts w:ascii="Cambria Math" w:hAnsi="Cambria Math"/>
                          <w:szCs w:val="21"/>
                        </w:rPr>
                        <m:t>i</m:t>
                      </m:r>
                    </m:sub>
                  </m:sSub>
                </m:e>
                <m:sup>
                  <m:r>
                    <w:rPr>
                      <w:rFonts w:ascii="Cambria Math" w:hAnsi="Cambria Math"/>
                      <w:szCs w:val="21"/>
                    </w:rPr>
                    <m:t>-</m:t>
                  </m:r>
                </m:sup>
              </m:sSup>
            </m:den>
          </m:f>
        </m:oMath>
      </m:oMathPara>
    </w:p>
    <w:p w14:paraId="5D9016D1" w14:textId="0974BDE0" w:rsidR="00F05A8D" w:rsidRDefault="00000000" w:rsidP="00F05A8D">
      <w:pPr>
        <w:spacing w:line="360" w:lineRule="auto"/>
        <w:ind w:firstLineChars="202" w:firstLine="424"/>
        <w:jc w:val="left"/>
        <w:rPr>
          <w:rFonts w:hint="default"/>
          <w:szCs w:val="21"/>
        </w:rPr>
      </w:pPr>
      <m:oMath>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oMath>
      <w:r w:rsidR="00F05A8D">
        <w:rPr>
          <w:szCs w:val="21"/>
        </w:rPr>
        <w:t>---</w:t>
      </w:r>
      <w:r w:rsidR="00F05A8D">
        <w:t>第i个样本的现代服务业综合得分；</w:t>
      </w:r>
    </w:p>
    <w:p w14:paraId="28535B81" w14:textId="00D3EF4D" w:rsidR="00F05A8D" w:rsidRPr="00F05A8D" w:rsidRDefault="00000000" w:rsidP="00F05A8D">
      <w:pPr>
        <w:spacing w:line="360" w:lineRule="auto"/>
        <w:ind w:firstLineChars="202" w:firstLine="424"/>
        <w:jc w:val="left"/>
        <w:rPr>
          <w:rFonts w:hint="default"/>
          <w:szCs w:val="21"/>
        </w:rPr>
      </w:pPr>
      <m:oMath>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D</m:t>
                </m:r>
              </m:e>
              <m:sub>
                <m:r>
                  <w:rPr>
                    <w:rFonts w:ascii="Cambria Math" w:hAnsi="Cambria Math"/>
                    <w:szCs w:val="21"/>
                  </w:rPr>
                  <m:t>i</m:t>
                </m:r>
              </m:sub>
            </m:sSub>
          </m:e>
          <m:sup>
            <m:r>
              <w:rPr>
                <w:rFonts w:ascii="Cambria Math" w:hAnsi="Cambria Math"/>
                <w:szCs w:val="21"/>
              </w:rPr>
              <m:t>+</m:t>
            </m:r>
          </m:sup>
        </m:sSup>
        <m:r>
          <w:rPr>
            <w:rFonts w:ascii="Cambria Math" w:hAnsi="Cambria Math"/>
            <w:szCs w:val="21"/>
          </w:rPr>
          <m:t>=</m:t>
        </m:r>
        <m:rad>
          <m:radPr>
            <m:degHide m:val="1"/>
            <m:ctrlPr>
              <w:rPr>
                <w:rFonts w:ascii="Cambria Math" w:hAnsi="Cambria Math"/>
                <w:i/>
                <w:szCs w:val="21"/>
              </w:rPr>
            </m:ctrlPr>
          </m:radPr>
          <m:deg/>
          <m:e>
            <m:nary>
              <m:naryPr>
                <m:chr m:val="∑"/>
                <m:limLoc m:val="undOvr"/>
                <m:ctrlPr>
                  <w:rPr>
                    <w:rFonts w:ascii="Cambria Math" w:hAnsi="Cambria Math"/>
                    <w:i/>
                    <w:szCs w:val="21"/>
                  </w:rPr>
                </m:ctrlPr>
              </m:naryPr>
              <m:sub>
                <m:r>
                  <w:rPr>
                    <w:rFonts w:ascii="Cambria Math" w:hAnsi="Cambria Math"/>
                    <w:szCs w:val="21"/>
                  </w:rPr>
                  <m:t>k=1</m:t>
                </m:r>
              </m:sub>
              <m:sup>
                <m:r>
                  <w:rPr>
                    <w:rFonts w:ascii="Cambria Math" w:hAnsi="Cambria Math"/>
                    <w:szCs w:val="21"/>
                  </w:rPr>
                  <m:t>p</m:t>
                </m:r>
              </m:sup>
              <m:e>
                <m:sSup>
                  <m:sSupPr>
                    <m:ctrlPr>
                      <w:rPr>
                        <w:rFonts w:ascii="Cambria Math" w:hAnsi="Cambria Math"/>
                        <w:i/>
                        <w:szCs w:val="21"/>
                      </w:rPr>
                    </m:ctrlPr>
                  </m:sSupPr>
                  <m:e>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ik</m:t>
                            </m:r>
                          </m:sub>
                        </m:sSub>
                        <m:r>
                          <w:rPr>
                            <w:rFonts w:ascii="Cambria Math" w:hAnsi="Cambria Math"/>
                            <w:szCs w:val="21"/>
                          </w:rPr>
                          <m:t>-</m:t>
                        </m:r>
                        <m:sSubSup>
                          <m:sSubSupPr>
                            <m:ctrlPr>
                              <w:rPr>
                                <w:rFonts w:ascii="Cambria Math" w:hAnsi="Cambria Math"/>
                                <w:i/>
                                <w:kern w:val="0"/>
                                <w:szCs w:val="21"/>
                              </w:rPr>
                            </m:ctrlPr>
                          </m:sSubSupPr>
                          <m:e>
                            <m:r>
                              <w:rPr>
                                <w:rFonts w:ascii="Cambria Math" w:hAnsi="Cambria Math"/>
                                <w:szCs w:val="21"/>
                              </w:rPr>
                              <m:t>Z</m:t>
                            </m:r>
                          </m:e>
                          <m:sub>
                            <m:r>
                              <w:rPr>
                                <w:rFonts w:ascii="Cambria Math" w:hAnsi="Cambria Math"/>
                                <w:szCs w:val="21"/>
                              </w:rPr>
                              <m:t>k</m:t>
                            </m:r>
                          </m:sub>
                          <m:sup>
                            <m:r>
                              <w:rPr>
                                <w:rFonts w:ascii="Cambria Math" w:hAnsi="Cambria Math"/>
                                <w:szCs w:val="21"/>
                              </w:rPr>
                              <m:t>+</m:t>
                            </m:r>
                          </m:sup>
                        </m:sSubSup>
                      </m:e>
                    </m:d>
                  </m:e>
                  <m:sup>
                    <m:r>
                      <w:rPr>
                        <w:rFonts w:ascii="Cambria Math" w:hAnsi="Cambria Math"/>
                        <w:szCs w:val="21"/>
                      </w:rPr>
                      <m:t>2</m:t>
                    </m:r>
                  </m:sup>
                </m:sSup>
              </m:e>
            </m:nary>
          </m:e>
        </m:rad>
      </m:oMath>
      <w:r w:rsidR="00F05A8D">
        <w:rPr>
          <w:szCs w:val="21"/>
        </w:rPr>
        <w:t>---</w:t>
      </w:r>
      <w:r w:rsidR="00F05A8D" w:rsidRPr="00F05A8D">
        <w:rPr>
          <w:szCs w:val="21"/>
        </w:rPr>
        <w:t>各方案与最优解的欧式距离</w:t>
      </w:r>
      <w:r w:rsidR="00F05A8D">
        <w:rPr>
          <w:szCs w:val="21"/>
        </w:rPr>
        <w:t>；</w:t>
      </w:r>
    </w:p>
    <w:p w14:paraId="17F45916" w14:textId="526D4CDD" w:rsidR="00F05A8D" w:rsidRPr="00F05A8D" w:rsidRDefault="00000000" w:rsidP="00F05A8D">
      <w:pPr>
        <w:spacing w:line="360" w:lineRule="auto"/>
        <w:ind w:firstLineChars="202" w:firstLine="424"/>
        <w:jc w:val="left"/>
        <w:rPr>
          <w:rFonts w:hint="default"/>
          <w:szCs w:val="21"/>
        </w:rPr>
      </w:pPr>
      <m:oMath>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D</m:t>
                </m:r>
              </m:e>
              <m:sub>
                <m:r>
                  <w:rPr>
                    <w:rFonts w:ascii="Cambria Math" w:hAnsi="Cambria Math"/>
                    <w:szCs w:val="21"/>
                  </w:rPr>
                  <m:t>i</m:t>
                </m:r>
              </m:sub>
            </m:sSub>
          </m:e>
          <m:sup>
            <m:r>
              <w:rPr>
                <w:rFonts w:ascii="Cambria Math" w:hAnsi="Cambria Math"/>
                <w:szCs w:val="21"/>
              </w:rPr>
              <m:t>-</m:t>
            </m:r>
          </m:sup>
        </m:sSup>
        <m:r>
          <w:rPr>
            <w:rFonts w:ascii="Cambria Math" w:hAnsi="Cambria Math"/>
            <w:szCs w:val="21"/>
          </w:rPr>
          <m:t>=</m:t>
        </m:r>
        <m:rad>
          <m:radPr>
            <m:degHide m:val="1"/>
            <m:ctrlPr>
              <w:rPr>
                <w:rFonts w:ascii="Cambria Math" w:hAnsi="Cambria Math"/>
                <w:i/>
                <w:szCs w:val="21"/>
              </w:rPr>
            </m:ctrlPr>
          </m:radPr>
          <m:deg/>
          <m:e>
            <m:nary>
              <m:naryPr>
                <m:chr m:val="∑"/>
                <m:limLoc m:val="undOvr"/>
                <m:ctrlPr>
                  <w:rPr>
                    <w:rFonts w:ascii="Cambria Math" w:hAnsi="Cambria Math"/>
                    <w:i/>
                    <w:szCs w:val="21"/>
                  </w:rPr>
                </m:ctrlPr>
              </m:naryPr>
              <m:sub>
                <m:r>
                  <w:rPr>
                    <w:rFonts w:ascii="Cambria Math" w:hAnsi="Cambria Math"/>
                    <w:szCs w:val="21"/>
                  </w:rPr>
                  <m:t>k=1</m:t>
                </m:r>
              </m:sub>
              <m:sup>
                <m:r>
                  <w:rPr>
                    <w:rFonts w:ascii="Cambria Math" w:hAnsi="Cambria Math"/>
                    <w:szCs w:val="21"/>
                  </w:rPr>
                  <m:t>p</m:t>
                </m:r>
              </m:sup>
              <m:e>
                <m:sSup>
                  <m:sSupPr>
                    <m:ctrlPr>
                      <w:rPr>
                        <w:rFonts w:ascii="Cambria Math" w:hAnsi="Cambria Math"/>
                        <w:i/>
                        <w:szCs w:val="21"/>
                      </w:rPr>
                    </m:ctrlPr>
                  </m:sSupPr>
                  <m:e>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ik</m:t>
                            </m:r>
                          </m:sub>
                        </m:sSub>
                        <m:r>
                          <w:rPr>
                            <w:rFonts w:ascii="Cambria Math" w:hAnsi="Cambria Math"/>
                            <w:szCs w:val="21"/>
                          </w:rPr>
                          <m:t>-</m:t>
                        </m:r>
                        <m:sSubSup>
                          <m:sSubSupPr>
                            <m:ctrlPr>
                              <w:rPr>
                                <w:rFonts w:ascii="Cambria Math" w:hAnsi="Cambria Math"/>
                                <w:i/>
                                <w:kern w:val="0"/>
                                <w:szCs w:val="21"/>
                              </w:rPr>
                            </m:ctrlPr>
                          </m:sSubSupPr>
                          <m:e>
                            <m:r>
                              <w:rPr>
                                <w:rFonts w:ascii="Cambria Math" w:hAnsi="Cambria Math"/>
                                <w:szCs w:val="21"/>
                              </w:rPr>
                              <m:t>Z</m:t>
                            </m:r>
                          </m:e>
                          <m:sub>
                            <m:r>
                              <w:rPr>
                                <w:rFonts w:ascii="Cambria Math" w:hAnsi="Cambria Math"/>
                                <w:szCs w:val="21"/>
                              </w:rPr>
                              <m:t>k</m:t>
                            </m:r>
                          </m:sub>
                          <m:sup>
                            <m:r>
                              <w:rPr>
                                <w:rFonts w:ascii="Cambria Math" w:hAnsi="Cambria Math"/>
                                <w:szCs w:val="21"/>
                              </w:rPr>
                              <m:t>-</m:t>
                            </m:r>
                          </m:sup>
                        </m:sSubSup>
                      </m:e>
                    </m:d>
                  </m:e>
                  <m:sup>
                    <m:r>
                      <w:rPr>
                        <w:rFonts w:ascii="Cambria Math" w:hAnsi="Cambria Math"/>
                        <w:szCs w:val="21"/>
                      </w:rPr>
                      <m:t>2</m:t>
                    </m:r>
                  </m:sup>
                </m:sSup>
              </m:e>
            </m:nary>
          </m:e>
        </m:rad>
      </m:oMath>
      <w:r w:rsidR="00F05A8D">
        <w:rPr>
          <w:szCs w:val="21"/>
        </w:rPr>
        <w:t>---</w:t>
      </w:r>
      <w:r w:rsidR="00F05A8D" w:rsidRPr="00F05A8D">
        <w:rPr>
          <w:szCs w:val="21"/>
        </w:rPr>
        <w:t>各方案与最优解的欧式距离</w:t>
      </w:r>
      <w:r w:rsidR="00DD0EC2">
        <w:rPr>
          <w:szCs w:val="21"/>
        </w:rPr>
        <w:t>。</w:t>
      </w:r>
    </w:p>
    <w:p w14:paraId="550A8627" w14:textId="77777777" w:rsidR="00DD0EC2" w:rsidRDefault="00000000" w:rsidP="00DD0EC2">
      <w:pPr>
        <w:pStyle w:val="afff1"/>
        <w:ind w:firstLine="420"/>
        <w:rPr>
          <w:rFonts w:hint="default"/>
          <w:szCs w:val="21"/>
        </w:rPr>
      </w:pPr>
      <m:oMath>
        <m:sSub>
          <m:sSubPr>
            <m:ctrlPr>
              <w:rPr>
                <w:rFonts w:ascii="Cambria Math" w:hAnsi="Cambria Math"/>
                <w:i/>
                <w:szCs w:val="21"/>
              </w:rPr>
            </m:ctrlPr>
          </m:sSubPr>
          <m:e>
            <m:r>
              <w:rPr>
                <w:rFonts w:ascii="Cambria Math" w:hAnsi="Cambria Math"/>
                <w:szCs w:val="21"/>
              </w:rPr>
              <m:t>z</m:t>
            </m:r>
          </m:e>
          <m:sub>
            <m:r>
              <w:rPr>
                <w:rFonts w:ascii="Cambria Math" w:hAnsi="Cambria Math"/>
                <w:szCs w:val="21"/>
              </w:rPr>
              <m:t>ik</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w</m:t>
            </m:r>
          </m:e>
          <m:sub>
            <m:r>
              <w:rPr>
                <w:rFonts w:ascii="Cambria Math" w:hAnsi="Cambria Math"/>
                <w:szCs w:val="21"/>
              </w:rPr>
              <m:t>k</m:t>
            </m:r>
          </m:sub>
        </m:sSub>
        <m:sSub>
          <m:sSubPr>
            <m:ctrlPr>
              <w:rPr>
                <w:rFonts w:ascii="Cambria Math" w:hAnsi="Cambria Math"/>
                <w:i/>
                <w:szCs w:val="21"/>
              </w:rPr>
            </m:ctrlPr>
          </m:sSubPr>
          <m:e>
            <m:r>
              <w:rPr>
                <w:rFonts w:ascii="Cambria Math" w:hAnsi="Cambria Math"/>
                <w:szCs w:val="21"/>
              </w:rPr>
              <m:t>F</m:t>
            </m:r>
          </m:e>
          <m:sub>
            <m:r>
              <w:rPr>
                <w:rFonts w:ascii="Cambria Math" w:hAnsi="Cambria Math"/>
                <w:szCs w:val="21"/>
              </w:rPr>
              <m:t>ik</m:t>
            </m:r>
          </m:sub>
        </m:sSub>
      </m:oMath>
      <w:r w:rsidR="00DD0EC2">
        <w:rPr>
          <w:szCs w:val="21"/>
        </w:rPr>
        <w:t>---</w:t>
      </w:r>
      <w:r w:rsidR="00DD0EC2" w:rsidRPr="00DD0EC2">
        <w:rPr>
          <w:szCs w:val="21"/>
        </w:rPr>
        <w:t>加权规范化矩阵</w:t>
      </w:r>
      <w:r w:rsidR="00DD0EC2">
        <w:rPr>
          <w:szCs w:val="21"/>
        </w:rPr>
        <w:t>元素；</w:t>
      </w:r>
      <m:oMath>
        <m:r>
          <w:rPr>
            <w:rFonts w:ascii="Cambria Math" w:hAnsi="Cambria Math"/>
            <w:szCs w:val="21"/>
          </w:rPr>
          <m:t>i=1,</m:t>
        </m:r>
        <m:r>
          <w:rPr>
            <w:rFonts w:ascii="Cambria Math" w:hAnsi="Cambria Math"/>
            <w:szCs w:val="21"/>
          </w:rPr>
          <m:t>⋯</m:t>
        </m:r>
        <m:r>
          <w:rPr>
            <w:rFonts w:ascii="Cambria Math" w:hAnsi="Cambria Math"/>
            <w:szCs w:val="21"/>
          </w:rPr>
          <m:t xml:space="preserve">, </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n</m:t>
            </m:r>
          </m:sub>
        </m:sSub>
        <m:r>
          <w:rPr>
            <w:rFonts w:ascii="Cambria Math" w:hAnsi="Cambria Math"/>
            <w:szCs w:val="21"/>
          </w:rPr>
          <m:t xml:space="preserve">,  k=1, </m:t>
        </m:r>
        <m:r>
          <w:rPr>
            <w:rFonts w:ascii="Cambria Math" w:hAnsi="Cambria Math"/>
            <w:szCs w:val="21"/>
          </w:rPr>
          <m:t>⋯</m:t>
        </m:r>
        <m:r>
          <w:rPr>
            <w:rFonts w:ascii="Cambria Math" w:hAnsi="Cambria Math"/>
            <w:szCs w:val="21"/>
          </w:rPr>
          <m:t>,p</m:t>
        </m:r>
      </m:oMath>
      <w:r w:rsidR="00DD0EC2">
        <w:rPr>
          <w:szCs w:val="21"/>
        </w:rPr>
        <w:t>；</w:t>
      </w:r>
    </w:p>
    <w:p w14:paraId="3CE20DF9" w14:textId="6AD25958" w:rsidR="00DD0EC2" w:rsidRDefault="00000000" w:rsidP="00DD0EC2">
      <w:pPr>
        <w:pStyle w:val="afff1"/>
        <w:ind w:firstLine="420"/>
        <w:rPr>
          <w:rFonts w:hint="default"/>
          <w:szCs w:val="21"/>
        </w:rPr>
      </w:pPr>
      <m:oMath>
        <m:sSubSup>
          <m:sSubSupPr>
            <m:ctrlPr>
              <w:rPr>
                <w:rFonts w:ascii="Cambria Math" w:hAnsi="Cambria Math"/>
                <w:i/>
                <w:szCs w:val="21"/>
              </w:rPr>
            </m:ctrlPr>
          </m:sSubSupPr>
          <m:e>
            <m:r>
              <w:rPr>
                <w:rFonts w:ascii="Cambria Math" w:hAnsi="Cambria Math"/>
                <w:szCs w:val="21"/>
              </w:rPr>
              <m:t>Z</m:t>
            </m:r>
          </m:e>
          <m:sub>
            <m:r>
              <w:rPr>
                <w:rFonts w:ascii="Cambria Math" w:hAnsi="Cambria Math"/>
                <w:szCs w:val="21"/>
              </w:rPr>
              <m:t>k</m:t>
            </m:r>
          </m:sub>
          <m:sup>
            <m:r>
              <w:rPr>
                <w:rFonts w:ascii="Cambria Math" w:hAnsi="Cambria Math"/>
                <w:szCs w:val="21"/>
              </w:rPr>
              <m:t>+</m:t>
            </m:r>
          </m:sup>
        </m:sSubSup>
        <m:r>
          <w:rPr>
            <w:rFonts w:ascii="Cambria Math" w:hAnsi="Cambria Math"/>
            <w:szCs w:val="21"/>
          </w:rPr>
          <m:t>=</m:t>
        </m:r>
        <m:func>
          <m:funcPr>
            <m:ctrlPr>
              <w:rPr>
                <w:rFonts w:ascii="Cambria Math" w:hAnsi="Cambria Math"/>
                <w:i/>
                <w:szCs w:val="21"/>
              </w:rPr>
            </m:ctrlPr>
          </m:funcPr>
          <m:fName>
            <m:limLow>
              <m:limLowPr>
                <m:ctrlPr>
                  <w:rPr>
                    <w:rFonts w:ascii="Cambria Math" w:hAnsi="Cambria Math"/>
                    <w:i/>
                    <w:szCs w:val="21"/>
                  </w:rPr>
                </m:ctrlPr>
              </m:limLowPr>
              <m:e>
                <m:r>
                  <m:rPr>
                    <m:sty m:val="p"/>
                  </m:rPr>
                  <w:rPr>
                    <w:rFonts w:ascii="Cambria Math" w:hAnsi="Cambria Math"/>
                    <w:szCs w:val="21"/>
                  </w:rPr>
                  <m:t>max</m:t>
                </m:r>
              </m:e>
              <m:lim>
                <m:r>
                  <w:rPr>
                    <w:rFonts w:ascii="Cambria Math" w:hAnsi="Cambria Math"/>
                    <w:szCs w:val="21"/>
                  </w:rPr>
                  <m:t>i</m:t>
                </m:r>
              </m:lim>
            </m:limLow>
          </m:fName>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ik</m:t>
                </m:r>
              </m:sub>
            </m:sSub>
          </m:e>
        </m:func>
      </m:oMath>
      <w:r w:rsidR="00DD0EC2">
        <w:rPr>
          <w:szCs w:val="21"/>
        </w:rPr>
        <w:t>---加权规范化矩阵</w:t>
      </w:r>
      <w:r w:rsidR="00DD0EC2" w:rsidRPr="00DD0EC2">
        <w:rPr>
          <w:szCs w:val="21"/>
        </w:rPr>
        <w:t>中</w:t>
      </w:r>
      <w:r w:rsidR="00DD0EC2">
        <w:rPr>
          <w:szCs w:val="21"/>
        </w:rPr>
        <w:t>第k个因子</w:t>
      </w:r>
      <w:r w:rsidR="00DD0EC2" w:rsidRPr="00DD0EC2">
        <w:rPr>
          <w:szCs w:val="21"/>
        </w:rPr>
        <w:t>中的最大值</w:t>
      </w:r>
      <w:r w:rsidR="00DD0EC2">
        <w:rPr>
          <w:szCs w:val="21"/>
        </w:rPr>
        <w:t>；</w:t>
      </w:r>
    </w:p>
    <w:p w14:paraId="400728D1" w14:textId="24F5442C" w:rsidR="0010521F" w:rsidRPr="00DD0EC2" w:rsidRDefault="00000000" w:rsidP="00DD0EC2">
      <w:pPr>
        <w:pStyle w:val="afff1"/>
        <w:ind w:firstLine="420"/>
        <w:rPr>
          <w:rFonts w:hint="default"/>
          <w:szCs w:val="21"/>
        </w:rPr>
      </w:pPr>
      <m:oMath>
        <m:sSubSup>
          <m:sSubSupPr>
            <m:ctrlPr>
              <w:rPr>
                <w:rFonts w:ascii="Cambria Math" w:hAnsi="Cambria Math"/>
                <w:i/>
                <w:szCs w:val="21"/>
              </w:rPr>
            </m:ctrlPr>
          </m:sSubSupPr>
          <m:e>
            <m:r>
              <w:rPr>
                <w:rFonts w:ascii="Cambria Math" w:hAnsi="Cambria Math"/>
                <w:szCs w:val="21"/>
              </w:rPr>
              <m:t>Z</m:t>
            </m:r>
          </m:e>
          <m:sub>
            <m:r>
              <w:rPr>
                <w:rFonts w:ascii="Cambria Math" w:hAnsi="Cambria Math"/>
                <w:szCs w:val="21"/>
              </w:rPr>
              <m:t>k</m:t>
            </m:r>
          </m:sub>
          <m:sup>
            <m:r>
              <w:rPr>
                <w:rFonts w:ascii="Cambria Math" w:hAnsi="Cambria Math"/>
                <w:szCs w:val="21"/>
              </w:rPr>
              <m:t>-</m:t>
            </m:r>
          </m:sup>
        </m:sSubSup>
        <m:r>
          <w:rPr>
            <w:rFonts w:ascii="Cambria Math" w:hAnsi="Cambria Math"/>
            <w:szCs w:val="21"/>
          </w:rPr>
          <m:t>=</m:t>
        </m:r>
        <m:func>
          <m:funcPr>
            <m:ctrlPr>
              <w:rPr>
                <w:rFonts w:ascii="Cambria Math" w:hAnsi="Cambria Math"/>
                <w:i/>
                <w:szCs w:val="21"/>
              </w:rPr>
            </m:ctrlPr>
          </m:funcPr>
          <m:fName>
            <m:limLow>
              <m:limLowPr>
                <m:ctrlPr>
                  <w:rPr>
                    <w:rFonts w:ascii="Cambria Math" w:hAnsi="Cambria Math"/>
                    <w:i/>
                    <w:szCs w:val="21"/>
                  </w:rPr>
                </m:ctrlPr>
              </m:limLowPr>
              <m:e>
                <m:r>
                  <m:rPr>
                    <m:sty m:val="p"/>
                  </m:rPr>
                  <w:rPr>
                    <w:rFonts w:ascii="Cambria Math" w:hAnsi="Cambria Math"/>
                    <w:szCs w:val="21"/>
                  </w:rPr>
                  <m:t>min</m:t>
                </m:r>
              </m:e>
              <m:lim>
                <m:r>
                  <w:rPr>
                    <w:rFonts w:ascii="Cambria Math" w:hAnsi="Cambria Math"/>
                    <w:szCs w:val="21"/>
                  </w:rPr>
                  <m:t>i</m:t>
                </m:r>
              </m:lim>
            </m:limLow>
          </m:fName>
          <m:e>
            <m:sSub>
              <m:sSubPr>
                <m:ctrlPr>
                  <w:rPr>
                    <w:rFonts w:ascii="Cambria Math" w:hAnsi="Cambria Math"/>
                    <w:i/>
                    <w:szCs w:val="21"/>
                  </w:rPr>
                </m:ctrlPr>
              </m:sSubPr>
              <m:e>
                <m:r>
                  <w:rPr>
                    <w:rFonts w:ascii="Cambria Math" w:hAnsi="Cambria Math"/>
                    <w:szCs w:val="21"/>
                  </w:rPr>
                  <m:t>z</m:t>
                </m:r>
              </m:e>
              <m:sub>
                <m:r>
                  <w:rPr>
                    <w:rFonts w:ascii="Cambria Math" w:hAnsi="Cambria Math"/>
                    <w:szCs w:val="21"/>
                  </w:rPr>
                  <m:t>ik</m:t>
                </m:r>
              </m:sub>
            </m:sSub>
          </m:e>
        </m:func>
      </m:oMath>
      <w:r w:rsidR="00DD0EC2">
        <w:rPr>
          <w:szCs w:val="21"/>
        </w:rPr>
        <w:t>---加权规范化矩阵</w:t>
      </w:r>
      <w:r w:rsidR="00DD0EC2" w:rsidRPr="00DD0EC2">
        <w:rPr>
          <w:szCs w:val="21"/>
        </w:rPr>
        <w:t>中</w:t>
      </w:r>
      <w:r w:rsidR="00DD0EC2">
        <w:rPr>
          <w:szCs w:val="21"/>
        </w:rPr>
        <w:t>第k个因子</w:t>
      </w:r>
      <w:r w:rsidR="00DD0EC2" w:rsidRPr="00DD0EC2">
        <w:rPr>
          <w:szCs w:val="21"/>
        </w:rPr>
        <w:t>中的最</w:t>
      </w:r>
      <w:r w:rsidR="00DD0EC2">
        <w:rPr>
          <w:szCs w:val="21"/>
        </w:rPr>
        <w:t>小</w:t>
      </w:r>
      <w:r w:rsidR="00DD0EC2" w:rsidRPr="00DD0EC2">
        <w:rPr>
          <w:szCs w:val="21"/>
        </w:rPr>
        <w:t>值</w:t>
      </w:r>
      <w:r w:rsidR="00DD0EC2">
        <w:rPr>
          <w:szCs w:val="21"/>
        </w:rPr>
        <w:t>。</w:t>
      </w:r>
    </w:p>
    <w:p w14:paraId="3EE460DE" w14:textId="405219A0" w:rsidR="00F05A8D" w:rsidRDefault="00F05A8D" w:rsidP="00F05A8D">
      <w:pPr>
        <w:pStyle w:val="af2"/>
        <w:spacing w:before="156" w:after="156"/>
        <w:jc w:val="left"/>
        <w:rPr>
          <w:rFonts w:hint="default"/>
        </w:rPr>
      </w:pPr>
      <w:bookmarkStart w:id="39" w:name="_Toc198564842"/>
      <w:r>
        <w:t>评价等级划分</w:t>
      </w:r>
      <w:bookmarkEnd w:id="39"/>
    </w:p>
    <w:p w14:paraId="69EC9084" w14:textId="77777777" w:rsidR="00D82053" w:rsidRDefault="00FD4478" w:rsidP="00D82053">
      <w:pPr>
        <w:pStyle w:val="afff1"/>
        <w:ind w:firstLine="420"/>
        <w:rPr>
          <w:rFonts w:hint="default"/>
        </w:rPr>
      </w:pPr>
      <w:r w:rsidRPr="00FD4478">
        <w:t>为全面反映现代服务业发展水平，依据综合评价得分情况，设定五个等级类型，分别对应不同的发展阶段和服务能力表现。各等级通过描述性等级、星级及</w:t>
      </w:r>
      <w:r>
        <w:t>层</w:t>
      </w:r>
      <w:r w:rsidRPr="00FD4478">
        <w:t>级三种方式呈现，具体等级划分及对应标准见表</w:t>
      </w:r>
      <w:r w:rsidR="00495354">
        <w:t>2</w:t>
      </w:r>
      <w:r w:rsidR="00F05A8D">
        <w:t>。</w:t>
      </w:r>
    </w:p>
    <w:p w14:paraId="1E280703" w14:textId="4404097B" w:rsidR="00F05A8D" w:rsidRPr="00B965DD" w:rsidRDefault="00F05A8D" w:rsidP="000750E2">
      <w:pPr>
        <w:pStyle w:val="affffff3"/>
        <w:tabs>
          <w:tab w:val="clear" w:pos="539"/>
          <w:tab w:val="left" w:pos="0"/>
        </w:tabs>
        <w:spacing w:before="156" w:after="156"/>
        <w:rPr>
          <w:rFonts w:cs="Times New Roman"/>
        </w:rPr>
      </w:pPr>
      <w:r w:rsidRPr="000750E2">
        <w:rPr>
          <w:rFonts w:hAnsi="Times New Roman" w:cs="Times New Roman"/>
        </w:rPr>
        <w:t>表</w:t>
      </w:r>
      <w:r w:rsidR="00A66B4B" w:rsidRPr="00E91B90">
        <w:rPr>
          <w:rFonts w:ascii="Times New Roman" w:hAnsi="Times New Roman" w:cs="Times New Roman" w:hint="default"/>
        </w:rPr>
        <w:t>2</w:t>
      </w:r>
      <w:r w:rsidR="00A66B4B" w:rsidRPr="000750E2">
        <w:rPr>
          <w:rFonts w:hAnsi="Times New Roman" w:cs="Times New Roman" w:hint="default"/>
        </w:rPr>
        <w:t xml:space="preserve"> </w:t>
      </w:r>
      <w:r w:rsidRPr="000750E2">
        <w:rPr>
          <w:rFonts w:hAnsi="Times New Roman" w:cs="Times New Roman"/>
        </w:rPr>
        <w:t>评价结果等级划分</w:t>
      </w:r>
    </w:p>
    <w:tbl>
      <w:tblPr>
        <w:tblStyle w:val="affc"/>
        <w:tblW w:w="0" w:type="auto"/>
        <w:jc w:val="center"/>
        <w:tblLook w:val="04A0" w:firstRow="1" w:lastRow="0" w:firstColumn="1" w:lastColumn="0" w:noHBand="0" w:noVBand="1"/>
      </w:tblPr>
      <w:tblGrid>
        <w:gridCol w:w="1595"/>
        <w:gridCol w:w="1595"/>
        <w:gridCol w:w="1595"/>
        <w:gridCol w:w="1595"/>
        <w:gridCol w:w="1595"/>
        <w:gridCol w:w="1223"/>
      </w:tblGrid>
      <w:tr w:rsidR="00F05A8D" w14:paraId="2232F338" w14:textId="77777777" w:rsidTr="002945DA">
        <w:trPr>
          <w:jc w:val="center"/>
        </w:trPr>
        <w:tc>
          <w:tcPr>
            <w:tcW w:w="7975" w:type="dxa"/>
            <w:gridSpan w:val="5"/>
          </w:tcPr>
          <w:p w14:paraId="00A1C1AE" w14:textId="1EE6A02F" w:rsidR="00F05A8D" w:rsidRPr="00A66B4B" w:rsidRDefault="0066440B" w:rsidP="000750E2">
            <w:pPr>
              <w:pStyle w:val="affffff1"/>
              <w:autoSpaceDE w:val="0"/>
              <w:autoSpaceDN w:val="0"/>
              <w:ind w:firstLineChars="0" w:firstLine="0"/>
              <w:rPr>
                <w:rFonts w:cs="Times New Roman" w:hint="default"/>
              </w:rPr>
            </w:pPr>
            <w:r w:rsidRPr="00A66B4B">
              <w:rPr>
                <w:rFonts w:cs="Times New Roman"/>
              </w:rPr>
              <w:t>现代服务业发展水平</w:t>
            </w:r>
            <w:r w:rsidR="00F05A8D" w:rsidRPr="00A66B4B">
              <w:rPr>
                <w:rFonts w:cs="Times New Roman"/>
              </w:rPr>
              <w:t>评价结果等级划分</w:t>
            </w:r>
          </w:p>
        </w:tc>
        <w:tc>
          <w:tcPr>
            <w:tcW w:w="1223" w:type="dxa"/>
            <w:vMerge w:val="restart"/>
            <w:vAlign w:val="center"/>
          </w:tcPr>
          <w:p w14:paraId="588FDD8B"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呈现方式</w:t>
            </w:r>
          </w:p>
        </w:tc>
      </w:tr>
      <w:tr w:rsidR="00F05A8D" w14:paraId="427AB252" w14:textId="77777777" w:rsidTr="002945DA">
        <w:trPr>
          <w:jc w:val="center"/>
        </w:trPr>
        <w:tc>
          <w:tcPr>
            <w:tcW w:w="1595" w:type="dxa"/>
          </w:tcPr>
          <w:p w14:paraId="17A9627E"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得分0.0（含）至0.2</w:t>
            </w:r>
          </w:p>
        </w:tc>
        <w:tc>
          <w:tcPr>
            <w:tcW w:w="1595" w:type="dxa"/>
          </w:tcPr>
          <w:p w14:paraId="5834499F" w14:textId="77777777" w:rsidR="00F05A8D" w:rsidRPr="00A66B4B" w:rsidRDefault="00F05A8D" w:rsidP="000750E2">
            <w:pPr>
              <w:pStyle w:val="affffff1"/>
              <w:autoSpaceDE w:val="0"/>
              <w:autoSpaceDN w:val="0"/>
              <w:ind w:firstLineChars="0" w:firstLine="0"/>
              <w:rPr>
                <w:rFonts w:cs="Times New Roman" w:hint="default"/>
              </w:rPr>
            </w:pPr>
            <w:bookmarkStart w:id="40" w:name="OLE_LINK80"/>
            <w:r w:rsidRPr="00A66B4B">
              <w:rPr>
                <w:rFonts w:cs="Times New Roman"/>
              </w:rPr>
              <w:t>得分0.2（含）至0.4</w:t>
            </w:r>
            <w:bookmarkEnd w:id="40"/>
          </w:p>
        </w:tc>
        <w:tc>
          <w:tcPr>
            <w:tcW w:w="1595" w:type="dxa"/>
          </w:tcPr>
          <w:p w14:paraId="68F94E66"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得分0.4（含）至0.6</w:t>
            </w:r>
          </w:p>
        </w:tc>
        <w:tc>
          <w:tcPr>
            <w:tcW w:w="1595" w:type="dxa"/>
          </w:tcPr>
          <w:p w14:paraId="3F417FA3"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得分0.6（含）至0.8</w:t>
            </w:r>
          </w:p>
        </w:tc>
        <w:tc>
          <w:tcPr>
            <w:tcW w:w="1595" w:type="dxa"/>
          </w:tcPr>
          <w:p w14:paraId="4ECA6F39"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得分0.8（含）至1.0</w:t>
            </w:r>
          </w:p>
        </w:tc>
        <w:tc>
          <w:tcPr>
            <w:tcW w:w="1223" w:type="dxa"/>
            <w:vMerge/>
          </w:tcPr>
          <w:p w14:paraId="4719C3D6" w14:textId="77777777" w:rsidR="00F05A8D" w:rsidRPr="00A66B4B" w:rsidRDefault="00F05A8D" w:rsidP="000750E2">
            <w:pPr>
              <w:pStyle w:val="affffff1"/>
              <w:autoSpaceDE w:val="0"/>
              <w:autoSpaceDN w:val="0"/>
              <w:ind w:firstLineChars="0" w:firstLine="0"/>
              <w:rPr>
                <w:rFonts w:cs="Times New Roman" w:hint="default"/>
              </w:rPr>
            </w:pPr>
          </w:p>
        </w:tc>
      </w:tr>
      <w:tr w:rsidR="00F05A8D" w14:paraId="5B7B1200" w14:textId="77777777" w:rsidTr="002945DA">
        <w:trPr>
          <w:jc w:val="center"/>
        </w:trPr>
        <w:tc>
          <w:tcPr>
            <w:tcW w:w="1595" w:type="dxa"/>
            <w:vAlign w:val="center"/>
          </w:tcPr>
          <w:p w14:paraId="7817DBDD"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起步型</w:t>
            </w:r>
          </w:p>
        </w:tc>
        <w:tc>
          <w:tcPr>
            <w:tcW w:w="1595" w:type="dxa"/>
            <w:vAlign w:val="center"/>
          </w:tcPr>
          <w:p w14:paraId="465A9297"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提升型</w:t>
            </w:r>
          </w:p>
        </w:tc>
        <w:tc>
          <w:tcPr>
            <w:tcW w:w="1595" w:type="dxa"/>
            <w:vAlign w:val="center"/>
          </w:tcPr>
          <w:p w14:paraId="1BB67483"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成长型</w:t>
            </w:r>
          </w:p>
        </w:tc>
        <w:tc>
          <w:tcPr>
            <w:tcW w:w="1595" w:type="dxa"/>
            <w:vAlign w:val="center"/>
          </w:tcPr>
          <w:p w14:paraId="41A08E45"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领先型</w:t>
            </w:r>
          </w:p>
        </w:tc>
        <w:tc>
          <w:tcPr>
            <w:tcW w:w="1595" w:type="dxa"/>
            <w:vAlign w:val="center"/>
          </w:tcPr>
          <w:p w14:paraId="477ECE40"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标杆型</w:t>
            </w:r>
          </w:p>
        </w:tc>
        <w:tc>
          <w:tcPr>
            <w:tcW w:w="1223" w:type="dxa"/>
          </w:tcPr>
          <w:p w14:paraId="66BB3747"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等级</w:t>
            </w:r>
          </w:p>
          <w:p w14:paraId="37448A51"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（描述型）</w:t>
            </w:r>
          </w:p>
        </w:tc>
      </w:tr>
      <w:tr w:rsidR="00F05A8D" w14:paraId="00532915" w14:textId="77777777" w:rsidTr="002945DA">
        <w:trPr>
          <w:jc w:val="center"/>
        </w:trPr>
        <w:tc>
          <w:tcPr>
            <w:tcW w:w="1595" w:type="dxa"/>
          </w:tcPr>
          <w:p w14:paraId="1B6E7C45"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一星</w:t>
            </w:r>
          </w:p>
          <w:p w14:paraId="78A2169D"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w:t>
            </w:r>
          </w:p>
        </w:tc>
        <w:tc>
          <w:tcPr>
            <w:tcW w:w="1595" w:type="dxa"/>
          </w:tcPr>
          <w:p w14:paraId="7D4A8409"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两星</w:t>
            </w:r>
          </w:p>
          <w:p w14:paraId="2EB848FA"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w:t>
            </w:r>
          </w:p>
        </w:tc>
        <w:tc>
          <w:tcPr>
            <w:tcW w:w="1595" w:type="dxa"/>
          </w:tcPr>
          <w:p w14:paraId="6ED47476"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三星</w:t>
            </w:r>
          </w:p>
          <w:p w14:paraId="6784C44E"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w:t>
            </w:r>
          </w:p>
        </w:tc>
        <w:tc>
          <w:tcPr>
            <w:tcW w:w="1595" w:type="dxa"/>
          </w:tcPr>
          <w:p w14:paraId="6B6BE4D6"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四星</w:t>
            </w:r>
          </w:p>
          <w:p w14:paraId="2536D34A"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w:t>
            </w:r>
          </w:p>
        </w:tc>
        <w:tc>
          <w:tcPr>
            <w:tcW w:w="1595" w:type="dxa"/>
          </w:tcPr>
          <w:p w14:paraId="435486F0"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五星</w:t>
            </w:r>
          </w:p>
          <w:p w14:paraId="1CC982DA"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w:t>
            </w:r>
          </w:p>
        </w:tc>
        <w:tc>
          <w:tcPr>
            <w:tcW w:w="1223" w:type="dxa"/>
          </w:tcPr>
          <w:p w14:paraId="79AD9A9E"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星级</w:t>
            </w:r>
          </w:p>
          <w:p w14:paraId="14118CCC"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（直观型）</w:t>
            </w:r>
          </w:p>
        </w:tc>
      </w:tr>
      <w:tr w:rsidR="00F05A8D" w14:paraId="3D84FFE8" w14:textId="77777777" w:rsidTr="002945DA">
        <w:trPr>
          <w:jc w:val="center"/>
        </w:trPr>
        <w:tc>
          <w:tcPr>
            <w:tcW w:w="1595" w:type="dxa"/>
            <w:vAlign w:val="center"/>
          </w:tcPr>
          <w:p w14:paraId="115BBC3C" w14:textId="77777777" w:rsidR="00F05A8D" w:rsidRPr="000750E2" w:rsidRDefault="00F05A8D" w:rsidP="000750E2">
            <w:pPr>
              <w:pStyle w:val="affffff1"/>
              <w:autoSpaceDE w:val="0"/>
              <w:autoSpaceDN w:val="0"/>
              <w:ind w:firstLineChars="0" w:firstLine="0"/>
              <w:rPr>
                <w:rFonts w:cs="Times New Roman" w:hint="default"/>
              </w:rPr>
            </w:pPr>
            <w:r w:rsidRPr="000750E2">
              <w:rPr>
                <w:rFonts w:cs="Times New Roman" w:hint="default"/>
              </w:rPr>
              <w:t>A</w:t>
            </w:r>
          </w:p>
        </w:tc>
        <w:tc>
          <w:tcPr>
            <w:tcW w:w="1595" w:type="dxa"/>
            <w:vAlign w:val="center"/>
          </w:tcPr>
          <w:p w14:paraId="075106B8" w14:textId="77777777" w:rsidR="00F05A8D" w:rsidRPr="000750E2" w:rsidRDefault="00F05A8D" w:rsidP="000750E2">
            <w:pPr>
              <w:pStyle w:val="affffff1"/>
              <w:autoSpaceDE w:val="0"/>
              <w:autoSpaceDN w:val="0"/>
              <w:ind w:firstLineChars="0" w:firstLine="0"/>
              <w:rPr>
                <w:rFonts w:cs="Times New Roman" w:hint="default"/>
              </w:rPr>
            </w:pPr>
            <w:r w:rsidRPr="000750E2">
              <w:rPr>
                <w:rFonts w:cs="Times New Roman" w:hint="default"/>
              </w:rPr>
              <w:t>AA</w:t>
            </w:r>
          </w:p>
        </w:tc>
        <w:tc>
          <w:tcPr>
            <w:tcW w:w="1595" w:type="dxa"/>
            <w:vAlign w:val="center"/>
          </w:tcPr>
          <w:p w14:paraId="4A7B762C" w14:textId="77777777" w:rsidR="00F05A8D" w:rsidRPr="000750E2" w:rsidRDefault="00F05A8D" w:rsidP="000750E2">
            <w:pPr>
              <w:pStyle w:val="affffff1"/>
              <w:autoSpaceDE w:val="0"/>
              <w:autoSpaceDN w:val="0"/>
              <w:ind w:firstLineChars="0" w:firstLine="0"/>
              <w:rPr>
                <w:rFonts w:cs="Times New Roman" w:hint="default"/>
              </w:rPr>
            </w:pPr>
            <w:r w:rsidRPr="000750E2">
              <w:rPr>
                <w:rFonts w:cs="Times New Roman" w:hint="default"/>
              </w:rPr>
              <w:t>AAA</w:t>
            </w:r>
          </w:p>
        </w:tc>
        <w:tc>
          <w:tcPr>
            <w:tcW w:w="1595" w:type="dxa"/>
            <w:vAlign w:val="center"/>
          </w:tcPr>
          <w:p w14:paraId="7D716442" w14:textId="77777777" w:rsidR="00F05A8D" w:rsidRPr="000750E2" w:rsidRDefault="00F05A8D" w:rsidP="000750E2">
            <w:pPr>
              <w:pStyle w:val="affffff1"/>
              <w:autoSpaceDE w:val="0"/>
              <w:autoSpaceDN w:val="0"/>
              <w:ind w:firstLineChars="0" w:firstLine="0"/>
              <w:rPr>
                <w:rFonts w:cs="Times New Roman" w:hint="default"/>
              </w:rPr>
            </w:pPr>
            <w:r w:rsidRPr="000750E2">
              <w:rPr>
                <w:rFonts w:cs="Times New Roman" w:hint="default"/>
              </w:rPr>
              <w:t>AAAA</w:t>
            </w:r>
          </w:p>
        </w:tc>
        <w:tc>
          <w:tcPr>
            <w:tcW w:w="1595" w:type="dxa"/>
            <w:vAlign w:val="center"/>
          </w:tcPr>
          <w:p w14:paraId="02202813" w14:textId="77777777" w:rsidR="00F05A8D" w:rsidRPr="000750E2" w:rsidRDefault="00F05A8D" w:rsidP="000750E2">
            <w:pPr>
              <w:pStyle w:val="affffff1"/>
              <w:autoSpaceDE w:val="0"/>
              <w:autoSpaceDN w:val="0"/>
              <w:ind w:firstLineChars="0" w:firstLine="0"/>
              <w:rPr>
                <w:rFonts w:cs="Times New Roman" w:hint="default"/>
              </w:rPr>
            </w:pPr>
            <w:r w:rsidRPr="000750E2">
              <w:rPr>
                <w:rFonts w:cs="Times New Roman" w:hint="default"/>
              </w:rPr>
              <w:t>AAAAA</w:t>
            </w:r>
          </w:p>
        </w:tc>
        <w:tc>
          <w:tcPr>
            <w:tcW w:w="1223" w:type="dxa"/>
          </w:tcPr>
          <w:p w14:paraId="26AE0A31"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层级</w:t>
            </w:r>
          </w:p>
          <w:p w14:paraId="7DC9B07F" w14:textId="77777777" w:rsidR="00F05A8D" w:rsidRPr="00A66B4B" w:rsidRDefault="00F05A8D" w:rsidP="000750E2">
            <w:pPr>
              <w:pStyle w:val="affffff1"/>
              <w:autoSpaceDE w:val="0"/>
              <w:autoSpaceDN w:val="0"/>
              <w:ind w:firstLineChars="0" w:firstLine="0"/>
              <w:rPr>
                <w:rFonts w:cs="Times New Roman" w:hint="default"/>
              </w:rPr>
            </w:pPr>
            <w:r w:rsidRPr="00A66B4B">
              <w:rPr>
                <w:rFonts w:cs="Times New Roman"/>
              </w:rPr>
              <w:t>（递阶型）</w:t>
            </w:r>
          </w:p>
        </w:tc>
      </w:tr>
    </w:tbl>
    <w:p w14:paraId="07B5F353" w14:textId="77777777" w:rsidR="00495B46" w:rsidRDefault="00495B46">
      <w:pPr>
        <w:pStyle w:val="afff1"/>
        <w:ind w:firstLine="420"/>
        <w:rPr>
          <w:rFonts w:hint="default"/>
        </w:rPr>
      </w:pPr>
    </w:p>
    <w:p w14:paraId="68286CEF" w14:textId="77777777" w:rsidR="00495B46" w:rsidRDefault="00E71E63">
      <w:pPr>
        <w:pStyle w:val="af2"/>
        <w:spacing w:before="156" w:after="156"/>
        <w:rPr>
          <w:rFonts w:hint="default"/>
        </w:rPr>
      </w:pPr>
      <w:bookmarkStart w:id="41" w:name="_Toc198564843"/>
      <w:bookmarkStart w:id="42" w:name="OLE_LINK3"/>
      <w:bookmarkStart w:id="43" w:name="OLE_LINK6"/>
      <w:r>
        <w:t>撰写评价报告</w:t>
      </w:r>
      <w:bookmarkEnd w:id="41"/>
    </w:p>
    <w:p w14:paraId="18F8010E" w14:textId="1C615CA4" w:rsidR="00495B46" w:rsidRDefault="008A3786" w:rsidP="008A3786">
      <w:pPr>
        <w:pStyle w:val="afff1"/>
        <w:ind w:firstLine="420"/>
        <w:rPr>
          <w:rFonts w:hint="default"/>
        </w:rPr>
      </w:pPr>
      <w:r w:rsidRPr="008A3786">
        <w:t>评价工作完成后，应形成正式的评价报告。评价报告应包括评价目的、评价依据、评价方法、评价指标体系、数据来源与处理方式、综合评价结果、等级划分情况及分析说明等内容。报告应客观、详实地反映被评价对象在现代服务业发展水平方面的实际情况，并提出相应的改进建议和发展对策。报告内容应完整、结构清晰、逻辑严谨，具备可参考性和可操作性</w:t>
      </w:r>
      <w:r w:rsidR="00E71E63">
        <w:t>。</w:t>
      </w:r>
    </w:p>
    <w:p w14:paraId="14433B83" w14:textId="77777777" w:rsidR="00495B46" w:rsidRDefault="00E71E63">
      <w:pPr>
        <w:pStyle w:val="af2"/>
        <w:spacing w:before="156" w:after="156"/>
        <w:rPr>
          <w:rFonts w:hint="default"/>
        </w:rPr>
      </w:pPr>
      <w:bookmarkStart w:id="44" w:name="_Toc198564844"/>
      <w:r>
        <w:t>公布评价结果</w:t>
      </w:r>
      <w:bookmarkEnd w:id="44"/>
    </w:p>
    <w:p w14:paraId="7D4D22E4" w14:textId="23925241" w:rsidR="00495B46" w:rsidRDefault="008A3786">
      <w:pPr>
        <w:pStyle w:val="afff1"/>
        <w:ind w:firstLine="420"/>
        <w:rPr>
          <w:rFonts w:hint="default"/>
        </w:rPr>
      </w:pPr>
      <w:r w:rsidRPr="008A3786">
        <w:t>评价结果经审核确认后，应通过适当方式予以公布。公布内容包括被评价对象名称、评价得分、等级类型及其对应的星级或字母等级等。公布方式可采用官方网站、行业公告、专题报告等形式，确保结果公开透明、便于查阅。对外公布的内容应严格依据评价报告，确保信息的准确性与权威性，未经授权不得随意更改或传播</w:t>
      </w:r>
      <w:r w:rsidR="00E71E63">
        <w:t>。</w:t>
      </w:r>
    </w:p>
    <w:p w14:paraId="4FDBC1C4" w14:textId="77777777" w:rsidR="00495B46" w:rsidRDefault="00E71E63">
      <w:pPr>
        <w:pStyle w:val="af1"/>
        <w:spacing w:before="312" w:after="312"/>
        <w:rPr>
          <w:rFonts w:hint="default"/>
        </w:rPr>
      </w:pPr>
      <w:bookmarkStart w:id="45" w:name="_Toc198564845"/>
      <w:bookmarkEnd w:id="42"/>
      <w:r>
        <w:t>评价应用与评价改进</w:t>
      </w:r>
      <w:bookmarkEnd w:id="45"/>
    </w:p>
    <w:bookmarkEnd w:id="43"/>
    <w:p w14:paraId="2B2CCEED" w14:textId="239FB32E" w:rsidR="00F94001" w:rsidRPr="00B965DD" w:rsidRDefault="00F94001" w:rsidP="000750E2">
      <w:pPr>
        <w:pStyle w:val="afffff"/>
        <w:spacing w:beforeLines="0" w:before="0" w:afterLines="0" w:after="0"/>
        <w:rPr>
          <w:rFonts w:cs="Times New Roman"/>
        </w:rPr>
      </w:pPr>
      <w:r w:rsidRPr="00A66B4B">
        <w:rPr>
          <w:rFonts w:hAnsi="Times New Roman" w:cs="Times New Roman"/>
        </w:rPr>
        <w:t>评</w:t>
      </w:r>
      <w:r w:rsidRPr="000750E2">
        <w:rPr>
          <w:rFonts w:hAnsi="Times New Roman" w:cs="Times New Roman"/>
        </w:rPr>
        <w:t>价结果可为政府相关部门制定产业政策、优化资源配置、加强行业监管和引导产业发展提供依据，也可作为地区或单位提升现代服务业发展水平的重要参考工具。行业组织、高等院校、科研机构等可基于评价结果开展专项研究、能力建设及典型案例推广等工作。</w:t>
      </w:r>
    </w:p>
    <w:p w14:paraId="3277A8F9" w14:textId="79C26CBE" w:rsidR="00D82053" w:rsidRPr="00D82053" w:rsidRDefault="00F94001" w:rsidP="00D82053">
      <w:pPr>
        <w:pStyle w:val="afffff"/>
        <w:spacing w:beforeLines="0" w:before="0" w:afterLines="0" w:after="0"/>
        <w:rPr>
          <w:rFonts w:cs="Times New Roman"/>
        </w:rPr>
      </w:pPr>
      <w:r w:rsidRPr="000750E2">
        <w:rPr>
          <w:rFonts w:hAnsi="Times New Roman" w:cs="Times New Roman"/>
        </w:rPr>
        <w:t>在实际应用过程中，应根据政策变化、产业发展趋势及技术进步，对评价体系进行动态调整和持续改进，确保其科学性、适用性和前瞻性。应定期对评价指标体系、数据获取方式、权重设置和计算方法等关键环节进行评估与优化，不断提升评价工作的准确性、公正性和实效性。</w:t>
      </w:r>
    </w:p>
    <w:p w14:paraId="1FD2C8BC" w14:textId="32D2BAEC" w:rsidR="00D57C88" w:rsidRDefault="00D57C88" w:rsidP="00A17AA8">
      <w:pPr>
        <w:pStyle w:val="afff7"/>
        <w:pageBreakBefore/>
        <w:spacing w:before="124" w:after="156"/>
        <w:rPr>
          <w:rFonts w:hint="default"/>
        </w:rPr>
      </w:pPr>
      <w:bookmarkStart w:id="46" w:name="_Toc18007"/>
      <w:bookmarkStart w:id="47" w:name="_Toc27198"/>
      <w:bookmarkStart w:id="48" w:name="_Toc17094"/>
      <w:bookmarkStart w:id="49" w:name="_Toc22426"/>
      <w:bookmarkStart w:id="50" w:name="_Toc8319"/>
      <w:bookmarkStart w:id="51" w:name="_Toc908"/>
      <w:bookmarkStart w:id="52" w:name="_Toc198564846"/>
      <w:r>
        <w:rPr>
          <w:spacing w:val="108"/>
        </w:rPr>
        <w:t>参考文</w:t>
      </w:r>
      <w:r>
        <w:t>献</w:t>
      </w:r>
      <w:bookmarkEnd w:id="46"/>
      <w:bookmarkEnd w:id="47"/>
      <w:bookmarkEnd w:id="48"/>
      <w:bookmarkEnd w:id="49"/>
      <w:bookmarkEnd w:id="50"/>
      <w:bookmarkEnd w:id="51"/>
      <w:bookmarkEnd w:id="52"/>
    </w:p>
    <w:p w14:paraId="4870F1F5" w14:textId="3E9D87BF" w:rsidR="00094A42" w:rsidRDefault="00495354" w:rsidP="00094A42">
      <w:pPr>
        <w:pStyle w:val="afff1"/>
        <w:ind w:firstLine="420"/>
        <w:rPr>
          <w:rFonts w:ascii="Times New Roman" w:cs="Times New Roman" w:hint="default"/>
        </w:rPr>
      </w:pPr>
      <w:r>
        <w:rPr>
          <w:rFonts w:ascii="Times New Roman" w:cs="Times New Roman"/>
        </w:rPr>
        <w:t xml:space="preserve">[1] </w:t>
      </w:r>
      <w:r w:rsidR="00094A42">
        <w:rPr>
          <w:rFonts w:ascii="Times New Roman" w:cs="Times New Roman" w:hint="default"/>
        </w:rPr>
        <w:t xml:space="preserve">GB/T </w:t>
      </w:r>
      <w:r w:rsidR="00094A42">
        <w:rPr>
          <w:rFonts w:ascii="Times New Roman" w:cs="Times New Roman"/>
        </w:rPr>
        <w:t xml:space="preserve">4754-2017   </w:t>
      </w:r>
      <w:r w:rsidR="00094A42">
        <w:rPr>
          <w:rFonts w:ascii="Times New Roman" w:cs="Times New Roman"/>
        </w:rPr>
        <w:t>国民经济行业分类</w:t>
      </w:r>
    </w:p>
    <w:p w14:paraId="2FFF22F0" w14:textId="2042AF07" w:rsidR="00094A42" w:rsidRDefault="00495354" w:rsidP="00094A42">
      <w:pPr>
        <w:pStyle w:val="afff1"/>
        <w:ind w:firstLine="420"/>
        <w:rPr>
          <w:rFonts w:ascii="Times New Roman" w:cs="Times New Roman" w:hint="default"/>
        </w:rPr>
      </w:pPr>
      <w:r>
        <w:rPr>
          <w:rFonts w:ascii="Times New Roman" w:cs="Times New Roman"/>
        </w:rPr>
        <w:t xml:space="preserve">[2] </w:t>
      </w:r>
      <w:r w:rsidR="00094A42">
        <w:rPr>
          <w:rFonts w:ascii="Times New Roman" w:cs="Times New Roman" w:hint="default"/>
        </w:rPr>
        <w:t>GB/T</w:t>
      </w:r>
      <w:r w:rsidR="00094A42">
        <w:rPr>
          <w:rFonts w:ascii="Times New Roman" w:cs="Times New Roman"/>
        </w:rPr>
        <w:t xml:space="preserve"> 30226</w:t>
      </w:r>
      <w:r w:rsidR="00094A42">
        <w:rPr>
          <w:rFonts w:ascii="Times New Roman" w:cs="Times New Roman" w:hint="default"/>
        </w:rPr>
        <w:t>-201</w:t>
      </w:r>
      <w:r w:rsidR="00094A42">
        <w:rPr>
          <w:rFonts w:ascii="Times New Roman" w:cs="Times New Roman"/>
        </w:rPr>
        <w:t xml:space="preserve">3  </w:t>
      </w:r>
      <w:r w:rsidR="00094A42">
        <w:rPr>
          <w:rFonts w:ascii="Times New Roman" w:cs="Times New Roman"/>
        </w:rPr>
        <w:t>服务业标准体系编写指南</w:t>
      </w:r>
    </w:p>
    <w:p w14:paraId="69EC3058" w14:textId="74429775" w:rsidR="00094A42" w:rsidRDefault="00495354" w:rsidP="00094A42">
      <w:pPr>
        <w:pStyle w:val="afff1"/>
        <w:ind w:firstLine="420"/>
        <w:rPr>
          <w:rFonts w:ascii="Times New Roman" w:cs="Times New Roman" w:hint="default"/>
        </w:rPr>
      </w:pPr>
      <w:r>
        <w:rPr>
          <w:rFonts w:ascii="Times New Roman" w:cs="Times New Roman"/>
        </w:rPr>
        <w:t xml:space="preserve">[3] </w:t>
      </w:r>
      <w:r w:rsidR="00094A42">
        <w:rPr>
          <w:rFonts w:ascii="Times New Roman" w:cs="Times New Roman" w:hint="default"/>
        </w:rPr>
        <w:t>T /CGCC 16-2018</w:t>
      </w:r>
      <w:r w:rsidR="00094A42">
        <w:rPr>
          <w:rFonts w:ascii="Times New Roman" w:cs="Times New Roman"/>
        </w:rPr>
        <w:t xml:space="preserve">  </w:t>
      </w:r>
      <w:r w:rsidR="00094A42">
        <w:rPr>
          <w:rFonts w:ascii="Times New Roman" w:cs="Times New Roman"/>
        </w:rPr>
        <w:t>现代服务业分类与代码</w:t>
      </w:r>
    </w:p>
    <w:p w14:paraId="5515AD6F" w14:textId="77777777" w:rsidR="00495B46" w:rsidRPr="00495354" w:rsidRDefault="00495B46">
      <w:pPr>
        <w:pStyle w:val="afff1"/>
        <w:ind w:firstLine="420"/>
        <w:rPr>
          <w:rFonts w:hint="default"/>
        </w:rPr>
      </w:pPr>
    </w:p>
    <w:p w14:paraId="3BAB5BC2" w14:textId="77777777" w:rsidR="00495B46" w:rsidRDefault="00E71E63">
      <w:pPr>
        <w:pStyle w:val="affffff2"/>
        <w:framePr w:wrap="around"/>
        <w:rPr>
          <w:rFonts w:hint="default"/>
        </w:rPr>
      </w:pPr>
      <w:bookmarkStart w:id="53" w:name="EndLine"/>
      <w:r>
        <w:rPr>
          <w:noProof/>
        </w:rPr>
        <w:drawing>
          <wp:inline distT="0" distB="0" distL="114300" distR="114300" wp14:anchorId="7790EE33" wp14:editId="0E0F182F">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16"/>
                    <a:stretch>
                      <a:fillRect/>
                    </a:stretch>
                  </pic:blipFill>
                  <pic:spPr>
                    <a:xfrm>
                      <a:off x="0" y="0"/>
                      <a:ext cx="1485900" cy="317500"/>
                    </a:xfrm>
                    <a:prstGeom prst="rect">
                      <a:avLst/>
                    </a:prstGeom>
                  </pic:spPr>
                </pic:pic>
              </a:graphicData>
            </a:graphic>
          </wp:inline>
        </w:drawing>
      </w:r>
      <w:bookmarkEnd w:id="53"/>
    </w:p>
    <w:sectPr w:rsidR="00495B46">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C190" w14:textId="77777777" w:rsidR="004D020A" w:rsidRDefault="004D020A">
      <w:pPr>
        <w:rPr>
          <w:rFonts w:hint="default"/>
        </w:rPr>
      </w:pPr>
      <w:r>
        <w:separator/>
      </w:r>
    </w:p>
  </w:endnote>
  <w:endnote w:type="continuationSeparator" w:id="0">
    <w:p w14:paraId="70DEFE40" w14:textId="77777777" w:rsidR="004D020A" w:rsidRDefault="004D020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E50" w14:textId="77777777" w:rsidR="00A17AA8" w:rsidRDefault="00A17AA8">
    <w:pPr>
      <w:pStyle w:val="aff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8FBB" w14:textId="77777777" w:rsidR="00A17AA8" w:rsidRDefault="00A17AA8">
    <w:pPr>
      <w:pStyle w:val="aff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EDDA" w14:textId="77777777" w:rsidR="00A17AA8" w:rsidRDefault="00A17AA8">
    <w:pPr>
      <w:pStyle w:val="aff7"/>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B4D4" w14:textId="77777777" w:rsidR="00495B46" w:rsidRDefault="00E71E63">
    <w:pPr>
      <w:pStyle w:val="afff4"/>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5B62" w14:textId="77777777" w:rsidR="004D020A" w:rsidRDefault="004D020A">
      <w:pPr>
        <w:rPr>
          <w:rFonts w:hint="default"/>
        </w:rPr>
      </w:pPr>
      <w:r>
        <w:separator/>
      </w:r>
    </w:p>
  </w:footnote>
  <w:footnote w:type="continuationSeparator" w:id="0">
    <w:p w14:paraId="07779608" w14:textId="77777777" w:rsidR="004D020A" w:rsidRDefault="004D020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37D1" w14:textId="77777777" w:rsidR="00A17AA8" w:rsidRDefault="00A17AA8">
    <w:pPr>
      <w:pStyle w:val="aff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C5BF" w14:textId="77777777" w:rsidR="00A17AA8" w:rsidRDefault="00A17AA8">
    <w:pPr>
      <w:pStyle w:val="aff8"/>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ADA0" w14:textId="77777777" w:rsidR="00A17AA8" w:rsidRDefault="00A17AA8">
    <w:pPr>
      <w:pStyle w:val="aff8"/>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97FD" w14:textId="77777777" w:rsidR="00495B46" w:rsidRDefault="00E71E63">
    <w:pPr>
      <w:pStyle w:val="afff5"/>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2A9A0"/>
    <w:multiLevelType w:val="multilevel"/>
    <w:tmpl w:val="8812A9A0"/>
    <w:lvl w:ilvl="0">
      <w:start w:val="1"/>
      <w:numFmt w:val="none"/>
      <w:pStyle w:val="a"/>
      <w:suff w:val="nothing"/>
      <w:lvlText w:val="注："/>
      <w:lvlJc w:val="left"/>
      <w:pPr>
        <w:ind w:left="737" w:hanging="374"/>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97348F0C"/>
    <w:multiLevelType w:val="multilevel"/>
    <w:tmpl w:val="97348F0C"/>
    <w:lvl w:ilvl="0">
      <w:start w:val="1"/>
      <w:numFmt w:val="none"/>
      <w:pStyle w:val="a0"/>
      <w:suff w:val="nothing"/>
      <w:lvlText w:val="示例："/>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9DBA5139"/>
    <w:multiLevelType w:val="multilevel"/>
    <w:tmpl w:val="9DBA5139"/>
    <w:lvl w:ilvl="0">
      <w:start w:val="1"/>
      <w:numFmt w:val="decimal"/>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BD994B87"/>
    <w:multiLevelType w:val="multilevel"/>
    <w:tmpl w:val="BD994B87"/>
    <w:lvl w:ilvl="0">
      <w:start w:val="1"/>
      <w:numFmt w:val="lowerLetter"/>
      <w:pStyle w:val="a1"/>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C60F7611"/>
    <w:multiLevelType w:val="multilevel"/>
    <w:tmpl w:val="C60F7611"/>
    <w:lvl w:ilvl="0">
      <w:start w:val="1"/>
      <w:numFmt w:val="decimal"/>
      <w:pStyle w:val="a2"/>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15:restartNumberingAfterBreak="0">
    <w:nsid w:val="E3DE2DE6"/>
    <w:multiLevelType w:val="multilevel"/>
    <w:tmpl w:val="E3DE2DE6"/>
    <w:lvl w:ilvl="0">
      <w:start w:val="1"/>
      <w:numFmt w:val="upperLetter"/>
      <w:pStyle w:val="a3"/>
      <w:suff w:val="nothing"/>
      <w:lvlText w:val="附录%1"/>
      <w:lvlJc w:val="left"/>
      <w:pPr>
        <w:ind w:left="0" w:firstLine="0"/>
      </w:pPr>
      <w:rPr>
        <w:rFonts w:hint="default"/>
        <w:spacing w:val="102"/>
      </w:rPr>
    </w:lvl>
    <w:lvl w:ilvl="1">
      <w:start w:val="1"/>
      <w:numFmt w:val="decimal"/>
      <w:pStyle w:val="a4"/>
      <w:suff w:val="nothing"/>
      <w:lvlText w:val="%1.%2　"/>
      <w:lvlJc w:val="left"/>
      <w:pPr>
        <w:ind w:left="0" w:firstLine="0"/>
      </w:pPr>
      <w:rPr>
        <w:rFonts w:ascii="黑体" w:eastAsia="黑体" w:hAnsi="黑体" w:cs="黑体" w:hint="default"/>
        <w:sz w:val="20"/>
      </w:rPr>
    </w:lvl>
    <w:lvl w:ilvl="2">
      <w:start w:val="1"/>
      <w:numFmt w:val="decimal"/>
      <w:pStyle w:val="a5"/>
      <w:suff w:val="nothing"/>
      <w:lvlText w:val="%1.%2.%3　"/>
      <w:lvlJc w:val="left"/>
      <w:pPr>
        <w:ind w:left="0" w:firstLine="0"/>
      </w:pPr>
      <w:rPr>
        <w:rFonts w:ascii="黑体" w:eastAsia="黑体" w:hAnsi="黑体" w:cs="黑体" w:hint="default"/>
        <w:sz w:val="20"/>
      </w:rPr>
    </w:lvl>
    <w:lvl w:ilvl="3">
      <w:start w:val="1"/>
      <w:numFmt w:val="decimal"/>
      <w:pStyle w:val="a6"/>
      <w:suff w:val="nothing"/>
      <w:lvlText w:val="%1.%2.%3.%4　"/>
      <w:lvlJc w:val="left"/>
      <w:pPr>
        <w:ind w:left="0" w:firstLine="0"/>
      </w:pPr>
      <w:rPr>
        <w:rFonts w:ascii="黑体" w:eastAsia="黑体" w:hAnsi="黑体" w:cs="黑体" w:hint="default"/>
        <w:sz w:val="20"/>
      </w:rPr>
    </w:lvl>
    <w:lvl w:ilvl="4">
      <w:start w:val="1"/>
      <w:numFmt w:val="decimal"/>
      <w:pStyle w:val="a7"/>
      <w:suff w:val="nothing"/>
      <w:lvlText w:val="%1.%2.%3.%4.%5　"/>
      <w:lvlJc w:val="left"/>
      <w:pPr>
        <w:ind w:left="0" w:firstLine="0"/>
      </w:pPr>
      <w:rPr>
        <w:rFonts w:ascii="黑体" w:eastAsia="黑体" w:hAnsi="黑体" w:cs="黑体" w:hint="default"/>
        <w:sz w:val="20"/>
      </w:rPr>
    </w:lvl>
    <w:lvl w:ilvl="5">
      <w:start w:val="1"/>
      <w:numFmt w:val="decimal"/>
      <w:pStyle w:val="a8"/>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F9C9FBA4"/>
    <w:multiLevelType w:val="multilevel"/>
    <w:tmpl w:val="F9C9FBA4"/>
    <w:lvl w:ilvl="0">
      <w:start w:val="1"/>
      <w:numFmt w:val="decimal"/>
      <w:pStyle w:val="a9"/>
      <w:suff w:val="nothing"/>
      <w:lvlText w:val="注%1："/>
      <w:lvlJc w:val="left"/>
      <w:pPr>
        <w:ind w:left="811" w:hanging="448"/>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7" w15:restartNumberingAfterBreak="0">
    <w:nsid w:val="FC5F7A6E"/>
    <w:multiLevelType w:val="multilevel"/>
    <w:tmpl w:val="FC5F7A6E"/>
    <w:lvl w:ilvl="0">
      <w:start w:val="1"/>
      <w:numFmt w:val="none"/>
      <w:pStyle w:val="aa"/>
      <w:lvlText w:val="%1——"/>
      <w:lvlJc w:val="left"/>
      <w:pPr>
        <w:tabs>
          <w:tab w:val="left" w:pos="851"/>
        </w:tabs>
        <w:ind w:left="851" w:hanging="426"/>
      </w:pPr>
      <w:rPr>
        <w:rFonts w:ascii="Times New Roman" w:eastAsia="宋体" w:hAnsi="Times New Roman" w:cs="Times New Roman" w:hint="default"/>
        <w:sz w:val="20"/>
      </w:rPr>
    </w:lvl>
    <w:lvl w:ilvl="1">
      <w:start w:val="1"/>
      <w:numFmt w:val="bullet"/>
      <w:pStyle w:val="2"/>
      <w:lvlText w:val=""/>
      <w:lvlJc w:val="left"/>
      <w:pPr>
        <w:tabs>
          <w:tab w:val="left" w:pos="851"/>
        </w:tabs>
        <w:ind w:left="1270" w:hanging="419"/>
      </w:pPr>
      <w:rPr>
        <w:rFonts w:ascii="Symbol" w:eastAsia="宋体" w:hAnsi="Symbol" w:cs="Symbol" w:hint="default"/>
        <w:sz w:val="21"/>
      </w:rPr>
    </w:lvl>
    <w:lvl w:ilvl="2">
      <w:start w:val="1"/>
      <w:numFmt w:val="bullet"/>
      <w:pStyle w:val="ab"/>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8" w15:restartNumberingAfterBreak="0">
    <w:nsid w:val="0E83D3B9"/>
    <w:multiLevelType w:val="multilevel"/>
    <w:tmpl w:val="0E83D3B9"/>
    <w:lvl w:ilvl="0">
      <w:start w:val="1"/>
      <w:numFmt w:val="upperLetter"/>
      <w:pStyle w:val="ac"/>
      <w:lvlText w:val="%1"/>
      <w:lvlJc w:val="left"/>
      <w:pPr>
        <w:tabs>
          <w:tab w:val="left" w:pos="0"/>
        </w:tabs>
        <w:ind w:left="0" w:firstLine="0"/>
      </w:pPr>
      <w:rPr>
        <w:rFonts w:hint="default"/>
      </w:rPr>
    </w:lvl>
    <w:lvl w:ilvl="1">
      <w:start w:val="1"/>
      <w:numFmt w:val="decimal"/>
      <w:pStyle w:val="ad"/>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9" w15:restartNumberingAfterBreak="0">
    <w:nsid w:val="136F21AD"/>
    <w:multiLevelType w:val="multilevel"/>
    <w:tmpl w:val="136F21AD"/>
    <w:lvl w:ilvl="0">
      <w:start w:val="1"/>
      <w:numFmt w:val="decimal"/>
      <w:pStyle w:val="ae"/>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0" w15:restartNumberingAfterBreak="0">
    <w:nsid w:val="1EC237D0"/>
    <w:multiLevelType w:val="multilevel"/>
    <w:tmpl w:val="1EC237D0"/>
    <w:lvl w:ilvl="0">
      <w:start w:val="1"/>
      <w:numFmt w:val="decimal"/>
      <w:pStyle w:val="af"/>
      <w:suff w:val="nothing"/>
      <w:lvlText w:val="示例%1："/>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1" w15:restartNumberingAfterBreak="0">
    <w:nsid w:val="210D65C6"/>
    <w:multiLevelType w:val="multilevel"/>
    <w:tmpl w:val="210D65C6"/>
    <w:lvl w:ilvl="0">
      <w:start w:val="1"/>
      <w:numFmt w:val="decimal"/>
      <w:pStyle w:val="af0"/>
      <w:lvlText w:val="%1)"/>
      <w:lvlJc w:val="left"/>
      <w:pPr>
        <w:tabs>
          <w:tab w:val="left" w:pos="0"/>
        </w:tabs>
        <w:ind w:left="720" w:hanging="357"/>
      </w:pPr>
      <w:rPr>
        <w:rFonts w:ascii="宋体" w:eastAsia="宋体" w:hAnsi="宋体" w:cs="宋体" w:hint="eastAsia"/>
        <w:sz w:val="15"/>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2" w15:restartNumberingAfterBreak="0">
    <w:nsid w:val="233207F7"/>
    <w:multiLevelType w:val="multilevel"/>
    <w:tmpl w:val="233207F7"/>
    <w:lvl w:ilvl="0">
      <w:start w:val="1"/>
      <w:numFmt w:val="upperLetter"/>
      <w:lvlText w:val="%1"/>
      <w:lvlJc w:val="left"/>
      <w:pPr>
        <w:tabs>
          <w:tab w:val="left" w:pos="0"/>
        </w:tabs>
        <w:ind w:left="0" w:firstLine="0"/>
      </w:pPr>
      <w:rPr>
        <w:rFonts w:hint="default"/>
      </w:rPr>
    </w:lvl>
    <w:lvl w:ilvl="1">
      <w:start w:val="1"/>
      <w:numFmt w:val="decimal"/>
      <w:pStyle w:val="20"/>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3" w15:restartNumberingAfterBreak="0">
    <w:nsid w:val="297FE1DA"/>
    <w:multiLevelType w:val="multilevel"/>
    <w:tmpl w:val="297FE1DA"/>
    <w:lvl w:ilvl="0">
      <w:start w:val="1"/>
      <w:numFmt w:val="decimal"/>
      <w:pStyle w:val="af1"/>
      <w:suff w:val="nothing"/>
      <w:lvlText w:val="%1　"/>
      <w:lvlJc w:val="left"/>
      <w:pPr>
        <w:ind w:left="0" w:firstLine="0"/>
      </w:pPr>
      <w:rPr>
        <w:rFonts w:ascii="黑体" w:eastAsia="黑体" w:hAnsi="黑体" w:cs="黑体" w:hint="default"/>
        <w:sz w:val="20"/>
      </w:rPr>
    </w:lvl>
    <w:lvl w:ilvl="1">
      <w:start w:val="1"/>
      <w:numFmt w:val="decimal"/>
      <w:pStyle w:val="af2"/>
      <w:suff w:val="nothing"/>
      <w:lvlText w:val="%1.%2　"/>
      <w:lvlJc w:val="left"/>
      <w:pPr>
        <w:ind w:left="0" w:firstLine="0"/>
      </w:pPr>
      <w:rPr>
        <w:rFonts w:ascii="黑体" w:eastAsia="黑体" w:hAnsi="黑体" w:cs="黑体" w:hint="default"/>
        <w:sz w:val="20"/>
      </w:rPr>
    </w:lvl>
    <w:lvl w:ilvl="2">
      <w:start w:val="1"/>
      <w:numFmt w:val="decimal"/>
      <w:pStyle w:val="af3"/>
      <w:suff w:val="nothing"/>
      <w:lvlText w:val="%1.%2.%3　"/>
      <w:lvlJc w:val="left"/>
      <w:pPr>
        <w:ind w:left="5528" w:firstLine="0"/>
      </w:pPr>
      <w:rPr>
        <w:rFonts w:ascii="黑体" w:eastAsia="黑体" w:hAnsi="黑体" w:cs="黑体" w:hint="default"/>
        <w:sz w:val="20"/>
      </w:rPr>
    </w:lvl>
    <w:lvl w:ilvl="3">
      <w:start w:val="1"/>
      <w:numFmt w:val="decimal"/>
      <w:pStyle w:val="af4"/>
      <w:suff w:val="nothing"/>
      <w:lvlText w:val="%1.%2.%3.%4　"/>
      <w:lvlJc w:val="left"/>
      <w:pPr>
        <w:ind w:left="0" w:firstLine="0"/>
      </w:pPr>
      <w:rPr>
        <w:rFonts w:ascii="黑体" w:eastAsia="黑体" w:hAnsi="黑体" w:cs="黑体" w:hint="default"/>
        <w:sz w:val="20"/>
      </w:rPr>
    </w:lvl>
    <w:lvl w:ilvl="4">
      <w:start w:val="1"/>
      <w:numFmt w:val="decimal"/>
      <w:pStyle w:val="af5"/>
      <w:suff w:val="nothing"/>
      <w:lvlText w:val="%1.%2.%3.%4.%5　"/>
      <w:lvlJc w:val="left"/>
      <w:pPr>
        <w:ind w:left="0" w:firstLine="0"/>
      </w:pPr>
      <w:rPr>
        <w:rFonts w:ascii="黑体" w:eastAsia="黑体" w:hAnsi="黑体" w:cs="黑体" w:hint="default"/>
        <w:sz w:val="20"/>
      </w:rPr>
    </w:lvl>
    <w:lvl w:ilvl="5">
      <w:start w:val="1"/>
      <w:numFmt w:val="decimal"/>
      <w:pStyle w:val="af6"/>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4" w15:restartNumberingAfterBreak="0">
    <w:nsid w:val="385968FA"/>
    <w:multiLevelType w:val="multilevel"/>
    <w:tmpl w:val="385968FA"/>
    <w:lvl w:ilvl="0">
      <w:start w:val="1"/>
      <w:numFmt w:val="lowerLetter"/>
      <w:pStyle w:val="af7"/>
      <w:lvlText w:val="%1)"/>
      <w:lvlJc w:val="left"/>
      <w:pPr>
        <w:tabs>
          <w:tab w:val="left" w:pos="851"/>
        </w:tabs>
        <w:ind w:left="851" w:hanging="426"/>
      </w:pPr>
      <w:rPr>
        <w:rFonts w:ascii="宋体" w:eastAsia="宋体" w:hAnsi="宋体" w:cs="宋体" w:hint="default"/>
        <w:sz w:val="20"/>
      </w:rPr>
    </w:lvl>
    <w:lvl w:ilvl="1">
      <w:start w:val="1"/>
      <w:numFmt w:val="decimal"/>
      <w:pStyle w:val="af8"/>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5" w15:restartNumberingAfterBreak="0">
    <w:nsid w:val="454E07A9"/>
    <w:multiLevelType w:val="multilevel"/>
    <w:tmpl w:val="454E07A9"/>
    <w:lvl w:ilvl="0">
      <w:start w:val="1"/>
      <w:numFmt w:val="none"/>
      <w:pStyle w:val="af9"/>
      <w:suff w:val="nothing"/>
      <w:lvlText w:val="%1"/>
      <w:lvlJc w:val="left"/>
      <w:pPr>
        <w:ind w:left="425" w:hanging="425"/>
      </w:pPr>
      <w:rPr>
        <w:rFonts w:hint="default"/>
      </w:rPr>
    </w:lvl>
    <w:lvl w:ilvl="1">
      <w:start w:val="1"/>
      <w:numFmt w:val="decimal"/>
      <w:pStyle w:val="afa"/>
      <w:suff w:val="nothing"/>
      <w:lvlText w:val="%10.%2 "/>
      <w:lvlJc w:val="left"/>
      <w:pPr>
        <w:ind w:left="0" w:firstLine="0"/>
      </w:pPr>
      <w:rPr>
        <w:rFonts w:ascii="黑体" w:eastAsia="黑体" w:hAnsi="黑体" w:cs="黑体" w:hint="default"/>
        <w:sz w:val="20"/>
      </w:rPr>
    </w:lvl>
    <w:lvl w:ilvl="2">
      <w:start w:val="1"/>
      <w:numFmt w:val="decimal"/>
      <w:pStyle w:val="afb"/>
      <w:suff w:val="nothing"/>
      <w:lvlText w:val="%10.%2.%3 "/>
      <w:lvlJc w:val="left"/>
      <w:pPr>
        <w:ind w:left="0" w:firstLine="0"/>
      </w:pPr>
      <w:rPr>
        <w:rFonts w:ascii="黑体" w:eastAsia="黑体" w:hAnsi="黑体" w:cs="黑体" w:hint="default"/>
        <w:sz w:val="20"/>
      </w:rPr>
    </w:lvl>
    <w:lvl w:ilvl="3">
      <w:start w:val="1"/>
      <w:numFmt w:val="decimal"/>
      <w:pStyle w:val="afc"/>
      <w:suff w:val="nothing"/>
      <w:lvlText w:val="%10.%2.%3.%4 "/>
      <w:lvlJc w:val="left"/>
      <w:pPr>
        <w:ind w:left="0" w:firstLine="0"/>
      </w:pPr>
      <w:rPr>
        <w:rFonts w:ascii="黑体" w:eastAsia="黑体" w:hAnsi="黑体" w:cs="黑体" w:hint="default"/>
        <w:sz w:val="20"/>
      </w:rPr>
    </w:lvl>
    <w:lvl w:ilvl="4">
      <w:start w:val="1"/>
      <w:numFmt w:val="decimal"/>
      <w:pStyle w:val="afd"/>
      <w:suff w:val="nothing"/>
      <w:lvlText w:val="%10.%2.%3.%4.%5 "/>
      <w:lvlJc w:val="left"/>
      <w:pPr>
        <w:ind w:left="0" w:firstLine="0"/>
      </w:pPr>
      <w:rPr>
        <w:rFonts w:ascii="黑体" w:eastAsia="黑体" w:hAnsi="黑体" w:cs="黑体" w:hint="default"/>
        <w:sz w:val="20"/>
      </w:rPr>
    </w:lvl>
    <w:lvl w:ilvl="5">
      <w:start w:val="1"/>
      <w:numFmt w:val="decimal"/>
      <w:pStyle w:val="afe"/>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6" w15:restartNumberingAfterBreak="0">
    <w:nsid w:val="45FC7875"/>
    <w:multiLevelType w:val="multilevel"/>
    <w:tmpl w:val="45FC7875"/>
    <w:lvl w:ilvl="0">
      <w:start w:val="1"/>
      <w:numFmt w:val="upperLetter"/>
      <w:pStyle w:val="aff"/>
      <w:lvlText w:val="%1"/>
      <w:lvlJc w:val="left"/>
      <w:pPr>
        <w:tabs>
          <w:tab w:val="left" w:pos="0"/>
        </w:tabs>
        <w:ind w:left="0" w:firstLine="0"/>
      </w:pPr>
      <w:rPr>
        <w:rFonts w:hint="default"/>
      </w:rPr>
    </w:lvl>
    <w:lvl w:ilvl="1">
      <w:start w:val="1"/>
      <w:numFmt w:val="decimal"/>
      <w:pStyle w:val="aff0"/>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16cid:durableId="351806748">
    <w:abstractNumId w:val="12"/>
  </w:num>
  <w:num w:numId="2" w16cid:durableId="805898098">
    <w:abstractNumId w:val="16"/>
  </w:num>
  <w:num w:numId="3" w16cid:durableId="1114403947">
    <w:abstractNumId w:val="11"/>
  </w:num>
  <w:num w:numId="4" w16cid:durableId="2019500153">
    <w:abstractNumId w:val="15"/>
  </w:num>
  <w:num w:numId="5" w16cid:durableId="1190726871">
    <w:abstractNumId w:val="7"/>
  </w:num>
  <w:num w:numId="6" w16cid:durableId="1717926756">
    <w:abstractNumId w:val="14"/>
  </w:num>
  <w:num w:numId="7" w16cid:durableId="1812558677">
    <w:abstractNumId w:val="13"/>
  </w:num>
  <w:num w:numId="8" w16cid:durableId="899748284">
    <w:abstractNumId w:val="5"/>
  </w:num>
  <w:num w:numId="9" w16cid:durableId="1296712434">
    <w:abstractNumId w:val="8"/>
  </w:num>
  <w:num w:numId="10" w16cid:durableId="1802187014">
    <w:abstractNumId w:val="1"/>
  </w:num>
  <w:num w:numId="11" w16cid:durableId="445851575">
    <w:abstractNumId w:val="10"/>
  </w:num>
  <w:num w:numId="12" w16cid:durableId="1389181367">
    <w:abstractNumId w:val="0"/>
  </w:num>
  <w:num w:numId="13" w16cid:durableId="2143114537">
    <w:abstractNumId w:val="6"/>
  </w:num>
  <w:num w:numId="14" w16cid:durableId="1984846017">
    <w:abstractNumId w:val="3"/>
  </w:num>
  <w:num w:numId="15" w16cid:durableId="1394743137">
    <w:abstractNumId w:val="2"/>
  </w:num>
  <w:num w:numId="16" w16cid:durableId="171770172">
    <w:abstractNumId w:val="4"/>
  </w:num>
  <w:num w:numId="17" w16cid:durableId="117535504">
    <w:abstractNumId w:val="9"/>
  </w:num>
  <w:num w:numId="18" w16cid:durableId="1507986357">
    <w:abstractNumId w:val="13"/>
  </w:num>
  <w:num w:numId="19" w16cid:durableId="1773894923">
    <w:abstractNumId w:val="13"/>
  </w:num>
  <w:num w:numId="20" w16cid:durableId="31732223">
    <w:abstractNumId w:val="13"/>
  </w:num>
  <w:num w:numId="21" w16cid:durableId="1447846113">
    <w:abstractNumId w:val="13"/>
  </w:num>
  <w:num w:numId="22" w16cid:durableId="851723548">
    <w:abstractNumId w:val="13"/>
  </w:num>
  <w:num w:numId="23" w16cid:durableId="33235573">
    <w:abstractNumId w:val="13"/>
  </w:num>
  <w:num w:numId="24" w16cid:durableId="1047149252">
    <w:abstractNumId w:val="13"/>
  </w:num>
  <w:num w:numId="25" w16cid:durableId="1988391235">
    <w:abstractNumId w:val="13"/>
  </w:num>
  <w:num w:numId="26" w16cid:durableId="787772736">
    <w:abstractNumId w:val="13"/>
  </w:num>
  <w:num w:numId="27" w16cid:durableId="1400714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ODkxYWMzZDg0ZGJlYjBkMTBhYjg3NDIwYTY2OWEifQ=="/>
  </w:docVars>
  <w:rsids>
    <w:rsidRoot w:val="0041624B"/>
    <w:rsid w:val="00014304"/>
    <w:rsid w:val="00035F27"/>
    <w:rsid w:val="00050241"/>
    <w:rsid w:val="0007391C"/>
    <w:rsid w:val="000750E2"/>
    <w:rsid w:val="00081091"/>
    <w:rsid w:val="00094A42"/>
    <w:rsid w:val="000A5C6B"/>
    <w:rsid w:val="000D6452"/>
    <w:rsid w:val="000E7687"/>
    <w:rsid w:val="0010521F"/>
    <w:rsid w:val="00114061"/>
    <w:rsid w:val="00141582"/>
    <w:rsid w:val="00141BBA"/>
    <w:rsid w:val="00156284"/>
    <w:rsid w:val="00164644"/>
    <w:rsid w:val="00167197"/>
    <w:rsid w:val="00180493"/>
    <w:rsid w:val="001B073E"/>
    <w:rsid w:val="001C5AA8"/>
    <w:rsid w:val="001D4086"/>
    <w:rsid w:val="001D438E"/>
    <w:rsid w:val="001E570B"/>
    <w:rsid w:val="00206AF5"/>
    <w:rsid w:val="00215E04"/>
    <w:rsid w:val="002205BB"/>
    <w:rsid w:val="0023354C"/>
    <w:rsid w:val="0023691A"/>
    <w:rsid w:val="002541F8"/>
    <w:rsid w:val="0025598D"/>
    <w:rsid w:val="00262FED"/>
    <w:rsid w:val="0026656D"/>
    <w:rsid w:val="002853E2"/>
    <w:rsid w:val="002945DA"/>
    <w:rsid w:val="002B789F"/>
    <w:rsid w:val="002C6F60"/>
    <w:rsid w:val="002D1065"/>
    <w:rsid w:val="002D73CD"/>
    <w:rsid w:val="00305783"/>
    <w:rsid w:val="00305CDE"/>
    <w:rsid w:val="00306382"/>
    <w:rsid w:val="00336474"/>
    <w:rsid w:val="00343D94"/>
    <w:rsid w:val="00353398"/>
    <w:rsid w:val="00362785"/>
    <w:rsid w:val="00364F38"/>
    <w:rsid w:val="00376203"/>
    <w:rsid w:val="003850B4"/>
    <w:rsid w:val="00387A36"/>
    <w:rsid w:val="003948FF"/>
    <w:rsid w:val="00400AF7"/>
    <w:rsid w:val="0041624B"/>
    <w:rsid w:val="00421C17"/>
    <w:rsid w:val="00442E88"/>
    <w:rsid w:val="0044463A"/>
    <w:rsid w:val="00447C7F"/>
    <w:rsid w:val="00456DB7"/>
    <w:rsid w:val="00466D6C"/>
    <w:rsid w:val="00495354"/>
    <w:rsid w:val="00495B46"/>
    <w:rsid w:val="004D020A"/>
    <w:rsid w:val="00542C81"/>
    <w:rsid w:val="00543EB9"/>
    <w:rsid w:val="00560DF4"/>
    <w:rsid w:val="00577BB7"/>
    <w:rsid w:val="0058666D"/>
    <w:rsid w:val="005958F0"/>
    <w:rsid w:val="005C4666"/>
    <w:rsid w:val="005E48EA"/>
    <w:rsid w:val="005F4BA7"/>
    <w:rsid w:val="006020E0"/>
    <w:rsid w:val="00602995"/>
    <w:rsid w:val="00602FDD"/>
    <w:rsid w:val="00630B5F"/>
    <w:rsid w:val="00633B06"/>
    <w:rsid w:val="00637B5F"/>
    <w:rsid w:val="00647217"/>
    <w:rsid w:val="006623F6"/>
    <w:rsid w:val="0066440B"/>
    <w:rsid w:val="006727D5"/>
    <w:rsid w:val="006871A8"/>
    <w:rsid w:val="00687DBC"/>
    <w:rsid w:val="00695E22"/>
    <w:rsid w:val="006B2B77"/>
    <w:rsid w:val="006C1E56"/>
    <w:rsid w:val="006C4EC6"/>
    <w:rsid w:val="006F58C7"/>
    <w:rsid w:val="0070036F"/>
    <w:rsid w:val="0070074B"/>
    <w:rsid w:val="00701727"/>
    <w:rsid w:val="00705B06"/>
    <w:rsid w:val="007139E6"/>
    <w:rsid w:val="007414E3"/>
    <w:rsid w:val="007505D3"/>
    <w:rsid w:val="00752076"/>
    <w:rsid w:val="00760895"/>
    <w:rsid w:val="00782F83"/>
    <w:rsid w:val="00785703"/>
    <w:rsid w:val="007B43F0"/>
    <w:rsid w:val="007B46D8"/>
    <w:rsid w:val="007C71F6"/>
    <w:rsid w:val="007E1FE5"/>
    <w:rsid w:val="007E5398"/>
    <w:rsid w:val="007E5A78"/>
    <w:rsid w:val="008007AC"/>
    <w:rsid w:val="00827F9E"/>
    <w:rsid w:val="00851292"/>
    <w:rsid w:val="00854DED"/>
    <w:rsid w:val="00864676"/>
    <w:rsid w:val="00866E07"/>
    <w:rsid w:val="00870E68"/>
    <w:rsid w:val="00874E9F"/>
    <w:rsid w:val="00875AB9"/>
    <w:rsid w:val="00875D78"/>
    <w:rsid w:val="00882D83"/>
    <w:rsid w:val="008835AE"/>
    <w:rsid w:val="008861E4"/>
    <w:rsid w:val="00890339"/>
    <w:rsid w:val="008A3786"/>
    <w:rsid w:val="008A5934"/>
    <w:rsid w:val="008C06B6"/>
    <w:rsid w:val="008D0A5B"/>
    <w:rsid w:val="009000EB"/>
    <w:rsid w:val="009040E1"/>
    <w:rsid w:val="009060FE"/>
    <w:rsid w:val="00927F60"/>
    <w:rsid w:val="00943B5F"/>
    <w:rsid w:val="00944419"/>
    <w:rsid w:val="00961767"/>
    <w:rsid w:val="0096307F"/>
    <w:rsid w:val="0098790C"/>
    <w:rsid w:val="009952E6"/>
    <w:rsid w:val="009B5485"/>
    <w:rsid w:val="009C4067"/>
    <w:rsid w:val="009C7259"/>
    <w:rsid w:val="009D49F6"/>
    <w:rsid w:val="00A17AA8"/>
    <w:rsid w:val="00A252DD"/>
    <w:rsid w:val="00A26452"/>
    <w:rsid w:val="00A32656"/>
    <w:rsid w:val="00A428D6"/>
    <w:rsid w:val="00A619C6"/>
    <w:rsid w:val="00A6282A"/>
    <w:rsid w:val="00A66B4B"/>
    <w:rsid w:val="00A743B0"/>
    <w:rsid w:val="00A9317A"/>
    <w:rsid w:val="00A93316"/>
    <w:rsid w:val="00A9691B"/>
    <w:rsid w:val="00AA7C73"/>
    <w:rsid w:val="00AB54F2"/>
    <w:rsid w:val="00AB6757"/>
    <w:rsid w:val="00AD0244"/>
    <w:rsid w:val="00AD026A"/>
    <w:rsid w:val="00B03E20"/>
    <w:rsid w:val="00B117F2"/>
    <w:rsid w:val="00B412BC"/>
    <w:rsid w:val="00B421BF"/>
    <w:rsid w:val="00B506C4"/>
    <w:rsid w:val="00B54BDD"/>
    <w:rsid w:val="00B65C80"/>
    <w:rsid w:val="00B7220B"/>
    <w:rsid w:val="00B74CF9"/>
    <w:rsid w:val="00B965DD"/>
    <w:rsid w:val="00BA48E0"/>
    <w:rsid w:val="00BB0858"/>
    <w:rsid w:val="00BB6D26"/>
    <w:rsid w:val="00BE34D3"/>
    <w:rsid w:val="00BF2983"/>
    <w:rsid w:val="00C15EEE"/>
    <w:rsid w:val="00C21B6E"/>
    <w:rsid w:val="00C26044"/>
    <w:rsid w:val="00C3279A"/>
    <w:rsid w:val="00C3635B"/>
    <w:rsid w:val="00C42E38"/>
    <w:rsid w:val="00C44893"/>
    <w:rsid w:val="00C61596"/>
    <w:rsid w:val="00C74969"/>
    <w:rsid w:val="00C7644F"/>
    <w:rsid w:val="00C77714"/>
    <w:rsid w:val="00C91341"/>
    <w:rsid w:val="00CB2572"/>
    <w:rsid w:val="00CC150C"/>
    <w:rsid w:val="00CE17A3"/>
    <w:rsid w:val="00D02CC2"/>
    <w:rsid w:val="00D123A6"/>
    <w:rsid w:val="00D158B4"/>
    <w:rsid w:val="00D2000C"/>
    <w:rsid w:val="00D239CA"/>
    <w:rsid w:val="00D2789F"/>
    <w:rsid w:val="00D31A96"/>
    <w:rsid w:val="00D34877"/>
    <w:rsid w:val="00D40414"/>
    <w:rsid w:val="00D555BC"/>
    <w:rsid w:val="00D57C88"/>
    <w:rsid w:val="00D82053"/>
    <w:rsid w:val="00D827C2"/>
    <w:rsid w:val="00DC0423"/>
    <w:rsid w:val="00DC3949"/>
    <w:rsid w:val="00DD0EC2"/>
    <w:rsid w:val="00DF0DBE"/>
    <w:rsid w:val="00E07669"/>
    <w:rsid w:val="00E24395"/>
    <w:rsid w:val="00E24F25"/>
    <w:rsid w:val="00E477DC"/>
    <w:rsid w:val="00E700E3"/>
    <w:rsid w:val="00E71E63"/>
    <w:rsid w:val="00E91B90"/>
    <w:rsid w:val="00E9707D"/>
    <w:rsid w:val="00EB31CA"/>
    <w:rsid w:val="00EC2FCC"/>
    <w:rsid w:val="00EE72A4"/>
    <w:rsid w:val="00EF3200"/>
    <w:rsid w:val="00F05A8D"/>
    <w:rsid w:val="00F0696B"/>
    <w:rsid w:val="00F17D76"/>
    <w:rsid w:val="00F44CBA"/>
    <w:rsid w:val="00F47EA3"/>
    <w:rsid w:val="00F82B4C"/>
    <w:rsid w:val="00F87F36"/>
    <w:rsid w:val="00F94001"/>
    <w:rsid w:val="00FA0997"/>
    <w:rsid w:val="00FA53F4"/>
    <w:rsid w:val="00FC6072"/>
    <w:rsid w:val="00FD243B"/>
    <w:rsid w:val="00FD4478"/>
    <w:rsid w:val="00FF4754"/>
    <w:rsid w:val="0DC45CC1"/>
    <w:rsid w:val="13BA27D7"/>
    <w:rsid w:val="16461969"/>
    <w:rsid w:val="1C9A47BD"/>
    <w:rsid w:val="220B1CB9"/>
    <w:rsid w:val="25DA4D24"/>
    <w:rsid w:val="272A38AA"/>
    <w:rsid w:val="29323FCF"/>
    <w:rsid w:val="2E3D769E"/>
    <w:rsid w:val="3E871A00"/>
    <w:rsid w:val="402E5BF2"/>
    <w:rsid w:val="4E825917"/>
    <w:rsid w:val="528A6575"/>
    <w:rsid w:val="53385AB3"/>
    <w:rsid w:val="54C47921"/>
    <w:rsid w:val="58533496"/>
    <w:rsid w:val="588C5F7E"/>
    <w:rsid w:val="5B24111A"/>
    <w:rsid w:val="5D1C654D"/>
    <w:rsid w:val="5FAD7930"/>
    <w:rsid w:val="61D25749"/>
    <w:rsid w:val="689A2A1B"/>
    <w:rsid w:val="722C27EB"/>
    <w:rsid w:val="72E9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0A5B65"/>
  <w15:docId w15:val="{EB31D29A-569C-4194-B43C-6E1993DA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1">
    <w:name w:val="Normal"/>
    <w:qFormat/>
    <w:pPr>
      <w:widowControl w:val="0"/>
      <w:jc w:val="both"/>
    </w:pPr>
    <w:rPr>
      <w:rFonts w:ascii="宋体" w:cs="宋体" w:hint="eastAsia"/>
      <w:kern w:val="2"/>
      <w:sz w:val="21"/>
      <w:szCs w:val="24"/>
    </w:rPr>
  </w:style>
  <w:style w:type="paragraph" w:styleId="20">
    <w:name w:val="heading 2"/>
    <w:basedOn w:val="aff1"/>
    <w:next w:val="aff1"/>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1"/>
    <w:next w:val="aff1"/>
    <w:semiHidden/>
    <w:unhideWhenUsed/>
    <w:qFormat/>
    <w:pPr>
      <w:keepNext/>
      <w:keepLines/>
      <w:numPr>
        <w:ilvl w:val="2"/>
        <w:numId w:val="2"/>
      </w:numPr>
      <w:spacing w:before="260" w:after="260" w:line="413" w:lineRule="auto"/>
      <w:outlineLvl w:val="2"/>
    </w:pPr>
    <w:rPr>
      <w:b/>
      <w:sz w:val="32"/>
    </w:rPr>
  </w:style>
  <w:style w:type="paragraph" w:styleId="4">
    <w:name w:val="heading 4"/>
    <w:basedOn w:val="aff1"/>
    <w:next w:val="aff1"/>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1"/>
    <w:next w:val="aff1"/>
    <w:semiHidden/>
    <w:unhideWhenUsed/>
    <w:qFormat/>
    <w:pPr>
      <w:keepNext/>
      <w:keepLines/>
      <w:numPr>
        <w:ilvl w:val="4"/>
        <w:numId w:val="2"/>
      </w:numPr>
      <w:spacing w:before="280" w:after="290" w:line="372" w:lineRule="auto"/>
      <w:outlineLvl w:val="4"/>
    </w:pPr>
    <w:rPr>
      <w:b/>
      <w:sz w:val="28"/>
    </w:rPr>
  </w:style>
  <w:style w:type="paragraph" w:styleId="6">
    <w:name w:val="heading 6"/>
    <w:basedOn w:val="aff1"/>
    <w:next w:val="aff1"/>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1"/>
    <w:next w:val="aff1"/>
    <w:semiHidden/>
    <w:unhideWhenUsed/>
    <w:qFormat/>
    <w:pPr>
      <w:keepNext/>
      <w:keepLines/>
      <w:numPr>
        <w:ilvl w:val="6"/>
        <w:numId w:val="2"/>
      </w:numPr>
      <w:spacing w:before="240" w:after="64" w:line="317" w:lineRule="auto"/>
      <w:outlineLvl w:val="6"/>
    </w:pPr>
    <w:rPr>
      <w:b/>
      <w:sz w:val="24"/>
    </w:rPr>
  </w:style>
  <w:style w:type="paragraph" w:styleId="8">
    <w:name w:val="heading 8"/>
    <w:basedOn w:val="aff1"/>
    <w:next w:val="aff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1"/>
    <w:next w:val="aff1"/>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5">
    <w:name w:val="annotation text"/>
    <w:basedOn w:val="aff1"/>
    <w:link w:val="aff6"/>
    <w:qFormat/>
    <w:pPr>
      <w:jc w:val="left"/>
    </w:pPr>
  </w:style>
  <w:style w:type="paragraph" w:styleId="TOC5">
    <w:name w:val="toc 5"/>
    <w:basedOn w:val="aff1"/>
    <w:next w:val="aff1"/>
    <w:qFormat/>
    <w:pPr>
      <w:spacing w:line="300" w:lineRule="exact"/>
      <w:ind w:leftChars="800" w:left="1680"/>
    </w:pPr>
    <w:rPr>
      <w:rFonts w:hAnsi="宋体"/>
    </w:rPr>
  </w:style>
  <w:style w:type="paragraph" w:styleId="TOC3">
    <w:name w:val="toc 3"/>
    <w:basedOn w:val="aff1"/>
    <w:next w:val="aff1"/>
    <w:qFormat/>
    <w:pPr>
      <w:spacing w:line="300" w:lineRule="exact"/>
      <w:ind w:leftChars="400" w:left="840"/>
    </w:pPr>
    <w:rPr>
      <w:rFonts w:hAnsi="宋体"/>
    </w:rPr>
  </w:style>
  <w:style w:type="paragraph" w:styleId="aff7">
    <w:name w:val="footer"/>
    <w:basedOn w:val="aff1"/>
    <w:qFormat/>
    <w:pPr>
      <w:tabs>
        <w:tab w:val="center" w:pos="4153"/>
        <w:tab w:val="right" w:pos="8306"/>
      </w:tabs>
      <w:snapToGrid w:val="0"/>
      <w:jc w:val="left"/>
    </w:pPr>
    <w:rPr>
      <w:sz w:val="18"/>
    </w:rPr>
  </w:style>
  <w:style w:type="paragraph" w:styleId="aff8">
    <w:name w:val="header"/>
    <w:basedOn w:val="aff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1"/>
    <w:next w:val="aff1"/>
    <w:uiPriority w:val="39"/>
    <w:qFormat/>
    <w:pPr>
      <w:spacing w:line="400" w:lineRule="exact"/>
    </w:pPr>
    <w:rPr>
      <w:rFonts w:hAnsi="宋体"/>
    </w:rPr>
  </w:style>
  <w:style w:type="paragraph" w:styleId="TOC4">
    <w:name w:val="toc 4"/>
    <w:basedOn w:val="aff1"/>
    <w:next w:val="aff1"/>
    <w:qFormat/>
    <w:pPr>
      <w:spacing w:line="300" w:lineRule="exact"/>
      <w:ind w:leftChars="600" w:left="1260"/>
    </w:pPr>
    <w:rPr>
      <w:rFonts w:hAnsi="宋体"/>
    </w:rPr>
  </w:style>
  <w:style w:type="paragraph" w:styleId="af0">
    <w:name w:val="footnote text"/>
    <w:basedOn w:val="aff1"/>
    <w:qFormat/>
    <w:pPr>
      <w:widowControl/>
      <w:numPr>
        <w:numId w:val="3"/>
      </w:numPr>
      <w:autoSpaceDE w:val="0"/>
      <w:autoSpaceDN w:val="0"/>
      <w:ind w:leftChars="200" w:left="1380" w:hangingChars="200" w:hanging="960"/>
    </w:pPr>
    <w:rPr>
      <w:rFonts w:hAnsi="宋体"/>
      <w:sz w:val="15"/>
    </w:rPr>
  </w:style>
  <w:style w:type="paragraph" w:styleId="TOC6">
    <w:name w:val="toc 6"/>
    <w:basedOn w:val="aff1"/>
    <w:next w:val="aff1"/>
    <w:qFormat/>
    <w:pPr>
      <w:spacing w:line="300" w:lineRule="exact"/>
      <w:ind w:leftChars="1000" w:left="2100"/>
    </w:pPr>
    <w:rPr>
      <w:rFonts w:hAnsi="宋体"/>
    </w:rPr>
  </w:style>
  <w:style w:type="paragraph" w:styleId="TOC2">
    <w:name w:val="toc 2"/>
    <w:basedOn w:val="aff1"/>
    <w:next w:val="aff1"/>
    <w:uiPriority w:val="39"/>
    <w:qFormat/>
    <w:pPr>
      <w:spacing w:line="300" w:lineRule="exact"/>
      <w:ind w:leftChars="200" w:left="420"/>
    </w:pPr>
    <w:rPr>
      <w:rFonts w:hAnsi="宋体"/>
    </w:rPr>
  </w:style>
  <w:style w:type="paragraph" w:styleId="aff9">
    <w:name w:val="Normal (Web)"/>
    <w:basedOn w:val="aff1"/>
    <w:qFormat/>
    <w:pPr>
      <w:spacing w:beforeAutospacing="1" w:afterAutospacing="1"/>
      <w:jc w:val="left"/>
    </w:pPr>
    <w:rPr>
      <w:rFonts w:cs="Times New Roman"/>
      <w:kern w:val="0"/>
      <w:sz w:val="24"/>
    </w:rPr>
  </w:style>
  <w:style w:type="paragraph" w:styleId="affa">
    <w:name w:val="annotation subject"/>
    <w:basedOn w:val="aff5"/>
    <w:next w:val="aff5"/>
    <w:link w:val="affb"/>
    <w:qFormat/>
    <w:rPr>
      <w:b/>
      <w:bCs/>
    </w:rPr>
  </w:style>
  <w:style w:type="table" w:styleId="affc">
    <w:name w:val="Table Grid"/>
    <w:basedOn w:val="aff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ff2"/>
    <w:qFormat/>
    <w:rPr>
      <w:b/>
    </w:rPr>
  </w:style>
  <w:style w:type="character" w:styleId="affe">
    <w:name w:val="Hyperlink"/>
    <w:basedOn w:val="aff2"/>
    <w:uiPriority w:val="99"/>
    <w:qFormat/>
    <w:rPr>
      <w:color w:val="0000FF"/>
      <w:u w:val="single"/>
    </w:rPr>
  </w:style>
  <w:style w:type="character" w:styleId="afff">
    <w:name w:val="annotation reference"/>
    <w:basedOn w:val="aff2"/>
    <w:qFormat/>
    <w:rPr>
      <w:sz w:val="21"/>
      <w:szCs w:val="21"/>
    </w:rPr>
  </w:style>
  <w:style w:type="character" w:styleId="afff0">
    <w:name w:val="footnote reference"/>
    <w:basedOn w:val="aff2"/>
    <w:qFormat/>
    <w:rPr>
      <w:rFonts w:hAnsi="宋体" w:cs="宋体"/>
      <w:sz w:val="18"/>
      <w:vertAlign w:val="superscript"/>
    </w:rPr>
  </w:style>
  <w:style w:type="paragraph" w:customStyle="1" w:styleId="afff1">
    <w:name w:val="标准文件_段"/>
    <w:qFormat/>
    <w:pPr>
      <w:ind w:firstLineChars="200" w:firstLine="960"/>
      <w:jc w:val="both"/>
    </w:pPr>
    <w:rPr>
      <w:rFonts w:ascii="宋体" w:cs="宋体" w:hint="eastAsia"/>
      <w:sz w:val="21"/>
    </w:rPr>
  </w:style>
  <w:style w:type="paragraph" w:customStyle="1" w:styleId="afff2">
    <w:name w:val="标准标志"/>
    <w:next w:val="aff1"/>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1">
    <w:name w:val="标准标志2"/>
    <w:next w:val="aff1"/>
    <w:qFormat/>
    <w:pPr>
      <w:framePr w:wrap="around" w:hAnchor="margin" w:x="5614" w:y="398" w:anchorLock="1"/>
      <w:spacing w:line="0" w:lineRule="atLeast"/>
      <w:jc w:val="right"/>
    </w:pPr>
    <w:rPr>
      <w:rFonts w:hint="eastAsia"/>
      <w:b/>
      <w:w w:val="130"/>
      <w:sz w:val="96"/>
    </w:rPr>
  </w:style>
  <w:style w:type="paragraph" w:customStyle="1" w:styleId="afff3">
    <w:name w:val="标准称谓"/>
    <w:next w:val="aff1"/>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2">
    <w:name w:val="标准称谓2"/>
    <w:next w:val="aff1"/>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1"/>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f4">
    <w:name w:val="标准书脚_奇数页"/>
    <w:qFormat/>
    <w:pPr>
      <w:ind w:right="227"/>
      <w:jc w:val="right"/>
    </w:pPr>
    <w:rPr>
      <w:rFonts w:ascii="宋体" w:cs="宋体" w:hint="eastAsia"/>
      <w:sz w:val="18"/>
    </w:rPr>
  </w:style>
  <w:style w:type="paragraph" w:customStyle="1" w:styleId="afff5">
    <w:name w:val="标准书眉_奇数页"/>
    <w:next w:val="aff1"/>
    <w:pPr>
      <w:tabs>
        <w:tab w:val="center" w:pos="4153"/>
        <w:tab w:val="right" w:pos="8306"/>
      </w:tabs>
      <w:spacing w:after="120"/>
      <w:jc w:val="right"/>
    </w:pPr>
    <w:rPr>
      <w:rFonts w:ascii="黑体" w:eastAsia="黑体" w:cs="黑体" w:hint="eastAsia"/>
      <w:sz w:val="21"/>
    </w:rPr>
  </w:style>
  <w:style w:type="paragraph" w:customStyle="1" w:styleId="afff6">
    <w:name w:val="标准书眉_偶数页"/>
    <w:next w:val="aff1"/>
    <w:qFormat/>
    <w:pPr>
      <w:spacing w:after="120"/>
    </w:pPr>
    <w:rPr>
      <w:rFonts w:ascii="黑体" w:eastAsia="黑体" w:cs="黑体" w:hint="eastAsia"/>
      <w:sz w:val="21"/>
    </w:rPr>
  </w:style>
  <w:style w:type="paragraph" w:customStyle="1" w:styleId="afff7">
    <w:name w:val="标准文件_参考文献标题"/>
    <w:basedOn w:val="aff1"/>
    <w:next w:val="aff1"/>
    <w:qFormat/>
    <w:pPr>
      <w:widowControl/>
      <w:spacing w:beforeLines="40" w:before="126" w:afterLines="50" w:after="157"/>
      <w:jc w:val="center"/>
      <w:outlineLvl w:val="0"/>
    </w:pPr>
    <w:rPr>
      <w:rFonts w:ascii="黑体" w:eastAsia="黑体" w:cs="黑体"/>
      <w:kern w:val="0"/>
    </w:rPr>
  </w:style>
  <w:style w:type="paragraph" w:customStyle="1" w:styleId="afff8">
    <w:name w:val="封面标准顶部线"/>
    <w:qFormat/>
    <w:pPr>
      <w:framePr w:w="9673" w:hSpace="181" w:wrap="around" w:vAnchor="page" w:hAnchor="page" w:x="1390" w:y="4242"/>
      <w:spacing w:line="0" w:lineRule="atLeast"/>
    </w:pPr>
    <w:rPr>
      <w:rFonts w:ascii="宋体" w:hint="eastAsia"/>
      <w:sz w:val="21"/>
    </w:rPr>
  </w:style>
  <w:style w:type="paragraph" w:customStyle="1" w:styleId="afff9">
    <w:name w:val="发布部门"/>
    <w:next w:val="afff1"/>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a">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b">
    <w:name w:val="实施日期"/>
    <w:basedOn w:val="afffa"/>
    <w:qFormat/>
    <w:pPr>
      <w:framePr w:hSpace="0" w:wrap="around" w:vAnchor="page" w:hAnchor="text" w:x="7089" w:y="14176"/>
      <w:jc w:val="right"/>
    </w:pPr>
  </w:style>
  <w:style w:type="paragraph" w:customStyle="1" w:styleId="afffc">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d">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3">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e">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f">
    <w:name w:val="封面标准英文名称"/>
    <w:basedOn w:val="afffe"/>
    <w:qFormat/>
    <w:pPr>
      <w:framePr w:wrap="around"/>
      <w:widowControl w:val="0"/>
      <w:spacing w:before="410" w:line="360" w:lineRule="exact"/>
      <w:textAlignment w:val="bottom"/>
    </w:pPr>
    <w:rPr>
      <w:rFonts w:ascii="Times New Roman"/>
      <w:sz w:val="28"/>
    </w:rPr>
  </w:style>
  <w:style w:type="paragraph" w:customStyle="1" w:styleId="affff0">
    <w:name w:val="封面一致性程度标识"/>
    <w:basedOn w:val="affff"/>
    <w:qFormat/>
    <w:pPr>
      <w:framePr w:wrap="around"/>
      <w:spacing w:before="760"/>
    </w:pPr>
  </w:style>
  <w:style w:type="paragraph" w:customStyle="1" w:styleId="affff1">
    <w:name w:val="封面标准文稿类别"/>
    <w:basedOn w:val="affff0"/>
    <w:qFormat/>
    <w:pPr>
      <w:framePr w:wrap="around"/>
      <w:spacing w:before="440" w:after="160"/>
    </w:pPr>
    <w:rPr>
      <w:rFonts w:ascii="黑体" w:hAnsi="黑体" w:cs="黑体"/>
      <w:sz w:val="24"/>
    </w:rPr>
  </w:style>
  <w:style w:type="paragraph" w:customStyle="1" w:styleId="affff2">
    <w:name w:val="封面标准文稿编辑信息"/>
    <w:basedOn w:val="affff1"/>
    <w:qFormat/>
    <w:pPr>
      <w:framePr w:wrap="around"/>
      <w:spacing w:before="180" w:line="240" w:lineRule="atLeast"/>
    </w:pPr>
    <w:rPr>
      <w:sz w:val="21"/>
    </w:rPr>
  </w:style>
  <w:style w:type="paragraph" w:customStyle="1" w:styleId="affff3">
    <w:name w:val="封面标准文稿附件"/>
    <w:basedOn w:val="affff1"/>
    <w:qFormat/>
    <w:pPr>
      <w:framePr w:wrap="around"/>
      <w:spacing w:beforeLines="300" w:before="937" w:afterLines="30" w:line="240" w:lineRule="auto"/>
    </w:pPr>
    <w:rPr>
      <w:rFonts w:ascii="Times New Roman" w:hAnsi="Times New Roman" w:cs="Times New Roman"/>
      <w:b/>
      <w:sz w:val="21"/>
    </w:rPr>
  </w:style>
  <w:style w:type="paragraph" w:customStyle="1" w:styleId="affff4">
    <w:name w:val="其他发布部门"/>
    <w:basedOn w:val="afff9"/>
    <w:qFormat/>
    <w:pPr>
      <w:framePr w:wrap="around" w:y="15310"/>
      <w:spacing w:line="0" w:lineRule="atLeast"/>
    </w:pPr>
    <w:rPr>
      <w:rFonts w:ascii="黑体" w:eastAsia="黑体" w:hAnsi="黑体" w:cs="黑体"/>
    </w:rPr>
  </w:style>
  <w:style w:type="paragraph" w:customStyle="1" w:styleId="24">
    <w:name w:val="其他发布部门2"/>
    <w:basedOn w:val="afff9"/>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f5">
    <w:name w:val="其他发布日期"/>
    <w:basedOn w:val="afffa"/>
    <w:qFormat/>
    <w:pPr>
      <w:framePr w:hSpace="0" w:wrap="around" w:vAnchor="page" w:hAnchor="text" w:x="1419" w:y="14176"/>
    </w:pPr>
  </w:style>
  <w:style w:type="paragraph" w:customStyle="1" w:styleId="affff6">
    <w:name w:val="其他实施日期"/>
    <w:basedOn w:val="afffb"/>
    <w:qFormat/>
    <w:pPr>
      <w:framePr w:wrap="around"/>
    </w:pPr>
  </w:style>
  <w:style w:type="paragraph" w:customStyle="1" w:styleId="affff7">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8">
    <w:name w:val="标准文件_目录标题"/>
    <w:basedOn w:val="aff1"/>
    <w:qFormat/>
    <w:pPr>
      <w:shd w:val="clear" w:color="auto" w:fill="FFFFFF"/>
      <w:spacing w:afterLines="150" w:after="469"/>
      <w:jc w:val="center"/>
    </w:pPr>
    <w:rPr>
      <w:rFonts w:ascii="黑体" w:eastAsia="黑体" w:cs="黑体"/>
      <w:kern w:val="0"/>
      <w:sz w:val="32"/>
    </w:rPr>
  </w:style>
  <w:style w:type="paragraph" w:customStyle="1" w:styleId="af9">
    <w:name w:val="标准文件_前言、引言标题"/>
    <w:next w:val="aff1"/>
    <w:qFormat/>
    <w:pPr>
      <w:numPr>
        <w:numId w:val="4"/>
      </w:numPr>
      <w:spacing w:afterLines="150" w:after="469"/>
      <w:jc w:val="center"/>
      <w:outlineLvl w:val="0"/>
    </w:pPr>
    <w:rPr>
      <w:rFonts w:ascii="黑体" w:eastAsia="黑体" w:cs="黑体" w:hint="eastAsia"/>
      <w:sz w:val="32"/>
    </w:rPr>
  </w:style>
  <w:style w:type="paragraph" w:customStyle="1" w:styleId="affff9">
    <w:name w:val="标准文件_正文标准名称"/>
    <w:basedOn w:val="aff1"/>
    <w:link w:val="Char"/>
    <w:qFormat/>
    <w:pPr>
      <w:widowControl/>
      <w:spacing w:after="640" w:line="400" w:lineRule="exact"/>
      <w:jc w:val="center"/>
    </w:pPr>
    <w:rPr>
      <w:rFonts w:ascii="黑体" w:eastAsia="黑体" w:hAnsi="黑体" w:cs="黑体"/>
      <w:sz w:val="32"/>
    </w:rPr>
  </w:style>
  <w:style w:type="paragraph" w:customStyle="1" w:styleId="aa">
    <w:name w:val="标准文件_一级项"/>
    <w:next w:val="afff1"/>
    <w:qFormat/>
    <w:pPr>
      <w:numPr>
        <w:numId w:val="5"/>
      </w:numPr>
      <w:ind w:hanging="425"/>
    </w:pPr>
    <w:rPr>
      <w:rFonts w:ascii="宋体" w:cs="宋体" w:hint="eastAsia"/>
      <w:sz w:val="21"/>
    </w:rPr>
  </w:style>
  <w:style w:type="paragraph" w:customStyle="1" w:styleId="2">
    <w:name w:val="标准文件_二级项2"/>
    <w:basedOn w:val="afff1"/>
    <w:next w:val="afff1"/>
    <w:qFormat/>
    <w:pPr>
      <w:numPr>
        <w:ilvl w:val="1"/>
        <w:numId w:val="5"/>
      </w:numPr>
    </w:pPr>
  </w:style>
  <w:style w:type="paragraph" w:customStyle="1" w:styleId="ab">
    <w:name w:val="标准文件_三级项"/>
    <w:basedOn w:val="aff1"/>
    <w:next w:val="afff1"/>
    <w:qFormat/>
    <w:pPr>
      <w:numPr>
        <w:ilvl w:val="2"/>
        <w:numId w:val="5"/>
      </w:numPr>
      <w:spacing w:line="300" w:lineRule="exact"/>
    </w:pPr>
    <w:rPr>
      <w:rFonts w:hAnsi="Calibri"/>
    </w:rPr>
  </w:style>
  <w:style w:type="paragraph" w:customStyle="1" w:styleId="af7">
    <w:name w:val="标准文件_字母编号列项（一级）"/>
    <w:next w:val="afff1"/>
    <w:qFormat/>
    <w:pPr>
      <w:numPr>
        <w:numId w:val="6"/>
      </w:numPr>
      <w:tabs>
        <w:tab w:val="clear" w:pos="851"/>
        <w:tab w:val="left" w:pos="839"/>
      </w:tabs>
      <w:jc w:val="both"/>
    </w:pPr>
    <w:rPr>
      <w:rFonts w:ascii="宋体" w:cs="宋体" w:hint="eastAsia"/>
      <w:sz w:val="21"/>
    </w:rPr>
  </w:style>
  <w:style w:type="paragraph" w:customStyle="1" w:styleId="af8">
    <w:name w:val="标准文件_数字编号列项（二级）"/>
    <w:next w:val="afff1"/>
    <w:qFormat/>
    <w:pPr>
      <w:numPr>
        <w:ilvl w:val="1"/>
        <w:numId w:val="6"/>
      </w:numPr>
      <w:tabs>
        <w:tab w:val="clear" w:pos="1276"/>
        <w:tab w:val="left" w:pos="1259"/>
      </w:tabs>
      <w:ind w:left="1259" w:hanging="419"/>
      <w:jc w:val="both"/>
    </w:pPr>
    <w:rPr>
      <w:rFonts w:ascii="宋体" w:hint="eastAsia"/>
      <w:sz w:val="21"/>
    </w:rPr>
  </w:style>
  <w:style w:type="paragraph" w:customStyle="1" w:styleId="afa">
    <w:name w:val="标准文件_引言一级条标题"/>
    <w:basedOn w:val="afff1"/>
    <w:next w:val="afff1"/>
    <w:qFormat/>
    <w:pPr>
      <w:numPr>
        <w:ilvl w:val="1"/>
        <w:numId w:val="4"/>
      </w:numPr>
      <w:spacing w:beforeLines="50" w:before="157" w:afterLines="50" w:after="157"/>
    </w:pPr>
    <w:rPr>
      <w:rFonts w:ascii="黑体" w:eastAsia="黑体" w:hAnsi="黑体" w:cs="黑体"/>
    </w:rPr>
  </w:style>
  <w:style w:type="paragraph" w:customStyle="1" w:styleId="afb">
    <w:name w:val="标准文件_引言二级条标题"/>
    <w:basedOn w:val="afff1"/>
    <w:next w:val="afff1"/>
    <w:qFormat/>
    <w:pPr>
      <w:numPr>
        <w:ilvl w:val="2"/>
        <w:numId w:val="4"/>
      </w:numPr>
      <w:spacing w:beforeLines="50" w:before="157" w:afterLines="50" w:after="157"/>
    </w:pPr>
    <w:rPr>
      <w:rFonts w:ascii="黑体" w:eastAsia="黑体" w:hAnsi="黑体" w:cs="黑体"/>
    </w:rPr>
  </w:style>
  <w:style w:type="paragraph" w:customStyle="1" w:styleId="afc">
    <w:name w:val="标准文件_引言三级条标题"/>
    <w:basedOn w:val="afff1"/>
    <w:next w:val="afff1"/>
    <w:qFormat/>
    <w:pPr>
      <w:numPr>
        <w:ilvl w:val="3"/>
        <w:numId w:val="4"/>
      </w:numPr>
      <w:spacing w:beforeLines="50" w:before="157" w:afterLines="50" w:after="157"/>
    </w:pPr>
    <w:rPr>
      <w:rFonts w:ascii="黑体" w:eastAsia="黑体" w:hAnsi="黑体" w:cs="黑体"/>
    </w:rPr>
  </w:style>
  <w:style w:type="paragraph" w:customStyle="1" w:styleId="afd">
    <w:name w:val="标准文件_引言四级条标题"/>
    <w:basedOn w:val="afff1"/>
    <w:next w:val="afff1"/>
    <w:qFormat/>
    <w:pPr>
      <w:numPr>
        <w:ilvl w:val="4"/>
        <w:numId w:val="4"/>
      </w:numPr>
      <w:spacing w:beforeLines="50" w:before="157" w:afterLines="50" w:after="157"/>
    </w:pPr>
    <w:rPr>
      <w:rFonts w:ascii="黑体" w:eastAsia="黑体" w:hAnsi="黑体" w:cs="黑体"/>
    </w:rPr>
  </w:style>
  <w:style w:type="paragraph" w:customStyle="1" w:styleId="afe">
    <w:name w:val="标准文件_引言五级条标题"/>
    <w:basedOn w:val="afff1"/>
    <w:next w:val="afff1"/>
    <w:qFormat/>
    <w:pPr>
      <w:numPr>
        <w:ilvl w:val="5"/>
        <w:numId w:val="4"/>
      </w:numPr>
      <w:spacing w:beforeLines="50" w:before="157" w:afterLines="50" w:after="157"/>
    </w:pPr>
    <w:rPr>
      <w:rFonts w:ascii="黑体" w:eastAsia="黑体" w:hAnsi="黑体" w:cs="黑体"/>
    </w:rPr>
  </w:style>
  <w:style w:type="paragraph" w:customStyle="1" w:styleId="affffa">
    <w:name w:val="标准文件_引言一级无标题"/>
    <w:basedOn w:val="afa"/>
    <w:next w:val="afff1"/>
    <w:qFormat/>
    <w:pPr>
      <w:spacing w:beforeLines="1" w:before="4" w:afterLines="1" w:after="4" w:line="276" w:lineRule="auto"/>
    </w:pPr>
    <w:rPr>
      <w:rFonts w:ascii="宋体" w:eastAsia="宋体" w:hAnsi="宋体" w:cs="宋体"/>
    </w:rPr>
  </w:style>
  <w:style w:type="paragraph" w:customStyle="1" w:styleId="affffb">
    <w:name w:val="标准文件_引言二级无标题"/>
    <w:basedOn w:val="afb"/>
    <w:next w:val="afff1"/>
    <w:qFormat/>
    <w:pPr>
      <w:spacing w:beforeLines="1" w:before="4" w:afterLines="1" w:after="4" w:line="276" w:lineRule="auto"/>
    </w:pPr>
    <w:rPr>
      <w:rFonts w:ascii="宋体" w:eastAsia="宋体" w:hAnsi="宋体" w:cs="宋体"/>
    </w:rPr>
  </w:style>
  <w:style w:type="paragraph" w:customStyle="1" w:styleId="affffc">
    <w:name w:val="标准文件_引言三级无标题"/>
    <w:basedOn w:val="afc"/>
    <w:next w:val="afff1"/>
    <w:qFormat/>
    <w:pPr>
      <w:spacing w:beforeLines="1" w:before="4" w:afterLines="1" w:after="4" w:line="276" w:lineRule="auto"/>
    </w:pPr>
    <w:rPr>
      <w:rFonts w:ascii="宋体" w:eastAsia="宋体" w:hAnsi="宋体" w:cs="宋体"/>
    </w:rPr>
  </w:style>
  <w:style w:type="paragraph" w:customStyle="1" w:styleId="affffd">
    <w:name w:val="标准文件_引言四级无标题"/>
    <w:basedOn w:val="afd"/>
    <w:next w:val="afff1"/>
    <w:qFormat/>
    <w:pPr>
      <w:spacing w:beforeLines="1" w:before="4" w:afterLines="1" w:after="4" w:line="276" w:lineRule="auto"/>
    </w:pPr>
    <w:rPr>
      <w:rFonts w:ascii="宋体" w:eastAsia="宋体" w:hAnsi="宋体" w:cs="宋体"/>
    </w:rPr>
  </w:style>
  <w:style w:type="paragraph" w:customStyle="1" w:styleId="affffe">
    <w:name w:val="标准文件_引言五级无标题"/>
    <w:basedOn w:val="afe"/>
    <w:next w:val="afff1"/>
    <w:qFormat/>
    <w:pPr>
      <w:spacing w:beforeLines="1" w:before="4" w:afterLines="1" w:after="4" w:line="276" w:lineRule="auto"/>
    </w:pPr>
    <w:rPr>
      <w:rFonts w:ascii="宋体" w:eastAsia="宋体" w:hAnsi="宋体" w:cs="宋体"/>
    </w:rPr>
  </w:style>
  <w:style w:type="paragraph" w:customStyle="1" w:styleId="af1">
    <w:name w:val="标准文件_章标题"/>
    <w:next w:val="afff1"/>
    <w:qFormat/>
    <w:pPr>
      <w:numPr>
        <w:numId w:val="7"/>
      </w:numPr>
      <w:spacing w:beforeLines="100" w:before="313" w:afterLines="100" w:after="313"/>
      <w:jc w:val="both"/>
      <w:outlineLvl w:val="0"/>
    </w:pPr>
    <w:rPr>
      <w:rFonts w:ascii="黑体" w:eastAsia="黑体" w:cs="黑体" w:hint="eastAsia"/>
      <w:sz w:val="21"/>
    </w:rPr>
  </w:style>
  <w:style w:type="paragraph" w:customStyle="1" w:styleId="af2">
    <w:name w:val="标准文件_一级条标题"/>
    <w:basedOn w:val="af1"/>
    <w:next w:val="afff1"/>
    <w:qFormat/>
    <w:pPr>
      <w:numPr>
        <w:ilvl w:val="1"/>
      </w:numPr>
      <w:spacing w:beforeLines="50" w:before="157" w:afterLines="50" w:after="157"/>
      <w:outlineLvl w:val="1"/>
    </w:pPr>
  </w:style>
  <w:style w:type="paragraph" w:customStyle="1" w:styleId="af3">
    <w:name w:val="标准文件_二级条标题"/>
    <w:next w:val="afff1"/>
    <w:qFormat/>
    <w:pPr>
      <w:numPr>
        <w:ilvl w:val="2"/>
        <w:numId w:val="7"/>
      </w:numPr>
      <w:spacing w:beforeLines="50" w:before="157" w:afterLines="50" w:after="157"/>
      <w:jc w:val="both"/>
      <w:outlineLvl w:val="2"/>
    </w:pPr>
    <w:rPr>
      <w:rFonts w:ascii="黑体" w:eastAsia="黑体" w:hAnsi="黑体" w:cs="黑体" w:hint="eastAsia"/>
      <w:sz w:val="21"/>
    </w:rPr>
  </w:style>
  <w:style w:type="paragraph" w:customStyle="1" w:styleId="af4">
    <w:name w:val="标准文件_三级条标题"/>
    <w:basedOn w:val="af3"/>
    <w:next w:val="afff1"/>
    <w:qFormat/>
    <w:pPr>
      <w:numPr>
        <w:ilvl w:val="3"/>
      </w:numPr>
      <w:outlineLvl w:val="3"/>
    </w:pPr>
  </w:style>
  <w:style w:type="paragraph" w:customStyle="1" w:styleId="af5">
    <w:name w:val="标准文件_四级条标题"/>
    <w:next w:val="afff1"/>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6">
    <w:name w:val="标准文件_五级条标题"/>
    <w:next w:val="afff1"/>
    <w:qFormat/>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f">
    <w:name w:val="标准文件_一级无标题"/>
    <w:basedOn w:val="af2"/>
    <w:qFormat/>
    <w:pPr>
      <w:spacing w:beforeLines="1" w:before="4" w:afterLines="1" w:after="4"/>
      <w:outlineLvl w:val="9"/>
    </w:pPr>
    <w:rPr>
      <w:rFonts w:ascii="宋体" w:eastAsia="宋体" w:hAnsi="宋体" w:cs="宋体"/>
    </w:rPr>
  </w:style>
  <w:style w:type="paragraph" w:customStyle="1" w:styleId="afffff0">
    <w:name w:val="标准文件_二级无标题"/>
    <w:basedOn w:val="af3"/>
    <w:qFormat/>
    <w:pPr>
      <w:spacing w:beforeLines="1" w:before="4" w:afterLines="1" w:after="4"/>
      <w:outlineLvl w:val="9"/>
    </w:pPr>
    <w:rPr>
      <w:rFonts w:ascii="宋体" w:eastAsia="宋体" w:hAnsi="宋体" w:cs="宋体"/>
    </w:rPr>
  </w:style>
  <w:style w:type="paragraph" w:customStyle="1" w:styleId="afffff1">
    <w:name w:val="标准文件_三级无标题"/>
    <w:basedOn w:val="af4"/>
    <w:qFormat/>
    <w:pPr>
      <w:spacing w:beforeLines="1" w:before="4" w:afterLines="1" w:after="4"/>
      <w:outlineLvl w:val="9"/>
    </w:pPr>
    <w:rPr>
      <w:rFonts w:ascii="宋体" w:eastAsia="宋体" w:hAnsi="宋体" w:cs="宋体"/>
    </w:rPr>
  </w:style>
  <w:style w:type="paragraph" w:customStyle="1" w:styleId="afffff2">
    <w:name w:val="标准文件_四级无标题"/>
    <w:basedOn w:val="af5"/>
    <w:qFormat/>
    <w:pPr>
      <w:spacing w:beforeLines="1" w:before="4" w:afterLines="1" w:after="4"/>
      <w:outlineLvl w:val="9"/>
    </w:pPr>
    <w:rPr>
      <w:rFonts w:ascii="宋体" w:eastAsia="宋体" w:hAnsi="宋体" w:cs="宋体"/>
    </w:rPr>
  </w:style>
  <w:style w:type="paragraph" w:customStyle="1" w:styleId="afffff3">
    <w:name w:val="标准文件_五级无标题"/>
    <w:basedOn w:val="af6"/>
    <w:qFormat/>
    <w:pPr>
      <w:spacing w:beforeLines="1" w:before="4" w:afterLines="1" w:after="4"/>
      <w:outlineLvl w:val="9"/>
    </w:pPr>
    <w:rPr>
      <w:rFonts w:ascii="宋体" w:eastAsia="宋体" w:hAnsi="宋体" w:cs="宋体"/>
    </w:rPr>
  </w:style>
  <w:style w:type="paragraph" w:customStyle="1" w:styleId="afffff4">
    <w:name w:val="标准文件_术语条一"/>
    <w:basedOn w:val="afffff"/>
    <w:next w:val="afff1"/>
    <w:qFormat/>
    <w:pPr>
      <w:ind w:left="960" w:hangingChars="200" w:hanging="960"/>
    </w:pPr>
    <w:rPr>
      <w:rFonts w:ascii="黑体" w:eastAsia="黑体" w:hAnsi="黑体" w:cs="黑体"/>
    </w:rPr>
  </w:style>
  <w:style w:type="paragraph" w:customStyle="1" w:styleId="afffff5">
    <w:name w:val="标准文件_术语条二"/>
    <w:basedOn w:val="afffff0"/>
    <w:next w:val="afff1"/>
    <w:qFormat/>
    <w:pPr>
      <w:ind w:left="960" w:hangingChars="200" w:hanging="960"/>
    </w:pPr>
    <w:rPr>
      <w:rFonts w:ascii="黑体" w:eastAsia="黑体" w:hAnsi="黑体" w:cs="黑体"/>
    </w:rPr>
  </w:style>
  <w:style w:type="paragraph" w:customStyle="1" w:styleId="afffff6">
    <w:name w:val="标准文件_术语条三"/>
    <w:basedOn w:val="afffff1"/>
    <w:next w:val="afff1"/>
    <w:qFormat/>
    <w:pPr>
      <w:ind w:left="960" w:hangingChars="200" w:hanging="960"/>
    </w:pPr>
    <w:rPr>
      <w:rFonts w:ascii="黑体" w:eastAsia="黑体" w:hAnsi="黑体" w:cs="黑体"/>
    </w:rPr>
  </w:style>
  <w:style w:type="paragraph" w:customStyle="1" w:styleId="afffff7">
    <w:name w:val="标准文件_术语条四"/>
    <w:basedOn w:val="afffff2"/>
    <w:next w:val="afff1"/>
    <w:qFormat/>
    <w:pPr>
      <w:ind w:left="960" w:hangingChars="200" w:hanging="960"/>
    </w:pPr>
    <w:rPr>
      <w:rFonts w:ascii="黑体" w:eastAsia="黑体" w:hAnsi="黑体" w:cs="黑体"/>
    </w:rPr>
  </w:style>
  <w:style w:type="paragraph" w:customStyle="1" w:styleId="afffff8">
    <w:name w:val="标准文件_术语条五"/>
    <w:basedOn w:val="afffff3"/>
    <w:next w:val="afff1"/>
    <w:qFormat/>
    <w:pPr>
      <w:ind w:left="960" w:hangingChars="200" w:hanging="960"/>
    </w:pPr>
    <w:rPr>
      <w:rFonts w:ascii="黑体" w:eastAsia="黑体" w:hAnsi="黑体" w:cs="黑体"/>
    </w:rPr>
  </w:style>
  <w:style w:type="paragraph" w:customStyle="1" w:styleId="a3">
    <w:name w:val="标准文件_附录标识"/>
    <w:basedOn w:val="aff1"/>
    <w:next w:val="afff1"/>
    <w:qFormat/>
    <w:pPr>
      <w:widowControl/>
      <w:numPr>
        <w:numId w:val="8"/>
      </w:numPr>
      <w:spacing w:beforeLines="25" w:before="79" w:afterLines="50" w:after="157"/>
      <w:jc w:val="center"/>
      <w:outlineLvl w:val="0"/>
    </w:pPr>
    <w:rPr>
      <w:rFonts w:ascii="黑体" w:eastAsia="黑体" w:hAnsi="黑体" w:cs="黑体"/>
    </w:rPr>
  </w:style>
  <w:style w:type="paragraph" w:customStyle="1" w:styleId="a4">
    <w:name w:val="标准文件_附录一级条标题"/>
    <w:next w:val="afff1"/>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5">
    <w:name w:val="标准文件_附录二级条标题"/>
    <w:next w:val="afff1"/>
    <w:qFormat/>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6">
    <w:name w:val="标准文件_附录三级条标题"/>
    <w:next w:val="afff1"/>
    <w:qFormat/>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7">
    <w:name w:val="标准文件_附录四级条标题"/>
    <w:next w:val="afff1"/>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8">
    <w:name w:val="标准文件_附录五级条标题"/>
    <w:next w:val="afff1"/>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9">
    <w:name w:val="标准文件_附录一级无标题"/>
    <w:basedOn w:val="a4"/>
    <w:qFormat/>
    <w:pPr>
      <w:spacing w:beforeLines="1" w:before="4" w:afterLines="1" w:after="4" w:line="276" w:lineRule="auto"/>
    </w:pPr>
    <w:rPr>
      <w:rFonts w:ascii="宋体" w:eastAsia="宋体" w:hAnsi="宋体" w:cs="宋体"/>
    </w:rPr>
  </w:style>
  <w:style w:type="paragraph" w:customStyle="1" w:styleId="afffffa">
    <w:name w:val="标准文件_附录二级无标题"/>
    <w:basedOn w:val="a5"/>
    <w:qFormat/>
    <w:pPr>
      <w:spacing w:beforeLines="1" w:before="4" w:afterLines="1" w:after="4" w:line="276" w:lineRule="auto"/>
    </w:pPr>
    <w:rPr>
      <w:rFonts w:ascii="宋体" w:eastAsia="宋体" w:hAnsi="宋体" w:cs="宋体"/>
    </w:rPr>
  </w:style>
  <w:style w:type="paragraph" w:customStyle="1" w:styleId="afffffb">
    <w:name w:val="标准文件_附录三级无标题"/>
    <w:basedOn w:val="a6"/>
    <w:qFormat/>
    <w:pPr>
      <w:spacing w:beforeLines="1" w:before="4" w:afterLines="1" w:after="4" w:line="276" w:lineRule="auto"/>
    </w:pPr>
    <w:rPr>
      <w:rFonts w:ascii="宋体" w:eastAsia="宋体" w:hAnsi="宋体" w:cs="宋体"/>
    </w:rPr>
  </w:style>
  <w:style w:type="paragraph" w:customStyle="1" w:styleId="afffffc">
    <w:name w:val="标准文件_附录四级无标题"/>
    <w:basedOn w:val="a7"/>
    <w:qFormat/>
    <w:pPr>
      <w:spacing w:beforeLines="1" w:before="4" w:afterLines="1" w:after="4" w:line="276" w:lineRule="auto"/>
    </w:pPr>
    <w:rPr>
      <w:rFonts w:ascii="宋体" w:eastAsia="宋体" w:hAnsi="宋体" w:cs="宋体"/>
    </w:rPr>
  </w:style>
  <w:style w:type="paragraph" w:customStyle="1" w:styleId="afffffd">
    <w:name w:val="标准文件_附录五级无标题"/>
    <w:basedOn w:val="a8"/>
    <w:qFormat/>
    <w:pPr>
      <w:spacing w:beforeLines="1" w:before="4" w:afterLines="1" w:after="4" w:line="276" w:lineRule="auto"/>
    </w:pPr>
    <w:rPr>
      <w:rFonts w:ascii="宋体" w:eastAsia="宋体" w:hAnsi="宋体" w:cs="宋体"/>
    </w:rPr>
  </w:style>
  <w:style w:type="paragraph" w:customStyle="1" w:styleId="aff">
    <w:name w:val="附录图标号"/>
    <w:basedOn w:val="afff1"/>
    <w:next w:val="afff1"/>
    <w:qFormat/>
    <w:pPr>
      <w:numPr>
        <w:numId w:val="2"/>
      </w:numPr>
      <w:spacing w:line="14" w:lineRule="exact"/>
      <w:jc w:val="center"/>
    </w:pPr>
    <w:rPr>
      <w:sz w:val="2"/>
    </w:rPr>
  </w:style>
  <w:style w:type="paragraph" w:customStyle="1" w:styleId="aff0">
    <w:name w:val="附录图标题"/>
    <w:next w:val="afff1"/>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c">
    <w:name w:val="附录表标号"/>
    <w:basedOn w:val="afff1"/>
    <w:next w:val="afff1"/>
    <w:qFormat/>
    <w:pPr>
      <w:numPr>
        <w:numId w:val="9"/>
      </w:numPr>
      <w:spacing w:line="14" w:lineRule="exact"/>
      <w:jc w:val="center"/>
    </w:pPr>
    <w:rPr>
      <w:sz w:val="2"/>
    </w:rPr>
  </w:style>
  <w:style w:type="paragraph" w:customStyle="1" w:styleId="ad">
    <w:name w:val="附录表标题"/>
    <w:next w:val="afff1"/>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e">
    <w:name w:val="标准文件_示例内容"/>
    <w:basedOn w:val="afff1"/>
    <w:qFormat/>
    <w:rPr>
      <w:rFonts w:hAnsi="宋体"/>
      <w:sz w:val="18"/>
    </w:rPr>
  </w:style>
  <w:style w:type="paragraph" w:customStyle="1" w:styleId="a0">
    <w:name w:val="标准文件_示例"/>
    <w:next w:val="afffffe"/>
    <w:qFormat/>
    <w:pPr>
      <w:numPr>
        <w:numId w:val="10"/>
      </w:numPr>
      <w:jc w:val="both"/>
    </w:pPr>
    <w:rPr>
      <w:rFonts w:ascii="宋体" w:hAnsi="宋体" w:cs="宋体" w:hint="eastAsia"/>
      <w:sz w:val="18"/>
    </w:rPr>
  </w:style>
  <w:style w:type="paragraph" w:customStyle="1" w:styleId="af">
    <w:name w:val="标准文件_示例×"/>
    <w:basedOn w:val="aff1"/>
    <w:next w:val="afffffe"/>
    <w:qFormat/>
    <w:pPr>
      <w:widowControl/>
      <w:numPr>
        <w:numId w:val="11"/>
      </w:numPr>
    </w:pPr>
    <w:rPr>
      <w:sz w:val="18"/>
    </w:rPr>
  </w:style>
  <w:style w:type="paragraph" w:customStyle="1" w:styleId="a">
    <w:name w:val="标准文件_注"/>
    <w:next w:val="afff1"/>
    <w:qFormat/>
    <w:pPr>
      <w:numPr>
        <w:numId w:val="12"/>
      </w:numPr>
      <w:autoSpaceDE w:val="0"/>
      <w:autoSpaceDN w:val="0"/>
      <w:jc w:val="both"/>
    </w:pPr>
    <w:rPr>
      <w:rFonts w:ascii="宋体" w:hAnsi="宋体" w:cs="宋体" w:hint="eastAsia"/>
      <w:sz w:val="18"/>
    </w:rPr>
  </w:style>
  <w:style w:type="paragraph" w:customStyle="1" w:styleId="a9">
    <w:name w:val="标准文件_注×"/>
    <w:next w:val="afff1"/>
    <w:qFormat/>
    <w:pPr>
      <w:numPr>
        <w:numId w:val="13"/>
      </w:numPr>
      <w:jc w:val="both"/>
    </w:pPr>
    <w:rPr>
      <w:rFonts w:ascii="宋体" w:hAnsi="宋体" w:cs="宋体" w:hint="eastAsia"/>
      <w:sz w:val="18"/>
    </w:rPr>
  </w:style>
  <w:style w:type="paragraph" w:customStyle="1" w:styleId="a1">
    <w:name w:val="标准文件_图表脚注"/>
    <w:basedOn w:val="aff1"/>
    <w:next w:val="afff1"/>
    <w:qFormat/>
    <w:pPr>
      <w:numPr>
        <w:numId w:val="14"/>
      </w:numPr>
      <w:adjustRightInd w:val="0"/>
      <w:jc w:val="left"/>
    </w:pPr>
    <w:rPr>
      <w:rFonts w:hAnsi="宋体"/>
      <w:sz w:val="18"/>
    </w:rPr>
  </w:style>
  <w:style w:type="paragraph" w:customStyle="1" w:styleId="affffff">
    <w:name w:val="标准文件_标准正文"/>
    <w:basedOn w:val="aff1"/>
    <w:next w:val="afff1"/>
    <w:qFormat/>
    <w:pPr>
      <w:ind w:firstLineChars="200" w:firstLine="960"/>
    </w:pPr>
  </w:style>
  <w:style w:type="paragraph" w:customStyle="1" w:styleId="affffff0">
    <w:name w:val="标准文件_正文公式"/>
    <w:basedOn w:val="aff1"/>
    <w:next w:val="affffff"/>
    <w:qFormat/>
    <w:pPr>
      <w:tabs>
        <w:tab w:val="center" w:pos="4678"/>
        <w:tab w:val="right" w:leader="middleDot" w:pos="9355"/>
      </w:tabs>
    </w:pPr>
  </w:style>
  <w:style w:type="paragraph" w:customStyle="1" w:styleId="affffff1">
    <w:name w:val="标准文件_表格"/>
    <w:basedOn w:val="afff1"/>
    <w:qFormat/>
    <w:pPr>
      <w:jc w:val="center"/>
    </w:pPr>
    <w:rPr>
      <w:sz w:val="18"/>
    </w:rPr>
  </w:style>
  <w:style w:type="paragraph" w:customStyle="1" w:styleId="affffff2">
    <w:name w:val="终结线"/>
    <w:basedOn w:val="aff1"/>
    <w:qFormat/>
    <w:pPr>
      <w:framePr w:hSpace="181" w:vSpace="181" w:wrap="around" w:vAnchor="text" w:hAnchor="margin" w:xAlign="center" w:y="285"/>
    </w:pPr>
    <w:rPr>
      <w:rFonts w:ascii="Times New Roman" w:cs="Times New Roman"/>
      <w:b/>
      <w:sz w:val="34"/>
    </w:rPr>
  </w:style>
  <w:style w:type="paragraph" w:customStyle="1" w:styleId="affffff3">
    <w:name w:val="标准文件_正文表标题"/>
    <w:next w:val="afff1"/>
    <w:qFormat/>
    <w:pPr>
      <w:tabs>
        <w:tab w:val="left" w:pos="539"/>
      </w:tabs>
      <w:spacing w:beforeLines="50" w:before="157" w:afterLines="50" w:after="157"/>
      <w:jc w:val="center"/>
    </w:pPr>
    <w:rPr>
      <w:rFonts w:ascii="黑体" w:eastAsia="黑体" w:hAnsi="黑体" w:cs="黑体" w:hint="eastAsia"/>
      <w:sz w:val="21"/>
    </w:rPr>
  </w:style>
  <w:style w:type="paragraph" w:customStyle="1" w:styleId="a2">
    <w:name w:val="标准文件_正文图标题"/>
    <w:next w:val="afff1"/>
    <w:qFormat/>
    <w:pPr>
      <w:numPr>
        <w:numId w:val="16"/>
      </w:numPr>
      <w:spacing w:beforeLines="50" w:before="157" w:afterLines="50" w:after="157"/>
      <w:jc w:val="center"/>
    </w:pPr>
    <w:rPr>
      <w:rFonts w:ascii="黑体" w:eastAsia="黑体" w:hAnsi="黑体" w:cs="黑体" w:hint="eastAsia"/>
      <w:sz w:val="21"/>
    </w:rPr>
  </w:style>
  <w:style w:type="paragraph" w:customStyle="1" w:styleId="affffff4">
    <w:name w:val="标准文件_索引标题"/>
    <w:basedOn w:val="afff7"/>
    <w:next w:val="afff1"/>
    <w:qFormat/>
    <w:rPr>
      <w:rFonts w:hAnsi="黑体"/>
    </w:rPr>
  </w:style>
  <w:style w:type="paragraph" w:customStyle="1" w:styleId="affffff5">
    <w:name w:val="标准文件_索引项"/>
    <w:basedOn w:val="afff1"/>
    <w:next w:val="afff1"/>
    <w:qFormat/>
    <w:pPr>
      <w:tabs>
        <w:tab w:val="right" w:leader="dot" w:pos="9355"/>
      </w:tabs>
      <w:autoSpaceDE w:val="0"/>
      <w:autoSpaceDN w:val="0"/>
      <w:ind w:left="177" w:hangingChars="37" w:hanging="177"/>
      <w:jc w:val="left"/>
    </w:pPr>
  </w:style>
  <w:style w:type="paragraph" w:customStyle="1" w:styleId="affffff6">
    <w:name w:val="标准文件_索引字母"/>
    <w:next w:val="afff1"/>
    <w:qFormat/>
    <w:pPr>
      <w:jc w:val="center"/>
    </w:pPr>
    <w:rPr>
      <w:rFonts w:ascii="宋体" w:hAnsi="宋体" w:cs="宋体" w:hint="eastAsia"/>
      <w:b/>
      <w:kern w:val="2"/>
      <w:sz w:val="21"/>
    </w:rPr>
  </w:style>
  <w:style w:type="paragraph" w:customStyle="1" w:styleId="affffff7">
    <w:name w:val="标准文件_提示"/>
    <w:basedOn w:val="aff1"/>
    <w:qFormat/>
    <w:pPr>
      <w:ind w:firstLineChars="200" w:firstLine="960"/>
    </w:pPr>
    <w:rPr>
      <w:rFonts w:ascii="黑体" w:eastAsia="黑体" w:hAnsi="黑体" w:cs="黑体"/>
    </w:rPr>
  </w:style>
  <w:style w:type="paragraph" w:customStyle="1" w:styleId="ae">
    <w:name w:val="标准文件_参考文献编号"/>
    <w:basedOn w:val="afff1"/>
    <w:qFormat/>
    <w:pPr>
      <w:numPr>
        <w:numId w:val="17"/>
      </w:numPr>
    </w:pPr>
  </w:style>
  <w:style w:type="character" w:customStyle="1" w:styleId="Char">
    <w:name w:val="标准文件_正文标准名称 Char"/>
    <w:link w:val="affff9"/>
    <w:qFormat/>
    <w:rPr>
      <w:rFonts w:ascii="黑体" w:eastAsia="黑体" w:hAnsi="黑体" w:cs="黑体"/>
      <w:sz w:val="32"/>
    </w:rPr>
  </w:style>
  <w:style w:type="character" w:customStyle="1" w:styleId="aff6">
    <w:name w:val="批注文字 字符"/>
    <w:basedOn w:val="aff2"/>
    <w:link w:val="aff5"/>
    <w:qFormat/>
    <w:rPr>
      <w:rFonts w:ascii="宋体" w:cs="宋体"/>
      <w:kern w:val="2"/>
      <w:sz w:val="21"/>
      <w:szCs w:val="24"/>
    </w:rPr>
  </w:style>
  <w:style w:type="character" w:customStyle="1" w:styleId="affb">
    <w:name w:val="批注主题 字符"/>
    <w:basedOn w:val="aff6"/>
    <w:link w:val="affa"/>
    <w:qFormat/>
    <w:rPr>
      <w:rFonts w:ascii="宋体" w:cs="宋体"/>
      <w:b/>
      <w:bCs/>
      <w:kern w:val="2"/>
      <w:sz w:val="21"/>
      <w:szCs w:val="24"/>
    </w:rPr>
  </w:style>
  <w:style w:type="character" w:customStyle="1" w:styleId="1">
    <w:name w:val="未处理的提及1"/>
    <w:basedOn w:val="aff2"/>
    <w:uiPriority w:val="99"/>
    <w:semiHidden/>
    <w:unhideWhenUsed/>
    <w:qFormat/>
    <w:rPr>
      <w:color w:val="605E5C"/>
      <w:shd w:val="clear" w:color="auto" w:fill="E1DFDD"/>
    </w:rPr>
  </w:style>
  <w:style w:type="character" w:styleId="affffff8">
    <w:name w:val="Placeholder Text"/>
    <w:basedOn w:val="aff2"/>
    <w:uiPriority w:val="99"/>
    <w:unhideWhenUsed/>
    <w:rsid w:val="00B7220B"/>
    <w:rPr>
      <w:color w:val="666666"/>
    </w:rPr>
  </w:style>
  <w:style w:type="paragraph" w:styleId="affffff9">
    <w:name w:val="Revision"/>
    <w:hidden/>
    <w:uiPriority w:val="99"/>
    <w:unhideWhenUsed/>
    <w:rsid w:val="00EF3200"/>
    <w:rPr>
      <w:rFonts w:ascii="宋体" w:cs="宋体" w:hint="eastAsia"/>
      <w:kern w:val="2"/>
      <w:sz w:val="21"/>
      <w:szCs w:val="24"/>
    </w:rPr>
  </w:style>
  <w:style w:type="paragraph" w:customStyle="1" w:styleId="affffffa">
    <w:name w:val="前言标题"/>
    <w:next w:val="aff1"/>
    <w:qFormat/>
    <w:rsid w:val="00A66B4B"/>
    <w:pPr>
      <w:shd w:val="clear" w:color="FFFFFF" w:fill="FFFFFF"/>
      <w:spacing w:before="540" w:after="600"/>
      <w:jc w:val="center"/>
      <w:outlineLvl w:val="0"/>
    </w:pPr>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6426e-59aa-4a4d-b9d5-acf74144bebd}"/>
        <w:category>
          <w:name w:val="常规"/>
          <w:gallery w:val="placeholder"/>
        </w:category>
        <w:types>
          <w:type w:val="bbPlcHdr"/>
        </w:types>
        <w:behaviors>
          <w:behavior w:val="content"/>
        </w:behaviors>
        <w:guid w:val="{CE06426E-59AA-4A4D-B9D5-ACF74144BEBD}"/>
      </w:docPartPr>
      <w:docPartBody>
        <w:p w:rsidR="000E2792" w:rsidRDefault="000E2792">
          <w:pPr>
            <w:rPr>
              <w:rFonts w:hint="eastAsia"/>
            </w:rPr>
          </w:pPr>
          <w:r>
            <w:rPr>
              <w:color w:val="808080"/>
            </w:rPr>
            <w:t>选择一项。</w:t>
          </w:r>
        </w:p>
      </w:docPartBody>
    </w:docPart>
    <w:docPart>
      <w:docPartPr>
        <w:name w:val="{5f3a7f30-cc16-4093-be33-85013a529cbf}"/>
        <w:category>
          <w:name w:val="常规"/>
          <w:gallery w:val="placeholder"/>
        </w:category>
        <w:types>
          <w:type w:val="bbPlcHdr"/>
        </w:types>
        <w:behaviors>
          <w:behavior w:val="content"/>
        </w:behaviors>
        <w:guid w:val="{5F3A7F30-CC16-4093-BE33-85013A529CBF}"/>
      </w:docPartPr>
      <w:docPartBody>
        <w:p w:rsidR="000E2792" w:rsidRDefault="000E2792">
          <w:pPr>
            <w:rPr>
              <w:rFonts w:hint="eastAsia"/>
            </w:rPr>
          </w:pPr>
          <w:r>
            <w:rPr>
              <w:color w:val="808080"/>
            </w:rPr>
            <w:t>选择一项。</w:t>
          </w:r>
        </w:p>
      </w:docPartBody>
    </w:docPart>
    <w:docPart>
      <w:docPartPr>
        <w:name w:val="{7b97d88d-173c-4b4a-95bf-92b6fec6fc5e}"/>
        <w:category>
          <w:name w:val="常规"/>
          <w:gallery w:val="placeholder"/>
        </w:category>
        <w:types>
          <w:type w:val="bbPlcHdr"/>
        </w:types>
        <w:behaviors>
          <w:behavior w:val="content"/>
        </w:behaviors>
        <w:guid w:val="{7B97D88D-173C-4B4A-95BF-92B6FEC6FC5E}"/>
      </w:docPartPr>
      <w:docPartBody>
        <w:p w:rsidR="000E2792" w:rsidRDefault="000E2792">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BC2ADF"/>
    <w:rsid w:val="00014304"/>
    <w:rsid w:val="000C4738"/>
    <w:rsid w:val="000E2792"/>
    <w:rsid w:val="001D438E"/>
    <w:rsid w:val="0027230A"/>
    <w:rsid w:val="00287855"/>
    <w:rsid w:val="004863DA"/>
    <w:rsid w:val="00493318"/>
    <w:rsid w:val="005329AA"/>
    <w:rsid w:val="00542C81"/>
    <w:rsid w:val="00687DBC"/>
    <w:rsid w:val="006A50BA"/>
    <w:rsid w:val="007E5398"/>
    <w:rsid w:val="009040E1"/>
    <w:rsid w:val="0096307F"/>
    <w:rsid w:val="009A761C"/>
    <w:rsid w:val="00A21477"/>
    <w:rsid w:val="00B3107B"/>
    <w:rsid w:val="00B33A25"/>
    <w:rsid w:val="00BC2ADF"/>
    <w:rsid w:val="00BE34D3"/>
    <w:rsid w:val="00CE17A3"/>
    <w:rsid w:val="00CF5B9E"/>
    <w:rsid w:val="00D337C9"/>
    <w:rsid w:val="00E07669"/>
    <w:rsid w:val="00F0696B"/>
    <w:rsid w:val="00F26124"/>
    <w:rsid w:val="00F8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2878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7007</Words>
  <Characters>7498</Characters>
  <Application>Microsoft Office Word</Application>
  <DocSecurity>0</DocSecurity>
  <Lines>468</Lines>
  <Paragraphs>453</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Yuan HUANG</cp:lastModifiedBy>
  <cp:revision>6</cp:revision>
  <dcterms:created xsi:type="dcterms:W3CDTF">2025-07-10T09:33:00Z</dcterms:created>
  <dcterms:modified xsi:type="dcterms:W3CDTF">2025-07-11T02:23:00Z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BE89301B0AC744719E8BD33B83894F77_13</vt:lpwstr>
  </property>
  <property fmtid="{D5CDD505-2E9C-101B-9397-08002B2CF9AE}" pid="4" name="KSOTemplateDocerSaveRecord">
    <vt:lpwstr>eyJoZGlkIjoiOTU0OWE3OGI1ZWYyZmMxYTMyNjJiZmZkNjk1MTc1MmYiLCJ1c2VySWQiOiIzODA4OTAzOTEifQ==</vt:lpwstr>
  </property>
  <property fmtid="{D5CDD505-2E9C-101B-9397-08002B2CF9AE}" pid="5" name="GrammarlyDocumentId">
    <vt:lpwstr>62c8c11e-8d7e-42f6-8421-0996ea4c6538</vt:lpwstr>
  </property>
</Properties>
</file>