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67179F" w14:textId="77777777" w:rsidR="00413975" w:rsidRDefault="00413975">
      <w:pPr>
        <w:framePr w:wrap="auto" w:yAlign="inline"/>
        <w:spacing w:line="360" w:lineRule="auto"/>
        <w:jc w:val="center"/>
        <w:rPr>
          <w:rFonts w:ascii="Times New Roman" w:eastAsia="方正小标宋简体" w:hAnsi="Times New Roman" w:hint="default"/>
          <w:bCs/>
          <w:sz w:val="44"/>
          <w:szCs w:val="44"/>
        </w:rPr>
      </w:pPr>
    </w:p>
    <w:p w14:paraId="1C021AF6" w14:textId="77777777" w:rsidR="00413975" w:rsidRDefault="00413975">
      <w:pPr>
        <w:framePr w:wrap="auto" w:yAlign="inline"/>
        <w:spacing w:line="360" w:lineRule="auto"/>
        <w:jc w:val="center"/>
        <w:rPr>
          <w:rFonts w:ascii="Times New Roman" w:eastAsia="方正小标宋简体" w:hAnsi="Times New Roman" w:hint="default"/>
          <w:bCs/>
          <w:sz w:val="44"/>
          <w:szCs w:val="44"/>
        </w:rPr>
      </w:pPr>
    </w:p>
    <w:p w14:paraId="17D10DEF" w14:textId="2D7118E5" w:rsidR="00413975" w:rsidRDefault="00000000">
      <w:pPr>
        <w:framePr w:wrap="auto" w:yAlign="inline"/>
        <w:jc w:val="center"/>
        <w:outlineLvl w:val="0"/>
        <w:rPr>
          <w:rFonts w:ascii="Times New Roman" w:eastAsia="方正小标宋简体" w:hAnsi="Times New Roman" w:hint="default"/>
          <w:bCs/>
          <w:sz w:val="48"/>
          <w:szCs w:val="48"/>
        </w:rPr>
      </w:pPr>
      <w:bookmarkStart w:id="0" w:name="_Toc91758999"/>
      <w:bookmarkStart w:id="1" w:name="_Toc2626"/>
      <w:bookmarkStart w:id="2" w:name="_Toc21026"/>
      <w:r>
        <w:rPr>
          <w:rFonts w:ascii="Times New Roman" w:eastAsia="方正小标宋简体" w:hAnsi="Times New Roman"/>
          <w:bCs/>
          <w:sz w:val="48"/>
          <w:szCs w:val="48"/>
        </w:rPr>
        <w:t>《</w:t>
      </w:r>
      <w:bookmarkStart w:id="3" w:name="_Hlk201046528"/>
      <w:r w:rsidR="00513DD3" w:rsidRPr="00513DD3">
        <w:rPr>
          <w:rFonts w:ascii="Times New Roman" w:eastAsia="方正小标宋简体" w:hAnsi="Times New Roman" w:hint="cs"/>
          <w:bCs/>
          <w:sz w:val="48"/>
          <w:szCs w:val="48"/>
        </w:rPr>
        <w:t>现代服务业发展水平</w:t>
      </w:r>
      <w:r w:rsidR="009A5CFC">
        <w:rPr>
          <w:rFonts w:ascii="Times New Roman" w:eastAsia="方正小标宋简体" w:hAnsi="Times New Roman"/>
          <w:bCs/>
          <w:sz w:val="48"/>
          <w:szCs w:val="48"/>
        </w:rPr>
        <w:t>评价</w:t>
      </w:r>
      <w:r w:rsidR="00513DD3" w:rsidRPr="00513DD3">
        <w:rPr>
          <w:rFonts w:ascii="Times New Roman" w:eastAsia="方正小标宋简体" w:hAnsi="Times New Roman" w:hint="default"/>
          <w:bCs/>
          <w:sz w:val="48"/>
          <w:szCs w:val="48"/>
        </w:rPr>
        <w:t xml:space="preserve"> </w:t>
      </w:r>
      <w:r w:rsidR="00513DD3" w:rsidRPr="00513DD3">
        <w:rPr>
          <w:rFonts w:ascii="Times New Roman" w:eastAsia="方正小标宋简体" w:hAnsi="Times New Roman" w:hint="default"/>
          <w:bCs/>
          <w:sz w:val="48"/>
          <w:szCs w:val="48"/>
        </w:rPr>
        <w:t>数据采集</w:t>
      </w:r>
      <w:bookmarkEnd w:id="3"/>
      <w:r>
        <w:rPr>
          <w:rFonts w:ascii="Times New Roman" w:eastAsia="方正小标宋简体" w:hAnsi="Times New Roman"/>
          <w:bCs/>
          <w:sz w:val="48"/>
          <w:szCs w:val="48"/>
        </w:rPr>
        <w:t>》</w:t>
      </w:r>
      <w:bookmarkEnd w:id="0"/>
      <w:bookmarkEnd w:id="1"/>
      <w:bookmarkEnd w:id="2"/>
    </w:p>
    <w:p w14:paraId="4A105700" w14:textId="77777777" w:rsidR="00413975" w:rsidRDefault="00000000">
      <w:pPr>
        <w:framePr w:wrap="auto" w:yAlign="inline"/>
        <w:jc w:val="center"/>
        <w:outlineLvl w:val="0"/>
        <w:rPr>
          <w:rFonts w:ascii="Times New Roman" w:eastAsia="方正小标宋简体" w:hAnsi="Times New Roman" w:hint="default"/>
          <w:bCs/>
          <w:sz w:val="44"/>
          <w:szCs w:val="44"/>
        </w:rPr>
      </w:pPr>
      <w:bookmarkStart w:id="4" w:name="_Toc17763"/>
      <w:bookmarkStart w:id="5" w:name="_Toc91759000"/>
      <w:bookmarkStart w:id="6" w:name="_Toc3209"/>
      <w:r>
        <w:rPr>
          <w:rFonts w:ascii="Times New Roman" w:eastAsia="方正小标宋简体" w:hAnsi="Times New Roman"/>
          <w:bCs/>
          <w:sz w:val="44"/>
          <w:szCs w:val="44"/>
        </w:rPr>
        <w:t>编制说明</w:t>
      </w:r>
      <w:bookmarkEnd w:id="4"/>
      <w:bookmarkEnd w:id="5"/>
      <w:bookmarkEnd w:id="6"/>
    </w:p>
    <w:p w14:paraId="6FE67848" w14:textId="5A954A52" w:rsidR="00413975" w:rsidRDefault="00000000">
      <w:pPr>
        <w:framePr w:wrap="auto" w:yAlign="inline"/>
        <w:spacing w:line="360" w:lineRule="auto"/>
        <w:jc w:val="center"/>
        <w:rPr>
          <w:rFonts w:ascii="Times New Roman" w:eastAsia="方正仿宋简体" w:hAnsi="Times New Roman" w:hint="default"/>
          <w:sz w:val="36"/>
          <w:szCs w:val="36"/>
        </w:rPr>
      </w:pPr>
      <w:r>
        <w:rPr>
          <w:rFonts w:ascii="Times New Roman" w:hAnsi="Times New Roman"/>
          <w:sz w:val="36"/>
          <w:szCs w:val="36"/>
        </w:rPr>
        <w:t xml:space="preserve"> </w:t>
      </w:r>
      <w:r>
        <w:rPr>
          <w:rFonts w:ascii="Times New Roman" w:eastAsia="方正仿宋简体" w:hAnsi="Times New Roman" w:cs="宋体"/>
          <w:sz w:val="36"/>
          <w:szCs w:val="36"/>
        </w:rPr>
        <w:t>（</w:t>
      </w:r>
      <w:r w:rsidR="00F00EAA">
        <w:rPr>
          <w:rFonts w:ascii="Times New Roman" w:eastAsia="方正仿宋简体" w:hAnsi="Times New Roman" w:cs="宋体"/>
          <w:sz w:val="36"/>
          <w:szCs w:val="36"/>
        </w:rPr>
        <w:t>征求意见</w:t>
      </w:r>
      <w:r>
        <w:rPr>
          <w:rFonts w:ascii="Times New Roman" w:eastAsia="方正仿宋简体" w:hAnsi="Times New Roman" w:cs="宋体"/>
          <w:sz w:val="36"/>
          <w:szCs w:val="36"/>
        </w:rPr>
        <w:t>稿）</w:t>
      </w:r>
    </w:p>
    <w:p w14:paraId="77A167D3"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06190BA8"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09E0E535"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13C5C613"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254C73A3"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00FCF88E"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03D805E1"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11663540"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1915932E"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6BBC0562" w14:textId="77777777" w:rsidR="00413975" w:rsidRDefault="00000000">
      <w:pPr>
        <w:framePr w:wrap="auto" w:yAlign="inline"/>
        <w:spacing w:line="600" w:lineRule="exact"/>
        <w:jc w:val="center"/>
        <w:rPr>
          <w:rFonts w:ascii="Times New Roman" w:hAnsi="Times New Roman" w:hint="default"/>
          <w:sz w:val="48"/>
          <w:szCs w:val="48"/>
        </w:rPr>
      </w:pPr>
      <w:r>
        <w:rPr>
          <w:rFonts w:ascii="Times New Roman" w:hAnsi="Times New Roman"/>
          <w:sz w:val="48"/>
          <w:szCs w:val="48"/>
        </w:rPr>
        <w:t xml:space="preserve"> </w:t>
      </w:r>
    </w:p>
    <w:p w14:paraId="27278369" w14:textId="77777777" w:rsidR="00413975" w:rsidRDefault="00000000">
      <w:pPr>
        <w:framePr w:wrap="auto" w:yAlign="inline"/>
        <w:spacing w:line="600" w:lineRule="exact"/>
        <w:jc w:val="center"/>
        <w:rPr>
          <w:rFonts w:ascii="Times New Roman" w:eastAsiaTheme="minorEastAsia" w:hAnsi="Times New Roman" w:hint="default"/>
          <w:sz w:val="30"/>
          <w:szCs w:val="30"/>
        </w:rPr>
      </w:pPr>
      <w:r>
        <w:rPr>
          <w:rFonts w:ascii="Times New Roman" w:hAnsi="Times New Roman"/>
          <w:sz w:val="30"/>
          <w:szCs w:val="30"/>
        </w:rPr>
        <w:t xml:space="preserve"> </w:t>
      </w:r>
    </w:p>
    <w:p w14:paraId="31E9141C" w14:textId="77777777" w:rsidR="00413975" w:rsidRDefault="00000000">
      <w:pPr>
        <w:framePr w:wrap="auto" w:yAlign="inline"/>
        <w:spacing w:line="600" w:lineRule="exact"/>
        <w:jc w:val="center"/>
        <w:rPr>
          <w:rFonts w:ascii="Times New Roman" w:eastAsia="楷体" w:hAnsi="Times New Roman" w:hint="default"/>
          <w:sz w:val="36"/>
          <w:szCs w:val="36"/>
        </w:rPr>
      </w:pPr>
      <w:r>
        <w:rPr>
          <w:rFonts w:ascii="Times New Roman" w:eastAsia="楷体" w:hAnsi="Times New Roman"/>
          <w:sz w:val="36"/>
          <w:szCs w:val="36"/>
        </w:rPr>
        <w:t>标准起草组</w:t>
      </w:r>
    </w:p>
    <w:p w14:paraId="55B53C27" w14:textId="3691A832" w:rsidR="00413975" w:rsidRDefault="00000000">
      <w:pPr>
        <w:framePr w:wrap="auto" w:yAlign="inline"/>
        <w:spacing w:line="600" w:lineRule="exact"/>
        <w:jc w:val="center"/>
        <w:rPr>
          <w:rFonts w:ascii="Times New Roman" w:eastAsia="楷体" w:hAnsi="Times New Roman" w:hint="default"/>
          <w:sz w:val="36"/>
          <w:szCs w:val="36"/>
        </w:rPr>
      </w:pPr>
      <w:r>
        <w:rPr>
          <w:rFonts w:ascii="Times New Roman" w:eastAsia="楷体" w:hAnsi="Times New Roman"/>
          <w:sz w:val="36"/>
          <w:szCs w:val="36"/>
        </w:rPr>
        <w:t>202</w:t>
      </w:r>
      <w:r w:rsidR="00513DD3">
        <w:rPr>
          <w:rFonts w:ascii="Times New Roman" w:eastAsia="楷体" w:hAnsi="Times New Roman"/>
          <w:sz w:val="36"/>
          <w:szCs w:val="36"/>
        </w:rPr>
        <w:t>5</w:t>
      </w:r>
      <w:r>
        <w:rPr>
          <w:rFonts w:ascii="Times New Roman" w:eastAsia="楷体" w:hAnsi="Times New Roman"/>
          <w:sz w:val="36"/>
          <w:szCs w:val="36"/>
        </w:rPr>
        <w:t>年</w:t>
      </w:r>
      <w:r w:rsidR="00513DD3">
        <w:rPr>
          <w:rFonts w:ascii="Times New Roman" w:eastAsia="楷体" w:hAnsi="Times New Roman"/>
          <w:sz w:val="36"/>
          <w:szCs w:val="36"/>
        </w:rPr>
        <w:t>6</w:t>
      </w:r>
      <w:r>
        <w:rPr>
          <w:rFonts w:ascii="Times New Roman" w:eastAsia="楷体" w:hAnsi="Times New Roman"/>
          <w:sz w:val="36"/>
          <w:szCs w:val="36"/>
        </w:rPr>
        <w:t>月</w:t>
      </w:r>
      <w:r w:rsidR="00513DD3">
        <w:rPr>
          <w:rFonts w:ascii="Times New Roman" w:eastAsia="楷体" w:hAnsi="Times New Roman"/>
          <w:sz w:val="36"/>
          <w:szCs w:val="36"/>
        </w:rPr>
        <w:t>1</w:t>
      </w:r>
      <w:r>
        <w:rPr>
          <w:rFonts w:ascii="Times New Roman" w:eastAsia="楷体" w:hAnsi="Times New Roman"/>
          <w:sz w:val="36"/>
          <w:szCs w:val="36"/>
        </w:rPr>
        <w:t>0</w:t>
      </w:r>
      <w:r>
        <w:rPr>
          <w:rFonts w:ascii="Times New Roman" w:eastAsia="楷体" w:hAnsi="Times New Roman"/>
          <w:sz w:val="36"/>
          <w:szCs w:val="36"/>
        </w:rPr>
        <w:t>日</w:t>
      </w:r>
    </w:p>
    <w:p w14:paraId="24D19709" w14:textId="77777777" w:rsidR="00413975" w:rsidRDefault="00413975">
      <w:pPr>
        <w:pStyle w:val="11"/>
        <w:framePr w:wrap="auto" w:yAlign="inline"/>
        <w:spacing w:beforeLines="50" w:before="120" w:afterLines="50" w:after="120" w:line="360" w:lineRule="auto"/>
        <w:ind w:firstLine="0"/>
        <w:rPr>
          <w:rFonts w:ascii="Times New Roman" w:eastAsiaTheme="minorEastAsia" w:hAnsi="Times New Roman" w:cs="宋体" w:hint="default"/>
          <w:color w:val="auto"/>
          <w:kern w:val="0"/>
          <w:sz w:val="30"/>
          <w:szCs w:val="30"/>
          <w:u w:color="0000FF"/>
          <w:lang w:val="zh-TW"/>
        </w:rPr>
      </w:pPr>
    </w:p>
    <w:p w14:paraId="3E042B62" w14:textId="77777777" w:rsidR="00C02995" w:rsidRDefault="00C02995">
      <w:pPr>
        <w:pStyle w:val="11"/>
        <w:framePr w:wrap="auto" w:yAlign="inline"/>
        <w:spacing w:beforeLines="50" w:before="120" w:afterLines="50" w:after="120" w:line="360" w:lineRule="auto"/>
        <w:ind w:firstLine="0"/>
        <w:rPr>
          <w:rFonts w:ascii="Times New Roman" w:eastAsiaTheme="minorEastAsia" w:hAnsi="Times New Roman" w:cs="宋体" w:hint="default"/>
          <w:color w:val="auto"/>
          <w:kern w:val="0"/>
          <w:sz w:val="30"/>
          <w:szCs w:val="30"/>
          <w:u w:color="0000FF"/>
          <w:lang w:val="zh-TW"/>
        </w:rPr>
      </w:pPr>
    </w:p>
    <w:p w14:paraId="646249C1" w14:textId="77777777" w:rsidR="00C02995" w:rsidRPr="00C02995" w:rsidRDefault="00C02995">
      <w:pPr>
        <w:pStyle w:val="11"/>
        <w:framePr w:wrap="auto" w:yAlign="inline"/>
        <w:spacing w:beforeLines="50" w:before="120" w:afterLines="50" w:after="120" w:line="360" w:lineRule="auto"/>
        <w:ind w:firstLine="0"/>
        <w:rPr>
          <w:rFonts w:ascii="Times New Roman" w:eastAsiaTheme="minorEastAsia" w:hAnsi="Times New Roman" w:cs="宋体" w:hint="default"/>
          <w:color w:val="auto"/>
          <w:kern w:val="0"/>
          <w:sz w:val="30"/>
          <w:szCs w:val="30"/>
          <w:u w:color="0000FF"/>
          <w:lang w:val="zh-TW"/>
        </w:rPr>
      </w:pPr>
    </w:p>
    <w:sdt>
      <w:sdtPr>
        <w:rPr>
          <w:rFonts w:ascii="Arial Unicode MS" w:eastAsia="Times New Roman" w:hAnsi="Arial Unicode MS" w:cs="Arial Unicode MS" w:hint="eastAsia"/>
          <w:color w:val="000000"/>
          <w:kern w:val="2"/>
          <w:sz w:val="21"/>
          <w:szCs w:val="21"/>
          <w:u w:color="000000"/>
        </w:rPr>
        <w:id w:val="147458097"/>
        <w15:color w:val="DBDBDB"/>
        <w:docPartObj>
          <w:docPartGallery w:val="Table of Contents"/>
          <w:docPartUnique/>
        </w:docPartObj>
      </w:sdtPr>
      <w:sdtEndPr>
        <w:rPr>
          <w:b/>
        </w:rPr>
      </w:sdtEndPr>
      <w:sdtContent>
        <w:p w14:paraId="179BF935" w14:textId="77777777" w:rsidR="00413975" w:rsidRDefault="00000000">
          <w:pPr>
            <w:pStyle w:val="WPSOffice1"/>
            <w:tabs>
              <w:tab w:val="right" w:leader="dot" w:pos="8300"/>
            </w:tabs>
            <w:rPr>
              <w:b/>
            </w:rPr>
          </w:pPr>
          <w:r>
            <w:rPr>
              <w:rFonts w:hint="eastAsia"/>
            </w:rPr>
            <w:fldChar w:fldCharType="begin"/>
          </w:r>
          <w:r>
            <w:instrText xml:space="preserve">TOC \o "1-2" \h \u </w:instrText>
          </w:r>
          <w:r>
            <w:rPr>
              <w:rFonts w:hint="eastAsia"/>
            </w:rPr>
            <w:fldChar w:fldCharType="separate"/>
          </w:r>
        </w:p>
        <w:p w14:paraId="55B41DED" w14:textId="77777777" w:rsidR="00413975" w:rsidRDefault="00000000">
          <w:pPr>
            <w:pStyle w:val="WPSOffice1"/>
            <w:tabs>
              <w:tab w:val="right" w:leader="dot" w:pos="8300"/>
            </w:tabs>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14:paraId="79ECE55C" w14:textId="77777777" w:rsidR="00413975" w:rsidRDefault="00413975">
          <w:pPr>
            <w:pStyle w:val="WPSOffice1"/>
            <w:tabs>
              <w:tab w:val="right" w:leader="dot" w:pos="8300"/>
            </w:tabs>
            <w:jc w:val="center"/>
            <w:rPr>
              <w:b/>
              <w:sz w:val="36"/>
              <w:szCs w:val="36"/>
            </w:rPr>
          </w:pPr>
        </w:p>
        <w:p w14:paraId="1027F994" w14:textId="77777777" w:rsidR="00413975" w:rsidRDefault="00413975">
          <w:pPr>
            <w:pStyle w:val="WPSOffice1"/>
            <w:tabs>
              <w:tab w:val="right" w:leader="dot" w:pos="8300"/>
            </w:tabs>
            <w:spacing w:line="360" w:lineRule="auto"/>
            <w:rPr>
              <w:b/>
              <w:sz w:val="28"/>
              <w:szCs w:val="28"/>
            </w:rPr>
          </w:pPr>
          <w:hyperlink w:anchor="_Toc14470" w:history="1">
            <w:r>
              <w:rPr>
                <w:rFonts w:eastAsia="方正小标宋简体" w:cs="宋体"/>
                <w:b/>
                <w:sz w:val="28"/>
                <w:szCs w:val="28"/>
                <w:lang w:val="zh-TW" w:eastAsia="zh-TW"/>
              </w:rPr>
              <w:t>一、标准项目来源</w:t>
            </w:r>
            <w:r>
              <w:rPr>
                <w:b/>
                <w:sz w:val="28"/>
                <w:szCs w:val="28"/>
              </w:rPr>
              <w:tab/>
            </w:r>
            <w:r>
              <w:rPr>
                <w:b/>
                <w:sz w:val="28"/>
                <w:szCs w:val="28"/>
              </w:rPr>
              <w:fldChar w:fldCharType="begin"/>
            </w:r>
            <w:r>
              <w:rPr>
                <w:b/>
                <w:sz w:val="28"/>
                <w:szCs w:val="28"/>
              </w:rPr>
              <w:instrText xml:space="preserve"> PAGEREF _Toc14470 \h </w:instrText>
            </w:r>
            <w:r>
              <w:rPr>
                <w:b/>
                <w:sz w:val="28"/>
                <w:szCs w:val="28"/>
              </w:rPr>
            </w:r>
            <w:r>
              <w:rPr>
                <w:b/>
                <w:sz w:val="28"/>
                <w:szCs w:val="28"/>
              </w:rPr>
              <w:fldChar w:fldCharType="separate"/>
            </w:r>
            <w:r>
              <w:rPr>
                <w:b/>
                <w:sz w:val="28"/>
                <w:szCs w:val="28"/>
              </w:rPr>
              <w:t>1</w:t>
            </w:r>
            <w:r>
              <w:rPr>
                <w:b/>
                <w:sz w:val="28"/>
                <w:szCs w:val="28"/>
              </w:rPr>
              <w:fldChar w:fldCharType="end"/>
            </w:r>
          </w:hyperlink>
        </w:p>
        <w:p w14:paraId="689E5FAE" w14:textId="77777777" w:rsidR="00413975" w:rsidRDefault="00413975">
          <w:pPr>
            <w:pStyle w:val="WPSOffice2"/>
            <w:tabs>
              <w:tab w:val="right" w:leader="dot" w:pos="8300"/>
            </w:tabs>
            <w:spacing w:line="360" w:lineRule="auto"/>
            <w:ind w:left="420"/>
            <w:rPr>
              <w:sz w:val="28"/>
              <w:szCs w:val="28"/>
            </w:rPr>
          </w:pPr>
          <w:hyperlink w:anchor="_Toc28310" w:history="1">
            <w:r>
              <w:rPr>
                <w:rFonts w:cs="宋体"/>
                <w:bCs/>
                <w:sz w:val="28"/>
                <w:szCs w:val="28"/>
                <w:lang w:val="zh-TW" w:eastAsia="zh-TW"/>
              </w:rPr>
              <w:t>（一）项目背景</w:t>
            </w:r>
            <w:r>
              <w:rPr>
                <w:sz w:val="28"/>
                <w:szCs w:val="28"/>
              </w:rPr>
              <w:tab/>
            </w:r>
            <w:r>
              <w:rPr>
                <w:sz w:val="28"/>
                <w:szCs w:val="28"/>
              </w:rPr>
              <w:fldChar w:fldCharType="begin"/>
            </w:r>
            <w:r>
              <w:rPr>
                <w:sz w:val="28"/>
                <w:szCs w:val="28"/>
              </w:rPr>
              <w:instrText xml:space="preserve"> PAGEREF _Toc28310 \h </w:instrText>
            </w:r>
            <w:r>
              <w:rPr>
                <w:sz w:val="28"/>
                <w:szCs w:val="28"/>
              </w:rPr>
            </w:r>
            <w:r>
              <w:rPr>
                <w:sz w:val="28"/>
                <w:szCs w:val="28"/>
              </w:rPr>
              <w:fldChar w:fldCharType="separate"/>
            </w:r>
            <w:r>
              <w:rPr>
                <w:sz w:val="28"/>
                <w:szCs w:val="28"/>
              </w:rPr>
              <w:t>1</w:t>
            </w:r>
            <w:r>
              <w:rPr>
                <w:sz w:val="28"/>
                <w:szCs w:val="28"/>
              </w:rPr>
              <w:fldChar w:fldCharType="end"/>
            </w:r>
          </w:hyperlink>
        </w:p>
        <w:p w14:paraId="1EC989E7" w14:textId="77777777" w:rsidR="00413975" w:rsidRDefault="00413975">
          <w:pPr>
            <w:pStyle w:val="WPSOffice2"/>
            <w:tabs>
              <w:tab w:val="right" w:leader="dot" w:pos="8300"/>
            </w:tabs>
            <w:spacing w:line="360" w:lineRule="auto"/>
            <w:ind w:left="420"/>
            <w:rPr>
              <w:sz w:val="28"/>
              <w:szCs w:val="28"/>
            </w:rPr>
          </w:pPr>
          <w:hyperlink w:anchor="_Toc31597" w:history="1">
            <w:r>
              <w:rPr>
                <w:rFonts w:cs="宋体"/>
                <w:bCs/>
                <w:sz w:val="28"/>
                <w:szCs w:val="28"/>
                <w:lang w:val="zh-TW" w:eastAsia="zh-TW"/>
              </w:rPr>
              <w:t>（</w:t>
            </w:r>
            <w:r>
              <w:rPr>
                <w:rFonts w:cs="宋体"/>
                <w:bCs/>
                <w:sz w:val="28"/>
                <w:szCs w:val="28"/>
                <w:lang w:val="zh-TW"/>
              </w:rPr>
              <w:t>二</w:t>
            </w:r>
            <w:r>
              <w:rPr>
                <w:rFonts w:cs="宋体"/>
                <w:bCs/>
                <w:sz w:val="28"/>
                <w:szCs w:val="28"/>
                <w:lang w:val="zh-TW" w:eastAsia="zh-TW"/>
              </w:rPr>
              <w:t>）项目来源</w:t>
            </w:r>
            <w:r>
              <w:rPr>
                <w:sz w:val="28"/>
                <w:szCs w:val="28"/>
              </w:rPr>
              <w:tab/>
            </w:r>
            <w:r>
              <w:rPr>
                <w:sz w:val="28"/>
                <w:szCs w:val="28"/>
              </w:rPr>
              <w:fldChar w:fldCharType="begin"/>
            </w:r>
            <w:r>
              <w:rPr>
                <w:sz w:val="28"/>
                <w:szCs w:val="28"/>
              </w:rPr>
              <w:instrText xml:space="preserve"> PAGEREF _Toc31597 \h </w:instrText>
            </w:r>
            <w:r>
              <w:rPr>
                <w:sz w:val="28"/>
                <w:szCs w:val="28"/>
              </w:rPr>
            </w:r>
            <w:r>
              <w:rPr>
                <w:sz w:val="28"/>
                <w:szCs w:val="28"/>
              </w:rPr>
              <w:fldChar w:fldCharType="separate"/>
            </w:r>
            <w:r>
              <w:rPr>
                <w:sz w:val="28"/>
                <w:szCs w:val="28"/>
              </w:rPr>
              <w:t>2</w:t>
            </w:r>
            <w:r>
              <w:rPr>
                <w:sz w:val="28"/>
                <w:szCs w:val="28"/>
              </w:rPr>
              <w:fldChar w:fldCharType="end"/>
            </w:r>
          </w:hyperlink>
        </w:p>
        <w:p w14:paraId="34BC27C7" w14:textId="77777777" w:rsidR="00413975" w:rsidRDefault="00413975">
          <w:pPr>
            <w:pStyle w:val="WPSOffice1"/>
            <w:tabs>
              <w:tab w:val="right" w:leader="dot" w:pos="8300"/>
            </w:tabs>
            <w:spacing w:line="360" w:lineRule="auto"/>
            <w:rPr>
              <w:b/>
              <w:sz w:val="28"/>
              <w:szCs w:val="28"/>
            </w:rPr>
          </w:pPr>
          <w:hyperlink w:anchor="_Toc28550" w:history="1">
            <w:r>
              <w:rPr>
                <w:rFonts w:eastAsia="方正小标宋简体" w:cs="宋体"/>
                <w:b/>
                <w:sz w:val="28"/>
                <w:szCs w:val="28"/>
                <w:lang w:val="zh-TW" w:eastAsia="zh-TW"/>
              </w:rPr>
              <w:t>二、标准制定的目的和意义</w:t>
            </w:r>
            <w:r>
              <w:rPr>
                <w:b/>
                <w:sz w:val="28"/>
                <w:szCs w:val="28"/>
              </w:rPr>
              <w:tab/>
            </w:r>
            <w:r>
              <w:rPr>
                <w:b/>
                <w:sz w:val="28"/>
                <w:szCs w:val="28"/>
              </w:rPr>
              <w:fldChar w:fldCharType="begin"/>
            </w:r>
            <w:r>
              <w:rPr>
                <w:b/>
                <w:sz w:val="28"/>
                <w:szCs w:val="28"/>
              </w:rPr>
              <w:instrText xml:space="preserve"> PAGEREF _Toc28550 \h </w:instrText>
            </w:r>
            <w:r>
              <w:rPr>
                <w:b/>
                <w:sz w:val="28"/>
                <w:szCs w:val="28"/>
              </w:rPr>
            </w:r>
            <w:r>
              <w:rPr>
                <w:b/>
                <w:sz w:val="28"/>
                <w:szCs w:val="28"/>
              </w:rPr>
              <w:fldChar w:fldCharType="separate"/>
            </w:r>
            <w:r>
              <w:rPr>
                <w:b/>
                <w:sz w:val="28"/>
                <w:szCs w:val="28"/>
              </w:rPr>
              <w:t>2</w:t>
            </w:r>
            <w:r>
              <w:rPr>
                <w:b/>
                <w:sz w:val="28"/>
                <w:szCs w:val="28"/>
              </w:rPr>
              <w:fldChar w:fldCharType="end"/>
            </w:r>
          </w:hyperlink>
        </w:p>
        <w:p w14:paraId="314ED45C" w14:textId="098BCC30" w:rsidR="00413975" w:rsidRDefault="00413975">
          <w:pPr>
            <w:pStyle w:val="WPSOffice1"/>
            <w:tabs>
              <w:tab w:val="right" w:leader="dot" w:pos="8300"/>
            </w:tabs>
            <w:spacing w:line="360" w:lineRule="auto"/>
            <w:rPr>
              <w:b/>
              <w:sz w:val="28"/>
              <w:szCs w:val="28"/>
            </w:rPr>
          </w:pPr>
          <w:hyperlink w:anchor="_Toc3153" w:history="1">
            <w:r>
              <w:rPr>
                <w:rFonts w:eastAsia="方正小标宋简体" w:cs="宋体"/>
                <w:b/>
                <w:sz w:val="28"/>
                <w:szCs w:val="28"/>
                <w:lang w:val="zh-TW" w:eastAsia="zh-TW"/>
              </w:rPr>
              <w:t>三、标准起草的过程</w:t>
            </w:r>
            <w:r>
              <w:rPr>
                <w:b/>
                <w:sz w:val="28"/>
                <w:szCs w:val="28"/>
              </w:rPr>
              <w:tab/>
            </w:r>
            <w:r>
              <w:rPr>
                <w:rFonts w:hint="eastAsia"/>
                <w:b/>
                <w:sz w:val="28"/>
                <w:szCs w:val="28"/>
              </w:rPr>
              <w:t>4</w:t>
            </w:r>
          </w:hyperlink>
        </w:p>
        <w:p w14:paraId="3835A9CF" w14:textId="4FBD4A5E" w:rsidR="00413975" w:rsidRDefault="00413975">
          <w:pPr>
            <w:pStyle w:val="WPSOffice2"/>
            <w:tabs>
              <w:tab w:val="right" w:leader="dot" w:pos="8300"/>
            </w:tabs>
            <w:spacing w:line="360" w:lineRule="auto"/>
            <w:ind w:left="420"/>
            <w:rPr>
              <w:sz w:val="28"/>
              <w:szCs w:val="28"/>
            </w:rPr>
          </w:pPr>
          <w:hyperlink w:anchor="_Toc12249" w:history="1">
            <w:r>
              <w:rPr>
                <w:rFonts w:cs="宋体"/>
                <w:bCs/>
                <w:sz w:val="28"/>
                <w:szCs w:val="28"/>
                <w:lang w:val="zh-TW" w:eastAsia="zh-TW"/>
              </w:rPr>
              <w:t>（一）预研阶段</w:t>
            </w:r>
            <w:r>
              <w:rPr>
                <w:sz w:val="28"/>
                <w:szCs w:val="28"/>
              </w:rPr>
              <w:tab/>
            </w:r>
            <w:r>
              <w:rPr>
                <w:rFonts w:hint="eastAsia"/>
                <w:sz w:val="28"/>
                <w:szCs w:val="28"/>
              </w:rPr>
              <w:t>4</w:t>
            </w:r>
          </w:hyperlink>
        </w:p>
        <w:p w14:paraId="7DC0429C" w14:textId="0385F64B" w:rsidR="00413975" w:rsidRDefault="00413975">
          <w:pPr>
            <w:pStyle w:val="WPSOffice2"/>
            <w:tabs>
              <w:tab w:val="right" w:leader="dot" w:pos="8300"/>
            </w:tabs>
            <w:spacing w:line="360" w:lineRule="auto"/>
            <w:ind w:left="420"/>
            <w:rPr>
              <w:sz w:val="28"/>
              <w:szCs w:val="28"/>
            </w:rPr>
          </w:pPr>
          <w:hyperlink w:anchor="_Toc26615" w:history="1">
            <w:r>
              <w:rPr>
                <w:rFonts w:cs="宋体"/>
                <w:bCs/>
                <w:sz w:val="28"/>
                <w:szCs w:val="28"/>
                <w:lang w:val="zh-TW" w:eastAsia="zh-TW"/>
              </w:rPr>
              <w:t>（二）立项阶段</w:t>
            </w:r>
            <w:r>
              <w:rPr>
                <w:sz w:val="28"/>
                <w:szCs w:val="28"/>
              </w:rPr>
              <w:tab/>
            </w:r>
            <w:r>
              <w:rPr>
                <w:rFonts w:hint="eastAsia"/>
                <w:sz w:val="28"/>
                <w:szCs w:val="28"/>
              </w:rPr>
              <w:t>4</w:t>
            </w:r>
          </w:hyperlink>
        </w:p>
        <w:p w14:paraId="53C867C3" w14:textId="376EC80D" w:rsidR="00413975" w:rsidRDefault="00413975">
          <w:pPr>
            <w:pStyle w:val="WPSOffice2"/>
            <w:tabs>
              <w:tab w:val="right" w:leader="dot" w:pos="8300"/>
            </w:tabs>
            <w:spacing w:line="360" w:lineRule="auto"/>
            <w:ind w:left="420"/>
            <w:rPr>
              <w:sz w:val="28"/>
              <w:szCs w:val="28"/>
            </w:rPr>
          </w:pPr>
          <w:hyperlink w:anchor="_Toc26161" w:history="1">
            <w:r>
              <w:rPr>
                <w:rFonts w:cs="宋体"/>
                <w:bCs/>
                <w:sz w:val="28"/>
                <w:szCs w:val="28"/>
                <w:lang w:val="zh-TW" w:eastAsia="zh-TW"/>
              </w:rPr>
              <w:t>（三）起草阶段</w:t>
            </w:r>
            <w:r>
              <w:rPr>
                <w:sz w:val="28"/>
                <w:szCs w:val="28"/>
              </w:rPr>
              <w:tab/>
            </w:r>
            <w:r>
              <w:rPr>
                <w:rFonts w:hint="eastAsia"/>
                <w:sz w:val="28"/>
                <w:szCs w:val="28"/>
              </w:rPr>
              <w:t>4</w:t>
            </w:r>
          </w:hyperlink>
        </w:p>
        <w:p w14:paraId="4A417EE1" w14:textId="25C47426" w:rsidR="00413975" w:rsidRDefault="00413975">
          <w:pPr>
            <w:pStyle w:val="WPSOffice2"/>
            <w:tabs>
              <w:tab w:val="right" w:leader="dot" w:pos="8300"/>
            </w:tabs>
            <w:spacing w:line="360" w:lineRule="auto"/>
            <w:ind w:left="420"/>
            <w:rPr>
              <w:sz w:val="28"/>
              <w:szCs w:val="28"/>
            </w:rPr>
          </w:pPr>
          <w:hyperlink w:anchor="_Toc2996" w:history="1">
            <w:r>
              <w:rPr>
                <w:rFonts w:cs="宋体"/>
                <w:bCs/>
                <w:sz w:val="28"/>
                <w:szCs w:val="28"/>
                <w:lang w:val="zh-TW" w:eastAsia="zh-TW"/>
              </w:rPr>
              <w:t>（四）征求意见阶段</w:t>
            </w:r>
            <w:r>
              <w:rPr>
                <w:sz w:val="28"/>
                <w:szCs w:val="28"/>
              </w:rPr>
              <w:tab/>
            </w:r>
            <w:r>
              <w:rPr>
                <w:rFonts w:hint="eastAsia"/>
                <w:sz w:val="28"/>
                <w:szCs w:val="28"/>
              </w:rPr>
              <w:t>5</w:t>
            </w:r>
          </w:hyperlink>
        </w:p>
        <w:p w14:paraId="4DAD4BD0" w14:textId="77777777" w:rsidR="00413975" w:rsidRDefault="00413975">
          <w:pPr>
            <w:pStyle w:val="WPSOffice2"/>
            <w:tabs>
              <w:tab w:val="right" w:leader="dot" w:pos="8300"/>
            </w:tabs>
            <w:spacing w:line="360" w:lineRule="auto"/>
            <w:ind w:left="420"/>
            <w:rPr>
              <w:sz w:val="28"/>
              <w:szCs w:val="28"/>
            </w:rPr>
          </w:pPr>
          <w:hyperlink w:anchor="_Toc16067" w:history="1">
            <w:r>
              <w:rPr>
                <w:rFonts w:cs="宋体"/>
                <w:bCs/>
                <w:sz w:val="28"/>
                <w:szCs w:val="28"/>
                <w:lang w:val="zh-TW" w:eastAsia="zh-TW"/>
              </w:rPr>
              <w:t>（五）送审阶段</w:t>
            </w:r>
            <w:r>
              <w:rPr>
                <w:sz w:val="28"/>
                <w:szCs w:val="28"/>
              </w:rPr>
              <w:tab/>
            </w:r>
            <w:r>
              <w:rPr>
                <w:sz w:val="28"/>
                <w:szCs w:val="28"/>
              </w:rPr>
              <w:fldChar w:fldCharType="begin"/>
            </w:r>
            <w:r>
              <w:rPr>
                <w:sz w:val="28"/>
                <w:szCs w:val="28"/>
              </w:rPr>
              <w:instrText xml:space="preserve"> PAGEREF _Toc16067 \h </w:instrText>
            </w:r>
            <w:r>
              <w:rPr>
                <w:sz w:val="28"/>
                <w:szCs w:val="28"/>
              </w:rPr>
            </w:r>
            <w:r>
              <w:rPr>
                <w:sz w:val="28"/>
                <w:szCs w:val="28"/>
              </w:rPr>
              <w:fldChar w:fldCharType="separate"/>
            </w:r>
            <w:r>
              <w:rPr>
                <w:sz w:val="28"/>
                <w:szCs w:val="28"/>
              </w:rPr>
              <w:t>5</w:t>
            </w:r>
            <w:r>
              <w:rPr>
                <w:sz w:val="28"/>
                <w:szCs w:val="28"/>
              </w:rPr>
              <w:fldChar w:fldCharType="end"/>
            </w:r>
          </w:hyperlink>
        </w:p>
        <w:p w14:paraId="0C424EBF" w14:textId="77777777" w:rsidR="00413975" w:rsidRDefault="00413975">
          <w:pPr>
            <w:pStyle w:val="WPSOffice1"/>
            <w:tabs>
              <w:tab w:val="right" w:leader="dot" w:pos="8300"/>
            </w:tabs>
            <w:spacing w:line="360" w:lineRule="auto"/>
            <w:rPr>
              <w:b/>
              <w:sz w:val="28"/>
              <w:szCs w:val="28"/>
            </w:rPr>
          </w:pPr>
          <w:hyperlink w:anchor="_Toc28227" w:history="1">
            <w:r>
              <w:rPr>
                <w:rFonts w:eastAsia="方正小标宋简体" w:cs="宋体"/>
                <w:b/>
                <w:sz w:val="28"/>
                <w:szCs w:val="28"/>
                <w:lang w:val="zh-TW" w:eastAsia="zh-TW"/>
              </w:rPr>
              <w:t>四、标准的主要内容和依据</w:t>
            </w:r>
            <w:r>
              <w:rPr>
                <w:b/>
                <w:sz w:val="28"/>
                <w:szCs w:val="28"/>
              </w:rPr>
              <w:tab/>
            </w:r>
            <w:r>
              <w:rPr>
                <w:b/>
                <w:sz w:val="28"/>
                <w:szCs w:val="28"/>
              </w:rPr>
              <w:fldChar w:fldCharType="begin"/>
            </w:r>
            <w:r>
              <w:rPr>
                <w:b/>
                <w:sz w:val="28"/>
                <w:szCs w:val="28"/>
              </w:rPr>
              <w:instrText xml:space="preserve"> PAGEREF _Toc28227 \h </w:instrText>
            </w:r>
            <w:r>
              <w:rPr>
                <w:b/>
                <w:sz w:val="28"/>
                <w:szCs w:val="28"/>
              </w:rPr>
            </w:r>
            <w:r>
              <w:rPr>
                <w:b/>
                <w:sz w:val="28"/>
                <w:szCs w:val="28"/>
              </w:rPr>
              <w:fldChar w:fldCharType="separate"/>
            </w:r>
            <w:r>
              <w:rPr>
                <w:b/>
                <w:sz w:val="28"/>
                <w:szCs w:val="28"/>
              </w:rPr>
              <w:t>5</w:t>
            </w:r>
            <w:r>
              <w:rPr>
                <w:b/>
                <w:sz w:val="28"/>
                <w:szCs w:val="28"/>
              </w:rPr>
              <w:fldChar w:fldCharType="end"/>
            </w:r>
          </w:hyperlink>
        </w:p>
        <w:p w14:paraId="66D3A33E" w14:textId="77777777" w:rsidR="00413975" w:rsidRDefault="00413975">
          <w:pPr>
            <w:pStyle w:val="WPSOffice2"/>
            <w:tabs>
              <w:tab w:val="right" w:leader="dot" w:pos="8300"/>
            </w:tabs>
            <w:spacing w:line="360" w:lineRule="auto"/>
            <w:ind w:left="420"/>
            <w:rPr>
              <w:sz w:val="28"/>
              <w:szCs w:val="28"/>
            </w:rPr>
          </w:pPr>
          <w:hyperlink w:anchor="_Toc11113" w:history="1">
            <w:r>
              <w:rPr>
                <w:rFonts w:cs="宋体"/>
                <w:bCs/>
                <w:sz w:val="28"/>
                <w:szCs w:val="28"/>
                <w:lang w:val="zh-TW" w:eastAsia="zh-TW"/>
              </w:rPr>
              <w:t>（一）制定原则</w:t>
            </w:r>
            <w:r>
              <w:rPr>
                <w:sz w:val="28"/>
                <w:szCs w:val="28"/>
              </w:rPr>
              <w:tab/>
            </w:r>
            <w:r>
              <w:rPr>
                <w:sz w:val="28"/>
                <w:szCs w:val="28"/>
              </w:rPr>
              <w:fldChar w:fldCharType="begin"/>
            </w:r>
            <w:r>
              <w:rPr>
                <w:sz w:val="28"/>
                <w:szCs w:val="28"/>
              </w:rPr>
              <w:instrText xml:space="preserve"> PAGEREF _Toc11113 \h </w:instrText>
            </w:r>
            <w:r>
              <w:rPr>
                <w:sz w:val="28"/>
                <w:szCs w:val="28"/>
              </w:rPr>
            </w:r>
            <w:r>
              <w:rPr>
                <w:sz w:val="28"/>
                <w:szCs w:val="28"/>
              </w:rPr>
              <w:fldChar w:fldCharType="separate"/>
            </w:r>
            <w:r>
              <w:rPr>
                <w:sz w:val="28"/>
                <w:szCs w:val="28"/>
              </w:rPr>
              <w:t>5</w:t>
            </w:r>
            <w:r>
              <w:rPr>
                <w:sz w:val="28"/>
                <w:szCs w:val="28"/>
              </w:rPr>
              <w:fldChar w:fldCharType="end"/>
            </w:r>
          </w:hyperlink>
        </w:p>
        <w:p w14:paraId="602A61A8" w14:textId="04472A90" w:rsidR="00413975" w:rsidRDefault="00413975">
          <w:pPr>
            <w:pStyle w:val="WPSOffice2"/>
            <w:tabs>
              <w:tab w:val="right" w:leader="dot" w:pos="8300"/>
            </w:tabs>
            <w:spacing w:line="360" w:lineRule="auto"/>
            <w:ind w:left="420"/>
            <w:rPr>
              <w:sz w:val="28"/>
              <w:szCs w:val="28"/>
            </w:rPr>
          </w:pPr>
          <w:hyperlink w:anchor="_Toc24563" w:history="1">
            <w:r>
              <w:rPr>
                <w:rFonts w:cs="宋体"/>
                <w:bCs/>
                <w:sz w:val="28"/>
                <w:szCs w:val="28"/>
                <w:lang w:val="zh-TW" w:eastAsia="zh-TW"/>
              </w:rPr>
              <w:t>（二）主要技术内容的说明</w:t>
            </w:r>
            <w:r>
              <w:rPr>
                <w:sz w:val="28"/>
                <w:szCs w:val="28"/>
              </w:rPr>
              <w:tab/>
            </w:r>
            <w:r>
              <w:rPr>
                <w:rFonts w:hint="eastAsia"/>
                <w:sz w:val="28"/>
                <w:szCs w:val="28"/>
              </w:rPr>
              <w:t>7</w:t>
            </w:r>
          </w:hyperlink>
        </w:p>
        <w:p w14:paraId="54F14598" w14:textId="495598B1" w:rsidR="00413975" w:rsidRDefault="00413975">
          <w:pPr>
            <w:pStyle w:val="WPSOffice1"/>
            <w:tabs>
              <w:tab w:val="right" w:leader="dot" w:pos="8300"/>
            </w:tabs>
            <w:spacing w:line="360" w:lineRule="auto"/>
            <w:rPr>
              <w:b/>
              <w:sz w:val="28"/>
              <w:szCs w:val="28"/>
            </w:rPr>
          </w:pPr>
          <w:hyperlink w:anchor="_Toc20885" w:history="1">
            <w:r>
              <w:rPr>
                <w:rFonts w:eastAsia="方正小标宋简体" w:cs="宋体"/>
                <w:b/>
                <w:sz w:val="28"/>
                <w:szCs w:val="28"/>
                <w:lang w:val="zh-TW" w:eastAsia="zh-TW"/>
              </w:rPr>
              <w:t>五、标准的水平</w:t>
            </w:r>
            <w:r>
              <w:rPr>
                <w:b/>
                <w:sz w:val="28"/>
                <w:szCs w:val="28"/>
              </w:rPr>
              <w:tab/>
            </w:r>
            <w:r>
              <w:rPr>
                <w:rFonts w:hint="eastAsia"/>
                <w:b/>
                <w:sz w:val="28"/>
                <w:szCs w:val="28"/>
              </w:rPr>
              <w:t>8</w:t>
            </w:r>
          </w:hyperlink>
        </w:p>
        <w:p w14:paraId="4707B0B5" w14:textId="7F2BE1D0" w:rsidR="00413975" w:rsidRDefault="00413975">
          <w:pPr>
            <w:pStyle w:val="WPSOffice1"/>
            <w:tabs>
              <w:tab w:val="right" w:leader="dot" w:pos="8300"/>
            </w:tabs>
            <w:spacing w:line="360" w:lineRule="auto"/>
            <w:rPr>
              <w:b/>
              <w:sz w:val="28"/>
              <w:szCs w:val="28"/>
            </w:rPr>
          </w:pPr>
          <w:hyperlink w:anchor="_Toc5474" w:history="1">
            <w:r>
              <w:rPr>
                <w:rFonts w:eastAsia="方正小标宋简体" w:cs="宋体"/>
                <w:b/>
                <w:sz w:val="28"/>
                <w:szCs w:val="28"/>
                <w:lang w:val="zh-TW" w:eastAsia="zh-TW"/>
              </w:rPr>
              <w:t>六、与有关的现行法律、法规和强制性国家标准的关系</w:t>
            </w:r>
            <w:r>
              <w:rPr>
                <w:b/>
                <w:sz w:val="28"/>
                <w:szCs w:val="28"/>
              </w:rPr>
              <w:tab/>
            </w:r>
            <w:r>
              <w:rPr>
                <w:rFonts w:hint="eastAsia"/>
                <w:b/>
                <w:sz w:val="28"/>
                <w:szCs w:val="28"/>
              </w:rPr>
              <w:t>8</w:t>
            </w:r>
          </w:hyperlink>
        </w:p>
        <w:p w14:paraId="0D12FD74" w14:textId="27986866" w:rsidR="00413975" w:rsidRDefault="00413975">
          <w:pPr>
            <w:pStyle w:val="WPSOffice1"/>
            <w:tabs>
              <w:tab w:val="right" w:leader="dot" w:pos="8300"/>
            </w:tabs>
            <w:spacing w:line="360" w:lineRule="auto"/>
            <w:rPr>
              <w:b/>
              <w:sz w:val="28"/>
              <w:szCs w:val="28"/>
            </w:rPr>
          </w:pPr>
          <w:hyperlink w:anchor="_Toc27791" w:history="1">
            <w:r>
              <w:rPr>
                <w:rFonts w:eastAsia="方正小标宋简体" w:cs="宋体"/>
                <w:b/>
                <w:sz w:val="28"/>
                <w:szCs w:val="28"/>
                <w:lang w:val="zh-TW" w:eastAsia="zh-TW"/>
              </w:rPr>
              <w:t>七、贯彻标准的要求和措施建议</w:t>
            </w:r>
            <w:r>
              <w:rPr>
                <w:b/>
                <w:sz w:val="28"/>
                <w:szCs w:val="28"/>
              </w:rPr>
              <w:tab/>
            </w:r>
            <w:r>
              <w:rPr>
                <w:rFonts w:hint="eastAsia"/>
                <w:b/>
                <w:sz w:val="28"/>
                <w:szCs w:val="28"/>
              </w:rPr>
              <w:t>8</w:t>
            </w:r>
          </w:hyperlink>
        </w:p>
        <w:p w14:paraId="2C91FB9F" w14:textId="518F6B46" w:rsidR="00413975" w:rsidRDefault="00413975">
          <w:pPr>
            <w:pStyle w:val="WPSOffice1"/>
            <w:tabs>
              <w:tab w:val="right" w:leader="dot" w:pos="8300"/>
            </w:tabs>
            <w:spacing w:line="360" w:lineRule="auto"/>
            <w:rPr>
              <w:b/>
            </w:rPr>
          </w:pPr>
          <w:hyperlink w:anchor="_Toc31033" w:history="1">
            <w:r>
              <w:rPr>
                <w:rFonts w:eastAsia="方正小标宋简体" w:cs="宋体"/>
                <w:b/>
                <w:sz w:val="28"/>
                <w:szCs w:val="28"/>
                <w:lang w:val="zh-TW" w:eastAsia="zh-TW"/>
              </w:rPr>
              <w:t>八、标准实施的预期效果</w:t>
            </w:r>
            <w:r>
              <w:rPr>
                <w:b/>
                <w:sz w:val="28"/>
                <w:szCs w:val="28"/>
              </w:rPr>
              <w:tab/>
            </w:r>
            <w:r>
              <w:rPr>
                <w:rFonts w:hint="eastAsia"/>
                <w:b/>
                <w:sz w:val="28"/>
                <w:szCs w:val="28"/>
              </w:rPr>
              <w:t>8</w:t>
            </w:r>
          </w:hyperlink>
        </w:p>
        <w:p w14:paraId="2C09F725" w14:textId="77777777" w:rsidR="00C02995" w:rsidRDefault="00000000">
          <w:pPr>
            <w:framePr w:wrap="around"/>
            <w:rPr>
              <w:rFonts w:ascii="Times New Roman" w:eastAsiaTheme="minorEastAsia" w:hAnsi="Times New Roman" w:hint="default"/>
              <w:b/>
            </w:rPr>
          </w:pPr>
          <w:r>
            <w:rPr>
              <w:rFonts w:ascii="Times New Roman" w:hAnsi="Times New Roman"/>
              <w:b/>
            </w:rPr>
            <w:fldChar w:fldCharType="end"/>
          </w:r>
        </w:p>
        <w:p w14:paraId="776ECA3E" w14:textId="4AC2BE43" w:rsidR="00413975" w:rsidRDefault="00000000">
          <w:pPr>
            <w:framePr w:wrap="around"/>
            <w:rPr>
              <w:rFonts w:ascii="Times New Roman" w:hAnsi="Times New Roman" w:hint="default"/>
            </w:rPr>
          </w:pPr>
        </w:p>
      </w:sdtContent>
    </w:sdt>
    <w:p w14:paraId="7051914D" w14:textId="77777777" w:rsidR="00413975" w:rsidRDefault="00413975">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sectPr w:rsidR="00413975">
          <w:headerReference w:type="default" r:id="rId9"/>
          <w:footerReference w:type="default" r:id="rId10"/>
          <w:pgSz w:w="11900" w:h="16840"/>
          <w:pgMar w:top="1440" w:right="1800" w:bottom="1440" w:left="1800" w:header="851" w:footer="992" w:gutter="0"/>
          <w:pgNumType w:start="1"/>
          <w:cols w:space="720"/>
        </w:sectPr>
      </w:pPr>
      <w:bookmarkStart w:id="7" w:name="_Toc14470"/>
    </w:p>
    <w:p w14:paraId="04401CA8" w14:textId="77777777" w:rsidR="00413975" w:rsidRDefault="00000000">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r>
        <w:rPr>
          <w:rFonts w:ascii="Times New Roman" w:eastAsia="方正小标宋简体" w:hAnsi="Times New Roman" w:cs="宋体"/>
          <w:color w:val="auto"/>
          <w:kern w:val="0"/>
          <w:sz w:val="32"/>
          <w:szCs w:val="32"/>
          <w:u w:color="0000FF"/>
          <w:lang w:val="zh-TW" w:eastAsia="zh-TW"/>
        </w:rPr>
        <w:t>一、标准项目来源</w:t>
      </w:r>
      <w:bookmarkEnd w:id="7"/>
    </w:p>
    <w:p w14:paraId="2A97F8E1" w14:textId="77777777" w:rsidR="00413975" w:rsidRDefault="00000000">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rPr>
      </w:pPr>
      <w:bookmarkStart w:id="8" w:name="_Toc28310"/>
      <w:r>
        <w:rPr>
          <w:rFonts w:ascii="Times New Roman" w:eastAsia="宋体" w:hAnsi="Times New Roman" w:cs="宋体"/>
          <w:b/>
          <w:bCs/>
          <w:color w:val="auto"/>
          <w:sz w:val="30"/>
          <w:szCs w:val="30"/>
          <w:lang w:val="zh-TW" w:eastAsia="zh-TW"/>
        </w:rPr>
        <w:t>（一）项目背景</w:t>
      </w:r>
      <w:bookmarkEnd w:id="8"/>
    </w:p>
    <w:p w14:paraId="7FE7D070" w14:textId="77777777" w:rsidR="00F338CE" w:rsidRDefault="00C36104"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C36104">
        <w:rPr>
          <w:rFonts w:ascii="Times New Roman" w:eastAsia="宋体" w:hAnsi="Times New Roman" w:cs="宋体" w:hint="cs"/>
          <w:color w:val="auto"/>
          <w:sz w:val="28"/>
          <w:szCs w:val="28"/>
        </w:rPr>
        <w:t>为深入贯彻</w:t>
      </w:r>
      <w:r>
        <w:rPr>
          <w:rFonts w:ascii="Times New Roman" w:eastAsia="宋体" w:hAnsi="Times New Roman" w:cs="宋体"/>
          <w:color w:val="auto"/>
          <w:sz w:val="28"/>
          <w:szCs w:val="28"/>
        </w:rPr>
        <w:t>国家</w:t>
      </w:r>
      <w:r w:rsidRPr="00C36104">
        <w:rPr>
          <w:rFonts w:ascii="Times New Roman" w:eastAsia="宋体" w:hAnsi="Times New Roman" w:cs="宋体" w:hint="cs"/>
          <w:color w:val="auto"/>
          <w:sz w:val="28"/>
          <w:szCs w:val="28"/>
        </w:rPr>
        <w:t>关于现代服务业高质量发展的战略部署，积极响应《国民经济和社会发展第十四个五年规划和</w:t>
      </w:r>
      <w:r w:rsidRPr="00C36104">
        <w:rPr>
          <w:rFonts w:ascii="Times New Roman" w:eastAsia="宋体" w:hAnsi="Times New Roman" w:cs="宋体" w:hint="default"/>
          <w:color w:val="auto"/>
          <w:sz w:val="28"/>
          <w:szCs w:val="28"/>
        </w:rPr>
        <w:t xml:space="preserve"> 2035 </w:t>
      </w:r>
      <w:r w:rsidRPr="00C36104">
        <w:rPr>
          <w:rFonts w:ascii="Times New Roman" w:eastAsia="宋体" w:hAnsi="Times New Roman" w:cs="宋体" w:hint="default"/>
          <w:color w:val="auto"/>
          <w:sz w:val="28"/>
          <w:szCs w:val="28"/>
        </w:rPr>
        <w:t>年远景目标纲要》以及《服务业创新发展大纲（</w:t>
      </w:r>
      <w:r w:rsidRPr="00C36104">
        <w:rPr>
          <w:rFonts w:ascii="Times New Roman" w:eastAsia="宋体" w:hAnsi="Times New Roman" w:cs="宋体" w:hint="default"/>
          <w:color w:val="auto"/>
          <w:sz w:val="28"/>
          <w:szCs w:val="28"/>
        </w:rPr>
        <w:t xml:space="preserve">2017-2025 </w:t>
      </w:r>
      <w:r w:rsidRPr="00C36104">
        <w:rPr>
          <w:rFonts w:ascii="Times New Roman" w:eastAsia="宋体" w:hAnsi="Times New Roman" w:cs="宋体" w:hint="default"/>
          <w:color w:val="auto"/>
          <w:sz w:val="28"/>
          <w:szCs w:val="28"/>
        </w:rPr>
        <w:t>年）》等指导性文件的要求，在国家科技部、文旅部的联合指导下，西安交通大学、中国科学院大学、西安电子科技大学联合成立现代服务业发展水平评价研究课题组，旨在构建科学、全面的现代服务业发展水平评价体系，促进服务业结构优化升级。</w:t>
      </w:r>
    </w:p>
    <w:p w14:paraId="382DB347" w14:textId="7DF01F25" w:rsidR="00C36104" w:rsidRPr="00C36104" w:rsidRDefault="00C36104"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C36104">
        <w:rPr>
          <w:rFonts w:ascii="Times New Roman" w:eastAsia="宋体" w:hAnsi="Times New Roman" w:cs="宋体" w:hint="cs"/>
          <w:color w:val="auto"/>
          <w:sz w:val="28"/>
          <w:szCs w:val="28"/>
        </w:rPr>
        <w:t>现代服务业作为国民经济的重要支柱，其发展水平直接关系到经济增长、社会进步和民众生活质量的提升。在当今数字化、网络化、智能化、生态化的产业发展趋势下，规范且高效的现代服务业数据采集工作显得尤为关键。一方面，通过系统、准确的数据采集，可以为现代服务业的产业结构转型升级提供量化依据，助力其向高效、智能化、绿色化转型；另一方面，能够提升整体服务质量，增强行业竞争力，从而推动经济社会的高质量发展。</w:t>
      </w:r>
    </w:p>
    <w:p w14:paraId="4C438468" w14:textId="77777777" w:rsidR="00C36104" w:rsidRPr="00C36104" w:rsidRDefault="00C36104"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C36104">
        <w:rPr>
          <w:rFonts w:ascii="Times New Roman" w:eastAsia="宋体" w:hAnsi="Times New Roman" w:cs="宋体" w:hint="cs"/>
          <w:color w:val="auto"/>
          <w:sz w:val="28"/>
          <w:szCs w:val="28"/>
        </w:rPr>
        <w:t>然而，目前现代服务业数据采集存在诸多问题，如数据采集过程不规范、标准不统一等，这些问题严重影响了数据的准确性和可靠性，进而影响到基于数据的现代服务业发展水平评价的科学性和有效性。此外，从国际视角来看，随着全球经济一体化的推进，现代服务业的国际竞争日益激烈。我国现代服务业需要与国际标准接轨，提升自身在国际市场的竞争力。而数据采集关注服务出口能力、国际品牌影响力等国际化指标，为企业参与国际竞争与合作提供了数据支持。通过分析这些数据，企业能够提升国际化运营水平，增强在全球价值链中的地位，这对于我国服务业走向世界舞台、提升国家经济的国际影响力具有重要意义。</w:t>
      </w:r>
    </w:p>
    <w:p w14:paraId="5C5E8F2E" w14:textId="553B6CE9" w:rsidR="00C36104" w:rsidRPr="00C36104" w:rsidRDefault="00C36104"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C36104">
        <w:rPr>
          <w:rFonts w:ascii="Times New Roman" w:eastAsia="宋体" w:hAnsi="Times New Roman" w:cs="宋体" w:hint="cs"/>
          <w:color w:val="auto"/>
          <w:sz w:val="28"/>
          <w:szCs w:val="28"/>
        </w:rPr>
        <w:t>基于以上背景，编制团体标准《现代服务业发展水平评价数据采集》成为了推动现代服务业高质量发展、提升行业竞争力、实现与国际接轨的必要举措，其旨在规范现代服务业数据采集过程，提高数据质量，为现代服务业发展水平评价提供坚实的数据支撑，助力我国现代服务业在新时代实现更大的突破与发展。</w:t>
      </w:r>
    </w:p>
    <w:p w14:paraId="4C226827" w14:textId="2D1B0110" w:rsidR="00413975" w:rsidRDefault="00000000" w:rsidP="00F338CE">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9" w:name="_Toc31597"/>
      <w:r>
        <w:rPr>
          <w:rFonts w:ascii="Times New Roman" w:eastAsia="宋体" w:hAnsi="Times New Roman" w:cs="宋体"/>
          <w:b/>
          <w:bCs/>
          <w:color w:val="auto"/>
          <w:sz w:val="30"/>
          <w:szCs w:val="30"/>
          <w:lang w:val="zh-TW" w:eastAsia="zh-TW"/>
        </w:rPr>
        <w:t>（</w:t>
      </w:r>
      <w:r>
        <w:rPr>
          <w:rFonts w:ascii="Times New Roman" w:eastAsia="宋体" w:hAnsi="Times New Roman" w:cs="宋体"/>
          <w:b/>
          <w:bCs/>
          <w:color w:val="auto"/>
          <w:sz w:val="30"/>
          <w:szCs w:val="30"/>
          <w:lang w:val="zh-TW"/>
        </w:rPr>
        <w:t>二</w:t>
      </w:r>
      <w:r>
        <w:rPr>
          <w:rFonts w:ascii="Times New Roman" w:eastAsia="宋体" w:hAnsi="Times New Roman" w:cs="宋体"/>
          <w:b/>
          <w:bCs/>
          <w:color w:val="auto"/>
          <w:sz w:val="30"/>
          <w:szCs w:val="30"/>
          <w:lang w:val="zh-TW" w:eastAsia="zh-TW"/>
        </w:rPr>
        <w:t>）项目来源</w:t>
      </w:r>
      <w:bookmarkEnd w:id="9"/>
    </w:p>
    <w:p w14:paraId="39BF8FCD" w14:textId="36DD2EF7" w:rsidR="00857756" w:rsidRPr="00857756" w:rsidRDefault="00857756"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857756">
        <w:rPr>
          <w:rFonts w:ascii="Times New Roman" w:eastAsia="宋体" w:hAnsi="Times New Roman" w:cs="宋体" w:hint="cs"/>
          <w:color w:val="auto"/>
          <w:sz w:val="28"/>
          <w:szCs w:val="28"/>
        </w:rPr>
        <w:t>团体标准《现代服务业发展水平评价</w:t>
      </w:r>
      <w:r w:rsidRPr="00857756">
        <w:rPr>
          <w:rFonts w:ascii="Times New Roman" w:eastAsia="宋体" w:hAnsi="Times New Roman" w:cs="宋体" w:hint="default"/>
          <w:color w:val="auto"/>
          <w:sz w:val="28"/>
          <w:szCs w:val="28"/>
        </w:rPr>
        <w:t xml:space="preserve"> </w:t>
      </w:r>
      <w:r w:rsidRPr="00857756">
        <w:rPr>
          <w:rFonts w:ascii="Times New Roman" w:eastAsia="宋体" w:hAnsi="Times New Roman" w:cs="宋体" w:hint="default"/>
          <w:color w:val="auto"/>
          <w:sz w:val="28"/>
          <w:szCs w:val="28"/>
        </w:rPr>
        <w:t>数据采集》的立项依托于</w:t>
      </w:r>
      <w:r w:rsidRPr="00857756">
        <w:rPr>
          <w:rFonts w:ascii="Times New Roman" w:eastAsia="宋体" w:hAnsi="Times New Roman" w:cs="宋体"/>
          <w:color w:val="auto"/>
          <w:sz w:val="28"/>
          <w:szCs w:val="28"/>
        </w:rPr>
        <w:t>国家重点研发计划</w:t>
      </w:r>
      <w:r>
        <w:rPr>
          <w:rFonts w:ascii="Times New Roman" w:eastAsia="宋体" w:hAnsi="Times New Roman" w:cs="宋体"/>
          <w:color w:val="auto"/>
          <w:sz w:val="28"/>
          <w:szCs w:val="28"/>
        </w:rPr>
        <w:t>项目—</w:t>
      </w:r>
      <w:r w:rsidRPr="00857756">
        <w:rPr>
          <w:rFonts w:ascii="Times New Roman" w:eastAsia="宋体" w:hAnsi="Times New Roman" w:cs="宋体"/>
          <w:color w:val="auto"/>
          <w:sz w:val="28"/>
          <w:szCs w:val="28"/>
        </w:rPr>
        <w:t xml:space="preserve"> </w:t>
      </w:r>
      <w:r>
        <w:rPr>
          <w:rFonts w:ascii="Times New Roman" w:eastAsia="宋体" w:hAnsi="Times New Roman" w:cs="宋体"/>
          <w:color w:val="auto"/>
          <w:sz w:val="28"/>
          <w:szCs w:val="28"/>
        </w:rPr>
        <w:t>《</w:t>
      </w:r>
      <w:r w:rsidRPr="00857756">
        <w:rPr>
          <w:rFonts w:ascii="Times New Roman" w:eastAsia="宋体" w:hAnsi="Times New Roman" w:cs="宋体"/>
          <w:color w:val="auto"/>
          <w:sz w:val="28"/>
          <w:szCs w:val="28"/>
        </w:rPr>
        <w:t>现代服务业发展水平评价理论与方法研究</w:t>
      </w:r>
      <w:r>
        <w:rPr>
          <w:rFonts w:ascii="Times New Roman" w:eastAsia="宋体" w:hAnsi="Times New Roman" w:cs="宋体"/>
          <w:color w:val="auto"/>
          <w:sz w:val="28"/>
          <w:szCs w:val="28"/>
        </w:rPr>
        <w:t>》</w:t>
      </w:r>
      <w:r w:rsidRPr="00857756">
        <w:rPr>
          <w:rFonts w:ascii="Times New Roman" w:eastAsia="宋体" w:hAnsi="Times New Roman" w:cs="宋体" w:hint="default"/>
          <w:color w:val="auto"/>
          <w:sz w:val="28"/>
          <w:szCs w:val="28"/>
        </w:rPr>
        <w:t>，旨在响应国家对现代服务业高质量发展的战略需求。该项目聚焦于现代服务业数据采集的规范化与标准化，力求解决当前数据采集过程中存在的关键问题。</w:t>
      </w:r>
    </w:p>
    <w:p w14:paraId="5F0287F1" w14:textId="345F3D00" w:rsidR="00413975" w:rsidRDefault="00857756"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857756">
        <w:rPr>
          <w:rFonts w:ascii="Times New Roman" w:eastAsia="宋体" w:hAnsi="Times New Roman" w:cs="宋体" w:hint="cs"/>
          <w:color w:val="auto"/>
          <w:sz w:val="28"/>
          <w:szCs w:val="28"/>
        </w:rPr>
        <w:t>当前，现代服务业数据采集面临诸多挑战。数据采集过程缺乏统一的标准和规范，导致数据的准确性、完整性和时效性难以保证。此外，数据的安全性和隐私保护措施不足，影响了数据的可靠性和可用性。这些问题严重制约了现代服务业发展水平评价的科学性和有效性，也影响了行业政策制定和企业决策的精准性。为应对上述挑战，西安交通大学联合中国科学院大学、西安电子科技大学等单位，在深入调研现代服务业数据采集现状及问题的基础上，牵头申报了团体标准《现代服务业发展水平评价</w:t>
      </w:r>
      <w:r w:rsidRPr="00857756">
        <w:rPr>
          <w:rFonts w:ascii="Times New Roman" w:eastAsia="宋体" w:hAnsi="Times New Roman" w:cs="宋体" w:hint="default"/>
          <w:color w:val="auto"/>
          <w:sz w:val="28"/>
          <w:szCs w:val="28"/>
        </w:rPr>
        <w:t xml:space="preserve"> </w:t>
      </w:r>
      <w:r w:rsidRPr="00857756">
        <w:rPr>
          <w:rFonts w:ascii="Times New Roman" w:eastAsia="宋体" w:hAnsi="Times New Roman" w:cs="宋体" w:hint="default"/>
          <w:color w:val="auto"/>
          <w:sz w:val="28"/>
          <w:szCs w:val="28"/>
        </w:rPr>
        <w:t>数据采集》。该标准的制定旨在规范数据采集流程，提升数据质量，确保数据安全，为现代服务业发展水平评价提供坚实的数据支撑。经过严谨的论证和评审，中国贸促会商业行业委员会正式立项并管理这一团体标准，为推动现代服务业的高质量发展提供标准化支持。</w:t>
      </w:r>
    </w:p>
    <w:p w14:paraId="7F261857" w14:textId="77777777" w:rsidR="00413975" w:rsidRDefault="00000000" w:rsidP="00F338CE">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0" w:name="_Toc28550"/>
      <w:r>
        <w:rPr>
          <w:rFonts w:ascii="Times New Roman" w:eastAsia="方正小标宋简体" w:hAnsi="Times New Roman" w:cs="宋体"/>
          <w:color w:val="auto"/>
          <w:kern w:val="0"/>
          <w:sz w:val="32"/>
          <w:szCs w:val="32"/>
          <w:u w:color="0000FF"/>
          <w:lang w:val="zh-TW" w:eastAsia="zh-TW"/>
        </w:rPr>
        <w:t>二、标准制定的目的和意义</w:t>
      </w:r>
      <w:bookmarkEnd w:id="10"/>
    </w:p>
    <w:p w14:paraId="279B0D26" w14:textId="77777777" w:rsidR="00B172ED" w:rsidRDefault="00B172ED"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本标准的制定具有以下目的意义：</w:t>
      </w:r>
    </w:p>
    <w:p w14:paraId="02542E9E" w14:textId="77777777" w:rsidR="00B172ED" w:rsidRDefault="00B172ED"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w:t>
      </w:r>
      <w:r w:rsidRPr="00B172ED">
        <w:rPr>
          <w:rFonts w:ascii="Times New Roman" w:eastAsia="宋体" w:hAnsi="Times New Roman" w:cs="宋体" w:hint="cs"/>
          <w:color w:val="auto"/>
          <w:sz w:val="28"/>
          <w:szCs w:val="28"/>
        </w:rPr>
        <w:t>丰富现有</w:t>
      </w:r>
      <w:r>
        <w:rPr>
          <w:rFonts w:ascii="Times New Roman" w:eastAsia="宋体" w:hAnsi="Times New Roman" w:cs="宋体"/>
          <w:color w:val="auto"/>
          <w:sz w:val="28"/>
          <w:szCs w:val="28"/>
        </w:rPr>
        <w:t>现代服务业发展评价</w:t>
      </w:r>
      <w:r w:rsidRPr="00B172ED">
        <w:rPr>
          <w:rFonts w:ascii="Times New Roman" w:eastAsia="宋体" w:hAnsi="Times New Roman" w:cs="宋体" w:hint="cs"/>
          <w:color w:val="auto"/>
          <w:sz w:val="28"/>
          <w:szCs w:val="28"/>
        </w:rPr>
        <w:t>模式和标准</w:t>
      </w:r>
      <w:r>
        <w:rPr>
          <w:rFonts w:ascii="Times New Roman" w:eastAsia="宋体" w:hAnsi="Times New Roman" w:cs="宋体"/>
          <w:color w:val="auto"/>
          <w:sz w:val="28"/>
          <w:szCs w:val="28"/>
        </w:rPr>
        <w:t>而言，</w:t>
      </w:r>
      <w:r w:rsidRPr="00B172ED">
        <w:rPr>
          <w:rFonts w:ascii="Times New Roman" w:eastAsia="宋体" w:hAnsi="Times New Roman" w:cs="宋体" w:hint="default"/>
          <w:color w:val="auto"/>
          <w:sz w:val="28"/>
          <w:szCs w:val="28"/>
        </w:rPr>
        <w:t>目前我国在现代服务业发展水平评价数据采集方面的标准相对缺失，导致数据采集工作缺乏统一规范和科学指导。本标准的制定填补了国内相关标准的空白，为现代服务业数据采集提供了一套系统、全面、动态的评价体系和标准化的操作流程。它丰富了我国现代服务业标准体系，使数据采集工作有章可循，为后续的现代服务业发展水平评价奠定了坚实基础。</w:t>
      </w:r>
    </w:p>
    <w:p w14:paraId="728D25A2" w14:textId="77777777" w:rsidR="00B172ED" w:rsidRPr="00B172ED" w:rsidRDefault="00B172ED"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从数据采集规范层面来说，</w:t>
      </w:r>
      <w:r w:rsidRPr="00B172ED">
        <w:rPr>
          <w:rFonts w:ascii="Times New Roman" w:eastAsia="宋体" w:hAnsi="Times New Roman" w:cs="宋体"/>
          <w:color w:val="auto"/>
          <w:sz w:val="28"/>
          <w:szCs w:val="28"/>
        </w:rPr>
        <w:t>标准的制定旨在解决现代服务业数据采集过程中存在的诸多关键问题。例如，规范数据采集流程，统一数据格式、编码、命名等，避免数据错误、失实或偏差；确保数据的准确性、完整性、及时性和安全性；同时，通过明确数据采集的内容和范围，提高数据采集的全面性和可用性。这将有助于为政策制定者、行业监管者和企业决策者提供更加科学、准确的数据支持。</w:t>
      </w:r>
    </w:p>
    <w:p w14:paraId="77948D87" w14:textId="5E555375" w:rsidR="00B172ED" w:rsidRDefault="00B172ED"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从应用实践层面而言，</w:t>
      </w:r>
      <w:r w:rsidRPr="00B172ED">
        <w:rPr>
          <w:rFonts w:ascii="Times New Roman" w:eastAsia="宋体" w:hAnsi="Times New Roman" w:cs="宋体"/>
          <w:color w:val="auto"/>
          <w:sz w:val="28"/>
          <w:szCs w:val="28"/>
        </w:rPr>
        <w:t>本标准有助于推动服务业结构优化升级，提升服务业整体竞争力，促进经济社会高质量发展。它为国家经济的整体竞争力提供量化依据，助力政策制定者制定科学合理的产业政策，引导资源合理配置。在中观层面，标准为行业监管者提供了统一的监管依据，促进现代服务业的规范化发展；同时，帮助企业更好地了解自身在行业中的地位和发展趋势，为企业的战略决策提供有力支持，推动现代服务业的健康发展。</w:t>
      </w:r>
    </w:p>
    <w:p w14:paraId="1BC60151" w14:textId="01FB4541" w:rsidR="00B172ED" w:rsidRPr="00B172ED" w:rsidRDefault="00B172ED"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从</w:t>
      </w:r>
      <w:r w:rsidRPr="00B172ED">
        <w:rPr>
          <w:rFonts w:ascii="Times New Roman" w:eastAsia="宋体" w:hAnsi="Times New Roman" w:cs="宋体" w:hint="cs"/>
          <w:color w:val="auto"/>
          <w:sz w:val="28"/>
          <w:szCs w:val="28"/>
        </w:rPr>
        <w:t>标准预期实施效果来说</w:t>
      </w:r>
      <w:r>
        <w:rPr>
          <w:rFonts w:ascii="Times New Roman" w:eastAsia="宋体" w:hAnsi="Times New Roman" w:cs="宋体"/>
          <w:color w:val="auto"/>
          <w:sz w:val="28"/>
          <w:szCs w:val="28"/>
        </w:rPr>
        <w:t>，本标准的制定将进一步</w:t>
      </w:r>
      <w:r w:rsidRPr="00B172ED">
        <w:rPr>
          <w:rFonts w:ascii="Times New Roman" w:eastAsia="宋体" w:hAnsi="Times New Roman" w:cs="宋体"/>
          <w:color w:val="auto"/>
          <w:sz w:val="28"/>
          <w:szCs w:val="28"/>
        </w:rPr>
        <w:t>提高数据采集的效率和质量，降低数据采集成本，减少重复劳动和资源浪费；</w:t>
      </w:r>
      <w:r>
        <w:rPr>
          <w:rFonts w:ascii="Times New Roman" w:eastAsia="宋体" w:hAnsi="Times New Roman" w:cs="宋体"/>
          <w:color w:val="auto"/>
          <w:sz w:val="28"/>
          <w:szCs w:val="28"/>
        </w:rPr>
        <w:t>同时也有助于</w:t>
      </w:r>
      <w:r w:rsidRPr="00B172ED">
        <w:rPr>
          <w:rFonts w:ascii="Times New Roman" w:eastAsia="宋体" w:hAnsi="Times New Roman" w:cs="宋体" w:hint="cs"/>
          <w:color w:val="auto"/>
          <w:sz w:val="28"/>
          <w:szCs w:val="28"/>
        </w:rPr>
        <w:t>提升现代服务业</w:t>
      </w:r>
      <w:r>
        <w:rPr>
          <w:rFonts w:ascii="Times New Roman" w:eastAsia="宋体" w:hAnsi="Times New Roman" w:cs="宋体"/>
          <w:color w:val="auto"/>
          <w:sz w:val="28"/>
          <w:szCs w:val="28"/>
        </w:rPr>
        <w:t>评价</w:t>
      </w:r>
      <w:r w:rsidRPr="00B172ED">
        <w:rPr>
          <w:rFonts w:ascii="Times New Roman" w:eastAsia="宋体" w:hAnsi="Times New Roman" w:cs="宋体" w:hint="cs"/>
          <w:color w:val="auto"/>
          <w:sz w:val="28"/>
          <w:szCs w:val="28"/>
        </w:rPr>
        <w:t>的透明度和公信力，增强投资者和社会公众对现代服务业的信心。同时，通过提供准确、及时的数据支持，促进现代服务业的创新发展，推动现代服务业与国际标准接轨，提升我国现代服务业的国际竞争力，为实现现代服务业的高质量发展提供有力保障。</w:t>
      </w:r>
    </w:p>
    <w:p w14:paraId="4FE2E96A" w14:textId="77777777" w:rsidR="00413975" w:rsidRDefault="00000000" w:rsidP="00F338CE">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1" w:name="_Toc3153"/>
      <w:r>
        <w:rPr>
          <w:rFonts w:ascii="Times New Roman" w:eastAsia="方正小标宋简体" w:hAnsi="Times New Roman" w:cs="宋体"/>
          <w:color w:val="auto"/>
          <w:kern w:val="0"/>
          <w:sz w:val="32"/>
          <w:szCs w:val="32"/>
          <w:u w:color="0000FF"/>
          <w:lang w:val="zh-TW" w:eastAsia="zh-TW"/>
        </w:rPr>
        <w:t>三、标准起草的过程</w:t>
      </w:r>
      <w:bookmarkEnd w:id="11"/>
    </w:p>
    <w:p w14:paraId="4F215894" w14:textId="77777777" w:rsidR="00413975" w:rsidRDefault="00000000" w:rsidP="00F338CE">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2" w:name="_Toc12249"/>
      <w:r>
        <w:rPr>
          <w:rFonts w:ascii="Times New Roman" w:eastAsia="宋体" w:hAnsi="Times New Roman" w:cs="宋体"/>
          <w:b/>
          <w:bCs/>
          <w:color w:val="auto"/>
          <w:sz w:val="30"/>
          <w:szCs w:val="30"/>
          <w:lang w:val="zh-TW" w:eastAsia="zh-TW"/>
        </w:rPr>
        <w:t>（一）预研阶段</w:t>
      </w:r>
      <w:bookmarkEnd w:id="12"/>
    </w:p>
    <w:p w14:paraId="4D501422" w14:textId="5D000253" w:rsidR="00413975" w:rsidRDefault="0000000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w:t>
      </w:r>
      <w:r>
        <w:rPr>
          <w:rFonts w:ascii="Times New Roman" w:eastAsia="宋体" w:hAnsi="Times New Roman" w:cs="宋体"/>
          <w:color w:val="auto"/>
          <w:sz w:val="28"/>
          <w:szCs w:val="28"/>
        </w:rPr>
        <w:t>2</w:t>
      </w:r>
      <w:r w:rsidR="002C71EA">
        <w:rPr>
          <w:rFonts w:ascii="Times New Roman" w:eastAsia="宋体" w:hAnsi="Times New Roman" w:cs="宋体"/>
          <w:color w:val="auto"/>
          <w:sz w:val="28"/>
          <w:szCs w:val="28"/>
        </w:rPr>
        <w:t>4</w:t>
      </w:r>
      <w:r>
        <w:rPr>
          <w:rFonts w:ascii="Times New Roman" w:eastAsia="宋体" w:hAnsi="Times New Roman" w:cs="宋体" w:hint="default"/>
          <w:color w:val="auto"/>
          <w:sz w:val="28"/>
          <w:szCs w:val="28"/>
        </w:rPr>
        <w:t>年</w:t>
      </w:r>
      <w:r w:rsidR="002C71EA">
        <w:rPr>
          <w:rFonts w:ascii="Times New Roman" w:eastAsia="宋体" w:hAnsi="Times New Roman" w:cs="宋体"/>
          <w:color w:val="auto"/>
          <w:sz w:val="28"/>
          <w:szCs w:val="28"/>
        </w:rPr>
        <w:t>11</w:t>
      </w:r>
      <w:r>
        <w:rPr>
          <w:rFonts w:ascii="Times New Roman" w:eastAsia="宋体" w:hAnsi="Times New Roman" w:cs="宋体" w:hint="default"/>
          <w:color w:val="auto"/>
          <w:sz w:val="28"/>
          <w:szCs w:val="28"/>
        </w:rPr>
        <w:t>月</w:t>
      </w:r>
      <w:r>
        <w:rPr>
          <w:rFonts w:ascii="Times New Roman" w:eastAsia="宋体" w:hAnsi="Times New Roman" w:cs="宋体"/>
          <w:color w:val="auto"/>
          <w:sz w:val="28"/>
          <w:szCs w:val="28"/>
        </w:rPr>
        <w:t>—</w:t>
      </w:r>
      <w:r w:rsidR="002C71EA">
        <w:rPr>
          <w:rFonts w:ascii="Times New Roman" w:eastAsia="宋体" w:hAnsi="Times New Roman" w:cs="宋体"/>
          <w:color w:val="auto"/>
          <w:sz w:val="28"/>
          <w:szCs w:val="28"/>
        </w:rPr>
        <w:t>202</w:t>
      </w:r>
      <w:r w:rsidR="008B43C4">
        <w:rPr>
          <w:rFonts w:ascii="Times New Roman" w:eastAsia="宋体" w:hAnsi="Times New Roman" w:cs="宋体"/>
          <w:color w:val="auto"/>
          <w:sz w:val="28"/>
          <w:szCs w:val="28"/>
        </w:rPr>
        <w:t>4</w:t>
      </w:r>
      <w:r w:rsidR="002C71EA">
        <w:rPr>
          <w:rFonts w:ascii="Times New Roman" w:eastAsia="宋体" w:hAnsi="Times New Roman" w:cs="宋体"/>
          <w:color w:val="auto"/>
          <w:sz w:val="28"/>
          <w:szCs w:val="28"/>
        </w:rPr>
        <w:t>年</w:t>
      </w:r>
      <w:r w:rsidR="008B43C4">
        <w:rPr>
          <w:rFonts w:ascii="Times New Roman" w:eastAsia="宋体" w:hAnsi="Times New Roman" w:cs="宋体"/>
          <w:color w:val="auto"/>
          <w:sz w:val="28"/>
          <w:szCs w:val="28"/>
        </w:rPr>
        <w:t>12</w:t>
      </w:r>
      <w:r>
        <w:rPr>
          <w:rFonts w:ascii="Times New Roman" w:eastAsia="宋体" w:hAnsi="Times New Roman" w:cs="宋体"/>
          <w:color w:val="auto"/>
          <w:sz w:val="28"/>
          <w:szCs w:val="28"/>
        </w:rPr>
        <w:t>月，</w:t>
      </w:r>
      <w:r>
        <w:rPr>
          <w:rFonts w:ascii="Times New Roman" w:eastAsia="宋体" w:hAnsi="Times New Roman" w:cs="宋体" w:hint="cs"/>
          <w:color w:val="auto"/>
          <w:sz w:val="28"/>
          <w:szCs w:val="28"/>
        </w:rPr>
        <w:t>启动《</w:t>
      </w:r>
      <w:r w:rsidR="002C71EA" w:rsidRPr="002C71EA">
        <w:rPr>
          <w:rFonts w:ascii="Times New Roman" w:eastAsia="宋体" w:hAnsi="Times New Roman" w:cs="宋体" w:hint="cs"/>
          <w:color w:val="auto"/>
          <w:sz w:val="28"/>
          <w:szCs w:val="28"/>
        </w:rPr>
        <w:t>现代服务业发展水平</w:t>
      </w:r>
      <w:r w:rsidR="002C71EA" w:rsidRPr="002C71EA">
        <w:rPr>
          <w:rFonts w:ascii="Times New Roman" w:eastAsia="宋体" w:hAnsi="Times New Roman" w:cs="宋体" w:hint="default"/>
          <w:color w:val="auto"/>
          <w:sz w:val="28"/>
          <w:szCs w:val="28"/>
        </w:rPr>
        <w:t xml:space="preserve"> </w:t>
      </w:r>
      <w:r w:rsidR="002C71EA" w:rsidRPr="002C71EA">
        <w:rPr>
          <w:rFonts w:ascii="Times New Roman" w:eastAsia="宋体" w:hAnsi="Times New Roman" w:cs="宋体" w:hint="default"/>
          <w:color w:val="auto"/>
          <w:sz w:val="28"/>
          <w:szCs w:val="28"/>
        </w:rPr>
        <w:t>数据采集</w:t>
      </w:r>
      <w:r>
        <w:rPr>
          <w:rFonts w:ascii="Times New Roman" w:eastAsia="宋体" w:hAnsi="Times New Roman" w:cs="宋体" w:hint="cs"/>
          <w:color w:val="auto"/>
          <w:sz w:val="28"/>
          <w:szCs w:val="28"/>
        </w:rPr>
        <w:t>》团体标准预研工作</w:t>
      </w:r>
      <w:r>
        <w:rPr>
          <w:rFonts w:ascii="Times New Roman" w:eastAsia="宋体" w:hAnsi="Times New Roman" w:cs="宋体"/>
          <w:color w:val="auto"/>
          <w:sz w:val="28"/>
          <w:szCs w:val="28"/>
        </w:rPr>
        <w:t>，</w:t>
      </w:r>
      <w:r>
        <w:rPr>
          <w:rFonts w:ascii="Times New Roman" w:eastAsia="宋体" w:hAnsi="Times New Roman" w:cs="宋体" w:hint="cs"/>
          <w:color w:val="auto"/>
          <w:sz w:val="28"/>
          <w:szCs w:val="28"/>
        </w:rPr>
        <w:t>开展内外部调研，收集和梳理基础素材。</w:t>
      </w:r>
    </w:p>
    <w:p w14:paraId="14214B8C" w14:textId="77777777" w:rsidR="00413975" w:rsidRDefault="00000000" w:rsidP="00F338CE">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3" w:name="_Toc26615"/>
      <w:r>
        <w:rPr>
          <w:rFonts w:ascii="Times New Roman" w:eastAsia="宋体" w:hAnsi="Times New Roman" w:cs="宋体"/>
          <w:b/>
          <w:bCs/>
          <w:color w:val="auto"/>
          <w:sz w:val="30"/>
          <w:szCs w:val="30"/>
          <w:lang w:val="zh-TW" w:eastAsia="zh-TW"/>
        </w:rPr>
        <w:t>（二）立项阶段</w:t>
      </w:r>
      <w:bookmarkEnd w:id="13"/>
    </w:p>
    <w:p w14:paraId="5C5C029D" w14:textId="525B76E2" w:rsidR="00413975" w:rsidRDefault="0000000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202</w:t>
      </w:r>
      <w:r w:rsidR="002C71EA">
        <w:rPr>
          <w:rFonts w:ascii="Times New Roman" w:eastAsia="宋体" w:hAnsi="Times New Roman" w:cs="宋体"/>
          <w:color w:val="auto"/>
          <w:sz w:val="28"/>
          <w:szCs w:val="28"/>
        </w:rPr>
        <w:t>5</w:t>
      </w:r>
      <w:r>
        <w:rPr>
          <w:rFonts w:ascii="Times New Roman" w:eastAsia="宋体" w:hAnsi="Times New Roman" w:cs="宋体"/>
          <w:color w:val="auto"/>
          <w:sz w:val="28"/>
          <w:szCs w:val="28"/>
        </w:rPr>
        <w:t>年</w:t>
      </w:r>
      <w:r w:rsidR="002C71EA">
        <w:rPr>
          <w:rFonts w:ascii="Times New Roman" w:eastAsia="宋体" w:hAnsi="Times New Roman" w:cs="宋体"/>
          <w:color w:val="auto"/>
          <w:sz w:val="28"/>
          <w:szCs w:val="28"/>
        </w:rPr>
        <w:t>1</w:t>
      </w:r>
      <w:r>
        <w:rPr>
          <w:rFonts w:ascii="Times New Roman" w:eastAsia="宋体" w:hAnsi="Times New Roman" w:cs="宋体"/>
          <w:color w:val="auto"/>
          <w:sz w:val="28"/>
          <w:szCs w:val="28"/>
        </w:rPr>
        <w:t>月下旬，中国贸促会商业行业委员会立项《</w:t>
      </w:r>
      <w:r w:rsidR="002C71EA" w:rsidRPr="002C71EA">
        <w:rPr>
          <w:rFonts w:ascii="Times New Roman" w:eastAsia="宋体" w:hAnsi="Times New Roman" w:cs="宋体" w:hint="cs"/>
          <w:color w:val="auto"/>
          <w:sz w:val="28"/>
          <w:szCs w:val="28"/>
        </w:rPr>
        <w:t>现代服务业发展水平</w:t>
      </w:r>
      <w:r w:rsidR="002C71EA" w:rsidRPr="002C71EA">
        <w:rPr>
          <w:rFonts w:ascii="Times New Roman" w:eastAsia="宋体" w:hAnsi="Times New Roman" w:cs="宋体" w:hint="default"/>
          <w:color w:val="auto"/>
          <w:sz w:val="28"/>
          <w:szCs w:val="28"/>
        </w:rPr>
        <w:t xml:space="preserve"> </w:t>
      </w:r>
      <w:r w:rsidR="002C71EA" w:rsidRPr="002C71EA">
        <w:rPr>
          <w:rFonts w:ascii="Times New Roman" w:eastAsia="宋体" w:hAnsi="Times New Roman" w:cs="宋体" w:hint="default"/>
          <w:color w:val="auto"/>
          <w:sz w:val="28"/>
          <w:szCs w:val="28"/>
        </w:rPr>
        <w:t>数据采集</w:t>
      </w:r>
      <w:r>
        <w:rPr>
          <w:rFonts w:ascii="Times New Roman" w:eastAsia="宋体" w:hAnsi="Times New Roman" w:cs="宋体"/>
          <w:color w:val="auto"/>
          <w:sz w:val="28"/>
          <w:szCs w:val="28"/>
        </w:rPr>
        <w:t>》团体标准（</w:t>
      </w:r>
      <w:r w:rsidR="00F00EAA" w:rsidRPr="00F77B1E">
        <w:rPr>
          <w:rFonts w:ascii="Times New Roman" w:eastAsia="宋体" w:hAnsi="Times New Roman" w:cs="宋体"/>
          <w:color w:val="auto"/>
          <w:sz w:val="28"/>
          <w:szCs w:val="28"/>
        </w:rPr>
        <w:t>计划</w:t>
      </w:r>
      <w:r w:rsidRPr="00F77B1E">
        <w:rPr>
          <w:rFonts w:ascii="Times New Roman" w:eastAsia="宋体" w:hAnsi="Times New Roman" w:cs="宋体" w:hint="cs"/>
          <w:color w:val="auto"/>
          <w:sz w:val="28"/>
          <w:szCs w:val="28"/>
        </w:rPr>
        <w:t>编号：</w:t>
      </w:r>
      <w:r w:rsidR="00F00EAA" w:rsidRPr="00F77B1E">
        <w:rPr>
          <w:rFonts w:ascii="Times New Roman" w:eastAsia="宋体" w:hAnsi="Times New Roman" w:cs="宋体" w:hint="default"/>
          <w:color w:val="auto"/>
          <w:sz w:val="28"/>
          <w:szCs w:val="28"/>
        </w:rPr>
        <w:t>CCPIT-CSC-JH2024304</w:t>
      </w:r>
      <w:r>
        <w:rPr>
          <w:rFonts w:ascii="Times New Roman" w:eastAsia="宋体" w:hAnsi="Times New Roman" w:cs="宋体"/>
          <w:color w:val="auto"/>
          <w:sz w:val="28"/>
          <w:szCs w:val="28"/>
        </w:rPr>
        <w:t>）。</w:t>
      </w:r>
    </w:p>
    <w:p w14:paraId="50DD292F" w14:textId="77777777" w:rsidR="00413975" w:rsidRDefault="00000000" w:rsidP="00F338CE">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4" w:name="_Toc26161"/>
      <w:r>
        <w:rPr>
          <w:rFonts w:ascii="Times New Roman" w:eastAsia="宋体" w:hAnsi="Times New Roman" w:cs="宋体"/>
          <w:b/>
          <w:bCs/>
          <w:color w:val="auto"/>
          <w:sz w:val="30"/>
          <w:szCs w:val="30"/>
          <w:lang w:val="zh-TW" w:eastAsia="zh-TW"/>
        </w:rPr>
        <w:t>（三）起草阶段</w:t>
      </w:r>
      <w:bookmarkEnd w:id="14"/>
    </w:p>
    <w:p w14:paraId="4F81DC58" w14:textId="73CD2806" w:rsidR="00413975" w:rsidRDefault="0000000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w:t>
      </w:r>
      <w:r>
        <w:rPr>
          <w:rFonts w:ascii="Times New Roman" w:eastAsia="宋体" w:hAnsi="Times New Roman" w:cs="宋体"/>
          <w:color w:val="auto"/>
          <w:sz w:val="28"/>
          <w:szCs w:val="28"/>
        </w:rPr>
        <w:t>2</w:t>
      </w:r>
      <w:r w:rsidR="00C67C9E">
        <w:rPr>
          <w:rFonts w:ascii="Times New Roman" w:eastAsia="宋体" w:hAnsi="Times New Roman" w:cs="宋体"/>
          <w:color w:val="auto"/>
          <w:sz w:val="28"/>
          <w:szCs w:val="28"/>
        </w:rPr>
        <w:t>5</w:t>
      </w:r>
      <w:r>
        <w:rPr>
          <w:rFonts w:ascii="Times New Roman" w:eastAsia="宋体" w:hAnsi="Times New Roman" w:cs="宋体" w:hint="default"/>
          <w:color w:val="auto"/>
          <w:sz w:val="28"/>
          <w:szCs w:val="28"/>
        </w:rPr>
        <w:t>年</w:t>
      </w:r>
      <w:r w:rsidR="00C67C9E">
        <w:rPr>
          <w:rFonts w:ascii="Times New Roman" w:eastAsia="宋体" w:hAnsi="Times New Roman" w:cs="宋体"/>
          <w:color w:val="auto"/>
          <w:sz w:val="28"/>
          <w:szCs w:val="28"/>
        </w:rPr>
        <w:t>1</w:t>
      </w:r>
      <w:r>
        <w:rPr>
          <w:rFonts w:ascii="Times New Roman" w:eastAsia="宋体" w:hAnsi="Times New Roman" w:cs="宋体" w:hint="default"/>
          <w:color w:val="auto"/>
          <w:sz w:val="28"/>
          <w:szCs w:val="28"/>
        </w:rPr>
        <w:t>月</w:t>
      </w:r>
      <w:r>
        <w:rPr>
          <w:rFonts w:ascii="Times New Roman" w:eastAsia="宋体" w:hAnsi="Times New Roman" w:cs="宋体"/>
          <w:color w:val="auto"/>
          <w:sz w:val="28"/>
          <w:szCs w:val="28"/>
        </w:rPr>
        <w:t>下</w:t>
      </w:r>
      <w:r>
        <w:rPr>
          <w:rFonts w:ascii="Times New Roman" w:eastAsia="宋体" w:hAnsi="Times New Roman" w:cs="宋体" w:hint="default"/>
          <w:color w:val="auto"/>
          <w:sz w:val="28"/>
          <w:szCs w:val="28"/>
        </w:rPr>
        <w:t>旬</w:t>
      </w:r>
      <w:r>
        <w:rPr>
          <w:rFonts w:ascii="Times New Roman" w:eastAsia="宋体" w:hAnsi="Times New Roman" w:cs="宋体"/>
          <w:color w:val="auto"/>
          <w:sz w:val="28"/>
          <w:szCs w:val="28"/>
        </w:rPr>
        <w:t>—</w:t>
      </w:r>
      <w:r w:rsidR="00C67C9E">
        <w:rPr>
          <w:rFonts w:ascii="Times New Roman" w:eastAsia="宋体" w:hAnsi="Times New Roman" w:cs="宋体"/>
          <w:color w:val="auto"/>
          <w:sz w:val="28"/>
          <w:szCs w:val="28"/>
        </w:rPr>
        <w:t>2</w:t>
      </w:r>
      <w:r>
        <w:rPr>
          <w:rFonts w:ascii="Times New Roman" w:eastAsia="宋体" w:hAnsi="Times New Roman" w:cs="宋体"/>
          <w:color w:val="auto"/>
          <w:sz w:val="28"/>
          <w:szCs w:val="28"/>
        </w:rPr>
        <w:t>月底</w:t>
      </w:r>
      <w:r>
        <w:rPr>
          <w:rFonts w:ascii="Times New Roman" w:eastAsia="宋体" w:hAnsi="Times New Roman" w:cs="宋体" w:hint="default"/>
          <w:color w:val="auto"/>
          <w:sz w:val="28"/>
          <w:szCs w:val="28"/>
        </w:rPr>
        <w:t>，</w:t>
      </w:r>
      <w:r w:rsidR="00C67C9E" w:rsidRPr="00C67C9E">
        <w:rPr>
          <w:rFonts w:ascii="Times New Roman" w:eastAsia="宋体" w:hAnsi="Times New Roman" w:cs="宋体"/>
          <w:color w:val="auto"/>
          <w:sz w:val="28"/>
          <w:szCs w:val="28"/>
        </w:rPr>
        <w:t>起草工作组召开多次内部会议，对标准的整体框架和主要内容进行深入讨论和细化，明确各章节的逻辑关系和具体条款的表述。结合前期调研结果和收集到的资料，按照</w:t>
      </w:r>
      <w:r w:rsidR="00C67C9E" w:rsidRPr="00C67C9E">
        <w:rPr>
          <w:rFonts w:ascii="Times New Roman" w:eastAsia="宋体" w:hAnsi="Times New Roman" w:cs="宋体"/>
          <w:color w:val="auto"/>
          <w:sz w:val="28"/>
          <w:szCs w:val="28"/>
        </w:rPr>
        <w:t xml:space="preserve"> GB/T 1.1</w:t>
      </w:r>
      <w:r w:rsidR="00C67C9E" w:rsidRPr="00C67C9E">
        <w:rPr>
          <w:rFonts w:ascii="Times New Roman" w:eastAsia="宋体" w:hAnsi="Times New Roman" w:cs="宋体"/>
          <w:color w:val="auto"/>
          <w:sz w:val="28"/>
          <w:szCs w:val="28"/>
        </w:rPr>
        <w:t>—</w:t>
      </w:r>
      <w:r w:rsidR="00C67C9E" w:rsidRPr="00C67C9E">
        <w:rPr>
          <w:rFonts w:ascii="Times New Roman" w:eastAsia="宋体" w:hAnsi="Times New Roman" w:cs="宋体"/>
          <w:color w:val="auto"/>
          <w:sz w:val="28"/>
          <w:szCs w:val="28"/>
        </w:rPr>
        <w:t>2020</w:t>
      </w:r>
      <w:r w:rsidR="00C67C9E" w:rsidRPr="00C67C9E">
        <w:rPr>
          <w:rFonts w:ascii="Times New Roman" w:eastAsia="宋体" w:hAnsi="Times New Roman" w:cs="宋体"/>
          <w:color w:val="auto"/>
          <w:sz w:val="28"/>
          <w:szCs w:val="28"/>
        </w:rPr>
        <w:t>《标准化工作导则第</w:t>
      </w:r>
      <w:r w:rsidR="00C67C9E" w:rsidRPr="00C67C9E">
        <w:rPr>
          <w:rFonts w:ascii="Times New Roman" w:eastAsia="宋体" w:hAnsi="Times New Roman" w:cs="宋体"/>
          <w:color w:val="auto"/>
          <w:sz w:val="28"/>
          <w:szCs w:val="28"/>
        </w:rPr>
        <w:t xml:space="preserve"> 1 </w:t>
      </w:r>
      <w:r w:rsidR="00C67C9E" w:rsidRPr="00C67C9E">
        <w:rPr>
          <w:rFonts w:ascii="Times New Roman" w:eastAsia="宋体" w:hAnsi="Times New Roman" w:cs="宋体"/>
          <w:color w:val="auto"/>
          <w:sz w:val="28"/>
          <w:szCs w:val="28"/>
        </w:rPr>
        <w:t>部分：标准化文件的结构和起草规则》的要求，开始撰写标准的</w:t>
      </w:r>
      <w:r w:rsidR="00C67C9E">
        <w:rPr>
          <w:rFonts w:ascii="Times New Roman" w:eastAsia="宋体" w:hAnsi="Times New Roman" w:cs="宋体"/>
          <w:color w:val="auto"/>
          <w:sz w:val="28"/>
          <w:szCs w:val="28"/>
        </w:rPr>
        <w:t>初稿</w:t>
      </w:r>
      <w:r w:rsidR="00C67C9E" w:rsidRPr="00C67C9E">
        <w:rPr>
          <w:rFonts w:ascii="Times New Roman" w:eastAsia="宋体" w:hAnsi="Times New Roman" w:cs="宋体"/>
          <w:color w:val="auto"/>
          <w:sz w:val="28"/>
          <w:szCs w:val="28"/>
        </w:rPr>
        <w:t>，初步确定了现代服务业数据采集的各项原则、流程、方法、内容以及质量控制要求等关键要素。</w:t>
      </w:r>
    </w:p>
    <w:p w14:paraId="760F9DFC" w14:textId="77777777" w:rsidR="00C67C9E" w:rsidRDefault="0000000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hint="default"/>
          <w:color w:val="auto"/>
          <w:sz w:val="28"/>
          <w:szCs w:val="28"/>
        </w:rPr>
        <w:t>20</w:t>
      </w:r>
      <w:r>
        <w:rPr>
          <w:rFonts w:ascii="Times New Roman" w:eastAsia="宋体" w:hAnsi="Times New Roman" w:cs="宋体"/>
          <w:color w:val="auto"/>
          <w:sz w:val="28"/>
          <w:szCs w:val="28"/>
        </w:rPr>
        <w:t>2</w:t>
      </w:r>
      <w:r w:rsidR="00C67C9E">
        <w:rPr>
          <w:rFonts w:ascii="Times New Roman" w:eastAsia="宋体" w:hAnsi="Times New Roman" w:cs="宋体"/>
          <w:color w:val="auto"/>
          <w:sz w:val="28"/>
          <w:szCs w:val="28"/>
        </w:rPr>
        <w:t>5</w:t>
      </w:r>
      <w:r>
        <w:rPr>
          <w:rFonts w:ascii="Times New Roman" w:eastAsia="宋体" w:hAnsi="Times New Roman" w:cs="宋体" w:hint="default"/>
          <w:color w:val="auto"/>
          <w:sz w:val="28"/>
          <w:szCs w:val="28"/>
        </w:rPr>
        <w:t>年</w:t>
      </w:r>
      <w:r w:rsidR="00C67C9E">
        <w:rPr>
          <w:rFonts w:ascii="Times New Roman" w:eastAsia="宋体" w:hAnsi="Times New Roman" w:cs="宋体"/>
          <w:color w:val="auto"/>
          <w:sz w:val="28"/>
          <w:szCs w:val="28"/>
        </w:rPr>
        <w:t>3</w:t>
      </w:r>
      <w:r w:rsidR="00C67C9E">
        <w:rPr>
          <w:rFonts w:ascii="Times New Roman" w:eastAsia="宋体" w:hAnsi="Times New Roman" w:cs="宋体"/>
          <w:color w:val="auto"/>
          <w:sz w:val="28"/>
          <w:szCs w:val="28"/>
        </w:rPr>
        <w:t>月</w:t>
      </w:r>
      <w:r w:rsidR="00C67C9E">
        <w:rPr>
          <w:rFonts w:ascii="Times New Roman" w:eastAsia="宋体" w:hAnsi="Times New Roman" w:cs="宋体"/>
          <w:color w:val="auto"/>
          <w:sz w:val="28"/>
          <w:szCs w:val="28"/>
        </w:rPr>
        <w:t>28</w:t>
      </w:r>
      <w:r w:rsidR="00C67C9E">
        <w:rPr>
          <w:rFonts w:ascii="Times New Roman" w:eastAsia="宋体" w:hAnsi="Times New Roman" w:cs="宋体"/>
          <w:color w:val="auto"/>
          <w:sz w:val="28"/>
          <w:szCs w:val="28"/>
        </w:rPr>
        <w:t>日</w:t>
      </w:r>
      <w:r>
        <w:rPr>
          <w:rFonts w:ascii="Times New Roman" w:eastAsia="宋体" w:hAnsi="Times New Roman" w:cs="宋体" w:hint="default"/>
          <w:color w:val="auto"/>
          <w:sz w:val="28"/>
          <w:szCs w:val="28"/>
        </w:rPr>
        <w:t>，</w:t>
      </w:r>
      <w:r>
        <w:rPr>
          <w:rFonts w:ascii="Times New Roman" w:eastAsia="宋体" w:hAnsi="Times New Roman" w:cs="宋体"/>
          <w:color w:val="auto"/>
          <w:sz w:val="28"/>
          <w:szCs w:val="28"/>
        </w:rPr>
        <w:t>召开团体标准工作启动会，</w:t>
      </w:r>
      <w:r w:rsidR="00C67C9E" w:rsidRPr="00C67C9E">
        <w:rPr>
          <w:rFonts w:ascii="Times New Roman" w:eastAsia="宋体" w:hAnsi="Times New Roman" w:cs="宋体"/>
          <w:color w:val="auto"/>
          <w:sz w:val="28"/>
          <w:szCs w:val="28"/>
        </w:rPr>
        <w:t>由中国贸促会商业行业委员会主办，西安交通大学承办的团体标准工作启动会召开，邀请各界专家学者、企业代表等参加。会上标准起草组介绍立项背景、目的意义、起草过程及阶段性成果，与会专家和代表对标准框架和内容进行深入探讨，提出宝贵意见和建议，明确标准定位和目标，加强各方沟通协作。</w:t>
      </w:r>
    </w:p>
    <w:p w14:paraId="6B593EA9" w14:textId="5FE30868" w:rsidR="00C67C9E" w:rsidRPr="00C67C9E" w:rsidRDefault="00C67C9E"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C67C9E">
        <w:rPr>
          <w:rFonts w:ascii="Times New Roman" w:eastAsia="宋体" w:hAnsi="Times New Roman" w:cs="宋体"/>
          <w:color w:val="auto"/>
          <w:sz w:val="28"/>
          <w:szCs w:val="28"/>
        </w:rPr>
        <w:t xml:space="preserve">2025 </w:t>
      </w:r>
      <w:r w:rsidRPr="00C67C9E">
        <w:rPr>
          <w:rFonts w:ascii="Times New Roman" w:eastAsia="宋体" w:hAnsi="Times New Roman" w:cs="宋体"/>
          <w:color w:val="auto"/>
          <w:sz w:val="28"/>
          <w:szCs w:val="28"/>
        </w:rPr>
        <w:t>年</w:t>
      </w:r>
      <w:r w:rsidRPr="00C67C9E">
        <w:rPr>
          <w:rFonts w:ascii="Times New Roman" w:eastAsia="宋体" w:hAnsi="Times New Roman" w:cs="宋体"/>
          <w:color w:val="auto"/>
          <w:sz w:val="28"/>
          <w:szCs w:val="28"/>
        </w:rPr>
        <w:t xml:space="preserve"> 2 </w:t>
      </w:r>
      <w:r w:rsidRPr="00C67C9E">
        <w:rPr>
          <w:rFonts w:ascii="Times New Roman" w:eastAsia="宋体" w:hAnsi="Times New Roman" w:cs="宋体"/>
          <w:color w:val="auto"/>
          <w:sz w:val="28"/>
          <w:szCs w:val="28"/>
        </w:rPr>
        <w:t>月中旬</w:t>
      </w:r>
      <w:r w:rsidRPr="00C67C9E">
        <w:rPr>
          <w:rFonts w:ascii="Times New Roman" w:eastAsia="宋体" w:hAnsi="Times New Roman" w:cs="宋体"/>
          <w:color w:val="auto"/>
          <w:sz w:val="28"/>
          <w:szCs w:val="28"/>
        </w:rPr>
        <w:t xml:space="preserve"> - 5 </w:t>
      </w:r>
      <w:r w:rsidRPr="00C67C9E">
        <w:rPr>
          <w:rFonts w:ascii="Times New Roman" w:eastAsia="宋体" w:hAnsi="Times New Roman" w:cs="宋体"/>
          <w:color w:val="auto"/>
          <w:sz w:val="28"/>
          <w:szCs w:val="28"/>
        </w:rPr>
        <w:t>月下旬，起草工作组组织多次研讨会，线上线下结合，邀请行业专家、企业实践者等参与，针对标准不同章节和重点内容深入研讨。与会人员从专业角度提出修改意见，起草组梳理修订，完善标准条款和技术指标，使标准逐渐成熟。</w:t>
      </w:r>
    </w:p>
    <w:p w14:paraId="307C9C50" w14:textId="77777777" w:rsidR="00413975" w:rsidRDefault="00000000" w:rsidP="00F338CE">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5" w:name="_Toc2996"/>
      <w:r>
        <w:rPr>
          <w:rFonts w:ascii="Times New Roman" w:eastAsia="宋体" w:hAnsi="Times New Roman" w:cs="宋体"/>
          <w:b/>
          <w:bCs/>
          <w:color w:val="auto"/>
          <w:sz w:val="30"/>
          <w:szCs w:val="30"/>
          <w:lang w:val="zh-TW" w:eastAsia="zh-TW"/>
        </w:rPr>
        <w:t>（四）征求意见阶段</w:t>
      </w:r>
      <w:bookmarkEnd w:id="15"/>
    </w:p>
    <w:p w14:paraId="2BBD9771" w14:textId="67310276" w:rsidR="00413975" w:rsidRDefault="00C67C9E" w:rsidP="00F77B1E">
      <w:pPr>
        <w:framePr w:wrap="auto" w:yAlign="inline"/>
        <w:spacing w:line="360" w:lineRule="auto"/>
        <w:ind w:firstLineChars="200" w:firstLine="560"/>
        <w:rPr>
          <w:rFonts w:ascii="Times New Roman" w:eastAsia="宋体" w:hAnsi="Times New Roman" w:cs="宋体" w:hint="default"/>
          <w:color w:val="auto"/>
          <w:sz w:val="28"/>
          <w:szCs w:val="28"/>
        </w:rPr>
      </w:pPr>
      <w:r w:rsidRPr="00A6383F">
        <w:rPr>
          <w:rFonts w:ascii="Times New Roman" w:eastAsia="宋体" w:hAnsi="Times New Roman" w:cs="宋体"/>
          <w:color w:val="auto"/>
          <w:sz w:val="28"/>
          <w:szCs w:val="28"/>
        </w:rPr>
        <w:t xml:space="preserve">2025 </w:t>
      </w:r>
      <w:r w:rsidRPr="00A6383F">
        <w:rPr>
          <w:rFonts w:ascii="Times New Roman" w:eastAsia="宋体" w:hAnsi="Times New Roman" w:cs="宋体"/>
          <w:color w:val="auto"/>
          <w:sz w:val="28"/>
          <w:szCs w:val="28"/>
        </w:rPr>
        <w:t>年</w:t>
      </w:r>
      <w:r w:rsidRPr="00A6383F">
        <w:rPr>
          <w:rFonts w:ascii="Times New Roman" w:eastAsia="宋体" w:hAnsi="Times New Roman" w:cs="宋体"/>
          <w:color w:val="auto"/>
          <w:sz w:val="28"/>
          <w:szCs w:val="28"/>
        </w:rPr>
        <w:t xml:space="preserve"> 7 </w:t>
      </w:r>
      <w:r w:rsidRPr="00A6383F">
        <w:rPr>
          <w:rFonts w:ascii="Times New Roman" w:eastAsia="宋体" w:hAnsi="Times New Roman" w:cs="宋体"/>
          <w:color w:val="auto"/>
          <w:sz w:val="28"/>
          <w:szCs w:val="28"/>
        </w:rPr>
        <w:t>月上旬</w:t>
      </w:r>
      <w:r w:rsidRPr="00A6383F">
        <w:rPr>
          <w:rFonts w:ascii="Times New Roman" w:eastAsia="宋体" w:hAnsi="Times New Roman" w:cs="宋体"/>
          <w:color w:val="auto"/>
          <w:sz w:val="28"/>
          <w:szCs w:val="28"/>
        </w:rPr>
        <w:t xml:space="preserve"> - 8 </w:t>
      </w:r>
      <w:r w:rsidRPr="00A6383F">
        <w:rPr>
          <w:rFonts w:ascii="Times New Roman" w:eastAsia="宋体" w:hAnsi="Times New Roman" w:cs="宋体"/>
          <w:color w:val="auto"/>
          <w:sz w:val="28"/>
          <w:szCs w:val="28"/>
        </w:rPr>
        <w:t>月上旬，起草组通过全国团体标准信息平台、</w:t>
      </w:r>
      <w:r w:rsidR="00F00EAA">
        <w:rPr>
          <w:rFonts w:ascii="Times New Roman" w:eastAsia="宋体" w:hAnsi="Times New Roman" w:cs="宋体"/>
          <w:color w:val="auto"/>
          <w:sz w:val="28"/>
          <w:szCs w:val="28"/>
        </w:rPr>
        <w:t>中国贸促会商业行业委员会</w:t>
      </w:r>
      <w:r w:rsidRPr="00A6383F">
        <w:rPr>
          <w:rFonts w:ascii="Times New Roman" w:eastAsia="宋体" w:hAnsi="Times New Roman" w:cs="宋体"/>
          <w:color w:val="auto"/>
          <w:sz w:val="28"/>
          <w:szCs w:val="28"/>
        </w:rPr>
        <w:t>官网、公众号等多渠道向社会公开征求意见</w:t>
      </w:r>
      <w:r w:rsidR="00F00EAA" w:rsidRPr="00A6383F" w:rsidDel="00F00EAA">
        <w:rPr>
          <w:rFonts w:ascii="Times New Roman" w:eastAsia="宋体" w:hAnsi="Times New Roman" w:cs="宋体" w:hint="default"/>
          <w:color w:val="auto"/>
          <w:sz w:val="28"/>
          <w:szCs w:val="28"/>
        </w:rPr>
        <w:t xml:space="preserve"> </w:t>
      </w:r>
    </w:p>
    <w:p w14:paraId="23679AE7" w14:textId="77777777" w:rsidR="00413975" w:rsidRDefault="00000000" w:rsidP="00F338CE">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6" w:name="_Toc28227"/>
      <w:r>
        <w:rPr>
          <w:rFonts w:ascii="Times New Roman" w:eastAsia="方正小标宋简体" w:hAnsi="Times New Roman" w:cs="宋体"/>
          <w:color w:val="auto"/>
          <w:kern w:val="0"/>
          <w:sz w:val="32"/>
          <w:szCs w:val="32"/>
          <w:u w:color="0000FF"/>
          <w:lang w:val="zh-TW" w:eastAsia="zh-TW"/>
        </w:rPr>
        <w:t>四、标准的主要内容和依据</w:t>
      </w:r>
      <w:bookmarkEnd w:id="16"/>
    </w:p>
    <w:p w14:paraId="58AE4305" w14:textId="77777777" w:rsidR="00413975" w:rsidRDefault="00000000" w:rsidP="00F338CE">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7" w:name="_Toc11113"/>
      <w:r>
        <w:rPr>
          <w:rFonts w:ascii="Times New Roman" w:eastAsia="宋体" w:hAnsi="Times New Roman" w:cs="宋体"/>
          <w:b/>
          <w:bCs/>
          <w:color w:val="auto"/>
          <w:sz w:val="30"/>
          <w:szCs w:val="30"/>
          <w:lang w:val="zh-TW" w:eastAsia="zh-TW"/>
        </w:rPr>
        <w:t>（一）制定原则</w:t>
      </w:r>
      <w:bookmarkEnd w:id="17"/>
    </w:p>
    <w:p w14:paraId="579418B7" w14:textId="77777777" w:rsidR="007937F0" w:rsidRDefault="007937F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7937F0">
        <w:rPr>
          <w:rFonts w:ascii="Times New Roman" w:eastAsia="宋体" w:hAnsi="Times New Roman" w:cs="宋体" w:hint="cs"/>
          <w:color w:val="auto"/>
          <w:sz w:val="28"/>
          <w:szCs w:val="28"/>
        </w:rPr>
        <w:t>本标准遵循</w:t>
      </w:r>
      <w:r w:rsidRPr="007937F0">
        <w:rPr>
          <w:rFonts w:ascii="Times New Roman" w:eastAsia="宋体" w:hAnsi="Times New Roman" w:cs="宋体"/>
          <w:color w:val="auto"/>
          <w:sz w:val="28"/>
          <w:szCs w:val="28"/>
        </w:rPr>
        <w:t>“</w:t>
      </w:r>
      <w:r w:rsidRPr="007937F0">
        <w:rPr>
          <w:rFonts w:ascii="Times New Roman" w:eastAsia="宋体" w:hAnsi="Times New Roman" w:cs="宋体" w:hint="cs"/>
          <w:color w:val="auto"/>
          <w:sz w:val="28"/>
          <w:szCs w:val="28"/>
        </w:rPr>
        <w:t>科学规范、数据全面、突出实用、协调统一</w:t>
      </w:r>
      <w:r w:rsidRPr="007937F0">
        <w:rPr>
          <w:rFonts w:ascii="Times New Roman" w:eastAsia="宋体" w:hAnsi="Times New Roman" w:cs="宋体"/>
          <w:color w:val="auto"/>
          <w:sz w:val="28"/>
          <w:szCs w:val="28"/>
        </w:rPr>
        <w:t>”</w:t>
      </w:r>
      <w:r w:rsidRPr="007937F0">
        <w:rPr>
          <w:rFonts w:ascii="Times New Roman" w:eastAsia="宋体" w:hAnsi="Times New Roman" w:cs="宋体" w:hint="cs"/>
          <w:color w:val="auto"/>
          <w:sz w:val="28"/>
          <w:szCs w:val="28"/>
        </w:rPr>
        <w:t>原则制定，重点突出现代服务业发展水平评价数据采集的科学性、全面性与操作性，强调各环节的规范性及与现行法规标准的协调一致性。</w:t>
      </w:r>
    </w:p>
    <w:p w14:paraId="6DFCE38E" w14:textId="64FD8AC6" w:rsidR="007937F0" w:rsidRDefault="007937F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7937F0">
        <w:rPr>
          <w:rFonts w:ascii="Times New Roman" w:eastAsia="宋体" w:hAnsi="Times New Roman" w:cs="宋体" w:hint="cs"/>
          <w:color w:val="auto"/>
          <w:sz w:val="28"/>
          <w:szCs w:val="28"/>
        </w:rPr>
        <w:t>科学规范</w:t>
      </w:r>
      <w:r w:rsidRPr="007937F0">
        <w:rPr>
          <w:rFonts w:ascii="Times New Roman" w:eastAsia="宋体" w:hAnsi="Times New Roman" w:cs="宋体" w:hint="default"/>
          <w:color w:val="auto"/>
          <w:sz w:val="28"/>
          <w:szCs w:val="28"/>
        </w:rPr>
        <w:t xml:space="preserve"> </w:t>
      </w:r>
      <w:r w:rsidRPr="007937F0">
        <w:rPr>
          <w:rFonts w:ascii="Times New Roman" w:eastAsia="宋体" w:hAnsi="Times New Roman" w:cs="宋体" w:hint="default"/>
          <w:color w:val="auto"/>
          <w:sz w:val="28"/>
          <w:szCs w:val="28"/>
        </w:rPr>
        <w:t>：标准的编制严格遵循科学的方法和规范的流程，确保内容的合理性和准确性。在制定过程中，充分考虑现代服务业的数字化、网络化、智能化、生态化特征，依据科学的理论模型和评价指标体系，如建立产业发展路径与产业要素模型、服务价值评估模型等，为数据采集提供明确的方向和框架。按照</w:t>
      </w:r>
      <w:r w:rsidRPr="007937F0">
        <w:rPr>
          <w:rFonts w:ascii="Times New Roman" w:eastAsia="宋体" w:hAnsi="Times New Roman" w:cs="宋体" w:hint="default"/>
          <w:color w:val="auto"/>
          <w:sz w:val="28"/>
          <w:szCs w:val="28"/>
        </w:rPr>
        <w:t xml:space="preserve"> GB/T 1.1—2020</w:t>
      </w:r>
      <w:r w:rsidRPr="007937F0">
        <w:rPr>
          <w:rFonts w:ascii="Times New Roman" w:eastAsia="宋体" w:hAnsi="Times New Roman" w:cs="宋体" w:hint="default"/>
          <w:color w:val="auto"/>
          <w:sz w:val="28"/>
          <w:szCs w:val="28"/>
        </w:rPr>
        <w:t>《标准化工作导则第</w:t>
      </w:r>
      <w:r w:rsidRPr="007937F0">
        <w:rPr>
          <w:rFonts w:ascii="Times New Roman" w:eastAsia="宋体" w:hAnsi="Times New Roman" w:cs="宋体" w:hint="default"/>
          <w:color w:val="auto"/>
          <w:sz w:val="28"/>
          <w:szCs w:val="28"/>
        </w:rPr>
        <w:t xml:space="preserve"> 1 </w:t>
      </w:r>
      <w:r w:rsidRPr="007937F0">
        <w:rPr>
          <w:rFonts w:ascii="Times New Roman" w:eastAsia="宋体" w:hAnsi="Times New Roman" w:cs="宋体" w:hint="default"/>
          <w:color w:val="auto"/>
          <w:sz w:val="28"/>
          <w:szCs w:val="28"/>
        </w:rPr>
        <w:t>部分：标准化文件的结构和起草规则》进行编制，确保标准的编写规则科学严谨，内容逻辑清晰、条理分明。</w:t>
      </w:r>
    </w:p>
    <w:p w14:paraId="27DA8EDE" w14:textId="08E0F1D8" w:rsidR="007937F0" w:rsidRDefault="007937F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7937F0">
        <w:rPr>
          <w:rFonts w:ascii="Times New Roman" w:eastAsia="宋体" w:hAnsi="Times New Roman" w:cs="宋体" w:hint="cs"/>
          <w:color w:val="auto"/>
          <w:sz w:val="28"/>
          <w:szCs w:val="28"/>
        </w:rPr>
        <w:t>数据全面</w:t>
      </w:r>
      <w:r w:rsidRPr="007937F0">
        <w:rPr>
          <w:rFonts w:ascii="Times New Roman" w:eastAsia="宋体" w:hAnsi="Times New Roman" w:cs="宋体" w:hint="default"/>
          <w:color w:val="auto"/>
          <w:sz w:val="28"/>
          <w:szCs w:val="28"/>
        </w:rPr>
        <w:t xml:space="preserve"> </w:t>
      </w:r>
      <w:r w:rsidRPr="007937F0">
        <w:rPr>
          <w:rFonts w:ascii="Times New Roman" w:eastAsia="宋体" w:hAnsi="Times New Roman" w:cs="宋体" w:hint="default"/>
          <w:color w:val="auto"/>
          <w:sz w:val="28"/>
          <w:szCs w:val="28"/>
        </w:rPr>
        <w:t>：数据采集内容全面覆盖现代服务业的多个维度和层面，包括宏观层面的国民经济核算数据、中观层面的各服务行业业务数据以及微观层面的企业基本信息、财务数据和创新活动数据等。同时，还注重采集相关政策法规数据和行业标准等，以全面反映现代服务业的发展状况和环境，为准确评价其发展水平提供丰富的数据支持。</w:t>
      </w:r>
    </w:p>
    <w:p w14:paraId="06D3E23E" w14:textId="44939D94" w:rsidR="007937F0" w:rsidRDefault="007937F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7937F0">
        <w:rPr>
          <w:rFonts w:ascii="Times New Roman" w:eastAsia="宋体" w:hAnsi="Times New Roman" w:cs="宋体" w:hint="cs"/>
          <w:color w:val="auto"/>
          <w:sz w:val="28"/>
          <w:szCs w:val="28"/>
        </w:rPr>
        <w:t>突出实用</w:t>
      </w:r>
      <w:r w:rsidRPr="007937F0">
        <w:rPr>
          <w:rFonts w:ascii="Times New Roman" w:eastAsia="宋体" w:hAnsi="Times New Roman" w:cs="宋体" w:hint="default"/>
          <w:color w:val="auto"/>
          <w:sz w:val="28"/>
          <w:szCs w:val="28"/>
        </w:rPr>
        <w:t xml:space="preserve"> </w:t>
      </w:r>
      <w:r w:rsidRPr="007937F0">
        <w:rPr>
          <w:rFonts w:ascii="Times New Roman" w:eastAsia="宋体" w:hAnsi="Times New Roman" w:cs="宋体" w:hint="default"/>
          <w:color w:val="auto"/>
          <w:sz w:val="28"/>
          <w:szCs w:val="28"/>
        </w:rPr>
        <w:t>：紧密贴合现代服务业实际的数据采集需求，注重标准的可操作性和应用性。通过规范数据采集的全过程，包括数据源确定、数据获取、预处理、存储、更新与维护等环节，为数据采集人员提供明确的指导和操作规范，使其能够简便、高效地开展数据采集工作。此外，针对现代服务业数据的特点，提出了多种实用的数据采集技术和处理技术，如网络爬虫技术、</w:t>
      </w:r>
      <w:r w:rsidRPr="007937F0">
        <w:rPr>
          <w:rFonts w:ascii="Times New Roman" w:eastAsia="宋体" w:hAnsi="Times New Roman" w:cs="宋体" w:hint="default"/>
          <w:color w:val="auto"/>
          <w:sz w:val="28"/>
          <w:szCs w:val="28"/>
        </w:rPr>
        <w:t xml:space="preserve">ETL </w:t>
      </w:r>
      <w:r w:rsidRPr="007937F0">
        <w:rPr>
          <w:rFonts w:ascii="Times New Roman" w:eastAsia="宋体" w:hAnsi="Times New Roman" w:cs="宋体" w:hint="default"/>
          <w:color w:val="auto"/>
          <w:sz w:val="28"/>
          <w:szCs w:val="28"/>
        </w:rPr>
        <w:t>工具、自然语言处理技术等，提高数据采集的效率和质量。</w:t>
      </w:r>
    </w:p>
    <w:p w14:paraId="79D5371F" w14:textId="17422B73" w:rsidR="00413975" w:rsidRDefault="007937F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sidRPr="007937F0">
        <w:rPr>
          <w:rFonts w:ascii="Times New Roman" w:eastAsia="宋体" w:hAnsi="Times New Roman" w:cs="宋体" w:hint="cs"/>
          <w:color w:val="auto"/>
          <w:sz w:val="28"/>
          <w:szCs w:val="28"/>
        </w:rPr>
        <w:t>协调统一</w:t>
      </w:r>
      <w:r w:rsidRPr="007937F0">
        <w:rPr>
          <w:rFonts w:ascii="Times New Roman" w:eastAsia="宋体" w:hAnsi="Times New Roman" w:cs="宋体" w:hint="default"/>
          <w:color w:val="auto"/>
          <w:sz w:val="28"/>
          <w:szCs w:val="28"/>
        </w:rPr>
        <w:t xml:space="preserve"> </w:t>
      </w:r>
      <w:r w:rsidRPr="007937F0">
        <w:rPr>
          <w:rFonts w:ascii="Times New Roman" w:eastAsia="宋体" w:hAnsi="Times New Roman" w:cs="宋体" w:hint="default"/>
          <w:color w:val="auto"/>
          <w:sz w:val="28"/>
          <w:szCs w:val="28"/>
        </w:rPr>
        <w:t>：标准注重与现行的法律法规、相关标准以及政策的协调一致性。在编制过程中，充分考虑与国家现行法律、法规和强制性国家标准的符合性，确保标准的合法性和权威性。同时，与已有的国家标准如《信息安全技术网络安全等级保护基本要求》（</w:t>
      </w:r>
      <w:r w:rsidRPr="007937F0">
        <w:rPr>
          <w:rFonts w:ascii="Times New Roman" w:eastAsia="宋体" w:hAnsi="Times New Roman" w:cs="宋体" w:hint="default"/>
          <w:color w:val="auto"/>
          <w:sz w:val="28"/>
          <w:szCs w:val="28"/>
        </w:rPr>
        <w:t>GB/T 22239</w:t>
      </w:r>
      <w:r w:rsidRPr="007937F0">
        <w:rPr>
          <w:rFonts w:ascii="Times New Roman" w:eastAsia="宋体" w:hAnsi="Times New Roman" w:cs="宋体" w:hint="default"/>
          <w:color w:val="auto"/>
          <w:sz w:val="28"/>
          <w:szCs w:val="28"/>
        </w:rPr>
        <w:t>）、《智慧城市数据融合第</w:t>
      </w:r>
      <w:r w:rsidRPr="007937F0">
        <w:rPr>
          <w:rFonts w:ascii="Times New Roman" w:eastAsia="宋体" w:hAnsi="Times New Roman" w:cs="宋体" w:hint="default"/>
          <w:color w:val="auto"/>
          <w:sz w:val="28"/>
          <w:szCs w:val="28"/>
        </w:rPr>
        <w:t xml:space="preserve"> 3 </w:t>
      </w:r>
      <w:r w:rsidRPr="007937F0">
        <w:rPr>
          <w:rFonts w:ascii="Times New Roman" w:eastAsia="宋体" w:hAnsi="Times New Roman" w:cs="宋体" w:hint="default"/>
          <w:color w:val="auto"/>
          <w:sz w:val="28"/>
          <w:szCs w:val="28"/>
        </w:rPr>
        <w:t>部分：数据采集规范》（</w:t>
      </w:r>
      <w:r w:rsidRPr="007937F0">
        <w:rPr>
          <w:rFonts w:ascii="Times New Roman" w:eastAsia="宋体" w:hAnsi="Times New Roman" w:cs="宋体" w:hint="default"/>
          <w:color w:val="auto"/>
          <w:sz w:val="28"/>
          <w:szCs w:val="28"/>
        </w:rPr>
        <w:t>GB/T 36625.3 - 2021</w:t>
      </w:r>
      <w:r w:rsidRPr="007937F0">
        <w:rPr>
          <w:rFonts w:ascii="Times New Roman" w:eastAsia="宋体" w:hAnsi="Times New Roman" w:cs="宋体" w:hint="default"/>
          <w:color w:val="auto"/>
          <w:sz w:val="28"/>
          <w:szCs w:val="28"/>
        </w:rPr>
        <w:t>）等进行有效衔接，避免冲突和重复，形成协调统一的标准体系。在内容上，各部分之间相互呼应、互为补充，构成一个有机的整体。</w:t>
      </w:r>
    </w:p>
    <w:p w14:paraId="03B0AC15" w14:textId="77777777" w:rsidR="00413975" w:rsidRDefault="00000000" w:rsidP="00F338CE">
      <w:pPr>
        <w:framePr w:wrap="auto" w:yAlign="inline"/>
        <w:spacing w:line="360" w:lineRule="auto"/>
        <w:ind w:firstLineChars="200" w:firstLine="602"/>
        <w:outlineLvl w:val="1"/>
        <w:rPr>
          <w:rFonts w:ascii="Times New Roman" w:eastAsia="宋体" w:hAnsi="Times New Roman" w:cs="宋体" w:hint="default"/>
          <w:b/>
          <w:bCs/>
          <w:color w:val="auto"/>
          <w:sz w:val="30"/>
          <w:szCs w:val="30"/>
          <w:lang w:val="zh-TW" w:eastAsia="zh-TW"/>
        </w:rPr>
      </w:pPr>
      <w:bookmarkStart w:id="18" w:name="_Toc24563"/>
      <w:r>
        <w:rPr>
          <w:rFonts w:ascii="Times New Roman" w:eastAsia="宋体" w:hAnsi="Times New Roman" w:cs="宋体"/>
          <w:b/>
          <w:bCs/>
          <w:color w:val="auto"/>
          <w:sz w:val="30"/>
          <w:szCs w:val="30"/>
          <w:lang w:val="zh-TW" w:eastAsia="zh-TW"/>
        </w:rPr>
        <w:t>（二）主要技术内容的说明</w:t>
      </w:r>
      <w:bookmarkEnd w:id="18"/>
    </w:p>
    <w:p w14:paraId="2BC65302" w14:textId="5A4FF259" w:rsidR="00413975" w:rsidRDefault="002A7E30" w:rsidP="00F338CE">
      <w:pPr>
        <w:pStyle w:val="ae"/>
        <w:spacing w:line="360" w:lineRule="auto"/>
        <w:ind w:firstLine="560"/>
        <w:rPr>
          <w:rFonts w:ascii="Times New Roman" w:cs="宋体"/>
          <w:kern w:val="2"/>
          <w:sz w:val="28"/>
          <w:szCs w:val="28"/>
          <w:u w:color="000000"/>
          <w:lang w:val="zh-TW"/>
        </w:rPr>
      </w:pPr>
      <w:r w:rsidRPr="002A7E30">
        <w:rPr>
          <w:rFonts w:ascii="Times New Roman" w:cs="宋体" w:hint="cs"/>
          <w:kern w:val="2"/>
          <w:sz w:val="28"/>
          <w:szCs w:val="28"/>
          <w:u w:color="000000"/>
          <w:lang w:val="zh-TW"/>
        </w:rPr>
        <w:t>本标准规定了现代服务业发展水平评价数据采集的原则、过程、内容、技术和质量控制等方面的要求。分为</w:t>
      </w:r>
      <w:r w:rsidRPr="002A7E30">
        <w:rPr>
          <w:rFonts w:ascii="Times New Roman" w:cs="宋体"/>
          <w:kern w:val="2"/>
          <w:sz w:val="28"/>
          <w:szCs w:val="28"/>
          <w:u w:color="000000"/>
          <w:lang w:val="zh-TW"/>
        </w:rPr>
        <w:t>9</w:t>
      </w:r>
      <w:r w:rsidRPr="002A7E30">
        <w:rPr>
          <w:rFonts w:ascii="Times New Roman" w:cs="宋体"/>
          <w:kern w:val="2"/>
          <w:sz w:val="28"/>
          <w:szCs w:val="28"/>
          <w:u w:color="000000"/>
          <w:lang w:val="zh-TW"/>
        </w:rPr>
        <w:t>个章节</w:t>
      </w:r>
      <w:r>
        <w:rPr>
          <w:rFonts w:ascii="Times New Roman" w:cs="宋体" w:hint="eastAsia"/>
          <w:kern w:val="2"/>
          <w:sz w:val="28"/>
          <w:szCs w:val="28"/>
          <w:u w:color="000000"/>
          <w:lang w:val="zh-TW"/>
        </w:rPr>
        <w:t>和参考文献。</w:t>
      </w:r>
    </w:p>
    <w:p w14:paraId="117A2416" w14:textId="77777777" w:rsidR="002A7E30" w:rsidRP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第一部分</w:t>
      </w:r>
      <w:r w:rsidRPr="002A7E30">
        <w:rPr>
          <w:rFonts w:ascii="Times New Roman" w:cs="宋体"/>
          <w:sz w:val="28"/>
          <w:szCs w:val="28"/>
        </w:rPr>
        <w:t xml:space="preserve"> </w:t>
      </w:r>
      <w:r w:rsidRPr="002A7E30">
        <w:rPr>
          <w:rFonts w:ascii="Times New Roman" w:cs="宋体"/>
          <w:sz w:val="28"/>
          <w:szCs w:val="28"/>
        </w:rPr>
        <w:t>范围，规定了标准的主要内容和适用范围。</w:t>
      </w:r>
    </w:p>
    <w:p w14:paraId="15C7229B" w14:textId="77777777" w:rsidR="002A7E30" w:rsidRP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第二部分</w:t>
      </w:r>
      <w:r w:rsidRPr="002A7E30">
        <w:rPr>
          <w:rFonts w:ascii="Times New Roman" w:cs="宋体"/>
          <w:sz w:val="28"/>
          <w:szCs w:val="28"/>
        </w:rPr>
        <w:t xml:space="preserve"> </w:t>
      </w:r>
      <w:r w:rsidRPr="002A7E30">
        <w:rPr>
          <w:rFonts w:ascii="Times New Roman" w:cs="宋体"/>
          <w:sz w:val="28"/>
          <w:szCs w:val="28"/>
        </w:rPr>
        <w:t>规范性引用文件。</w:t>
      </w:r>
    </w:p>
    <w:p w14:paraId="13875A25" w14:textId="77777777" w:rsid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第三部分</w:t>
      </w:r>
      <w:r w:rsidRPr="002A7E30">
        <w:rPr>
          <w:rFonts w:ascii="Times New Roman" w:cs="宋体"/>
          <w:sz w:val="28"/>
          <w:szCs w:val="28"/>
        </w:rPr>
        <w:t xml:space="preserve"> </w:t>
      </w:r>
      <w:r w:rsidRPr="002A7E30">
        <w:rPr>
          <w:rFonts w:ascii="Times New Roman" w:cs="宋体"/>
          <w:sz w:val="28"/>
          <w:szCs w:val="28"/>
        </w:rPr>
        <w:t>术语和定义。</w:t>
      </w:r>
    </w:p>
    <w:p w14:paraId="7FF41417" w14:textId="6FDC8B85" w:rsidR="002A7E30" w:rsidRPr="002A7E30" w:rsidRDefault="002A7E30" w:rsidP="00F338CE">
      <w:pPr>
        <w:pStyle w:val="ae"/>
        <w:spacing w:line="360" w:lineRule="auto"/>
        <w:ind w:firstLine="560"/>
        <w:rPr>
          <w:rFonts w:ascii="Times New Roman" w:cs="宋体"/>
          <w:sz w:val="28"/>
          <w:szCs w:val="28"/>
        </w:rPr>
      </w:pPr>
      <w:r>
        <w:rPr>
          <w:rFonts w:ascii="Times New Roman" w:cs="宋体" w:hint="eastAsia"/>
          <w:sz w:val="28"/>
          <w:szCs w:val="28"/>
        </w:rPr>
        <w:t>第四部分</w:t>
      </w:r>
      <w:r>
        <w:rPr>
          <w:rFonts w:ascii="Times New Roman" w:cs="宋体" w:hint="eastAsia"/>
          <w:sz w:val="28"/>
          <w:szCs w:val="28"/>
        </w:rPr>
        <w:t xml:space="preserve"> </w:t>
      </w:r>
      <w:r>
        <w:rPr>
          <w:rFonts w:ascii="Times New Roman" w:cs="宋体" w:hint="eastAsia"/>
          <w:sz w:val="28"/>
          <w:szCs w:val="28"/>
        </w:rPr>
        <w:t>缩略语</w:t>
      </w:r>
    </w:p>
    <w:p w14:paraId="4A99FC02" w14:textId="3CC3FBDF" w:rsidR="002A7E30" w:rsidRP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w:t>
      </w:r>
      <w:r>
        <w:rPr>
          <w:rFonts w:ascii="Times New Roman" w:cs="宋体" w:hint="eastAsia"/>
          <w:sz w:val="28"/>
          <w:szCs w:val="28"/>
        </w:rPr>
        <w:t>五</w:t>
      </w:r>
      <w:r w:rsidRPr="002A7E30">
        <w:rPr>
          <w:rFonts w:ascii="Times New Roman" w:cs="宋体"/>
          <w:sz w:val="28"/>
          <w:szCs w:val="28"/>
        </w:rPr>
        <w:t>部分</w:t>
      </w:r>
      <w:r w:rsidRPr="002A7E30">
        <w:rPr>
          <w:rFonts w:ascii="Times New Roman" w:cs="宋体"/>
          <w:sz w:val="28"/>
          <w:szCs w:val="28"/>
        </w:rPr>
        <w:t xml:space="preserve"> </w:t>
      </w:r>
      <w:r w:rsidRPr="002A7E30">
        <w:rPr>
          <w:rFonts w:ascii="Times New Roman" w:cs="宋体"/>
          <w:sz w:val="28"/>
          <w:szCs w:val="28"/>
        </w:rPr>
        <w:t>数据采集原则，提出了</w:t>
      </w:r>
      <w:r w:rsidRPr="002A7E30">
        <w:rPr>
          <w:rFonts w:ascii="Times New Roman" w:cs="宋体"/>
          <w:sz w:val="28"/>
          <w:szCs w:val="28"/>
        </w:rPr>
        <w:t>“</w:t>
      </w:r>
      <w:r w:rsidRPr="002A7E30">
        <w:rPr>
          <w:rFonts w:ascii="Times New Roman" w:cs="宋体"/>
          <w:sz w:val="28"/>
          <w:szCs w:val="28"/>
        </w:rPr>
        <w:t>准确性、完整性、规范性、及时性、安全性</w:t>
      </w:r>
      <w:r w:rsidRPr="002A7E30">
        <w:rPr>
          <w:rFonts w:ascii="Times New Roman" w:cs="宋体"/>
          <w:sz w:val="28"/>
          <w:szCs w:val="28"/>
        </w:rPr>
        <w:t>”</w:t>
      </w:r>
      <w:r w:rsidRPr="002A7E30">
        <w:rPr>
          <w:rFonts w:ascii="Times New Roman" w:cs="宋体"/>
          <w:sz w:val="28"/>
          <w:szCs w:val="28"/>
        </w:rPr>
        <w:t>五项基本原则。</w:t>
      </w:r>
    </w:p>
    <w:p w14:paraId="1065A5E8" w14:textId="2934C804" w:rsidR="002A7E30" w:rsidRP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w:t>
      </w:r>
      <w:r>
        <w:rPr>
          <w:rFonts w:ascii="Times New Roman" w:cs="宋体" w:hint="eastAsia"/>
          <w:sz w:val="28"/>
          <w:szCs w:val="28"/>
        </w:rPr>
        <w:t>六</w:t>
      </w:r>
      <w:r w:rsidRPr="002A7E30">
        <w:rPr>
          <w:rFonts w:ascii="Times New Roman" w:cs="宋体"/>
          <w:sz w:val="28"/>
          <w:szCs w:val="28"/>
        </w:rPr>
        <w:t>部分</w:t>
      </w:r>
      <w:r w:rsidRPr="002A7E30">
        <w:rPr>
          <w:rFonts w:ascii="Times New Roman" w:cs="宋体"/>
          <w:sz w:val="28"/>
          <w:szCs w:val="28"/>
        </w:rPr>
        <w:t xml:space="preserve"> </w:t>
      </w:r>
      <w:r w:rsidRPr="002A7E30">
        <w:rPr>
          <w:rFonts w:ascii="Times New Roman" w:cs="宋体"/>
          <w:sz w:val="28"/>
          <w:szCs w:val="28"/>
        </w:rPr>
        <w:t>数据采集过程，详细阐述了从数据源确定到数据更新维护的全流程，包括数据源确定、数据获取、预处理、存储和更新与维护五个关键环节。</w:t>
      </w:r>
    </w:p>
    <w:p w14:paraId="269A6C35" w14:textId="7148EB1B" w:rsidR="002A7E30" w:rsidRP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w:t>
      </w:r>
      <w:r>
        <w:rPr>
          <w:rFonts w:ascii="Times New Roman" w:cs="宋体" w:hint="eastAsia"/>
          <w:sz w:val="28"/>
          <w:szCs w:val="28"/>
        </w:rPr>
        <w:t>七</w:t>
      </w:r>
      <w:r w:rsidRPr="002A7E30">
        <w:rPr>
          <w:rFonts w:ascii="Times New Roman" w:cs="宋体"/>
          <w:sz w:val="28"/>
          <w:szCs w:val="28"/>
        </w:rPr>
        <w:t>部分</w:t>
      </w:r>
      <w:r w:rsidRPr="002A7E30">
        <w:rPr>
          <w:rFonts w:ascii="Times New Roman" w:cs="宋体"/>
          <w:sz w:val="28"/>
          <w:szCs w:val="28"/>
        </w:rPr>
        <w:t xml:space="preserve"> </w:t>
      </w:r>
      <w:r w:rsidRPr="002A7E30">
        <w:rPr>
          <w:rFonts w:ascii="Times New Roman" w:cs="宋体"/>
          <w:sz w:val="28"/>
          <w:szCs w:val="28"/>
        </w:rPr>
        <w:t>数据采集内容，涵盖了现代服务业的宏观、中观、微观层面数据以及政策数据的具体采集内容。</w:t>
      </w:r>
    </w:p>
    <w:p w14:paraId="0D35E634" w14:textId="30AA722A" w:rsidR="002A7E30" w:rsidRP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w:t>
      </w:r>
      <w:r>
        <w:rPr>
          <w:rFonts w:ascii="Times New Roman" w:cs="宋体" w:hint="eastAsia"/>
          <w:sz w:val="28"/>
          <w:szCs w:val="28"/>
        </w:rPr>
        <w:t>八</w:t>
      </w:r>
      <w:r w:rsidRPr="002A7E30">
        <w:rPr>
          <w:rFonts w:ascii="Times New Roman" w:cs="宋体"/>
          <w:sz w:val="28"/>
          <w:szCs w:val="28"/>
        </w:rPr>
        <w:t>部分</w:t>
      </w:r>
      <w:r w:rsidRPr="002A7E30">
        <w:rPr>
          <w:rFonts w:ascii="Times New Roman" w:cs="宋体"/>
          <w:sz w:val="28"/>
          <w:szCs w:val="28"/>
        </w:rPr>
        <w:t xml:space="preserve"> </w:t>
      </w:r>
      <w:r w:rsidRPr="002A7E30">
        <w:rPr>
          <w:rFonts w:ascii="Times New Roman" w:cs="宋体"/>
          <w:sz w:val="28"/>
          <w:szCs w:val="28"/>
        </w:rPr>
        <w:t>数据采集处理技术，介绍了数据采集技术和数据处理技术的具体应用，包括网络爬虫技术、</w:t>
      </w:r>
      <w:r w:rsidRPr="002A7E30">
        <w:rPr>
          <w:rFonts w:ascii="Times New Roman" w:cs="宋体"/>
          <w:sz w:val="28"/>
          <w:szCs w:val="28"/>
        </w:rPr>
        <w:t>ETL</w:t>
      </w:r>
      <w:r w:rsidRPr="002A7E30">
        <w:rPr>
          <w:rFonts w:ascii="Times New Roman" w:cs="宋体"/>
          <w:sz w:val="28"/>
          <w:szCs w:val="28"/>
        </w:rPr>
        <w:t>工具、数据库连接技术、自然语言处理技术等。</w:t>
      </w:r>
    </w:p>
    <w:p w14:paraId="67CD0E2A" w14:textId="3988C039" w:rsidR="002A7E30" w:rsidRPr="002A7E30" w:rsidRDefault="002A7E30" w:rsidP="00F338CE">
      <w:pPr>
        <w:pStyle w:val="ae"/>
        <w:spacing w:line="360" w:lineRule="auto"/>
        <w:ind w:firstLine="560"/>
        <w:rPr>
          <w:rFonts w:ascii="Times New Roman" w:cs="宋体"/>
          <w:sz w:val="28"/>
          <w:szCs w:val="28"/>
        </w:rPr>
      </w:pPr>
      <w:r w:rsidRPr="002A7E30">
        <w:rPr>
          <w:rFonts w:ascii="Times New Roman" w:cs="宋体"/>
          <w:sz w:val="28"/>
          <w:szCs w:val="28"/>
        </w:rPr>
        <w:t>第</w:t>
      </w:r>
      <w:r>
        <w:rPr>
          <w:rFonts w:ascii="Times New Roman" w:cs="宋体" w:hint="eastAsia"/>
          <w:sz w:val="28"/>
          <w:szCs w:val="28"/>
        </w:rPr>
        <w:t>九</w:t>
      </w:r>
      <w:r w:rsidRPr="002A7E30">
        <w:rPr>
          <w:rFonts w:ascii="Times New Roman" w:cs="宋体"/>
          <w:sz w:val="28"/>
          <w:szCs w:val="28"/>
        </w:rPr>
        <w:t>部分</w:t>
      </w:r>
      <w:r w:rsidRPr="002A7E30">
        <w:rPr>
          <w:rFonts w:ascii="Times New Roman" w:cs="宋体"/>
          <w:sz w:val="28"/>
          <w:szCs w:val="28"/>
        </w:rPr>
        <w:t xml:space="preserve"> </w:t>
      </w:r>
      <w:r w:rsidRPr="002A7E30">
        <w:rPr>
          <w:rFonts w:ascii="Times New Roman" w:cs="宋体"/>
          <w:sz w:val="28"/>
          <w:szCs w:val="28"/>
        </w:rPr>
        <w:t>数据采集质量控制，规定了采集过程质量控制和采集结果质量评估的具体措施。</w:t>
      </w:r>
    </w:p>
    <w:p w14:paraId="6046EB16" w14:textId="21D1C1B8" w:rsidR="002A7E30" w:rsidRDefault="002A7E30" w:rsidP="00F338CE">
      <w:pPr>
        <w:pStyle w:val="ae"/>
        <w:spacing w:line="360" w:lineRule="auto"/>
        <w:ind w:firstLine="560"/>
        <w:rPr>
          <w:rFonts w:ascii="Times New Roman" w:cs="宋体"/>
          <w:kern w:val="2"/>
          <w:sz w:val="28"/>
          <w:szCs w:val="28"/>
          <w:u w:color="000000"/>
          <w:lang w:val="zh-TW"/>
        </w:rPr>
      </w:pPr>
      <w:r>
        <w:rPr>
          <w:rFonts w:ascii="Times New Roman" w:cs="宋体" w:hint="eastAsia"/>
          <w:kern w:val="2"/>
          <w:sz w:val="28"/>
          <w:szCs w:val="28"/>
          <w:u w:color="000000"/>
          <w:lang w:val="zh-TW"/>
        </w:rPr>
        <w:t>参考文献</w:t>
      </w:r>
      <w:r>
        <w:rPr>
          <w:rFonts w:ascii="Times New Roman" w:cs="宋体" w:hint="eastAsia"/>
          <w:kern w:val="2"/>
          <w:sz w:val="28"/>
          <w:szCs w:val="28"/>
          <w:u w:color="000000"/>
          <w:lang w:val="zh-TW"/>
        </w:rPr>
        <w:t xml:space="preserve">  </w:t>
      </w:r>
      <w:r>
        <w:rPr>
          <w:rFonts w:ascii="Times New Roman" w:cs="宋体" w:hint="eastAsia"/>
          <w:kern w:val="2"/>
          <w:sz w:val="28"/>
          <w:szCs w:val="28"/>
          <w:u w:color="000000"/>
          <w:lang w:val="zh-TW"/>
        </w:rPr>
        <w:t>列举了若干参考标准。</w:t>
      </w:r>
    </w:p>
    <w:p w14:paraId="050B722C" w14:textId="35A6EFB6" w:rsidR="00413975" w:rsidRPr="002A7E30" w:rsidRDefault="002A7E30" w:rsidP="00F338CE">
      <w:pPr>
        <w:pStyle w:val="ae"/>
        <w:spacing w:line="360" w:lineRule="auto"/>
        <w:ind w:firstLine="560"/>
        <w:rPr>
          <w:rFonts w:ascii="Times New Roman" w:cs="宋体"/>
          <w:kern w:val="2"/>
          <w:sz w:val="28"/>
          <w:szCs w:val="28"/>
          <w:u w:color="000000"/>
          <w:lang w:val="zh-TW"/>
        </w:rPr>
      </w:pPr>
      <w:r w:rsidRPr="002A7E30">
        <w:rPr>
          <w:rFonts w:ascii="Times New Roman" w:cs="宋体"/>
          <w:kern w:val="2"/>
          <w:sz w:val="28"/>
          <w:szCs w:val="28"/>
          <w:u w:color="000000"/>
        </w:rPr>
        <w:t>本标准适用于现代服务业相关机构、研究部门等对现代服务业数据的采集工作，为后续现代服务业发展水平评价提供可靠的数据支持</w:t>
      </w:r>
      <w:r>
        <w:rPr>
          <w:rFonts w:ascii="Times New Roman" w:cs="宋体" w:hint="eastAsia"/>
          <w:kern w:val="2"/>
          <w:sz w:val="24"/>
          <w:szCs w:val="24"/>
          <w:u w:color="000000"/>
          <w:lang w:val="zh-TW"/>
        </w:rPr>
        <w:t>。</w:t>
      </w:r>
    </w:p>
    <w:p w14:paraId="2327AF3E" w14:textId="77777777" w:rsidR="00413975" w:rsidRDefault="00000000" w:rsidP="00F338CE">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19" w:name="_Toc20885"/>
      <w:r>
        <w:rPr>
          <w:rFonts w:ascii="Times New Roman" w:eastAsia="方正小标宋简体" w:hAnsi="Times New Roman" w:cs="宋体"/>
          <w:color w:val="auto"/>
          <w:kern w:val="0"/>
          <w:sz w:val="32"/>
          <w:szCs w:val="32"/>
          <w:u w:color="0000FF"/>
          <w:lang w:val="zh-TW" w:eastAsia="zh-TW"/>
        </w:rPr>
        <w:t>五、标准的水平</w:t>
      </w:r>
      <w:bookmarkEnd w:id="19"/>
    </w:p>
    <w:p w14:paraId="447AAC46" w14:textId="77777777" w:rsidR="00413975" w:rsidRDefault="0000000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本标准系自主制定项目，居国内领先水平。</w:t>
      </w:r>
    </w:p>
    <w:p w14:paraId="312FCF99" w14:textId="77777777" w:rsidR="00413975" w:rsidRDefault="00000000" w:rsidP="00F338CE">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20" w:name="_Toc5474"/>
      <w:r>
        <w:rPr>
          <w:rFonts w:ascii="Times New Roman" w:eastAsia="方正小标宋简体" w:hAnsi="Times New Roman" w:cs="宋体"/>
          <w:color w:val="auto"/>
          <w:kern w:val="0"/>
          <w:sz w:val="32"/>
          <w:szCs w:val="32"/>
          <w:u w:color="0000FF"/>
          <w:lang w:val="zh-TW" w:eastAsia="zh-TW"/>
        </w:rPr>
        <w:t>六、与有关的现行法律、法规和强制性国家标准的关系</w:t>
      </w:r>
      <w:bookmarkEnd w:id="20"/>
    </w:p>
    <w:p w14:paraId="123BF614" w14:textId="77777777" w:rsidR="00413975" w:rsidRDefault="00000000" w:rsidP="00F338CE">
      <w:pPr>
        <w:framePr w:wrap="auto" w:yAlign="inline"/>
        <w:tabs>
          <w:tab w:val="left" w:pos="250"/>
        </w:tabs>
        <w:spacing w:line="360" w:lineRule="auto"/>
        <w:ind w:firstLineChars="200" w:firstLine="560"/>
        <w:rPr>
          <w:rFonts w:ascii="Times New Roman" w:eastAsia="宋体" w:hAnsi="Times New Roman" w:cs="宋体" w:hint="default"/>
          <w:color w:val="auto"/>
          <w:sz w:val="28"/>
          <w:szCs w:val="28"/>
        </w:rPr>
      </w:pPr>
      <w:r>
        <w:rPr>
          <w:rFonts w:ascii="Times New Roman" w:eastAsia="宋体" w:hAnsi="Times New Roman" w:cs="宋体"/>
          <w:color w:val="auto"/>
          <w:sz w:val="28"/>
          <w:szCs w:val="28"/>
        </w:rPr>
        <w:t>本标准符合国家现行法律、法规、规章和强制性国家标准的要求。按</w:t>
      </w:r>
      <w:r>
        <w:rPr>
          <w:rFonts w:ascii="Times New Roman" w:eastAsia="宋体" w:hAnsi="Times New Roman" w:cs="宋体"/>
          <w:color w:val="auto"/>
          <w:sz w:val="28"/>
          <w:szCs w:val="28"/>
        </w:rPr>
        <w:t>GB/T1.1-2020</w:t>
      </w:r>
      <w:r>
        <w:rPr>
          <w:rFonts w:ascii="Times New Roman" w:eastAsia="宋体" w:hAnsi="Times New Roman" w:cs="宋体"/>
          <w:color w:val="auto"/>
          <w:sz w:val="28"/>
          <w:szCs w:val="28"/>
        </w:rPr>
        <w:t>规定进行编写，与其它相关标准没有矛盾和抵触。</w:t>
      </w:r>
    </w:p>
    <w:p w14:paraId="215C1A69" w14:textId="77777777" w:rsidR="00413975" w:rsidRDefault="00000000" w:rsidP="00F338CE">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rPr>
      </w:pPr>
      <w:bookmarkStart w:id="21" w:name="_Toc27791"/>
      <w:r>
        <w:rPr>
          <w:rFonts w:ascii="Times New Roman" w:eastAsia="方正小标宋简体" w:hAnsi="Times New Roman" w:cs="宋体"/>
          <w:color w:val="auto"/>
          <w:kern w:val="0"/>
          <w:sz w:val="32"/>
          <w:szCs w:val="32"/>
          <w:u w:color="0000FF"/>
          <w:lang w:val="zh-TW" w:eastAsia="zh-TW"/>
        </w:rPr>
        <w:t>七、贯彻标准的要求和措施建议</w:t>
      </w:r>
      <w:bookmarkEnd w:id="21"/>
    </w:p>
    <w:p w14:paraId="64763BA1" w14:textId="0D29187E" w:rsidR="002A7E30" w:rsidRPr="002A7E30" w:rsidRDefault="002A7E30" w:rsidP="00F338CE">
      <w:pPr>
        <w:framePr w:wrap="auto" w:yAlign="inline"/>
        <w:spacing w:line="360" w:lineRule="auto"/>
        <w:ind w:firstLineChars="200" w:firstLine="560"/>
        <w:rPr>
          <w:rFonts w:ascii="Times New Roman" w:eastAsia="宋体" w:hAnsi="Times New Roman" w:cs="宋体" w:hint="default"/>
          <w:color w:val="auto"/>
          <w:sz w:val="28"/>
          <w:szCs w:val="28"/>
        </w:rPr>
      </w:pPr>
      <w:bookmarkStart w:id="22" w:name="OLE_LINK1"/>
      <w:r w:rsidRPr="002A7E30">
        <w:rPr>
          <w:rFonts w:ascii="Times New Roman" w:eastAsia="宋体" w:hAnsi="Times New Roman" w:cs="宋体" w:hint="cs"/>
          <w:color w:val="auto"/>
          <w:sz w:val="28"/>
          <w:szCs w:val="28"/>
        </w:rPr>
        <w:t>为确保《现代服务业发展水平评价</w:t>
      </w:r>
      <w:r w:rsidRPr="002A7E30">
        <w:rPr>
          <w:rFonts w:ascii="Times New Roman" w:eastAsia="宋体" w:hAnsi="Times New Roman" w:cs="宋体" w:hint="default"/>
          <w:color w:val="auto"/>
          <w:sz w:val="28"/>
          <w:szCs w:val="28"/>
        </w:rPr>
        <w:t xml:space="preserve"> </w:t>
      </w:r>
      <w:r w:rsidRPr="002A7E30">
        <w:rPr>
          <w:rFonts w:ascii="Times New Roman" w:eastAsia="宋体" w:hAnsi="Times New Roman" w:cs="宋体" w:hint="default"/>
          <w:color w:val="auto"/>
          <w:sz w:val="28"/>
          <w:szCs w:val="28"/>
        </w:rPr>
        <w:t>数据采集》标准有效实施，</w:t>
      </w:r>
      <w:r>
        <w:rPr>
          <w:rFonts w:ascii="Times New Roman" w:eastAsia="宋体" w:hAnsi="Times New Roman" w:cs="宋体"/>
          <w:color w:val="auto"/>
          <w:sz w:val="28"/>
          <w:szCs w:val="28"/>
        </w:rPr>
        <w:t>建议</w:t>
      </w:r>
      <w:r w:rsidRPr="002A7E30">
        <w:rPr>
          <w:rFonts w:ascii="Times New Roman" w:eastAsia="宋体" w:hAnsi="Times New Roman" w:cs="宋体" w:hint="default"/>
          <w:color w:val="auto"/>
          <w:sz w:val="28"/>
          <w:szCs w:val="28"/>
        </w:rPr>
        <w:t>采取以下措施：首先，中国贸促会商业行业委员会及起草单位通过官网、公众号和行业媒体等渠道广泛宣传，提升标准知晓度，吸引相关机构和企业关注应用。其次，组织培训活动，详细解读标准条款，助力从业人员掌握数据采集方法和技术，提高操作能力。同时，建立技术支持团队或平台，为实施单位提供咨询指导，及时解决数据采集问题。此外，鼓励试点示范，选择部分企业或研究机构率先开展数据采集工作，总结经验形成可推广模式。最后，建立反馈机制，收集实施反馈信息，定期评估效果，根据结果</w:t>
      </w:r>
      <w:r w:rsidRPr="002A7E30">
        <w:rPr>
          <w:rFonts w:ascii="Times New Roman" w:eastAsia="宋体" w:hAnsi="Times New Roman" w:cs="宋体" w:hint="cs"/>
          <w:color w:val="auto"/>
          <w:sz w:val="28"/>
          <w:szCs w:val="28"/>
        </w:rPr>
        <w:t>修订完善标准，推动数据采集工作持续改进提升。</w:t>
      </w:r>
    </w:p>
    <w:p w14:paraId="481C6978" w14:textId="77777777" w:rsidR="00413975" w:rsidRDefault="00000000" w:rsidP="00F338CE">
      <w:pPr>
        <w:pStyle w:val="11"/>
        <w:framePr w:wrap="auto" w:yAlign="inline"/>
        <w:spacing w:beforeLines="50" w:before="120" w:afterLines="50" w:after="120" w:line="360" w:lineRule="auto"/>
        <w:ind w:firstLineChars="200" w:firstLine="640"/>
        <w:outlineLvl w:val="0"/>
        <w:rPr>
          <w:rFonts w:ascii="Times New Roman" w:eastAsia="方正小标宋简体" w:hAnsi="Times New Roman" w:cs="宋体" w:hint="default"/>
          <w:color w:val="auto"/>
          <w:kern w:val="0"/>
          <w:sz w:val="32"/>
          <w:szCs w:val="32"/>
          <w:u w:color="0000FF"/>
          <w:lang w:val="zh-TW" w:eastAsia="zh-TW"/>
        </w:rPr>
      </w:pPr>
      <w:bookmarkStart w:id="23" w:name="_Toc31033"/>
      <w:bookmarkEnd w:id="22"/>
      <w:r>
        <w:rPr>
          <w:rFonts w:ascii="Times New Roman" w:eastAsia="方正小标宋简体" w:hAnsi="Times New Roman" w:cs="宋体"/>
          <w:color w:val="auto"/>
          <w:kern w:val="0"/>
          <w:sz w:val="32"/>
          <w:szCs w:val="32"/>
          <w:u w:color="0000FF"/>
          <w:lang w:val="zh-TW" w:eastAsia="zh-TW"/>
        </w:rPr>
        <w:t>八、标准实施的预期效果</w:t>
      </w:r>
      <w:bookmarkEnd w:id="23"/>
    </w:p>
    <w:p w14:paraId="0506F26B" w14:textId="31B86ACF" w:rsidR="00413975" w:rsidRPr="002A7E30" w:rsidRDefault="002A7E30" w:rsidP="00F338CE">
      <w:pPr>
        <w:framePr w:wrap="auto" w:yAlign="inline"/>
        <w:spacing w:line="360" w:lineRule="auto"/>
        <w:ind w:firstLineChars="100" w:firstLine="280"/>
        <w:rPr>
          <w:rFonts w:ascii="Times New Roman" w:eastAsia="PMingLiU" w:hAnsi="Times New Roman" w:cs="宋体" w:hint="default"/>
          <w:color w:val="auto"/>
          <w:sz w:val="28"/>
          <w:szCs w:val="28"/>
        </w:rPr>
      </w:pPr>
      <w:r w:rsidRPr="002A7E30">
        <w:rPr>
          <w:rFonts w:ascii="Times New Roman" w:eastAsia="宋体" w:hAnsi="Times New Roman" w:cs="宋体" w:hint="cs"/>
          <w:color w:val="auto"/>
          <w:sz w:val="28"/>
          <w:szCs w:val="28"/>
          <w:lang w:val="zh-TW" w:eastAsia="zh-TW"/>
        </w:rPr>
        <w:t>《现代服务业发展水平评价</w:t>
      </w:r>
      <w:r w:rsidRPr="002A7E30">
        <w:rPr>
          <w:rFonts w:ascii="Times New Roman" w:eastAsia="宋体" w:hAnsi="Times New Roman" w:cs="宋体" w:hint="default"/>
          <w:color w:val="auto"/>
          <w:sz w:val="28"/>
          <w:szCs w:val="28"/>
          <w:lang w:val="zh-TW" w:eastAsia="zh-TW"/>
        </w:rPr>
        <w:t xml:space="preserve"> </w:t>
      </w:r>
      <w:r w:rsidRPr="002A7E30">
        <w:rPr>
          <w:rFonts w:ascii="Times New Roman" w:eastAsia="宋体" w:hAnsi="Times New Roman" w:cs="宋体" w:hint="default"/>
          <w:color w:val="auto"/>
          <w:sz w:val="28"/>
          <w:szCs w:val="28"/>
          <w:lang w:val="zh-TW" w:eastAsia="zh-TW"/>
        </w:rPr>
        <w:t>数据采集》标准的实施，将为现代服务业的高质量发展提供坚实的支撑。该标准通过系统、科学地规范数据采集的全过程，确保所采集的数据具备准确性、完整性和及时性，从而为现代服务业的发展提供可靠的数据支持。在数据质量提升方面，标准明确的采集流程和技术要求能够有效减少数据采集过程中的错误和偏差，提高数据的可用性和可信度，为现代服务业的发展提供有力支持。对于行业的规范化，标准的实施有助于统一现代服务业数据采集的规范和流程，促进数据的标准化和一致性，为企业间的合作与交流提供便利，推动行业的整体发展。</w:t>
      </w:r>
      <w:r w:rsidRPr="002A7E30">
        <w:rPr>
          <w:rFonts w:ascii="Times New Roman" w:eastAsia="宋体" w:hAnsi="Times New Roman" w:cs="宋体" w:hint="cs"/>
          <w:color w:val="auto"/>
          <w:sz w:val="28"/>
          <w:szCs w:val="28"/>
          <w:lang w:val="zh-TW" w:eastAsia="zh-TW"/>
        </w:rPr>
        <w:t>此外，标准的应用能够帮助企业和相关机构更好地理解和把握现代服务业的发展趋势，为企业的战略决策和业务优化提供科学依据，增强企业的市场竞争力，促进现代服务业的转型升级，助力经济社会的高质量发展。同时，为政策制定者提供客观、准确的数据支持，帮助其制定出更加科学合理的产业政策，优化资源配置，推动现代服务业的可持续发展。</w:t>
      </w:r>
    </w:p>
    <w:p w14:paraId="768EB3D5" w14:textId="77777777" w:rsidR="00413975" w:rsidRDefault="00413975" w:rsidP="00F338CE">
      <w:pPr>
        <w:framePr w:wrap="auto" w:yAlign="inline"/>
        <w:spacing w:line="360" w:lineRule="auto"/>
        <w:ind w:firstLine="480"/>
        <w:rPr>
          <w:rFonts w:ascii="Times New Roman" w:eastAsia="PMingLiU" w:hAnsi="Times New Roman" w:hint="default"/>
          <w:color w:val="FF0000"/>
        </w:rPr>
      </w:pPr>
    </w:p>
    <w:sectPr w:rsidR="00413975">
      <w:footerReference w:type="default" r:id="rId11"/>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85C8" w14:textId="77777777" w:rsidR="00273708" w:rsidRDefault="00273708">
      <w:pPr>
        <w:framePr w:wrap="around"/>
        <w:rPr>
          <w:rFonts w:hint="default"/>
        </w:rPr>
      </w:pPr>
      <w:r>
        <w:separator/>
      </w:r>
    </w:p>
  </w:endnote>
  <w:endnote w:type="continuationSeparator" w:id="0">
    <w:p w14:paraId="4E2D780D" w14:textId="77777777" w:rsidR="00273708" w:rsidRDefault="00273708">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Arial"/>
    <w:charset w:val="00"/>
    <w:family w:val="auto"/>
    <w:pitch w:val="default"/>
    <w:sig w:usb0="00000000" w:usb1="00000000" w:usb2="0000001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29BA" w14:textId="77777777" w:rsidR="00413975" w:rsidRDefault="00413975">
    <w:pPr>
      <w:pStyle w:val="a8"/>
      <w:framePr w:wrap="auto" w:yAlign="inline"/>
      <w:tabs>
        <w:tab w:val="clear" w:pos="8306"/>
        <w:tab w:val="right" w:pos="8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134A" w14:textId="3745993E" w:rsidR="00413975" w:rsidRDefault="00F77B1E" w:rsidP="00F77B1E">
    <w:pPr>
      <w:pStyle w:val="a8"/>
      <w:framePr w:wrap="around"/>
    </w:pPr>
    <w:r>
      <w:ptab w:relativeTo="margin" w:alignment="center" w:leader="none"/>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AEB5" w14:textId="77777777" w:rsidR="00273708" w:rsidRDefault="00273708">
      <w:pPr>
        <w:framePr w:wrap="around"/>
        <w:rPr>
          <w:rFonts w:hint="default"/>
        </w:rPr>
      </w:pPr>
      <w:r>
        <w:separator/>
      </w:r>
    </w:p>
  </w:footnote>
  <w:footnote w:type="continuationSeparator" w:id="0">
    <w:p w14:paraId="654DB775" w14:textId="77777777" w:rsidR="00273708" w:rsidRDefault="00273708">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B13F" w14:textId="77777777" w:rsidR="00413975" w:rsidRDefault="00413975">
    <w:pPr>
      <w:pStyle w:val="af"/>
      <w:framePr w:wrap="auto"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81F1466"/>
    <w:multiLevelType w:val="multilevel"/>
    <w:tmpl w:val="481F1466"/>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2104760448">
    <w:abstractNumId w:val="0"/>
  </w:num>
  <w:num w:numId="2" w16cid:durableId="158560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420"/>
  <w:noPunctuationKerning/>
  <w:characterSpacingControl w:val="doNotCompress"/>
  <w:noLineBreaksAfter w:lang="zh-CN" w:val="‘“(〔[{〈《「『【⦅〘〖«〝︵︷︹︻︽︿﹁﹃﹇﹙﹛﹝｢"/>
  <w:noLineBreaksBefore w:lang="zh-CN" w:val="’”)〕]}〉"/>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71"/>
    <w:rsid w:val="00001B5B"/>
    <w:rsid w:val="00010B53"/>
    <w:rsid w:val="00010FFA"/>
    <w:rsid w:val="000117FA"/>
    <w:rsid w:val="00023AB0"/>
    <w:rsid w:val="00033555"/>
    <w:rsid w:val="00050AEC"/>
    <w:rsid w:val="000607DA"/>
    <w:rsid w:val="000828A7"/>
    <w:rsid w:val="00082FF1"/>
    <w:rsid w:val="000905AB"/>
    <w:rsid w:val="00091A3A"/>
    <w:rsid w:val="000931A3"/>
    <w:rsid w:val="00094129"/>
    <w:rsid w:val="000A2A05"/>
    <w:rsid w:val="000D5383"/>
    <w:rsid w:val="000F1729"/>
    <w:rsid w:val="000F71FA"/>
    <w:rsid w:val="00102875"/>
    <w:rsid w:val="001200F8"/>
    <w:rsid w:val="0012465A"/>
    <w:rsid w:val="00136DC2"/>
    <w:rsid w:val="001445DA"/>
    <w:rsid w:val="00163E7A"/>
    <w:rsid w:val="00165384"/>
    <w:rsid w:val="00174B1F"/>
    <w:rsid w:val="00182521"/>
    <w:rsid w:val="00186D4A"/>
    <w:rsid w:val="001B498F"/>
    <w:rsid w:val="001C1971"/>
    <w:rsid w:val="001C422A"/>
    <w:rsid w:val="001D438E"/>
    <w:rsid w:val="00215DD7"/>
    <w:rsid w:val="002249F7"/>
    <w:rsid w:val="00233A4A"/>
    <w:rsid w:val="002512F2"/>
    <w:rsid w:val="00264B72"/>
    <w:rsid w:val="002663D9"/>
    <w:rsid w:val="002665EC"/>
    <w:rsid w:val="00273708"/>
    <w:rsid w:val="0028709D"/>
    <w:rsid w:val="002928A5"/>
    <w:rsid w:val="0029337F"/>
    <w:rsid w:val="00295751"/>
    <w:rsid w:val="002A7E30"/>
    <w:rsid w:val="002C5F92"/>
    <w:rsid w:val="002C71EA"/>
    <w:rsid w:val="002D03A2"/>
    <w:rsid w:val="002D0AA9"/>
    <w:rsid w:val="002D4343"/>
    <w:rsid w:val="002F0AD9"/>
    <w:rsid w:val="002F0B8B"/>
    <w:rsid w:val="002F3F3E"/>
    <w:rsid w:val="00301FB7"/>
    <w:rsid w:val="00311E62"/>
    <w:rsid w:val="0031319C"/>
    <w:rsid w:val="00320B34"/>
    <w:rsid w:val="00325108"/>
    <w:rsid w:val="00334465"/>
    <w:rsid w:val="00335DDF"/>
    <w:rsid w:val="00352E7B"/>
    <w:rsid w:val="00357569"/>
    <w:rsid w:val="00363E7C"/>
    <w:rsid w:val="00377697"/>
    <w:rsid w:val="00391E44"/>
    <w:rsid w:val="0039677A"/>
    <w:rsid w:val="003C687D"/>
    <w:rsid w:val="003C7375"/>
    <w:rsid w:val="003D652D"/>
    <w:rsid w:val="004005B0"/>
    <w:rsid w:val="00413975"/>
    <w:rsid w:val="004203E5"/>
    <w:rsid w:val="004240F0"/>
    <w:rsid w:val="00427323"/>
    <w:rsid w:val="00435909"/>
    <w:rsid w:val="004468AC"/>
    <w:rsid w:val="00453F8D"/>
    <w:rsid w:val="004575E3"/>
    <w:rsid w:val="00483192"/>
    <w:rsid w:val="00494EDC"/>
    <w:rsid w:val="004B46F1"/>
    <w:rsid w:val="004D285A"/>
    <w:rsid w:val="004E20C5"/>
    <w:rsid w:val="004F2BFA"/>
    <w:rsid w:val="00513DD3"/>
    <w:rsid w:val="00525B9B"/>
    <w:rsid w:val="00546C9F"/>
    <w:rsid w:val="005470F9"/>
    <w:rsid w:val="00550AA3"/>
    <w:rsid w:val="00565273"/>
    <w:rsid w:val="00580F92"/>
    <w:rsid w:val="005839C1"/>
    <w:rsid w:val="00586BA7"/>
    <w:rsid w:val="0059335F"/>
    <w:rsid w:val="0059365C"/>
    <w:rsid w:val="005A6EF5"/>
    <w:rsid w:val="005B1527"/>
    <w:rsid w:val="005D6E87"/>
    <w:rsid w:val="00614CDA"/>
    <w:rsid w:val="00616E53"/>
    <w:rsid w:val="00647AAD"/>
    <w:rsid w:val="00664B03"/>
    <w:rsid w:val="00677745"/>
    <w:rsid w:val="006A4054"/>
    <w:rsid w:val="006A5904"/>
    <w:rsid w:val="006C0A7B"/>
    <w:rsid w:val="006D28E6"/>
    <w:rsid w:val="006E4EB5"/>
    <w:rsid w:val="006E55DF"/>
    <w:rsid w:val="006E7E88"/>
    <w:rsid w:val="006F2126"/>
    <w:rsid w:val="00701C69"/>
    <w:rsid w:val="00702C82"/>
    <w:rsid w:val="007077CD"/>
    <w:rsid w:val="00713B38"/>
    <w:rsid w:val="00716D2A"/>
    <w:rsid w:val="00720891"/>
    <w:rsid w:val="00753EC9"/>
    <w:rsid w:val="00755963"/>
    <w:rsid w:val="007937F0"/>
    <w:rsid w:val="0079520F"/>
    <w:rsid w:val="007A6EC1"/>
    <w:rsid w:val="007B7151"/>
    <w:rsid w:val="007C78B9"/>
    <w:rsid w:val="007D7840"/>
    <w:rsid w:val="007D7A08"/>
    <w:rsid w:val="00801BC9"/>
    <w:rsid w:val="00803A6F"/>
    <w:rsid w:val="008350DB"/>
    <w:rsid w:val="00843AD7"/>
    <w:rsid w:val="008536D3"/>
    <w:rsid w:val="00857756"/>
    <w:rsid w:val="00867216"/>
    <w:rsid w:val="00872310"/>
    <w:rsid w:val="008853EB"/>
    <w:rsid w:val="00886A98"/>
    <w:rsid w:val="008A1E38"/>
    <w:rsid w:val="008B1DC8"/>
    <w:rsid w:val="008B1F44"/>
    <w:rsid w:val="008B43C4"/>
    <w:rsid w:val="008B55BD"/>
    <w:rsid w:val="008D0782"/>
    <w:rsid w:val="008E73B2"/>
    <w:rsid w:val="008F4ED5"/>
    <w:rsid w:val="00905895"/>
    <w:rsid w:val="009078BB"/>
    <w:rsid w:val="0092426D"/>
    <w:rsid w:val="0092709E"/>
    <w:rsid w:val="00927D59"/>
    <w:rsid w:val="00931F9F"/>
    <w:rsid w:val="00950A8A"/>
    <w:rsid w:val="00951C47"/>
    <w:rsid w:val="009618BF"/>
    <w:rsid w:val="0096218D"/>
    <w:rsid w:val="00964B16"/>
    <w:rsid w:val="00964C89"/>
    <w:rsid w:val="00981508"/>
    <w:rsid w:val="009936AB"/>
    <w:rsid w:val="009A2906"/>
    <w:rsid w:val="009A3363"/>
    <w:rsid w:val="009A5CFC"/>
    <w:rsid w:val="009B30FA"/>
    <w:rsid w:val="009B38B9"/>
    <w:rsid w:val="009C333D"/>
    <w:rsid w:val="009C65E4"/>
    <w:rsid w:val="009C7898"/>
    <w:rsid w:val="009D0A03"/>
    <w:rsid w:val="009D7DEA"/>
    <w:rsid w:val="009F19C0"/>
    <w:rsid w:val="00A14861"/>
    <w:rsid w:val="00A329F7"/>
    <w:rsid w:val="00A369F1"/>
    <w:rsid w:val="00A537BB"/>
    <w:rsid w:val="00A61FB5"/>
    <w:rsid w:val="00A62ACD"/>
    <w:rsid w:val="00A6383F"/>
    <w:rsid w:val="00A65E35"/>
    <w:rsid w:val="00A7221A"/>
    <w:rsid w:val="00A76DB0"/>
    <w:rsid w:val="00A87E76"/>
    <w:rsid w:val="00AD2F96"/>
    <w:rsid w:val="00AE5E92"/>
    <w:rsid w:val="00B0520A"/>
    <w:rsid w:val="00B06607"/>
    <w:rsid w:val="00B154D0"/>
    <w:rsid w:val="00B172ED"/>
    <w:rsid w:val="00B21185"/>
    <w:rsid w:val="00B23812"/>
    <w:rsid w:val="00B31870"/>
    <w:rsid w:val="00B33BF1"/>
    <w:rsid w:val="00B3497B"/>
    <w:rsid w:val="00B41B25"/>
    <w:rsid w:val="00B45AE7"/>
    <w:rsid w:val="00B5017B"/>
    <w:rsid w:val="00B546B6"/>
    <w:rsid w:val="00B637DF"/>
    <w:rsid w:val="00B81B2D"/>
    <w:rsid w:val="00BA12B4"/>
    <w:rsid w:val="00BB3AEB"/>
    <w:rsid w:val="00BB425E"/>
    <w:rsid w:val="00BF0475"/>
    <w:rsid w:val="00C01246"/>
    <w:rsid w:val="00C02995"/>
    <w:rsid w:val="00C223EE"/>
    <w:rsid w:val="00C36104"/>
    <w:rsid w:val="00C411D4"/>
    <w:rsid w:val="00C565B9"/>
    <w:rsid w:val="00C6506D"/>
    <w:rsid w:val="00C67C9E"/>
    <w:rsid w:val="00C731C6"/>
    <w:rsid w:val="00C870A4"/>
    <w:rsid w:val="00C923B3"/>
    <w:rsid w:val="00C92639"/>
    <w:rsid w:val="00CB0F25"/>
    <w:rsid w:val="00CB69FE"/>
    <w:rsid w:val="00CD164A"/>
    <w:rsid w:val="00CD3464"/>
    <w:rsid w:val="00CE0661"/>
    <w:rsid w:val="00CE51C9"/>
    <w:rsid w:val="00D04174"/>
    <w:rsid w:val="00D079BE"/>
    <w:rsid w:val="00D20D5B"/>
    <w:rsid w:val="00D35EA5"/>
    <w:rsid w:val="00D40499"/>
    <w:rsid w:val="00D418D7"/>
    <w:rsid w:val="00D42091"/>
    <w:rsid w:val="00D64A69"/>
    <w:rsid w:val="00D64FEB"/>
    <w:rsid w:val="00D80493"/>
    <w:rsid w:val="00D80A78"/>
    <w:rsid w:val="00D92B72"/>
    <w:rsid w:val="00D92D8A"/>
    <w:rsid w:val="00DA086F"/>
    <w:rsid w:val="00DA7112"/>
    <w:rsid w:val="00DB3344"/>
    <w:rsid w:val="00DC0655"/>
    <w:rsid w:val="00DC7CA6"/>
    <w:rsid w:val="00DD1545"/>
    <w:rsid w:val="00DD6D9B"/>
    <w:rsid w:val="00DF3370"/>
    <w:rsid w:val="00DF5A59"/>
    <w:rsid w:val="00E045F4"/>
    <w:rsid w:val="00E20101"/>
    <w:rsid w:val="00E21072"/>
    <w:rsid w:val="00E223F5"/>
    <w:rsid w:val="00E42EA4"/>
    <w:rsid w:val="00E476F5"/>
    <w:rsid w:val="00E508FB"/>
    <w:rsid w:val="00E66352"/>
    <w:rsid w:val="00E86919"/>
    <w:rsid w:val="00E95A59"/>
    <w:rsid w:val="00EB7D2E"/>
    <w:rsid w:val="00ED4542"/>
    <w:rsid w:val="00ED6663"/>
    <w:rsid w:val="00EE2BFC"/>
    <w:rsid w:val="00EE609F"/>
    <w:rsid w:val="00EF3BBC"/>
    <w:rsid w:val="00EF578C"/>
    <w:rsid w:val="00EF652F"/>
    <w:rsid w:val="00F00EAA"/>
    <w:rsid w:val="00F2124F"/>
    <w:rsid w:val="00F338CE"/>
    <w:rsid w:val="00F379DE"/>
    <w:rsid w:val="00F770A2"/>
    <w:rsid w:val="00F77153"/>
    <w:rsid w:val="00F77B1E"/>
    <w:rsid w:val="00F91175"/>
    <w:rsid w:val="00F92653"/>
    <w:rsid w:val="00FB1580"/>
    <w:rsid w:val="00FB455B"/>
    <w:rsid w:val="00FB49B4"/>
    <w:rsid w:val="00FB589F"/>
    <w:rsid w:val="00FE1324"/>
    <w:rsid w:val="00FE4415"/>
    <w:rsid w:val="00FE5229"/>
    <w:rsid w:val="01BA2543"/>
    <w:rsid w:val="026F6EE3"/>
    <w:rsid w:val="04A477B3"/>
    <w:rsid w:val="062D0592"/>
    <w:rsid w:val="06907B34"/>
    <w:rsid w:val="06E40AED"/>
    <w:rsid w:val="098911CD"/>
    <w:rsid w:val="0C6B2020"/>
    <w:rsid w:val="0C710C4F"/>
    <w:rsid w:val="0CEF76F2"/>
    <w:rsid w:val="11BF7E6D"/>
    <w:rsid w:val="13313663"/>
    <w:rsid w:val="1C32051E"/>
    <w:rsid w:val="1E8D27EC"/>
    <w:rsid w:val="20CE0204"/>
    <w:rsid w:val="21BE719F"/>
    <w:rsid w:val="24AC5E86"/>
    <w:rsid w:val="25215D4A"/>
    <w:rsid w:val="2A7E108C"/>
    <w:rsid w:val="2DD66AA1"/>
    <w:rsid w:val="2F7D6DEE"/>
    <w:rsid w:val="337C6572"/>
    <w:rsid w:val="34BB5DEE"/>
    <w:rsid w:val="3B2C6C3E"/>
    <w:rsid w:val="3D9910E3"/>
    <w:rsid w:val="3F7F260A"/>
    <w:rsid w:val="43A833E7"/>
    <w:rsid w:val="45237799"/>
    <w:rsid w:val="47A17E2A"/>
    <w:rsid w:val="48580610"/>
    <w:rsid w:val="488A4EC3"/>
    <w:rsid w:val="496B5AFC"/>
    <w:rsid w:val="4C5F21E2"/>
    <w:rsid w:val="4D8942C6"/>
    <w:rsid w:val="4DCE326F"/>
    <w:rsid w:val="4ED70257"/>
    <w:rsid w:val="507621B2"/>
    <w:rsid w:val="51A11B6E"/>
    <w:rsid w:val="51E22ECA"/>
    <w:rsid w:val="536C2A87"/>
    <w:rsid w:val="556E3DBC"/>
    <w:rsid w:val="619220DB"/>
    <w:rsid w:val="6BE4292B"/>
    <w:rsid w:val="6D10071E"/>
    <w:rsid w:val="6F8908E7"/>
    <w:rsid w:val="6FFE6E3A"/>
    <w:rsid w:val="71531F35"/>
    <w:rsid w:val="74AC5FB0"/>
    <w:rsid w:val="75AA7ED7"/>
    <w:rsid w:val="77BF3206"/>
    <w:rsid w:val="791974F6"/>
    <w:rsid w:val="7B4E05AB"/>
    <w:rsid w:val="7DDB6D31"/>
    <w:rsid w:val="7F08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B967"/>
  <w15:docId w15:val="{B8EE71C2-8746-4E50-B765-9882C1A8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0"/>
    <w:next w:val="a0"/>
    <w:link w:val="10"/>
    <w:qFormat/>
    <w:pPr>
      <w:keepNext/>
      <w:keepLines/>
      <w:framePr w:wrap="around"/>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semiHidden/>
    <w:unhideWhenUsed/>
    <w:qFormat/>
    <w:pPr>
      <w:framePr w:wrap="around"/>
      <w:ind w:leftChars="2500" w:left="100"/>
    </w:pPr>
  </w:style>
  <w:style w:type="paragraph" w:styleId="a6">
    <w:name w:val="Balloon Text"/>
    <w:basedOn w:val="a0"/>
    <w:link w:val="a7"/>
    <w:pPr>
      <w:framePr w:wrap="around"/>
    </w:pPr>
    <w:rPr>
      <w:sz w:val="18"/>
      <w:szCs w:val="18"/>
    </w:rPr>
  </w:style>
  <w:style w:type="paragraph" w:styleId="a8">
    <w:name w:val="footer"/>
    <w:link w:val="a9"/>
    <w:uiPriority w:val="99"/>
    <w:qFormat/>
    <w:pPr>
      <w:framePr w:wrap="around" w:hAnchor="text" w:y="1"/>
      <w:widowControl w:val="0"/>
      <w:tabs>
        <w:tab w:val="center" w:pos="4153"/>
        <w:tab w:val="right" w:pos="8306"/>
      </w:tabs>
    </w:pPr>
    <w:rPr>
      <w:rFonts w:eastAsia="Arial Unicode MS" w:cs="Arial Unicode MS"/>
      <w:color w:val="000000"/>
      <w:kern w:val="2"/>
      <w:sz w:val="18"/>
      <w:szCs w:val="18"/>
      <w:u w:color="000000"/>
    </w:rPr>
  </w:style>
  <w:style w:type="paragraph" w:styleId="aa">
    <w:name w:val="header"/>
    <w:basedOn w:val="a0"/>
    <w:link w:val="ab"/>
    <w:uiPriority w:val="99"/>
    <w:qFormat/>
    <w:pPr>
      <w:framePr w:wrap="around"/>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framePr w:wrap="around"/>
    </w:pPr>
  </w:style>
  <w:style w:type="paragraph" w:styleId="ac">
    <w:name w:val="Normal (Web)"/>
    <w:basedOn w:val="a0"/>
    <w:qFormat/>
    <w:pPr>
      <w:framePr w:wrap="around"/>
    </w:pPr>
    <w:rPr>
      <w:sz w:val="24"/>
    </w:rPr>
  </w:style>
  <w:style w:type="character" w:styleId="ad">
    <w:name w:val="Hyperlink"/>
    <w:uiPriority w:val="99"/>
    <w:qFormat/>
    <w:rPr>
      <w:u w:val="single"/>
    </w:rPr>
  </w:style>
  <w:style w:type="paragraph" w:customStyle="1" w:styleId="a">
    <w:name w:val="章标题"/>
    <w:next w:val="ae"/>
    <w:qFormat/>
    <w:pPr>
      <w:numPr>
        <w:numId w:val="1"/>
      </w:numPr>
      <w:spacing w:beforeLines="100" w:before="312" w:afterLines="100" w:after="312"/>
      <w:jc w:val="both"/>
      <w:outlineLvl w:val="1"/>
    </w:pPr>
    <w:rPr>
      <w:rFonts w:ascii="黑体" w:eastAsia="黑体"/>
      <w:sz w:val="21"/>
    </w:rPr>
  </w:style>
  <w:style w:type="paragraph" w:customStyle="1" w:styleId="ae">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TableNormal">
    <w:name w:val="Table Normal"/>
    <w:qFormat/>
    <w:tblPr>
      <w:tblCellMar>
        <w:top w:w="0" w:type="dxa"/>
        <w:left w:w="0" w:type="dxa"/>
        <w:bottom w:w="0" w:type="dxa"/>
        <w:right w:w="0" w:type="dxa"/>
      </w:tblCellMar>
    </w:tblPr>
  </w:style>
  <w:style w:type="paragraph" w:customStyle="1" w:styleId="af">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b">
    <w:name w:val="页眉 字符"/>
    <w:basedOn w:val="a1"/>
    <w:link w:val="aa"/>
    <w:uiPriority w:val="99"/>
    <w:qFormat/>
    <w:rPr>
      <w:rFonts w:ascii="Arial Unicode MS" w:eastAsia="Times New Roman" w:hAnsi="Arial Unicode MS" w:cs="Arial Unicode MS"/>
      <w:color w:val="000000"/>
      <w:kern w:val="2"/>
      <w:sz w:val="18"/>
      <w:szCs w:val="18"/>
      <w:u w:color="000000"/>
    </w:rPr>
  </w:style>
  <w:style w:type="paragraph" w:customStyle="1" w:styleId="12">
    <w:name w:val="列表段落1"/>
    <w:basedOn w:val="a0"/>
    <w:uiPriority w:val="99"/>
    <w:qFormat/>
    <w:pPr>
      <w:framePr w:wrap="around"/>
      <w:ind w:firstLineChars="200" w:firstLine="420"/>
    </w:pPr>
  </w:style>
  <w:style w:type="character" w:customStyle="1" w:styleId="a5">
    <w:name w:val="日期 字符"/>
    <w:basedOn w:val="a1"/>
    <w:link w:val="a4"/>
    <w:semiHidden/>
    <w:qFormat/>
    <w:rPr>
      <w:rFonts w:ascii="Arial Unicode MS" w:eastAsia="Times New Roman" w:hAnsi="Arial Unicode MS" w:cs="Arial Unicode MS"/>
      <w:color w:val="000000"/>
      <w:kern w:val="2"/>
      <w:sz w:val="21"/>
      <w:szCs w:val="21"/>
      <w:u w:color="000000"/>
    </w:rPr>
  </w:style>
  <w:style w:type="character" w:customStyle="1" w:styleId="a7">
    <w:name w:val="批注框文本 字符"/>
    <w:basedOn w:val="a1"/>
    <w:link w:val="a6"/>
    <w:qFormat/>
    <w:rPr>
      <w:rFonts w:ascii="Arial Unicode MS" w:eastAsia="Times New Roman" w:hAnsi="Arial Unicode MS" w:cs="Arial Unicode MS"/>
      <w:color w:val="000000"/>
      <w:kern w:val="2"/>
      <w:sz w:val="18"/>
      <w:szCs w:val="18"/>
      <w:u w:color="000000"/>
    </w:rPr>
  </w:style>
  <w:style w:type="paragraph" w:customStyle="1" w:styleId="af0">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0"/>
    <w:qFormat/>
    <w:rPr>
      <w:rFonts w:ascii="宋体"/>
      <w:sz w:val="21"/>
    </w:rPr>
  </w:style>
  <w:style w:type="character" w:customStyle="1" w:styleId="10">
    <w:name w:val="标题 1 字符"/>
    <w:basedOn w:val="a1"/>
    <w:link w:val="1"/>
    <w:qFormat/>
    <w:rPr>
      <w:rFonts w:ascii="Arial Unicode MS" w:eastAsia="Times New Roman" w:hAnsi="Arial Unicode MS" w:cs="Arial Unicode MS"/>
      <w:b/>
      <w:bCs/>
      <w:color w:val="000000"/>
      <w:kern w:val="44"/>
      <w:sz w:val="44"/>
      <w:szCs w:val="44"/>
      <w:u w:color="000000"/>
    </w:rPr>
  </w:style>
  <w:style w:type="paragraph" w:customStyle="1" w:styleId="TOC10">
    <w:name w:val="TOC 标题1"/>
    <w:basedOn w:val="1"/>
    <w:next w:val="a0"/>
    <w:uiPriority w:val="39"/>
    <w:unhideWhenUsed/>
    <w:qFormat/>
    <w:pPr>
      <w:framePr w:wrap="auto" w:yAlign="inline"/>
      <w:widowControl/>
      <w:spacing w:before="240" w:after="0" w:line="259" w:lineRule="auto"/>
      <w:jc w:val="left"/>
      <w:outlineLvl w:val="9"/>
    </w:pPr>
    <w:rPr>
      <w:rFonts w:asciiTheme="majorHAnsi" w:eastAsiaTheme="majorEastAsia" w:hAnsiTheme="majorHAnsi" w:cstheme="majorBidi" w:hint="default"/>
      <w:b w:val="0"/>
      <w:bCs w:val="0"/>
      <w:color w:val="2F5496" w:themeColor="accent1" w:themeShade="BF"/>
      <w:kern w:val="0"/>
      <w:sz w:val="32"/>
      <w:szCs w:val="32"/>
    </w:rPr>
  </w:style>
  <w:style w:type="paragraph" w:styleId="af1">
    <w:name w:val="List Paragraph"/>
    <w:basedOn w:val="a0"/>
    <w:uiPriority w:val="99"/>
    <w:qFormat/>
    <w:pPr>
      <w:framePr w:wrap="around"/>
      <w:ind w:firstLineChars="200" w:firstLine="420"/>
    </w:pPr>
  </w:style>
  <w:style w:type="paragraph" w:customStyle="1" w:styleId="WPSOffice1">
    <w:name w:val="WPSOffice手动目录 1"/>
    <w:qFormat/>
  </w:style>
  <w:style w:type="paragraph" w:customStyle="1" w:styleId="WPSOffice2">
    <w:name w:val="WPSOffice手动目录 2"/>
    <w:pPr>
      <w:ind w:leftChars="200" w:left="200"/>
    </w:pPr>
  </w:style>
  <w:style w:type="character" w:customStyle="1" w:styleId="a9">
    <w:name w:val="页脚 字符"/>
    <w:basedOn w:val="a1"/>
    <w:link w:val="a8"/>
    <w:uiPriority w:val="99"/>
    <w:qFormat/>
    <w:rPr>
      <w:rFonts w:eastAsia="Arial Unicode MS" w:cs="Arial Unicode MS"/>
      <w:color w:val="000000"/>
      <w:kern w:val="2"/>
      <w:sz w:val="18"/>
      <w:szCs w:val="18"/>
      <w:u w:color="000000"/>
    </w:rPr>
  </w:style>
  <w:style w:type="character" w:customStyle="1" w:styleId="13">
    <w:name w:val="未处理的提及1"/>
    <w:basedOn w:val="a1"/>
    <w:uiPriority w:val="99"/>
    <w:semiHidden/>
    <w:unhideWhenUsed/>
    <w:qFormat/>
    <w:rPr>
      <w:color w:val="605E5C"/>
      <w:shd w:val="clear" w:color="auto" w:fill="E1DFDD"/>
    </w:rPr>
  </w:style>
  <w:style w:type="paragraph" w:styleId="TOC2">
    <w:name w:val="toc 2"/>
    <w:basedOn w:val="a0"/>
    <w:next w:val="a0"/>
    <w:autoRedefine/>
    <w:uiPriority w:val="39"/>
    <w:unhideWhenUsed/>
    <w:rsid w:val="00F338CE"/>
    <w:pPr>
      <w:framePr w:wrap="around"/>
      <w:ind w:leftChars="200" w:left="420"/>
    </w:pPr>
  </w:style>
  <w:style w:type="paragraph" w:styleId="af2">
    <w:name w:val="Revision"/>
    <w:hidden/>
    <w:uiPriority w:val="99"/>
    <w:unhideWhenUsed/>
    <w:rsid w:val="00F00EAA"/>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9219">
      <w:bodyDiv w:val="1"/>
      <w:marLeft w:val="0"/>
      <w:marRight w:val="0"/>
      <w:marTop w:val="0"/>
      <w:marBottom w:val="0"/>
      <w:divBdr>
        <w:top w:val="none" w:sz="0" w:space="0" w:color="auto"/>
        <w:left w:val="none" w:sz="0" w:space="0" w:color="auto"/>
        <w:bottom w:val="none" w:sz="0" w:space="0" w:color="auto"/>
        <w:right w:val="none" w:sz="0" w:space="0" w:color="auto"/>
      </w:divBdr>
      <w:divsChild>
        <w:div w:id="1705137992">
          <w:marLeft w:val="0"/>
          <w:marRight w:val="0"/>
          <w:marTop w:val="0"/>
          <w:marBottom w:val="0"/>
          <w:divBdr>
            <w:top w:val="none" w:sz="0" w:space="0" w:color="auto"/>
            <w:left w:val="none" w:sz="0" w:space="0" w:color="auto"/>
            <w:bottom w:val="none" w:sz="0" w:space="0" w:color="auto"/>
            <w:right w:val="none" w:sz="0" w:space="0" w:color="auto"/>
          </w:divBdr>
        </w:div>
      </w:divsChild>
    </w:div>
    <w:div w:id="271978176">
      <w:bodyDiv w:val="1"/>
      <w:marLeft w:val="0"/>
      <w:marRight w:val="0"/>
      <w:marTop w:val="0"/>
      <w:marBottom w:val="0"/>
      <w:divBdr>
        <w:top w:val="none" w:sz="0" w:space="0" w:color="auto"/>
        <w:left w:val="none" w:sz="0" w:space="0" w:color="auto"/>
        <w:bottom w:val="none" w:sz="0" w:space="0" w:color="auto"/>
        <w:right w:val="none" w:sz="0" w:space="0" w:color="auto"/>
      </w:divBdr>
      <w:divsChild>
        <w:div w:id="1887255016">
          <w:marLeft w:val="0"/>
          <w:marRight w:val="0"/>
          <w:marTop w:val="0"/>
          <w:marBottom w:val="0"/>
          <w:divBdr>
            <w:top w:val="none" w:sz="0" w:space="0" w:color="auto"/>
            <w:left w:val="none" w:sz="0" w:space="0" w:color="auto"/>
            <w:bottom w:val="none" w:sz="0" w:space="0" w:color="auto"/>
            <w:right w:val="none" w:sz="0" w:space="0" w:color="auto"/>
          </w:divBdr>
        </w:div>
      </w:divsChild>
    </w:div>
    <w:div w:id="440103798">
      <w:bodyDiv w:val="1"/>
      <w:marLeft w:val="0"/>
      <w:marRight w:val="0"/>
      <w:marTop w:val="0"/>
      <w:marBottom w:val="0"/>
      <w:divBdr>
        <w:top w:val="none" w:sz="0" w:space="0" w:color="auto"/>
        <w:left w:val="none" w:sz="0" w:space="0" w:color="auto"/>
        <w:bottom w:val="none" w:sz="0" w:space="0" w:color="auto"/>
        <w:right w:val="none" w:sz="0" w:space="0" w:color="auto"/>
      </w:divBdr>
      <w:divsChild>
        <w:div w:id="1310016779">
          <w:marLeft w:val="0"/>
          <w:marRight w:val="0"/>
          <w:marTop w:val="0"/>
          <w:marBottom w:val="240"/>
          <w:divBdr>
            <w:top w:val="none" w:sz="0" w:space="0" w:color="auto"/>
            <w:left w:val="none" w:sz="0" w:space="0" w:color="auto"/>
            <w:bottom w:val="none" w:sz="0" w:space="0" w:color="auto"/>
            <w:right w:val="none" w:sz="0" w:space="0" w:color="auto"/>
          </w:divBdr>
        </w:div>
        <w:div w:id="1186405685">
          <w:marLeft w:val="0"/>
          <w:marRight w:val="0"/>
          <w:marTop w:val="0"/>
          <w:marBottom w:val="240"/>
          <w:divBdr>
            <w:top w:val="none" w:sz="0" w:space="0" w:color="auto"/>
            <w:left w:val="none" w:sz="0" w:space="0" w:color="auto"/>
            <w:bottom w:val="none" w:sz="0" w:space="0" w:color="auto"/>
            <w:right w:val="none" w:sz="0" w:space="0" w:color="auto"/>
          </w:divBdr>
        </w:div>
        <w:div w:id="2064209792">
          <w:marLeft w:val="0"/>
          <w:marRight w:val="0"/>
          <w:marTop w:val="0"/>
          <w:marBottom w:val="240"/>
          <w:divBdr>
            <w:top w:val="none" w:sz="0" w:space="0" w:color="auto"/>
            <w:left w:val="none" w:sz="0" w:space="0" w:color="auto"/>
            <w:bottom w:val="none" w:sz="0" w:space="0" w:color="auto"/>
            <w:right w:val="none" w:sz="0" w:space="0" w:color="auto"/>
          </w:divBdr>
        </w:div>
        <w:div w:id="1499467072">
          <w:marLeft w:val="0"/>
          <w:marRight w:val="0"/>
          <w:marTop w:val="0"/>
          <w:marBottom w:val="240"/>
          <w:divBdr>
            <w:top w:val="none" w:sz="0" w:space="0" w:color="auto"/>
            <w:left w:val="none" w:sz="0" w:space="0" w:color="auto"/>
            <w:bottom w:val="none" w:sz="0" w:space="0" w:color="auto"/>
            <w:right w:val="none" w:sz="0" w:space="0" w:color="auto"/>
          </w:divBdr>
        </w:div>
        <w:div w:id="1678773641">
          <w:marLeft w:val="0"/>
          <w:marRight w:val="0"/>
          <w:marTop w:val="0"/>
          <w:marBottom w:val="240"/>
          <w:divBdr>
            <w:top w:val="none" w:sz="0" w:space="0" w:color="auto"/>
            <w:left w:val="none" w:sz="0" w:space="0" w:color="auto"/>
            <w:bottom w:val="none" w:sz="0" w:space="0" w:color="auto"/>
            <w:right w:val="none" w:sz="0" w:space="0" w:color="auto"/>
          </w:divBdr>
        </w:div>
        <w:div w:id="1432627648">
          <w:marLeft w:val="0"/>
          <w:marRight w:val="0"/>
          <w:marTop w:val="0"/>
          <w:marBottom w:val="240"/>
          <w:divBdr>
            <w:top w:val="none" w:sz="0" w:space="0" w:color="auto"/>
            <w:left w:val="none" w:sz="0" w:space="0" w:color="auto"/>
            <w:bottom w:val="none" w:sz="0" w:space="0" w:color="auto"/>
            <w:right w:val="none" w:sz="0" w:space="0" w:color="auto"/>
          </w:divBdr>
        </w:div>
        <w:div w:id="932862664">
          <w:marLeft w:val="0"/>
          <w:marRight w:val="0"/>
          <w:marTop w:val="0"/>
          <w:marBottom w:val="240"/>
          <w:divBdr>
            <w:top w:val="none" w:sz="0" w:space="0" w:color="auto"/>
            <w:left w:val="none" w:sz="0" w:space="0" w:color="auto"/>
            <w:bottom w:val="none" w:sz="0" w:space="0" w:color="auto"/>
            <w:right w:val="none" w:sz="0" w:space="0" w:color="auto"/>
          </w:divBdr>
        </w:div>
        <w:div w:id="1433865634">
          <w:marLeft w:val="0"/>
          <w:marRight w:val="0"/>
          <w:marTop w:val="0"/>
          <w:marBottom w:val="240"/>
          <w:divBdr>
            <w:top w:val="none" w:sz="0" w:space="0" w:color="auto"/>
            <w:left w:val="none" w:sz="0" w:space="0" w:color="auto"/>
            <w:bottom w:val="none" w:sz="0" w:space="0" w:color="auto"/>
            <w:right w:val="none" w:sz="0" w:space="0" w:color="auto"/>
          </w:divBdr>
        </w:div>
      </w:divsChild>
    </w:div>
    <w:div w:id="749887545">
      <w:bodyDiv w:val="1"/>
      <w:marLeft w:val="0"/>
      <w:marRight w:val="0"/>
      <w:marTop w:val="0"/>
      <w:marBottom w:val="0"/>
      <w:divBdr>
        <w:top w:val="none" w:sz="0" w:space="0" w:color="auto"/>
        <w:left w:val="none" w:sz="0" w:space="0" w:color="auto"/>
        <w:bottom w:val="none" w:sz="0" w:space="0" w:color="auto"/>
        <w:right w:val="none" w:sz="0" w:space="0" w:color="auto"/>
      </w:divBdr>
      <w:divsChild>
        <w:div w:id="1726491839">
          <w:marLeft w:val="0"/>
          <w:marRight w:val="0"/>
          <w:marTop w:val="0"/>
          <w:marBottom w:val="0"/>
          <w:divBdr>
            <w:top w:val="none" w:sz="0" w:space="0" w:color="auto"/>
            <w:left w:val="none" w:sz="0" w:space="0" w:color="auto"/>
            <w:bottom w:val="none" w:sz="0" w:space="0" w:color="auto"/>
            <w:right w:val="none" w:sz="0" w:space="0" w:color="auto"/>
          </w:divBdr>
        </w:div>
      </w:divsChild>
    </w:div>
    <w:div w:id="750086301">
      <w:bodyDiv w:val="1"/>
      <w:marLeft w:val="0"/>
      <w:marRight w:val="0"/>
      <w:marTop w:val="0"/>
      <w:marBottom w:val="0"/>
      <w:divBdr>
        <w:top w:val="none" w:sz="0" w:space="0" w:color="auto"/>
        <w:left w:val="none" w:sz="0" w:space="0" w:color="auto"/>
        <w:bottom w:val="none" w:sz="0" w:space="0" w:color="auto"/>
        <w:right w:val="none" w:sz="0" w:space="0" w:color="auto"/>
      </w:divBdr>
      <w:divsChild>
        <w:div w:id="1387726973">
          <w:marLeft w:val="0"/>
          <w:marRight w:val="0"/>
          <w:marTop w:val="0"/>
          <w:marBottom w:val="240"/>
          <w:divBdr>
            <w:top w:val="none" w:sz="0" w:space="0" w:color="auto"/>
            <w:left w:val="none" w:sz="0" w:space="0" w:color="auto"/>
            <w:bottom w:val="none" w:sz="0" w:space="0" w:color="auto"/>
            <w:right w:val="none" w:sz="0" w:space="0" w:color="auto"/>
          </w:divBdr>
        </w:div>
        <w:div w:id="1089739415">
          <w:marLeft w:val="0"/>
          <w:marRight w:val="0"/>
          <w:marTop w:val="0"/>
          <w:marBottom w:val="240"/>
          <w:divBdr>
            <w:top w:val="none" w:sz="0" w:space="0" w:color="auto"/>
            <w:left w:val="none" w:sz="0" w:space="0" w:color="auto"/>
            <w:bottom w:val="none" w:sz="0" w:space="0" w:color="auto"/>
            <w:right w:val="none" w:sz="0" w:space="0" w:color="auto"/>
          </w:divBdr>
        </w:div>
        <w:div w:id="572542423">
          <w:marLeft w:val="0"/>
          <w:marRight w:val="0"/>
          <w:marTop w:val="0"/>
          <w:marBottom w:val="240"/>
          <w:divBdr>
            <w:top w:val="none" w:sz="0" w:space="0" w:color="auto"/>
            <w:left w:val="none" w:sz="0" w:space="0" w:color="auto"/>
            <w:bottom w:val="none" w:sz="0" w:space="0" w:color="auto"/>
            <w:right w:val="none" w:sz="0" w:space="0" w:color="auto"/>
          </w:divBdr>
        </w:div>
        <w:div w:id="1115171657">
          <w:marLeft w:val="0"/>
          <w:marRight w:val="0"/>
          <w:marTop w:val="0"/>
          <w:marBottom w:val="240"/>
          <w:divBdr>
            <w:top w:val="none" w:sz="0" w:space="0" w:color="auto"/>
            <w:left w:val="none" w:sz="0" w:space="0" w:color="auto"/>
            <w:bottom w:val="none" w:sz="0" w:space="0" w:color="auto"/>
            <w:right w:val="none" w:sz="0" w:space="0" w:color="auto"/>
          </w:divBdr>
        </w:div>
        <w:div w:id="558248444">
          <w:marLeft w:val="0"/>
          <w:marRight w:val="0"/>
          <w:marTop w:val="0"/>
          <w:marBottom w:val="240"/>
          <w:divBdr>
            <w:top w:val="none" w:sz="0" w:space="0" w:color="auto"/>
            <w:left w:val="none" w:sz="0" w:space="0" w:color="auto"/>
            <w:bottom w:val="none" w:sz="0" w:space="0" w:color="auto"/>
            <w:right w:val="none" w:sz="0" w:space="0" w:color="auto"/>
          </w:divBdr>
        </w:div>
        <w:div w:id="618342905">
          <w:marLeft w:val="0"/>
          <w:marRight w:val="0"/>
          <w:marTop w:val="0"/>
          <w:marBottom w:val="240"/>
          <w:divBdr>
            <w:top w:val="none" w:sz="0" w:space="0" w:color="auto"/>
            <w:left w:val="none" w:sz="0" w:space="0" w:color="auto"/>
            <w:bottom w:val="none" w:sz="0" w:space="0" w:color="auto"/>
            <w:right w:val="none" w:sz="0" w:space="0" w:color="auto"/>
          </w:divBdr>
        </w:div>
        <w:div w:id="1476025184">
          <w:marLeft w:val="0"/>
          <w:marRight w:val="0"/>
          <w:marTop w:val="0"/>
          <w:marBottom w:val="240"/>
          <w:divBdr>
            <w:top w:val="none" w:sz="0" w:space="0" w:color="auto"/>
            <w:left w:val="none" w:sz="0" w:space="0" w:color="auto"/>
            <w:bottom w:val="none" w:sz="0" w:space="0" w:color="auto"/>
            <w:right w:val="none" w:sz="0" w:space="0" w:color="auto"/>
          </w:divBdr>
        </w:div>
        <w:div w:id="565995745">
          <w:marLeft w:val="0"/>
          <w:marRight w:val="0"/>
          <w:marTop w:val="0"/>
          <w:marBottom w:val="240"/>
          <w:divBdr>
            <w:top w:val="none" w:sz="0" w:space="0" w:color="auto"/>
            <w:left w:val="none" w:sz="0" w:space="0" w:color="auto"/>
            <w:bottom w:val="none" w:sz="0" w:space="0" w:color="auto"/>
            <w:right w:val="none" w:sz="0" w:space="0" w:color="auto"/>
          </w:divBdr>
        </w:div>
      </w:divsChild>
    </w:div>
    <w:div w:id="1019744923">
      <w:bodyDiv w:val="1"/>
      <w:marLeft w:val="0"/>
      <w:marRight w:val="0"/>
      <w:marTop w:val="0"/>
      <w:marBottom w:val="0"/>
      <w:divBdr>
        <w:top w:val="none" w:sz="0" w:space="0" w:color="auto"/>
        <w:left w:val="none" w:sz="0" w:space="0" w:color="auto"/>
        <w:bottom w:val="none" w:sz="0" w:space="0" w:color="auto"/>
        <w:right w:val="none" w:sz="0" w:space="0" w:color="auto"/>
      </w:divBdr>
      <w:divsChild>
        <w:div w:id="2123568007">
          <w:marLeft w:val="0"/>
          <w:marRight w:val="0"/>
          <w:marTop w:val="0"/>
          <w:marBottom w:val="0"/>
          <w:divBdr>
            <w:top w:val="none" w:sz="0" w:space="0" w:color="auto"/>
            <w:left w:val="none" w:sz="0" w:space="0" w:color="auto"/>
            <w:bottom w:val="none" w:sz="0" w:space="0" w:color="auto"/>
            <w:right w:val="none" w:sz="0" w:space="0" w:color="auto"/>
          </w:divBdr>
        </w:div>
      </w:divsChild>
    </w:div>
    <w:div w:id="1187791873">
      <w:bodyDiv w:val="1"/>
      <w:marLeft w:val="0"/>
      <w:marRight w:val="0"/>
      <w:marTop w:val="0"/>
      <w:marBottom w:val="0"/>
      <w:divBdr>
        <w:top w:val="none" w:sz="0" w:space="0" w:color="auto"/>
        <w:left w:val="none" w:sz="0" w:space="0" w:color="auto"/>
        <w:bottom w:val="none" w:sz="0" w:space="0" w:color="auto"/>
        <w:right w:val="none" w:sz="0" w:space="0" w:color="auto"/>
      </w:divBdr>
      <w:divsChild>
        <w:div w:id="919602241">
          <w:marLeft w:val="0"/>
          <w:marRight w:val="0"/>
          <w:marTop w:val="0"/>
          <w:marBottom w:val="0"/>
          <w:divBdr>
            <w:top w:val="none" w:sz="0" w:space="0" w:color="auto"/>
            <w:left w:val="none" w:sz="0" w:space="0" w:color="auto"/>
            <w:bottom w:val="none" w:sz="0" w:space="0" w:color="auto"/>
            <w:right w:val="none" w:sz="0" w:space="0" w:color="auto"/>
          </w:divBdr>
        </w:div>
      </w:divsChild>
    </w:div>
    <w:div w:id="1258291777">
      <w:bodyDiv w:val="1"/>
      <w:marLeft w:val="0"/>
      <w:marRight w:val="0"/>
      <w:marTop w:val="0"/>
      <w:marBottom w:val="0"/>
      <w:divBdr>
        <w:top w:val="none" w:sz="0" w:space="0" w:color="auto"/>
        <w:left w:val="none" w:sz="0" w:space="0" w:color="auto"/>
        <w:bottom w:val="none" w:sz="0" w:space="0" w:color="auto"/>
        <w:right w:val="none" w:sz="0" w:space="0" w:color="auto"/>
      </w:divBdr>
      <w:divsChild>
        <w:div w:id="882790801">
          <w:marLeft w:val="0"/>
          <w:marRight w:val="0"/>
          <w:marTop w:val="0"/>
          <w:marBottom w:val="0"/>
          <w:divBdr>
            <w:top w:val="none" w:sz="0" w:space="0" w:color="auto"/>
            <w:left w:val="none" w:sz="0" w:space="0" w:color="auto"/>
            <w:bottom w:val="none" w:sz="0" w:space="0" w:color="auto"/>
            <w:right w:val="none" w:sz="0" w:space="0" w:color="auto"/>
          </w:divBdr>
        </w:div>
      </w:divsChild>
    </w:div>
    <w:div w:id="1460341259">
      <w:bodyDiv w:val="1"/>
      <w:marLeft w:val="0"/>
      <w:marRight w:val="0"/>
      <w:marTop w:val="0"/>
      <w:marBottom w:val="0"/>
      <w:divBdr>
        <w:top w:val="none" w:sz="0" w:space="0" w:color="auto"/>
        <w:left w:val="none" w:sz="0" w:space="0" w:color="auto"/>
        <w:bottom w:val="none" w:sz="0" w:space="0" w:color="auto"/>
        <w:right w:val="none" w:sz="0" w:space="0" w:color="auto"/>
      </w:divBdr>
      <w:divsChild>
        <w:div w:id="1785608608">
          <w:marLeft w:val="0"/>
          <w:marRight w:val="0"/>
          <w:marTop w:val="0"/>
          <w:marBottom w:val="0"/>
          <w:divBdr>
            <w:top w:val="none" w:sz="0" w:space="0" w:color="auto"/>
            <w:left w:val="none" w:sz="0" w:space="0" w:color="auto"/>
            <w:bottom w:val="none" w:sz="0" w:space="0" w:color="auto"/>
            <w:right w:val="none" w:sz="0" w:space="0" w:color="auto"/>
          </w:divBdr>
        </w:div>
      </w:divsChild>
    </w:div>
    <w:div w:id="1486773085">
      <w:bodyDiv w:val="1"/>
      <w:marLeft w:val="0"/>
      <w:marRight w:val="0"/>
      <w:marTop w:val="0"/>
      <w:marBottom w:val="0"/>
      <w:divBdr>
        <w:top w:val="none" w:sz="0" w:space="0" w:color="auto"/>
        <w:left w:val="none" w:sz="0" w:space="0" w:color="auto"/>
        <w:bottom w:val="none" w:sz="0" w:space="0" w:color="auto"/>
        <w:right w:val="none" w:sz="0" w:space="0" w:color="auto"/>
      </w:divBdr>
      <w:divsChild>
        <w:div w:id="1773939664">
          <w:marLeft w:val="0"/>
          <w:marRight w:val="0"/>
          <w:marTop w:val="0"/>
          <w:marBottom w:val="0"/>
          <w:divBdr>
            <w:top w:val="none" w:sz="0" w:space="0" w:color="auto"/>
            <w:left w:val="none" w:sz="0" w:space="0" w:color="auto"/>
            <w:bottom w:val="none" w:sz="0" w:space="0" w:color="auto"/>
            <w:right w:val="none" w:sz="0" w:space="0" w:color="auto"/>
          </w:divBdr>
        </w:div>
      </w:divsChild>
    </w:div>
    <w:div w:id="1675258268">
      <w:bodyDiv w:val="1"/>
      <w:marLeft w:val="0"/>
      <w:marRight w:val="0"/>
      <w:marTop w:val="0"/>
      <w:marBottom w:val="0"/>
      <w:divBdr>
        <w:top w:val="none" w:sz="0" w:space="0" w:color="auto"/>
        <w:left w:val="none" w:sz="0" w:space="0" w:color="auto"/>
        <w:bottom w:val="none" w:sz="0" w:space="0" w:color="auto"/>
        <w:right w:val="none" w:sz="0" w:space="0" w:color="auto"/>
      </w:divBdr>
      <w:divsChild>
        <w:div w:id="727261692">
          <w:marLeft w:val="0"/>
          <w:marRight w:val="0"/>
          <w:marTop w:val="0"/>
          <w:marBottom w:val="0"/>
          <w:divBdr>
            <w:top w:val="none" w:sz="0" w:space="0" w:color="auto"/>
            <w:left w:val="none" w:sz="0" w:space="0" w:color="auto"/>
            <w:bottom w:val="none" w:sz="0" w:space="0" w:color="auto"/>
            <w:right w:val="none" w:sz="0" w:space="0" w:color="auto"/>
          </w:divBdr>
        </w:div>
      </w:divsChild>
    </w:div>
    <w:div w:id="1970432665">
      <w:bodyDiv w:val="1"/>
      <w:marLeft w:val="0"/>
      <w:marRight w:val="0"/>
      <w:marTop w:val="0"/>
      <w:marBottom w:val="0"/>
      <w:divBdr>
        <w:top w:val="none" w:sz="0" w:space="0" w:color="auto"/>
        <w:left w:val="none" w:sz="0" w:space="0" w:color="auto"/>
        <w:bottom w:val="none" w:sz="0" w:space="0" w:color="auto"/>
        <w:right w:val="none" w:sz="0" w:space="0" w:color="auto"/>
      </w:divBdr>
      <w:divsChild>
        <w:div w:id="13683301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35986-1527-4A0C-9E38-CD8DE8C9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2958</Words>
  <Characters>3019</Characters>
  <Application>Microsoft Office Word</Application>
  <DocSecurity>0</DocSecurity>
  <Lines>150</Lines>
  <Paragraphs>89</Paragraphs>
  <ScaleCrop>false</ScaleCrop>
  <Company>Hewlett-Packard Company</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Yuan HUANG</cp:lastModifiedBy>
  <cp:revision>5</cp:revision>
  <cp:lastPrinted>2019-06-17T03:57:00Z</cp:lastPrinted>
  <dcterms:created xsi:type="dcterms:W3CDTF">2025-07-10T08:47:00Z</dcterms:created>
  <dcterms:modified xsi:type="dcterms:W3CDTF">2025-07-11T02:17:00Z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0000E6427D1E4803A57A61606D9743C6</vt:lpwstr>
  </property>
  <property fmtid="{D5CDD505-2E9C-101B-9397-08002B2CF9AE}" pid="4" name="GrammarlyDocumentId">
    <vt:lpwstr>0281c94a-fcba-41df-81c6-14203d297a3f</vt:lpwstr>
  </property>
</Properties>
</file>