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116AE" w14:textId="77777777" w:rsidR="00F721B6" w:rsidRPr="00315B30" w:rsidRDefault="00F721B6" w:rsidP="00BF2D8B">
      <w:pPr>
        <w:jc w:val="center"/>
        <w:rPr>
          <w:sz w:val="28"/>
          <w:szCs w:val="28"/>
        </w:rPr>
      </w:pPr>
    </w:p>
    <w:p w14:paraId="28BFE129" w14:textId="77777777" w:rsidR="00F721B6" w:rsidRPr="00315B30" w:rsidRDefault="00F721B6" w:rsidP="00BF2D8B">
      <w:pPr>
        <w:jc w:val="center"/>
        <w:rPr>
          <w:sz w:val="28"/>
          <w:szCs w:val="28"/>
        </w:rPr>
      </w:pPr>
    </w:p>
    <w:p w14:paraId="642DB477" w14:textId="77777777" w:rsidR="00F721B6" w:rsidRPr="00315B30" w:rsidRDefault="00F721B6" w:rsidP="00BF2D8B">
      <w:pPr>
        <w:jc w:val="center"/>
        <w:rPr>
          <w:sz w:val="28"/>
          <w:szCs w:val="28"/>
        </w:rPr>
      </w:pPr>
    </w:p>
    <w:p w14:paraId="3926B9DB" w14:textId="787E5F50" w:rsidR="006B2C5F" w:rsidRDefault="00315B30" w:rsidP="00315B30">
      <w:pPr>
        <w:jc w:val="center"/>
        <w:rPr>
          <w:rFonts w:ascii="黑体" w:eastAsia="黑体" w:hAnsi="黑体" w:hint="eastAsia"/>
          <w:bCs/>
          <w:sz w:val="44"/>
          <w:szCs w:val="32"/>
        </w:rPr>
      </w:pPr>
      <w:r w:rsidRPr="00155E7C">
        <w:rPr>
          <w:rFonts w:ascii="黑体" w:eastAsia="黑体" w:hAnsi="黑体" w:hint="eastAsia"/>
          <w:bCs/>
          <w:sz w:val="44"/>
          <w:szCs w:val="32"/>
        </w:rPr>
        <w:t>《</w:t>
      </w:r>
      <w:r w:rsidR="00863C09" w:rsidRPr="00863C09">
        <w:rPr>
          <w:rFonts w:ascii="黑体" w:eastAsia="黑体" w:hAnsi="黑体" w:hint="eastAsia"/>
          <w:bCs/>
          <w:sz w:val="44"/>
          <w:szCs w:val="32"/>
        </w:rPr>
        <w:t>生物安全</w:t>
      </w:r>
      <w:r w:rsidR="00863C09">
        <w:rPr>
          <w:rFonts w:ascii="黑体" w:eastAsia="黑体" w:hAnsi="黑体" w:hint="eastAsia"/>
          <w:bCs/>
          <w:sz w:val="44"/>
          <w:szCs w:val="32"/>
        </w:rPr>
        <w:t xml:space="preserve"> </w:t>
      </w:r>
      <w:r w:rsidR="00863C09" w:rsidRPr="00863C09">
        <w:rPr>
          <w:rFonts w:ascii="黑体" w:eastAsia="黑体" w:hAnsi="黑体" w:hint="eastAsia"/>
          <w:bCs/>
          <w:sz w:val="44"/>
          <w:szCs w:val="32"/>
        </w:rPr>
        <w:t>实验室菌（毒）种和样本的全周期管理规范</w:t>
      </w:r>
      <w:r w:rsidRPr="00155E7C">
        <w:rPr>
          <w:rFonts w:ascii="黑体" w:eastAsia="黑体" w:hAnsi="黑体" w:hint="eastAsia"/>
          <w:bCs/>
          <w:sz w:val="44"/>
          <w:szCs w:val="32"/>
        </w:rPr>
        <w:t>》</w:t>
      </w:r>
    </w:p>
    <w:p w14:paraId="35ECA017" w14:textId="7648EBCD" w:rsidR="008E2A48" w:rsidRPr="00155E7C" w:rsidRDefault="00317AAC" w:rsidP="00315B30">
      <w:pPr>
        <w:jc w:val="center"/>
        <w:rPr>
          <w:rFonts w:ascii="黑体" w:eastAsia="黑体" w:hAnsi="黑体" w:hint="eastAsia"/>
          <w:bCs/>
          <w:sz w:val="44"/>
          <w:szCs w:val="32"/>
        </w:rPr>
      </w:pPr>
      <w:r>
        <w:rPr>
          <w:rFonts w:ascii="黑体" w:eastAsia="黑体" w:hAnsi="黑体" w:hint="eastAsia"/>
          <w:bCs/>
          <w:sz w:val="44"/>
          <w:szCs w:val="32"/>
        </w:rPr>
        <w:t>（</w:t>
      </w:r>
      <w:r w:rsidR="005B2848">
        <w:rPr>
          <w:rFonts w:ascii="黑体" w:eastAsia="黑体" w:hAnsi="黑体" w:hint="eastAsia"/>
          <w:bCs/>
          <w:sz w:val="44"/>
          <w:szCs w:val="32"/>
        </w:rPr>
        <w:t>征求意见</w:t>
      </w:r>
      <w:r>
        <w:rPr>
          <w:rFonts w:ascii="黑体" w:eastAsia="黑体" w:hAnsi="黑体" w:hint="eastAsia"/>
          <w:bCs/>
          <w:sz w:val="44"/>
          <w:szCs w:val="32"/>
        </w:rPr>
        <w:t>稿）</w:t>
      </w:r>
      <w:r w:rsidR="00315B30" w:rsidRPr="00155E7C">
        <w:rPr>
          <w:rFonts w:ascii="黑体" w:eastAsia="黑体" w:hAnsi="黑体" w:hint="eastAsia"/>
          <w:bCs/>
          <w:sz w:val="44"/>
          <w:szCs w:val="32"/>
        </w:rPr>
        <w:t>编制说明</w:t>
      </w:r>
    </w:p>
    <w:p w14:paraId="51C6629A" w14:textId="77777777" w:rsidR="00BF2D8B" w:rsidRPr="00315B30" w:rsidRDefault="00BF2D8B" w:rsidP="00BF2D8B">
      <w:pPr>
        <w:jc w:val="center"/>
        <w:rPr>
          <w:sz w:val="28"/>
          <w:szCs w:val="28"/>
        </w:rPr>
      </w:pPr>
    </w:p>
    <w:p w14:paraId="42C19C64" w14:textId="69A57813" w:rsidR="00CE3C36" w:rsidRDefault="00CE3C36" w:rsidP="0092611F">
      <w:pPr>
        <w:tabs>
          <w:tab w:val="left" w:pos="709"/>
          <w:tab w:val="left" w:pos="993"/>
        </w:tabs>
        <w:spacing w:beforeLines="50" w:before="156" w:afterLines="50" w:after="156"/>
        <w:contextualSpacing/>
        <w:mirrorIndents/>
        <w:jc w:val="center"/>
        <w:rPr>
          <w:rFonts w:ascii="宋体" w:hAnsi="宋体" w:cs="黑体" w:hint="eastAsia"/>
          <w:color w:val="000000"/>
          <w:sz w:val="28"/>
          <w:szCs w:val="32"/>
        </w:rPr>
      </w:pPr>
    </w:p>
    <w:p w14:paraId="18997821" w14:textId="77777777" w:rsidR="00BF2D8B" w:rsidRPr="00CE3C36" w:rsidRDefault="00BF2D8B" w:rsidP="00BF2D8B">
      <w:pPr>
        <w:jc w:val="center"/>
        <w:rPr>
          <w:sz w:val="28"/>
          <w:szCs w:val="28"/>
        </w:rPr>
      </w:pPr>
    </w:p>
    <w:p w14:paraId="52A24E9F" w14:textId="77777777" w:rsidR="00BF2D8B" w:rsidRPr="00315B30" w:rsidRDefault="00BF2D8B" w:rsidP="00BF2D8B">
      <w:pPr>
        <w:jc w:val="center"/>
        <w:rPr>
          <w:sz w:val="28"/>
          <w:szCs w:val="28"/>
        </w:rPr>
      </w:pPr>
    </w:p>
    <w:p w14:paraId="37AF124A" w14:textId="77777777" w:rsidR="00BF2D8B" w:rsidRPr="00315B30" w:rsidRDefault="00BF2D8B" w:rsidP="00BF2D8B">
      <w:pPr>
        <w:jc w:val="center"/>
        <w:rPr>
          <w:sz w:val="28"/>
          <w:szCs w:val="28"/>
        </w:rPr>
      </w:pPr>
    </w:p>
    <w:p w14:paraId="525D6345" w14:textId="749AB559" w:rsidR="00BF2D8B" w:rsidRDefault="00BF2D8B" w:rsidP="00BF2D8B">
      <w:pPr>
        <w:jc w:val="center"/>
        <w:rPr>
          <w:sz w:val="28"/>
          <w:szCs w:val="28"/>
        </w:rPr>
      </w:pPr>
    </w:p>
    <w:p w14:paraId="6E2C11D6" w14:textId="2BB53E59" w:rsidR="00B277A3" w:rsidRDefault="00B277A3" w:rsidP="00BF2D8B">
      <w:pPr>
        <w:jc w:val="center"/>
        <w:rPr>
          <w:sz w:val="28"/>
          <w:szCs w:val="28"/>
        </w:rPr>
      </w:pPr>
    </w:p>
    <w:p w14:paraId="63B6255B" w14:textId="77777777" w:rsidR="00BF2D8B" w:rsidRPr="00315B30" w:rsidRDefault="00BF2D8B" w:rsidP="00BF2D8B">
      <w:pPr>
        <w:jc w:val="center"/>
        <w:rPr>
          <w:sz w:val="28"/>
          <w:szCs w:val="28"/>
        </w:rPr>
      </w:pPr>
    </w:p>
    <w:p w14:paraId="5DC40559" w14:textId="77777777" w:rsidR="00BF2D8B" w:rsidRPr="00315B30" w:rsidRDefault="00BF2D8B" w:rsidP="00BF2D8B">
      <w:pPr>
        <w:jc w:val="center"/>
        <w:rPr>
          <w:sz w:val="28"/>
          <w:szCs w:val="28"/>
        </w:rPr>
      </w:pPr>
    </w:p>
    <w:p w14:paraId="6A94E343" w14:textId="77777777" w:rsidR="00863C09" w:rsidRDefault="00C33329" w:rsidP="009F1CCE">
      <w:pPr>
        <w:ind w:left="700" w:firstLineChars="200" w:firstLine="560"/>
        <w:rPr>
          <w:sz w:val="28"/>
          <w:szCs w:val="32"/>
          <w:u w:val="single"/>
        </w:rPr>
      </w:pPr>
      <w:r w:rsidRPr="00FA271F">
        <w:rPr>
          <w:rFonts w:hint="eastAsia"/>
          <w:sz w:val="28"/>
          <w:szCs w:val="32"/>
        </w:rPr>
        <w:t>项目名称：</w:t>
      </w:r>
      <w:r w:rsidR="005B2848" w:rsidRPr="005B2848">
        <w:rPr>
          <w:rFonts w:hint="eastAsia"/>
          <w:sz w:val="28"/>
          <w:szCs w:val="32"/>
          <w:u w:val="single"/>
        </w:rPr>
        <w:t xml:space="preserve"> </w:t>
      </w:r>
      <w:r w:rsidR="005B2848" w:rsidRPr="005B2848">
        <w:rPr>
          <w:rFonts w:hint="eastAsia"/>
          <w:sz w:val="28"/>
          <w:szCs w:val="32"/>
          <w:u w:val="single"/>
        </w:rPr>
        <w:t>生物安全</w:t>
      </w:r>
      <w:r w:rsidR="00863C09">
        <w:rPr>
          <w:rFonts w:hint="eastAsia"/>
          <w:sz w:val="28"/>
          <w:szCs w:val="32"/>
          <w:u w:val="single"/>
        </w:rPr>
        <w:t xml:space="preserve"> </w:t>
      </w:r>
      <w:r w:rsidR="00863C09" w:rsidRPr="00863C09">
        <w:rPr>
          <w:rFonts w:hint="eastAsia"/>
          <w:sz w:val="28"/>
          <w:szCs w:val="32"/>
          <w:u w:val="single"/>
        </w:rPr>
        <w:t>实验室菌（毒）种和样本的全周期</w:t>
      </w:r>
    </w:p>
    <w:p w14:paraId="440E19BF" w14:textId="00341EF9" w:rsidR="00BF2D8B" w:rsidRPr="00FA271F" w:rsidRDefault="00863C09" w:rsidP="00863C09">
      <w:pPr>
        <w:ind w:left="700" w:firstLineChars="700" w:firstLine="1960"/>
        <w:rPr>
          <w:sz w:val="28"/>
          <w:szCs w:val="32"/>
        </w:rPr>
      </w:pPr>
      <w:r w:rsidRPr="00863C09">
        <w:rPr>
          <w:rFonts w:hint="eastAsia"/>
          <w:sz w:val="28"/>
          <w:szCs w:val="32"/>
          <w:u w:val="single"/>
        </w:rPr>
        <w:t>管理规范</w:t>
      </w:r>
      <w:r w:rsidR="009C5091">
        <w:rPr>
          <w:rFonts w:hint="eastAsia"/>
          <w:sz w:val="28"/>
          <w:szCs w:val="32"/>
          <w:u w:val="single"/>
        </w:rPr>
        <w:t xml:space="preserve"> </w:t>
      </w:r>
      <w:r w:rsidR="006B2C5F">
        <w:rPr>
          <w:rFonts w:hint="eastAsia"/>
          <w:sz w:val="28"/>
          <w:szCs w:val="32"/>
          <w:u w:val="single"/>
        </w:rPr>
        <w:t xml:space="preserve"> </w:t>
      </w:r>
    </w:p>
    <w:p w14:paraId="6BFE9C3C" w14:textId="0DDD0EF4" w:rsidR="00BF2D8B" w:rsidRPr="00FA271F" w:rsidRDefault="006E23C7" w:rsidP="009F1CCE">
      <w:pPr>
        <w:ind w:left="700" w:firstLineChars="200" w:firstLine="560"/>
        <w:rPr>
          <w:sz w:val="28"/>
          <w:szCs w:val="32"/>
          <w:u w:val="single"/>
        </w:rPr>
      </w:pPr>
      <w:r>
        <w:rPr>
          <w:rFonts w:hint="eastAsia"/>
          <w:sz w:val="28"/>
          <w:szCs w:val="32"/>
        </w:rPr>
        <w:t>联</w:t>
      </w:r>
      <w:r>
        <w:rPr>
          <w:rFonts w:hint="eastAsia"/>
          <w:sz w:val="28"/>
          <w:szCs w:val="32"/>
        </w:rPr>
        <w:t xml:space="preserve"> </w:t>
      </w:r>
      <w:r>
        <w:rPr>
          <w:rFonts w:hint="eastAsia"/>
          <w:sz w:val="28"/>
          <w:szCs w:val="32"/>
        </w:rPr>
        <w:t>系</w:t>
      </w:r>
      <w:r>
        <w:rPr>
          <w:rFonts w:hint="eastAsia"/>
          <w:sz w:val="28"/>
          <w:szCs w:val="32"/>
        </w:rPr>
        <w:t xml:space="preserve"> </w:t>
      </w:r>
      <w:r>
        <w:rPr>
          <w:rFonts w:hint="eastAsia"/>
          <w:sz w:val="28"/>
          <w:szCs w:val="32"/>
        </w:rPr>
        <w:t>人</w:t>
      </w:r>
      <w:r w:rsidR="00BF2D8B" w:rsidRPr="00FA271F">
        <w:rPr>
          <w:rFonts w:hint="eastAsia"/>
          <w:sz w:val="28"/>
          <w:szCs w:val="32"/>
        </w:rPr>
        <w:t>：</w:t>
      </w:r>
      <w:r w:rsidR="00315B30" w:rsidRPr="00FA271F">
        <w:rPr>
          <w:sz w:val="28"/>
          <w:szCs w:val="32"/>
          <w:u w:val="single"/>
        </w:rPr>
        <w:t xml:space="preserve"> </w:t>
      </w:r>
      <w:r w:rsidR="00237458">
        <w:rPr>
          <w:rFonts w:hint="eastAsia"/>
          <w:sz w:val="28"/>
          <w:szCs w:val="32"/>
          <w:u w:val="single"/>
        </w:rPr>
        <w:t>李劲松</w:t>
      </w:r>
      <w:r w:rsidR="00315B30" w:rsidRPr="00FA271F">
        <w:rPr>
          <w:sz w:val="28"/>
          <w:szCs w:val="32"/>
          <w:u w:val="single"/>
        </w:rPr>
        <w:t xml:space="preserve">     </w:t>
      </w:r>
      <w:r>
        <w:rPr>
          <w:sz w:val="28"/>
          <w:szCs w:val="32"/>
          <w:u w:val="single"/>
        </w:rPr>
        <w:t xml:space="preserve"> </w:t>
      </w:r>
      <w:r w:rsidR="00317AAC">
        <w:rPr>
          <w:sz w:val="28"/>
          <w:szCs w:val="32"/>
          <w:u w:val="single"/>
        </w:rPr>
        <w:t xml:space="preserve">        </w:t>
      </w:r>
      <w:r>
        <w:rPr>
          <w:sz w:val="28"/>
          <w:szCs w:val="32"/>
          <w:u w:val="single"/>
        </w:rPr>
        <w:t xml:space="preserve">       </w:t>
      </w:r>
      <w:r w:rsidR="00315B30" w:rsidRPr="00FA271F">
        <w:rPr>
          <w:sz w:val="28"/>
          <w:szCs w:val="32"/>
          <w:u w:val="single"/>
        </w:rPr>
        <w:t xml:space="preserve">     </w:t>
      </w:r>
      <w:r>
        <w:rPr>
          <w:sz w:val="28"/>
          <w:szCs w:val="32"/>
          <w:u w:val="single"/>
        </w:rPr>
        <w:t xml:space="preserve">   </w:t>
      </w:r>
      <w:r w:rsidR="00315B30" w:rsidRPr="00FA271F">
        <w:rPr>
          <w:sz w:val="28"/>
          <w:szCs w:val="32"/>
          <w:u w:val="single"/>
        </w:rPr>
        <w:t xml:space="preserve"> </w:t>
      </w:r>
    </w:p>
    <w:p w14:paraId="21BCA08F" w14:textId="132949EE" w:rsidR="00BF2D8B" w:rsidRPr="00FA271F" w:rsidRDefault="00BF2D8B" w:rsidP="009F1CCE">
      <w:pPr>
        <w:ind w:left="700" w:firstLineChars="200" w:firstLine="560"/>
        <w:rPr>
          <w:sz w:val="28"/>
          <w:szCs w:val="32"/>
          <w:u w:val="single"/>
        </w:rPr>
      </w:pPr>
      <w:r w:rsidRPr="00FA271F">
        <w:rPr>
          <w:rFonts w:hint="eastAsia"/>
          <w:sz w:val="28"/>
          <w:szCs w:val="32"/>
        </w:rPr>
        <w:t>单</w:t>
      </w:r>
      <w:r w:rsidR="00F83F8E" w:rsidRPr="00FA271F">
        <w:rPr>
          <w:rFonts w:hint="eastAsia"/>
          <w:sz w:val="28"/>
          <w:szCs w:val="32"/>
        </w:rPr>
        <w:t xml:space="preserve">    </w:t>
      </w:r>
      <w:r w:rsidRPr="00FA271F">
        <w:rPr>
          <w:rFonts w:hint="eastAsia"/>
          <w:sz w:val="28"/>
          <w:szCs w:val="32"/>
        </w:rPr>
        <w:t>位：</w:t>
      </w:r>
      <w:r w:rsidR="00317AAC">
        <w:rPr>
          <w:rFonts w:hint="eastAsia"/>
          <w:sz w:val="28"/>
          <w:szCs w:val="32"/>
          <w:u w:val="single"/>
        </w:rPr>
        <w:t>中国医药生物技术协会生物安全专业委员会</w:t>
      </w:r>
    </w:p>
    <w:p w14:paraId="5C68640A" w14:textId="33239305" w:rsidR="00BF2D8B" w:rsidRPr="00FA271F" w:rsidRDefault="00BF2D8B" w:rsidP="009F1CCE">
      <w:pPr>
        <w:ind w:left="700" w:firstLineChars="200" w:firstLine="560"/>
        <w:rPr>
          <w:sz w:val="28"/>
          <w:szCs w:val="32"/>
          <w:u w:val="single"/>
        </w:rPr>
      </w:pPr>
      <w:r w:rsidRPr="00FA271F">
        <w:rPr>
          <w:rFonts w:hint="eastAsia"/>
          <w:sz w:val="28"/>
          <w:szCs w:val="32"/>
        </w:rPr>
        <w:t>联系电话：</w:t>
      </w:r>
      <w:r w:rsidR="00315B30" w:rsidRPr="00FA271F">
        <w:rPr>
          <w:sz w:val="28"/>
          <w:szCs w:val="32"/>
          <w:u w:val="single"/>
        </w:rPr>
        <w:t xml:space="preserve">      </w:t>
      </w:r>
      <w:r w:rsidR="006E23C7">
        <w:rPr>
          <w:sz w:val="28"/>
          <w:szCs w:val="32"/>
          <w:u w:val="single"/>
        </w:rPr>
        <w:t xml:space="preserve">    </w:t>
      </w:r>
      <w:r w:rsidR="00315B30" w:rsidRPr="00FA271F">
        <w:rPr>
          <w:sz w:val="28"/>
          <w:szCs w:val="32"/>
          <w:u w:val="single"/>
        </w:rPr>
        <w:t xml:space="preserve">           </w:t>
      </w:r>
      <w:r w:rsidR="006E23C7">
        <w:rPr>
          <w:sz w:val="28"/>
          <w:szCs w:val="32"/>
          <w:u w:val="single"/>
        </w:rPr>
        <w:t xml:space="preserve">            </w:t>
      </w:r>
      <w:r w:rsidR="00315B30" w:rsidRPr="00FA271F">
        <w:rPr>
          <w:sz w:val="28"/>
          <w:szCs w:val="32"/>
          <w:u w:val="single"/>
        </w:rPr>
        <w:t xml:space="preserve">    </w:t>
      </w:r>
    </w:p>
    <w:p w14:paraId="2BD2C886" w14:textId="6AC650AA" w:rsidR="00BF2D8B" w:rsidRPr="00FA271F" w:rsidRDefault="00BF2D8B" w:rsidP="009F1CCE">
      <w:pPr>
        <w:ind w:left="700" w:firstLineChars="200" w:firstLine="560"/>
        <w:rPr>
          <w:sz w:val="28"/>
          <w:szCs w:val="32"/>
          <w:u w:val="single"/>
        </w:rPr>
      </w:pPr>
      <w:r w:rsidRPr="00FA271F">
        <w:rPr>
          <w:rFonts w:hint="eastAsia"/>
          <w:sz w:val="28"/>
          <w:szCs w:val="32"/>
        </w:rPr>
        <w:t>手</w:t>
      </w:r>
      <w:r w:rsidR="002B1F1F" w:rsidRPr="00FA271F">
        <w:rPr>
          <w:rFonts w:hint="eastAsia"/>
          <w:sz w:val="28"/>
          <w:szCs w:val="32"/>
        </w:rPr>
        <w:t xml:space="preserve">    </w:t>
      </w:r>
      <w:r w:rsidRPr="00FA271F">
        <w:rPr>
          <w:rFonts w:hint="eastAsia"/>
          <w:sz w:val="28"/>
          <w:szCs w:val="32"/>
        </w:rPr>
        <w:t>机：</w:t>
      </w:r>
      <w:r w:rsidR="006E23C7">
        <w:rPr>
          <w:sz w:val="28"/>
          <w:szCs w:val="32"/>
          <w:u w:val="single"/>
        </w:rPr>
        <w:t xml:space="preserve"> </w:t>
      </w:r>
      <w:r w:rsidR="00237458">
        <w:rPr>
          <w:sz w:val="28"/>
          <w:szCs w:val="32"/>
          <w:u w:val="single"/>
        </w:rPr>
        <w:t>13521134798</w:t>
      </w:r>
      <w:r w:rsidR="00317AAC">
        <w:rPr>
          <w:sz w:val="28"/>
          <w:szCs w:val="32"/>
          <w:u w:val="single"/>
        </w:rPr>
        <w:t xml:space="preserve"> </w:t>
      </w:r>
      <w:r w:rsidR="00315B30" w:rsidRPr="00FA271F">
        <w:rPr>
          <w:sz w:val="28"/>
          <w:szCs w:val="32"/>
          <w:u w:val="single"/>
        </w:rPr>
        <w:t xml:space="preserve">   </w:t>
      </w:r>
      <w:r w:rsidR="006E23C7">
        <w:rPr>
          <w:sz w:val="28"/>
          <w:szCs w:val="32"/>
          <w:u w:val="single"/>
        </w:rPr>
        <w:t xml:space="preserve">             </w:t>
      </w:r>
      <w:r w:rsidR="00315B30" w:rsidRPr="00FA271F">
        <w:rPr>
          <w:sz w:val="28"/>
          <w:szCs w:val="32"/>
          <w:u w:val="single"/>
        </w:rPr>
        <w:t xml:space="preserve"> </w:t>
      </w:r>
      <w:r w:rsidR="006E23C7">
        <w:rPr>
          <w:sz w:val="28"/>
          <w:szCs w:val="32"/>
          <w:u w:val="single"/>
        </w:rPr>
        <w:t xml:space="preserve"> </w:t>
      </w:r>
      <w:r w:rsidR="00315B30" w:rsidRPr="00FA271F">
        <w:rPr>
          <w:sz w:val="28"/>
          <w:szCs w:val="32"/>
          <w:u w:val="single"/>
        </w:rPr>
        <w:t xml:space="preserve">      </w:t>
      </w:r>
    </w:p>
    <w:p w14:paraId="50637DF1" w14:textId="02097816" w:rsidR="00BF2D8B" w:rsidRPr="00FA271F" w:rsidRDefault="00BF2D8B" w:rsidP="009F1CCE">
      <w:pPr>
        <w:ind w:left="700" w:firstLineChars="200" w:firstLine="560"/>
        <w:rPr>
          <w:sz w:val="28"/>
          <w:szCs w:val="32"/>
        </w:rPr>
      </w:pPr>
      <w:r w:rsidRPr="00FA271F">
        <w:rPr>
          <w:rFonts w:hint="eastAsia"/>
          <w:sz w:val="28"/>
          <w:szCs w:val="32"/>
        </w:rPr>
        <w:t>邮</w:t>
      </w:r>
      <w:r w:rsidR="002B1F1F" w:rsidRPr="00FA271F">
        <w:rPr>
          <w:rFonts w:hint="eastAsia"/>
          <w:sz w:val="28"/>
          <w:szCs w:val="32"/>
        </w:rPr>
        <w:t xml:space="preserve">    </w:t>
      </w:r>
      <w:r w:rsidRPr="00FA271F">
        <w:rPr>
          <w:rFonts w:hint="eastAsia"/>
          <w:sz w:val="28"/>
          <w:szCs w:val="32"/>
        </w:rPr>
        <w:t>箱：</w:t>
      </w:r>
      <w:r w:rsidR="006E23C7" w:rsidRPr="006E23C7">
        <w:rPr>
          <w:sz w:val="28"/>
          <w:szCs w:val="32"/>
        </w:rPr>
        <w:t>CMBA_SLBS@163.com</w:t>
      </w:r>
    </w:p>
    <w:p w14:paraId="13E36869" w14:textId="77777777" w:rsidR="00BF2D8B" w:rsidRPr="006E23C7" w:rsidRDefault="00BF2D8B" w:rsidP="002B1F1F">
      <w:pPr>
        <w:rPr>
          <w:sz w:val="28"/>
          <w:szCs w:val="28"/>
        </w:rPr>
      </w:pPr>
    </w:p>
    <w:p w14:paraId="3BE33862" w14:textId="77777777" w:rsidR="00BF2D8B" w:rsidRPr="00B277A3" w:rsidRDefault="00A70098" w:rsidP="00B277A3">
      <w:pPr>
        <w:spacing w:after="240" w:line="360" w:lineRule="auto"/>
        <w:rPr>
          <w:rFonts w:ascii="黑体" w:eastAsia="黑体" w:hAnsi="黑体" w:hint="eastAsia"/>
          <w:color w:val="FF0000"/>
          <w:sz w:val="24"/>
        </w:rPr>
      </w:pPr>
      <w:r w:rsidRPr="00B277A3">
        <w:rPr>
          <w:rFonts w:ascii="黑体" w:eastAsia="黑体" w:hAnsi="黑体" w:hint="eastAsia"/>
          <w:sz w:val="24"/>
        </w:rPr>
        <w:lastRenderedPageBreak/>
        <w:t>一、</w:t>
      </w:r>
      <w:r w:rsidR="005C4FB9" w:rsidRPr="00B277A3">
        <w:rPr>
          <w:rFonts w:ascii="黑体" w:eastAsia="黑体" w:hAnsi="黑体" w:hint="eastAsia"/>
          <w:sz w:val="24"/>
        </w:rPr>
        <w:t>编制标准的目的和意义</w:t>
      </w:r>
    </w:p>
    <w:p w14:paraId="6FA027F3" w14:textId="3991F966" w:rsidR="005B2848" w:rsidRPr="005B2848" w:rsidRDefault="005B2848" w:rsidP="005B2848">
      <w:pPr>
        <w:adjustRightInd w:val="0"/>
        <w:snapToGrid w:val="0"/>
        <w:spacing w:line="360" w:lineRule="auto"/>
        <w:ind w:firstLineChars="200" w:firstLine="480"/>
        <w:rPr>
          <w:rFonts w:ascii="黑体" w:eastAsia="黑体" w:hAnsi="黑体" w:cs="宋体" w:hint="eastAsia"/>
          <w:sz w:val="24"/>
        </w:rPr>
      </w:pPr>
      <w:r>
        <w:rPr>
          <w:rFonts w:ascii="黑体" w:eastAsia="黑体" w:hAnsi="黑体" w:cs="宋体" w:hint="eastAsia"/>
          <w:sz w:val="24"/>
        </w:rPr>
        <w:t>1</w:t>
      </w:r>
      <w:r w:rsidRPr="005B2848">
        <w:rPr>
          <w:rFonts w:ascii="黑体" w:eastAsia="黑体" w:hAnsi="黑体" w:cs="宋体" w:hint="eastAsia"/>
          <w:sz w:val="24"/>
        </w:rPr>
        <w:t>目的</w:t>
      </w:r>
    </w:p>
    <w:p w14:paraId="56095711" w14:textId="6FE33A75" w:rsidR="005B2848" w:rsidRPr="005B2848" w:rsidRDefault="00863C09" w:rsidP="005B2848">
      <w:pPr>
        <w:adjustRightInd w:val="0"/>
        <w:snapToGrid w:val="0"/>
        <w:spacing w:line="360" w:lineRule="auto"/>
        <w:ind w:firstLineChars="200" w:firstLine="480"/>
        <w:rPr>
          <w:rFonts w:ascii="宋体" w:hAnsi="宋体" w:cs="宋体" w:hint="eastAsia"/>
          <w:sz w:val="24"/>
        </w:rPr>
      </w:pPr>
      <w:r w:rsidRPr="00863C09">
        <w:rPr>
          <w:rFonts w:ascii="宋体" w:hAnsi="宋体" w:cs="宋体"/>
          <w:sz w:val="24"/>
        </w:rPr>
        <w:t>自2006年原国家卫生部开始实施高等级生物安全实验室实验活动评审以来，已对60多家从事人间传染的高致病性病原微生物实验活动的高等级生物安全实验室（包括BSL-3/ABSL-3和BSL-4/ABSL-4实验室）进行实验活动评审，并每年对实验室生物安全进行飞行检查。在评审和检查中，尽管各实验室面临的问题各有不同，但一些同类问题的重复发生率仍然较高。为了提高评审</w:t>
      </w:r>
      <w:r w:rsidRPr="00863C09">
        <w:rPr>
          <w:rFonts w:ascii="宋体" w:hAnsi="宋体" w:cs="宋体" w:hint="eastAsia"/>
          <w:sz w:val="24"/>
        </w:rPr>
        <w:t>有</w:t>
      </w:r>
      <w:r w:rsidRPr="00863C09">
        <w:rPr>
          <w:rFonts w:ascii="宋体" w:hAnsi="宋体" w:cs="宋体"/>
          <w:sz w:val="24"/>
        </w:rPr>
        <w:t>效</w:t>
      </w:r>
      <w:r w:rsidRPr="00863C09">
        <w:rPr>
          <w:rFonts w:ascii="宋体" w:hAnsi="宋体" w:cs="宋体" w:hint="eastAsia"/>
          <w:sz w:val="24"/>
        </w:rPr>
        <w:t>性和可行性</w:t>
      </w:r>
      <w:r w:rsidRPr="00863C09">
        <w:rPr>
          <w:rFonts w:ascii="宋体" w:hAnsi="宋体" w:cs="宋体"/>
          <w:sz w:val="24"/>
        </w:rPr>
        <w:t>，保证评审</w:t>
      </w:r>
      <w:r w:rsidRPr="00863C09">
        <w:rPr>
          <w:rFonts w:ascii="宋体" w:hAnsi="宋体" w:cs="宋体" w:hint="eastAsia"/>
          <w:sz w:val="24"/>
        </w:rPr>
        <w:t>结果</w:t>
      </w:r>
      <w:r w:rsidRPr="00863C09">
        <w:rPr>
          <w:rFonts w:ascii="宋体" w:hAnsi="宋体" w:cs="宋体"/>
          <w:sz w:val="24"/>
        </w:rPr>
        <w:t>的</w:t>
      </w:r>
      <w:r w:rsidRPr="00863C09">
        <w:rPr>
          <w:rFonts w:ascii="宋体" w:hAnsi="宋体" w:cs="宋体" w:hint="eastAsia"/>
          <w:sz w:val="24"/>
        </w:rPr>
        <w:t>专业性和权威性</w:t>
      </w:r>
      <w:r w:rsidRPr="00863C09">
        <w:rPr>
          <w:rFonts w:ascii="宋体" w:hAnsi="宋体" w:cs="宋体"/>
          <w:sz w:val="24"/>
        </w:rPr>
        <w:t>，</w:t>
      </w:r>
      <w:r w:rsidRPr="00863C09">
        <w:rPr>
          <w:rFonts w:ascii="宋体" w:hAnsi="宋体" w:cs="宋体" w:hint="eastAsia"/>
          <w:sz w:val="24"/>
        </w:rPr>
        <w:t>避免</w:t>
      </w:r>
      <w:r w:rsidRPr="00863C09">
        <w:rPr>
          <w:rFonts w:ascii="宋体" w:hAnsi="宋体" w:cs="宋体"/>
          <w:sz w:val="24"/>
        </w:rPr>
        <w:t>同类问题的反复出现，国家卫生健康委员会（</w:t>
      </w:r>
      <w:r w:rsidRPr="00863C09">
        <w:rPr>
          <w:rFonts w:ascii="宋体" w:hAnsi="宋体" w:cs="宋体" w:hint="eastAsia"/>
          <w:sz w:val="24"/>
        </w:rPr>
        <w:t>以下</w:t>
      </w:r>
      <w:r w:rsidRPr="00863C09">
        <w:rPr>
          <w:rFonts w:ascii="宋体" w:hAnsi="宋体" w:cs="宋体"/>
          <w:sz w:val="24"/>
        </w:rPr>
        <w:t>简称“国家卫健委”）科教司</w:t>
      </w:r>
      <w:r w:rsidRPr="00863C09">
        <w:rPr>
          <w:rFonts w:ascii="宋体" w:hAnsi="宋体" w:cs="宋体" w:hint="eastAsia"/>
          <w:sz w:val="24"/>
        </w:rPr>
        <w:t>委托中国医药生物技术协会生物安全专业委员会承接了《</w:t>
      </w:r>
      <w:r w:rsidRPr="00863C09">
        <w:rPr>
          <w:rFonts w:ascii="宋体" w:hAnsi="宋体" w:cs="宋体"/>
          <w:sz w:val="24"/>
        </w:rPr>
        <w:t>高等级生物安全实验室评审共性问题</w:t>
      </w:r>
      <w:r w:rsidRPr="00863C09">
        <w:rPr>
          <w:rFonts w:ascii="宋体" w:hAnsi="宋体" w:cs="宋体" w:hint="eastAsia"/>
          <w:sz w:val="24"/>
        </w:rPr>
        <w:t>》的研究任务。</w:t>
      </w:r>
      <w:r w:rsidRPr="00863C09">
        <w:rPr>
          <w:rFonts w:ascii="宋体" w:hAnsi="宋体" w:cs="宋体"/>
          <w:sz w:val="24"/>
        </w:rPr>
        <w:t>旨在深入研讨这些反复出现的共性问题的根源、评审时应重点关注的技术环节，并就如何解决这些问题形成专家共识或制定相应标准，为后续的实验室实验活动评审提供科学的判定依据，从而提升实验室的管理效率。</w:t>
      </w:r>
    </w:p>
    <w:p w14:paraId="51E2F7C0" w14:textId="240FA4C7" w:rsidR="005B2848" w:rsidRPr="005B2848" w:rsidRDefault="005B2848" w:rsidP="005B2848">
      <w:pPr>
        <w:adjustRightInd w:val="0"/>
        <w:snapToGrid w:val="0"/>
        <w:spacing w:line="360" w:lineRule="auto"/>
        <w:ind w:firstLineChars="200" w:firstLine="480"/>
        <w:rPr>
          <w:rFonts w:ascii="黑体" w:eastAsia="黑体" w:hAnsi="黑体" w:cs="宋体" w:hint="eastAsia"/>
          <w:sz w:val="24"/>
        </w:rPr>
      </w:pPr>
      <w:r w:rsidRPr="005B2848">
        <w:rPr>
          <w:rFonts w:ascii="黑体" w:eastAsia="黑体" w:hAnsi="黑体" w:cs="宋体" w:hint="eastAsia"/>
          <w:sz w:val="24"/>
        </w:rPr>
        <w:t>2意义或必要性</w:t>
      </w:r>
    </w:p>
    <w:p w14:paraId="72A54255" w14:textId="77777777" w:rsidR="00863C09" w:rsidRPr="00863C09" w:rsidRDefault="00863C09" w:rsidP="00863C09">
      <w:pPr>
        <w:adjustRightInd w:val="0"/>
        <w:snapToGrid w:val="0"/>
        <w:spacing w:line="360" w:lineRule="auto"/>
        <w:ind w:firstLineChars="200" w:firstLine="480"/>
        <w:rPr>
          <w:rFonts w:ascii="宋体" w:hAnsi="宋体" w:cs="宋体"/>
          <w:sz w:val="24"/>
        </w:rPr>
      </w:pPr>
      <w:r w:rsidRPr="00863C09">
        <w:rPr>
          <w:rFonts w:ascii="宋体" w:hAnsi="宋体" w:cs="宋体" w:hint="eastAsia"/>
          <w:sz w:val="24"/>
        </w:rPr>
        <w:t>在</w:t>
      </w:r>
      <w:r w:rsidRPr="00863C09">
        <w:rPr>
          <w:rFonts w:ascii="宋体" w:hAnsi="宋体" w:cs="宋体"/>
          <w:sz w:val="24"/>
        </w:rPr>
        <w:t>高等级生物安全实验室实验活动评审中</w:t>
      </w:r>
      <w:r w:rsidRPr="00863C09">
        <w:rPr>
          <w:rFonts w:ascii="宋体" w:hAnsi="宋体" w:cs="宋体" w:hint="eastAsia"/>
          <w:sz w:val="24"/>
        </w:rPr>
        <w:t>，存在着诸多反复出现的共性问题，如“高致病性病原微生物</w:t>
      </w:r>
      <w:r w:rsidRPr="00863C09">
        <w:rPr>
          <w:rFonts w:ascii="宋体" w:hAnsi="宋体" w:cs="宋体"/>
          <w:sz w:val="24"/>
        </w:rPr>
        <w:t>菌</w:t>
      </w:r>
      <w:r w:rsidRPr="00863C09">
        <w:rPr>
          <w:rFonts w:ascii="宋体" w:hAnsi="宋体" w:cs="宋体" w:hint="eastAsia"/>
          <w:sz w:val="24"/>
        </w:rPr>
        <w:t>（毒）</w:t>
      </w:r>
      <w:r w:rsidRPr="00863C09">
        <w:rPr>
          <w:rFonts w:ascii="宋体" w:hAnsi="宋体" w:cs="宋体"/>
          <w:sz w:val="24"/>
        </w:rPr>
        <w:t>种和样本管理</w:t>
      </w:r>
      <w:r w:rsidRPr="00863C09">
        <w:rPr>
          <w:rFonts w:ascii="宋体" w:hAnsi="宋体" w:cs="宋体" w:hint="eastAsia"/>
          <w:sz w:val="24"/>
        </w:rPr>
        <w:t>”的评审技术难点要点</w:t>
      </w:r>
      <w:r w:rsidRPr="00863C09">
        <w:rPr>
          <w:rFonts w:ascii="宋体" w:hAnsi="宋体" w:cs="宋体"/>
          <w:sz w:val="24"/>
        </w:rPr>
        <w:t>问题</w:t>
      </w:r>
      <w:r w:rsidRPr="00863C09">
        <w:rPr>
          <w:rFonts w:ascii="宋体" w:hAnsi="宋体" w:cs="宋体" w:hint="eastAsia"/>
          <w:sz w:val="24"/>
        </w:rPr>
        <w:t>。在国家卫生健康委员会科教司的支持下，中国医药生物技术协会生物安全专业委员会在北京组织召开了“高致病性病原微生物</w:t>
      </w:r>
      <w:r w:rsidRPr="00863C09">
        <w:rPr>
          <w:rFonts w:ascii="宋体" w:hAnsi="宋体" w:cs="宋体"/>
          <w:sz w:val="24"/>
        </w:rPr>
        <w:t>菌</w:t>
      </w:r>
      <w:r w:rsidRPr="00863C09">
        <w:rPr>
          <w:rFonts w:ascii="宋体" w:hAnsi="宋体" w:cs="宋体" w:hint="eastAsia"/>
          <w:sz w:val="24"/>
        </w:rPr>
        <w:t>（毒）</w:t>
      </w:r>
      <w:r w:rsidRPr="00863C09">
        <w:rPr>
          <w:rFonts w:ascii="宋体" w:hAnsi="宋体" w:cs="宋体"/>
          <w:sz w:val="24"/>
        </w:rPr>
        <w:t>种和样本管理</w:t>
      </w:r>
      <w:r w:rsidRPr="00863C09">
        <w:rPr>
          <w:rFonts w:ascii="宋体" w:hAnsi="宋体" w:cs="宋体" w:hint="eastAsia"/>
          <w:sz w:val="24"/>
        </w:rPr>
        <w:t>”的</w:t>
      </w:r>
      <w:r w:rsidRPr="00863C09">
        <w:rPr>
          <w:rFonts w:ascii="宋体" w:hAnsi="宋体" w:cs="宋体"/>
          <w:sz w:val="24"/>
        </w:rPr>
        <w:t>共性问题</w:t>
      </w:r>
      <w:r w:rsidRPr="00863C09">
        <w:rPr>
          <w:rFonts w:ascii="宋体" w:hAnsi="宋体" w:cs="宋体" w:hint="eastAsia"/>
          <w:sz w:val="24"/>
        </w:rPr>
        <w:t>专家研讨会，就高致病性病原微生物</w:t>
      </w:r>
      <w:r w:rsidRPr="00863C09">
        <w:rPr>
          <w:rFonts w:ascii="宋体" w:hAnsi="宋体" w:cs="宋体"/>
          <w:sz w:val="24"/>
        </w:rPr>
        <w:t>菌</w:t>
      </w:r>
      <w:r w:rsidRPr="00863C09">
        <w:rPr>
          <w:rFonts w:ascii="宋体" w:hAnsi="宋体" w:cs="宋体" w:hint="eastAsia"/>
          <w:sz w:val="24"/>
        </w:rPr>
        <w:t>（毒）</w:t>
      </w:r>
      <w:r w:rsidRPr="00863C09">
        <w:rPr>
          <w:rFonts w:ascii="宋体" w:hAnsi="宋体" w:cs="宋体"/>
          <w:sz w:val="24"/>
        </w:rPr>
        <w:t>种和样本管理</w:t>
      </w:r>
      <w:r w:rsidRPr="00863C09">
        <w:rPr>
          <w:rFonts w:ascii="宋体" w:hAnsi="宋体" w:cs="宋体" w:hint="eastAsia"/>
          <w:sz w:val="24"/>
        </w:rPr>
        <w:t>的“双人双锁”和“全生命周期信息管理”两个问题进行了充分研讨，专家对在科技创新发展时代的“锁”的形式和技术可行性、“全生命周期信息管理”的具体内容和可行性进行了研究和讨论，并就具体的技术措施和管理模式形成了专家共识，该共识已经在《中国医药生物技术》杂志2025年第一期发表。</w:t>
      </w:r>
    </w:p>
    <w:p w14:paraId="48EE9A3C" w14:textId="77777777" w:rsidR="00863C09" w:rsidRPr="00863C09" w:rsidRDefault="00863C09" w:rsidP="00863C09">
      <w:pPr>
        <w:pStyle w:val="TableParagraph"/>
        <w:spacing w:line="360" w:lineRule="auto"/>
        <w:ind w:left="102" w:rightChars="45" w:right="94" w:firstLineChars="200" w:firstLine="482"/>
        <w:jc w:val="both"/>
        <w:rPr>
          <w:rFonts w:ascii="Times New Roman"/>
          <w:b/>
          <w:bCs/>
          <w:sz w:val="24"/>
          <w:szCs w:val="24"/>
          <w:lang w:eastAsia="zh-CN"/>
        </w:rPr>
      </w:pPr>
      <w:r w:rsidRPr="00863C09">
        <w:rPr>
          <w:rFonts w:ascii="Times New Roman" w:hint="eastAsia"/>
          <w:b/>
          <w:bCs/>
          <w:sz w:val="24"/>
          <w:szCs w:val="24"/>
          <w:lang w:eastAsia="zh-CN"/>
        </w:rPr>
        <w:t xml:space="preserve">1. </w:t>
      </w:r>
      <w:r w:rsidRPr="00863C09">
        <w:rPr>
          <w:rFonts w:ascii="Times New Roman" w:hint="eastAsia"/>
          <w:b/>
          <w:bCs/>
          <w:sz w:val="24"/>
          <w:szCs w:val="24"/>
          <w:lang w:eastAsia="zh-CN"/>
        </w:rPr>
        <w:t>制定高致病性</w:t>
      </w:r>
      <w:r w:rsidRPr="00863C09">
        <w:rPr>
          <w:rFonts w:ascii="Times New Roman"/>
          <w:b/>
          <w:bCs/>
          <w:sz w:val="24"/>
          <w:szCs w:val="24"/>
          <w:lang w:eastAsia="zh-CN"/>
        </w:rPr>
        <w:t>病原微生物菌（毒）种和样本</w:t>
      </w:r>
      <w:bookmarkStart w:id="0" w:name="_Hlk165842731"/>
      <w:r w:rsidRPr="00863C09">
        <w:rPr>
          <w:rFonts w:ascii="Times New Roman"/>
          <w:b/>
          <w:bCs/>
          <w:sz w:val="24"/>
          <w:szCs w:val="24"/>
          <w:lang w:eastAsia="zh-CN"/>
        </w:rPr>
        <w:t>保存管理中的</w:t>
      </w:r>
      <w:r w:rsidRPr="00863C09">
        <w:rPr>
          <w:rFonts w:ascii="Times New Roman"/>
          <w:b/>
          <w:bCs/>
          <w:sz w:val="24"/>
          <w:szCs w:val="24"/>
          <w:lang w:eastAsia="zh-CN"/>
        </w:rPr>
        <w:t>“</w:t>
      </w:r>
      <w:r w:rsidRPr="00863C09">
        <w:rPr>
          <w:rFonts w:ascii="Times New Roman"/>
          <w:b/>
          <w:bCs/>
          <w:sz w:val="24"/>
          <w:szCs w:val="24"/>
          <w:lang w:eastAsia="zh-CN"/>
        </w:rPr>
        <w:t>双人双锁</w:t>
      </w:r>
      <w:bookmarkEnd w:id="0"/>
      <w:r w:rsidRPr="00863C09">
        <w:rPr>
          <w:rFonts w:ascii="Times New Roman"/>
          <w:b/>
          <w:bCs/>
          <w:sz w:val="24"/>
          <w:szCs w:val="24"/>
          <w:lang w:eastAsia="zh-CN"/>
        </w:rPr>
        <w:t>”</w:t>
      </w:r>
      <w:r w:rsidRPr="00863C09">
        <w:rPr>
          <w:rFonts w:ascii="Times New Roman" w:hint="eastAsia"/>
          <w:b/>
          <w:bCs/>
          <w:sz w:val="24"/>
          <w:szCs w:val="24"/>
          <w:lang w:eastAsia="zh-CN"/>
        </w:rPr>
        <w:t>标准的必要性</w:t>
      </w:r>
    </w:p>
    <w:p w14:paraId="049FDB2C" w14:textId="77777777" w:rsidR="00863C09" w:rsidRPr="00863C09" w:rsidRDefault="00863C09" w:rsidP="00863C09">
      <w:pPr>
        <w:adjustRightInd w:val="0"/>
        <w:snapToGrid w:val="0"/>
        <w:spacing w:line="360" w:lineRule="auto"/>
        <w:ind w:firstLineChars="200" w:firstLine="480"/>
        <w:rPr>
          <w:rFonts w:ascii="宋体" w:hAnsi="宋体" w:cs="宋体"/>
          <w:sz w:val="24"/>
        </w:rPr>
      </w:pPr>
      <w:r w:rsidRPr="00863C09">
        <w:rPr>
          <w:rFonts w:ascii="宋体" w:hAnsi="宋体" w:cs="宋体"/>
          <w:sz w:val="24"/>
        </w:rPr>
        <w:t>通过对国家卫健委自2016年以来的实验活动评审情况进行系统梳理，发现实验室在“双人双锁”管理模式的理解和实施上存在不足。</w:t>
      </w:r>
      <w:r w:rsidRPr="00863C09">
        <w:rPr>
          <w:rFonts w:ascii="宋体" w:hAnsi="宋体" w:cs="宋体" w:hint="eastAsia"/>
          <w:sz w:val="24"/>
        </w:rPr>
        <w:t>多数</w:t>
      </w:r>
      <w:r w:rsidRPr="00863C09">
        <w:rPr>
          <w:rFonts w:ascii="宋体" w:hAnsi="宋体" w:cs="宋体"/>
          <w:sz w:val="24"/>
        </w:rPr>
        <w:t>实验室对“双人双锁”的定义仍停留在传统的机械锁阶段，未能充分理解</w:t>
      </w:r>
      <w:r w:rsidRPr="00863C09">
        <w:rPr>
          <w:rFonts w:ascii="宋体" w:hAnsi="宋体" w:cs="宋体" w:hint="eastAsia"/>
          <w:sz w:val="24"/>
        </w:rPr>
        <w:t>双人双锁的</w:t>
      </w:r>
      <w:r w:rsidRPr="00863C09">
        <w:rPr>
          <w:rFonts w:ascii="宋体" w:hAnsi="宋体" w:cs="宋体"/>
          <w:sz w:val="24"/>
        </w:rPr>
        <w:t>含义并</w:t>
      </w:r>
      <w:r w:rsidRPr="00863C09">
        <w:rPr>
          <w:rFonts w:ascii="宋体" w:hAnsi="宋体" w:cs="宋体" w:hint="eastAsia"/>
          <w:sz w:val="24"/>
        </w:rPr>
        <w:t>真正</w:t>
      </w:r>
      <w:r w:rsidRPr="00863C09">
        <w:rPr>
          <w:rFonts w:ascii="宋体" w:hAnsi="宋体" w:cs="宋体"/>
          <w:sz w:val="24"/>
        </w:rPr>
        <w:t>落实</w:t>
      </w:r>
      <w:r w:rsidRPr="00863C09">
        <w:rPr>
          <w:rFonts w:ascii="宋体" w:hAnsi="宋体" w:cs="宋体" w:hint="eastAsia"/>
          <w:sz w:val="24"/>
        </w:rPr>
        <w:t>。</w:t>
      </w:r>
      <w:r w:rsidRPr="00863C09">
        <w:rPr>
          <w:rFonts w:ascii="宋体" w:hAnsi="宋体" w:cs="宋体"/>
          <w:sz w:val="24"/>
        </w:rPr>
        <w:t>随着信息技术、生物识别技术和远程</w:t>
      </w:r>
      <w:r w:rsidRPr="00863C09">
        <w:rPr>
          <w:rFonts w:ascii="宋体" w:hAnsi="宋体" w:cs="宋体" w:hint="eastAsia"/>
          <w:sz w:val="24"/>
        </w:rPr>
        <w:t>控制</w:t>
      </w:r>
      <w:r w:rsidRPr="00863C09">
        <w:rPr>
          <w:rFonts w:ascii="宋体" w:hAnsi="宋体" w:cs="宋体"/>
          <w:sz w:val="24"/>
        </w:rPr>
        <w:t>等数字化信息化技术的飞速发展，“锁”的概念已经远远超出了传统机械锁的范畴。这些新技术为高等级生物安全实验室菌（毒）种和样本的保存管理提供了全新的解决方案，使“双人双锁”的实现方式发生了显著变化。</w:t>
      </w:r>
    </w:p>
    <w:p w14:paraId="03A7E5A1" w14:textId="77777777" w:rsidR="00863C09" w:rsidRPr="00863C09" w:rsidRDefault="00863C09" w:rsidP="00863C09">
      <w:pPr>
        <w:adjustRightInd w:val="0"/>
        <w:snapToGrid w:val="0"/>
        <w:spacing w:line="360" w:lineRule="auto"/>
        <w:ind w:firstLineChars="200" w:firstLine="480"/>
        <w:rPr>
          <w:rFonts w:ascii="宋体" w:hAnsi="宋体" w:cs="宋体"/>
          <w:sz w:val="24"/>
        </w:rPr>
      </w:pPr>
      <w:r w:rsidRPr="00863C09">
        <w:rPr>
          <w:rFonts w:ascii="宋体" w:hAnsi="宋体" w:cs="宋体"/>
          <w:sz w:val="24"/>
        </w:rPr>
        <w:t>高等级生物安全实验室中</w:t>
      </w:r>
      <w:bookmarkStart w:id="1" w:name="_Hlk168726792"/>
      <w:r w:rsidRPr="00863C09">
        <w:rPr>
          <w:rFonts w:ascii="宋体" w:hAnsi="宋体" w:cs="宋体"/>
          <w:sz w:val="24"/>
        </w:rPr>
        <w:t>高致病性病原微生物菌（毒）种和样本</w:t>
      </w:r>
      <w:bookmarkEnd w:id="1"/>
      <w:r w:rsidRPr="00863C09">
        <w:rPr>
          <w:rFonts w:ascii="宋体" w:hAnsi="宋体" w:cs="宋体"/>
          <w:sz w:val="24"/>
        </w:rPr>
        <w:t>的安全保存是一项极为重要的工作</w:t>
      </w:r>
      <w:r w:rsidRPr="00863C09">
        <w:rPr>
          <w:rFonts w:ascii="宋体" w:hAnsi="宋体" w:cs="宋体" w:hint="eastAsia"/>
          <w:sz w:val="24"/>
        </w:rPr>
        <w:t>。</w:t>
      </w:r>
      <w:r w:rsidRPr="00863C09">
        <w:rPr>
          <w:rFonts w:ascii="宋体" w:hAnsi="宋体" w:cs="宋体"/>
          <w:sz w:val="24"/>
        </w:rPr>
        <w:t>《中华人民共和国生物安全法》</w:t>
      </w:r>
      <w:r w:rsidRPr="00863C09">
        <w:rPr>
          <w:rFonts w:ascii="宋体" w:hAnsi="宋体" w:cs="宋体" w:hint="eastAsia"/>
          <w:sz w:val="24"/>
        </w:rPr>
        <w:t>、</w:t>
      </w:r>
      <w:r w:rsidRPr="00863C09">
        <w:rPr>
          <w:rFonts w:ascii="宋体" w:hAnsi="宋体" w:cs="宋体"/>
          <w:sz w:val="24"/>
        </w:rPr>
        <w:t>《病原微生物实验室生物安全管理条</w:t>
      </w:r>
      <w:r w:rsidRPr="00863C09">
        <w:rPr>
          <w:rFonts w:ascii="宋体" w:hAnsi="宋体" w:cs="宋体"/>
          <w:sz w:val="24"/>
        </w:rPr>
        <w:lastRenderedPageBreak/>
        <w:t>例》</w:t>
      </w:r>
      <w:r w:rsidRPr="00863C09">
        <w:rPr>
          <w:rFonts w:ascii="宋体" w:hAnsi="宋体" w:cs="宋体" w:hint="eastAsia"/>
          <w:sz w:val="24"/>
        </w:rPr>
        <w:t>、《人间传染的病原微生物菌（毒）种保藏机构管理办法》、</w:t>
      </w:r>
      <w:r w:rsidRPr="00863C09">
        <w:rPr>
          <w:rFonts w:ascii="宋体" w:hAnsi="宋体" w:cs="宋体"/>
          <w:sz w:val="24"/>
        </w:rPr>
        <w:t>GB 19489</w:t>
      </w:r>
      <w:r w:rsidRPr="00863C09">
        <w:rPr>
          <w:rFonts w:ascii="宋体" w:hAnsi="宋体" w:cs="宋体" w:hint="eastAsia"/>
          <w:sz w:val="24"/>
        </w:rPr>
        <w:t>—</w:t>
      </w:r>
      <w:r w:rsidRPr="00863C09">
        <w:rPr>
          <w:rFonts w:ascii="宋体" w:hAnsi="宋体" w:cs="宋体"/>
          <w:sz w:val="24"/>
        </w:rPr>
        <w:t>2008</w:t>
      </w:r>
      <w:r w:rsidRPr="00863C09">
        <w:rPr>
          <w:rFonts w:ascii="宋体" w:hAnsi="宋体" w:cs="宋体" w:hint="eastAsia"/>
          <w:sz w:val="24"/>
        </w:rPr>
        <w:t>《实验室</w:t>
      </w:r>
      <w:r w:rsidRPr="00863C09">
        <w:rPr>
          <w:rFonts w:ascii="宋体" w:hAnsi="宋体" w:cs="宋体"/>
          <w:sz w:val="24"/>
        </w:rPr>
        <w:t xml:space="preserve"> </w:t>
      </w:r>
      <w:r w:rsidRPr="00863C09">
        <w:rPr>
          <w:rFonts w:ascii="宋体" w:hAnsi="宋体" w:cs="宋体" w:hint="eastAsia"/>
          <w:sz w:val="24"/>
        </w:rPr>
        <w:t>生物安全通用要求》、</w:t>
      </w:r>
      <w:r w:rsidRPr="00863C09">
        <w:rPr>
          <w:rFonts w:ascii="宋体" w:hAnsi="宋体" w:cs="宋体"/>
          <w:sz w:val="24"/>
        </w:rPr>
        <w:t>WS 233</w:t>
      </w:r>
      <w:r w:rsidRPr="00863C09">
        <w:rPr>
          <w:rFonts w:ascii="宋体" w:hAnsi="宋体" w:cs="宋体" w:hint="eastAsia"/>
          <w:sz w:val="24"/>
        </w:rPr>
        <w:t>—</w:t>
      </w:r>
      <w:r w:rsidRPr="00863C09">
        <w:rPr>
          <w:rFonts w:ascii="宋体" w:hAnsi="宋体" w:cs="宋体"/>
          <w:sz w:val="24"/>
        </w:rPr>
        <w:t>2017《病原微生物实验室生物安全通用准则》</w:t>
      </w:r>
      <w:r w:rsidRPr="00863C09">
        <w:rPr>
          <w:rFonts w:ascii="宋体" w:hAnsi="宋体" w:cs="宋体" w:hint="eastAsia"/>
          <w:sz w:val="24"/>
        </w:rPr>
        <w:t>、</w:t>
      </w:r>
      <w:r w:rsidRPr="00863C09">
        <w:rPr>
          <w:rFonts w:ascii="宋体" w:hAnsi="宋体" w:cs="宋体"/>
          <w:sz w:val="24"/>
        </w:rPr>
        <w:t>WS 315</w:t>
      </w:r>
      <w:r w:rsidRPr="00863C09">
        <w:rPr>
          <w:rFonts w:ascii="宋体" w:hAnsi="宋体" w:cs="宋体" w:hint="eastAsia"/>
          <w:sz w:val="24"/>
        </w:rPr>
        <w:t>—</w:t>
      </w:r>
      <w:r w:rsidRPr="00863C09">
        <w:rPr>
          <w:rFonts w:ascii="宋体" w:hAnsi="宋体" w:cs="宋体"/>
          <w:sz w:val="24"/>
        </w:rPr>
        <w:t>2010</w:t>
      </w:r>
      <w:r w:rsidRPr="00863C09">
        <w:rPr>
          <w:rFonts w:ascii="宋体" w:hAnsi="宋体" w:cs="宋体" w:hint="eastAsia"/>
          <w:sz w:val="24"/>
        </w:rPr>
        <w:t>《人间传染的病原微生物菌（毒）种保藏机构设置规范》</w:t>
      </w:r>
      <w:r w:rsidRPr="00863C09">
        <w:rPr>
          <w:rFonts w:ascii="宋体" w:hAnsi="宋体" w:cs="宋体"/>
          <w:sz w:val="24"/>
        </w:rPr>
        <w:t>等法律法规对此都有明确的规定</w:t>
      </w:r>
      <w:r w:rsidRPr="00863C09">
        <w:rPr>
          <w:rFonts w:ascii="宋体" w:hAnsi="宋体" w:cs="宋体" w:hint="eastAsia"/>
          <w:sz w:val="24"/>
        </w:rPr>
        <w:t>和要求</w:t>
      </w:r>
      <w:r w:rsidRPr="00863C09">
        <w:rPr>
          <w:rFonts w:ascii="宋体" w:hAnsi="宋体" w:cs="宋体"/>
          <w:sz w:val="24"/>
        </w:rPr>
        <w:t>。然而当前国内涉及使用高致病性病原微生物的单位在“双人双锁”管理模式上呈现出多样化，在静态管理上，有的单位严格遵守规定，对保存菌（毒）种和样本的库（室）“门”（门禁）以及库（室）内所有菌（毒）种和样本保存设备的“门”</w:t>
      </w:r>
      <w:r w:rsidRPr="00863C09">
        <w:rPr>
          <w:rFonts w:ascii="宋体" w:hAnsi="宋体" w:cs="宋体" w:hint="eastAsia"/>
          <w:sz w:val="24"/>
        </w:rPr>
        <w:t>均</w:t>
      </w:r>
      <w:r w:rsidRPr="00863C09">
        <w:rPr>
          <w:rFonts w:ascii="宋体" w:hAnsi="宋体" w:cs="宋体"/>
          <w:sz w:val="24"/>
        </w:rPr>
        <w:t>实行了“双人双锁”管理；有的单位则只对保存库（室）的门采取了“双人双锁”措施，而库内的部分保存设备（如冰箱）实施了“双人”管理制度，</w:t>
      </w:r>
      <w:r w:rsidRPr="00863C09">
        <w:rPr>
          <w:rFonts w:ascii="宋体" w:hAnsi="宋体" w:cs="宋体" w:hint="eastAsia"/>
          <w:sz w:val="24"/>
        </w:rPr>
        <w:t>但</w:t>
      </w:r>
      <w:r w:rsidRPr="00863C09">
        <w:rPr>
          <w:rFonts w:ascii="宋体" w:hAnsi="宋体" w:cs="宋体"/>
          <w:sz w:val="24"/>
        </w:rPr>
        <w:t>未设置“双锁”；还有的单位仅对保存菌（毒）种和样本的冰箱“门”实行“双人双锁”管理；更令人担忧的是，少数单位甚至未能有效执行“双人双锁”制度，存在极大的安全隐患。在动态管理上，针对如培养箱、摇床等容易风险失控的设备</w:t>
      </w:r>
      <w:r w:rsidRPr="00863C09">
        <w:rPr>
          <w:rFonts w:ascii="宋体" w:hAnsi="宋体" w:cs="宋体" w:hint="eastAsia"/>
          <w:sz w:val="24"/>
        </w:rPr>
        <w:t>（注：均已纳入“安全管理”，但未实施有效的控制管理）</w:t>
      </w:r>
      <w:r w:rsidRPr="00863C09">
        <w:rPr>
          <w:rFonts w:ascii="宋体" w:hAnsi="宋体" w:cs="宋体"/>
          <w:sz w:val="24"/>
        </w:rPr>
        <w:t>是否需要实行“双人双锁”管理，以及如何实施有效监管，在实际工作中均未形成共识，从而造成</w:t>
      </w:r>
      <w:r w:rsidRPr="00863C09">
        <w:rPr>
          <w:rFonts w:ascii="宋体" w:hAnsi="宋体" w:cs="宋体" w:hint="eastAsia"/>
          <w:sz w:val="24"/>
        </w:rPr>
        <w:t>感染性材料</w:t>
      </w:r>
      <w:r w:rsidRPr="00863C09">
        <w:rPr>
          <w:rFonts w:ascii="宋体" w:hAnsi="宋体" w:cs="宋体"/>
          <w:sz w:val="24"/>
        </w:rPr>
        <w:t>管理工作的不足或缺失</w:t>
      </w:r>
      <w:r w:rsidRPr="00863C09">
        <w:rPr>
          <w:rFonts w:ascii="宋体" w:hAnsi="宋体" w:cs="宋体" w:hint="eastAsia"/>
          <w:sz w:val="24"/>
        </w:rPr>
        <w:t>。另外，针对新技术“锁”的管理问题，不仅认识不足，在管理措施和具体落实等方面还存在监督和控制的管理问题，在具体操作、记录、数据采集、归档与存储等方面也存在短板</w:t>
      </w:r>
      <w:r w:rsidRPr="00863C09">
        <w:rPr>
          <w:rFonts w:ascii="宋体" w:hAnsi="宋体" w:cs="宋体"/>
          <w:sz w:val="24"/>
        </w:rPr>
        <w:t>。</w:t>
      </w:r>
    </w:p>
    <w:p w14:paraId="1BEDD33C" w14:textId="77777777" w:rsidR="00863C09" w:rsidRPr="00863C09" w:rsidRDefault="00863C09" w:rsidP="00863C09">
      <w:pPr>
        <w:adjustRightInd w:val="0"/>
        <w:snapToGrid w:val="0"/>
        <w:spacing w:line="360" w:lineRule="auto"/>
        <w:ind w:firstLine="480"/>
        <w:rPr>
          <w:b/>
          <w:bCs/>
          <w:kern w:val="0"/>
          <w:sz w:val="24"/>
        </w:rPr>
      </w:pPr>
      <w:r w:rsidRPr="00863C09">
        <w:rPr>
          <w:rFonts w:hint="eastAsia"/>
          <w:b/>
          <w:bCs/>
          <w:kern w:val="0"/>
          <w:sz w:val="24"/>
        </w:rPr>
        <w:t xml:space="preserve">2. </w:t>
      </w:r>
      <w:r w:rsidRPr="00863C09">
        <w:rPr>
          <w:rFonts w:hint="eastAsia"/>
          <w:b/>
          <w:bCs/>
          <w:kern w:val="0"/>
          <w:sz w:val="24"/>
        </w:rPr>
        <w:t>制定高致病性</w:t>
      </w:r>
      <w:r w:rsidRPr="00863C09">
        <w:rPr>
          <w:b/>
          <w:bCs/>
          <w:kern w:val="0"/>
          <w:sz w:val="24"/>
        </w:rPr>
        <w:t>病原微生物菌（毒）种和样本使用</w:t>
      </w:r>
      <w:r w:rsidRPr="00863C09">
        <w:rPr>
          <w:b/>
          <w:bCs/>
          <w:kern w:val="0"/>
          <w:sz w:val="24"/>
        </w:rPr>
        <w:t>“</w:t>
      </w:r>
      <w:r w:rsidRPr="00863C09">
        <w:rPr>
          <w:b/>
          <w:bCs/>
          <w:kern w:val="0"/>
          <w:sz w:val="24"/>
        </w:rPr>
        <w:t>全</w:t>
      </w:r>
      <w:r w:rsidRPr="00863C09">
        <w:rPr>
          <w:rFonts w:hint="eastAsia"/>
          <w:b/>
          <w:bCs/>
          <w:kern w:val="0"/>
          <w:sz w:val="24"/>
        </w:rPr>
        <w:t>生命周期信息管理</w:t>
      </w:r>
      <w:r w:rsidRPr="00863C09">
        <w:rPr>
          <w:b/>
          <w:bCs/>
          <w:kern w:val="0"/>
          <w:sz w:val="24"/>
        </w:rPr>
        <w:t>”</w:t>
      </w:r>
      <w:r w:rsidRPr="00863C09">
        <w:rPr>
          <w:rFonts w:hint="eastAsia"/>
          <w:b/>
          <w:bCs/>
          <w:kern w:val="0"/>
          <w:sz w:val="24"/>
        </w:rPr>
        <w:t>标准的必要性</w:t>
      </w:r>
    </w:p>
    <w:p w14:paraId="0DCD5E1F" w14:textId="77777777" w:rsidR="00863C09" w:rsidRPr="00863C09" w:rsidRDefault="00863C09" w:rsidP="00863C09">
      <w:pPr>
        <w:pStyle w:val="TableParagraph"/>
        <w:spacing w:line="360" w:lineRule="auto"/>
        <w:ind w:left="102" w:rightChars="45" w:right="94" w:firstLineChars="200" w:firstLine="480"/>
        <w:jc w:val="both"/>
        <w:rPr>
          <w:rFonts w:ascii="宋体" w:eastAsia="宋体" w:hAnsi="宋体" w:cs="宋体" w:hint="eastAsia"/>
          <w:kern w:val="2"/>
          <w:sz w:val="24"/>
          <w:szCs w:val="24"/>
          <w:lang w:eastAsia="zh-CN"/>
        </w:rPr>
      </w:pPr>
      <w:r w:rsidRPr="00863C09">
        <w:rPr>
          <w:rFonts w:ascii="宋体" w:eastAsia="宋体" w:hAnsi="宋体" w:cs="宋体"/>
          <w:kern w:val="2"/>
          <w:sz w:val="24"/>
          <w:szCs w:val="24"/>
          <w:lang w:eastAsia="zh-CN"/>
        </w:rPr>
        <w:t>随着生命科学研究的深入以及新发和再突发传染病防控需求的不断增长，我国高等级生物安全实验室的建设和使用迅速发展，以满足国家在</w:t>
      </w:r>
      <w:r w:rsidRPr="00863C09">
        <w:rPr>
          <w:rFonts w:ascii="宋体" w:eastAsia="宋体" w:hAnsi="宋体" w:cs="宋体" w:hint="eastAsia"/>
          <w:kern w:val="2"/>
          <w:sz w:val="24"/>
          <w:szCs w:val="24"/>
          <w:lang w:eastAsia="zh-CN"/>
        </w:rPr>
        <w:t>该</w:t>
      </w:r>
      <w:r w:rsidRPr="00863C09">
        <w:rPr>
          <w:rFonts w:ascii="宋体" w:eastAsia="宋体" w:hAnsi="宋体" w:cs="宋体"/>
          <w:kern w:val="2"/>
          <w:sz w:val="24"/>
          <w:szCs w:val="24"/>
          <w:lang w:eastAsia="zh-CN"/>
        </w:rPr>
        <w:t>领域的迫切需求。在此过程中，病原微生物实验室所使用的病原微生物菌（毒）种和样本的种类日益增多，实验活动的频率也在持续上升。特别是当面临新发和再突发传染病时，</w:t>
      </w:r>
      <w:r w:rsidRPr="00863C09">
        <w:rPr>
          <w:rFonts w:ascii="宋体" w:eastAsia="宋体" w:hAnsi="宋体" w:cs="宋体" w:hint="eastAsia"/>
          <w:kern w:val="2"/>
          <w:sz w:val="24"/>
          <w:szCs w:val="24"/>
          <w:lang w:eastAsia="zh-CN"/>
        </w:rPr>
        <w:t>高致病性病原微生</w:t>
      </w:r>
      <w:r w:rsidRPr="00863C09">
        <w:rPr>
          <w:rFonts w:ascii="宋体" w:eastAsia="宋体" w:hAnsi="宋体" w:cs="宋体"/>
          <w:kern w:val="2"/>
          <w:sz w:val="24"/>
          <w:szCs w:val="24"/>
          <w:lang w:eastAsia="zh-CN"/>
        </w:rPr>
        <w:t>菌（毒）种和样本</w:t>
      </w:r>
      <w:r w:rsidRPr="00863C09">
        <w:rPr>
          <w:rFonts w:ascii="宋体" w:eastAsia="宋体" w:hAnsi="宋体" w:cs="宋体" w:hint="eastAsia"/>
          <w:kern w:val="2"/>
          <w:sz w:val="24"/>
          <w:szCs w:val="24"/>
          <w:lang w:eastAsia="zh-CN"/>
        </w:rPr>
        <w:t>（后简称“</w:t>
      </w:r>
      <w:r w:rsidRPr="00863C09">
        <w:rPr>
          <w:rFonts w:ascii="宋体" w:eastAsia="宋体" w:hAnsi="宋体" w:cs="宋体"/>
          <w:kern w:val="2"/>
          <w:sz w:val="24"/>
          <w:szCs w:val="24"/>
          <w:lang w:eastAsia="zh-CN"/>
        </w:rPr>
        <w:t>菌（毒）种和样本</w:t>
      </w:r>
      <w:r w:rsidRPr="00863C09">
        <w:rPr>
          <w:rFonts w:ascii="宋体" w:eastAsia="宋体" w:hAnsi="宋体" w:cs="宋体" w:hint="eastAsia"/>
          <w:kern w:val="2"/>
          <w:sz w:val="24"/>
          <w:szCs w:val="24"/>
          <w:lang w:eastAsia="zh-CN"/>
        </w:rPr>
        <w:t>”）</w:t>
      </w:r>
      <w:r w:rsidRPr="00863C09">
        <w:rPr>
          <w:rFonts w:ascii="宋体" w:eastAsia="宋体" w:hAnsi="宋体" w:cs="宋体"/>
          <w:kern w:val="2"/>
          <w:sz w:val="24"/>
          <w:szCs w:val="24"/>
          <w:lang w:eastAsia="zh-CN"/>
        </w:rPr>
        <w:t>的使用量显著增加，参与实验的人员也随之增多，这相应地增大了潜在的风险。因此，</w:t>
      </w:r>
      <w:r w:rsidRPr="00863C09">
        <w:rPr>
          <w:rFonts w:ascii="宋体" w:eastAsia="宋体" w:hAnsi="宋体" w:cs="宋体" w:hint="eastAsia"/>
          <w:kern w:val="2"/>
          <w:sz w:val="24"/>
          <w:szCs w:val="24"/>
          <w:lang w:eastAsia="zh-CN"/>
        </w:rPr>
        <w:t>做好</w:t>
      </w:r>
      <w:r w:rsidRPr="00863C09">
        <w:rPr>
          <w:rFonts w:ascii="宋体" w:eastAsia="宋体" w:hAnsi="宋体" w:cs="宋体"/>
          <w:kern w:val="2"/>
          <w:sz w:val="24"/>
          <w:szCs w:val="24"/>
          <w:lang w:eastAsia="zh-CN"/>
        </w:rPr>
        <w:t>高致病性病原微生物菌（毒）种和样本 “全</w:t>
      </w:r>
      <w:r w:rsidRPr="00863C09">
        <w:rPr>
          <w:rFonts w:ascii="宋体" w:eastAsia="宋体" w:hAnsi="宋体" w:cs="宋体" w:hint="eastAsia"/>
          <w:kern w:val="2"/>
          <w:sz w:val="24"/>
          <w:szCs w:val="24"/>
          <w:lang w:eastAsia="zh-CN"/>
        </w:rPr>
        <w:t>生命周期信息</w:t>
      </w:r>
      <w:r w:rsidRPr="00863C09">
        <w:rPr>
          <w:rFonts w:ascii="宋体" w:eastAsia="宋体" w:hAnsi="宋体" w:cs="宋体"/>
          <w:kern w:val="2"/>
          <w:sz w:val="24"/>
          <w:szCs w:val="24"/>
          <w:lang w:eastAsia="zh-CN"/>
        </w:rPr>
        <w:t>管理”管理，以确保实验活动的安全性、可追溯性和监管的有效性。</w:t>
      </w:r>
    </w:p>
    <w:p w14:paraId="1BB9DAE1" w14:textId="1AA07D04" w:rsidR="00E46BEC" w:rsidRPr="00E46BEC" w:rsidRDefault="00863C09" w:rsidP="00863C09">
      <w:pPr>
        <w:adjustRightInd w:val="0"/>
        <w:snapToGrid w:val="0"/>
        <w:spacing w:line="360" w:lineRule="auto"/>
        <w:ind w:firstLineChars="200" w:firstLine="480"/>
        <w:rPr>
          <w:rFonts w:ascii="宋体" w:hAnsi="宋体" w:cs="宋体" w:hint="eastAsia"/>
          <w:sz w:val="24"/>
        </w:rPr>
      </w:pPr>
      <w:r w:rsidRPr="00863C09">
        <w:rPr>
          <w:rFonts w:ascii="宋体" w:hAnsi="宋体" w:cs="宋体"/>
          <w:sz w:val="24"/>
        </w:rPr>
        <w:t>菌（毒）种和样本管理是实验室生物安全管理的核心领域之一</w:t>
      </w:r>
      <w:r w:rsidRPr="00863C09">
        <w:rPr>
          <w:rFonts w:ascii="宋体" w:hAnsi="宋体" w:cs="宋体" w:hint="eastAsia"/>
          <w:sz w:val="24"/>
        </w:rPr>
        <w:t>，是一项非常重要工作。</w:t>
      </w:r>
      <w:r w:rsidRPr="00863C09">
        <w:rPr>
          <w:rFonts w:ascii="宋体" w:hAnsi="宋体" w:cs="宋体"/>
          <w:sz w:val="24"/>
        </w:rPr>
        <w:t>《中华人民共和国生物安全法》</w:t>
      </w:r>
      <w:r w:rsidRPr="00863C09">
        <w:rPr>
          <w:rFonts w:ascii="宋体" w:hAnsi="宋体" w:cs="宋体" w:hint="eastAsia"/>
          <w:sz w:val="24"/>
        </w:rPr>
        <w:t>、</w:t>
      </w:r>
      <w:r w:rsidRPr="00863C09">
        <w:rPr>
          <w:rFonts w:ascii="宋体" w:hAnsi="宋体" w:cs="宋体"/>
          <w:sz w:val="24"/>
        </w:rPr>
        <w:t>《病原微生物实验室生物安全管理条例》</w:t>
      </w:r>
      <w:r w:rsidRPr="00863C09">
        <w:rPr>
          <w:rFonts w:ascii="宋体" w:hAnsi="宋体" w:cs="宋体" w:hint="eastAsia"/>
          <w:sz w:val="24"/>
        </w:rPr>
        <w:t>、《人间传染的病原微生物菌（毒）种保藏机构管理办法》、</w:t>
      </w:r>
      <w:r w:rsidRPr="00863C09">
        <w:rPr>
          <w:rFonts w:ascii="宋体" w:hAnsi="宋体" w:cs="宋体"/>
          <w:sz w:val="24"/>
        </w:rPr>
        <w:t>WS 233</w:t>
      </w:r>
      <w:r w:rsidRPr="00863C09">
        <w:rPr>
          <w:rFonts w:ascii="宋体" w:hAnsi="宋体" w:cs="宋体" w:hint="eastAsia"/>
          <w:sz w:val="24"/>
        </w:rPr>
        <w:t>—</w:t>
      </w:r>
      <w:r w:rsidRPr="00863C09">
        <w:rPr>
          <w:rFonts w:ascii="宋体" w:hAnsi="宋体" w:cs="宋体"/>
          <w:sz w:val="24"/>
        </w:rPr>
        <w:t>2017《病原微生物实验室生物安全通用准则》</w:t>
      </w:r>
      <w:r w:rsidRPr="00863C09">
        <w:rPr>
          <w:rFonts w:ascii="宋体" w:hAnsi="宋体" w:cs="宋体" w:hint="eastAsia"/>
          <w:sz w:val="24"/>
        </w:rPr>
        <w:t>、</w:t>
      </w:r>
      <w:r w:rsidRPr="00863C09">
        <w:rPr>
          <w:rFonts w:ascii="宋体" w:hAnsi="宋体" w:cs="宋体"/>
          <w:sz w:val="24"/>
        </w:rPr>
        <w:t>WS 315</w:t>
      </w:r>
      <w:r w:rsidRPr="00863C09">
        <w:rPr>
          <w:rFonts w:ascii="宋体" w:hAnsi="宋体" w:cs="宋体" w:hint="eastAsia"/>
          <w:sz w:val="24"/>
        </w:rPr>
        <w:t>—</w:t>
      </w:r>
      <w:r w:rsidRPr="00863C09">
        <w:rPr>
          <w:rFonts w:ascii="宋体" w:hAnsi="宋体" w:cs="宋体"/>
          <w:sz w:val="24"/>
        </w:rPr>
        <w:t>2010</w:t>
      </w:r>
      <w:r w:rsidRPr="00863C09">
        <w:rPr>
          <w:rFonts w:ascii="宋体" w:hAnsi="宋体" w:cs="宋体" w:hint="eastAsia"/>
          <w:sz w:val="24"/>
        </w:rPr>
        <w:t>《人间传染的病原微生物菌（毒）种保藏机构设置规范》</w:t>
      </w:r>
      <w:r w:rsidRPr="00863C09">
        <w:rPr>
          <w:rFonts w:ascii="宋体" w:hAnsi="宋体" w:cs="宋体"/>
          <w:sz w:val="24"/>
        </w:rPr>
        <w:t>等法律法规对此都有明确的规定</w:t>
      </w:r>
      <w:r w:rsidRPr="00863C09">
        <w:rPr>
          <w:rFonts w:ascii="宋体" w:hAnsi="宋体" w:cs="宋体" w:hint="eastAsia"/>
          <w:sz w:val="24"/>
        </w:rPr>
        <w:t>和要求</w:t>
      </w:r>
      <w:r w:rsidRPr="00863C09">
        <w:rPr>
          <w:rFonts w:ascii="宋体" w:hAnsi="宋体" w:cs="宋体"/>
          <w:sz w:val="24"/>
        </w:rPr>
        <w:t>。实验室应定期对菌（毒）种和样本的保存与使用情况进行检查，并建立详细的危险材料清单，包括来源、接收、使用、处置、存放、转</w:t>
      </w:r>
      <w:r w:rsidRPr="00863C09">
        <w:rPr>
          <w:rFonts w:ascii="宋体" w:hAnsi="宋体" w:cs="宋体"/>
          <w:sz w:val="24"/>
        </w:rPr>
        <w:lastRenderedPageBreak/>
        <w:t>移、使用权限、时间和数量等相关信息，这些相关记录必须安全保存，保存期限不少20年。随着实验室数量的增多及实验活动的频繁，涉及的菌（毒）种和样本的种类、数量及使用人员也在不断增多。因此，如何规范做好菌（毒）种和样本使用，实现全流程管理和信息可追溯，已成为实验室管理的重要课题，其中使用过程中的全</w:t>
      </w:r>
      <w:r w:rsidRPr="00863C09">
        <w:rPr>
          <w:rFonts w:ascii="宋体" w:hAnsi="宋体" w:cs="宋体" w:hint="eastAsia"/>
          <w:sz w:val="24"/>
        </w:rPr>
        <w:t>生命周期</w:t>
      </w:r>
      <w:r w:rsidRPr="00863C09">
        <w:rPr>
          <w:rFonts w:ascii="宋体" w:hAnsi="宋体" w:cs="宋体"/>
          <w:sz w:val="24"/>
        </w:rPr>
        <w:t>信息管理显得尤为重要。</w:t>
      </w:r>
    </w:p>
    <w:p w14:paraId="529E95A9" w14:textId="4F86172F" w:rsidR="00A70098" w:rsidRPr="005B2848" w:rsidRDefault="00E46BEC" w:rsidP="005B2848">
      <w:pPr>
        <w:adjustRightInd w:val="0"/>
        <w:snapToGrid w:val="0"/>
        <w:spacing w:line="360" w:lineRule="auto"/>
        <w:ind w:firstLineChars="200" w:firstLine="480"/>
        <w:rPr>
          <w:rFonts w:ascii="宋体" w:hAnsi="宋体" w:cs="宋体" w:hint="eastAsia"/>
          <w:sz w:val="24"/>
        </w:rPr>
      </w:pPr>
      <w:r w:rsidRPr="00E46BEC">
        <w:rPr>
          <w:rFonts w:ascii="宋体" w:hAnsi="宋体" w:cs="宋体" w:hint="eastAsia"/>
          <w:sz w:val="24"/>
        </w:rPr>
        <w:t>本</w:t>
      </w:r>
      <w:r w:rsidR="00A0656B">
        <w:rPr>
          <w:rFonts w:ascii="宋体" w:hAnsi="宋体" w:cs="宋体" w:hint="eastAsia"/>
          <w:sz w:val="24"/>
        </w:rPr>
        <w:t>标准</w:t>
      </w:r>
      <w:r w:rsidRPr="00E46BEC">
        <w:rPr>
          <w:rFonts w:ascii="宋体" w:hAnsi="宋体" w:cs="宋体" w:hint="eastAsia"/>
          <w:sz w:val="24"/>
        </w:rPr>
        <w:t>的编制正是</w:t>
      </w:r>
      <w:r w:rsidR="003C676D">
        <w:rPr>
          <w:rFonts w:ascii="宋体" w:hAnsi="宋体" w:cs="宋体" w:hint="eastAsia"/>
          <w:sz w:val="24"/>
        </w:rPr>
        <w:t>对</w:t>
      </w:r>
      <w:r w:rsidR="003C676D" w:rsidRPr="003C676D">
        <w:rPr>
          <w:rFonts w:ascii="宋体" w:hAnsi="宋体" w:cs="宋体" w:hint="eastAsia"/>
          <w:sz w:val="24"/>
        </w:rPr>
        <w:t>实验室的实验室菌（毒）种和样本的保存管理规范、全生命周期管理要素</w:t>
      </w:r>
      <w:r w:rsidRPr="00E46BEC">
        <w:rPr>
          <w:rFonts w:ascii="宋体" w:hAnsi="宋体" w:cs="宋体" w:hint="eastAsia"/>
          <w:sz w:val="24"/>
        </w:rPr>
        <w:t>给出了明确的技术指导，保证</w:t>
      </w:r>
      <w:r w:rsidR="003C676D" w:rsidRPr="003C676D">
        <w:rPr>
          <w:rFonts w:ascii="宋体" w:hAnsi="宋体" w:cs="宋体" w:hint="eastAsia"/>
          <w:sz w:val="24"/>
        </w:rPr>
        <w:t>菌（毒）种和样本</w:t>
      </w:r>
      <w:r w:rsidR="005B2848" w:rsidRPr="005B2848">
        <w:rPr>
          <w:rFonts w:ascii="宋体" w:hAnsi="宋体" w:cs="宋体" w:hint="eastAsia"/>
          <w:sz w:val="24"/>
        </w:rPr>
        <w:t>的</w:t>
      </w:r>
      <w:r w:rsidR="003C676D">
        <w:rPr>
          <w:rFonts w:ascii="宋体" w:hAnsi="宋体" w:cs="宋体" w:hint="eastAsia"/>
          <w:sz w:val="24"/>
        </w:rPr>
        <w:t>保存规范</w:t>
      </w:r>
      <w:r w:rsidR="005B2848" w:rsidRPr="005B2848">
        <w:rPr>
          <w:rFonts w:ascii="宋体" w:hAnsi="宋体" w:cs="宋体" w:hint="eastAsia"/>
          <w:sz w:val="24"/>
        </w:rPr>
        <w:t>、</w:t>
      </w:r>
      <w:r w:rsidR="003C676D">
        <w:rPr>
          <w:rFonts w:ascii="宋体" w:hAnsi="宋体" w:cs="宋体" w:hint="eastAsia"/>
          <w:sz w:val="24"/>
        </w:rPr>
        <w:t>全寿命周期管理要素</w:t>
      </w:r>
      <w:r w:rsidRPr="00E46BEC">
        <w:rPr>
          <w:rFonts w:ascii="宋体" w:hAnsi="宋体" w:cs="宋体" w:hint="eastAsia"/>
          <w:sz w:val="24"/>
        </w:rPr>
        <w:t>满足</w:t>
      </w:r>
      <w:r w:rsidR="005B2848">
        <w:rPr>
          <w:rFonts w:ascii="宋体" w:hAnsi="宋体" w:cs="宋体" w:hint="eastAsia"/>
          <w:sz w:val="24"/>
        </w:rPr>
        <w:t>相关</w:t>
      </w:r>
      <w:r w:rsidR="003C676D">
        <w:rPr>
          <w:rFonts w:ascii="宋体" w:hAnsi="宋体" w:cs="宋体" w:hint="eastAsia"/>
          <w:sz w:val="24"/>
        </w:rPr>
        <w:t>国家法律法规和</w:t>
      </w:r>
      <w:r w:rsidRPr="00E46BEC">
        <w:rPr>
          <w:rFonts w:ascii="宋体" w:hAnsi="宋体" w:cs="宋体" w:hint="eastAsia"/>
          <w:sz w:val="24"/>
        </w:rPr>
        <w:t>标准的要求，又满足实验室</w:t>
      </w:r>
      <w:r w:rsidR="003C676D">
        <w:rPr>
          <w:rFonts w:ascii="宋体" w:hAnsi="宋体" w:cs="宋体" w:hint="eastAsia"/>
          <w:sz w:val="24"/>
        </w:rPr>
        <w:t>对</w:t>
      </w:r>
      <w:r w:rsidR="003C676D" w:rsidRPr="003C676D">
        <w:rPr>
          <w:rFonts w:ascii="宋体" w:hAnsi="宋体" w:cs="宋体" w:hint="eastAsia"/>
          <w:sz w:val="24"/>
        </w:rPr>
        <w:t>菌（毒）种和样本</w:t>
      </w:r>
      <w:r w:rsidR="003C676D">
        <w:rPr>
          <w:rFonts w:ascii="宋体" w:hAnsi="宋体" w:cs="宋体" w:hint="eastAsia"/>
          <w:sz w:val="24"/>
        </w:rPr>
        <w:t>使用中保存管理的</w:t>
      </w:r>
      <w:r w:rsidR="005B2848">
        <w:rPr>
          <w:rFonts w:ascii="宋体" w:hAnsi="宋体" w:cs="宋体" w:hint="eastAsia"/>
          <w:sz w:val="24"/>
        </w:rPr>
        <w:t>需求</w:t>
      </w:r>
      <w:r w:rsidRPr="00E46BEC">
        <w:rPr>
          <w:rFonts w:ascii="宋体" w:hAnsi="宋体" w:cs="宋体" w:hint="eastAsia"/>
          <w:sz w:val="24"/>
        </w:rPr>
        <w:t>，</w:t>
      </w:r>
      <w:r w:rsidR="00A0656B">
        <w:rPr>
          <w:rFonts w:ascii="宋体" w:hAnsi="宋体" w:cs="宋体" w:hint="eastAsia"/>
          <w:sz w:val="24"/>
        </w:rPr>
        <w:t>同时也</w:t>
      </w:r>
      <w:r w:rsidRPr="00E46BEC">
        <w:rPr>
          <w:rFonts w:ascii="宋体" w:hAnsi="宋体" w:cs="宋体" w:hint="eastAsia"/>
          <w:sz w:val="24"/>
        </w:rPr>
        <w:t>丰富</w:t>
      </w:r>
      <w:r w:rsidR="00A0656B">
        <w:rPr>
          <w:rFonts w:ascii="宋体" w:hAnsi="宋体" w:cs="宋体" w:hint="eastAsia"/>
          <w:sz w:val="24"/>
        </w:rPr>
        <w:t>了</w:t>
      </w:r>
      <w:r w:rsidR="005B2848">
        <w:rPr>
          <w:rFonts w:ascii="宋体" w:hAnsi="宋体" w:cs="宋体" w:hint="eastAsia"/>
          <w:sz w:val="24"/>
        </w:rPr>
        <w:t>生物安全</w:t>
      </w:r>
      <w:r w:rsidR="00A0656B">
        <w:rPr>
          <w:rFonts w:ascii="宋体" w:hAnsi="宋体" w:cs="宋体" w:hint="eastAsia"/>
          <w:sz w:val="24"/>
        </w:rPr>
        <w:t>实验室</w:t>
      </w:r>
      <w:r w:rsidR="005B2848">
        <w:rPr>
          <w:rFonts w:ascii="宋体" w:hAnsi="宋体" w:cs="宋体" w:hint="eastAsia"/>
          <w:sz w:val="24"/>
        </w:rPr>
        <w:t>的</w:t>
      </w:r>
      <w:r w:rsidRPr="00E46BEC">
        <w:rPr>
          <w:rFonts w:ascii="宋体" w:hAnsi="宋体" w:cs="宋体" w:hint="eastAsia"/>
          <w:sz w:val="24"/>
        </w:rPr>
        <w:t>标准体系。</w:t>
      </w:r>
    </w:p>
    <w:p w14:paraId="28E06191" w14:textId="77777777" w:rsidR="00A70098" w:rsidRPr="003C676D" w:rsidRDefault="00A70098" w:rsidP="00B277A3">
      <w:pPr>
        <w:spacing w:line="360" w:lineRule="auto"/>
        <w:rPr>
          <w:sz w:val="24"/>
        </w:rPr>
      </w:pPr>
    </w:p>
    <w:p w14:paraId="430BC41A" w14:textId="77777777" w:rsidR="005C4FB9" w:rsidRPr="00B277A3" w:rsidRDefault="005C4FB9" w:rsidP="00B277A3">
      <w:pPr>
        <w:spacing w:after="240" w:line="360" w:lineRule="auto"/>
        <w:rPr>
          <w:rFonts w:ascii="黑体" w:eastAsia="黑体" w:hAnsi="黑体" w:hint="eastAsia"/>
          <w:sz w:val="24"/>
        </w:rPr>
      </w:pPr>
      <w:r w:rsidRPr="00B277A3">
        <w:rPr>
          <w:rFonts w:ascii="黑体" w:eastAsia="黑体" w:hAnsi="黑体" w:hint="eastAsia"/>
          <w:sz w:val="24"/>
        </w:rPr>
        <w:t>二、工作简况</w:t>
      </w:r>
    </w:p>
    <w:p w14:paraId="356EFDC6" w14:textId="77777777" w:rsidR="005C4FB9" w:rsidRPr="00B277A3" w:rsidRDefault="005C4FB9" w:rsidP="002A7251">
      <w:pPr>
        <w:adjustRightInd w:val="0"/>
        <w:snapToGrid w:val="0"/>
        <w:spacing w:line="360" w:lineRule="auto"/>
        <w:rPr>
          <w:sz w:val="24"/>
        </w:rPr>
      </w:pPr>
      <w:r w:rsidRPr="00B277A3">
        <w:rPr>
          <w:rFonts w:ascii="黑体" w:eastAsia="黑体" w:hAnsi="黑体" w:hint="eastAsia"/>
          <w:sz w:val="24"/>
        </w:rPr>
        <w:t>1</w:t>
      </w:r>
      <w:r w:rsidR="00FA271F" w:rsidRPr="00B277A3">
        <w:rPr>
          <w:rFonts w:ascii="黑体" w:eastAsia="黑体" w:hAnsi="黑体" w:hint="eastAsia"/>
          <w:sz w:val="24"/>
        </w:rPr>
        <w:t>、</w:t>
      </w:r>
      <w:r w:rsidRPr="00B277A3">
        <w:rPr>
          <w:rFonts w:ascii="黑体" w:eastAsia="黑体" w:hAnsi="黑体" w:hint="eastAsia"/>
          <w:sz w:val="24"/>
        </w:rPr>
        <w:t xml:space="preserve"> 任务来源</w:t>
      </w:r>
    </w:p>
    <w:p w14:paraId="334D234F" w14:textId="45AC3300" w:rsidR="00A70098" w:rsidRPr="00D563F8" w:rsidRDefault="00D563F8" w:rsidP="002A7251">
      <w:pPr>
        <w:adjustRightInd w:val="0"/>
        <w:snapToGrid w:val="0"/>
        <w:spacing w:line="360" w:lineRule="auto"/>
        <w:ind w:firstLineChars="200" w:firstLine="480"/>
        <w:rPr>
          <w:sz w:val="24"/>
        </w:rPr>
      </w:pPr>
      <w:r w:rsidRPr="00D563F8">
        <w:rPr>
          <w:rFonts w:ascii="宋体" w:hAnsi="宋体" w:cs="宋体" w:hint="eastAsia"/>
          <w:sz w:val="24"/>
        </w:rPr>
        <w:t>由</w:t>
      </w:r>
      <w:r w:rsidR="005B2848" w:rsidRPr="005B2848">
        <w:rPr>
          <w:rFonts w:ascii="宋体" w:hAnsi="宋体" w:cs="宋体" w:hint="eastAsia"/>
          <w:sz w:val="24"/>
        </w:rPr>
        <w:t>中国医药生物技术协会生</w:t>
      </w:r>
      <w:r w:rsidR="005B2848" w:rsidRPr="003C676D">
        <w:rPr>
          <w:rFonts w:hint="eastAsia"/>
          <w:sz w:val="24"/>
        </w:rPr>
        <w:t>物安全专业委员会、</w:t>
      </w:r>
      <w:r w:rsidR="003C676D" w:rsidRPr="003C676D">
        <w:rPr>
          <w:rFonts w:hint="eastAsia"/>
          <w:sz w:val="24"/>
        </w:rPr>
        <w:t>深圳市第三人民医院、北京实安科技有限公司、浙江省医学科技教育发展中心、军事科学院军事医学研究院、</w:t>
      </w:r>
      <w:r w:rsidR="003C676D" w:rsidRPr="003C676D">
        <w:rPr>
          <w:rFonts w:ascii="宋体" w:hAnsi="宋体" w:cs="宋体"/>
          <w:sz w:val="24"/>
        </w:rPr>
        <w:t>青海省地方病预防控制所</w:t>
      </w:r>
      <w:r w:rsidR="003C676D" w:rsidRPr="003C676D">
        <w:rPr>
          <w:rFonts w:ascii="宋体" w:hAnsi="宋体" w:cs="宋体" w:hint="eastAsia"/>
          <w:sz w:val="24"/>
        </w:rPr>
        <w:t>等</w:t>
      </w:r>
      <w:r w:rsidR="005B2848" w:rsidRPr="005B2848">
        <w:rPr>
          <w:rFonts w:ascii="宋体" w:hAnsi="宋体" w:cs="宋体" w:hint="eastAsia"/>
          <w:sz w:val="24"/>
        </w:rPr>
        <w:t>等</w:t>
      </w:r>
      <w:r w:rsidR="003077EE">
        <w:rPr>
          <w:rFonts w:ascii="宋体" w:hAnsi="宋体" w:cs="宋体" w:hint="eastAsia"/>
          <w:sz w:val="24"/>
        </w:rPr>
        <w:t>5</w:t>
      </w:r>
      <w:r>
        <w:rPr>
          <w:rFonts w:ascii="宋体" w:hAnsi="宋体" w:cs="宋体" w:hint="eastAsia"/>
          <w:sz w:val="24"/>
        </w:rPr>
        <w:t>家单位共同起草，</w:t>
      </w:r>
      <w:r w:rsidRPr="00D563F8">
        <w:rPr>
          <w:rFonts w:ascii="宋体" w:hAnsi="宋体" w:cs="宋体" w:hint="eastAsia"/>
          <w:sz w:val="24"/>
        </w:rPr>
        <w:t>于202</w:t>
      </w:r>
      <w:r w:rsidR="005B2848">
        <w:rPr>
          <w:rFonts w:ascii="宋体" w:hAnsi="宋体" w:cs="宋体" w:hint="eastAsia"/>
          <w:sz w:val="24"/>
        </w:rPr>
        <w:t>5</w:t>
      </w:r>
      <w:r w:rsidRPr="00D563F8">
        <w:rPr>
          <w:rFonts w:ascii="宋体" w:hAnsi="宋体" w:cs="宋体" w:hint="eastAsia"/>
          <w:sz w:val="24"/>
        </w:rPr>
        <w:t>年</w:t>
      </w:r>
      <w:r w:rsidR="005B2848">
        <w:rPr>
          <w:rFonts w:ascii="宋体" w:hAnsi="宋体" w:cs="宋体" w:hint="eastAsia"/>
          <w:sz w:val="24"/>
        </w:rPr>
        <w:t>4</w:t>
      </w:r>
      <w:r w:rsidRPr="00D563F8">
        <w:rPr>
          <w:rFonts w:ascii="宋体" w:hAnsi="宋体" w:cs="宋体" w:hint="eastAsia"/>
          <w:sz w:val="24"/>
        </w:rPr>
        <w:t>月向中国医药生物技术协会</w:t>
      </w:r>
      <w:r>
        <w:rPr>
          <w:rFonts w:ascii="宋体" w:hAnsi="宋体" w:cs="宋体" w:hint="eastAsia"/>
          <w:sz w:val="24"/>
        </w:rPr>
        <w:t>提出</w:t>
      </w:r>
      <w:r w:rsidRPr="00D563F8">
        <w:rPr>
          <w:rFonts w:ascii="宋体" w:hAnsi="宋体" w:cs="宋体" w:hint="eastAsia"/>
          <w:sz w:val="24"/>
        </w:rPr>
        <w:t>申请，202</w:t>
      </w:r>
      <w:r w:rsidR="005B2848">
        <w:rPr>
          <w:rFonts w:ascii="宋体" w:hAnsi="宋体" w:cs="宋体" w:hint="eastAsia"/>
          <w:sz w:val="24"/>
        </w:rPr>
        <w:t>5</w:t>
      </w:r>
      <w:r w:rsidRPr="00D563F8">
        <w:rPr>
          <w:rFonts w:ascii="宋体" w:hAnsi="宋体" w:cs="宋体" w:hint="eastAsia"/>
          <w:sz w:val="24"/>
        </w:rPr>
        <w:t>年6月</w:t>
      </w:r>
      <w:r w:rsidR="005B2848">
        <w:rPr>
          <w:rFonts w:ascii="宋体" w:hAnsi="宋体" w:cs="宋体" w:hint="eastAsia"/>
          <w:sz w:val="24"/>
        </w:rPr>
        <w:t>11</w:t>
      </w:r>
      <w:r w:rsidRPr="00D563F8">
        <w:rPr>
          <w:rFonts w:ascii="宋体" w:hAnsi="宋体" w:cs="宋体" w:hint="eastAsia"/>
          <w:sz w:val="24"/>
        </w:rPr>
        <w:t>日经过专家评审，</w:t>
      </w:r>
      <w:r w:rsidR="005B2848">
        <w:rPr>
          <w:rFonts w:ascii="宋体" w:hAnsi="宋体" w:cs="宋体" w:hint="eastAsia"/>
          <w:sz w:val="24"/>
        </w:rPr>
        <w:t>同日</w:t>
      </w:r>
      <w:r w:rsidRPr="00D563F8">
        <w:rPr>
          <w:rFonts w:ascii="宋体" w:hAnsi="宋体" w:cs="宋体" w:hint="eastAsia"/>
          <w:sz w:val="24"/>
        </w:rPr>
        <w:t>获得批准立项，并归口管理。</w:t>
      </w:r>
    </w:p>
    <w:p w14:paraId="61F9CB29" w14:textId="2EE36796" w:rsidR="00200D5C" w:rsidRPr="00200D5C" w:rsidRDefault="00200D5C" w:rsidP="002A7251">
      <w:pPr>
        <w:adjustRightInd w:val="0"/>
        <w:snapToGrid w:val="0"/>
        <w:spacing w:line="360" w:lineRule="auto"/>
        <w:rPr>
          <w:rFonts w:ascii="黑体" w:eastAsia="黑体" w:hAnsi="黑体" w:hint="eastAsia"/>
          <w:sz w:val="24"/>
        </w:rPr>
      </w:pPr>
      <w:r w:rsidRPr="00200D5C">
        <w:rPr>
          <w:rFonts w:ascii="黑体" w:eastAsia="黑体" w:hAnsi="黑体" w:hint="eastAsia"/>
          <w:sz w:val="24"/>
        </w:rPr>
        <w:t>2、主要工作过程</w:t>
      </w:r>
    </w:p>
    <w:p w14:paraId="48520E3C" w14:textId="69814FBF" w:rsidR="00200D5C" w:rsidRDefault="00200D5C" w:rsidP="002A7251">
      <w:pPr>
        <w:pStyle w:val="af6"/>
        <w:adjustRightInd w:val="0"/>
        <w:snapToGrid w:val="0"/>
        <w:spacing w:line="360" w:lineRule="auto"/>
        <w:ind w:firstLine="482"/>
        <w:jc w:val="left"/>
        <w:rPr>
          <w:rFonts w:ascii="Times New Roman" w:hAnsi="Times New Roman"/>
          <w:b/>
          <w:color w:val="000000"/>
          <w:sz w:val="24"/>
          <w:szCs w:val="24"/>
        </w:rPr>
      </w:pPr>
      <w:r>
        <w:rPr>
          <w:rFonts w:ascii="Times New Roman" w:hAnsi="Times New Roman" w:hint="eastAsia"/>
          <w:b/>
          <w:color w:val="000000"/>
          <w:sz w:val="24"/>
          <w:szCs w:val="24"/>
        </w:rPr>
        <w:t>1</w:t>
      </w:r>
      <w:r>
        <w:rPr>
          <w:rFonts w:ascii="Times New Roman" w:hAnsi="Times New Roman" w:hint="eastAsia"/>
          <w:b/>
          <w:color w:val="000000"/>
          <w:sz w:val="24"/>
          <w:szCs w:val="24"/>
        </w:rPr>
        <w:t>）</w:t>
      </w:r>
      <w:r>
        <w:rPr>
          <w:rFonts w:ascii="Times New Roman" w:hAnsi="Times New Roman"/>
          <w:b/>
          <w:color w:val="000000"/>
          <w:sz w:val="24"/>
          <w:szCs w:val="24"/>
        </w:rPr>
        <w:t>成立标准</w:t>
      </w:r>
      <w:r w:rsidR="00724C76">
        <w:rPr>
          <w:rFonts w:ascii="Times New Roman" w:hAnsi="Times New Roman" w:hint="eastAsia"/>
          <w:b/>
          <w:color w:val="000000"/>
          <w:sz w:val="24"/>
          <w:szCs w:val="24"/>
        </w:rPr>
        <w:t>编</w:t>
      </w:r>
      <w:r w:rsidR="003E22D1">
        <w:rPr>
          <w:rFonts w:ascii="Times New Roman" w:hAnsi="Times New Roman" w:hint="eastAsia"/>
          <w:b/>
          <w:color w:val="000000"/>
          <w:sz w:val="24"/>
          <w:szCs w:val="24"/>
        </w:rPr>
        <w:t>制框架研究</w:t>
      </w:r>
    </w:p>
    <w:p w14:paraId="0EF8FCED" w14:textId="7FB1EE0B" w:rsidR="00200D5C" w:rsidRPr="00D50197" w:rsidRDefault="00D50197" w:rsidP="002A7251">
      <w:pPr>
        <w:pStyle w:val="af6"/>
        <w:adjustRightInd w:val="0"/>
        <w:snapToGrid w:val="0"/>
        <w:spacing w:line="360" w:lineRule="auto"/>
        <w:ind w:firstLine="480"/>
        <w:jc w:val="left"/>
        <w:rPr>
          <w:rFonts w:ascii="Times New Roman" w:hAnsi="Times New Roman"/>
          <w:color w:val="000000"/>
          <w:sz w:val="24"/>
          <w:szCs w:val="24"/>
        </w:rPr>
      </w:pPr>
      <w:r w:rsidRPr="00D50197">
        <w:rPr>
          <w:rFonts w:ascii="宋体" w:hAnsi="宋体" w:cs="宋体" w:hint="eastAsia"/>
          <w:color w:val="000000"/>
          <w:sz w:val="24"/>
          <w:szCs w:val="24"/>
        </w:rPr>
        <w:t>202</w:t>
      </w:r>
      <w:r w:rsidR="005B2848">
        <w:rPr>
          <w:rFonts w:ascii="宋体" w:hAnsi="宋体" w:cs="宋体" w:hint="eastAsia"/>
          <w:color w:val="000000"/>
          <w:sz w:val="24"/>
          <w:szCs w:val="24"/>
        </w:rPr>
        <w:t>5</w:t>
      </w:r>
      <w:r w:rsidRPr="00D50197">
        <w:rPr>
          <w:rFonts w:ascii="宋体" w:hAnsi="宋体" w:cs="宋体" w:hint="eastAsia"/>
          <w:color w:val="000000"/>
          <w:sz w:val="24"/>
          <w:szCs w:val="24"/>
        </w:rPr>
        <w:t>年</w:t>
      </w:r>
      <w:r w:rsidR="005B2848">
        <w:rPr>
          <w:rFonts w:ascii="宋体" w:hAnsi="宋体" w:cs="宋体" w:hint="eastAsia"/>
          <w:color w:val="000000"/>
          <w:sz w:val="24"/>
          <w:szCs w:val="24"/>
        </w:rPr>
        <w:t>1</w:t>
      </w:r>
      <w:r w:rsidRPr="00D50197">
        <w:rPr>
          <w:rFonts w:ascii="宋体" w:hAnsi="宋体" w:cs="宋体" w:hint="eastAsia"/>
          <w:color w:val="000000"/>
          <w:sz w:val="24"/>
          <w:szCs w:val="24"/>
        </w:rPr>
        <w:t>月初，</w:t>
      </w:r>
      <w:r w:rsidR="005B2848" w:rsidRPr="005B2848">
        <w:rPr>
          <w:rFonts w:ascii="宋体" w:hAnsi="宋体" w:cs="宋体" w:hint="eastAsia"/>
          <w:sz w:val="24"/>
          <w:szCs w:val="24"/>
        </w:rPr>
        <w:t>中国医药生物技术协会生物安全专业委员会、</w:t>
      </w:r>
      <w:r w:rsidRPr="00D50197">
        <w:rPr>
          <w:rFonts w:ascii="宋体" w:hAnsi="宋体" w:cs="宋体" w:hint="eastAsia"/>
          <w:color w:val="000000"/>
          <w:sz w:val="24"/>
          <w:szCs w:val="24"/>
        </w:rPr>
        <w:t>北京实安科技有限公司</w:t>
      </w:r>
      <w:r w:rsidR="003C676D" w:rsidRPr="003C676D">
        <w:rPr>
          <w:rFonts w:ascii="Times New Roman" w:hAnsi="Times New Roman" w:hint="eastAsia"/>
          <w:sz w:val="24"/>
        </w:rPr>
        <w:t>、</w:t>
      </w:r>
      <w:r w:rsidR="003C676D" w:rsidRPr="003C676D">
        <w:rPr>
          <w:rFonts w:ascii="Times New Roman" w:hAnsi="Times New Roman" w:hint="eastAsia"/>
          <w:sz w:val="24"/>
          <w:szCs w:val="24"/>
        </w:rPr>
        <w:t>深圳市第三人民医院、浙江省医学科技教育发展中心</w:t>
      </w:r>
      <w:r>
        <w:rPr>
          <w:rFonts w:ascii="宋体" w:hAnsi="宋体" w:cs="宋体" w:hint="eastAsia"/>
          <w:color w:val="000000"/>
          <w:sz w:val="24"/>
          <w:szCs w:val="24"/>
        </w:rPr>
        <w:t>等</w:t>
      </w:r>
      <w:r w:rsidR="00FA1F49">
        <w:rPr>
          <w:rFonts w:ascii="宋体" w:hAnsi="宋体" w:cs="宋体" w:hint="eastAsia"/>
          <w:color w:val="000000"/>
          <w:sz w:val="24"/>
          <w:szCs w:val="24"/>
        </w:rPr>
        <w:t>5</w:t>
      </w:r>
      <w:r>
        <w:rPr>
          <w:rFonts w:ascii="宋体" w:hAnsi="宋体" w:cs="宋体" w:hint="eastAsia"/>
          <w:color w:val="000000"/>
          <w:sz w:val="24"/>
          <w:szCs w:val="24"/>
        </w:rPr>
        <w:t>家单位</w:t>
      </w:r>
      <w:r w:rsidRPr="00D50197">
        <w:rPr>
          <w:rFonts w:ascii="宋体" w:hAnsi="宋体" w:cs="宋体" w:hint="eastAsia"/>
          <w:color w:val="000000"/>
          <w:sz w:val="24"/>
          <w:szCs w:val="24"/>
        </w:rPr>
        <w:t>成立本标准草案编写工作组，分工搜集整理国内外的研究资料、行政法规文件、国内外相关标准与技术规范，开展系列研究工作，分析相关信息，形成了</w:t>
      </w:r>
      <w:r w:rsidRPr="00D50197">
        <w:rPr>
          <w:rFonts w:ascii="宋体" w:hAnsi="宋体" w:cs="宋体" w:hint="eastAsia"/>
          <w:sz w:val="24"/>
          <w:szCs w:val="24"/>
        </w:rPr>
        <w:t>《生物安全</w:t>
      </w:r>
      <w:r w:rsidR="005B2848">
        <w:rPr>
          <w:rFonts w:ascii="宋体" w:hAnsi="宋体" w:cs="宋体" w:hint="eastAsia"/>
          <w:sz w:val="24"/>
          <w:szCs w:val="24"/>
        </w:rPr>
        <w:t xml:space="preserve"> </w:t>
      </w:r>
      <w:r w:rsidR="001733C2" w:rsidRPr="001733C2">
        <w:rPr>
          <w:rFonts w:ascii="宋体" w:hAnsi="宋体" w:cs="宋体" w:hint="eastAsia"/>
          <w:sz w:val="24"/>
          <w:szCs w:val="24"/>
        </w:rPr>
        <w:t>实验室菌(毒)种和样本全生命周期管理规范</w:t>
      </w:r>
      <w:r w:rsidRPr="00D50197">
        <w:rPr>
          <w:rFonts w:ascii="宋体" w:hAnsi="宋体" w:cs="宋体" w:hint="eastAsia"/>
          <w:sz w:val="24"/>
          <w:szCs w:val="24"/>
        </w:rPr>
        <w:t>》标准</w:t>
      </w:r>
      <w:r w:rsidRPr="00D50197">
        <w:rPr>
          <w:rFonts w:ascii="宋体" w:hAnsi="宋体" w:cs="宋体" w:hint="eastAsia"/>
          <w:color w:val="000000"/>
          <w:sz w:val="24"/>
          <w:szCs w:val="24"/>
        </w:rPr>
        <w:t>的编写框架</w:t>
      </w:r>
      <w:r w:rsidR="005B2848">
        <w:rPr>
          <w:rFonts w:ascii="宋体" w:hAnsi="宋体" w:cs="宋体" w:hint="eastAsia"/>
          <w:color w:val="000000"/>
          <w:sz w:val="24"/>
          <w:szCs w:val="24"/>
        </w:rPr>
        <w:t>。</w:t>
      </w:r>
    </w:p>
    <w:p w14:paraId="010BBD82" w14:textId="77777777" w:rsidR="00200D5C" w:rsidRDefault="00200D5C" w:rsidP="00200D5C">
      <w:pPr>
        <w:pStyle w:val="af6"/>
        <w:spacing w:line="360" w:lineRule="auto"/>
        <w:ind w:firstLine="482"/>
        <w:jc w:val="left"/>
        <w:rPr>
          <w:rFonts w:ascii="Times New Roman" w:hAnsi="Times New Roman"/>
          <w:b/>
          <w:color w:val="000000"/>
          <w:sz w:val="24"/>
          <w:szCs w:val="24"/>
        </w:rPr>
      </w:pPr>
      <w:r>
        <w:rPr>
          <w:rFonts w:ascii="Times New Roman" w:hAnsi="Times New Roman" w:hint="eastAsia"/>
          <w:b/>
          <w:color w:val="000000"/>
          <w:sz w:val="24"/>
          <w:szCs w:val="24"/>
        </w:rPr>
        <w:t>2</w:t>
      </w:r>
      <w:r>
        <w:rPr>
          <w:rFonts w:ascii="Times New Roman" w:hAnsi="Times New Roman" w:hint="eastAsia"/>
          <w:b/>
          <w:color w:val="000000"/>
          <w:sz w:val="24"/>
          <w:szCs w:val="24"/>
        </w:rPr>
        <w:t>）起草和立项阶段</w:t>
      </w:r>
    </w:p>
    <w:p w14:paraId="5E1B9E42" w14:textId="1B39370C" w:rsidR="00D50197" w:rsidRPr="00D50197" w:rsidRDefault="00D50197" w:rsidP="00D50197">
      <w:pPr>
        <w:pStyle w:val="TableParagraph"/>
        <w:adjustRightInd w:val="0"/>
        <w:snapToGrid w:val="0"/>
        <w:spacing w:line="360" w:lineRule="auto"/>
        <w:ind w:leftChars="49" w:left="103" w:rightChars="111" w:right="233" w:firstLineChars="200" w:firstLine="480"/>
        <w:jc w:val="both"/>
        <w:rPr>
          <w:rFonts w:ascii="宋体" w:eastAsia="宋体" w:hAnsi="宋体" w:cs="宋体" w:hint="eastAsia"/>
          <w:color w:val="000000"/>
          <w:sz w:val="24"/>
          <w:szCs w:val="24"/>
          <w:lang w:eastAsia="zh-CN"/>
        </w:rPr>
      </w:pPr>
      <w:r w:rsidRPr="00D50197">
        <w:rPr>
          <w:rFonts w:ascii="宋体" w:eastAsia="宋体" w:hAnsi="宋体" w:cs="宋体" w:hint="eastAsia"/>
          <w:color w:val="000000"/>
          <w:sz w:val="24"/>
          <w:szCs w:val="24"/>
          <w:lang w:eastAsia="zh-CN"/>
        </w:rPr>
        <w:t>202</w:t>
      </w:r>
      <w:r w:rsidR="00D542DB">
        <w:rPr>
          <w:rFonts w:ascii="宋体" w:eastAsia="宋体" w:hAnsi="宋体" w:cs="宋体" w:hint="eastAsia"/>
          <w:color w:val="000000"/>
          <w:sz w:val="24"/>
          <w:szCs w:val="24"/>
          <w:lang w:eastAsia="zh-CN"/>
        </w:rPr>
        <w:t>5</w:t>
      </w:r>
      <w:r w:rsidRPr="00D50197">
        <w:rPr>
          <w:rFonts w:ascii="宋体" w:eastAsia="宋体" w:hAnsi="宋体" w:cs="宋体" w:hint="eastAsia"/>
          <w:color w:val="000000"/>
          <w:sz w:val="24"/>
          <w:szCs w:val="24"/>
          <w:lang w:eastAsia="zh-CN"/>
        </w:rPr>
        <w:t>年</w:t>
      </w:r>
      <w:r w:rsidR="00D542DB">
        <w:rPr>
          <w:rFonts w:ascii="宋体" w:eastAsia="宋体" w:hAnsi="宋体" w:cs="宋体" w:hint="eastAsia"/>
          <w:color w:val="000000"/>
          <w:sz w:val="24"/>
          <w:szCs w:val="24"/>
          <w:lang w:eastAsia="zh-CN"/>
        </w:rPr>
        <w:t>3</w:t>
      </w:r>
      <w:r w:rsidRPr="00D50197">
        <w:rPr>
          <w:rFonts w:ascii="宋体" w:eastAsia="宋体" w:hAnsi="宋体" w:cs="宋体" w:hint="eastAsia"/>
          <w:color w:val="000000"/>
          <w:sz w:val="24"/>
          <w:szCs w:val="24"/>
          <w:lang w:eastAsia="zh-CN"/>
        </w:rPr>
        <w:t>月开始，</w:t>
      </w:r>
      <w:r w:rsidR="00D542DB">
        <w:rPr>
          <w:rFonts w:ascii="宋体" w:hAnsi="宋体" w:cs="宋体" w:hint="eastAsia"/>
          <w:color w:val="000000"/>
          <w:sz w:val="24"/>
          <w:szCs w:val="24"/>
          <w:lang w:eastAsia="zh-CN"/>
        </w:rPr>
        <w:t>文本</w:t>
      </w:r>
      <w:r w:rsidR="00D542DB" w:rsidRPr="00D50197">
        <w:rPr>
          <w:rFonts w:ascii="宋体" w:hAnsi="宋体" w:cs="宋体" w:hint="eastAsia"/>
          <w:color w:val="000000"/>
          <w:sz w:val="24"/>
          <w:szCs w:val="24"/>
          <w:lang w:eastAsia="zh-CN"/>
        </w:rPr>
        <w:t>草案编制</w:t>
      </w:r>
      <w:r w:rsidR="00D542DB">
        <w:rPr>
          <w:rFonts w:ascii="宋体" w:hAnsi="宋体" w:cs="宋体" w:hint="eastAsia"/>
          <w:color w:val="000000"/>
          <w:sz w:val="24"/>
          <w:szCs w:val="24"/>
          <w:lang w:eastAsia="zh-CN"/>
        </w:rPr>
        <w:t>结合</w:t>
      </w:r>
      <w:r w:rsidR="00D542DB" w:rsidRPr="00D50197">
        <w:rPr>
          <w:rFonts w:ascii="宋体" w:hAnsi="宋体" w:cs="宋体" w:hint="eastAsia"/>
          <w:color w:val="000000"/>
          <w:sz w:val="24"/>
          <w:szCs w:val="24"/>
          <w:lang w:eastAsia="zh-CN"/>
        </w:rPr>
        <w:t>标准资料调研分析并结合我国国情，与202</w:t>
      </w:r>
      <w:r w:rsidR="00D542DB">
        <w:rPr>
          <w:rFonts w:ascii="宋体" w:hAnsi="宋体" w:cs="宋体" w:hint="eastAsia"/>
          <w:color w:val="000000"/>
          <w:sz w:val="24"/>
          <w:szCs w:val="24"/>
          <w:lang w:eastAsia="zh-CN"/>
        </w:rPr>
        <w:t>5</w:t>
      </w:r>
      <w:r w:rsidR="00D542DB" w:rsidRPr="00D50197">
        <w:rPr>
          <w:rFonts w:ascii="宋体" w:hAnsi="宋体" w:cs="宋体" w:hint="eastAsia"/>
          <w:color w:val="000000"/>
          <w:sz w:val="24"/>
          <w:szCs w:val="24"/>
          <w:lang w:eastAsia="zh-CN"/>
        </w:rPr>
        <w:t>年</w:t>
      </w:r>
      <w:r w:rsidR="00D542DB">
        <w:rPr>
          <w:rFonts w:ascii="宋体" w:hAnsi="宋体" w:cs="宋体" w:hint="eastAsia"/>
          <w:color w:val="000000"/>
          <w:sz w:val="24"/>
          <w:szCs w:val="24"/>
          <w:lang w:eastAsia="zh-CN"/>
        </w:rPr>
        <w:t>4</w:t>
      </w:r>
      <w:r w:rsidR="00D542DB" w:rsidRPr="00D50197">
        <w:rPr>
          <w:rFonts w:ascii="宋体" w:hAnsi="宋体" w:cs="宋体" w:hint="eastAsia"/>
          <w:color w:val="000000"/>
          <w:sz w:val="24"/>
          <w:szCs w:val="24"/>
          <w:lang w:eastAsia="zh-CN"/>
        </w:rPr>
        <w:t>月</w:t>
      </w:r>
      <w:r w:rsidR="00D542DB">
        <w:rPr>
          <w:rFonts w:ascii="宋体" w:hAnsi="宋体" w:cs="宋体" w:hint="eastAsia"/>
          <w:color w:val="000000"/>
          <w:sz w:val="24"/>
          <w:szCs w:val="24"/>
          <w:lang w:eastAsia="zh-CN"/>
        </w:rPr>
        <w:t>底</w:t>
      </w:r>
      <w:r w:rsidR="00D542DB" w:rsidRPr="00D50197">
        <w:rPr>
          <w:rFonts w:ascii="宋体" w:hAnsi="宋体" w:cs="宋体" w:hint="eastAsia"/>
          <w:color w:val="000000"/>
          <w:sz w:val="24"/>
          <w:szCs w:val="24"/>
          <w:lang w:eastAsia="zh-CN"/>
        </w:rPr>
        <w:t>完成</w:t>
      </w:r>
      <w:r w:rsidR="00D542DB" w:rsidRPr="00D50197">
        <w:rPr>
          <w:rFonts w:ascii="宋体" w:hAnsi="宋体" w:cs="宋体" w:hint="eastAsia"/>
          <w:sz w:val="24"/>
          <w:szCs w:val="24"/>
          <w:lang w:eastAsia="zh-CN"/>
        </w:rPr>
        <w:t>《生物安全</w:t>
      </w:r>
      <w:r w:rsidR="00D542DB">
        <w:rPr>
          <w:rFonts w:ascii="宋体" w:hAnsi="宋体" w:cs="宋体" w:hint="eastAsia"/>
          <w:sz w:val="24"/>
          <w:szCs w:val="24"/>
          <w:lang w:eastAsia="zh-CN"/>
        </w:rPr>
        <w:t xml:space="preserve"> </w:t>
      </w:r>
      <w:r w:rsidR="001733C2" w:rsidRPr="001733C2">
        <w:rPr>
          <w:rFonts w:ascii="宋体" w:hAnsi="宋体" w:cs="宋体" w:hint="eastAsia"/>
          <w:sz w:val="24"/>
          <w:szCs w:val="24"/>
          <w:lang w:eastAsia="zh-CN"/>
        </w:rPr>
        <w:t>实验室菌(毒)种和样本全生命周期管理规范</w:t>
      </w:r>
      <w:r w:rsidR="00D542DB" w:rsidRPr="00D50197">
        <w:rPr>
          <w:rFonts w:ascii="宋体" w:hAnsi="宋体" w:cs="宋体" w:hint="eastAsia"/>
          <w:sz w:val="24"/>
          <w:szCs w:val="24"/>
          <w:lang w:eastAsia="zh-CN"/>
        </w:rPr>
        <w:t>》</w:t>
      </w:r>
      <w:r w:rsidR="00D542DB">
        <w:rPr>
          <w:rFonts w:ascii="宋体" w:hAnsi="宋体" w:cs="宋体" w:hint="eastAsia"/>
          <w:sz w:val="24"/>
          <w:szCs w:val="24"/>
          <w:lang w:eastAsia="zh-CN"/>
        </w:rPr>
        <w:t>文本</w:t>
      </w:r>
      <w:r w:rsidR="00D542DB" w:rsidRPr="00D50197">
        <w:rPr>
          <w:rFonts w:ascii="宋体" w:hAnsi="宋体" w:cs="宋体" w:hint="eastAsia"/>
          <w:sz w:val="24"/>
          <w:szCs w:val="24"/>
          <w:lang w:eastAsia="zh-CN"/>
        </w:rPr>
        <w:t>编制</w:t>
      </w:r>
      <w:r w:rsidR="00D542DB">
        <w:rPr>
          <w:rFonts w:ascii="宋体" w:hAnsi="宋体" w:cs="宋体" w:hint="eastAsia"/>
          <w:sz w:val="24"/>
          <w:szCs w:val="24"/>
          <w:lang w:eastAsia="zh-CN"/>
        </w:rPr>
        <w:t>和</w:t>
      </w:r>
      <w:r w:rsidR="00D542DB" w:rsidRPr="005B2848">
        <w:rPr>
          <w:rFonts w:ascii="宋体" w:hAnsi="宋体" w:cs="宋体" w:hint="eastAsia"/>
          <w:sz w:val="24"/>
          <w:szCs w:val="24"/>
          <w:lang w:eastAsia="zh-CN"/>
        </w:rPr>
        <w:t>立项计划书</w:t>
      </w:r>
      <w:r w:rsidR="00D542DB">
        <w:rPr>
          <w:rFonts w:ascii="宋体" w:hAnsi="宋体" w:cs="宋体" w:hint="eastAsia"/>
          <w:sz w:val="24"/>
          <w:szCs w:val="24"/>
          <w:lang w:eastAsia="zh-CN"/>
        </w:rPr>
        <w:t>撰写</w:t>
      </w:r>
      <w:r w:rsidR="00D542DB" w:rsidRPr="00D50197">
        <w:rPr>
          <w:rFonts w:ascii="宋体" w:hAnsi="宋体" w:cs="宋体" w:hint="eastAsia"/>
          <w:color w:val="000000"/>
          <w:sz w:val="24"/>
          <w:szCs w:val="24"/>
          <w:lang w:eastAsia="zh-CN"/>
        </w:rPr>
        <w:t>。</w:t>
      </w:r>
    </w:p>
    <w:p w14:paraId="529E757A" w14:textId="1F8FB763" w:rsidR="003E22D1" w:rsidRDefault="00D50197" w:rsidP="00D50197">
      <w:pPr>
        <w:pStyle w:val="TableParagraph"/>
        <w:adjustRightInd w:val="0"/>
        <w:snapToGrid w:val="0"/>
        <w:spacing w:afterLines="50" w:after="156" w:line="360" w:lineRule="auto"/>
        <w:ind w:leftChars="49" w:left="103" w:rightChars="111" w:right="233" w:firstLineChars="200" w:firstLine="480"/>
        <w:jc w:val="both"/>
        <w:rPr>
          <w:rFonts w:ascii="宋体" w:eastAsia="宋体" w:hAnsi="宋体" w:cs="宋体" w:hint="eastAsia"/>
          <w:sz w:val="24"/>
          <w:szCs w:val="24"/>
          <w:lang w:eastAsia="zh-CN"/>
        </w:rPr>
      </w:pPr>
      <w:r w:rsidRPr="00D50197">
        <w:rPr>
          <w:rFonts w:ascii="宋体" w:eastAsia="宋体" w:hAnsi="宋体" w:cs="宋体" w:hint="eastAsia"/>
          <w:sz w:val="24"/>
          <w:szCs w:val="24"/>
          <w:lang w:eastAsia="zh-CN"/>
        </w:rPr>
        <w:t>2023年</w:t>
      </w:r>
      <w:r w:rsidR="00D542DB">
        <w:rPr>
          <w:rFonts w:ascii="宋体" w:eastAsia="宋体" w:hAnsi="宋体" w:cs="宋体" w:hint="eastAsia"/>
          <w:sz w:val="24"/>
          <w:szCs w:val="24"/>
          <w:lang w:eastAsia="zh-CN"/>
        </w:rPr>
        <w:t>4</w:t>
      </w:r>
      <w:r w:rsidRPr="00D50197">
        <w:rPr>
          <w:rFonts w:ascii="宋体" w:eastAsia="宋体" w:hAnsi="宋体" w:cs="宋体" w:hint="eastAsia"/>
          <w:sz w:val="24"/>
          <w:szCs w:val="24"/>
          <w:lang w:eastAsia="zh-CN"/>
        </w:rPr>
        <w:t>月</w:t>
      </w:r>
      <w:r w:rsidR="00D542DB">
        <w:rPr>
          <w:rFonts w:ascii="宋体" w:eastAsia="宋体" w:hAnsi="宋体" w:cs="宋体" w:hint="eastAsia"/>
          <w:sz w:val="24"/>
          <w:szCs w:val="24"/>
          <w:lang w:eastAsia="zh-CN"/>
        </w:rPr>
        <w:t>30日</w:t>
      </w:r>
      <w:r w:rsidRPr="00D50197">
        <w:rPr>
          <w:rFonts w:ascii="宋体" w:eastAsia="宋体" w:hAnsi="宋体" w:cs="宋体" w:hint="eastAsia"/>
          <w:sz w:val="24"/>
          <w:szCs w:val="24"/>
          <w:lang w:eastAsia="zh-CN"/>
        </w:rPr>
        <w:t>，《</w:t>
      </w:r>
      <w:r w:rsidR="00D542DB" w:rsidRPr="00D50197">
        <w:rPr>
          <w:rFonts w:ascii="宋体" w:hAnsi="宋体" w:cs="宋体" w:hint="eastAsia"/>
          <w:sz w:val="24"/>
          <w:szCs w:val="24"/>
          <w:lang w:eastAsia="zh-CN"/>
        </w:rPr>
        <w:t>生物安全</w:t>
      </w:r>
      <w:r w:rsidR="00D542DB">
        <w:rPr>
          <w:rFonts w:ascii="宋体" w:hAnsi="宋体" w:cs="宋体" w:hint="eastAsia"/>
          <w:sz w:val="24"/>
          <w:szCs w:val="24"/>
          <w:lang w:eastAsia="zh-CN"/>
        </w:rPr>
        <w:t xml:space="preserve"> </w:t>
      </w:r>
      <w:r w:rsidR="001733C2" w:rsidRPr="001733C2">
        <w:rPr>
          <w:rFonts w:ascii="宋体" w:hAnsi="宋体" w:cs="宋体" w:hint="eastAsia"/>
          <w:sz w:val="24"/>
          <w:szCs w:val="24"/>
          <w:lang w:eastAsia="zh-CN"/>
        </w:rPr>
        <w:t>实验室菌(毒)种和样本全生命周期管理规范</w:t>
      </w:r>
      <w:r w:rsidRPr="00D50197">
        <w:rPr>
          <w:rFonts w:ascii="宋体" w:eastAsia="宋体" w:hAnsi="宋体" w:cs="宋体" w:hint="eastAsia"/>
          <w:sz w:val="24"/>
          <w:szCs w:val="24"/>
          <w:lang w:eastAsia="zh-CN"/>
        </w:rPr>
        <w:t>》编制工作组向</w:t>
      </w:r>
      <w:r w:rsidRPr="00D50197">
        <w:rPr>
          <w:rFonts w:ascii="宋体" w:eastAsia="宋体" w:hAnsi="宋体" w:cs="宋体" w:hint="eastAsia"/>
          <w:color w:val="000000"/>
          <w:sz w:val="24"/>
          <w:szCs w:val="24"/>
          <w:lang w:eastAsia="zh-CN"/>
        </w:rPr>
        <w:t>中国医药生物技术协会提出标准立项申请，2023年</w:t>
      </w:r>
      <w:r w:rsidR="005E75E1">
        <w:rPr>
          <w:rFonts w:ascii="宋体" w:eastAsia="宋体" w:hAnsi="宋体" w:cs="宋体" w:hint="eastAsia"/>
          <w:color w:val="000000"/>
          <w:sz w:val="24"/>
          <w:szCs w:val="24"/>
          <w:lang w:eastAsia="zh-CN"/>
        </w:rPr>
        <w:t>6</w:t>
      </w:r>
      <w:r w:rsidRPr="00D50197">
        <w:rPr>
          <w:rFonts w:ascii="宋体" w:eastAsia="宋体" w:hAnsi="宋体" w:cs="宋体" w:hint="eastAsia"/>
          <w:color w:val="000000"/>
          <w:sz w:val="24"/>
          <w:szCs w:val="24"/>
          <w:lang w:eastAsia="zh-CN"/>
        </w:rPr>
        <w:t>月</w:t>
      </w:r>
      <w:r w:rsidR="00D542DB">
        <w:rPr>
          <w:rFonts w:ascii="宋体" w:eastAsia="宋体" w:hAnsi="宋体" w:cs="宋体" w:hint="eastAsia"/>
          <w:color w:val="000000"/>
          <w:sz w:val="24"/>
          <w:szCs w:val="24"/>
          <w:lang w:eastAsia="zh-CN"/>
        </w:rPr>
        <w:t>11</w:t>
      </w:r>
      <w:r w:rsidRPr="00D50197">
        <w:rPr>
          <w:rFonts w:ascii="宋体" w:eastAsia="宋体" w:hAnsi="宋体" w:cs="宋体" w:hint="eastAsia"/>
          <w:color w:val="000000"/>
          <w:sz w:val="24"/>
          <w:szCs w:val="24"/>
          <w:lang w:eastAsia="zh-CN"/>
        </w:rPr>
        <w:t>日中国医药生物技术协会</w:t>
      </w:r>
      <w:r w:rsidRPr="00D50197">
        <w:rPr>
          <w:rFonts w:ascii="宋体" w:eastAsia="宋体" w:hAnsi="宋体" w:cs="宋体" w:hint="eastAsia"/>
          <w:sz w:val="24"/>
          <w:szCs w:val="24"/>
          <w:lang w:eastAsia="zh-CN"/>
        </w:rPr>
        <w:t>批准了《</w:t>
      </w:r>
      <w:r w:rsidR="000D1D00" w:rsidRPr="00D50197">
        <w:rPr>
          <w:rFonts w:ascii="宋体" w:hAnsi="宋体" w:cs="宋体" w:hint="eastAsia"/>
          <w:sz w:val="24"/>
          <w:szCs w:val="24"/>
          <w:lang w:eastAsia="zh-CN"/>
        </w:rPr>
        <w:t>生物安全</w:t>
      </w:r>
      <w:r w:rsidR="000D1D00">
        <w:rPr>
          <w:rFonts w:ascii="宋体" w:hAnsi="宋体" w:cs="宋体" w:hint="eastAsia"/>
          <w:sz w:val="24"/>
          <w:szCs w:val="24"/>
          <w:lang w:eastAsia="zh-CN"/>
        </w:rPr>
        <w:t xml:space="preserve"> </w:t>
      </w:r>
      <w:r w:rsidR="001733C2" w:rsidRPr="001733C2">
        <w:rPr>
          <w:rFonts w:ascii="宋体" w:hAnsi="宋体" w:cs="宋体" w:hint="eastAsia"/>
          <w:sz w:val="24"/>
          <w:szCs w:val="24"/>
          <w:lang w:eastAsia="zh-CN"/>
        </w:rPr>
        <w:t>实验室菌(毒)种和样本全生命周期管理规范</w:t>
      </w:r>
      <w:r w:rsidRPr="00D50197">
        <w:rPr>
          <w:rFonts w:ascii="宋体" w:eastAsia="宋体" w:hAnsi="宋体" w:cs="宋体" w:hint="eastAsia"/>
          <w:sz w:val="24"/>
          <w:szCs w:val="24"/>
          <w:lang w:eastAsia="zh-CN"/>
        </w:rPr>
        <w:t>》立项申请，在全国团体标准信息网上公布。</w:t>
      </w:r>
    </w:p>
    <w:p w14:paraId="548A99CD" w14:textId="04D14815" w:rsidR="00D50197" w:rsidRPr="009A36DF" w:rsidRDefault="00D50197" w:rsidP="00D50197">
      <w:pPr>
        <w:spacing w:line="360" w:lineRule="auto"/>
        <w:ind w:firstLineChars="200" w:firstLine="482"/>
        <w:rPr>
          <w:b/>
          <w:color w:val="000000"/>
          <w:sz w:val="24"/>
        </w:rPr>
      </w:pPr>
      <w:r w:rsidRPr="009A36DF">
        <w:rPr>
          <w:b/>
          <w:color w:val="000000"/>
          <w:sz w:val="24"/>
        </w:rPr>
        <w:lastRenderedPageBreak/>
        <w:t>3</w:t>
      </w:r>
      <w:r w:rsidRPr="009A36DF">
        <w:rPr>
          <w:b/>
          <w:color w:val="000000"/>
          <w:sz w:val="24"/>
        </w:rPr>
        <w:t>）参编单位征集并完成征求意见稿</w:t>
      </w:r>
    </w:p>
    <w:p w14:paraId="3ECA87CE" w14:textId="4B7B29BD" w:rsidR="00D50197" w:rsidRPr="00D50197" w:rsidRDefault="00D50197" w:rsidP="00D50197">
      <w:pPr>
        <w:pStyle w:val="TableParagraph"/>
        <w:adjustRightInd w:val="0"/>
        <w:snapToGrid w:val="0"/>
        <w:spacing w:line="360" w:lineRule="auto"/>
        <w:ind w:leftChars="49" w:left="103" w:rightChars="111" w:right="233" w:firstLineChars="200" w:firstLine="480"/>
        <w:jc w:val="both"/>
        <w:rPr>
          <w:rFonts w:ascii="宋体" w:eastAsia="宋体" w:hAnsi="宋体" w:cs="宋体" w:hint="eastAsia"/>
          <w:sz w:val="24"/>
          <w:szCs w:val="24"/>
          <w:lang w:eastAsia="zh-CN"/>
        </w:rPr>
      </w:pPr>
      <w:r w:rsidRPr="00D50197">
        <w:rPr>
          <w:rFonts w:ascii="宋体" w:eastAsia="宋体" w:hAnsi="宋体" w:cs="宋体" w:hint="eastAsia"/>
          <w:sz w:val="24"/>
          <w:szCs w:val="24"/>
          <w:lang w:eastAsia="zh-CN"/>
        </w:rPr>
        <w:t>202</w:t>
      </w:r>
      <w:r w:rsidR="00D542DB">
        <w:rPr>
          <w:rFonts w:ascii="宋体" w:eastAsia="宋体" w:hAnsi="宋体" w:cs="宋体" w:hint="eastAsia"/>
          <w:sz w:val="24"/>
          <w:szCs w:val="24"/>
          <w:lang w:eastAsia="zh-CN"/>
        </w:rPr>
        <w:t>5</w:t>
      </w:r>
      <w:r w:rsidRPr="00D50197">
        <w:rPr>
          <w:rFonts w:ascii="宋体" w:eastAsia="宋体" w:hAnsi="宋体" w:cs="宋体" w:hint="eastAsia"/>
          <w:sz w:val="24"/>
          <w:szCs w:val="24"/>
          <w:lang w:eastAsia="zh-CN"/>
        </w:rPr>
        <w:t>年</w:t>
      </w:r>
      <w:r w:rsidR="00D542DB">
        <w:rPr>
          <w:rFonts w:ascii="宋体" w:eastAsia="宋体" w:hAnsi="宋体" w:cs="宋体" w:hint="eastAsia"/>
          <w:sz w:val="24"/>
          <w:szCs w:val="24"/>
          <w:lang w:eastAsia="zh-CN"/>
        </w:rPr>
        <w:t>6</w:t>
      </w:r>
      <w:r w:rsidRPr="00D50197">
        <w:rPr>
          <w:rFonts w:ascii="宋体" w:eastAsia="宋体" w:hAnsi="宋体" w:cs="宋体" w:hint="eastAsia"/>
          <w:sz w:val="24"/>
          <w:szCs w:val="24"/>
          <w:lang w:eastAsia="zh-CN"/>
        </w:rPr>
        <w:t>月</w:t>
      </w:r>
      <w:r w:rsidR="00D542DB">
        <w:rPr>
          <w:rFonts w:ascii="宋体" w:eastAsia="宋体" w:hAnsi="宋体" w:cs="宋体" w:hint="eastAsia"/>
          <w:sz w:val="24"/>
          <w:szCs w:val="24"/>
          <w:lang w:eastAsia="zh-CN"/>
        </w:rPr>
        <w:t>12日～7</w:t>
      </w:r>
      <w:r w:rsidRPr="00D50197">
        <w:rPr>
          <w:rFonts w:ascii="宋体" w:eastAsia="宋体" w:hAnsi="宋体" w:cs="宋体" w:hint="eastAsia"/>
          <w:sz w:val="24"/>
          <w:szCs w:val="24"/>
          <w:lang w:eastAsia="zh-CN"/>
        </w:rPr>
        <w:t>月</w:t>
      </w:r>
      <w:r w:rsidR="00D542DB">
        <w:rPr>
          <w:rFonts w:ascii="宋体" w:eastAsia="宋体" w:hAnsi="宋体" w:cs="宋体" w:hint="eastAsia"/>
          <w:sz w:val="24"/>
          <w:szCs w:val="24"/>
          <w:lang w:eastAsia="zh-CN"/>
        </w:rPr>
        <w:t>9日</w:t>
      </w:r>
      <w:r w:rsidRPr="00D50197">
        <w:rPr>
          <w:rFonts w:ascii="宋体" w:eastAsia="宋体" w:hAnsi="宋体" w:cs="宋体" w:hint="eastAsia"/>
          <w:sz w:val="24"/>
          <w:szCs w:val="24"/>
          <w:lang w:eastAsia="zh-CN"/>
        </w:rPr>
        <w:t>，编制工作组向涉及生物安全实验室的科研院所和企事业单位广泛进行调研和需求分析，收集整理了有关的技术资料及相关标准，</w:t>
      </w:r>
      <w:r w:rsidR="00D542DB">
        <w:rPr>
          <w:rFonts w:ascii="宋体" w:eastAsia="宋体" w:hAnsi="宋体" w:cs="宋体" w:hint="eastAsia"/>
          <w:sz w:val="24"/>
          <w:szCs w:val="24"/>
          <w:lang w:eastAsia="zh-CN"/>
        </w:rPr>
        <w:t>2025年7月10日召开了标准启动，标准起草牵头人李劲松教授，详细地介绍了标准起草、标准内容、标准编制依据、流程和编制工作进度安排，</w:t>
      </w:r>
      <w:r w:rsidRPr="00D50197">
        <w:rPr>
          <w:rFonts w:ascii="宋体" w:eastAsia="宋体" w:hAnsi="宋体" w:cs="宋体" w:hint="eastAsia"/>
          <w:sz w:val="24"/>
          <w:szCs w:val="24"/>
          <w:lang w:eastAsia="zh-CN"/>
        </w:rPr>
        <w:t>经</w:t>
      </w:r>
      <w:r w:rsidR="00D542DB">
        <w:rPr>
          <w:rFonts w:ascii="宋体" w:eastAsia="宋体" w:hAnsi="宋体" w:cs="宋体" w:hint="eastAsia"/>
          <w:sz w:val="24"/>
          <w:szCs w:val="24"/>
          <w:lang w:eastAsia="zh-CN"/>
        </w:rPr>
        <w:t>协商</w:t>
      </w:r>
      <w:r w:rsidRPr="00D50197">
        <w:rPr>
          <w:rFonts w:ascii="宋体" w:eastAsia="宋体" w:hAnsi="宋体" w:cs="宋体" w:hint="eastAsia"/>
          <w:sz w:val="24"/>
          <w:szCs w:val="24"/>
          <w:lang w:eastAsia="zh-CN"/>
        </w:rPr>
        <w:t>讨论，</w:t>
      </w:r>
      <w:r>
        <w:rPr>
          <w:rFonts w:ascii="宋体" w:eastAsia="宋体" w:hAnsi="宋体" w:cs="宋体" w:hint="eastAsia"/>
          <w:sz w:val="24"/>
          <w:szCs w:val="24"/>
          <w:lang w:eastAsia="zh-CN"/>
        </w:rPr>
        <w:t>进一步修改和完善了标准初稿内容，形成了</w:t>
      </w:r>
      <w:r w:rsidR="00D542DB">
        <w:rPr>
          <w:rFonts w:ascii="宋体" w:eastAsia="宋体" w:hAnsi="宋体" w:cs="宋体" w:hint="eastAsia"/>
          <w:sz w:val="24"/>
          <w:szCs w:val="24"/>
          <w:lang w:eastAsia="zh-CN"/>
        </w:rPr>
        <w:t>征求意见</w:t>
      </w:r>
      <w:r>
        <w:rPr>
          <w:rFonts w:ascii="宋体" w:eastAsia="宋体" w:hAnsi="宋体" w:cs="宋体" w:hint="eastAsia"/>
          <w:sz w:val="24"/>
          <w:szCs w:val="24"/>
          <w:lang w:eastAsia="zh-CN"/>
        </w:rPr>
        <w:t>稿</w:t>
      </w:r>
      <w:r w:rsidRPr="00D50197">
        <w:rPr>
          <w:rFonts w:ascii="宋体" w:eastAsia="宋体" w:hAnsi="宋体" w:cs="宋体" w:hint="eastAsia"/>
          <w:sz w:val="24"/>
          <w:szCs w:val="24"/>
          <w:lang w:eastAsia="zh-CN"/>
        </w:rPr>
        <w:t>。</w:t>
      </w:r>
    </w:p>
    <w:p w14:paraId="7AC8B642" w14:textId="1CBD916E" w:rsidR="00D50197" w:rsidRPr="00D50197" w:rsidRDefault="00D50197" w:rsidP="00D50197">
      <w:pPr>
        <w:pStyle w:val="TableParagraph"/>
        <w:adjustRightInd w:val="0"/>
        <w:snapToGrid w:val="0"/>
        <w:spacing w:line="360" w:lineRule="auto"/>
        <w:ind w:leftChars="49" w:left="103" w:rightChars="111" w:right="233"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从</w:t>
      </w:r>
      <w:r w:rsidR="00D542DB" w:rsidRPr="00D50197">
        <w:rPr>
          <w:rFonts w:ascii="宋体" w:eastAsia="宋体" w:hAnsi="宋体" w:cs="宋体" w:hint="eastAsia"/>
          <w:sz w:val="24"/>
          <w:szCs w:val="24"/>
          <w:lang w:eastAsia="zh-CN"/>
        </w:rPr>
        <w:t>202</w:t>
      </w:r>
      <w:r w:rsidR="00D542DB">
        <w:rPr>
          <w:rFonts w:ascii="宋体" w:eastAsia="宋体" w:hAnsi="宋体" w:cs="宋体" w:hint="eastAsia"/>
          <w:sz w:val="24"/>
          <w:szCs w:val="24"/>
          <w:lang w:eastAsia="zh-CN"/>
        </w:rPr>
        <w:t>5</w:t>
      </w:r>
      <w:r w:rsidR="00D542DB" w:rsidRPr="00D50197">
        <w:rPr>
          <w:rFonts w:ascii="宋体" w:eastAsia="宋体" w:hAnsi="宋体" w:cs="宋体" w:hint="eastAsia"/>
          <w:sz w:val="24"/>
          <w:szCs w:val="24"/>
          <w:lang w:eastAsia="zh-CN"/>
        </w:rPr>
        <w:t>年</w:t>
      </w:r>
      <w:r w:rsidR="00D542DB">
        <w:rPr>
          <w:rFonts w:ascii="宋体" w:eastAsia="宋体" w:hAnsi="宋体" w:cs="宋体" w:hint="eastAsia"/>
          <w:sz w:val="24"/>
          <w:szCs w:val="24"/>
          <w:lang w:eastAsia="zh-CN"/>
        </w:rPr>
        <w:t>6</w:t>
      </w:r>
      <w:r w:rsidR="00D542DB" w:rsidRPr="00D50197">
        <w:rPr>
          <w:rFonts w:ascii="宋体" w:eastAsia="宋体" w:hAnsi="宋体" w:cs="宋体" w:hint="eastAsia"/>
          <w:sz w:val="24"/>
          <w:szCs w:val="24"/>
          <w:lang w:eastAsia="zh-CN"/>
        </w:rPr>
        <w:t>月</w:t>
      </w:r>
      <w:r w:rsidR="00D542DB">
        <w:rPr>
          <w:rFonts w:ascii="宋体" w:eastAsia="宋体" w:hAnsi="宋体" w:cs="宋体" w:hint="eastAsia"/>
          <w:sz w:val="24"/>
          <w:szCs w:val="24"/>
          <w:lang w:eastAsia="zh-CN"/>
        </w:rPr>
        <w:t>12日～7</w:t>
      </w:r>
      <w:r w:rsidR="00D542DB" w:rsidRPr="00D50197">
        <w:rPr>
          <w:rFonts w:ascii="宋体" w:eastAsia="宋体" w:hAnsi="宋体" w:cs="宋体" w:hint="eastAsia"/>
          <w:sz w:val="24"/>
          <w:szCs w:val="24"/>
          <w:lang w:eastAsia="zh-CN"/>
        </w:rPr>
        <w:t>月</w:t>
      </w:r>
      <w:r w:rsidR="00D542DB">
        <w:rPr>
          <w:rFonts w:ascii="宋体" w:eastAsia="宋体" w:hAnsi="宋体" w:cs="宋体" w:hint="eastAsia"/>
          <w:sz w:val="24"/>
          <w:szCs w:val="24"/>
          <w:lang w:eastAsia="zh-CN"/>
        </w:rPr>
        <w:t>底</w:t>
      </w:r>
      <w:r w:rsidRPr="00D50197">
        <w:rPr>
          <w:rFonts w:ascii="宋体" w:eastAsia="宋体" w:hAnsi="宋体" w:cs="宋体" w:hint="eastAsia"/>
          <w:sz w:val="24"/>
          <w:szCs w:val="24"/>
          <w:lang w:eastAsia="zh-CN"/>
        </w:rPr>
        <w:t>，</w:t>
      </w:r>
      <w:r>
        <w:rPr>
          <w:rFonts w:ascii="宋体" w:eastAsia="宋体" w:hAnsi="宋体" w:cs="宋体" w:hint="eastAsia"/>
          <w:sz w:val="24"/>
          <w:szCs w:val="24"/>
          <w:lang w:eastAsia="zh-CN"/>
        </w:rPr>
        <w:t>牵头起草单位面向社会征集参编单位，截止202</w:t>
      </w:r>
      <w:r w:rsidR="00D542DB">
        <w:rPr>
          <w:rFonts w:ascii="宋体" w:eastAsia="宋体" w:hAnsi="宋体" w:cs="宋体" w:hint="eastAsia"/>
          <w:sz w:val="24"/>
          <w:szCs w:val="24"/>
          <w:lang w:eastAsia="zh-CN"/>
        </w:rPr>
        <w:t>5</w:t>
      </w:r>
      <w:r>
        <w:rPr>
          <w:rFonts w:ascii="宋体" w:eastAsia="宋体" w:hAnsi="宋体" w:cs="宋体" w:hint="eastAsia"/>
          <w:sz w:val="24"/>
          <w:szCs w:val="24"/>
          <w:lang w:eastAsia="zh-CN"/>
        </w:rPr>
        <w:t>年</w:t>
      </w:r>
      <w:r w:rsidR="00D542DB">
        <w:rPr>
          <w:rFonts w:ascii="宋体" w:eastAsia="宋体" w:hAnsi="宋体" w:cs="宋体" w:hint="eastAsia"/>
          <w:sz w:val="24"/>
          <w:szCs w:val="24"/>
          <w:lang w:eastAsia="zh-CN"/>
        </w:rPr>
        <w:t>7</w:t>
      </w:r>
      <w:r>
        <w:rPr>
          <w:rFonts w:ascii="宋体" w:eastAsia="宋体" w:hAnsi="宋体" w:cs="宋体" w:hint="eastAsia"/>
          <w:sz w:val="24"/>
          <w:szCs w:val="24"/>
          <w:lang w:eastAsia="zh-CN"/>
        </w:rPr>
        <w:t>月</w:t>
      </w:r>
      <w:r w:rsidR="00D542DB">
        <w:rPr>
          <w:rFonts w:ascii="宋体" w:eastAsia="宋体" w:hAnsi="宋体" w:cs="宋体" w:hint="eastAsia"/>
          <w:sz w:val="24"/>
          <w:szCs w:val="24"/>
          <w:lang w:eastAsia="zh-CN"/>
        </w:rPr>
        <w:t>10日</w:t>
      </w:r>
      <w:r>
        <w:rPr>
          <w:rFonts w:ascii="宋体" w:eastAsia="宋体" w:hAnsi="宋体" w:cs="宋体" w:hint="eastAsia"/>
          <w:sz w:val="24"/>
          <w:szCs w:val="24"/>
          <w:lang w:eastAsia="zh-CN"/>
        </w:rPr>
        <w:t>，</w:t>
      </w:r>
      <w:r w:rsidR="00D542DB">
        <w:rPr>
          <w:rFonts w:ascii="宋体" w:eastAsia="宋体" w:hAnsi="宋体" w:cs="宋体" w:hint="eastAsia"/>
          <w:sz w:val="24"/>
          <w:szCs w:val="24"/>
          <w:lang w:eastAsia="zh-CN"/>
        </w:rPr>
        <w:t>已</w:t>
      </w:r>
      <w:r>
        <w:rPr>
          <w:rFonts w:ascii="宋体" w:eastAsia="宋体" w:hAnsi="宋体" w:cs="宋体" w:hint="eastAsia"/>
          <w:sz w:val="24"/>
          <w:szCs w:val="24"/>
          <w:lang w:eastAsia="zh-CN"/>
        </w:rPr>
        <w:t>征集</w:t>
      </w:r>
      <w:r w:rsidR="00D542DB">
        <w:rPr>
          <w:rFonts w:ascii="宋体" w:eastAsia="宋体" w:hAnsi="宋体" w:cs="宋体" w:hint="eastAsia"/>
          <w:sz w:val="24"/>
          <w:szCs w:val="24"/>
          <w:lang w:eastAsia="zh-CN"/>
        </w:rPr>
        <w:t>到</w:t>
      </w:r>
      <w:r>
        <w:rPr>
          <w:rFonts w:ascii="宋体" w:eastAsia="宋体" w:hAnsi="宋体" w:cs="宋体" w:hint="eastAsia"/>
          <w:sz w:val="24"/>
          <w:szCs w:val="24"/>
          <w:lang w:eastAsia="zh-CN"/>
        </w:rPr>
        <w:t>了</w:t>
      </w:r>
      <w:r w:rsidR="001733C2">
        <w:rPr>
          <w:rFonts w:ascii="宋体" w:eastAsia="宋体" w:hAnsi="宋体" w:cs="宋体" w:hint="eastAsia"/>
          <w:sz w:val="24"/>
          <w:szCs w:val="24"/>
          <w:lang w:eastAsia="zh-CN"/>
        </w:rPr>
        <w:t>1</w:t>
      </w:r>
      <w:r w:rsidR="00FA1F49">
        <w:rPr>
          <w:rFonts w:ascii="宋体" w:eastAsia="宋体" w:hAnsi="宋体" w:cs="宋体" w:hint="eastAsia"/>
          <w:sz w:val="24"/>
          <w:szCs w:val="24"/>
          <w:lang w:eastAsia="zh-CN"/>
        </w:rPr>
        <w:t>2</w:t>
      </w:r>
      <w:r>
        <w:rPr>
          <w:rFonts w:ascii="宋体" w:eastAsia="宋体" w:hAnsi="宋体" w:cs="宋体" w:hint="eastAsia"/>
          <w:sz w:val="24"/>
          <w:szCs w:val="24"/>
          <w:lang w:eastAsia="zh-CN"/>
        </w:rPr>
        <w:t>家参编单位，成立新的编制工作组。</w:t>
      </w:r>
      <w:r w:rsidRPr="00D50197">
        <w:rPr>
          <w:rFonts w:ascii="宋体" w:eastAsia="宋体" w:hAnsi="宋体" w:cs="宋体" w:hint="eastAsia"/>
          <w:sz w:val="24"/>
          <w:szCs w:val="24"/>
          <w:lang w:eastAsia="zh-CN"/>
        </w:rPr>
        <w:t>202</w:t>
      </w:r>
      <w:r w:rsidR="00D542DB">
        <w:rPr>
          <w:rFonts w:ascii="宋体" w:eastAsia="宋体" w:hAnsi="宋体" w:cs="宋体" w:hint="eastAsia"/>
          <w:sz w:val="24"/>
          <w:szCs w:val="24"/>
          <w:lang w:eastAsia="zh-CN"/>
        </w:rPr>
        <w:t>5</w:t>
      </w:r>
      <w:r w:rsidRPr="00D50197">
        <w:rPr>
          <w:rFonts w:ascii="宋体" w:eastAsia="宋体" w:hAnsi="宋体" w:cs="宋体" w:hint="eastAsia"/>
          <w:sz w:val="24"/>
          <w:szCs w:val="24"/>
          <w:lang w:eastAsia="zh-CN"/>
        </w:rPr>
        <w:t>年</w:t>
      </w:r>
      <w:r w:rsidR="00D542DB">
        <w:rPr>
          <w:rFonts w:ascii="宋体" w:eastAsia="宋体" w:hAnsi="宋体" w:cs="宋体" w:hint="eastAsia"/>
          <w:sz w:val="24"/>
          <w:szCs w:val="24"/>
          <w:lang w:eastAsia="zh-CN"/>
        </w:rPr>
        <w:t>7</w:t>
      </w:r>
      <w:r w:rsidRPr="00D50197">
        <w:rPr>
          <w:rFonts w:ascii="宋体" w:eastAsia="宋体" w:hAnsi="宋体" w:cs="宋体" w:hint="eastAsia"/>
          <w:sz w:val="24"/>
          <w:szCs w:val="24"/>
          <w:lang w:eastAsia="zh-CN"/>
        </w:rPr>
        <w:t>月</w:t>
      </w:r>
      <w:r w:rsidR="00D542DB">
        <w:rPr>
          <w:rFonts w:ascii="宋体" w:eastAsia="宋体" w:hAnsi="宋体" w:cs="宋体" w:hint="eastAsia"/>
          <w:sz w:val="24"/>
          <w:szCs w:val="24"/>
          <w:lang w:eastAsia="zh-CN"/>
        </w:rPr>
        <w:t>10</w:t>
      </w:r>
      <w:r w:rsidRPr="00D50197">
        <w:rPr>
          <w:rFonts w:ascii="宋体" w:eastAsia="宋体" w:hAnsi="宋体" w:cs="宋体" w:hint="eastAsia"/>
          <w:sz w:val="24"/>
          <w:szCs w:val="24"/>
          <w:lang w:eastAsia="zh-CN"/>
        </w:rPr>
        <w:t>日，编制工作组在北京召开线上会议，</w:t>
      </w:r>
      <w:r w:rsidRPr="00D50197">
        <w:rPr>
          <w:rFonts w:ascii="宋体" w:hAnsi="宋体" w:cs="宋体" w:hint="eastAsia"/>
          <w:color w:val="000000"/>
          <w:sz w:val="24"/>
          <w:szCs w:val="24"/>
          <w:lang w:eastAsia="zh-CN" w:bidi="ar"/>
        </w:rPr>
        <w:t>与会人员</w:t>
      </w:r>
      <w:r w:rsidRPr="00D50197">
        <w:rPr>
          <w:rFonts w:ascii="宋体" w:eastAsia="宋体" w:hAnsi="宋体" w:cs="宋体" w:hint="eastAsia"/>
          <w:sz w:val="24"/>
          <w:szCs w:val="24"/>
          <w:lang w:eastAsia="zh-CN"/>
        </w:rPr>
        <w:t>对标准讨论稿有关条款进行商讨修改，形成了标准征求意见稿。</w:t>
      </w:r>
    </w:p>
    <w:p w14:paraId="01050CAC" w14:textId="3C1C4764" w:rsidR="00D50197" w:rsidRPr="009A36DF" w:rsidRDefault="009A36DF" w:rsidP="009A36DF">
      <w:pPr>
        <w:pStyle w:val="Style36"/>
      </w:pPr>
      <w:r w:rsidRPr="009A36DF">
        <w:t>4</w:t>
      </w:r>
      <w:r w:rsidR="00D50197" w:rsidRPr="009A36DF">
        <w:t>）征求意见阶段</w:t>
      </w:r>
    </w:p>
    <w:p w14:paraId="055B73D9" w14:textId="0DC62734" w:rsidR="00D50197" w:rsidRPr="00D50197" w:rsidRDefault="00D50197" w:rsidP="00D50197">
      <w:pPr>
        <w:pStyle w:val="TableParagraph"/>
        <w:adjustRightInd w:val="0"/>
        <w:snapToGrid w:val="0"/>
        <w:spacing w:afterLines="50" w:after="156" w:line="360" w:lineRule="auto"/>
        <w:ind w:leftChars="49" w:left="103" w:rightChars="111" w:right="233" w:firstLineChars="200" w:firstLine="480"/>
        <w:jc w:val="both"/>
        <w:rPr>
          <w:rFonts w:ascii="宋体" w:eastAsia="宋体" w:hAnsi="宋体" w:cs="宋体" w:hint="eastAsia"/>
          <w:bCs/>
          <w:sz w:val="24"/>
          <w:szCs w:val="24"/>
          <w:lang w:eastAsia="zh-CN"/>
        </w:rPr>
      </w:pPr>
      <w:r w:rsidRPr="00D50197">
        <w:rPr>
          <w:rFonts w:ascii="宋体" w:hAnsi="宋体" w:cs="宋体" w:hint="eastAsia"/>
          <w:sz w:val="24"/>
          <w:szCs w:val="24"/>
          <w:lang w:eastAsia="zh-CN"/>
        </w:rPr>
        <w:t>202</w:t>
      </w:r>
      <w:r w:rsidR="00D542DB">
        <w:rPr>
          <w:rFonts w:ascii="宋体" w:hAnsi="宋体" w:cs="宋体" w:hint="eastAsia"/>
          <w:sz w:val="24"/>
          <w:szCs w:val="24"/>
          <w:lang w:eastAsia="zh-CN"/>
        </w:rPr>
        <w:t>5</w:t>
      </w:r>
      <w:r w:rsidRPr="00D50197">
        <w:rPr>
          <w:rFonts w:ascii="宋体" w:hAnsi="宋体" w:cs="宋体" w:hint="eastAsia"/>
          <w:sz w:val="24"/>
          <w:szCs w:val="24"/>
          <w:lang w:eastAsia="zh-CN"/>
        </w:rPr>
        <w:t>年</w:t>
      </w:r>
      <w:r w:rsidR="00D542DB">
        <w:rPr>
          <w:rFonts w:ascii="宋体" w:hAnsi="宋体" w:cs="宋体" w:hint="eastAsia"/>
          <w:sz w:val="24"/>
          <w:szCs w:val="24"/>
          <w:lang w:eastAsia="zh-CN"/>
        </w:rPr>
        <w:t>7</w:t>
      </w:r>
      <w:r w:rsidRPr="00D50197">
        <w:rPr>
          <w:rFonts w:ascii="宋体" w:hAnsi="宋体" w:cs="宋体" w:hint="eastAsia"/>
          <w:sz w:val="24"/>
          <w:szCs w:val="24"/>
          <w:lang w:eastAsia="zh-CN"/>
        </w:rPr>
        <w:t>月1</w:t>
      </w:r>
      <w:r w:rsidR="00D542DB">
        <w:rPr>
          <w:rFonts w:ascii="宋体" w:hAnsi="宋体" w:cs="宋体" w:hint="eastAsia"/>
          <w:sz w:val="24"/>
          <w:szCs w:val="24"/>
          <w:lang w:eastAsia="zh-CN"/>
        </w:rPr>
        <w:t>1</w:t>
      </w:r>
      <w:r w:rsidRPr="00D50197">
        <w:rPr>
          <w:rFonts w:ascii="宋体" w:hAnsi="宋体" w:cs="宋体" w:hint="eastAsia"/>
          <w:sz w:val="24"/>
          <w:szCs w:val="24"/>
          <w:lang w:eastAsia="zh-CN"/>
        </w:rPr>
        <w:t>日-202</w:t>
      </w:r>
      <w:r w:rsidR="00D542DB">
        <w:rPr>
          <w:rFonts w:ascii="宋体" w:hAnsi="宋体" w:cs="宋体" w:hint="eastAsia"/>
          <w:sz w:val="24"/>
          <w:szCs w:val="24"/>
          <w:lang w:eastAsia="zh-CN"/>
        </w:rPr>
        <w:t>5</w:t>
      </w:r>
      <w:r w:rsidRPr="00D50197">
        <w:rPr>
          <w:rFonts w:ascii="宋体" w:hAnsi="宋体" w:cs="宋体" w:hint="eastAsia"/>
          <w:sz w:val="24"/>
          <w:szCs w:val="24"/>
          <w:lang w:eastAsia="zh-CN"/>
        </w:rPr>
        <w:t>年</w:t>
      </w:r>
      <w:r w:rsidR="00D542DB">
        <w:rPr>
          <w:rFonts w:ascii="宋体" w:hAnsi="宋体" w:cs="宋体" w:hint="eastAsia"/>
          <w:sz w:val="24"/>
          <w:szCs w:val="24"/>
          <w:lang w:eastAsia="zh-CN"/>
        </w:rPr>
        <w:t>8</w:t>
      </w:r>
      <w:r w:rsidRPr="00D50197">
        <w:rPr>
          <w:rFonts w:ascii="宋体" w:hAnsi="宋体" w:cs="宋体" w:hint="eastAsia"/>
          <w:sz w:val="24"/>
          <w:szCs w:val="24"/>
          <w:lang w:eastAsia="zh-CN"/>
        </w:rPr>
        <w:t>月</w:t>
      </w:r>
      <w:r w:rsidR="00D542DB">
        <w:rPr>
          <w:rFonts w:ascii="宋体" w:hAnsi="宋体" w:cs="宋体" w:hint="eastAsia"/>
          <w:sz w:val="24"/>
          <w:szCs w:val="24"/>
          <w:lang w:eastAsia="zh-CN"/>
        </w:rPr>
        <w:t>10</w:t>
      </w:r>
      <w:r w:rsidRPr="00D50197">
        <w:rPr>
          <w:rFonts w:ascii="宋体" w:hAnsi="宋体" w:cs="宋体" w:hint="eastAsia"/>
          <w:sz w:val="24"/>
          <w:szCs w:val="24"/>
          <w:lang w:eastAsia="zh-CN"/>
        </w:rPr>
        <w:t>日，</w:t>
      </w:r>
      <w:r w:rsidR="009A36DF">
        <w:rPr>
          <w:rFonts w:ascii="宋体" w:hAnsi="宋体" w:cs="宋体" w:hint="eastAsia"/>
          <w:sz w:val="24"/>
          <w:szCs w:val="24"/>
          <w:lang w:eastAsia="zh-CN"/>
        </w:rPr>
        <w:t>通过中国医药生物技术协会网站、生物安全专业委员会微信公众号、</w:t>
      </w:r>
      <w:r w:rsidR="00D542DB">
        <w:rPr>
          <w:rFonts w:ascii="宋体" w:hAnsi="宋体" w:cs="宋体" w:hint="eastAsia"/>
          <w:sz w:val="24"/>
          <w:szCs w:val="24"/>
          <w:lang w:eastAsia="zh-CN"/>
        </w:rPr>
        <w:t>国家卫健委</w:t>
      </w:r>
      <w:r w:rsidR="000D1D00">
        <w:rPr>
          <w:rFonts w:ascii="宋体" w:hAnsi="宋体" w:cs="宋体" w:hint="eastAsia"/>
          <w:sz w:val="24"/>
          <w:szCs w:val="24"/>
          <w:lang w:eastAsia="zh-CN"/>
        </w:rPr>
        <w:t>实验室评审专家群</w:t>
      </w:r>
      <w:r w:rsidR="009A36DF">
        <w:rPr>
          <w:rFonts w:ascii="宋体" w:hAnsi="宋体" w:cs="宋体" w:hint="eastAsia"/>
          <w:sz w:val="24"/>
          <w:szCs w:val="24"/>
          <w:lang w:eastAsia="zh-CN"/>
        </w:rPr>
        <w:t>等途径，</w:t>
      </w:r>
      <w:r w:rsidRPr="00D50197">
        <w:rPr>
          <w:rFonts w:ascii="宋体" w:hAnsi="宋体" w:cs="宋体" w:hint="eastAsia"/>
          <w:sz w:val="24"/>
          <w:szCs w:val="24"/>
          <w:lang w:eastAsia="zh-CN"/>
        </w:rPr>
        <w:t>广泛征求</w:t>
      </w:r>
      <w:r w:rsidR="009A36DF" w:rsidRPr="00D50197">
        <w:rPr>
          <w:rFonts w:ascii="宋体" w:eastAsia="宋体" w:hAnsi="宋体" w:cs="宋体" w:hint="eastAsia"/>
          <w:sz w:val="24"/>
          <w:szCs w:val="24"/>
          <w:lang w:eastAsia="zh-CN"/>
        </w:rPr>
        <w:t>《</w:t>
      </w:r>
      <w:r w:rsidR="000D1D00" w:rsidRPr="00D50197">
        <w:rPr>
          <w:rFonts w:ascii="宋体" w:hAnsi="宋体" w:cs="宋体" w:hint="eastAsia"/>
          <w:sz w:val="24"/>
          <w:szCs w:val="24"/>
          <w:lang w:eastAsia="zh-CN"/>
        </w:rPr>
        <w:t>生物安全</w:t>
      </w:r>
      <w:r w:rsidR="000D1D00">
        <w:rPr>
          <w:rFonts w:ascii="宋体" w:hAnsi="宋体" w:cs="宋体" w:hint="eastAsia"/>
          <w:sz w:val="24"/>
          <w:szCs w:val="24"/>
          <w:lang w:eastAsia="zh-CN"/>
        </w:rPr>
        <w:t xml:space="preserve"> </w:t>
      </w:r>
      <w:r w:rsidR="001733C2" w:rsidRPr="001733C2">
        <w:rPr>
          <w:rFonts w:ascii="宋体" w:hAnsi="宋体" w:cs="宋体" w:hint="eastAsia"/>
          <w:sz w:val="24"/>
          <w:szCs w:val="24"/>
          <w:lang w:eastAsia="zh-CN"/>
        </w:rPr>
        <w:t>实验室菌(毒)种和样本全生命周期管理规范</w:t>
      </w:r>
      <w:r w:rsidR="009A36DF" w:rsidRPr="00D50197">
        <w:rPr>
          <w:rFonts w:ascii="宋体" w:eastAsia="宋体" w:hAnsi="宋体" w:cs="宋体" w:hint="eastAsia"/>
          <w:sz w:val="24"/>
          <w:szCs w:val="24"/>
          <w:lang w:eastAsia="zh-CN"/>
        </w:rPr>
        <w:t>》</w:t>
      </w:r>
      <w:r w:rsidR="009A36DF">
        <w:rPr>
          <w:rFonts w:ascii="宋体" w:eastAsia="宋体" w:hAnsi="宋体" w:cs="宋体" w:hint="eastAsia"/>
          <w:sz w:val="24"/>
          <w:szCs w:val="24"/>
          <w:lang w:eastAsia="zh-CN"/>
        </w:rPr>
        <w:t>的</w:t>
      </w:r>
      <w:r w:rsidRPr="00D50197">
        <w:rPr>
          <w:rFonts w:ascii="宋体" w:hAnsi="宋体" w:cs="宋体" w:hint="eastAsia"/>
          <w:sz w:val="24"/>
          <w:szCs w:val="24"/>
          <w:lang w:eastAsia="zh-CN"/>
        </w:rPr>
        <w:t>意见</w:t>
      </w:r>
      <w:r w:rsidR="000D1D00">
        <w:rPr>
          <w:rFonts w:ascii="宋体" w:hAnsi="宋体" w:cs="宋体" w:hint="eastAsia"/>
          <w:sz w:val="24"/>
          <w:szCs w:val="24"/>
          <w:lang w:eastAsia="zh-CN"/>
        </w:rPr>
        <w:t>。</w:t>
      </w:r>
    </w:p>
    <w:p w14:paraId="6D1885D2" w14:textId="636B004D" w:rsidR="00555BD4" w:rsidRPr="00B277A3" w:rsidRDefault="00B2468D" w:rsidP="00DB285F">
      <w:pPr>
        <w:adjustRightInd w:val="0"/>
        <w:snapToGrid w:val="0"/>
        <w:spacing w:afterLines="50" w:after="156" w:line="360" w:lineRule="auto"/>
        <w:rPr>
          <w:rFonts w:ascii="黑体" w:eastAsia="黑体" w:hAnsi="黑体" w:hint="eastAsia"/>
          <w:sz w:val="24"/>
        </w:rPr>
      </w:pPr>
      <w:r>
        <w:rPr>
          <w:rFonts w:ascii="黑体" w:eastAsia="黑体" w:hAnsi="黑体" w:hint="eastAsia"/>
          <w:sz w:val="24"/>
        </w:rPr>
        <w:t>三</w:t>
      </w:r>
      <w:r w:rsidR="00FA271F" w:rsidRPr="00B277A3">
        <w:rPr>
          <w:rFonts w:ascii="黑体" w:eastAsia="黑体" w:hAnsi="黑体" w:hint="eastAsia"/>
          <w:sz w:val="24"/>
        </w:rPr>
        <w:t>、</w:t>
      </w:r>
      <w:r w:rsidR="005C4FB9" w:rsidRPr="00B277A3">
        <w:rPr>
          <w:rFonts w:ascii="黑体" w:eastAsia="黑体" w:hAnsi="黑体" w:hint="eastAsia"/>
          <w:sz w:val="24"/>
        </w:rPr>
        <w:t xml:space="preserve"> 主要工作</w:t>
      </w:r>
      <w:r w:rsidR="00921E19">
        <w:rPr>
          <w:rFonts w:ascii="黑体" w:eastAsia="黑体" w:hAnsi="黑体" w:hint="eastAsia"/>
          <w:sz w:val="24"/>
        </w:rPr>
        <w:t>流程</w:t>
      </w:r>
    </w:p>
    <w:p w14:paraId="60D2ACB8" w14:textId="1010A481" w:rsidR="00A70098" w:rsidRDefault="00A70098" w:rsidP="002A7251">
      <w:pPr>
        <w:adjustRightInd w:val="0"/>
        <w:snapToGrid w:val="0"/>
        <w:spacing w:line="360" w:lineRule="auto"/>
        <w:ind w:firstLine="420"/>
        <w:rPr>
          <w:sz w:val="24"/>
        </w:rPr>
      </w:pPr>
      <w:r w:rsidRPr="00B277A3">
        <w:rPr>
          <w:rFonts w:hint="eastAsia"/>
          <w:sz w:val="24"/>
        </w:rPr>
        <w:t>本</w:t>
      </w:r>
      <w:r w:rsidR="000326D6">
        <w:rPr>
          <w:rFonts w:hint="eastAsia"/>
          <w:sz w:val="24"/>
        </w:rPr>
        <w:t>团体</w:t>
      </w:r>
      <w:r w:rsidRPr="00B277A3">
        <w:rPr>
          <w:rFonts w:hint="eastAsia"/>
          <w:sz w:val="24"/>
        </w:rPr>
        <w:t>标准按照标准制定的一般工作程序制定。具体流程见图</w:t>
      </w:r>
      <w:r w:rsidRPr="00B277A3">
        <w:rPr>
          <w:rFonts w:hint="eastAsia"/>
          <w:sz w:val="24"/>
        </w:rPr>
        <w:t>1</w:t>
      </w:r>
      <w:r w:rsidRPr="00B277A3">
        <w:rPr>
          <w:rFonts w:hint="eastAsia"/>
          <w:sz w:val="24"/>
        </w:rPr>
        <w:t>。</w:t>
      </w:r>
    </w:p>
    <w:p w14:paraId="79E35DD5" w14:textId="573304DC" w:rsidR="00921E19" w:rsidRPr="00B2468D" w:rsidRDefault="00B2468D" w:rsidP="002A7251">
      <w:pPr>
        <w:adjustRightInd w:val="0"/>
        <w:snapToGrid w:val="0"/>
        <w:spacing w:line="360" w:lineRule="auto"/>
        <w:rPr>
          <w:rFonts w:ascii="黑体" w:eastAsia="黑体" w:hAnsi="黑体" w:hint="eastAsia"/>
          <w:sz w:val="24"/>
        </w:rPr>
      </w:pPr>
      <w:r w:rsidRPr="00B2468D">
        <w:rPr>
          <w:rFonts w:ascii="黑体" w:eastAsia="黑体" w:hAnsi="黑体"/>
          <w:sz w:val="24"/>
        </w:rPr>
        <w:t>1</w:t>
      </w:r>
      <w:r w:rsidRPr="00B2468D">
        <w:rPr>
          <w:rFonts w:ascii="黑体" w:eastAsia="黑体" w:hAnsi="黑体" w:hint="eastAsia"/>
          <w:sz w:val="24"/>
        </w:rPr>
        <w:t>、</w:t>
      </w:r>
      <w:r w:rsidR="00034462" w:rsidRPr="00B2468D">
        <w:rPr>
          <w:rFonts w:ascii="黑体" w:eastAsia="黑体" w:hAnsi="黑体"/>
          <w:sz w:val="24"/>
        </w:rPr>
        <w:t>成立标准</w:t>
      </w:r>
      <w:r w:rsidR="00193B6F">
        <w:rPr>
          <w:rFonts w:ascii="黑体" w:eastAsia="黑体" w:hAnsi="黑体" w:hint="eastAsia"/>
          <w:sz w:val="24"/>
        </w:rPr>
        <w:t>编制</w:t>
      </w:r>
      <w:r w:rsidR="00034462" w:rsidRPr="00B2468D">
        <w:rPr>
          <w:rFonts w:ascii="黑体" w:eastAsia="黑体" w:hAnsi="黑体"/>
          <w:sz w:val="24"/>
        </w:rPr>
        <w:t>工作组</w:t>
      </w:r>
    </w:p>
    <w:p w14:paraId="3776199B" w14:textId="33D54703" w:rsidR="00F8291B" w:rsidRDefault="00921E19" w:rsidP="00964BB1">
      <w:pPr>
        <w:pStyle w:val="ab"/>
        <w:spacing w:line="360" w:lineRule="auto"/>
        <w:ind w:firstLine="480"/>
        <w:rPr>
          <w:sz w:val="24"/>
        </w:rPr>
      </w:pPr>
      <w:r w:rsidRPr="00B277A3">
        <w:rPr>
          <w:rFonts w:hint="eastAsia"/>
          <w:sz w:val="24"/>
        </w:rPr>
        <w:t>本</w:t>
      </w:r>
      <w:r w:rsidR="0047094B">
        <w:rPr>
          <w:rFonts w:hint="eastAsia"/>
          <w:sz w:val="24"/>
        </w:rPr>
        <w:t>文件</w:t>
      </w:r>
      <w:r>
        <w:rPr>
          <w:rFonts w:hint="eastAsia"/>
          <w:sz w:val="24"/>
        </w:rPr>
        <w:t>编制工作周期为1</w:t>
      </w:r>
      <w:r>
        <w:rPr>
          <w:sz w:val="24"/>
        </w:rPr>
        <w:t>2</w:t>
      </w:r>
      <w:r>
        <w:rPr>
          <w:rFonts w:hint="eastAsia"/>
          <w:sz w:val="24"/>
        </w:rPr>
        <w:t>个月，从</w:t>
      </w:r>
      <w:r w:rsidRPr="00B277A3">
        <w:rPr>
          <w:rFonts w:hint="eastAsia"/>
          <w:sz w:val="24"/>
        </w:rPr>
        <w:t>2</w:t>
      </w:r>
      <w:r w:rsidRPr="00B277A3">
        <w:rPr>
          <w:sz w:val="24"/>
        </w:rPr>
        <w:t>0</w:t>
      </w:r>
      <w:r>
        <w:rPr>
          <w:sz w:val="24"/>
        </w:rPr>
        <w:t>2</w:t>
      </w:r>
      <w:r w:rsidR="000D1D00">
        <w:rPr>
          <w:rFonts w:hint="eastAsia"/>
          <w:sz w:val="24"/>
        </w:rPr>
        <w:t>5</w:t>
      </w:r>
      <w:r w:rsidRPr="00B277A3">
        <w:rPr>
          <w:sz w:val="24"/>
        </w:rPr>
        <w:t>年</w:t>
      </w:r>
      <w:r w:rsidR="000D1D00">
        <w:rPr>
          <w:rFonts w:hint="eastAsia"/>
          <w:sz w:val="24"/>
        </w:rPr>
        <w:t>6</w:t>
      </w:r>
      <w:r w:rsidRPr="00B277A3">
        <w:rPr>
          <w:rFonts w:hint="eastAsia"/>
          <w:sz w:val="24"/>
        </w:rPr>
        <w:t>月-2</w:t>
      </w:r>
      <w:r w:rsidRPr="00B277A3">
        <w:rPr>
          <w:sz w:val="24"/>
        </w:rPr>
        <w:t>02</w:t>
      </w:r>
      <w:r w:rsidR="000D1D00">
        <w:rPr>
          <w:rFonts w:hint="eastAsia"/>
          <w:sz w:val="24"/>
        </w:rPr>
        <w:t>6</w:t>
      </w:r>
      <w:r w:rsidRPr="00B277A3">
        <w:rPr>
          <w:sz w:val="24"/>
        </w:rPr>
        <w:t>年</w:t>
      </w:r>
      <w:r w:rsidR="000D1D00">
        <w:rPr>
          <w:rFonts w:hint="eastAsia"/>
          <w:sz w:val="24"/>
        </w:rPr>
        <w:t>5</w:t>
      </w:r>
      <w:r w:rsidRPr="00B277A3">
        <w:rPr>
          <w:sz w:val="24"/>
        </w:rPr>
        <w:t>月</w:t>
      </w:r>
      <w:r w:rsidR="00E53185">
        <w:rPr>
          <w:rFonts w:hint="eastAsia"/>
          <w:sz w:val="24"/>
        </w:rPr>
        <w:t>。</w:t>
      </w:r>
    </w:p>
    <w:p w14:paraId="57F00C3A" w14:textId="0BBFD6D1" w:rsidR="002A7251" w:rsidRPr="00235D0E" w:rsidRDefault="0047094B" w:rsidP="00964BB1">
      <w:pPr>
        <w:pStyle w:val="ab"/>
        <w:spacing w:line="360" w:lineRule="auto"/>
        <w:ind w:firstLine="480"/>
        <w:rPr>
          <w:rFonts w:ascii="Times New Roman" w:hint="eastAsia"/>
          <w:sz w:val="24"/>
          <w:szCs w:val="24"/>
        </w:rPr>
      </w:pPr>
      <w:r>
        <w:rPr>
          <w:rFonts w:hAnsi="宋体" w:cs="宋体"/>
          <w:sz w:val="24"/>
        </w:rPr>
        <w:t>202</w:t>
      </w:r>
      <w:r w:rsidR="000D1D00">
        <w:rPr>
          <w:rFonts w:hAnsi="宋体" w:cs="宋体" w:hint="eastAsia"/>
          <w:sz w:val="24"/>
        </w:rPr>
        <w:t>5</w:t>
      </w:r>
      <w:r>
        <w:rPr>
          <w:rFonts w:hAnsi="宋体" w:cs="宋体" w:hint="eastAsia"/>
          <w:sz w:val="24"/>
        </w:rPr>
        <w:t>年</w:t>
      </w:r>
      <w:r w:rsidR="000D1D00">
        <w:rPr>
          <w:rFonts w:hAnsi="宋体" w:cs="宋体" w:hint="eastAsia"/>
          <w:sz w:val="24"/>
        </w:rPr>
        <w:t>6</w:t>
      </w:r>
      <w:r>
        <w:rPr>
          <w:rFonts w:hAnsi="宋体" w:cs="宋体" w:hint="eastAsia"/>
          <w:sz w:val="24"/>
        </w:rPr>
        <w:t>月</w:t>
      </w:r>
      <w:r w:rsidR="0094443E">
        <w:rPr>
          <w:rFonts w:hAnsi="宋体" w:cs="宋体" w:hint="eastAsia"/>
          <w:sz w:val="24"/>
        </w:rPr>
        <w:t>1</w:t>
      </w:r>
      <w:r w:rsidR="000D1D00">
        <w:rPr>
          <w:rFonts w:hAnsi="宋体" w:cs="宋体" w:hint="eastAsia"/>
          <w:sz w:val="24"/>
        </w:rPr>
        <w:t>1</w:t>
      </w:r>
      <w:r w:rsidR="0094443E">
        <w:rPr>
          <w:rFonts w:hAnsi="宋体" w:cs="宋体" w:hint="eastAsia"/>
          <w:sz w:val="24"/>
        </w:rPr>
        <w:t>日，</w:t>
      </w:r>
      <w:r>
        <w:rPr>
          <w:rFonts w:ascii="Times New Roman" w:hint="eastAsia"/>
          <w:color w:val="000000"/>
          <w:sz w:val="24"/>
          <w:szCs w:val="24"/>
        </w:rPr>
        <w:t>中国</w:t>
      </w:r>
      <w:r w:rsidR="002A7251">
        <w:rPr>
          <w:rFonts w:ascii="Times New Roman" w:hint="eastAsia"/>
          <w:color w:val="000000"/>
          <w:sz w:val="24"/>
          <w:szCs w:val="24"/>
        </w:rPr>
        <w:t>医药生物技术协会</w:t>
      </w:r>
      <w:r w:rsidR="0094443E">
        <w:rPr>
          <w:rFonts w:ascii="Times New Roman" w:hint="eastAsia"/>
          <w:color w:val="000000"/>
          <w:sz w:val="24"/>
          <w:szCs w:val="24"/>
        </w:rPr>
        <w:t>正式批准</w:t>
      </w:r>
      <w:r w:rsidR="002A7251">
        <w:rPr>
          <w:rFonts w:hint="eastAsia"/>
          <w:color w:val="000000"/>
          <w:sz w:val="24"/>
        </w:rPr>
        <w:t>《</w:t>
      </w:r>
      <w:r w:rsidR="000D1D00" w:rsidRPr="00D50197">
        <w:rPr>
          <w:rFonts w:hAnsi="宋体" w:cs="宋体" w:hint="eastAsia"/>
          <w:sz w:val="24"/>
          <w:szCs w:val="24"/>
        </w:rPr>
        <w:t>生物安全</w:t>
      </w:r>
      <w:r w:rsidR="000D1D00">
        <w:rPr>
          <w:rFonts w:hAnsi="宋体" w:cs="宋体" w:hint="eastAsia"/>
          <w:sz w:val="24"/>
          <w:szCs w:val="24"/>
        </w:rPr>
        <w:t xml:space="preserve"> </w:t>
      </w:r>
      <w:r w:rsidR="001733C2" w:rsidRPr="001733C2">
        <w:rPr>
          <w:rFonts w:hAnsi="宋体" w:cs="宋体" w:hint="eastAsia"/>
          <w:sz w:val="24"/>
          <w:szCs w:val="24"/>
        </w:rPr>
        <w:t>实验室菌(毒)种和样本全生命周期管理规范</w:t>
      </w:r>
      <w:r w:rsidR="002A7251" w:rsidRPr="00B277A3">
        <w:rPr>
          <w:rFonts w:hAnsi="宋体" w:cs="宋体" w:hint="eastAsia"/>
          <w:sz w:val="24"/>
        </w:rPr>
        <w:t>》</w:t>
      </w:r>
      <w:r w:rsidR="002A7251">
        <w:rPr>
          <w:rFonts w:ascii="Times New Roman" w:hint="eastAsia"/>
          <w:color w:val="000000"/>
          <w:sz w:val="24"/>
          <w:szCs w:val="24"/>
        </w:rPr>
        <w:t>标准</w:t>
      </w:r>
      <w:r w:rsidR="00F8291B">
        <w:rPr>
          <w:rFonts w:ascii="Times New Roman" w:hint="eastAsia"/>
          <w:color w:val="000000"/>
          <w:sz w:val="24"/>
          <w:szCs w:val="24"/>
        </w:rPr>
        <w:t>立项</w:t>
      </w:r>
      <w:r w:rsidR="002A7251">
        <w:rPr>
          <w:rFonts w:ascii="Times New Roman" w:hint="eastAsia"/>
          <w:color w:val="000000"/>
          <w:sz w:val="24"/>
          <w:szCs w:val="24"/>
        </w:rPr>
        <w:t>，</w:t>
      </w:r>
      <w:r w:rsidR="0094443E">
        <w:rPr>
          <w:rFonts w:ascii="Times New Roman" w:hint="eastAsia"/>
          <w:color w:val="000000"/>
          <w:sz w:val="24"/>
          <w:szCs w:val="24"/>
        </w:rPr>
        <w:t>草案起草组公开征集参编单位，并</w:t>
      </w:r>
      <w:r w:rsidR="002A7251" w:rsidRPr="002C6911">
        <w:rPr>
          <w:rFonts w:ascii="Times New Roman" w:hint="eastAsia"/>
          <w:kern w:val="2"/>
          <w:sz w:val="24"/>
          <w:szCs w:val="24"/>
        </w:rPr>
        <w:t>于</w:t>
      </w:r>
      <w:r w:rsidR="002A7251" w:rsidRPr="002C6911">
        <w:rPr>
          <w:rFonts w:ascii="Times New Roman" w:hint="eastAsia"/>
          <w:kern w:val="2"/>
          <w:sz w:val="24"/>
          <w:szCs w:val="24"/>
        </w:rPr>
        <w:t>2</w:t>
      </w:r>
      <w:r w:rsidR="002A7251" w:rsidRPr="002C6911">
        <w:rPr>
          <w:rFonts w:ascii="Times New Roman"/>
          <w:kern w:val="2"/>
          <w:sz w:val="24"/>
          <w:szCs w:val="24"/>
        </w:rPr>
        <w:t>02</w:t>
      </w:r>
      <w:r w:rsidR="000D1D00">
        <w:rPr>
          <w:rFonts w:ascii="Times New Roman" w:hint="eastAsia"/>
          <w:kern w:val="2"/>
          <w:sz w:val="24"/>
          <w:szCs w:val="24"/>
        </w:rPr>
        <w:t>5</w:t>
      </w:r>
      <w:r w:rsidR="002A7251" w:rsidRPr="002C6911">
        <w:rPr>
          <w:rFonts w:ascii="Times New Roman" w:hint="eastAsia"/>
          <w:kern w:val="2"/>
          <w:sz w:val="24"/>
          <w:szCs w:val="24"/>
        </w:rPr>
        <w:t>年</w:t>
      </w:r>
      <w:r w:rsidR="000D1D00">
        <w:rPr>
          <w:rFonts w:ascii="Times New Roman" w:hint="eastAsia"/>
          <w:kern w:val="2"/>
          <w:sz w:val="24"/>
          <w:szCs w:val="24"/>
        </w:rPr>
        <w:t>7</w:t>
      </w:r>
      <w:r w:rsidR="002A7251" w:rsidRPr="002C6911">
        <w:rPr>
          <w:rFonts w:ascii="Times New Roman" w:hint="eastAsia"/>
          <w:kern w:val="2"/>
          <w:sz w:val="24"/>
          <w:szCs w:val="24"/>
        </w:rPr>
        <w:t>月</w:t>
      </w:r>
      <w:r w:rsidR="000D1D00">
        <w:rPr>
          <w:rFonts w:ascii="Times New Roman" w:hint="eastAsia"/>
          <w:kern w:val="2"/>
          <w:sz w:val="24"/>
          <w:szCs w:val="24"/>
        </w:rPr>
        <w:t>1</w:t>
      </w:r>
      <w:r w:rsidR="002A7251" w:rsidRPr="002C6911">
        <w:rPr>
          <w:rFonts w:ascii="Times New Roman"/>
          <w:kern w:val="2"/>
          <w:sz w:val="24"/>
          <w:szCs w:val="24"/>
        </w:rPr>
        <w:t>0</w:t>
      </w:r>
      <w:r w:rsidR="002A7251" w:rsidRPr="002C6911">
        <w:rPr>
          <w:rFonts w:ascii="Times New Roman" w:hint="eastAsia"/>
          <w:kern w:val="2"/>
          <w:sz w:val="24"/>
          <w:szCs w:val="24"/>
        </w:rPr>
        <w:t>日正式成立</w:t>
      </w:r>
      <w:r w:rsidR="001733C2">
        <w:rPr>
          <w:rFonts w:ascii="Times New Roman" w:hint="eastAsia"/>
          <w:kern w:val="2"/>
          <w:sz w:val="24"/>
          <w:szCs w:val="24"/>
        </w:rPr>
        <w:t>文本</w:t>
      </w:r>
      <w:r w:rsidR="002A7251" w:rsidRPr="002C6911">
        <w:rPr>
          <w:rFonts w:ascii="Times New Roman" w:hint="eastAsia"/>
          <w:kern w:val="2"/>
          <w:sz w:val="24"/>
          <w:szCs w:val="24"/>
        </w:rPr>
        <w:t>编制工作组。</w:t>
      </w:r>
      <w:r w:rsidR="001733C2">
        <w:rPr>
          <w:rFonts w:hAnsi="宋体" w:cs="宋体" w:hint="eastAsia"/>
          <w:sz w:val="24"/>
          <w:szCs w:val="24"/>
        </w:rPr>
        <w:t>文本编制主要</w:t>
      </w:r>
      <w:r w:rsidR="00D50197" w:rsidRPr="00D50197">
        <w:rPr>
          <w:rFonts w:hAnsi="宋体" w:cs="宋体" w:hint="eastAsia"/>
          <w:sz w:val="24"/>
          <w:szCs w:val="24"/>
        </w:rPr>
        <w:t>单位有</w:t>
      </w:r>
      <w:r w:rsidR="001733C2" w:rsidRPr="005B2848">
        <w:rPr>
          <w:rFonts w:hAnsi="宋体" w:cs="宋体" w:hint="eastAsia"/>
          <w:sz w:val="24"/>
          <w:szCs w:val="24"/>
        </w:rPr>
        <w:t>中国医药生物技术协会生物安全专业委员会、</w:t>
      </w:r>
      <w:r w:rsidR="001733C2" w:rsidRPr="00D50197">
        <w:rPr>
          <w:rFonts w:hAnsi="宋体" w:cs="宋体" w:hint="eastAsia"/>
          <w:color w:val="000000"/>
          <w:sz w:val="24"/>
          <w:szCs w:val="24"/>
        </w:rPr>
        <w:t>北京实安科技有限公司</w:t>
      </w:r>
      <w:r w:rsidR="001733C2" w:rsidRPr="003C676D">
        <w:rPr>
          <w:rFonts w:ascii="Times New Roman" w:hint="eastAsia"/>
          <w:sz w:val="24"/>
        </w:rPr>
        <w:t>、</w:t>
      </w:r>
      <w:r w:rsidR="001733C2" w:rsidRPr="003C676D">
        <w:rPr>
          <w:rFonts w:ascii="Times New Roman" w:hint="eastAsia"/>
          <w:sz w:val="24"/>
          <w:szCs w:val="24"/>
        </w:rPr>
        <w:t>深圳市第三人民医院、浙江省医学科技教育发展中心</w:t>
      </w:r>
      <w:r w:rsidR="001733C2">
        <w:rPr>
          <w:rFonts w:ascii="Times New Roman" w:hint="eastAsia"/>
          <w:sz w:val="24"/>
          <w:szCs w:val="24"/>
        </w:rPr>
        <w:t>、中国疾病预防控制中心、浙江省疾病预防控制中心、中国医学科学院医学生物学研究所、中国食品药品鉴定研究院、中国科学院武汉病毒研究所、</w:t>
      </w:r>
      <w:r w:rsidR="001733C2">
        <w:rPr>
          <w:rFonts w:ascii="Times New Roman" w:hint="eastAsia"/>
          <w:sz w:val="24"/>
          <w:szCs w:val="24"/>
        </w:rPr>
        <w:t>中国疾病预防控制中心</w:t>
      </w:r>
      <w:r w:rsidR="001733C2">
        <w:rPr>
          <w:rFonts w:ascii="Times New Roman" w:hint="eastAsia"/>
          <w:sz w:val="24"/>
          <w:szCs w:val="24"/>
        </w:rPr>
        <w:t>传染病预防控制所、军事科学院军事医学研究院、</w:t>
      </w:r>
      <w:r w:rsidR="00235D0E" w:rsidRPr="00235D0E">
        <w:rPr>
          <w:rFonts w:ascii="Times New Roman"/>
          <w:sz w:val="24"/>
          <w:szCs w:val="24"/>
        </w:rPr>
        <w:t>浙江省病原微生物实验室生物安全诊断质</w:t>
      </w:r>
      <w:r w:rsidR="00235D0E" w:rsidRPr="00235D0E">
        <w:rPr>
          <w:rFonts w:ascii="Times New Roman" w:hint="eastAsia"/>
          <w:sz w:val="24"/>
          <w:szCs w:val="24"/>
        </w:rPr>
        <w:t>控</w:t>
      </w:r>
      <w:r w:rsidR="00235D0E" w:rsidRPr="00235D0E">
        <w:rPr>
          <w:rFonts w:ascii="Times New Roman"/>
          <w:sz w:val="24"/>
          <w:szCs w:val="24"/>
        </w:rPr>
        <w:t>中心</w:t>
      </w:r>
      <w:r w:rsidR="00235D0E" w:rsidRPr="00235D0E">
        <w:rPr>
          <w:rFonts w:ascii="Times New Roman" w:hint="eastAsia"/>
          <w:sz w:val="24"/>
          <w:szCs w:val="24"/>
        </w:rPr>
        <w:t>、</w:t>
      </w:r>
      <w:r w:rsidR="00235D0E" w:rsidRPr="00235D0E">
        <w:rPr>
          <w:rFonts w:ascii="Times New Roman"/>
          <w:sz w:val="24"/>
          <w:szCs w:val="24"/>
        </w:rPr>
        <w:t>浙江省人民医院</w:t>
      </w:r>
      <w:r w:rsidR="00235D0E" w:rsidRPr="00235D0E">
        <w:rPr>
          <w:rFonts w:ascii="Times New Roman" w:hint="eastAsia"/>
          <w:sz w:val="24"/>
          <w:szCs w:val="24"/>
        </w:rPr>
        <w:t>、</w:t>
      </w:r>
      <w:r w:rsidR="001733C2">
        <w:rPr>
          <w:rFonts w:ascii="Times New Roman" w:hint="eastAsia"/>
          <w:sz w:val="24"/>
          <w:szCs w:val="24"/>
        </w:rPr>
        <w:t>武汉大学、北京市疾病预防控制中心、</w:t>
      </w:r>
      <w:r w:rsidR="00235D0E" w:rsidRPr="00235D0E">
        <w:rPr>
          <w:rFonts w:ascii="Times New Roman"/>
          <w:sz w:val="24"/>
          <w:szCs w:val="24"/>
        </w:rPr>
        <w:t>青海省地方病预防控制所</w:t>
      </w:r>
      <w:r w:rsidR="001733C2">
        <w:rPr>
          <w:rFonts w:ascii="Times New Roman" w:hint="eastAsia"/>
          <w:sz w:val="24"/>
          <w:szCs w:val="24"/>
        </w:rPr>
        <w:t>、</w:t>
      </w:r>
      <w:r w:rsidR="00235D0E" w:rsidRPr="00235D0E">
        <w:rPr>
          <w:rFonts w:ascii="Times New Roman"/>
          <w:sz w:val="24"/>
          <w:szCs w:val="24"/>
        </w:rPr>
        <w:t>云南省地方病防治所</w:t>
      </w:r>
      <w:r w:rsidR="002A7251" w:rsidRPr="00235D0E">
        <w:rPr>
          <w:rFonts w:ascii="Times New Roman" w:hint="eastAsia"/>
          <w:sz w:val="24"/>
          <w:szCs w:val="24"/>
        </w:rPr>
        <w:t>等</w:t>
      </w:r>
      <w:r w:rsidR="00235D0E">
        <w:rPr>
          <w:rFonts w:ascii="Times New Roman" w:hint="eastAsia"/>
          <w:sz w:val="24"/>
          <w:szCs w:val="24"/>
        </w:rPr>
        <w:t>17</w:t>
      </w:r>
      <w:r w:rsidR="002A7251" w:rsidRPr="00235D0E">
        <w:rPr>
          <w:rFonts w:ascii="Times New Roman" w:hint="eastAsia"/>
          <w:sz w:val="24"/>
          <w:szCs w:val="24"/>
        </w:rPr>
        <w:t>家单位组成。</w:t>
      </w:r>
    </w:p>
    <w:p w14:paraId="4659D3E6" w14:textId="18175CEE" w:rsidR="006A6E79" w:rsidRDefault="002A7251" w:rsidP="006A6E79">
      <w:pPr>
        <w:autoSpaceDE w:val="0"/>
        <w:autoSpaceDN w:val="0"/>
        <w:adjustRightInd w:val="0"/>
        <w:snapToGrid w:val="0"/>
        <w:spacing w:line="360" w:lineRule="auto"/>
        <w:ind w:firstLineChars="200" w:firstLine="480"/>
        <w:rPr>
          <w:rFonts w:ascii="宋体" w:hAnsi="宋体" w:cs="宋体" w:hint="eastAsia"/>
          <w:color w:val="000000"/>
          <w:kern w:val="0"/>
          <w:sz w:val="24"/>
          <w:lang w:bidi="ar"/>
        </w:rPr>
      </w:pPr>
      <w:r w:rsidRPr="002C6911">
        <w:rPr>
          <w:sz w:val="24"/>
        </w:rPr>
        <w:t>本文件主要起草人</w:t>
      </w:r>
      <w:r>
        <w:rPr>
          <w:rFonts w:hint="eastAsia"/>
          <w:sz w:val="24"/>
        </w:rPr>
        <w:t>由</w:t>
      </w:r>
      <w:r w:rsidRPr="004709A2">
        <w:rPr>
          <w:rFonts w:ascii="宋体" w:hAnsi="宋体" w:cs="宋体" w:hint="eastAsia"/>
          <w:color w:val="000000"/>
          <w:kern w:val="0"/>
          <w:sz w:val="24"/>
          <w:lang w:bidi="ar"/>
        </w:rPr>
        <w:t>李劲松、</w:t>
      </w:r>
      <w:r w:rsidR="00227EC5" w:rsidRPr="004709A2">
        <w:rPr>
          <w:rFonts w:ascii="宋体" w:hAnsi="宋体" w:cs="宋体" w:hint="eastAsia"/>
          <w:color w:val="000000"/>
          <w:kern w:val="0"/>
          <w:sz w:val="24"/>
          <w:lang w:bidi="ar"/>
        </w:rPr>
        <w:t>李娜</w:t>
      </w:r>
      <w:r w:rsidR="001733C2">
        <w:rPr>
          <w:rFonts w:ascii="宋体" w:hAnsi="宋体" w:cs="宋体" w:hint="eastAsia"/>
          <w:color w:val="000000"/>
          <w:kern w:val="0"/>
          <w:sz w:val="24"/>
          <w:lang w:bidi="ar"/>
        </w:rPr>
        <w:t>、张明霞、翁</w:t>
      </w:r>
      <w:r w:rsidRPr="004709A2">
        <w:rPr>
          <w:rFonts w:ascii="宋体" w:hAnsi="宋体" w:cs="宋体" w:hint="eastAsia"/>
          <w:color w:val="000000"/>
          <w:kern w:val="0"/>
          <w:sz w:val="24"/>
          <w:lang w:bidi="ar"/>
        </w:rPr>
        <w:t>等2</w:t>
      </w:r>
      <w:r w:rsidR="00235D0E">
        <w:rPr>
          <w:rFonts w:ascii="宋体" w:hAnsi="宋体" w:cs="宋体" w:hint="eastAsia"/>
          <w:color w:val="000000"/>
          <w:kern w:val="0"/>
          <w:sz w:val="24"/>
          <w:lang w:bidi="ar"/>
        </w:rPr>
        <w:t>3</w:t>
      </w:r>
      <w:r w:rsidRPr="004709A2">
        <w:rPr>
          <w:rFonts w:ascii="宋体" w:hAnsi="宋体" w:cs="宋体" w:hint="eastAsia"/>
          <w:color w:val="000000"/>
          <w:kern w:val="0"/>
          <w:sz w:val="24"/>
          <w:lang w:bidi="ar"/>
        </w:rPr>
        <w:t>人组成。</w:t>
      </w:r>
    </w:p>
    <w:p w14:paraId="1380233A" w14:textId="77777777" w:rsidR="006A6E79" w:rsidRPr="00B2468D" w:rsidRDefault="006A6E79" w:rsidP="006A6E79">
      <w:pPr>
        <w:adjustRightInd w:val="0"/>
        <w:snapToGrid w:val="0"/>
        <w:spacing w:line="360" w:lineRule="auto"/>
        <w:rPr>
          <w:rFonts w:ascii="黑体" w:eastAsia="黑体" w:hAnsi="黑体" w:hint="eastAsia"/>
          <w:sz w:val="24"/>
        </w:rPr>
      </w:pPr>
      <w:r>
        <w:rPr>
          <w:rFonts w:ascii="黑体" w:eastAsia="黑体" w:hAnsi="黑体" w:hint="eastAsia"/>
          <w:sz w:val="24"/>
        </w:rPr>
        <w:t>2</w:t>
      </w:r>
      <w:r w:rsidRPr="00B2468D">
        <w:rPr>
          <w:rFonts w:ascii="黑体" w:eastAsia="黑体" w:hAnsi="黑体" w:hint="eastAsia"/>
          <w:sz w:val="24"/>
        </w:rPr>
        <w:t>、</w:t>
      </w:r>
      <w:r>
        <w:rPr>
          <w:rFonts w:ascii="黑体" w:eastAsia="黑体" w:hAnsi="黑体" w:hint="eastAsia"/>
          <w:sz w:val="24"/>
        </w:rPr>
        <w:t>工作进展安排</w:t>
      </w:r>
    </w:p>
    <w:p w14:paraId="35D430FA" w14:textId="683E91AB" w:rsidR="006A6E79" w:rsidRDefault="006A6E79" w:rsidP="006A6E79">
      <w:pPr>
        <w:adjustRightInd w:val="0"/>
        <w:snapToGrid w:val="0"/>
        <w:spacing w:line="360" w:lineRule="auto"/>
        <w:ind w:firstLineChars="200" w:firstLine="480"/>
        <w:rPr>
          <w:sz w:val="24"/>
        </w:rPr>
      </w:pPr>
      <w:r>
        <w:rPr>
          <w:rFonts w:hint="eastAsia"/>
          <w:sz w:val="24"/>
        </w:rPr>
        <w:t>标准编制工作组在</w:t>
      </w:r>
      <w:r>
        <w:rPr>
          <w:rFonts w:hint="eastAsia"/>
          <w:sz w:val="24"/>
        </w:rPr>
        <w:t>2</w:t>
      </w:r>
      <w:r>
        <w:rPr>
          <w:sz w:val="24"/>
        </w:rPr>
        <w:t>02</w:t>
      </w:r>
      <w:r w:rsidR="00AE05DF">
        <w:rPr>
          <w:rFonts w:hint="eastAsia"/>
          <w:sz w:val="24"/>
        </w:rPr>
        <w:t>5</w:t>
      </w:r>
      <w:r>
        <w:rPr>
          <w:rFonts w:hint="eastAsia"/>
          <w:sz w:val="24"/>
        </w:rPr>
        <w:t>年</w:t>
      </w:r>
      <w:r w:rsidR="00AE05DF">
        <w:rPr>
          <w:rFonts w:hint="eastAsia"/>
          <w:sz w:val="24"/>
        </w:rPr>
        <w:t>7</w:t>
      </w:r>
      <w:r>
        <w:rPr>
          <w:rFonts w:hint="eastAsia"/>
          <w:sz w:val="24"/>
        </w:rPr>
        <w:t>月</w:t>
      </w:r>
      <w:r w:rsidR="00AE05DF">
        <w:rPr>
          <w:rFonts w:hint="eastAsia"/>
          <w:sz w:val="24"/>
        </w:rPr>
        <w:t>10</w:t>
      </w:r>
      <w:r w:rsidR="00AE05DF">
        <w:rPr>
          <w:rFonts w:hint="eastAsia"/>
          <w:sz w:val="24"/>
        </w:rPr>
        <w:t>日</w:t>
      </w:r>
      <w:r>
        <w:rPr>
          <w:rFonts w:hint="eastAsia"/>
          <w:sz w:val="24"/>
        </w:rPr>
        <w:t>底成立，将按照图</w:t>
      </w:r>
      <w:r>
        <w:rPr>
          <w:rFonts w:hint="eastAsia"/>
          <w:sz w:val="24"/>
        </w:rPr>
        <w:t>1</w:t>
      </w:r>
      <w:r>
        <w:rPr>
          <w:rFonts w:hint="eastAsia"/>
          <w:sz w:val="24"/>
        </w:rPr>
        <w:t>中确定标准编制流程开展</w:t>
      </w:r>
      <w:r>
        <w:rPr>
          <w:rFonts w:hint="eastAsia"/>
          <w:sz w:val="24"/>
        </w:rPr>
        <w:lastRenderedPageBreak/>
        <w:t>工作，并在</w:t>
      </w:r>
      <w:r w:rsidR="00AE05DF">
        <w:rPr>
          <w:rFonts w:hint="eastAsia"/>
          <w:sz w:val="24"/>
        </w:rPr>
        <w:t>规定的时间内</w:t>
      </w:r>
      <w:r>
        <w:rPr>
          <w:rFonts w:hint="eastAsia"/>
          <w:sz w:val="24"/>
        </w:rPr>
        <w:t>完成报批稿，上报中国医药生物技术协会批准。总体时间安排如下：</w:t>
      </w:r>
    </w:p>
    <w:p w14:paraId="2867B68C" w14:textId="41433F1E" w:rsidR="006A6E79" w:rsidRDefault="006A6E79" w:rsidP="006A6E79">
      <w:pPr>
        <w:adjustRightInd w:val="0"/>
        <w:snapToGrid w:val="0"/>
        <w:spacing w:line="360" w:lineRule="auto"/>
        <w:ind w:firstLineChars="200" w:firstLine="480"/>
        <w:rPr>
          <w:sz w:val="24"/>
        </w:rPr>
      </w:pPr>
      <w:r>
        <w:rPr>
          <w:rFonts w:hint="eastAsia"/>
          <w:sz w:val="24"/>
        </w:rPr>
        <w:t>2</w:t>
      </w:r>
      <w:r>
        <w:rPr>
          <w:sz w:val="24"/>
        </w:rPr>
        <w:t>02</w:t>
      </w:r>
      <w:r w:rsidR="00AE05DF">
        <w:rPr>
          <w:rFonts w:hint="eastAsia"/>
          <w:sz w:val="24"/>
        </w:rPr>
        <w:t>5</w:t>
      </w:r>
      <w:r>
        <w:rPr>
          <w:rFonts w:hint="eastAsia"/>
          <w:sz w:val="24"/>
        </w:rPr>
        <w:t>-</w:t>
      </w:r>
      <w:r w:rsidR="00AE05DF">
        <w:rPr>
          <w:rFonts w:hint="eastAsia"/>
          <w:sz w:val="24"/>
        </w:rPr>
        <w:t>07</w:t>
      </w:r>
      <w:r>
        <w:rPr>
          <w:rFonts w:hint="eastAsia"/>
          <w:sz w:val="24"/>
        </w:rPr>
        <w:t>-1</w:t>
      </w:r>
      <w:r w:rsidR="00AE05DF">
        <w:rPr>
          <w:rFonts w:hint="eastAsia"/>
          <w:sz w:val="24"/>
        </w:rPr>
        <w:t>1</w:t>
      </w:r>
      <w:r>
        <w:rPr>
          <w:rFonts w:hint="eastAsia"/>
          <w:sz w:val="24"/>
        </w:rPr>
        <w:t>～</w:t>
      </w:r>
      <w:r>
        <w:rPr>
          <w:rFonts w:hint="eastAsia"/>
          <w:sz w:val="24"/>
        </w:rPr>
        <w:t>2</w:t>
      </w:r>
      <w:r>
        <w:rPr>
          <w:sz w:val="24"/>
        </w:rPr>
        <w:t>02</w:t>
      </w:r>
      <w:r w:rsidR="00AE05DF">
        <w:rPr>
          <w:rFonts w:hint="eastAsia"/>
          <w:sz w:val="24"/>
        </w:rPr>
        <w:t>5</w:t>
      </w:r>
      <w:r>
        <w:rPr>
          <w:rFonts w:hint="eastAsia"/>
          <w:sz w:val="24"/>
        </w:rPr>
        <w:t>-</w:t>
      </w:r>
      <w:r>
        <w:rPr>
          <w:sz w:val="24"/>
        </w:rPr>
        <w:t>0</w:t>
      </w:r>
      <w:r w:rsidR="00AE05DF">
        <w:rPr>
          <w:rFonts w:hint="eastAsia"/>
          <w:sz w:val="24"/>
        </w:rPr>
        <w:t>8</w:t>
      </w:r>
      <w:r>
        <w:rPr>
          <w:rFonts w:hint="eastAsia"/>
          <w:sz w:val="24"/>
        </w:rPr>
        <w:t>-</w:t>
      </w:r>
      <w:r w:rsidR="00AE05DF">
        <w:rPr>
          <w:rFonts w:hint="eastAsia"/>
          <w:sz w:val="24"/>
        </w:rPr>
        <w:t>10</w:t>
      </w:r>
      <w:r>
        <w:rPr>
          <w:rFonts w:hint="eastAsia"/>
          <w:sz w:val="24"/>
        </w:rPr>
        <w:t>：完成征求意见稿的征求意见；</w:t>
      </w:r>
    </w:p>
    <w:p w14:paraId="2DD2D687" w14:textId="02502C32" w:rsidR="006A6E79" w:rsidRDefault="00AE05DF" w:rsidP="006A6E79">
      <w:pPr>
        <w:adjustRightInd w:val="0"/>
        <w:snapToGrid w:val="0"/>
        <w:spacing w:line="360" w:lineRule="auto"/>
        <w:ind w:firstLineChars="200" w:firstLine="480"/>
        <w:rPr>
          <w:sz w:val="24"/>
        </w:rPr>
      </w:pPr>
      <w:r>
        <w:rPr>
          <w:rFonts w:hint="eastAsia"/>
          <w:sz w:val="24"/>
        </w:rPr>
        <w:t>2</w:t>
      </w:r>
      <w:r>
        <w:rPr>
          <w:sz w:val="24"/>
        </w:rPr>
        <w:t>02</w:t>
      </w:r>
      <w:r>
        <w:rPr>
          <w:rFonts w:hint="eastAsia"/>
          <w:sz w:val="24"/>
        </w:rPr>
        <w:t>5-08-11</w:t>
      </w:r>
      <w:r>
        <w:rPr>
          <w:rFonts w:hint="eastAsia"/>
          <w:sz w:val="24"/>
        </w:rPr>
        <w:t>～</w:t>
      </w:r>
      <w:r>
        <w:rPr>
          <w:rFonts w:hint="eastAsia"/>
          <w:sz w:val="24"/>
        </w:rPr>
        <w:t>2</w:t>
      </w:r>
      <w:r>
        <w:rPr>
          <w:sz w:val="24"/>
        </w:rPr>
        <w:t>02</w:t>
      </w:r>
      <w:r>
        <w:rPr>
          <w:rFonts w:hint="eastAsia"/>
          <w:sz w:val="24"/>
        </w:rPr>
        <w:t>5-</w:t>
      </w:r>
      <w:r>
        <w:rPr>
          <w:sz w:val="24"/>
        </w:rPr>
        <w:t>0</w:t>
      </w:r>
      <w:r>
        <w:rPr>
          <w:rFonts w:hint="eastAsia"/>
          <w:sz w:val="24"/>
        </w:rPr>
        <w:t>8-30</w:t>
      </w:r>
      <w:r w:rsidR="006A6E79">
        <w:rPr>
          <w:rFonts w:hint="eastAsia"/>
          <w:sz w:val="24"/>
        </w:rPr>
        <w:t>：完成对征求意见进行分类研讨，并根据参加编制工作组的各成员单位进行分工，完成征求意见处理和汇总；</w:t>
      </w:r>
    </w:p>
    <w:p w14:paraId="0C7CBF54" w14:textId="41DE6133" w:rsidR="006A6E79" w:rsidRDefault="00AE05DF" w:rsidP="006A6E79">
      <w:pPr>
        <w:adjustRightInd w:val="0"/>
        <w:snapToGrid w:val="0"/>
        <w:spacing w:line="360" w:lineRule="auto"/>
        <w:ind w:firstLineChars="200" w:firstLine="480"/>
        <w:rPr>
          <w:sz w:val="24"/>
        </w:rPr>
      </w:pPr>
      <w:r>
        <w:rPr>
          <w:rFonts w:hint="eastAsia"/>
          <w:sz w:val="24"/>
        </w:rPr>
        <w:t>2</w:t>
      </w:r>
      <w:r>
        <w:rPr>
          <w:sz w:val="24"/>
        </w:rPr>
        <w:t>02</w:t>
      </w:r>
      <w:r>
        <w:rPr>
          <w:rFonts w:hint="eastAsia"/>
          <w:sz w:val="24"/>
        </w:rPr>
        <w:t>5-09-01</w:t>
      </w:r>
      <w:r>
        <w:rPr>
          <w:rFonts w:hint="eastAsia"/>
          <w:sz w:val="24"/>
        </w:rPr>
        <w:t>～</w:t>
      </w:r>
      <w:r>
        <w:rPr>
          <w:rFonts w:hint="eastAsia"/>
          <w:sz w:val="24"/>
        </w:rPr>
        <w:t>2</w:t>
      </w:r>
      <w:r>
        <w:rPr>
          <w:sz w:val="24"/>
        </w:rPr>
        <w:t>02</w:t>
      </w:r>
      <w:r>
        <w:rPr>
          <w:rFonts w:hint="eastAsia"/>
          <w:sz w:val="24"/>
        </w:rPr>
        <w:t>5-</w:t>
      </w:r>
      <w:r>
        <w:rPr>
          <w:sz w:val="24"/>
        </w:rPr>
        <w:t>0</w:t>
      </w:r>
      <w:r>
        <w:rPr>
          <w:rFonts w:hint="eastAsia"/>
          <w:sz w:val="24"/>
        </w:rPr>
        <w:t>9-30</w:t>
      </w:r>
      <w:r w:rsidR="006A6E79">
        <w:rPr>
          <w:rFonts w:hint="eastAsia"/>
          <w:sz w:val="24"/>
        </w:rPr>
        <w:t>：在征求意见的基础上，完成送审稿和送审稿编制说明的编制，并上报中国医药生物技术协会审查；</w:t>
      </w:r>
    </w:p>
    <w:p w14:paraId="28C4BB87" w14:textId="2249B37B" w:rsidR="006A6E79" w:rsidRDefault="00AE05DF" w:rsidP="006A6E79">
      <w:pPr>
        <w:adjustRightInd w:val="0"/>
        <w:snapToGrid w:val="0"/>
        <w:spacing w:line="360" w:lineRule="auto"/>
        <w:ind w:firstLineChars="200" w:firstLine="480"/>
        <w:rPr>
          <w:sz w:val="24"/>
        </w:rPr>
      </w:pPr>
      <w:r>
        <w:rPr>
          <w:rFonts w:hint="eastAsia"/>
          <w:sz w:val="24"/>
        </w:rPr>
        <w:t>2</w:t>
      </w:r>
      <w:r>
        <w:rPr>
          <w:sz w:val="24"/>
        </w:rPr>
        <w:t>02</w:t>
      </w:r>
      <w:r>
        <w:rPr>
          <w:rFonts w:hint="eastAsia"/>
          <w:sz w:val="24"/>
        </w:rPr>
        <w:t>5-10-01</w:t>
      </w:r>
      <w:r>
        <w:rPr>
          <w:rFonts w:hint="eastAsia"/>
          <w:sz w:val="24"/>
        </w:rPr>
        <w:t>～</w:t>
      </w:r>
      <w:r w:rsidR="006A6E79">
        <w:rPr>
          <w:rFonts w:hint="eastAsia"/>
          <w:sz w:val="24"/>
        </w:rPr>
        <w:t>2</w:t>
      </w:r>
      <w:r w:rsidR="006A6E79">
        <w:rPr>
          <w:sz w:val="24"/>
        </w:rPr>
        <w:t>02</w:t>
      </w:r>
      <w:r>
        <w:rPr>
          <w:rFonts w:hint="eastAsia"/>
          <w:sz w:val="24"/>
        </w:rPr>
        <w:t>5</w:t>
      </w:r>
      <w:r w:rsidR="006A6E79">
        <w:rPr>
          <w:rFonts w:hint="eastAsia"/>
          <w:sz w:val="24"/>
        </w:rPr>
        <w:t>-</w:t>
      </w:r>
      <w:r>
        <w:rPr>
          <w:rFonts w:hint="eastAsia"/>
          <w:sz w:val="24"/>
        </w:rPr>
        <w:t>10</w:t>
      </w:r>
      <w:r w:rsidR="006A6E79">
        <w:rPr>
          <w:rFonts w:hint="eastAsia"/>
          <w:sz w:val="24"/>
        </w:rPr>
        <w:t>-</w:t>
      </w:r>
      <w:r>
        <w:rPr>
          <w:rFonts w:hint="eastAsia"/>
          <w:sz w:val="24"/>
        </w:rPr>
        <w:t>30</w:t>
      </w:r>
      <w:r w:rsidR="006A6E79">
        <w:rPr>
          <w:rFonts w:hint="eastAsia"/>
          <w:sz w:val="24"/>
        </w:rPr>
        <w:t>：中国医药生物技术协会团体标准专家组对送审稿进行了审查，提出了审查意见，编写组按照审查意见进修改，形成标准报批稿、编制说明；</w:t>
      </w:r>
    </w:p>
    <w:p w14:paraId="3D672F1D" w14:textId="40F81C28" w:rsidR="006A6E79" w:rsidRDefault="006A6E79" w:rsidP="006A6E79">
      <w:pPr>
        <w:adjustRightInd w:val="0"/>
        <w:snapToGrid w:val="0"/>
        <w:spacing w:line="360" w:lineRule="auto"/>
        <w:ind w:firstLineChars="200" w:firstLine="480"/>
        <w:rPr>
          <w:color w:val="000000"/>
          <w:sz w:val="24"/>
        </w:rPr>
      </w:pPr>
      <w:r>
        <w:rPr>
          <w:rFonts w:hint="eastAsia"/>
          <w:sz w:val="24"/>
        </w:rPr>
        <w:t>2</w:t>
      </w:r>
      <w:r>
        <w:rPr>
          <w:sz w:val="24"/>
        </w:rPr>
        <w:t>02</w:t>
      </w:r>
      <w:r w:rsidR="00AE05DF">
        <w:rPr>
          <w:rFonts w:hint="eastAsia"/>
          <w:sz w:val="24"/>
        </w:rPr>
        <w:t>5</w:t>
      </w:r>
      <w:r>
        <w:rPr>
          <w:rFonts w:hint="eastAsia"/>
          <w:sz w:val="24"/>
        </w:rPr>
        <w:t>年</w:t>
      </w:r>
      <w:r w:rsidR="00AE05DF">
        <w:rPr>
          <w:rFonts w:hint="eastAsia"/>
          <w:sz w:val="24"/>
        </w:rPr>
        <w:t>11</w:t>
      </w:r>
      <w:r>
        <w:rPr>
          <w:rFonts w:hint="eastAsia"/>
          <w:sz w:val="24"/>
        </w:rPr>
        <w:t>月</w:t>
      </w:r>
      <w:r w:rsidR="00AE05DF">
        <w:rPr>
          <w:rFonts w:hint="eastAsia"/>
          <w:sz w:val="24"/>
        </w:rPr>
        <w:t>01</w:t>
      </w:r>
      <w:r>
        <w:rPr>
          <w:rFonts w:hint="eastAsia"/>
          <w:sz w:val="24"/>
        </w:rPr>
        <w:t>日正式项向中国医药生物技术协会提交本标准报批稿和编制说明。</w:t>
      </w:r>
    </w:p>
    <w:p w14:paraId="0D38EA2F" w14:textId="46C0C3CF" w:rsidR="00A70098" w:rsidRPr="00155E7C" w:rsidRDefault="006B2C5F" w:rsidP="0094443E">
      <w:pPr>
        <w:spacing w:line="0" w:lineRule="atLeast"/>
        <w:jc w:val="center"/>
        <w:rPr>
          <w:szCs w:val="21"/>
        </w:rPr>
      </w:pPr>
      <w:bookmarkStart w:id="2" w:name="_Hlk51228191"/>
      <w:bookmarkEnd w:id="2"/>
      <w:r>
        <w:rPr>
          <w:noProof/>
          <w:szCs w:val="21"/>
        </w:rPr>
        <mc:AlternateContent>
          <mc:Choice Requires="wpc">
            <w:drawing>
              <wp:inline distT="0" distB="0" distL="0" distR="0" wp14:anchorId="1E9EABD8" wp14:editId="7321B050">
                <wp:extent cx="4330800" cy="4917600"/>
                <wp:effectExtent l="0" t="0" r="12700" b="0"/>
                <wp:docPr id="1119830379" name="画布 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72829" y="39373"/>
                            <a:ext cx="914400" cy="297180"/>
                          </a:xfrm>
                          <a:prstGeom prst="rect">
                            <a:avLst/>
                          </a:prstGeom>
                          <a:solidFill>
                            <a:srgbClr val="FFFFFF"/>
                          </a:solidFill>
                          <a:ln w="9525">
                            <a:solidFill>
                              <a:srgbClr val="000000"/>
                            </a:solidFill>
                            <a:miter lim="800000"/>
                            <a:headEnd/>
                            <a:tailEnd/>
                          </a:ln>
                        </wps:spPr>
                        <wps:txbx>
                          <w:txbxContent>
                            <w:p w14:paraId="5749A05F" w14:textId="77777777" w:rsidR="0035223E" w:rsidRDefault="0035223E" w:rsidP="00A70098">
                              <w:pPr>
                                <w:jc w:val="center"/>
                              </w:pPr>
                              <w:r>
                                <w:rPr>
                                  <w:rFonts w:hint="eastAsia"/>
                                </w:rPr>
                                <w:t>资料查阅</w:t>
                              </w:r>
                            </w:p>
                          </w:txbxContent>
                        </wps:txbx>
                        <wps:bodyPr rot="0" vert="horz" wrap="square" lIns="91440" tIns="45720" rIns="91440" bIns="45720" anchor="t" anchorCtr="0" upright="1">
                          <a:noAutofit/>
                        </wps:bodyPr>
                      </wps:wsp>
                      <wps:wsp>
                        <wps:cNvPr id="3" name="Text Box 5"/>
                        <wps:cNvSpPr txBox="1">
                          <a:spLocks noChangeArrowheads="1"/>
                        </wps:cNvSpPr>
                        <wps:spPr bwMode="auto">
                          <a:xfrm>
                            <a:off x="1818422" y="0"/>
                            <a:ext cx="2512278" cy="890905"/>
                          </a:xfrm>
                          <a:prstGeom prst="rect">
                            <a:avLst/>
                          </a:prstGeom>
                          <a:solidFill>
                            <a:srgbClr val="FFFFFF"/>
                          </a:solidFill>
                          <a:ln w="9525">
                            <a:solidFill>
                              <a:srgbClr val="000000"/>
                            </a:solidFill>
                            <a:miter lim="800000"/>
                            <a:headEnd/>
                            <a:tailEnd/>
                          </a:ln>
                        </wps:spPr>
                        <wps:txbx>
                          <w:txbxContent>
                            <w:p w14:paraId="401ACA3A" w14:textId="77777777" w:rsidR="0035223E" w:rsidRDefault="0035223E" w:rsidP="00A70098">
                              <w:pPr>
                                <w:numPr>
                                  <w:ilvl w:val="0"/>
                                  <w:numId w:val="10"/>
                                </w:numPr>
                              </w:pPr>
                              <w:r>
                                <w:rPr>
                                  <w:rFonts w:hint="eastAsia"/>
                                </w:rPr>
                                <w:t>GB/T</w:t>
                              </w:r>
                              <w:r>
                                <w:t xml:space="preserve"> </w:t>
                              </w:r>
                              <w:r>
                                <w:rPr>
                                  <w:rFonts w:hint="eastAsia"/>
                                </w:rPr>
                                <w:t>1</w:t>
                              </w:r>
                              <w:r>
                                <w:t>.1</w:t>
                              </w:r>
                              <w:r>
                                <w:rPr>
                                  <w:rFonts w:hint="eastAsia"/>
                                </w:rPr>
                                <w:t xml:space="preserve"> </w:t>
                              </w:r>
                            </w:p>
                            <w:p w14:paraId="5ECCDEAC" w14:textId="77777777" w:rsidR="0035223E" w:rsidRDefault="0035223E" w:rsidP="00A70098">
                              <w:pPr>
                                <w:numPr>
                                  <w:ilvl w:val="0"/>
                                  <w:numId w:val="10"/>
                                </w:numPr>
                              </w:pPr>
                              <w:r>
                                <w:rPr>
                                  <w:rFonts w:hint="eastAsia"/>
                                </w:rPr>
                                <w:t>GB/T</w:t>
                              </w:r>
                              <w:r>
                                <w:t xml:space="preserve"> </w:t>
                              </w:r>
                              <w:r>
                                <w:rPr>
                                  <w:rFonts w:hint="eastAsia"/>
                                </w:rPr>
                                <w:t>20000</w:t>
                              </w:r>
                              <w:r>
                                <w:rPr>
                                  <w:rFonts w:hint="eastAsia"/>
                                </w:rPr>
                                <w:t>《标准化工作指南》</w:t>
                              </w:r>
                            </w:p>
                            <w:p w14:paraId="748750E3" w14:textId="77777777" w:rsidR="0035223E" w:rsidRDefault="0035223E" w:rsidP="00A70098">
                              <w:pPr>
                                <w:numPr>
                                  <w:ilvl w:val="0"/>
                                  <w:numId w:val="10"/>
                                </w:numPr>
                              </w:pPr>
                              <w:r>
                                <w:rPr>
                                  <w:rFonts w:hint="eastAsia"/>
                                </w:rPr>
                                <w:t>GB/T</w:t>
                              </w:r>
                              <w:r>
                                <w:t xml:space="preserve"> </w:t>
                              </w:r>
                              <w:r>
                                <w:rPr>
                                  <w:rFonts w:hint="eastAsia"/>
                                </w:rPr>
                                <w:t>20001</w:t>
                              </w:r>
                              <w:r>
                                <w:rPr>
                                  <w:rFonts w:hint="eastAsia"/>
                                </w:rPr>
                                <w:t>《标准编写规则》</w:t>
                              </w:r>
                            </w:p>
                            <w:p w14:paraId="0636FD98" w14:textId="2564E8B9" w:rsidR="0035223E" w:rsidRDefault="0035223E" w:rsidP="00A70098">
                              <w:pPr>
                                <w:numPr>
                                  <w:ilvl w:val="0"/>
                                  <w:numId w:val="10"/>
                                </w:numPr>
                              </w:pPr>
                              <w:r>
                                <w:rPr>
                                  <w:rFonts w:hint="eastAsia"/>
                                </w:rPr>
                                <w:t>国内外相关</w:t>
                              </w:r>
                              <w:r w:rsidR="0094443E">
                                <w:rPr>
                                  <w:rFonts w:hint="eastAsia"/>
                                </w:rPr>
                                <w:t>生物安全管理资料</w:t>
                              </w:r>
                              <w:r w:rsidR="00B164BD">
                                <w:rPr>
                                  <w:rFonts w:hint="eastAsia"/>
                                </w:rPr>
                                <w:t>调研</w:t>
                              </w:r>
                            </w:p>
                          </w:txbxContent>
                        </wps:txbx>
                        <wps:bodyPr rot="0" vert="horz" wrap="square" lIns="91440" tIns="45720" rIns="91440" bIns="45720" anchor="t" anchorCtr="0" upright="1">
                          <a:noAutofit/>
                        </wps:bodyPr>
                      </wps:wsp>
                      <wps:wsp>
                        <wps:cNvPr id="4" name="Line 6"/>
                        <wps:cNvCnPr>
                          <a:cxnSpLocks noChangeShapeType="1"/>
                        </wps:cNvCnPr>
                        <wps:spPr bwMode="auto">
                          <a:xfrm>
                            <a:off x="981514" y="201298"/>
                            <a:ext cx="848995" cy="635"/>
                          </a:xfrm>
                          <a:prstGeom prst="line">
                            <a:avLst/>
                          </a:prstGeom>
                          <a:noFill/>
                          <a:ln w="9525">
                            <a:solidFill>
                              <a:srgbClr val="000000"/>
                            </a:solidFill>
                            <a:round/>
                            <a:headEnd/>
                            <a:tailEnd type="triangle" w="med" len="med"/>
                          </a:ln>
                        </wps:spPr>
                        <wps:bodyPr/>
                      </wps:wsp>
                      <wps:wsp>
                        <wps:cNvPr id="5" name="Text Box 7"/>
                        <wps:cNvSpPr txBox="1">
                          <a:spLocks noChangeArrowheads="1"/>
                        </wps:cNvSpPr>
                        <wps:spPr bwMode="auto">
                          <a:xfrm>
                            <a:off x="60764" y="621668"/>
                            <a:ext cx="948055" cy="320675"/>
                          </a:xfrm>
                          <a:prstGeom prst="rect">
                            <a:avLst/>
                          </a:prstGeom>
                          <a:solidFill>
                            <a:srgbClr val="FFFFFF"/>
                          </a:solidFill>
                          <a:ln w="9525">
                            <a:solidFill>
                              <a:srgbClr val="000000"/>
                            </a:solidFill>
                            <a:miter lim="800000"/>
                            <a:headEnd/>
                            <a:tailEnd/>
                          </a:ln>
                        </wps:spPr>
                        <wps:txbx>
                          <w:txbxContent>
                            <w:p w14:paraId="77367FAE" w14:textId="77777777" w:rsidR="0035223E" w:rsidRDefault="0035223E" w:rsidP="00A70098">
                              <w:pPr>
                                <w:jc w:val="center"/>
                              </w:pPr>
                              <w:r>
                                <w:rPr>
                                  <w:rFonts w:hint="eastAsia"/>
                                </w:rPr>
                                <w:t>标准起草</w:t>
                              </w:r>
                            </w:p>
                          </w:txbxContent>
                        </wps:txbx>
                        <wps:bodyPr rot="0" vert="horz" wrap="square" lIns="91440" tIns="45720" rIns="91440" bIns="45720" anchor="t" anchorCtr="0" upright="1">
                          <a:noAutofit/>
                        </wps:bodyPr>
                      </wps:wsp>
                      <wps:wsp>
                        <wps:cNvPr id="6" name="Text Box 8"/>
                        <wps:cNvSpPr txBox="1">
                          <a:spLocks noChangeArrowheads="1"/>
                        </wps:cNvSpPr>
                        <wps:spPr bwMode="auto">
                          <a:xfrm>
                            <a:off x="35999" y="1315723"/>
                            <a:ext cx="1257300" cy="495300"/>
                          </a:xfrm>
                          <a:prstGeom prst="rect">
                            <a:avLst/>
                          </a:prstGeom>
                          <a:solidFill>
                            <a:srgbClr val="FFFFFF"/>
                          </a:solidFill>
                          <a:ln w="9525">
                            <a:solidFill>
                              <a:srgbClr val="000000"/>
                            </a:solidFill>
                            <a:miter lim="800000"/>
                            <a:headEnd/>
                            <a:tailEnd/>
                          </a:ln>
                        </wps:spPr>
                        <wps:txbx>
                          <w:txbxContent>
                            <w:p w14:paraId="59462DEE" w14:textId="31FDEBAC" w:rsidR="0035223E" w:rsidRDefault="00E53185" w:rsidP="00A70098">
                              <w:pPr>
                                <w:jc w:val="center"/>
                              </w:pPr>
                              <w:r>
                                <w:rPr>
                                  <w:rFonts w:hint="eastAsia"/>
                                </w:rPr>
                                <w:t>成立编写组，</w:t>
                              </w:r>
                              <w:r w:rsidR="0035223E">
                                <w:rPr>
                                  <w:rFonts w:hint="eastAsia"/>
                                </w:rPr>
                                <w:t>标准征求意见</w:t>
                              </w:r>
                            </w:p>
                          </w:txbxContent>
                        </wps:txbx>
                        <wps:bodyPr rot="0" vert="horz" wrap="square" lIns="91440" tIns="45720" rIns="91440" bIns="45720" anchor="t" anchorCtr="0" upright="1">
                          <a:noAutofit/>
                        </wps:bodyPr>
                      </wps:wsp>
                      <wps:wsp>
                        <wps:cNvPr id="7" name="Text Box 9"/>
                        <wps:cNvSpPr txBox="1">
                          <a:spLocks noChangeArrowheads="1"/>
                        </wps:cNvSpPr>
                        <wps:spPr bwMode="auto">
                          <a:xfrm>
                            <a:off x="1979099" y="1315723"/>
                            <a:ext cx="1143000" cy="495300"/>
                          </a:xfrm>
                          <a:prstGeom prst="rect">
                            <a:avLst/>
                          </a:prstGeom>
                          <a:solidFill>
                            <a:srgbClr val="FFFFFF"/>
                          </a:solidFill>
                          <a:ln w="9525">
                            <a:solidFill>
                              <a:srgbClr val="000000"/>
                            </a:solidFill>
                            <a:miter lim="800000"/>
                            <a:headEnd/>
                            <a:tailEnd/>
                          </a:ln>
                        </wps:spPr>
                        <wps:txbx>
                          <w:txbxContent>
                            <w:p w14:paraId="2A8B85A2" w14:textId="77777777" w:rsidR="0035223E" w:rsidRDefault="0035223E" w:rsidP="00A70098">
                              <w:r>
                                <w:rPr>
                                  <w:rFonts w:hint="eastAsia"/>
                                </w:rPr>
                                <w:t>编写标准征求意见稿编制说明</w:t>
                              </w:r>
                            </w:p>
                          </w:txbxContent>
                        </wps:txbx>
                        <wps:bodyPr rot="0" vert="horz" wrap="square" lIns="91440" tIns="45720" rIns="91440" bIns="45720" anchor="t" anchorCtr="0" upright="1">
                          <a:noAutofit/>
                        </wps:bodyPr>
                      </wps:wsp>
                      <wps:wsp>
                        <wps:cNvPr id="8" name="Text Box 10"/>
                        <wps:cNvSpPr txBox="1">
                          <a:spLocks noChangeArrowheads="1"/>
                        </wps:cNvSpPr>
                        <wps:spPr bwMode="auto">
                          <a:xfrm>
                            <a:off x="35999" y="2603503"/>
                            <a:ext cx="1257300" cy="495300"/>
                          </a:xfrm>
                          <a:prstGeom prst="rect">
                            <a:avLst/>
                          </a:prstGeom>
                          <a:solidFill>
                            <a:srgbClr val="FFFFFF"/>
                          </a:solidFill>
                          <a:ln w="9525">
                            <a:solidFill>
                              <a:srgbClr val="000000"/>
                            </a:solidFill>
                            <a:miter lim="800000"/>
                            <a:headEnd/>
                            <a:tailEnd/>
                          </a:ln>
                        </wps:spPr>
                        <wps:txbx>
                          <w:txbxContent>
                            <w:p w14:paraId="1E935FCD" w14:textId="7546E77E" w:rsidR="0035223E" w:rsidRDefault="00E53185" w:rsidP="00A70098">
                              <w:pPr>
                                <w:jc w:val="center"/>
                              </w:pPr>
                              <w:r>
                                <w:rPr>
                                  <w:rFonts w:hint="eastAsia"/>
                                </w:rPr>
                                <w:t>编写组</w:t>
                              </w:r>
                              <w:r w:rsidR="0035223E">
                                <w:rPr>
                                  <w:rFonts w:hint="eastAsia"/>
                                </w:rPr>
                                <w:t>修改并形成标准送审稿</w:t>
                              </w:r>
                            </w:p>
                          </w:txbxContent>
                        </wps:txbx>
                        <wps:bodyPr rot="0" vert="horz" wrap="square" lIns="91440" tIns="45720" rIns="91440" bIns="45720" anchor="t" anchorCtr="0" upright="1">
                          <a:noAutofit/>
                        </wps:bodyPr>
                      </wps:wsp>
                      <wps:wsp>
                        <wps:cNvPr id="9" name="Text Box 11"/>
                        <wps:cNvSpPr txBox="1">
                          <a:spLocks noChangeArrowheads="1"/>
                        </wps:cNvSpPr>
                        <wps:spPr bwMode="auto">
                          <a:xfrm>
                            <a:off x="35999" y="2108203"/>
                            <a:ext cx="1257300" cy="297180"/>
                          </a:xfrm>
                          <a:prstGeom prst="rect">
                            <a:avLst/>
                          </a:prstGeom>
                          <a:solidFill>
                            <a:srgbClr val="FFFFFF"/>
                          </a:solidFill>
                          <a:ln w="9525">
                            <a:solidFill>
                              <a:srgbClr val="000000"/>
                            </a:solidFill>
                            <a:miter lim="800000"/>
                            <a:headEnd/>
                            <a:tailEnd/>
                          </a:ln>
                        </wps:spPr>
                        <wps:txbx>
                          <w:txbxContent>
                            <w:p w14:paraId="1FAB442C" w14:textId="77777777" w:rsidR="0035223E" w:rsidRDefault="0035223E" w:rsidP="00A70098">
                              <w:pPr>
                                <w:jc w:val="center"/>
                              </w:pPr>
                              <w:r>
                                <w:rPr>
                                  <w:rFonts w:hint="eastAsia"/>
                                </w:rPr>
                                <w:t>广泛征求意见</w:t>
                              </w:r>
                            </w:p>
                          </w:txbxContent>
                        </wps:txbx>
                        <wps:bodyPr rot="0" vert="horz" wrap="square" lIns="91440" tIns="45720" rIns="91440" bIns="45720" anchor="t" anchorCtr="0" upright="1">
                          <a:noAutofit/>
                        </wps:bodyPr>
                      </wps:wsp>
                      <wps:wsp>
                        <wps:cNvPr id="10" name="Text Box 12"/>
                        <wps:cNvSpPr txBox="1">
                          <a:spLocks noChangeArrowheads="1"/>
                        </wps:cNvSpPr>
                        <wps:spPr bwMode="auto">
                          <a:xfrm>
                            <a:off x="1979099" y="2405383"/>
                            <a:ext cx="2280920" cy="693420"/>
                          </a:xfrm>
                          <a:prstGeom prst="rect">
                            <a:avLst/>
                          </a:prstGeom>
                          <a:solidFill>
                            <a:srgbClr val="FFFFFF"/>
                          </a:solidFill>
                          <a:ln w="9525">
                            <a:solidFill>
                              <a:srgbClr val="000000"/>
                            </a:solidFill>
                            <a:miter lim="800000"/>
                            <a:headEnd/>
                            <a:tailEnd/>
                          </a:ln>
                        </wps:spPr>
                        <wps:txbx>
                          <w:txbxContent>
                            <w:p w14:paraId="58B5A620" w14:textId="77777777" w:rsidR="0035223E" w:rsidRDefault="0035223E" w:rsidP="00A70098">
                              <w:r>
                                <w:rPr>
                                  <w:rFonts w:hint="eastAsia"/>
                                </w:rPr>
                                <w:t>编写：</w:t>
                              </w:r>
                            </w:p>
                            <w:p w14:paraId="4BB2F8B5" w14:textId="77777777" w:rsidR="0035223E" w:rsidRDefault="0035223E" w:rsidP="00A70098">
                              <w:r>
                                <w:rPr>
                                  <w:rFonts w:hint="eastAsia"/>
                                </w:rPr>
                                <w:t>附件</w:t>
                              </w:r>
                              <w:r>
                                <w:rPr>
                                  <w:rFonts w:hint="eastAsia"/>
                                </w:rPr>
                                <w:t>1</w:t>
                              </w:r>
                              <w:r>
                                <w:rPr>
                                  <w:rFonts w:hint="eastAsia"/>
                                </w:rPr>
                                <w:t>：标准送审稿编制说明</w:t>
                              </w:r>
                            </w:p>
                            <w:p w14:paraId="2BFC24DA" w14:textId="77777777" w:rsidR="0035223E" w:rsidRDefault="0035223E" w:rsidP="00A70098">
                              <w:r>
                                <w:rPr>
                                  <w:rFonts w:hint="eastAsia"/>
                                </w:rPr>
                                <w:t>附件</w:t>
                              </w:r>
                              <w:r>
                                <w:rPr>
                                  <w:rFonts w:hint="eastAsia"/>
                                </w:rPr>
                                <w:t>2</w:t>
                              </w:r>
                              <w:r>
                                <w:rPr>
                                  <w:rFonts w:hint="eastAsia"/>
                                </w:rPr>
                                <w:t>：征求意见稿意见汇总</w:t>
                              </w:r>
                            </w:p>
                            <w:p w14:paraId="031E84A8" w14:textId="77777777" w:rsidR="0035223E" w:rsidRPr="008B6485" w:rsidRDefault="0035223E" w:rsidP="00A70098"/>
                          </w:txbxContent>
                        </wps:txbx>
                        <wps:bodyPr rot="0" vert="horz" wrap="square" lIns="91440" tIns="45720" rIns="91440" bIns="45720" anchor="t" anchorCtr="0" upright="1">
                          <a:noAutofit/>
                        </wps:bodyPr>
                      </wps:wsp>
                      <wps:wsp>
                        <wps:cNvPr id="11" name="Text Box 13"/>
                        <wps:cNvSpPr txBox="1">
                          <a:spLocks noChangeArrowheads="1"/>
                        </wps:cNvSpPr>
                        <wps:spPr bwMode="auto">
                          <a:xfrm>
                            <a:off x="35999" y="3296923"/>
                            <a:ext cx="1257300" cy="297180"/>
                          </a:xfrm>
                          <a:prstGeom prst="rect">
                            <a:avLst/>
                          </a:prstGeom>
                          <a:solidFill>
                            <a:srgbClr val="FFFFFF"/>
                          </a:solidFill>
                          <a:ln w="9525">
                            <a:solidFill>
                              <a:srgbClr val="000000"/>
                            </a:solidFill>
                            <a:miter lim="800000"/>
                            <a:headEnd/>
                            <a:tailEnd/>
                          </a:ln>
                        </wps:spPr>
                        <wps:txbx>
                          <w:txbxContent>
                            <w:p w14:paraId="0FBCD7AF" w14:textId="77777777" w:rsidR="0035223E" w:rsidRDefault="0035223E" w:rsidP="00A70098">
                              <w:pPr>
                                <w:jc w:val="center"/>
                              </w:pPr>
                              <w:r>
                                <w:rPr>
                                  <w:rFonts w:hint="eastAsia"/>
                                </w:rPr>
                                <w:t>广泛征求意见</w:t>
                              </w:r>
                            </w:p>
                          </w:txbxContent>
                        </wps:txbx>
                        <wps:bodyPr rot="0" vert="horz" wrap="square" lIns="91440" tIns="45720" rIns="91440" bIns="45720" anchor="t" anchorCtr="0" upright="1">
                          <a:noAutofit/>
                        </wps:bodyPr>
                      </wps:wsp>
                      <wps:wsp>
                        <wps:cNvPr id="12" name="Text Box 14"/>
                        <wps:cNvSpPr txBox="1">
                          <a:spLocks noChangeArrowheads="1"/>
                        </wps:cNvSpPr>
                        <wps:spPr bwMode="auto">
                          <a:xfrm>
                            <a:off x="35999" y="3792223"/>
                            <a:ext cx="1257300" cy="495300"/>
                          </a:xfrm>
                          <a:prstGeom prst="rect">
                            <a:avLst/>
                          </a:prstGeom>
                          <a:solidFill>
                            <a:srgbClr val="FFFFFF"/>
                          </a:solidFill>
                          <a:ln w="9525">
                            <a:solidFill>
                              <a:srgbClr val="000000"/>
                            </a:solidFill>
                            <a:miter lim="800000"/>
                            <a:headEnd/>
                            <a:tailEnd/>
                          </a:ln>
                        </wps:spPr>
                        <wps:txbx>
                          <w:txbxContent>
                            <w:p w14:paraId="720F81F9" w14:textId="77777777" w:rsidR="0035223E" w:rsidRDefault="0035223E" w:rsidP="00A70098">
                              <w:pPr>
                                <w:jc w:val="center"/>
                              </w:pPr>
                              <w:r>
                                <w:rPr>
                                  <w:rFonts w:hint="eastAsia"/>
                                </w:rPr>
                                <w:t>修改形成标准报批稿</w:t>
                              </w:r>
                            </w:p>
                          </w:txbxContent>
                        </wps:txbx>
                        <wps:bodyPr rot="0" vert="horz" wrap="square" lIns="91440" tIns="45720" rIns="91440" bIns="45720" anchor="t" anchorCtr="0" upright="1">
                          <a:noAutofit/>
                        </wps:bodyPr>
                      </wps:wsp>
                      <wps:wsp>
                        <wps:cNvPr id="13" name="Text Box 15"/>
                        <wps:cNvSpPr txBox="1">
                          <a:spLocks noChangeArrowheads="1"/>
                        </wps:cNvSpPr>
                        <wps:spPr bwMode="auto">
                          <a:xfrm>
                            <a:off x="1974019" y="3474088"/>
                            <a:ext cx="2286000" cy="1062355"/>
                          </a:xfrm>
                          <a:prstGeom prst="rect">
                            <a:avLst/>
                          </a:prstGeom>
                          <a:solidFill>
                            <a:srgbClr val="FFFFFF"/>
                          </a:solidFill>
                          <a:ln w="9525">
                            <a:solidFill>
                              <a:srgbClr val="000000"/>
                            </a:solidFill>
                            <a:miter lim="800000"/>
                            <a:headEnd/>
                            <a:tailEnd/>
                          </a:ln>
                        </wps:spPr>
                        <wps:txbx>
                          <w:txbxContent>
                            <w:p w14:paraId="324C4E70" w14:textId="77777777" w:rsidR="0035223E" w:rsidRDefault="0035223E" w:rsidP="00155E7C">
                              <w:pPr>
                                <w:jc w:val="left"/>
                              </w:pPr>
                              <w:r>
                                <w:rPr>
                                  <w:rFonts w:hint="eastAsia"/>
                                </w:rPr>
                                <w:t>编写：</w:t>
                              </w:r>
                            </w:p>
                            <w:p w14:paraId="3469ED37" w14:textId="77777777" w:rsidR="0035223E" w:rsidRDefault="0035223E" w:rsidP="00155E7C">
                              <w:pPr>
                                <w:jc w:val="left"/>
                              </w:pPr>
                              <w:r>
                                <w:rPr>
                                  <w:rFonts w:hint="eastAsia"/>
                                </w:rPr>
                                <w:t>附件</w:t>
                              </w:r>
                              <w:r>
                                <w:rPr>
                                  <w:rFonts w:hint="eastAsia"/>
                                </w:rPr>
                                <w:t xml:space="preserve">1 </w:t>
                              </w:r>
                              <w:r>
                                <w:rPr>
                                  <w:rFonts w:hint="eastAsia"/>
                                </w:rPr>
                                <w:t>标准报批稿编制说明</w:t>
                              </w:r>
                            </w:p>
                            <w:p w14:paraId="5EBE183E" w14:textId="77777777" w:rsidR="0035223E" w:rsidRDefault="0035223E" w:rsidP="00155E7C">
                              <w:pPr>
                                <w:jc w:val="left"/>
                              </w:pPr>
                              <w:r>
                                <w:rPr>
                                  <w:rFonts w:hint="eastAsia"/>
                                </w:rPr>
                                <w:t>附件</w:t>
                              </w:r>
                              <w:r>
                                <w:rPr>
                                  <w:rFonts w:hint="eastAsia"/>
                                </w:rPr>
                                <w:t xml:space="preserve">2 </w:t>
                              </w:r>
                              <w:r>
                                <w:rPr>
                                  <w:rFonts w:hint="eastAsia"/>
                                </w:rPr>
                                <w:t>征求意见稿意见汇总</w:t>
                              </w:r>
                            </w:p>
                            <w:p w14:paraId="3DB4E461" w14:textId="77777777" w:rsidR="0035223E" w:rsidRDefault="0035223E" w:rsidP="00155E7C">
                              <w:pPr>
                                <w:jc w:val="left"/>
                              </w:pPr>
                              <w:r>
                                <w:rPr>
                                  <w:rFonts w:hint="eastAsia"/>
                                </w:rPr>
                                <w:t>附件</w:t>
                              </w:r>
                              <w:r>
                                <w:rPr>
                                  <w:rFonts w:hint="eastAsia"/>
                                </w:rPr>
                                <w:t xml:space="preserve">3 </w:t>
                              </w:r>
                              <w:r>
                                <w:rPr>
                                  <w:rFonts w:hint="eastAsia"/>
                                </w:rPr>
                                <w:t>送审稿意见汇总</w:t>
                              </w:r>
                            </w:p>
                            <w:p w14:paraId="5FAA3F9E" w14:textId="77777777" w:rsidR="0035223E" w:rsidRPr="008B6485" w:rsidRDefault="0035223E" w:rsidP="00155E7C">
                              <w:pPr>
                                <w:jc w:val="left"/>
                              </w:pPr>
                              <w:r>
                                <w:rPr>
                                  <w:rFonts w:hint="eastAsia"/>
                                </w:rPr>
                                <w:t>附件</w:t>
                              </w:r>
                              <w:r>
                                <w:rPr>
                                  <w:rFonts w:hint="eastAsia"/>
                                </w:rPr>
                                <w:t xml:space="preserve">4 </w:t>
                              </w:r>
                              <w:r>
                                <w:rPr>
                                  <w:rFonts w:hint="eastAsia"/>
                                </w:rPr>
                                <w:t>审查会议纪要或函审结论</w:t>
                              </w:r>
                            </w:p>
                          </w:txbxContent>
                        </wps:txbx>
                        <wps:bodyPr rot="0" vert="horz" wrap="square" lIns="91440" tIns="45720" rIns="91440" bIns="45720" anchor="t" anchorCtr="0" upright="1">
                          <a:noAutofit/>
                        </wps:bodyPr>
                      </wps:wsp>
                      <wps:wsp>
                        <wps:cNvPr id="14" name="Text Box 16"/>
                        <wps:cNvSpPr txBox="1">
                          <a:spLocks noChangeArrowheads="1"/>
                        </wps:cNvSpPr>
                        <wps:spPr bwMode="auto">
                          <a:xfrm>
                            <a:off x="35999" y="4584703"/>
                            <a:ext cx="1143000" cy="297180"/>
                          </a:xfrm>
                          <a:prstGeom prst="rect">
                            <a:avLst/>
                          </a:prstGeom>
                          <a:solidFill>
                            <a:srgbClr val="FFFFFF"/>
                          </a:solidFill>
                          <a:ln w="9525">
                            <a:solidFill>
                              <a:srgbClr val="000000"/>
                            </a:solidFill>
                            <a:miter lim="800000"/>
                            <a:headEnd/>
                            <a:tailEnd/>
                          </a:ln>
                        </wps:spPr>
                        <wps:txbx>
                          <w:txbxContent>
                            <w:p w14:paraId="346AB71D" w14:textId="77777777" w:rsidR="0035223E" w:rsidRDefault="0035223E" w:rsidP="00A70098">
                              <w:pPr>
                                <w:jc w:val="center"/>
                              </w:pPr>
                              <w:r>
                                <w:rPr>
                                  <w:rFonts w:hint="eastAsia"/>
                                </w:rPr>
                                <w:t>标准上报</w:t>
                              </w:r>
                            </w:p>
                          </w:txbxContent>
                        </wps:txbx>
                        <wps:bodyPr rot="0" vert="horz" wrap="square" lIns="91440" tIns="45720" rIns="91440" bIns="45720" anchor="t" anchorCtr="0" upright="1">
                          <a:noAutofit/>
                        </wps:bodyPr>
                      </wps:wsp>
                      <wps:wsp>
                        <wps:cNvPr id="15" name="Line 17"/>
                        <wps:cNvCnPr>
                          <a:cxnSpLocks noChangeShapeType="1"/>
                        </wps:cNvCnPr>
                        <wps:spPr bwMode="auto">
                          <a:xfrm>
                            <a:off x="528759" y="334013"/>
                            <a:ext cx="635" cy="297180"/>
                          </a:xfrm>
                          <a:prstGeom prst="line">
                            <a:avLst/>
                          </a:prstGeom>
                          <a:noFill/>
                          <a:ln w="9525">
                            <a:solidFill>
                              <a:srgbClr val="000000"/>
                            </a:solidFill>
                            <a:round/>
                            <a:headEnd/>
                            <a:tailEnd type="triangle" w="med" len="med"/>
                          </a:ln>
                        </wps:spPr>
                        <wps:bodyPr/>
                      </wps:wsp>
                      <wps:wsp>
                        <wps:cNvPr id="16" name="Line 18"/>
                        <wps:cNvCnPr>
                          <a:cxnSpLocks noChangeShapeType="1"/>
                        </wps:cNvCnPr>
                        <wps:spPr bwMode="auto">
                          <a:xfrm>
                            <a:off x="493199" y="1811023"/>
                            <a:ext cx="0" cy="297180"/>
                          </a:xfrm>
                          <a:prstGeom prst="line">
                            <a:avLst/>
                          </a:prstGeom>
                          <a:noFill/>
                          <a:ln w="9525">
                            <a:solidFill>
                              <a:srgbClr val="000000"/>
                            </a:solidFill>
                            <a:round/>
                            <a:headEnd/>
                            <a:tailEnd type="triangle" w="med" len="med"/>
                          </a:ln>
                        </wps:spPr>
                        <wps:bodyPr/>
                      </wps:wsp>
                      <wps:wsp>
                        <wps:cNvPr id="17" name="Line 19"/>
                        <wps:cNvCnPr>
                          <a:cxnSpLocks noChangeShapeType="1"/>
                        </wps:cNvCnPr>
                        <wps:spPr bwMode="auto">
                          <a:xfrm>
                            <a:off x="493199" y="2405383"/>
                            <a:ext cx="0" cy="198120"/>
                          </a:xfrm>
                          <a:prstGeom prst="line">
                            <a:avLst/>
                          </a:prstGeom>
                          <a:noFill/>
                          <a:ln w="9525">
                            <a:solidFill>
                              <a:srgbClr val="000000"/>
                            </a:solidFill>
                            <a:round/>
                            <a:headEnd/>
                            <a:tailEnd type="triangle" w="med" len="med"/>
                          </a:ln>
                        </wps:spPr>
                        <wps:bodyPr/>
                      </wps:wsp>
                      <wps:wsp>
                        <wps:cNvPr id="18" name="Line 20"/>
                        <wps:cNvCnPr>
                          <a:cxnSpLocks noChangeShapeType="1"/>
                        </wps:cNvCnPr>
                        <wps:spPr bwMode="auto">
                          <a:xfrm>
                            <a:off x="493199" y="3098803"/>
                            <a:ext cx="0" cy="198120"/>
                          </a:xfrm>
                          <a:prstGeom prst="line">
                            <a:avLst/>
                          </a:prstGeom>
                          <a:noFill/>
                          <a:ln w="9525">
                            <a:solidFill>
                              <a:srgbClr val="000000"/>
                            </a:solidFill>
                            <a:round/>
                            <a:headEnd/>
                            <a:tailEnd type="triangle" w="med" len="med"/>
                          </a:ln>
                        </wps:spPr>
                        <wps:bodyPr/>
                      </wps:wsp>
                      <wps:wsp>
                        <wps:cNvPr id="19" name="Line 21"/>
                        <wps:cNvCnPr>
                          <a:cxnSpLocks noChangeShapeType="1"/>
                        </wps:cNvCnPr>
                        <wps:spPr bwMode="auto">
                          <a:xfrm>
                            <a:off x="493199" y="3594103"/>
                            <a:ext cx="0" cy="198120"/>
                          </a:xfrm>
                          <a:prstGeom prst="line">
                            <a:avLst/>
                          </a:prstGeom>
                          <a:noFill/>
                          <a:ln w="9525">
                            <a:solidFill>
                              <a:srgbClr val="000000"/>
                            </a:solidFill>
                            <a:round/>
                            <a:headEnd/>
                            <a:tailEnd type="triangle" w="med" len="med"/>
                          </a:ln>
                        </wps:spPr>
                        <wps:bodyPr/>
                      </wps:wsp>
                      <wps:wsp>
                        <wps:cNvPr id="20" name="Line 22"/>
                        <wps:cNvCnPr>
                          <a:cxnSpLocks noChangeShapeType="1"/>
                        </wps:cNvCnPr>
                        <wps:spPr bwMode="auto">
                          <a:xfrm>
                            <a:off x="493199" y="4287523"/>
                            <a:ext cx="0" cy="297180"/>
                          </a:xfrm>
                          <a:prstGeom prst="line">
                            <a:avLst/>
                          </a:prstGeom>
                          <a:noFill/>
                          <a:ln w="9525">
                            <a:solidFill>
                              <a:srgbClr val="000000"/>
                            </a:solidFill>
                            <a:round/>
                            <a:headEnd/>
                            <a:tailEnd type="triangle" w="med" len="med"/>
                          </a:ln>
                        </wps:spPr>
                        <wps:bodyPr/>
                      </wps:wsp>
                      <wps:wsp>
                        <wps:cNvPr id="21" name="Line 23"/>
                        <wps:cNvCnPr>
                          <a:cxnSpLocks noChangeShapeType="1"/>
                        </wps:cNvCnPr>
                        <wps:spPr bwMode="auto">
                          <a:xfrm>
                            <a:off x="1293299" y="3990343"/>
                            <a:ext cx="685800" cy="0"/>
                          </a:xfrm>
                          <a:prstGeom prst="line">
                            <a:avLst/>
                          </a:prstGeom>
                          <a:noFill/>
                          <a:ln w="9525">
                            <a:solidFill>
                              <a:srgbClr val="000000"/>
                            </a:solidFill>
                            <a:round/>
                            <a:headEnd/>
                            <a:tailEnd type="triangle" w="med" len="med"/>
                          </a:ln>
                        </wps:spPr>
                        <wps:bodyPr/>
                      </wps:wsp>
                      <wps:wsp>
                        <wps:cNvPr id="22" name="Line 24"/>
                        <wps:cNvCnPr>
                          <a:cxnSpLocks noChangeShapeType="1"/>
                        </wps:cNvCnPr>
                        <wps:spPr bwMode="auto">
                          <a:xfrm>
                            <a:off x="1293299" y="1612903"/>
                            <a:ext cx="685800" cy="0"/>
                          </a:xfrm>
                          <a:prstGeom prst="line">
                            <a:avLst/>
                          </a:prstGeom>
                          <a:noFill/>
                          <a:ln w="9525">
                            <a:solidFill>
                              <a:srgbClr val="000000"/>
                            </a:solidFill>
                            <a:round/>
                            <a:headEnd/>
                            <a:tailEnd type="triangle" w="med" len="med"/>
                          </a:ln>
                        </wps:spPr>
                        <wps:bodyPr/>
                      </wps:wsp>
                      <wps:wsp>
                        <wps:cNvPr id="23" name="Line 25"/>
                        <wps:cNvCnPr>
                          <a:cxnSpLocks noChangeShapeType="1"/>
                        </wps:cNvCnPr>
                        <wps:spPr bwMode="auto">
                          <a:xfrm>
                            <a:off x="1293299" y="2702563"/>
                            <a:ext cx="685800" cy="0"/>
                          </a:xfrm>
                          <a:prstGeom prst="line">
                            <a:avLst/>
                          </a:prstGeom>
                          <a:noFill/>
                          <a:ln w="9525">
                            <a:solidFill>
                              <a:srgbClr val="000000"/>
                            </a:solidFill>
                            <a:round/>
                            <a:headEnd/>
                            <a:tailEnd type="triangle" w="med" len="med"/>
                          </a:ln>
                        </wps:spPr>
                        <wps:bodyPr/>
                      </wps:wsp>
                      <wps:wsp>
                        <wps:cNvPr id="24" name="Line 26"/>
                        <wps:cNvCnPr>
                          <a:cxnSpLocks noChangeShapeType="1"/>
                        </wps:cNvCnPr>
                        <wps:spPr bwMode="auto">
                          <a:xfrm>
                            <a:off x="528759" y="942343"/>
                            <a:ext cx="635" cy="355600"/>
                          </a:xfrm>
                          <a:prstGeom prst="line">
                            <a:avLst/>
                          </a:prstGeom>
                          <a:noFill/>
                          <a:ln w="9525">
                            <a:solidFill>
                              <a:srgbClr val="000000"/>
                            </a:solidFill>
                            <a:round/>
                            <a:headEnd/>
                            <a:tailEnd type="triangle" w="med" len="med"/>
                          </a:ln>
                        </wps:spPr>
                        <wps:bodyPr/>
                      </wps:wsp>
                    </wpc:wpc>
                  </a:graphicData>
                </a:graphic>
              </wp:inline>
            </w:drawing>
          </mc:Choice>
          <mc:Fallback>
            <w:pict>
              <v:group w14:anchorId="1E9EABD8" id="画布 25" o:spid="_x0000_s1026" editas="canvas" style="width:341pt;height:387.2pt;mso-position-horizontal-relative:char;mso-position-vertical-relative:line" coordsize="43307,49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307;height:4917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728;top:393;width:914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5749A05F" w14:textId="77777777" w:rsidR="0035223E" w:rsidRDefault="0035223E" w:rsidP="00A70098">
                        <w:pPr>
                          <w:jc w:val="center"/>
                        </w:pPr>
                        <w:r>
                          <w:rPr>
                            <w:rFonts w:hint="eastAsia"/>
                          </w:rPr>
                          <w:t>资料查阅</w:t>
                        </w:r>
                      </w:p>
                    </w:txbxContent>
                  </v:textbox>
                </v:shape>
                <v:shape id="Text Box 5" o:spid="_x0000_s1029" type="#_x0000_t202" style="position:absolute;left:18184;width:25123;height:8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401ACA3A" w14:textId="77777777" w:rsidR="0035223E" w:rsidRDefault="0035223E" w:rsidP="00A70098">
                        <w:pPr>
                          <w:numPr>
                            <w:ilvl w:val="0"/>
                            <w:numId w:val="10"/>
                          </w:numPr>
                        </w:pPr>
                        <w:r>
                          <w:rPr>
                            <w:rFonts w:hint="eastAsia"/>
                          </w:rPr>
                          <w:t>GB/T</w:t>
                        </w:r>
                        <w:r>
                          <w:t xml:space="preserve"> </w:t>
                        </w:r>
                        <w:r>
                          <w:rPr>
                            <w:rFonts w:hint="eastAsia"/>
                          </w:rPr>
                          <w:t>1</w:t>
                        </w:r>
                        <w:r>
                          <w:t>.1</w:t>
                        </w:r>
                        <w:r>
                          <w:rPr>
                            <w:rFonts w:hint="eastAsia"/>
                          </w:rPr>
                          <w:t xml:space="preserve"> </w:t>
                        </w:r>
                      </w:p>
                      <w:p w14:paraId="5ECCDEAC" w14:textId="77777777" w:rsidR="0035223E" w:rsidRDefault="0035223E" w:rsidP="00A70098">
                        <w:pPr>
                          <w:numPr>
                            <w:ilvl w:val="0"/>
                            <w:numId w:val="10"/>
                          </w:numPr>
                        </w:pPr>
                        <w:r>
                          <w:rPr>
                            <w:rFonts w:hint="eastAsia"/>
                          </w:rPr>
                          <w:t>GB/T</w:t>
                        </w:r>
                        <w:r>
                          <w:t xml:space="preserve"> </w:t>
                        </w:r>
                        <w:r>
                          <w:rPr>
                            <w:rFonts w:hint="eastAsia"/>
                          </w:rPr>
                          <w:t>20000</w:t>
                        </w:r>
                        <w:r>
                          <w:rPr>
                            <w:rFonts w:hint="eastAsia"/>
                          </w:rPr>
                          <w:t>《标准化工作指南》</w:t>
                        </w:r>
                      </w:p>
                      <w:p w14:paraId="748750E3" w14:textId="77777777" w:rsidR="0035223E" w:rsidRDefault="0035223E" w:rsidP="00A70098">
                        <w:pPr>
                          <w:numPr>
                            <w:ilvl w:val="0"/>
                            <w:numId w:val="10"/>
                          </w:numPr>
                        </w:pPr>
                        <w:r>
                          <w:rPr>
                            <w:rFonts w:hint="eastAsia"/>
                          </w:rPr>
                          <w:t>GB/T</w:t>
                        </w:r>
                        <w:r>
                          <w:t xml:space="preserve"> </w:t>
                        </w:r>
                        <w:r>
                          <w:rPr>
                            <w:rFonts w:hint="eastAsia"/>
                          </w:rPr>
                          <w:t>20001</w:t>
                        </w:r>
                        <w:r>
                          <w:rPr>
                            <w:rFonts w:hint="eastAsia"/>
                          </w:rPr>
                          <w:t>《标准编写规则》</w:t>
                        </w:r>
                      </w:p>
                      <w:p w14:paraId="0636FD98" w14:textId="2564E8B9" w:rsidR="0035223E" w:rsidRDefault="0035223E" w:rsidP="00A70098">
                        <w:pPr>
                          <w:numPr>
                            <w:ilvl w:val="0"/>
                            <w:numId w:val="10"/>
                          </w:numPr>
                        </w:pPr>
                        <w:r>
                          <w:rPr>
                            <w:rFonts w:hint="eastAsia"/>
                          </w:rPr>
                          <w:t>国内外相关</w:t>
                        </w:r>
                        <w:r w:rsidR="0094443E">
                          <w:rPr>
                            <w:rFonts w:hint="eastAsia"/>
                          </w:rPr>
                          <w:t>生物安全管理资料</w:t>
                        </w:r>
                        <w:r w:rsidR="00B164BD">
                          <w:rPr>
                            <w:rFonts w:hint="eastAsia"/>
                          </w:rPr>
                          <w:t>调研</w:t>
                        </w:r>
                      </w:p>
                    </w:txbxContent>
                  </v:textbox>
                </v:shape>
                <v:line id="Line 6" o:spid="_x0000_s1030" style="position:absolute;visibility:visible;mso-wrap-style:square" from="9815,2012" to="18305,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shape id="Text Box 7" o:spid="_x0000_s1031" type="#_x0000_t202" style="position:absolute;left:607;top:6216;width:9481;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77367FAE" w14:textId="77777777" w:rsidR="0035223E" w:rsidRDefault="0035223E" w:rsidP="00A70098">
                        <w:pPr>
                          <w:jc w:val="center"/>
                        </w:pPr>
                        <w:r>
                          <w:rPr>
                            <w:rFonts w:hint="eastAsia"/>
                          </w:rPr>
                          <w:t>标准起草</w:t>
                        </w:r>
                      </w:p>
                    </w:txbxContent>
                  </v:textbox>
                </v:shape>
                <v:shape id="Text Box 8" o:spid="_x0000_s1032" type="#_x0000_t202" style="position:absolute;left:359;top:13157;width:12573;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59462DEE" w14:textId="31FDEBAC" w:rsidR="0035223E" w:rsidRDefault="00E53185" w:rsidP="00A70098">
                        <w:pPr>
                          <w:jc w:val="center"/>
                        </w:pPr>
                        <w:r>
                          <w:rPr>
                            <w:rFonts w:hint="eastAsia"/>
                          </w:rPr>
                          <w:t>成立编写组，</w:t>
                        </w:r>
                        <w:r w:rsidR="0035223E">
                          <w:rPr>
                            <w:rFonts w:hint="eastAsia"/>
                          </w:rPr>
                          <w:t>标准征求意见</w:t>
                        </w:r>
                      </w:p>
                    </w:txbxContent>
                  </v:textbox>
                </v:shape>
                <v:shape id="Text Box 9" o:spid="_x0000_s1033" type="#_x0000_t202" style="position:absolute;left:19790;top:13157;width:11430;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2A8B85A2" w14:textId="77777777" w:rsidR="0035223E" w:rsidRDefault="0035223E" w:rsidP="00A70098">
                        <w:r>
                          <w:rPr>
                            <w:rFonts w:hint="eastAsia"/>
                          </w:rPr>
                          <w:t>编写标准征求意见稿编制说明</w:t>
                        </w:r>
                      </w:p>
                    </w:txbxContent>
                  </v:textbox>
                </v:shape>
                <v:shape id="Text Box 10" o:spid="_x0000_s1034" type="#_x0000_t202" style="position:absolute;left:359;top:26035;width:12573;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1E935FCD" w14:textId="7546E77E" w:rsidR="0035223E" w:rsidRDefault="00E53185" w:rsidP="00A70098">
                        <w:pPr>
                          <w:jc w:val="center"/>
                        </w:pPr>
                        <w:r>
                          <w:rPr>
                            <w:rFonts w:hint="eastAsia"/>
                          </w:rPr>
                          <w:t>编写组</w:t>
                        </w:r>
                        <w:r w:rsidR="0035223E">
                          <w:rPr>
                            <w:rFonts w:hint="eastAsia"/>
                          </w:rPr>
                          <w:t>修改并形成标准送审稿</w:t>
                        </w:r>
                      </w:p>
                    </w:txbxContent>
                  </v:textbox>
                </v:shape>
                <v:shape id="Text Box 11" o:spid="_x0000_s1035" type="#_x0000_t202" style="position:absolute;left:359;top:21082;width:12573;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1FAB442C" w14:textId="77777777" w:rsidR="0035223E" w:rsidRDefault="0035223E" w:rsidP="00A70098">
                        <w:pPr>
                          <w:jc w:val="center"/>
                        </w:pPr>
                        <w:r>
                          <w:rPr>
                            <w:rFonts w:hint="eastAsia"/>
                          </w:rPr>
                          <w:t>广泛征求意见</w:t>
                        </w:r>
                      </w:p>
                    </w:txbxContent>
                  </v:textbox>
                </v:shape>
                <v:shape id="Text Box 12" o:spid="_x0000_s1036" type="#_x0000_t202" style="position:absolute;left:19790;top:24053;width:22810;height:6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58B5A620" w14:textId="77777777" w:rsidR="0035223E" w:rsidRDefault="0035223E" w:rsidP="00A70098">
                        <w:r>
                          <w:rPr>
                            <w:rFonts w:hint="eastAsia"/>
                          </w:rPr>
                          <w:t>编写：</w:t>
                        </w:r>
                      </w:p>
                      <w:p w14:paraId="4BB2F8B5" w14:textId="77777777" w:rsidR="0035223E" w:rsidRDefault="0035223E" w:rsidP="00A70098">
                        <w:r>
                          <w:rPr>
                            <w:rFonts w:hint="eastAsia"/>
                          </w:rPr>
                          <w:t>附件</w:t>
                        </w:r>
                        <w:r>
                          <w:rPr>
                            <w:rFonts w:hint="eastAsia"/>
                          </w:rPr>
                          <w:t>1</w:t>
                        </w:r>
                        <w:r>
                          <w:rPr>
                            <w:rFonts w:hint="eastAsia"/>
                          </w:rPr>
                          <w:t>：标准送审稿编制说明</w:t>
                        </w:r>
                      </w:p>
                      <w:p w14:paraId="2BFC24DA" w14:textId="77777777" w:rsidR="0035223E" w:rsidRDefault="0035223E" w:rsidP="00A70098">
                        <w:r>
                          <w:rPr>
                            <w:rFonts w:hint="eastAsia"/>
                          </w:rPr>
                          <w:t>附件</w:t>
                        </w:r>
                        <w:r>
                          <w:rPr>
                            <w:rFonts w:hint="eastAsia"/>
                          </w:rPr>
                          <w:t>2</w:t>
                        </w:r>
                        <w:r>
                          <w:rPr>
                            <w:rFonts w:hint="eastAsia"/>
                          </w:rPr>
                          <w:t>：征求意见稿意见汇总</w:t>
                        </w:r>
                      </w:p>
                      <w:p w14:paraId="031E84A8" w14:textId="77777777" w:rsidR="0035223E" w:rsidRPr="008B6485" w:rsidRDefault="0035223E" w:rsidP="00A70098"/>
                    </w:txbxContent>
                  </v:textbox>
                </v:shape>
                <v:shape id="Text Box 13" o:spid="_x0000_s1037" type="#_x0000_t202" style="position:absolute;left:359;top:32969;width:12573;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0FBCD7AF" w14:textId="77777777" w:rsidR="0035223E" w:rsidRDefault="0035223E" w:rsidP="00A70098">
                        <w:pPr>
                          <w:jc w:val="center"/>
                        </w:pPr>
                        <w:r>
                          <w:rPr>
                            <w:rFonts w:hint="eastAsia"/>
                          </w:rPr>
                          <w:t>广泛征求意见</w:t>
                        </w:r>
                      </w:p>
                    </w:txbxContent>
                  </v:textbox>
                </v:shape>
                <v:shape id="Text Box 14" o:spid="_x0000_s1038" type="#_x0000_t202" style="position:absolute;left:359;top:37922;width:12573;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720F81F9" w14:textId="77777777" w:rsidR="0035223E" w:rsidRDefault="0035223E" w:rsidP="00A70098">
                        <w:pPr>
                          <w:jc w:val="center"/>
                        </w:pPr>
                        <w:r>
                          <w:rPr>
                            <w:rFonts w:hint="eastAsia"/>
                          </w:rPr>
                          <w:t>修改形成标准报批稿</w:t>
                        </w:r>
                      </w:p>
                    </w:txbxContent>
                  </v:textbox>
                </v:shape>
                <v:shape id="Text Box 15" o:spid="_x0000_s1039" type="#_x0000_t202" style="position:absolute;left:19740;top:34740;width:22860;height:10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324C4E70" w14:textId="77777777" w:rsidR="0035223E" w:rsidRDefault="0035223E" w:rsidP="00155E7C">
                        <w:pPr>
                          <w:jc w:val="left"/>
                        </w:pPr>
                        <w:r>
                          <w:rPr>
                            <w:rFonts w:hint="eastAsia"/>
                          </w:rPr>
                          <w:t>编写：</w:t>
                        </w:r>
                      </w:p>
                      <w:p w14:paraId="3469ED37" w14:textId="77777777" w:rsidR="0035223E" w:rsidRDefault="0035223E" w:rsidP="00155E7C">
                        <w:pPr>
                          <w:jc w:val="left"/>
                        </w:pPr>
                        <w:r>
                          <w:rPr>
                            <w:rFonts w:hint="eastAsia"/>
                          </w:rPr>
                          <w:t>附件</w:t>
                        </w:r>
                        <w:r>
                          <w:rPr>
                            <w:rFonts w:hint="eastAsia"/>
                          </w:rPr>
                          <w:t xml:space="preserve">1 </w:t>
                        </w:r>
                        <w:r>
                          <w:rPr>
                            <w:rFonts w:hint="eastAsia"/>
                          </w:rPr>
                          <w:t>标准报批稿编制说明</w:t>
                        </w:r>
                      </w:p>
                      <w:p w14:paraId="5EBE183E" w14:textId="77777777" w:rsidR="0035223E" w:rsidRDefault="0035223E" w:rsidP="00155E7C">
                        <w:pPr>
                          <w:jc w:val="left"/>
                        </w:pPr>
                        <w:r>
                          <w:rPr>
                            <w:rFonts w:hint="eastAsia"/>
                          </w:rPr>
                          <w:t>附件</w:t>
                        </w:r>
                        <w:r>
                          <w:rPr>
                            <w:rFonts w:hint="eastAsia"/>
                          </w:rPr>
                          <w:t xml:space="preserve">2 </w:t>
                        </w:r>
                        <w:r>
                          <w:rPr>
                            <w:rFonts w:hint="eastAsia"/>
                          </w:rPr>
                          <w:t>征求意见稿意见汇总</w:t>
                        </w:r>
                      </w:p>
                      <w:p w14:paraId="3DB4E461" w14:textId="77777777" w:rsidR="0035223E" w:rsidRDefault="0035223E" w:rsidP="00155E7C">
                        <w:pPr>
                          <w:jc w:val="left"/>
                        </w:pPr>
                        <w:r>
                          <w:rPr>
                            <w:rFonts w:hint="eastAsia"/>
                          </w:rPr>
                          <w:t>附件</w:t>
                        </w:r>
                        <w:r>
                          <w:rPr>
                            <w:rFonts w:hint="eastAsia"/>
                          </w:rPr>
                          <w:t xml:space="preserve">3 </w:t>
                        </w:r>
                        <w:r>
                          <w:rPr>
                            <w:rFonts w:hint="eastAsia"/>
                          </w:rPr>
                          <w:t>送审稿意见汇总</w:t>
                        </w:r>
                      </w:p>
                      <w:p w14:paraId="5FAA3F9E" w14:textId="77777777" w:rsidR="0035223E" w:rsidRPr="008B6485" w:rsidRDefault="0035223E" w:rsidP="00155E7C">
                        <w:pPr>
                          <w:jc w:val="left"/>
                        </w:pPr>
                        <w:r>
                          <w:rPr>
                            <w:rFonts w:hint="eastAsia"/>
                          </w:rPr>
                          <w:t>附件</w:t>
                        </w:r>
                        <w:r>
                          <w:rPr>
                            <w:rFonts w:hint="eastAsia"/>
                          </w:rPr>
                          <w:t xml:space="preserve">4 </w:t>
                        </w:r>
                        <w:r>
                          <w:rPr>
                            <w:rFonts w:hint="eastAsia"/>
                          </w:rPr>
                          <w:t>审查会议纪要或函审结论</w:t>
                        </w:r>
                      </w:p>
                    </w:txbxContent>
                  </v:textbox>
                </v:shape>
                <v:shape id="Text Box 16" o:spid="_x0000_s1040" type="#_x0000_t202" style="position:absolute;left:359;top:45847;width:11430;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346AB71D" w14:textId="77777777" w:rsidR="0035223E" w:rsidRDefault="0035223E" w:rsidP="00A70098">
                        <w:pPr>
                          <w:jc w:val="center"/>
                        </w:pPr>
                        <w:r>
                          <w:rPr>
                            <w:rFonts w:hint="eastAsia"/>
                          </w:rPr>
                          <w:t>标准上报</w:t>
                        </w:r>
                      </w:p>
                    </w:txbxContent>
                  </v:textbox>
                </v:shape>
                <v:line id="Line 17" o:spid="_x0000_s1041" style="position:absolute;visibility:visible;mso-wrap-style:square" from="5287,3340" to="5293,6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8" o:spid="_x0000_s1042" style="position:absolute;visibility:visible;mso-wrap-style:square" from="4931,18110" to="4931,21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19" o:spid="_x0000_s1043" style="position:absolute;visibility:visible;mso-wrap-style:square" from="4931,24053" to="4931,26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20" o:spid="_x0000_s1044" style="position:absolute;visibility:visible;mso-wrap-style:square" from="4931,30988" to="4931,32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21" o:spid="_x0000_s1045" style="position:absolute;visibility:visible;mso-wrap-style:square" from="4931,35941" to="4931,37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22" o:spid="_x0000_s1046" style="position:absolute;visibility:visible;mso-wrap-style:square" from="4931,42875" to="4931,45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23" o:spid="_x0000_s1047" style="position:absolute;visibility:visible;mso-wrap-style:square" from="12932,39903" to="19790,39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24" o:spid="_x0000_s1048" style="position:absolute;visibility:visible;mso-wrap-style:square" from="12932,16129" to="19790,1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5" o:spid="_x0000_s1049" style="position:absolute;visibility:visible;mso-wrap-style:square" from="12932,27025" to="19790,27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26" o:spid="_x0000_s1050" style="position:absolute;visibility:visible;mso-wrap-style:square" from="5287,9423" to="5293,12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w10:anchorlock/>
              </v:group>
            </w:pict>
          </mc:Fallback>
        </mc:AlternateContent>
      </w:r>
    </w:p>
    <w:p w14:paraId="5B7CD0A8" w14:textId="77777777" w:rsidR="00A70098" w:rsidRPr="00155E7C" w:rsidRDefault="00A70098" w:rsidP="00155E7C">
      <w:pPr>
        <w:spacing w:line="0" w:lineRule="atLeast"/>
        <w:ind w:firstLine="420"/>
        <w:jc w:val="center"/>
        <w:rPr>
          <w:rFonts w:ascii="黑体" w:eastAsia="黑体" w:hAnsi="黑体" w:hint="eastAsia"/>
          <w:bCs/>
          <w:szCs w:val="21"/>
        </w:rPr>
      </w:pPr>
      <w:r w:rsidRPr="00155E7C">
        <w:rPr>
          <w:rFonts w:ascii="黑体" w:eastAsia="黑体" w:hAnsi="黑体"/>
          <w:bCs/>
          <w:szCs w:val="21"/>
        </w:rPr>
        <w:t>图1 标准制定流程图</w:t>
      </w:r>
    </w:p>
    <w:p w14:paraId="3224BDB8" w14:textId="77777777" w:rsidR="0041668B" w:rsidRPr="002C6911" w:rsidRDefault="0041668B" w:rsidP="002A7251">
      <w:pPr>
        <w:pStyle w:val="ab"/>
        <w:spacing w:line="360" w:lineRule="auto"/>
        <w:ind w:firstLineChars="0" w:firstLine="0"/>
        <w:rPr>
          <w:rFonts w:ascii="Times New Roman"/>
          <w:kern w:val="2"/>
          <w:sz w:val="24"/>
          <w:szCs w:val="24"/>
        </w:rPr>
      </w:pPr>
    </w:p>
    <w:p w14:paraId="3C5F0C7B" w14:textId="583DE7FE" w:rsidR="005C4FB9" w:rsidRPr="00B277A3" w:rsidRDefault="00C107F5" w:rsidP="002A7251">
      <w:pPr>
        <w:adjustRightInd w:val="0"/>
        <w:snapToGrid w:val="0"/>
        <w:spacing w:afterLines="50" w:after="156" w:line="360" w:lineRule="auto"/>
        <w:rPr>
          <w:rFonts w:ascii="黑体" w:eastAsia="黑体" w:hAnsi="黑体" w:hint="eastAsia"/>
          <w:color w:val="FF0000"/>
          <w:sz w:val="24"/>
        </w:rPr>
      </w:pPr>
      <w:r>
        <w:rPr>
          <w:rFonts w:ascii="黑体" w:eastAsia="黑体" w:hAnsi="黑体" w:hint="eastAsia"/>
          <w:sz w:val="24"/>
        </w:rPr>
        <w:t>四</w:t>
      </w:r>
      <w:r w:rsidR="00274742" w:rsidRPr="00B277A3">
        <w:rPr>
          <w:rFonts w:ascii="黑体" w:eastAsia="黑体" w:hAnsi="黑体" w:hint="eastAsia"/>
          <w:sz w:val="24"/>
        </w:rPr>
        <w:t>、</w:t>
      </w:r>
      <w:r w:rsidR="005C4FB9" w:rsidRPr="00B277A3">
        <w:rPr>
          <w:rFonts w:ascii="黑体" w:eastAsia="黑体" w:hAnsi="黑体" w:hint="eastAsia"/>
          <w:sz w:val="24"/>
        </w:rPr>
        <w:t>标准编制原则</w:t>
      </w:r>
    </w:p>
    <w:p w14:paraId="256EA8CC" w14:textId="77777777" w:rsidR="00274742" w:rsidRPr="00B277A3" w:rsidRDefault="00274742" w:rsidP="002A7251">
      <w:pPr>
        <w:adjustRightInd w:val="0"/>
        <w:snapToGrid w:val="0"/>
        <w:spacing w:line="360" w:lineRule="auto"/>
        <w:rPr>
          <w:rFonts w:ascii="黑体" w:eastAsia="黑体" w:hAnsi="黑体" w:hint="eastAsia"/>
          <w:sz w:val="24"/>
        </w:rPr>
      </w:pPr>
      <w:r w:rsidRPr="00B277A3">
        <w:rPr>
          <w:rFonts w:ascii="黑体" w:eastAsia="黑体" w:hAnsi="黑体"/>
          <w:sz w:val="24"/>
        </w:rPr>
        <w:t>1</w:t>
      </w:r>
      <w:r w:rsidR="00FA271F" w:rsidRPr="00B277A3">
        <w:rPr>
          <w:rFonts w:ascii="黑体" w:eastAsia="黑体" w:hAnsi="黑体" w:hint="eastAsia"/>
          <w:sz w:val="24"/>
        </w:rPr>
        <w:t>、</w:t>
      </w:r>
      <w:r w:rsidRPr="00B277A3">
        <w:rPr>
          <w:rFonts w:ascii="黑体" w:eastAsia="黑体" w:hAnsi="黑体"/>
          <w:sz w:val="24"/>
        </w:rPr>
        <w:t xml:space="preserve"> </w:t>
      </w:r>
      <w:r w:rsidR="00C871F8" w:rsidRPr="00B277A3">
        <w:rPr>
          <w:rFonts w:ascii="黑体" w:eastAsia="黑体" w:hAnsi="黑体" w:hint="eastAsia"/>
          <w:sz w:val="24"/>
        </w:rPr>
        <w:t>编制原则</w:t>
      </w:r>
    </w:p>
    <w:p w14:paraId="54D23BDA" w14:textId="3933DBA6" w:rsidR="0017015F" w:rsidRPr="00B277A3" w:rsidRDefault="00A70098" w:rsidP="002A7251">
      <w:pPr>
        <w:adjustRightInd w:val="0"/>
        <w:snapToGrid w:val="0"/>
        <w:spacing w:line="360" w:lineRule="auto"/>
        <w:ind w:firstLineChars="200" w:firstLine="480"/>
        <w:rPr>
          <w:sz w:val="24"/>
        </w:rPr>
      </w:pPr>
      <w:r w:rsidRPr="00B277A3">
        <w:rPr>
          <w:sz w:val="24"/>
        </w:rPr>
        <w:t>本标准</w:t>
      </w:r>
      <w:r w:rsidR="00C871F8" w:rsidRPr="00B277A3">
        <w:rPr>
          <w:rFonts w:hint="eastAsia"/>
          <w:sz w:val="24"/>
        </w:rPr>
        <w:t>编制原则是，以</w:t>
      </w:r>
      <w:r w:rsidR="0010238C">
        <w:rPr>
          <w:rFonts w:hint="eastAsia"/>
          <w:sz w:val="24"/>
        </w:rPr>
        <w:t>实验</w:t>
      </w:r>
      <w:r w:rsidR="007D61F4">
        <w:rPr>
          <w:rFonts w:hint="eastAsia"/>
          <w:sz w:val="24"/>
        </w:rPr>
        <w:t>室</w:t>
      </w:r>
      <w:r w:rsidR="007D61F4" w:rsidRPr="00235D0E">
        <w:rPr>
          <w:rFonts w:ascii="宋体" w:hAnsi="宋体" w:cs="宋体" w:hint="eastAsia"/>
          <w:sz w:val="24"/>
        </w:rPr>
        <w:t>菌（毒）种和样本的保存管理规范</w:t>
      </w:r>
      <w:r w:rsidR="00237458">
        <w:rPr>
          <w:rFonts w:hint="eastAsia"/>
          <w:sz w:val="24"/>
        </w:rPr>
        <w:t>为对象</w:t>
      </w:r>
      <w:r w:rsidR="00C871F8" w:rsidRPr="00B277A3">
        <w:rPr>
          <w:rFonts w:hint="eastAsia"/>
          <w:sz w:val="24"/>
        </w:rPr>
        <w:t>，以</w:t>
      </w:r>
      <w:r w:rsidR="007D61F4" w:rsidRPr="00235D0E">
        <w:rPr>
          <w:rFonts w:ascii="宋体" w:hAnsi="宋体" w:cs="宋体" w:hint="eastAsia"/>
          <w:sz w:val="24"/>
        </w:rPr>
        <w:t>、全生</w:t>
      </w:r>
      <w:r w:rsidR="007D61F4" w:rsidRPr="00235D0E">
        <w:rPr>
          <w:rFonts w:ascii="宋体" w:hAnsi="宋体" w:cs="宋体" w:hint="eastAsia"/>
          <w:sz w:val="24"/>
        </w:rPr>
        <w:lastRenderedPageBreak/>
        <w:t>命周期管理</w:t>
      </w:r>
      <w:r w:rsidR="0010238C">
        <w:rPr>
          <w:rFonts w:hint="eastAsia"/>
          <w:sz w:val="24"/>
        </w:rPr>
        <w:t>为</w:t>
      </w:r>
      <w:r w:rsidR="00C871F8" w:rsidRPr="00B277A3">
        <w:rPr>
          <w:rFonts w:hint="eastAsia"/>
          <w:sz w:val="24"/>
        </w:rPr>
        <w:t>导向，以</w:t>
      </w:r>
      <w:r w:rsidR="0010238C">
        <w:rPr>
          <w:rFonts w:hint="eastAsia"/>
          <w:sz w:val="24"/>
        </w:rPr>
        <w:t>运行管理</w:t>
      </w:r>
      <w:r w:rsidR="00C871F8" w:rsidRPr="00B277A3">
        <w:rPr>
          <w:rFonts w:hint="eastAsia"/>
          <w:sz w:val="24"/>
        </w:rPr>
        <w:t>为核心，</w:t>
      </w:r>
      <w:r w:rsidR="0016713F" w:rsidRPr="00B277A3">
        <w:rPr>
          <w:rFonts w:hint="eastAsia"/>
          <w:sz w:val="24"/>
        </w:rPr>
        <w:t>按照</w:t>
      </w:r>
      <w:r w:rsidR="0016713F" w:rsidRPr="00B277A3">
        <w:rPr>
          <w:sz w:val="24"/>
        </w:rPr>
        <w:t>GB/T 1.1</w:t>
      </w:r>
      <w:r w:rsidR="0010238C" w:rsidRPr="0010238C">
        <w:rPr>
          <w:rFonts w:hint="eastAsia"/>
          <w:sz w:val="24"/>
        </w:rPr>
        <w:t>《标准化工作导则</w:t>
      </w:r>
      <w:r w:rsidR="0010238C" w:rsidRPr="0010238C">
        <w:rPr>
          <w:rFonts w:hint="eastAsia"/>
          <w:sz w:val="24"/>
        </w:rPr>
        <w:t xml:space="preserve"> </w:t>
      </w:r>
      <w:r w:rsidR="0010238C" w:rsidRPr="0010238C">
        <w:rPr>
          <w:rFonts w:hint="eastAsia"/>
          <w:sz w:val="24"/>
        </w:rPr>
        <w:t>第</w:t>
      </w:r>
      <w:r w:rsidR="0010238C" w:rsidRPr="0010238C">
        <w:rPr>
          <w:rFonts w:hint="eastAsia"/>
          <w:sz w:val="24"/>
        </w:rPr>
        <w:t xml:space="preserve"> 1 </w:t>
      </w:r>
      <w:r w:rsidR="0010238C" w:rsidRPr="0010238C">
        <w:rPr>
          <w:rFonts w:hint="eastAsia"/>
          <w:sz w:val="24"/>
        </w:rPr>
        <w:t>部分：标准化文件的结构和起草规则》</w:t>
      </w:r>
      <w:r w:rsidR="0016713F" w:rsidRPr="00B277A3">
        <w:rPr>
          <w:rFonts w:hint="eastAsia"/>
          <w:sz w:val="24"/>
        </w:rPr>
        <w:t>的要求编制本标准。</w:t>
      </w:r>
    </w:p>
    <w:p w14:paraId="204EFDC7" w14:textId="77777777" w:rsidR="0017015F" w:rsidRPr="00B277A3" w:rsidRDefault="0017015F" w:rsidP="002A7251">
      <w:pPr>
        <w:adjustRightInd w:val="0"/>
        <w:snapToGrid w:val="0"/>
        <w:spacing w:line="360" w:lineRule="auto"/>
        <w:rPr>
          <w:rFonts w:ascii="黑体" w:eastAsia="黑体" w:hAnsi="黑体" w:hint="eastAsia"/>
          <w:sz w:val="24"/>
        </w:rPr>
      </w:pPr>
      <w:r w:rsidRPr="00B277A3">
        <w:rPr>
          <w:rFonts w:ascii="黑体" w:eastAsia="黑体" w:hAnsi="黑体"/>
          <w:sz w:val="24"/>
        </w:rPr>
        <w:t>2</w:t>
      </w:r>
      <w:r w:rsidR="00FA271F" w:rsidRPr="00B277A3">
        <w:rPr>
          <w:rFonts w:ascii="黑体" w:eastAsia="黑体" w:hAnsi="黑体" w:hint="eastAsia"/>
          <w:sz w:val="24"/>
        </w:rPr>
        <w:t>、</w:t>
      </w:r>
      <w:r w:rsidRPr="00B277A3">
        <w:rPr>
          <w:rFonts w:ascii="黑体" w:eastAsia="黑体" w:hAnsi="黑体"/>
          <w:sz w:val="24"/>
        </w:rPr>
        <w:t xml:space="preserve"> </w:t>
      </w:r>
      <w:r w:rsidRPr="00B277A3">
        <w:rPr>
          <w:rFonts w:ascii="黑体" w:eastAsia="黑体" w:hAnsi="黑体" w:hint="eastAsia"/>
          <w:sz w:val="24"/>
        </w:rPr>
        <w:t>编制技术路线</w:t>
      </w:r>
    </w:p>
    <w:p w14:paraId="02FE8459" w14:textId="6A555D59" w:rsidR="002A7251" w:rsidRPr="002A7251" w:rsidRDefault="000B16AF" w:rsidP="001C75BE">
      <w:pPr>
        <w:adjustRightInd w:val="0"/>
        <w:snapToGrid w:val="0"/>
        <w:spacing w:line="360" w:lineRule="auto"/>
        <w:ind w:firstLine="480"/>
        <w:rPr>
          <w:sz w:val="24"/>
        </w:rPr>
      </w:pPr>
      <w:r w:rsidRPr="00B277A3">
        <w:rPr>
          <w:rFonts w:hint="eastAsia"/>
          <w:sz w:val="24"/>
        </w:rPr>
        <w:t>本标准编制的技术路线见图</w:t>
      </w:r>
      <w:r w:rsidRPr="00B277A3">
        <w:rPr>
          <w:rFonts w:hint="eastAsia"/>
          <w:sz w:val="24"/>
        </w:rPr>
        <w:t>2</w:t>
      </w:r>
      <w:r w:rsidRPr="00B277A3">
        <w:rPr>
          <w:rFonts w:hint="eastAsia"/>
          <w:sz w:val="24"/>
        </w:rPr>
        <w:t>。</w:t>
      </w:r>
    </w:p>
    <w:p w14:paraId="3D7592BA" w14:textId="77777777" w:rsidR="00D20D56" w:rsidRPr="00155E7C" w:rsidRDefault="00D20D56" w:rsidP="00155E7C">
      <w:pPr>
        <w:spacing w:line="0" w:lineRule="atLeast"/>
        <w:jc w:val="center"/>
        <w:rPr>
          <w:szCs w:val="21"/>
        </w:rPr>
      </w:pPr>
      <w:r w:rsidRPr="00155E7C">
        <w:rPr>
          <w:rFonts w:hint="eastAsia"/>
          <w:noProof/>
          <w:szCs w:val="21"/>
        </w:rPr>
        <w:drawing>
          <wp:inline distT="0" distB="0" distL="0" distR="0" wp14:anchorId="76042731" wp14:editId="19986381">
            <wp:extent cx="5199445" cy="3181350"/>
            <wp:effectExtent l="38100" t="19050" r="20320" b="38100"/>
            <wp:docPr id="26" name="图示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28AC222" w14:textId="77777777" w:rsidR="00D20D56" w:rsidRPr="004A1207" w:rsidRDefault="00D86198" w:rsidP="0092611F">
      <w:pPr>
        <w:spacing w:beforeLines="50" w:before="156" w:afterLines="50" w:after="156" w:line="0" w:lineRule="atLeast"/>
        <w:jc w:val="center"/>
        <w:rPr>
          <w:rFonts w:ascii="黑体" w:eastAsia="黑体" w:hAnsi="黑体" w:hint="eastAsia"/>
          <w:bCs/>
          <w:szCs w:val="21"/>
        </w:rPr>
      </w:pPr>
      <w:r w:rsidRPr="004A1207">
        <w:rPr>
          <w:rFonts w:ascii="黑体" w:eastAsia="黑体" w:hAnsi="黑体" w:hint="eastAsia"/>
          <w:bCs/>
          <w:szCs w:val="21"/>
        </w:rPr>
        <w:t>图</w:t>
      </w:r>
      <w:r w:rsidR="00A43A25" w:rsidRPr="004A1207">
        <w:rPr>
          <w:rFonts w:ascii="黑体" w:eastAsia="黑体" w:hAnsi="黑体"/>
          <w:bCs/>
          <w:szCs w:val="21"/>
        </w:rPr>
        <w:t>2</w:t>
      </w:r>
      <w:r w:rsidRPr="004A1207">
        <w:rPr>
          <w:rFonts w:ascii="黑体" w:eastAsia="黑体" w:hAnsi="黑体"/>
          <w:bCs/>
          <w:szCs w:val="21"/>
        </w:rPr>
        <w:t xml:space="preserve"> </w:t>
      </w:r>
      <w:r w:rsidR="00543BF9">
        <w:rPr>
          <w:rFonts w:ascii="黑体" w:eastAsia="黑体" w:hAnsi="黑体"/>
          <w:bCs/>
          <w:szCs w:val="21"/>
        </w:rPr>
        <w:t>本标准编制</w:t>
      </w:r>
      <w:r w:rsidRPr="004A1207">
        <w:rPr>
          <w:rFonts w:ascii="黑体" w:eastAsia="黑体" w:hAnsi="黑体"/>
          <w:bCs/>
          <w:szCs w:val="21"/>
        </w:rPr>
        <w:t>技术路线</w:t>
      </w:r>
    </w:p>
    <w:p w14:paraId="6F06C134" w14:textId="64AA5A94" w:rsidR="00F041CE" w:rsidRPr="00B277A3" w:rsidRDefault="00C107F5" w:rsidP="00B277A3">
      <w:pPr>
        <w:spacing w:after="240" w:line="360" w:lineRule="auto"/>
        <w:rPr>
          <w:rFonts w:ascii="黑体" w:eastAsia="黑体" w:hAnsi="黑体" w:hint="eastAsia"/>
          <w:sz w:val="24"/>
        </w:rPr>
      </w:pPr>
      <w:r>
        <w:rPr>
          <w:rFonts w:ascii="黑体" w:eastAsia="黑体" w:hAnsi="黑体" w:hint="eastAsia"/>
          <w:sz w:val="24"/>
        </w:rPr>
        <w:t>五</w:t>
      </w:r>
      <w:r w:rsidR="00FA271F" w:rsidRPr="00B277A3">
        <w:rPr>
          <w:rFonts w:ascii="黑体" w:eastAsia="黑体" w:hAnsi="黑体" w:hint="eastAsia"/>
          <w:sz w:val="24"/>
        </w:rPr>
        <w:t>、</w:t>
      </w:r>
      <w:r w:rsidR="00F041CE" w:rsidRPr="00B277A3">
        <w:rPr>
          <w:rFonts w:ascii="黑体" w:eastAsia="黑体" w:hAnsi="黑体"/>
          <w:sz w:val="24"/>
        </w:rPr>
        <w:t xml:space="preserve"> </w:t>
      </w:r>
      <w:r w:rsidR="00F041CE" w:rsidRPr="00B277A3">
        <w:rPr>
          <w:rFonts w:ascii="黑体" w:eastAsia="黑体" w:hAnsi="黑体" w:hint="eastAsia"/>
          <w:sz w:val="24"/>
        </w:rPr>
        <w:t>本标准的结构框架</w:t>
      </w:r>
    </w:p>
    <w:p w14:paraId="768C4921" w14:textId="5BD7DFBA" w:rsidR="005F7B89" w:rsidRPr="005F7B89" w:rsidRDefault="005F7B89" w:rsidP="005F7B89">
      <w:pPr>
        <w:pStyle w:val="TableParagraph"/>
        <w:adjustRightInd w:val="0"/>
        <w:snapToGrid w:val="0"/>
        <w:spacing w:line="360" w:lineRule="auto"/>
        <w:ind w:rightChars="111" w:right="233"/>
        <w:jc w:val="both"/>
        <w:rPr>
          <w:rFonts w:ascii="黑体" w:eastAsia="黑体" w:hAnsi="黑体" w:hint="eastAsia"/>
          <w:sz w:val="24"/>
          <w:lang w:eastAsia="zh-CN"/>
        </w:rPr>
      </w:pPr>
      <w:r>
        <w:rPr>
          <w:rFonts w:ascii="黑体" w:eastAsia="黑体" w:hAnsi="黑体" w:hint="eastAsia"/>
          <w:sz w:val="24"/>
          <w:lang w:eastAsia="zh-CN"/>
        </w:rPr>
        <w:t>1</w:t>
      </w:r>
      <w:r w:rsidR="00DB285F" w:rsidRPr="00DB285F">
        <w:rPr>
          <w:rFonts w:ascii="黑体" w:eastAsia="黑体" w:hAnsi="黑体"/>
          <w:sz w:val="24"/>
          <w:lang w:eastAsia="zh-CN"/>
        </w:rPr>
        <w:t>.</w:t>
      </w:r>
      <w:r w:rsidRPr="005F7B89">
        <w:rPr>
          <w:rFonts w:ascii="宋体" w:hAnsi="宋体" w:cs="宋体" w:hint="eastAsia"/>
          <w:sz w:val="28"/>
          <w:szCs w:val="28"/>
          <w:lang w:eastAsia="zh-CN"/>
        </w:rPr>
        <w:t xml:space="preserve"> </w:t>
      </w:r>
      <w:r w:rsidRPr="005F7B89">
        <w:rPr>
          <w:rFonts w:ascii="黑体" w:eastAsia="黑体" w:hAnsi="黑体" w:hint="eastAsia"/>
          <w:sz w:val="24"/>
          <w:lang w:eastAsia="zh-CN"/>
        </w:rPr>
        <w:t>适用范围</w:t>
      </w:r>
    </w:p>
    <w:p w14:paraId="3FBA1DA8" w14:textId="57974F41" w:rsidR="00235D0E" w:rsidRPr="00235D0E" w:rsidRDefault="00235D0E" w:rsidP="00235D0E">
      <w:pPr>
        <w:pStyle w:val="TableParagraph"/>
        <w:adjustRightInd w:val="0"/>
        <w:snapToGrid w:val="0"/>
        <w:spacing w:line="360" w:lineRule="auto"/>
        <w:ind w:rightChars="111" w:right="233" w:firstLineChars="200" w:firstLine="480"/>
        <w:jc w:val="both"/>
        <w:rPr>
          <w:rFonts w:ascii="宋体" w:eastAsia="宋体" w:hAnsi="宋体" w:cs="宋体"/>
          <w:sz w:val="24"/>
          <w:szCs w:val="24"/>
          <w:lang w:eastAsia="zh-CN"/>
        </w:rPr>
      </w:pPr>
      <w:r w:rsidRPr="00235D0E">
        <w:rPr>
          <w:rFonts w:ascii="宋体" w:eastAsia="宋体" w:hAnsi="宋体" w:cs="宋体" w:hint="eastAsia"/>
          <w:sz w:val="24"/>
          <w:szCs w:val="24"/>
          <w:lang w:eastAsia="zh-CN"/>
        </w:rPr>
        <w:t>本文件规定了高级别生物安全实验室的菌（毒）种和样本的保存管理规范、全生命周期管理要素。</w:t>
      </w:r>
    </w:p>
    <w:p w14:paraId="35AF5A12" w14:textId="1DC6895C" w:rsidR="005F7B89" w:rsidRPr="005F7B89" w:rsidRDefault="00235D0E" w:rsidP="00235D0E">
      <w:pPr>
        <w:pStyle w:val="TableParagraph"/>
        <w:adjustRightInd w:val="0"/>
        <w:snapToGrid w:val="0"/>
        <w:spacing w:line="360" w:lineRule="auto"/>
        <w:ind w:rightChars="111" w:right="233" w:firstLineChars="200" w:firstLine="480"/>
        <w:jc w:val="both"/>
        <w:rPr>
          <w:rFonts w:ascii="宋体" w:eastAsia="宋体" w:hAnsi="宋体" w:cs="宋体" w:hint="eastAsia"/>
          <w:sz w:val="24"/>
          <w:szCs w:val="24"/>
          <w:lang w:eastAsia="zh-CN"/>
        </w:rPr>
      </w:pPr>
      <w:r w:rsidRPr="00235D0E">
        <w:rPr>
          <w:rFonts w:ascii="宋体" w:eastAsia="宋体" w:hAnsi="宋体" w:cs="宋体" w:hint="eastAsia"/>
          <w:sz w:val="24"/>
          <w:szCs w:val="24"/>
          <w:lang w:eastAsia="zh-CN"/>
        </w:rPr>
        <w:t>本文件也适用于生物医药领域科学研究、疾病预防控制、公共卫生、检验检测、生物医药开发研究、教学等机构生物安全二</w:t>
      </w:r>
      <w:r>
        <w:rPr>
          <w:rFonts w:ascii="宋体" w:eastAsia="宋体" w:hAnsi="宋体" w:cs="宋体" w:hint="eastAsia"/>
          <w:sz w:val="24"/>
          <w:szCs w:val="24"/>
          <w:lang w:eastAsia="zh-CN"/>
        </w:rPr>
        <w:t>级</w:t>
      </w:r>
      <w:r w:rsidRPr="00235D0E">
        <w:rPr>
          <w:rFonts w:ascii="宋体" w:eastAsia="宋体" w:hAnsi="宋体" w:cs="宋体" w:hint="eastAsia"/>
          <w:sz w:val="24"/>
          <w:szCs w:val="24"/>
          <w:lang w:eastAsia="zh-CN"/>
        </w:rPr>
        <w:t>实验室菌（毒）种和样本料管理，也适用于菌（毒）种保藏中心的菌（毒）种和样本料管理</w:t>
      </w:r>
      <w:r w:rsidRPr="00235D0E">
        <w:rPr>
          <w:rFonts w:ascii="宋体" w:eastAsia="宋体" w:hAnsi="宋体" w:cs="宋体"/>
          <w:sz w:val="24"/>
          <w:szCs w:val="24"/>
          <w:lang w:eastAsia="zh-CN"/>
        </w:rPr>
        <w:t>。</w:t>
      </w:r>
    </w:p>
    <w:p w14:paraId="58ABC807" w14:textId="03C2B6EE" w:rsidR="00DB285F" w:rsidRPr="00DB285F" w:rsidRDefault="005F7B89" w:rsidP="00DB285F">
      <w:pPr>
        <w:adjustRightInd w:val="0"/>
        <w:snapToGrid w:val="0"/>
        <w:spacing w:line="360" w:lineRule="auto"/>
        <w:rPr>
          <w:rFonts w:ascii="黑体" w:eastAsia="黑体" w:hAnsi="黑体" w:hint="eastAsia"/>
          <w:sz w:val="24"/>
        </w:rPr>
      </w:pPr>
      <w:r>
        <w:rPr>
          <w:rFonts w:ascii="黑体" w:eastAsia="黑体" w:hAnsi="黑体" w:hint="eastAsia"/>
          <w:sz w:val="24"/>
        </w:rPr>
        <w:t>2.</w:t>
      </w:r>
      <w:r w:rsidR="006B1AA9" w:rsidRPr="00DB285F">
        <w:rPr>
          <w:rFonts w:ascii="黑体" w:eastAsia="黑体" w:hAnsi="黑体" w:hint="eastAsia"/>
          <w:sz w:val="24"/>
        </w:rPr>
        <w:t>主要技术内容</w:t>
      </w:r>
    </w:p>
    <w:p w14:paraId="438CA38F" w14:textId="77777777" w:rsidR="005F7B89" w:rsidRPr="005F7B89" w:rsidRDefault="005F7B89" w:rsidP="001165FA">
      <w:pPr>
        <w:pStyle w:val="TableParagraph"/>
        <w:adjustRightInd w:val="0"/>
        <w:snapToGrid w:val="0"/>
        <w:spacing w:line="360" w:lineRule="auto"/>
        <w:ind w:rightChars="111" w:right="233" w:firstLineChars="200" w:firstLine="480"/>
        <w:jc w:val="both"/>
        <w:rPr>
          <w:rFonts w:ascii="宋体" w:eastAsia="宋体" w:hAnsi="宋体" w:cs="宋体" w:hint="eastAsia"/>
          <w:sz w:val="24"/>
          <w:szCs w:val="24"/>
          <w:lang w:eastAsia="zh-CN"/>
        </w:rPr>
      </w:pPr>
      <w:r w:rsidRPr="005F7B89">
        <w:rPr>
          <w:rFonts w:ascii="宋体" w:eastAsia="宋体" w:hAnsi="宋体" w:cs="宋体" w:hint="eastAsia"/>
          <w:sz w:val="24"/>
          <w:szCs w:val="24"/>
          <w:lang w:eastAsia="zh-CN"/>
        </w:rPr>
        <w:t>前言</w:t>
      </w:r>
    </w:p>
    <w:p w14:paraId="57E5CFC5" w14:textId="77777777" w:rsidR="00235D0E" w:rsidRPr="00235D0E" w:rsidRDefault="00235D0E" w:rsidP="00235D0E">
      <w:pPr>
        <w:pStyle w:val="TableParagraph"/>
        <w:adjustRightInd w:val="0"/>
        <w:snapToGrid w:val="0"/>
        <w:spacing w:line="360" w:lineRule="auto"/>
        <w:ind w:rightChars="111" w:right="233" w:firstLineChars="200" w:firstLine="480"/>
        <w:jc w:val="both"/>
        <w:rPr>
          <w:rFonts w:ascii="宋体" w:eastAsia="宋体" w:hAnsi="宋体" w:cs="宋体" w:hint="eastAsia"/>
          <w:sz w:val="24"/>
          <w:szCs w:val="24"/>
          <w:lang w:eastAsia="zh-CN"/>
        </w:rPr>
      </w:pPr>
      <w:r w:rsidRPr="00235D0E">
        <w:rPr>
          <w:rFonts w:ascii="宋体" w:eastAsia="宋体" w:hAnsi="宋体" w:cs="宋体" w:hint="eastAsia"/>
          <w:sz w:val="24"/>
          <w:szCs w:val="24"/>
          <w:lang w:eastAsia="zh-CN"/>
        </w:rPr>
        <w:t>1范围</w:t>
      </w:r>
    </w:p>
    <w:p w14:paraId="266098DA" w14:textId="77777777" w:rsidR="00235D0E" w:rsidRPr="00235D0E" w:rsidRDefault="00235D0E" w:rsidP="00235D0E">
      <w:pPr>
        <w:pStyle w:val="TableParagraph"/>
        <w:adjustRightInd w:val="0"/>
        <w:snapToGrid w:val="0"/>
        <w:spacing w:line="360" w:lineRule="auto"/>
        <w:ind w:rightChars="111" w:right="233" w:firstLineChars="200" w:firstLine="480"/>
        <w:jc w:val="both"/>
        <w:rPr>
          <w:rFonts w:ascii="宋体" w:eastAsia="宋体" w:hAnsi="宋体" w:cs="宋体" w:hint="eastAsia"/>
          <w:sz w:val="24"/>
          <w:szCs w:val="24"/>
          <w:lang w:eastAsia="zh-CN"/>
        </w:rPr>
      </w:pPr>
      <w:r w:rsidRPr="00235D0E">
        <w:rPr>
          <w:rFonts w:ascii="宋体" w:eastAsia="宋体" w:hAnsi="宋体" w:cs="宋体" w:hint="eastAsia"/>
          <w:sz w:val="24"/>
          <w:szCs w:val="24"/>
          <w:lang w:eastAsia="zh-CN"/>
        </w:rPr>
        <w:t>2规范性引用文件</w:t>
      </w:r>
    </w:p>
    <w:p w14:paraId="62D4A654" w14:textId="77777777" w:rsidR="00235D0E" w:rsidRPr="00235D0E" w:rsidRDefault="00235D0E" w:rsidP="00235D0E">
      <w:pPr>
        <w:pStyle w:val="TableParagraph"/>
        <w:adjustRightInd w:val="0"/>
        <w:snapToGrid w:val="0"/>
        <w:spacing w:line="360" w:lineRule="auto"/>
        <w:ind w:rightChars="111" w:right="233" w:firstLineChars="200" w:firstLine="480"/>
        <w:jc w:val="both"/>
        <w:rPr>
          <w:rFonts w:ascii="宋体" w:eastAsia="宋体" w:hAnsi="宋体" w:cs="宋体" w:hint="eastAsia"/>
          <w:sz w:val="24"/>
          <w:szCs w:val="24"/>
          <w:lang w:eastAsia="zh-CN"/>
        </w:rPr>
      </w:pPr>
      <w:r w:rsidRPr="00235D0E">
        <w:rPr>
          <w:rFonts w:ascii="宋体" w:eastAsia="宋体" w:hAnsi="宋体" w:cs="宋体" w:hint="eastAsia"/>
          <w:sz w:val="24"/>
          <w:szCs w:val="24"/>
          <w:lang w:eastAsia="zh-CN"/>
        </w:rPr>
        <w:t>3术语及定义</w:t>
      </w:r>
    </w:p>
    <w:p w14:paraId="12FDDB21" w14:textId="77777777" w:rsidR="00235D0E" w:rsidRPr="00235D0E" w:rsidRDefault="00235D0E" w:rsidP="00235D0E">
      <w:pPr>
        <w:pStyle w:val="TableParagraph"/>
        <w:adjustRightInd w:val="0"/>
        <w:snapToGrid w:val="0"/>
        <w:spacing w:line="360" w:lineRule="auto"/>
        <w:ind w:rightChars="111" w:right="233" w:firstLineChars="200" w:firstLine="480"/>
        <w:jc w:val="both"/>
        <w:rPr>
          <w:rFonts w:ascii="宋体" w:eastAsia="宋体" w:hAnsi="宋体" w:cs="宋体" w:hint="eastAsia"/>
          <w:sz w:val="24"/>
          <w:szCs w:val="24"/>
          <w:lang w:eastAsia="zh-CN"/>
        </w:rPr>
      </w:pPr>
      <w:r w:rsidRPr="00235D0E">
        <w:rPr>
          <w:rFonts w:ascii="宋体" w:eastAsia="宋体" w:hAnsi="宋体" w:cs="宋体" w:hint="eastAsia"/>
          <w:sz w:val="24"/>
          <w:szCs w:val="24"/>
          <w:lang w:eastAsia="zh-CN"/>
        </w:rPr>
        <w:t>4保存管理规范</w:t>
      </w:r>
    </w:p>
    <w:p w14:paraId="2FCC4912" w14:textId="77777777" w:rsidR="00235D0E" w:rsidRPr="00235D0E" w:rsidRDefault="00235D0E" w:rsidP="00235D0E">
      <w:pPr>
        <w:pStyle w:val="TableParagraph"/>
        <w:adjustRightInd w:val="0"/>
        <w:snapToGrid w:val="0"/>
        <w:spacing w:line="360" w:lineRule="auto"/>
        <w:ind w:rightChars="111" w:right="233" w:firstLineChars="200" w:firstLine="480"/>
        <w:jc w:val="both"/>
        <w:rPr>
          <w:rFonts w:ascii="宋体" w:eastAsia="宋体" w:hAnsi="宋体" w:cs="宋体" w:hint="eastAsia"/>
          <w:sz w:val="24"/>
          <w:szCs w:val="24"/>
          <w:lang w:eastAsia="zh-CN"/>
        </w:rPr>
      </w:pPr>
      <w:r w:rsidRPr="00235D0E">
        <w:rPr>
          <w:rFonts w:ascii="宋体" w:eastAsia="宋体" w:hAnsi="宋体" w:cs="宋体" w:hint="eastAsia"/>
          <w:sz w:val="24"/>
          <w:szCs w:val="24"/>
          <w:lang w:eastAsia="zh-CN"/>
        </w:rPr>
        <w:t>5全生命周期管理要素</w:t>
      </w:r>
    </w:p>
    <w:p w14:paraId="1D528800" w14:textId="0EFBC9EF" w:rsidR="005F7B89" w:rsidRPr="005F7B89" w:rsidRDefault="001165FA" w:rsidP="001165FA">
      <w:pPr>
        <w:pStyle w:val="TableParagraph"/>
        <w:adjustRightInd w:val="0"/>
        <w:snapToGrid w:val="0"/>
        <w:spacing w:line="360" w:lineRule="auto"/>
        <w:ind w:rightChars="111" w:right="233" w:firstLineChars="200" w:firstLine="480"/>
        <w:jc w:val="both"/>
        <w:rPr>
          <w:rFonts w:ascii="宋体" w:eastAsia="宋体" w:hAnsi="宋体" w:cs="宋体" w:hint="eastAsia"/>
          <w:sz w:val="24"/>
          <w:szCs w:val="24"/>
          <w:lang w:eastAsia="zh-CN"/>
        </w:rPr>
      </w:pPr>
      <w:r w:rsidRPr="001165FA">
        <w:rPr>
          <w:rFonts w:ascii="宋体" w:eastAsia="宋体" w:hAnsi="宋体" w:cs="宋体" w:hint="eastAsia"/>
          <w:sz w:val="24"/>
          <w:szCs w:val="24"/>
          <w:lang w:eastAsia="zh-CN"/>
        </w:rPr>
        <w:lastRenderedPageBreak/>
        <w:t>参考文献</w:t>
      </w:r>
    </w:p>
    <w:p w14:paraId="07EB64BF" w14:textId="2BBC5BCB" w:rsidR="005F7B89" w:rsidRDefault="005F7B89" w:rsidP="005F7B89">
      <w:pPr>
        <w:adjustRightInd w:val="0"/>
        <w:snapToGrid w:val="0"/>
        <w:spacing w:beforeLines="50" w:before="156" w:line="360" w:lineRule="auto"/>
        <w:rPr>
          <w:rFonts w:ascii="黑体" w:eastAsia="黑体" w:hAnsi="黑体" w:hint="eastAsia"/>
          <w:sz w:val="24"/>
        </w:rPr>
      </w:pPr>
      <w:r>
        <w:rPr>
          <w:rFonts w:ascii="黑体" w:eastAsia="黑体" w:hAnsi="黑体" w:hint="eastAsia"/>
          <w:sz w:val="24"/>
        </w:rPr>
        <w:t>六、</w:t>
      </w:r>
      <w:r w:rsidRPr="005F7B89">
        <w:rPr>
          <w:rFonts w:ascii="黑体" w:eastAsia="黑体" w:hAnsi="黑体" w:hint="eastAsia"/>
          <w:sz w:val="24"/>
        </w:rPr>
        <w:t>采用国际标准或国外先进标准的程序及水平说明</w:t>
      </w:r>
    </w:p>
    <w:p w14:paraId="3128F04B" w14:textId="41E5CB9D" w:rsidR="005F7B89" w:rsidRPr="005F7B89" w:rsidRDefault="005F7B89" w:rsidP="005F7B89">
      <w:pPr>
        <w:adjustRightInd w:val="0"/>
        <w:snapToGrid w:val="0"/>
        <w:spacing w:beforeLines="50" w:before="156" w:line="360" w:lineRule="auto"/>
        <w:ind w:firstLine="480"/>
        <w:rPr>
          <w:sz w:val="24"/>
        </w:rPr>
      </w:pPr>
      <w:r w:rsidRPr="005F7B89">
        <w:rPr>
          <w:rFonts w:ascii="宋体" w:hAnsi="宋体" w:cs="宋体" w:hint="eastAsia"/>
          <w:sz w:val="24"/>
        </w:rPr>
        <w:t>查无相关国际标准和国外先进标准，因而本标准制定过程未启用采标程序。</w:t>
      </w:r>
    </w:p>
    <w:p w14:paraId="4EC1C672" w14:textId="16916295" w:rsidR="005C4FB9" w:rsidRPr="00B277A3" w:rsidRDefault="005F7B89" w:rsidP="005F7B89">
      <w:pPr>
        <w:adjustRightInd w:val="0"/>
        <w:snapToGrid w:val="0"/>
        <w:spacing w:beforeLines="50" w:before="156" w:line="360" w:lineRule="auto"/>
        <w:rPr>
          <w:sz w:val="24"/>
        </w:rPr>
      </w:pPr>
      <w:r>
        <w:rPr>
          <w:rFonts w:ascii="黑体" w:eastAsia="黑体" w:hAnsi="黑体" w:hint="eastAsia"/>
          <w:sz w:val="24"/>
        </w:rPr>
        <w:t>七</w:t>
      </w:r>
      <w:r w:rsidR="00274742" w:rsidRPr="00B277A3">
        <w:rPr>
          <w:rFonts w:ascii="黑体" w:eastAsia="黑体" w:hAnsi="黑体" w:hint="eastAsia"/>
          <w:sz w:val="24"/>
        </w:rPr>
        <w:t>、</w:t>
      </w:r>
      <w:r w:rsidR="005C4FB9" w:rsidRPr="00B277A3">
        <w:rPr>
          <w:rFonts w:ascii="黑体" w:eastAsia="黑体" w:hAnsi="黑体" w:hint="eastAsia"/>
          <w:sz w:val="24"/>
        </w:rPr>
        <w:t>与现行相关法律、法规</w:t>
      </w:r>
      <w:r>
        <w:rPr>
          <w:rFonts w:ascii="黑体" w:eastAsia="黑体" w:hAnsi="黑体" w:hint="eastAsia"/>
          <w:sz w:val="24"/>
        </w:rPr>
        <w:t>和</w:t>
      </w:r>
      <w:r w:rsidR="005C4FB9" w:rsidRPr="00B277A3">
        <w:rPr>
          <w:rFonts w:ascii="黑体" w:eastAsia="黑体" w:hAnsi="黑体" w:hint="eastAsia"/>
          <w:sz w:val="24"/>
        </w:rPr>
        <w:t>强制性标准的</w:t>
      </w:r>
      <w:r>
        <w:rPr>
          <w:rFonts w:ascii="黑体" w:eastAsia="黑体" w:hAnsi="黑体" w:hint="eastAsia"/>
          <w:sz w:val="24"/>
        </w:rPr>
        <w:t>关系</w:t>
      </w:r>
    </w:p>
    <w:p w14:paraId="0660F12D" w14:textId="4E322FB6" w:rsidR="00A70098" w:rsidRPr="005F7B89" w:rsidRDefault="002B748C" w:rsidP="005F7B89">
      <w:pPr>
        <w:adjustRightInd w:val="0"/>
        <w:snapToGrid w:val="0"/>
        <w:spacing w:beforeLines="50" w:before="156" w:line="360" w:lineRule="auto"/>
        <w:rPr>
          <w:noProof/>
          <w:sz w:val="24"/>
        </w:rPr>
      </w:pPr>
      <w:r w:rsidRPr="00B277A3">
        <w:rPr>
          <w:rFonts w:hint="eastAsia"/>
          <w:sz w:val="24"/>
        </w:rPr>
        <w:t xml:space="preserve"> </w:t>
      </w:r>
      <w:r w:rsidRPr="00B277A3">
        <w:rPr>
          <w:sz w:val="24"/>
        </w:rPr>
        <w:t xml:space="preserve">   </w:t>
      </w:r>
      <w:r w:rsidR="005F7B89" w:rsidRPr="005F7B89">
        <w:rPr>
          <w:rFonts w:ascii="宋体" w:hAnsi="宋体" w:cs="宋体" w:hint="eastAsia"/>
          <w:sz w:val="24"/>
        </w:rPr>
        <w:t>本标准与现行相关法律、法规和强制性国家标准无冲突之处。</w:t>
      </w:r>
    </w:p>
    <w:p w14:paraId="0C19AA71" w14:textId="301C4354" w:rsidR="005C4FB9" w:rsidRPr="00B277A3" w:rsidRDefault="005F7B89" w:rsidP="005F7B89">
      <w:pPr>
        <w:adjustRightInd w:val="0"/>
        <w:snapToGrid w:val="0"/>
        <w:spacing w:beforeLines="50" w:before="156" w:line="360" w:lineRule="auto"/>
        <w:rPr>
          <w:rFonts w:ascii="黑体" w:eastAsia="黑体" w:hAnsi="黑体" w:hint="eastAsia"/>
          <w:sz w:val="24"/>
        </w:rPr>
      </w:pPr>
      <w:r>
        <w:rPr>
          <w:rFonts w:ascii="黑体" w:eastAsia="黑体" w:hAnsi="黑体" w:hint="eastAsia"/>
          <w:sz w:val="24"/>
        </w:rPr>
        <w:t>八</w:t>
      </w:r>
      <w:r w:rsidR="005C4FB9" w:rsidRPr="00B277A3">
        <w:rPr>
          <w:rFonts w:ascii="黑体" w:eastAsia="黑体" w:hAnsi="黑体" w:hint="eastAsia"/>
          <w:sz w:val="24"/>
        </w:rPr>
        <w:t>、</w:t>
      </w:r>
      <w:r>
        <w:rPr>
          <w:rFonts w:ascii="黑体" w:eastAsia="黑体" w:hAnsi="黑体" w:hint="eastAsia"/>
          <w:sz w:val="24"/>
        </w:rPr>
        <w:t>重大意见分歧的处理</w:t>
      </w:r>
    </w:p>
    <w:p w14:paraId="4FAC5850" w14:textId="3D09F2AA" w:rsidR="00A70098" w:rsidRPr="005F7B89" w:rsidRDefault="002B748C" w:rsidP="005F7B89">
      <w:pPr>
        <w:adjustRightInd w:val="0"/>
        <w:snapToGrid w:val="0"/>
        <w:spacing w:beforeLines="50" w:before="156" w:line="360" w:lineRule="auto"/>
        <w:rPr>
          <w:sz w:val="24"/>
        </w:rPr>
      </w:pPr>
      <w:r w:rsidRPr="00B277A3">
        <w:rPr>
          <w:rFonts w:hint="eastAsia"/>
          <w:sz w:val="24"/>
        </w:rPr>
        <w:t xml:space="preserve"> </w:t>
      </w:r>
      <w:r w:rsidRPr="00B277A3">
        <w:rPr>
          <w:sz w:val="24"/>
        </w:rPr>
        <w:t xml:space="preserve">    </w:t>
      </w:r>
      <w:r w:rsidR="005F7B89" w:rsidRPr="005F7B89">
        <w:rPr>
          <w:rFonts w:ascii="宋体" w:hAnsi="宋体" w:cs="宋体" w:hint="eastAsia"/>
          <w:sz w:val="24"/>
        </w:rPr>
        <w:t>本标准在制定、编写过程中，未有重大的意见和分歧。</w:t>
      </w:r>
    </w:p>
    <w:p w14:paraId="57816919" w14:textId="50D21903" w:rsidR="005C4FB9" w:rsidRPr="005F7B89" w:rsidRDefault="005F7B89" w:rsidP="005F7B89">
      <w:pPr>
        <w:adjustRightInd w:val="0"/>
        <w:snapToGrid w:val="0"/>
        <w:spacing w:beforeLines="50" w:before="156" w:line="360" w:lineRule="auto"/>
        <w:rPr>
          <w:rFonts w:ascii="黑体" w:eastAsia="黑体" w:hAnsi="黑体" w:hint="eastAsia"/>
          <w:sz w:val="24"/>
        </w:rPr>
      </w:pPr>
      <w:r>
        <w:rPr>
          <w:rFonts w:ascii="黑体" w:eastAsia="黑体" w:hAnsi="黑体" w:hint="eastAsia"/>
          <w:sz w:val="24"/>
        </w:rPr>
        <w:t>九</w:t>
      </w:r>
      <w:r w:rsidR="005C4FB9" w:rsidRPr="00B277A3">
        <w:rPr>
          <w:rFonts w:ascii="黑体" w:eastAsia="黑体" w:hAnsi="黑体" w:hint="eastAsia"/>
          <w:sz w:val="24"/>
        </w:rPr>
        <w:t>、</w:t>
      </w:r>
      <w:r w:rsidRPr="005F7B89">
        <w:rPr>
          <w:rFonts w:ascii="黑体" w:eastAsia="黑体" w:hAnsi="宋体" w:cs="黑体"/>
          <w:color w:val="000000"/>
          <w:sz w:val="24"/>
        </w:rPr>
        <w:t>贯彻标准的要求和措施建议</w:t>
      </w:r>
    </w:p>
    <w:p w14:paraId="7C38804B" w14:textId="0C0FA8AB" w:rsidR="006C30CD" w:rsidRPr="005F7B89" w:rsidRDefault="005F7B89" w:rsidP="005F7B89">
      <w:pPr>
        <w:adjustRightInd w:val="0"/>
        <w:snapToGrid w:val="0"/>
        <w:spacing w:beforeLines="50" w:before="156" w:line="360" w:lineRule="auto"/>
        <w:ind w:firstLineChars="200" w:firstLine="480"/>
        <w:rPr>
          <w:sz w:val="24"/>
        </w:rPr>
      </w:pPr>
      <w:r w:rsidRPr="005F7B89">
        <w:rPr>
          <w:rFonts w:ascii="宋体" w:hAnsi="宋体" w:cs="宋体" w:hint="eastAsia"/>
          <w:sz w:val="24"/>
        </w:rPr>
        <w:t>标准发布后，将通过宣贯培训、座谈等方式宣传普及，促进标准有效实施</w:t>
      </w:r>
      <w:r w:rsidR="00FD2740" w:rsidRPr="005F7B89">
        <w:rPr>
          <w:rFonts w:hint="eastAsia"/>
          <w:sz w:val="24"/>
        </w:rPr>
        <w:t>。</w:t>
      </w:r>
    </w:p>
    <w:p w14:paraId="41AE59E2" w14:textId="0053C698" w:rsidR="005F7B89" w:rsidRPr="000D12E2" w:rsidRDefault="000D12E2" w:rsidP="005F7B89">
      <w:pPr>
        <w:adjustRightInd w:val="0"/>
        <w:snapToGrid w:val="0"/>
        <w:spacing w:beforeLines="50" w:before="156" w:line="360" w:lineRule="auto"/>
        <w:rPr>
          <w:rFonts w:ascii="黑体" w:eastAsia="黑体" w:hAnsi="宋体" w:cs="黑体" w:hint="eastAsia"/>
          <w:color w:val="000000"/>
          <w:sz w:val="24"/>
        </w:rPr>
      </w:pPr>
      <w:r w:rsidRPr="000D12E2">
        <w:rPr>
          <w:rFonts w:ascii="黑体" w:eastAsia="黑体" w:hAnsi="宋体" w:cs="黑体" w:hint="eastAsia"/>
          <w:color w:val="000000"/>
          <w:sz w:val="24"/>
        </w:rPr>
        <w:t>十、其他情况的说明</w:t>
      </w:r>
    </w:p>
    <w:p w14:paraId="1A0375B3" w14:textId="450159A8" w:rsidR="005F7B89" w:rsidRPr="00B277A3" w:rsidRDefault="000D12E2" w:rsidP="005F7B89">
      <w:pPr>
        <w:adjustRightInd w:val="0"/>
        <w:snapToGrid w:val="0"/>
        <w:spacing w:beforeLines="50" w:before="156" w:line="360" w:lineRule="auto"/>
        <w:ind w:firstLineChars="200" w:firstLine="480"/>
        <w:rPr>
          <w:sz w:val="24"/>
        </w:rPr>
      </w:pPr>
      <w:r>
        <w:rPr>
          <w:rFonts w:hint="eastAsia"/>
          <w:sz w:val="24"/>
        </w:rPr>
        <w:t>无。</w:t>
      </w:r>
    </w:p>
    <w:sectPr w:rsidR="005F7B89" w:rsidRPr="00B277A3" w:rsidSect="008A37DE">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E85C8" w14:textId="77777777" w:rsidR="00E054C2" w:rsidRDefault="00E054C2" w:rsidP="00EF72F1">
      <w:r>
        <w:separator/>
      </w:r>
    </w:p>
  </w:endnote>
  <w:endnote w:type="continuationSeparator" w:id="0">
    <w:p w14:paraId="6C5E304E" w14:textId="77777777" w:rsidR="00E054C2" w:rsidRDefault="00E054C2" w:rsidP="00EF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6347E" w14:textId="77777777" w:rsidR="00E054C2" w:rsidRDefault="00E054C2" w:rsidP="00EF72F1">
      <w:r>
        <w:separator/>
      </w:r>
    </w:p>
  </w:footnote>
  <w:footnote w:type="continuationSeparator" w:id="0">
    <w:p w14:paraId="4732DA78" w14:textId="77777777" w:rsidR="00E054C2" w:rsidRDefault="00E054C2" w:rsidP="00EF7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97F5B9"/>
    <w:multiLevelType w:val="singleLevel"/>
    <w:tmpl w:val="8E97F5B9"/>
    <w:lvl w:ilvl="0">
      <w:start w:val="1"/>
      <w:numFmt w:val="decimal"/>
      <w:lvlText w:val="%1."/>
      <w:lvlJc w:val="left"/>
      <w:pPr>
        <w:ind w:left="425" w:hanging="425"/>
      </w:pPr>
      <w:rPr>
        <w:rFonts w:hint="default"/>
      </w:rPr>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501E47"/>
    <w:multiLevelType w:val="multilevel"/>
    <w:tmpl w:val="FBBE58D0"/>
    <w:lvl w:ilvl="0">
      <w:start w:val="1"/>
      <w:numFmt w:val="chineseCountingThousand"/>
      <w:lvlText w:val="%1、"/>
      <w:lvlJc w:val="left"/>
      <w:pPr>
        <w:ind w:left="1129" w:hanging="420"/>
      </w:pPr>
      <w:rPr>
        <w:color w:val="auto"/>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3" w15:restartNumberingAfterBreak="0">
    <w:nsid w:val="0CB80F12"/>
    <w:multiLevelType w:val="hybridMultilevel"/>
    <w:tmpl w:val="8AAC8E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1E7826"/>
    <w:multiLevelType w:val="hybridMultilevel"/>
    <w:tmpl w:val="3E00F33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8857C9"/>
    <w:multiLevelType w:val="hybridMultilevel"/>
    <w:tmpl w:val="16BC8AB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F339EF"/>
    <w:multiLevelType w:val="hybridMultilevel"/>
    <w:tmpl w:val="A418C9F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BE25F6E"/>
    <w:multiLevelType w:val="hybridMultilevel"/>
    <w:tmpl w:val="A4B6498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20464995"/>
    <w:multiLevelType w:val="hybridMultilevel"/>
    <w:tmpl w:val="3676CD86"/>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C916E4D"/>
    <w:multiLevelType w:val="multilevel"/>
    <w:tmpl w:val="A4886C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32BF042C"/>
    <w:multiLevelType w:val="hybridMultilevel"/>
    <w:tmpl w:val="2D5458CE"/>
    <w:lvl w:ilvl="0" w:tplc="009A85AA">
      <w:start w:val="1"/>
      <w:numFmt w:val="japaneseCounting"/>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A375A4"/>
    <w:multiLevelType w:val="hybridMultilevel"/>
    <w:tmpl w:val="AE162DAE"/>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36727F0D"/>
    <w:multiLevelType w:val="hybridMultilevel"/>
    <w:tmpl w:val="B784CF4A"/>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46E6D2E"/>
    <w:multiLevelType w:val="hybridMultilevel"/>
    <w:tmpl w:val="2652721C"/>
    <w:lvl w:ilvl="0" w:tplc="5B8683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E210359"/>
    <w:multiLevelType w:val="hybridMultilevel"/>
    <w:tmpl w:val="4516E7C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F4666DA"/>
    <w:multiLevelType w:val="hybridMultilevel"/>
    <w:tmpl w:val="0F242B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7006F51"/>
    <w:multiLevelType w:val="hybridMultilevel"/>
    <w:tmpl w:val="6F90477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F3B20C0"/>
    <w:multiLevelType w:val="hybridMultilevel"/>
    <w:tmpl w:val="4AE0FD1E"/>
    <w:lvl w:ilvl="0" w:tplc="10C82706">
      <w:start w:val="1"/>
      <w:numFmt w:val="bullet"/>
      <w:lvlText w:val="•"/>
      <w:lvlJc w:val="left"/>
      <w:pPr>
        <w:tabs>
          <w:tab w:val="num" w:pos="720"/>
        </w:tabs>
        <w:ind w:left="720" w:hanging="360"/>
      </w:pPr>
      <w:rPr>
        <w:rFonts w:ascii="宋体" w:hAnsi="宋体" w:hint="default"/>
      </w:rPr>
    </w:lvl>
    <w:lvl w:ilvl="1" w:tplc="94B8BA46" w:tentative="1">
      <w:start w:val="1"/>
      <w:numFmt w:val="bullet"/>
      <w:lvlText w:val="•"/>
      <w:lvlJc w:val="left"/>
      <w:pPr>
        <w:tabs>
          <w:tab w:val="num" w:pos="1440"/>
        </w:tabs>
        <w:ind w:left="1440" w:hanging="360"/>
      </w:pPr>
      <w:rPr>
        <w:rFonts w:ascii="宋体" w:hAnsi="宋体" w:hint="default"/>
      </w:rPr>
    </w:lvl>
    <w:lvl w:ilvl="2" w:tplc="C44E56C0" w:tentative="1">
      <w:start w:val="1"/>
      <w:numFmt w:val="bullet"/>
      <w:lvlText w:val="•"/>
      <w:lvlJc w:val="left"/>
      <w:pPr>
        <w:tabs>
          <w:tab w:val="num" w:pos="2160"/>
        </w:tabs>
        <w:ind w:left="2160" w:hanging="360"/>
      </w:pPr>
      <w:rPr>
        <w:rFonts w:ascii="宋体" w:hAnsi="宋体" w:hint="default"/>
      </w:rPr>
    </w:lvl>
    <w:lvl w:ilvl="3" w:tplc="58ECEA30" w:tentative="1">
      <w:start w:val="1"/>
      <w:numFmt w:val="bullet"/>
      <w:lvlText w:val="•"/>
      <w:lvlJc w:val="left"/>
      <w:pPr>
        <w:tabs>
          <w:tab w:val="num" w:pos="2880"/>
        </w:tabs>
        <w:ind w:left="2880" w:hanging="360"/>
      </w:pPr>
      <w:rPr>
        <w:rFonts w:ascii="宋体" w:hAnsi="宋体" w:hint="default"/>
      </w:rPr>
    </w:lvl>
    <w:lvl w:ilvl="4" w:tplc="F612AEAA" w:tentative="1">
      <w:start w:val="1"/>
      <w:numFmt w:val="bullet"/>
      <w:lvlText w:val="•"/>
      <w:lvlJc w:val="left"/>
      <w:pPr>
        <w:tabs>
          <w:tab w:val="num" w:pos="3600"/>
        </w:tabs>
        <w:ind w:left="3600" w:hanging="360"/>
      </w:pPr>
      <w:rPr>
        <w:rFonts w:ascii="宋体" w:hAnsi="宋体" w:hint="default"/>
      </w:rPr>
    </w:lvl>
    <w:lvl w:ilvl="5" w:tplc="54A24D2C" w:tentative="1">
      <w:start w:val="1"/>
      <w:numFmt w:val="bullet"/>
      <w:lvlText w:val="•"/>
      <w:lvlJc w:val="left"/>
      <w:pPr>
        <w:tabs>
          <w:tab w:val="num" w:pos="4320"/>
        </w:tabs>
        <w:ind w:left="4320" w:hanging="360"/>
      </w:pPr>
      <w:rPr>
        <w:rFonts w:ascii="宋体" w:hAnsi="宋体" w:hint="default"/>
      </w:rPr>
    </w:lvl>
    <w:lvl w:ilvl="6" w:tplc="149E5BEE" w:tentative="1">
      <w:start w:val="1"/>
      <w:numFmt w:val="bullet"/>
      <w:lvlText w:val="•"/>
      <w:lvlJc w:val="left"/>
      <w:pPr>
        <w:tabs>
          <w:tab w:val="num" w:pos="5040"/>
        </w:tabs>
        <w:ind w:left="5040" w:hanging="360"/>
      </w:pPr>
      <w:rPr>
        <w:rFonts w:ascii="宋体" w:hAnsi="宋体" w:hint="default"/>
      </w:rPr>
    </w:lvl>
    <w:lvl w:ilvl="7" w:tplc="0EB44FAC" w:tentative="1">
      <w:start w:val="1"/>
      <w:numFmt w:val="bullet"/>
      <w:lvlText w:val="•"/>
      <w:lvlJc w:val="left"/>
      <w:pPr>
        <w:tabs>
          <w:tab w:val="num" w:pos="5760"/>
        </w:tabs>
        <w:ind w:left="5760" w:hanging="360"/>
      </w:pPr>
      <w:rPr>
        <w:rFonts w:ascii="宋体" w:hAnsi="宋体" w:hint="default"/>
      </w:rPr>
    </w:lvl>
    <w:lvl w:ilvl="8" w:tplc="01662328" w:tentative="1">
      <w:start w:val="1"/>
      <w:numFmt w:val="bullet"/>
      <w:lvlText w:val="•"/>
      <w:lvlJc w:val="left"/>
      <w:pPr>
        <w:tabs>
          <w:tab w:val="num" w:pos="6480"/>
        </w:tabs>
        <w:ind w:left="6480" w:hanging="360"/>
      </w:pPr>
      <w:rPr>
        <w:rFonts w:ascii="宋体" w:hAnsi="宋体" w:hint="default"/>
      </w:rPr>
    </w:lvl>
  </w:abstractNum>
  <w:abstractNum w:abstractNumId="18" w15:restartNumberingAfterBreak="0">
    <w:nsid w:val="61EE21AC"/>
    <w:multiLevelType w:val="hybridMultilevel"/>
    <w:tmpl w:val="F612B52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E2023C0"/>
    <w:multiLevelType w:val="hybridMultilevel"/>
    <w:tmpl w:val="756647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54B19F7"/>
    <w:multiLevelType w:val="multilevel"/>
    <w:tmpl w:val="943E91C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D20D55"/>
    <w:multiLevelType w:val="hybridMultilevel"/>
    <w:tmpl w:val="C18CBD28"/>
    <w:lvl w:ilvl="0" w:tplc="F560E68A">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65428593">
    <w:abstractNumId w:val="15"/>
  </w:num>
  <w:num w:numId="2" w16cid:durableId="1584218220">
    <w:abstractNumId w:val="4"/>
  </w:num>
  <w:num w:numId="3" w16cid:durableId="1674648353">
    <w:abstractNumId w:val="14"/>
  </w:num>
  <w:num w:numId="4" w16cid:durableId="2117679022">
    <w:abstractNumId w:val="6"/>
  </w:num>
  <w:num w:numId="5" w16cid:durableId="1013458318">
    <w:abstractNumId w:val="19"/>
  </w:num>
  <w:num w:numId="6" w16cid:durableId="1928925792">
    <w:abstractNumId w:val="18"/>
  </w:num>
  <w:num w:numId="7" w16cid:durableId="1665889445">
    <w:abstractNumId w:val="3"/>
  </w:num>
  <w:num w:numId="8" w16cid:durableId="1874922021">
    <w:abstractNumId w:val="16"/>
  </w:num>
  <w:num w:numId="9" w16cid:durableId="1714571936">
    <w:abstractNumId w:val="12"/>
  </w:num>
  <w:num w:numId="10" w16cid:durableId="1082796537">
    <w:abstractNumId w:val="13"/>
  </w:num>
  <w:num w:numId="11" w16cid:durableId="403066068">
    <w:abstractNumId w:val="21"/>
  </w:num>
  <w:num w:numId="12" w16cid:durableId="323780107">
    <w:abstractNumId w:val="10"/>
  </w:num>
  <w:num w:numId="13" w16cid:durableId="708577373">
    <w:abstractNumId w:val="2"/>
  </w:num>
  <w:num w:numId="14" w16cid:durableId="949552651">
    <w:abstractNumId w:val="8"/>
  </w:num>
  <w:num w:numId="15" w16cid:durableId="2001501642">
    <w:abstractNumId w:val="17"/>
  </w:num>
  <w:num w:numId="16" w16cid:durableId="594902083">
    <w:abstractNumId w:val="20"/>
  </w:num>
  <w:num w:numId="17" w16cid:durableId="408885667">
    <w:abstractNumId w:val="9"/>
  </w:num>
  <w:num w:numId="18" w16cid:durableId="669019141">
    <w:abstractNumId w:val="1"/>
  </w:num>
  <w:num w:numId="19" w16cid:durableId="1947074576">
    <w:abstractNumId w:val="5"/>
  </w:num>
  <w:num w:numId="20" w16cid:durableId="508716843">
    <w:abstractNumId w:val="11"/>
  </w:num>
  <w:num w:numId="21" w16cid:durableId="1090662867">
    <w:abstractNumId w:val="7"/>
  </w:num>
  <w:num w:numId="22" w16cid:durableId="33168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8B"/>
    <w:rsid w:val="000015E3"/>
    <w:rsid w:val="00006954"/>
    <w:rsid w:val="000124AE"/>
    <w:rsid w:val="00012D43"/>
    <w:rsid w:val="0001365E"/>
    <w:rsid w:val="00020F5E"/>
    <w:rsid w:val="000326D6"/>
    <w:rsid w:val="000342AB"/>
    <w:rsid w:val="00034462"/>
    <w:rsid w:val="00043D71"/>
    <w:rsid w:val="000567F1"/>
    <w:rsid w:val="000576C5"/>
    <w:rsid w:val="000608EB"/>
    <w:rsid w:val="00060F95"/>
    <w:rsid w:val="0006167D"/>
    <w:rsid w:val="00071818"/>
    <w:rsid w:val="0007279C"/>
    <w:rsid w:val="000854BE"/>
    <w:rsid w:val="000928EF"/>
    <w:rsid w:val="000933A1"/>
    <w:rsid w:val="000A316A"/>
    <w:rsid w:val="000A3DE1"/>
    <w:rsid w:val="000B16AF"/>
    <w:rsid w:val="000D097A"/>
    <w:rsid w:val="000D1209"/>
    <w:rsid w:val="000D12E2"/>
    <w:rsid w:val="000D1D00"/>
    <w:rsid w:val="000D62C5"/>
    <w:rsid w:val="000E2045"/>
    <w:rsid w:val="000E76AA"/>
    <w:rsid w:val="000F6F40"/>
    <w:rsid w:val="00101464"/>
    <w:rsid w:val="0010238C"/>
    <w:rsid w:val="00104676"/>
    <w:rsid w:val="00106FCF"/>
    <w:rsid w:val="001145A5"/>
    <w:rsid w:val="001152D3"/>
    <w:rsid w:val="001165FA"/>
    <w:rsid w:val="001257A0"/>
    <w:rsid w:val="00126897"/>
    <w:rsid w:val="00142199"/>
    <w:rsid w:val="00145854"/>
    <w:rsid w:val="001528A9"/>
    <w:rsid w:val="00154AFA"/>
    <w:rsid w:val="00155E7C"/>
    <w:rsid w:val="00163A5A"/>
    <w:rsid w:val="0016713F"/>
    <w:rsid w:val="0017015F"/>
    <w:rsid w:val="001733C2"/>
    <w:rsid w:val="00175393"/>
    <w:rsid w:val="00176CEA"/>
    <w:rsid w:val="00193B6F"/>
    <w:rsid w:val="00194209"/>
    <w:rsid w:val="001A25E6"/>
    <w:rsid w:val="001A5773"/>
    <w:rsid w:val="001B62D1"/>
    <w:rsid w:val="001B71DB"/>
    <w:rsid w:val="001C75BE"/>
    <w:rsid w:val="001C7631"/>
    <w:rsid w:val="001E21BC"/>
    <w:rsid w:val="001E5F04"/>
    <w:rsid w:val="001F0B95"/>
    <w:rsid w:val="00200D5C"/>
    <w:rsid w:val="00207B22"/>
    <w:rsid w:val="0021078F"/>
    <w:rsid w:val="00215CC4"/>
    <w:rsid w:val="00223656"/>
    <w:rsid w:val="00224025"/>
    <w:rsid w:val="00227EC5"/>
    <w:rsid w:val="00232D73"/>
    <w:rsid w:val="002355B6"/>
    <w:rsid w:val="00235A64"/>
    <w:rsid w:val="00235D0E"/>
    <w:rsid w:val="00237458"/>
    <w:rsid w:val="00244162"/>
    <w:rsid w:val="00257E9E"/>
    <w:rsid w:val="002618A7"/>
    <w:rsid w:val="00267BDF"/>
    <w:rsid w:val="00274742"/>
    <w:rsid w:val="002751BC"/>
    <w:rsid w:val="0028294B"/>
    <w:rsid w:val="00286F46"/>
    <w:rsid w:val="00290062"/>
    <w:rsid w:val="00290114"/>
    <w:rsid w:val="00290908"/>
    <w:rsid w:val="00295537"/>
    <w:rsid w:val="002A7251"/>
    <w:rsid w:val="002B1F1F"/>
    <w:rsid w:val="002B5EDF"/>
    <w:rsid w:val="002B748C"/>
    <w:rsid w:val="002C3F44"/>
    <w:rsid w:val="002C6911"/>
    <w:rsid w:val="002D04EB"/>
    <w:rsid w:val="002D27CF"/>
    <w:rsid w:val="002E36FD"/>
    <w:rsid w:val="002F259F"/>
    <w:rsid w:val="002F479E"/>
    <w:rsid w:val="003077EE"/>
    <w:rsid w:val="0031037A"/>
    <w:rsid w:val="00315B30"/>
    <w:rsid w:val="00316CF6"/>
    <w:rsid w:val="00317AAC"/>
    <w:rsid w:val="0032145E"/>
    <w:rsid w:val="00333F83"/>
    <w:rsid w:val="00340B3F"/>
    <w:rsid w:val="003429FB"/>
    <w:rsid w:val="00342DDC"/>
    <w:rsid w:val="0034662F"/>
    <w:rsid w:val="00347E43"/>
    <w:rsid w:val="00350ED5"/>
    <w:rsid w:val="0035223E"/>
    <w:rsid w:val="00352FCD"/>
    <w:rsid w:val="00362BCB"/>
    <w:rsid w:val="0036727D"/>
    <w:rsid w:val="00384C83"/>
    <w:rsid w:val="00384E9F"/>
    <w:rsid w:val="00390D40"/>
    <w:rsid w:val="00393934"/>
    <w:rsid w:val="003B2070"/>
    <w:rsid w:val="003B2698"/>
    <w:rsid w:val="003B317B"/>
    <w:rsid w:val="003B3733"/>
    <w:rsid w:val="003C1362"/>
    <w:rsid w:val="003C676D"/>
    <w:rsid w:val="003C79FE"/>
    <w:rsid w:val="003E0DD6"/>
    <w:rsid w:val="003E22D1"/>
    <w:rsid w:val="003E2DEF"/>
    <w:rsid w:val="003E73D5"/>
    <w:rsid w:val="003F0167"/>
    <w:rsid w:val="003F4470"/>
    <w:rsid w:val="00414634"/>
    <w:rsid w:val="004164A3"/>
    <w:rsid w:val="0041668B"/>
    <w:rsid w:val="004233EB"/>
    <w:rsid w:val="00425ECA"/>
    <w:rsid w:val="0043027B"/>
    <w:rsid w:val="00431B76"/>
    <w:rsid w:val="0043324B"/>
    <w:rsid w:val="00434C15"/>
    <w:rsid w:val="00443842"/>
    <w:rsid w:val="00460F28"/>
    <w:rsid w:val="00461904"/>
    <w:rsid w:val="00462653"/>
    <w:rsid w:val="004649B3"/>
    <w:rsid w:val="00466D3C"/>
    <w:rsid w:val="0047094B"/>
    <w:rsid w:val="004709A2"/>
    <w:rsid w:val="00477400"/>
    <w:rsid w:val="00477517"/>
    <w:rsid w:val="004851AF"/>
    <w:rsid w:val="00485938"/>
    <w:rsid w:val="004873EE"/>
    <w:rsid w:val="00493373"/>
    <w:rsid w:val="004A1207"/>
    <w:rsid w:val="004A43EC"/>
    <w:rsid w:val="004B1F2D"/>
    <w:rsid w:val="004D099A"/>
    <w:rsid w:val="004D183C"/>
    <w:rsid w:val="004D1D7A"/>
    <w:rsid w:val="004E07CA"/>
    <w:rsid w:val="004E4988"/>
    <w:rsid w:val="004E681A"/>
    <w:rsid w:val="004E6A87"/>
    <w:rsid w:val="004F050B"/>
    <w:rsid w:val="004F7099"/>
    <w:rsid w:val="00505AD1"/>
    <w:rsid w:val="00515592"/>
    <w:rsid w:val="00521F6C"/>
    <w:rsid w:val="005221B1"/>
    <w:rsid w:val="0052302E"/>
    <w:rsid w:val="005277B0"/>
    <w:rsid w:val="005413FB"/>
    <w:rsid w:val="00543BF9"/>
    <w:rsid w:val="00546000"/>
    <w:rsid w:val="00546D4E"/>
    <w:rsid w:val="00553EDA"/>
    <w:rsid w:val="00555897"/>
    <w:rsid w:val="00555BD4"/>
    <w:rsid w:val="00561955"/>
    <w:rsid w:val="005626F4"/>
    <w:rsid w:val="00564CC7"/>
    <w:rsid w:val="005735F5"/>
    <w:rsid w:val="0057441C"/>
    <w:rsid w:val="00574D18"/>
    <w:rsid w:val="00575670"/>
    <w:rsid w:val="005758C9"/>
    <w:rsid w:val="005770F4"/>
    <w:rsid w:val="00582B09"/>
    <w:rsid w:val="005849E7"/>
    <w:rsid w:val="005866DA"/>
    <w:rsid w:val="0059702E"/>
    <w:rsid w:val="005A2EF2"/>
    <w:rsid w:val="005B2848"/>
    <w:rsid w:val="005C0772"/>
    <w:rsid w:val="005C4FB9"/>
    <w:rsid w:val="005C677B"/>
    <w:rsid w:val="005E1486"/>
    <w:rsid w:val="005E75E1"/>
    <w:rsid w:val="005E7A22"/>
    <w:rsid w:val="005F4043"/>
    <w:rsid w:val="005F7B89"/>
    <w:rsid w:val="006059F6"/>
    <w:rsid w:val="00605BE2"/>
    <w:rsid w:val="0062132D"/>
    <w:rsid w:val="00625453"/>
    <w:rsid w:val="0063165E"/>
    <w:rsid w:val="0063525F"/>
    <w:rsid w:val="0063730E"/>
    <w:rsid w:val="00651B65"/>
    <w:rsid w:val="00652842"/>
    <w:rsid w:val="00660ED1"/>
    <w:rsid w:val="0067236D"/>
    <w:rsid w:val="00672874"/>
    <w:rsid w:val="006752F8"/>
    <w:rsid w:val="006771B4"/>
    <w:rsid w:val="00677334"/>
    <w:rsid w:val="006802D5"/>
    <w:rsid w:val="006912EF"/>
    <w:rsid w:val="0069285E"/>
    <w:rsid w:val="00692BC3"/>
    <w:rsid w:val="006953A3"/>
    <w:rsid w:val="006958D0"/>
    <w:rsid w:val="006A11F5"/>
    <w:rsid w:val="006A169D"/>
    <w:rsid w:val="006A43FA"/>
    <w:rsid w:val="006A6E79"/>
    <w:rsid w:val="006B0785"/>
    <w:rsid w:val="006B1AA9"/>
    <w:rsid w:val="006B2C5F"/>
    <w:rsid w:val="006B36B3"/>
    <w:rsid w:val="006B425C"/>
    <w:rsid w:val="006B760F"/>
    <w:rsid w:val="006C1A94"/>
    <w:rsid w:val="006C30CD"/>
    <w:rsid w:val="006C33FC"/>
    <w:rsid w:val="006C3B33"/>
    <w:rsid w:val="006C3EAA"/>
    <w:rsid w:val="006C4853"/>
    <w:rsid w:val="006C5AAB"/>
    <w:rsid w:val="006D0A88"/>
    <w:rsid w:val="006D76BF"/>
    <w:rsid w:val="006D7752"/>
    <w:rsid w:val="006E20D6"/>
    <w:rsid w:val="006E23C7"/>
    <w:rsid w:val="006E414D"/>
    <w:rsid w:val="006E50D4"/>
    <w:rsid w:val="006F0A75"/>
    <w:rsid w:val="007054FB"/>
    <w:rsid w:val="007113E6"/>
    <w:rsid w:val="00713894"/>
    <w:rsid w:val="00715ADC"/>
    <w:rsid w:val="00720C9C"/>
    <w:rsid w:val="007223F0"/>
    <w:rsid w:val="00724C76"/>
    <w:rsid w:val="00743DEA"/>
    <w:rsid w:val="00744AEA"/>
    <w:rsid w:val="00750C3D"/>
    <w:rsid w:val="00751FCB"/>
    <w:rsid w:val="00757FFA"/>
    <w:rsid w:val="00760D61"/>
    <w:rsid w:val="00772B60"/>
    <w:rsid w:val="007776C2"/>
    <w:rsid w:val="007A0DFB"/>
    <w:rsid w:val="007A674B"/>
    <w:rsid w:val="007B3565"/>
    <w:rsid w:val="007C336B"/>
    <w:rsid w:val="007C3573"/>
    <w:rsid w:val="007C5EE8"/>
    <w:rsid w:val="007C6AF6"/>
    <w:rsid w:val="007D08AB"/>
    <w:rsid w:val="007D5A67"/>
    <w:rsid w:val="007D61F4"/>
    <w:rsid w:val="007E02F6"/>
    <w:rsid w:val="007E374C"/>
    <w:rsid w:val="007E74F5"/>
    <w:rsid w:val="007F783B"/>
    <w:rsid w:val="00804A20"/>
    <w:rsid w:val="00807419"/>
    <w:rsid w:val="008144AB"/>
    <w:rsid w:val="008156F8"/>
    <w:rsid w:val="0084060B"/>
    <w:rsid w:val="0084224F"/>
    <w:rsid w:val="00854B90"/>
    <w:rsid w:val="008626A0"/>
    <w:rsid w:val="008636DB"/>
    <w:rsid w:val="00863C09"/>
    <w:rsid w:val="0086583F"/>
    <w:rsid w:val="00871FD2"/>
    <w:rsid w:val="0087628D"/>
    <w:rsid w:val="00891C8F"/>
    <w:rsid w:val="008A1C80"/>
    <w:rsid w:val="008A3679"/>
    <w:rsid w:val="008A37DE"/>
    <w:rsid w:val="008A78D5"/>
    <w:rsid w:val="008B0DA2"/>
    <w:rsid w:val="008B4AF3"/>
    <w:rsid w:val="008B62B3"/>
    <w:rsid w:val="008E187B"/>
    <w:rsid w:val="008E2A48"/>
    <w:rsid w:val="008F5B70"/>
    <w:rsid w:val="00906CF1"/>
    <w:rsid w:val="009103AD"/>
    <w:rsid w:val="0091065A"/>
    <w:rsid w:val="00913DC2"/>
    <w:rsid w:val="0092019A"/>
    <w:rsid w:val="009203E2"/>
    <w:rsid w:val="00921E19"/>
    <w:rsid w:val="00922DB5"/>
    <w:rsid w:val="009258FE"/>
    <w:rsid w:val="00925D0F"/>
    <w:rsid w:val="0092611F"/>
    <w:rsid w:val="00926B3D"/>
    <w:rsid w:val="00931F6D"/>
    <w:rsid w:val="0094443E"/>
    <w:rsid w:val="009528BD"/>
    <w:rsid w:val="0096089A"/>
    <w:rsid w:val="00964BB1"/>
    <w:rsid w:val="00964DDF"/>
    <w:rsid w:val="0097416F"/>
    <w:rsid w:val="009859D5"/>
    <w:rsid w:val="009A16C4"/>
    <w:rsid w:val="009A36DF"/>
    <w:rsid w:val="009A4FC6"/>
    <w:rsid w:val="009B6798"/>
    <w:rsid w:val="009C1415"/>
    <w:rsid w:val="009C23E5"/>
    <w:rsid w:val="009C256B"/>
    <w:rsid w:val="009C5091"/>
    <w:rsid w:val="009C68BE"/>
    <w:rsid w:val="009C7783"/>
    <w:rsid w:val="009E14B9"/>
    <w:rsid w:val="009E468C"/>
    <w:rsid w:val="009E482E"/>
    <w:rsid w:val="009E674E"/>
    <w:rsid w:val="009F1CCE"/>
    <w:rsid w:val="009F6EE9"/>
    <w:rsid w:val="00A04A0E"/>
    <w:rsid w:val="00A0656B"/>
    <w:rsid w:val="00A1000D"/>
    <w:rsid w:val="00A112CA"/>
    <w:rsid w:val="00A1178D"/>
    <w:rsid w:val="00A12EB9"/>
    <w:rsid w:val="00A21BD3"/>
    <w:rsid w:val="00A22FE3"/>
    <w:rsid w:val="00A30CFE"/>
    <w:rsid w:val="00A338FB"/>
    <w:rsid w:val="00A36CEA"/>
    <w:rsid w:val="00A43A25"/>
    <w:rsid w:val="00A45FF5"/>
    <w:rsid w:val="00A5043B"/>
    <w:rsid w:val="00A50D01"/>
    <w:rsid w:val="00A50F20"/>
    <w:rsid w:val="00A51323"/>
    <w:rsid w:val="00A52AD0"/>
    <w:rsid w:val="00A63F38"/>
    <w:rsid w:val="00A644F4"/>
    <w:rsid w:val="00A70098"/>
    <w:rsid w:val="00A72F48"/>
    <w:rsid w:val="00A75B74"/>
    <w:rsid w:val="00A833B5"/>
    <w:rsid w:val="00A92C42"/>
    <w:rsid w:val="00AA0B51"/>
    <w:rsid w:val="00AA333F"/>
    <w:rsid w:val="00AB6DD5"/>
    <w:rsid w:val="00AC033E"/>
    <w:rsid w:val="00AC3AF1"/>
    <w:rsid w:val="00AD2356"/>
    <w:rsid w:val="00AD3561"/>
    <w:rsid w:val="00AD404C"/>
    <w:rsid w:val="00AD68C5"/>
    <w:rsid w:val="00AD695D"/>
    <w:rsid w:val="00AD76F5"/>
    <w:rsid w:val="00AE05DF"/>
    <w:rsid w:val="00AE256D"/>
    <w:rsid w:val="00AE4E76"/>
    <w:rsid w:val="00AF6985"/>
    <w:rsid w:val="00B068A9"/>
    <w:rsid w:val="00B127F9"/>
    <w:rsid w:val="00B14569"/>
    <w:rsid w:val="00B164BD"/>
    <w:rsid w:val="00B21809"/>
    <w:rsid w:val="00B2468D"/>
    <w:rsid w:val="00B277A3"/>
    <w:rsid w:val="00B33488"/>
    <w:rsid w:val="00B34B47"/>
    <w:rsid w:val="00B3676D"/>
    <w:rsid w:val="00B37808"/>
    <w:rsid w:val="00B44E26"/>
    <w:rsid w:val="00B563DA"/>
    <w:rsid w:val="00B56D42"/>
    <w:rsid w:val="00B7116A"/>
    <w:rsid w:val="00B72B95"/>
    <w:rsid w:val="00B914AD"/>
    <w:rsid w:val="00B96DED"/>
    <w:rsid w:val="00BA7647"/>
    <w:rsid w:val="00BB0285"/>
    <w:rsid w:val="00BB0690"/>
    <w:rsid w:val="00BB459F"/>
    <w:rsid w:val="00BC28AB"/>
    <w:rsid w:val="00BC30CC"/>
    <w:rsid w:val="00BC6898"/>
    <w:rsid w:val="00BD363B"/>
    <w:rsid w:val="00BE233D"/>
    <w:rsid w:val="00BE2B8A"/>
    <w:rsid w:val="00BE3E7F"/>
    <w:rsid w:val="00BF2D8B"/>
    <w:rsid w:val="00BF3099"/>
    <w:rsid w:val="00BF44C3"/>
    <w:rsid w:val="00BF7960"/>
    <w:rsid w:val="00BF7CE7"/>
    <w:rsid w:val="00C03A96"/>
    <w:rsid w:val="00C04726"/>
    <w:rsid w:val="00C107F5"/>
    <w:rsid w:val="00C22817"/>
    <w:rsid w:val="00C22A47"/>
    <w:rsid w:val="00C27FF5"/>
    <w:rsid w:val="00C33329"/>
    <w:rsid w:val="00C33EC9"/>
    <w:rsid w:val="00C3463E"/>
    <w:rsid w:val="00C45BBA"/>
    <w:rsid w:val="00C46AEE"/>
    <w:rsid w:val="00C5182F"/>
    <w:rsid w:val="00C6107C"/>
    <w:rsid w:val="00C741F6"/>
    <w:rsid w:val="00C75BC4"/>
    <w:rsid w:val="00C83E2B"/>
    <w:rsid w:val="00C871F8"/>
    <w:rsid w:val="00C87284"/>
    <w:rsid w:val="00C87B07"/>
    <w:rsid w:val="00C948E4"/>
    <w:rsid w:val="00CA1737"/>
    <w:rsid w:val="00CA3441"/>
    <w:rsid w:val="00CB13D5"/>
    <w:rsid w:val="00CB3760"/>
    <w:rsid w:val="00CD2799"/>
    <w:rsid w:val="00CD5618"/>
    <w:rsid w:val="00CD5C9A"/>
    <w:rsid w:val="00CE3C36"/>
    <w:rsid w:val="00CE61C3"/>
    <w:rsid w:val="00CF108D"/>
    <w:rsid w:val="00CF4874"/>
    <w:rsid w:val="00CF7A18"/>
    <w:rsid w:val="00D02D7F"/>
    <w:rsid w:val="00D03685"/>
    <w:rsid w:val="00D06C67"/>
    <w:rsid w:val="00D1062A"/>
    <w:rsid w:val="00D12AB2"/>
    <w:rsid w:val="00D15F69"/>
    <w:rsid w:val="00D1729C"/>
    <w:rsid w:val="00D20D56"/>
    <w:rsid w:val="00D2480C"/>
    <w:rsid w:val="00D2755D"/>
    <w:rsid w:val="00D30DF6"/>
    <w:rsid w:val="00D30FAF"/>
    <w:rsid w:val="00D320D9"/>
    <w:rsid w:val="00D33DF4"/>
    <w:rsid w:val="00D35DFD"/>
    <w:rsid w:val="00D401B2"/>
    <w:rsid w:val="00D433AB"/>
    <w:rsid w:val="00D45BEB"/>
    <w:rsid w:val="00D50197"/>
    <w:rsid w:val="00D506DB"/>
    <w:rsid w:val="00D542DB"/>
    <w:rsid w:val="00D563F8"/>
    <w:rsid w:val="00D576F4"/>
    <w:rsid w:val="00D57BFB"/>
    <w:rsid w:val="00D64F3E"/>
    <w:rsid w:val="00D67784"/>
    <w:rsid w:val="00D72B98"/>
    <w:rsid w:val="00D730CB"/>
    <w:rsid w:val="00D730EF"/>
    <w:rsid w:val="00D734D8"/>
    <w:rsid w:val="00D75855"/>
    <w:rsid w:val="00D86198"/>
    <w:rsid w:val="00DB285F"/>
    <w:rsid w:val="00DB39AF"/>
    <w:rsid w:val="00DB7B5D"/>
    <w:rsid w:val="00DC2E56"/>
    <w:rsid w:val="00DC3067"/>
    <w:rsid w:val="00DC3D64"/>
    <w:rsid w:val="00DE1F4C"/>
    <w:rsid w:val="00DE578A"/>
    <w:rsid w:val="00E03F92"/>
    <w:rsid w:val="00E054C2"/>
    <w:rsid w:val="00E10303"/>
    <w:rsid w:val="00E13162"/>
    <w:rsid w:val="00E13DA4"/>
    <w:rsid w:val="00E154F9"/>
    <w:rsid w:val="00E15A51"/>
    <w:rsid w:val="00E23FCF"/>
    <w:rsid w:val="00E301CB"/>
    <w:rsid w:val="00E41A7C"/>
    <w:rsid w:val="00E46BEC"/>
    <w:rsid w:val="00E50420"/>
    <w:rsid w:val="00E53185"/>
    <w:rsid w:val="00E54C34"/>
    <w:rsid w:val="00E57805"/>
    <w:rsid w:val="00E609AF"/>
    <w:rsid w:val="00E636A1"/>
    <w:rsid w:val="00E70F27"/>
    <w:rsid w:val="00E77ABD"/>
    <w:rsid w:val="00E80418"/>
    <w:rsid w:val="00E83C00"/>
    <w:rsid w:val="00E84526"/>
    <w:rsid w:val="00EA69C9"/>
    <w:rsid w:val="00EB41E6"/>
    <w:rsid w:val="00EB50DD"/>
    <w:rsid w:val="00EB7750"/>
    <w:rsid w:val="00ED20A5"/>
    <w:rsid w:val="00EE1D4B"/>
    <w:rsid w:val="00EE3672"/>
    <w:rsid w:val="00EF72F1"/>
    <w:rsid w:val="00F0116A"/>
    <w:rsid w:val="00F01C92"/>
    <w:rsid w:val="00F03172"/>
    <w:rsid w:val="00F041CE"/>
    <w:rsid w:val="00F048EE"/>
    <w:rsid w:val="00F04C81"/>
    <w:rsid w:val="00F106BB"/>
    <w:rsid w:val="00F1251A"/>
    <w:rsid w:val="00F12661"/>
    <w:rsid w:val="00F139AA"/>
    <w:rsid w:val="00F208D9"/>
    <w:rsid w:val="00F30C75"/>
    <w:rsid w:val="00F3221D"/>
    <w:rsid w:val="00F33F73"/>
    <w:rsid w:val="00F42D2D"/>
    <w:rsid w:val="00F52AB8"/>
    <w:rsid w:val="00F612E2"/>
    <w:rsid w:val="00F64D6A"/>
    <w:rsid w:val="00F721B6"/>
    <w:rsid w:val="00F726B5"/>
    <w:rsid w:val="00F743DE"/>
    <w:rsid w:val="00F751A0"/>
    <w:rsid w:val="00F81BAE"/>
    <w:rsid w:val="00F81E88"/>
    <w:rsid w:val="00F8291B"/>
    <w:rsid w:val="00F8327B"/>
    <w:rsid w:val="00F83F8E"/>
    <w:rsid w:val="00F97F8D"/>
    <w:rsid w:val="00FA1F49"/>
    <w:rsid w:val="00FA271F"/>
    <w:rsid w:val="00FC1843"/>
    <w:rsid w:val="00FC1D82"/>
    <w:rsid w:val="00FD2740"/>
    <w:rsid w:val="00FD388C"/>
    <w:rsid w:val="00FE33E4"/>
    <w:rsid w:val="00FF36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7E86D7"/>
  <w15:docId w15:val="{1C619DFF-FCC7-433A-827C-792B20974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1E19"/>
    <w:pPr>
      <w:widowControl w:val="0"/>
      <w:jc w:val="both"/>
    </w:pPr>
    <w:rPr>
      <w:kern w:val="2"/>
      <w:sz w:val="21"/>
      <w:szCs w:val="24"/>
    </w:rPr>
  </w:style>
  <w:style w:type="paragraph" w:styleId="1">
    <w:name w:val="heading 1"/>
    <w:basedOn w:val="a"/>
    <w:next w:val="a"/>
    <w:link w:val="10"/>
    <w:qFormat/>
    <w:rsid w:val="006B760F"/>
    <w:pPr>
      <w:keepNext/>
      <w:keepLines/>
      <w:spacing w:before="340" w:after="330" w:line="578" w:lineRule="auto"/>
      <w:outlineLvl w:val="0"/>
    </w:pPr>
    <w:rPr>
      <w:b/>
      <w:bCs/>
      <w:kern w:val="44"/>
      <w:sz w:val="44"/>
      <w:szCs w:val="44"/>
    </w:rPr>
  </w:style>
  <w:style w:type="paragraph" w:styleId="2">
    <w:name w:val="heading 2"/>
    <w:basedOn w:val="a"/>
    <w:next w:val="a"/>
    <w:link w:val="20"/>
    <w:qFormat/>
    <w:rsid w:val="00315B3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315B30"/>
    <w:pPr>
      <w:keepNext/>
      <w:keepLines/>
      <w:spacing w:before="260" w:after="260" w:line="416" w:lineRule="auto"/>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3A1"/>
    <w:pPr>
      <w:ind w:firstLineChars="200" w:firstLine="420"/>
    </w:pPr>
  </w:style>
  <w:style w:type="paragraph" w:customStyle="1" w:styleId="CharChar1CharCharCharChar">
    <w:name w:val="Char Char1 Char Char Char Char"/>
    <w:basedOn w:val="1"/>
    <w:rsid w:val="006B760F"/>
    <w:pPr>
      <w:snapToGrid w:val="0"/>
      <w:spacing w:before="240" w:after="240" w:line="348" w:lineRule="auto"/>
    </w:pPr>
    <w:rPr>
      <w:rFonts w:ascii="Tahoma" w:hAnsi="Tahoma"/>
      <w:bCs w:val="0"/>
      <w:kern w:val="2"/>
      <w:sz w:val="24"/>
      <w:szCs w:val="20"/>
    </w:rPr>
  </w:style>
  <w:style w:type="character" w:customStyle="1" w:styleId="10">
    <w:name w:val="标题 1 字符"/>
    <w:basedOn w:val="a0"/>
    <w:link w:val="1"/>
    <w:rsid w:val="006B760F"/>
    <w:rPr>
      <w:b/>
      <w:bCs/>
      <w:kern w:val="44"/>
      <w:sz w:val="44"/>
      <w:szCs w:val="44"/>
    </w:rPr>
  </w:style>
  <w:style w:type="paragraph" w:styleId="a4">
    <w:name w:val="header"/>
    <w:basedOn w:val="a"/>
    <w:link w:val="a5"/>
    <w:rsid w:val="00EF72F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EF72F1"/>
    <w:rPr>
      <w:kern w:val="2"/>
      <w:sz w:val="18"/>
      <w:szCs w:val="18"/>
    </w:rPr>
  </w:style>
  <w:style w:type="paragraph" w:styleId="a6">
    <w:name w:val="footer"/>
    <w:basedOn w:val="a"/>
    <w:link w:val="a7"/>
    <w:rsid w:val="00EF72F1"/>
    <w:pPr>
      <w:tabs>
        <w:tab w:val="center" w:pos="4153"/>
        <w:tab w:val="right" w:pos="8306"/>
      </w:tabs>
      <w:snapToGrid w:val="0"/>
      <w:jc w:val="left"/>
    </w:pPr>
    <w:rPr>
      <w:sz w:val="18"/>
      <w:szCs w:val="18"/>
    </w:rPr>
  </w:style>
  <w:style w:type="character" w:customStyle="1" w:styleId="a7">
    <w:name w:val="页脚 字符"/>
    <w:basedOn w:val="a0"/>
    <w:link w:val="a6"/>
    <w:rsid w:val="00EF72F1"/>
    <w:rPr>
      <w:kern w:val="2"/>
      <w:sz w:val="18"/>
      <w:szCs w:val="18"/>
    </w:rPr>
  </w:style>
  <w:style w:type="character" w:styleId="a8">
    <w:name w:val="Hyperlink"/>
    <w:basedOn w:val="a0"/>
    <w:unhideWhenUsed/>
    <w:rsid w:val="00315B30"/>
    <w:rPr>
      <w:color w:val="0000FF" w:themeColor="hyperlink"/>
      <w:u w:val="single"/>
    </w:rPr>
  </w:style>
  <w:style w:type="character" w:customStyle="1" w:styleId="11">
    <w:name w:val="未处理的提及1"/>
    <w:basedOn w:val="a0"/>
    <w:uiPriority w:val="99"/>
    <w:semiHidden/>
    <w:unhideWhenUsed/>
    <w:rsid w:val="00315B30"/>
    <w:rPr>
      <w:color w:val="605E5C"/>
      <w:shd w:val="clear" w:color="auto" w:fill="E1DFDD"/>
    </w:rPr>
  </w:style>
  <w:style w:type="character" w:customStyle="1" w:styleId="20">
    <w:name w:val="标题 2 字符"/>
    <w:basedOn w:val="a0"/>
    <w:link w:val="2"/>
    <w:rsid w:val="00315B30"/>
    <w:rPr>
      <w:rFonts w:ascii="Arial" w:eastAsia="黑体" w:hAnsi="Arial"/>
      <w:b/>
      <w:bCs/>
      <w:kern w:val="2"/>
      <w:sz w:val="32"/>
      <w:szCs w:val="32"/>
    </w:rPr>
  </w:style>
  <w:style w:type="character" w:customStyle="1" w:styleId="30">
    <w:name w:val="标题 3 字符"/>
    <w:basedOn w:val="a0"/>
    <w:link w:val="3"/>
    <w:rsid w:val="00315B30"/>
    <w:rPr>
      <w:b/>
      <w:bCs/>
      <w:kern w:val="2"/>
      <w:sz w:val="28"/>
      <w:szCs w:val="32"/>
    </w:rPr>
  </w:style>
  <w:style w:type="paragraph" w:styleId="a9">
    <w:name w:val="Balloon Text"/>
    <w:basedOn w:val="a"/>
    <w:link w:val="aa"/>
    <w:rsid w:val="00B914AD"/>
    <w:rPr>
      <w:sz w:val="18"/>
      <w:szCs w:val="18"/>
    </w:rPr>
  </w:style>
  <w:style w:type="character" w:customStyle="1" w:styleId="aa">
    <w:name w:val="批注框文本 字符"/>
    <w:basedOn w:val="a0"/>
    <w:link w:val="a9"/>
    <w:rsid w:val="00B914AD"/>
    <w:rPr>
      <w:kern w:val="2"/>
      <w:sz w:val="18"/>
      <w:szCs w:val="18"/>
    </w:rPr>
  </w:style>
  <w:style w:type="paragraph" w:customStyle="1" w:styleId="ab">
    <w:name w:val="段"/>
    <w:link w:val="Char"/>
    <w:qFormat/>
    <w:rsid w:val="001152D3"/>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b"/>
    <w:qFormat/>
    <w:rsid w:val="001152D3"/>
    <w:rPr>
      <w:rFonts w:ascii="宋体"/>
      <w:sz w:val="21"/>
    </w:rPr>
  </w:style>
  <w:style w:type="character" w:customStyle="1" w:styleId="nameboxcolor">
    <w:name w:val="nameboxcolor"/>
    <w:basedOn w:val="a0"/>
    <w:rsid w:val="008A3679"/>
  </w:style>
  <w:style w:type="paragraph" w:styleId="HTML">
    <w:name w:val="HTML Preformatted"/>
    <w:basedOn w:val="a"/>
    <w:link w:val="HTML0"/>
    <w:uiPriority w:val="99"/>
    <w:semiHidden/>
    <w:unhideWhenUsed/>
    <w:rsid w:val="00922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uiPriority w:val="99"/>
    <w:semiHidden/>
    <w:rsid w:val="00922DB5"/>
    <w:rPr>
      <w:rFonts w:ascii="宋体" w:hAnsi="宋体" w:cs="宋体"/>
      <w:sz w:val="24"/>
      <w:szCs w:val="24"/>
    </w:rPr>
  </w:style>
  <w:style w:type="character" w:styleId="ac">
    <w:name w:val="annotation reference"/>
    <w:basedOn w:val="a0"/>
    <w:uiPriority w:val="99"/>
    <w:semiHidden/>
    <w:unhideWhenUsed/>
    <w:qFormat/>
    <w:rsid w:val="005C4FB9"/>
    <w:rPr>
      <w:sz w:val="21"/>
      <w:szCs w:val="21"/>
    </w:rPr>
  </w:style>
  <w:style w:type="paragraph" w:styleId="ad">
    <w:name w:val="annotation text"/>
    <w:basedOn w:val="a"/>
    <w:link w:val="ae"/>
    <w:semiHidden/>
    <w:unhideWhenUsed/>
    <w:rsid w:val="005C4FB9"/>
    <w:pPr>
      <w:jc w:val="left"/>
    </w:pPr>
  </w:style>
  <w:style w:type="character" w:customStyle="1" w:styleId="ae">
    <w:name w:val="批注文字 字符"/>
    <w:basedOn w:val="a0"/>
    <w:link w:val="ad"/>
    <w:semiHidden/>
    <w:rsid w:val="005C4FB9"/>
    <w:rPr>
      <w:kern w:val="2"/>
      <w:sz w:val="21"/>
      <w:szCs w:val="24"/>
    </w:rPr>
  </w:style>
  <w:style w:type="paragraph" w:styleId="af">
    <w:name w:val="annotation subject"/>
    <w:basedOn w:val="ad"/>
    <w:next w:val="ad"/>
    <w:link w:val="af0"/>
    <w:semiHidden/>
    <w:unhideWhenUsed/>
    <w:rsid w:val="005C4FB9"/>
    <w:rPr>
      <w:b/>
      <w:bCs/>
    </w:rPr>
  </w:style>
  <w:style w:type="character" w:customStyle="1" w:styleId="af0">
    <w:name w:val="批注主题 字符"/>
    <w:basedOn w:val="ae"/>
    <w:link w:val="af"/>
    <w:semiHidden/>
    <w:rsid w:val="005C4FB9"/>
    <w:rPr>
      <w:b/>
      <w:bCs/>
      <w:kern w:val="2"/>
      <w:sz w:val="21"/>
      <w:szCs w:val="24"/>
    </w:rPr>
  </w:style>
  <w:style w:type="paragraph" w:styleId="af1">
    <w:name w:val="Normal (Web)"/>
    <w:basedOn w:val="a"/>
    <w:uiPriority w:val="99"/>
    <w:unhideWhenUsed/>
    <w:rsid w:val="00D72B98"/>
    <w:pPr>
      <w:widowControl/>
      <w:spacing w:before="100" w:beforeAutospacing="1" w:after="100" w:afterAutospacing="1"/>
      <w:jc w:val="left"/>
    </w:pPr>
    <w:rPr>
      <w:rFonts w:ascii="宋体" w:hAnsi="宋体" w:cs="宋体"/>
      <w:kern w:val="0"/>
      <w:sz w:val="24"/>
    </w:rPr>
  </w:style>
  <w:style w:type="paragraph" w:customStyle="1" w:styleId="Default">
    <w:name w:val="Default"/>
    <w:rsid w:val="00E13DA4"/>
    <w:pPr>
      <w:widowControl w:val="0"/>
      <w:autoSpaceDE w:val="0"/>
      <w:autoSpaceDN w:val="0"/>
      <w:adjustRightInd w:val="0"/>
    </w:pPr>
    <w:rPr>
      <w:color w:val="000000"/>
      <w:sz w:val="24"/>
      <w:szCs w:val="24"/>
    </w:rPr>
  </w:style>
  <w:style w:type="paragraph" w:customStyle="1" w:styleId="af2">
    <w:basedOn w:val="a"/>
    <w:next w:val="a3"/>
    <w:uiPriority w:val="34"/>
    <w:qFormat/>
    <w:rsid w:val="00D734D8"/>
    <w:pPr>
      <w:ind w:firstLineChars="200" w:firstLine="420"/>
    </w:pPr>
  </w:style>
  <w:style w:type="table" w:styleId="af3">
    <w:name w:val="Table Grid"/>
    <w:basedOn w:val="a1"/>
    <w:uiPriority w:val="59"/>
    <w:rsid w:val="00B36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Indent"/>
    <w:basedOn w:val="a"/>
    <w:rsid w:val="00A1178D"/>
    <w:pPr>
      <w:widowControl/>
      <w:spacing w:line="360" w:lineRule="auto"/>
      <w:ind w:firstLine="420"/>
      <w:jc w:val="left"/>
    </w:pPr>
    <w:rPr>
      <w:szCs w:val="20"/>
    </w:rPr>
  </w:style>
  <w:style w:type="paragraph" w:customStyle="1" w:styleId="af5">
    <w:basedOn w:val="a"/>
    <w:next w:val="a3"/>
    <w:qFormat/>
    <w:rsid w:val="006E50D4"/>
    <w:pPr>
      <w:ind w:firstLineChars="200" w:firstLine="420"/>
    </w:pPr>
    <w:rPr>
      <w:rFonts w:ascii="Calibri" w:hAnsi="Calibri"/>
      <w:szCs w:val="22"/>
    </w:rPr>
  </w:style>
  <w:style w:type="paragraph" w:customStyle="1" w:styleId="TableParagraph">
    <w:name w:val="Table Paragraph"/>
    <w:basedOn w:val="a"/>
    <w:uiPriority w:val="1"/>
    <w:qFormat/>
    <w:rsid w:val="00B277A3"/>
    <w:pPr>
      <w:jc w:val="left"/>
    </w:pPr>
    <w:rPr>
      <w:rFonts w:asciiTheme="minorHAnsi" w:eastAsiaTheme="minorEastAsia" w:hAnsiTheme="minorHAnsi" w:cstheme="minorBidi"/>
      <w:kern w:val="0"/>
      <w:sz w:val="22"/>
      <w:szCs w:val="22"/>
      <w:lang w:eastAsia="en-US"/>
    </w:rPr>
  </w:style>
  <w:style w:type="paragraph" w:customStyle="1" w:styleId="af6">
    <w:basedOn w:val="a"/>
    <w:next w:val="a3"/>
    <w:qFormat/>
    <w:rsid w:val="000F6F40"/>
    <w:pPr>
      <w:ind w:firstLineChars="200" w:firstLine="420"/>
    </w:pPr>
    <w:rPr>
      <w:rFonts w:ascii="Calibri" w:hAnsi="Calibri"/>
      <w:szCs w:val="22"/>
    </w:rPr>
  </w:style>
  <w:style w:type="paragraph" w:customStyle="1" w:styleId="Style36">
    <w:name w:val="_Style 36"/>
    <w:basedOn w:val="a"/>
    <w:next w:val="a3"/>
    <w:autoRedefine/>
    <w:qFormat/>
    <w:rsid w:val="009A36DF"/>
    <w:pPr>
      <w:spacing w:line="360" w:lineRule="auto"/>
      <w:ind w:firstLineChars="200" w:firstLine="482"/>
    </w:pPr>
    <w:rPr>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770736">
      <w:bodyDiv w:val="1"/>
      <w:marLeft w:val="0"/>
      <w:marRight w:val="0"/>
      <w:marTop w:val="0"/>
      <w:marBottom w:val="0"/>
      <w:divBdr>
        <w:top w:val="none" w:sz="0" w:space="0" w:color="auto"/>
        <w:left w:val="none" w:sz="0" w:space="0" w:color="auto"/>
        <w:bottom w:val="none" w:sz="0" w:space="0" w:color="auto"/>
        <w:right w:val="none" w:sz="0" w:space="0" w:color="auto"/>
      </w:divBdr>
      <w:divsChild>
        <w:div w:id="992953569">
          <w:marLeft w:val="547"/>
          <w:marRight w:val="0"/>
          <w:marTop w:val="0"/>
          <w:marBottom w:val="0"/>
          <w:divBdr>
            <w:top w:val="none" w:sz="0" w:space="0" w:color="auto"/>
            <w:left w:val="none" w:sz="0" w:space="0" w:color="auto"/>
            <w:bottom w:val="none" w:sz="0" w:space="0" w:color="auto"/>
            <w:right w:val="none" w:sz="0" w:space="0" w:color="auto"/>
          </w:divBdr>
        </w:div>
      </w:divsChild>
    </w:div>
    <w:div w:id="534539787">
      <w:bodyDiv w:val="1"/>
      <w:marLeft w:val="0"/>
      <w:marRight w:val="0"/>
      <w:marTop w:val="0"/>
      <w:marBottom w:val="0"/>
      <w:divBdr>
        <w:top w:val="none" w:sz="0" w:space="0" w:color="auto"/>
        <w:left w:val="none" w:sz="0" w:space="0" w:color="auto"/>
        <w:bottom w:val="none" w:sz="0" w:space="0" w:color="auto"/>
        <w:right w:val="none" w:sz="0" w:space="0" w:color="auto"/>
      </w:divBdr>
    </w:div>
    <w:div w:id="648899654">
      <w:bodyDiv w:val="1"/>
      <w:marLeft w:val="0"/>
      <w:marRight w:val="0"/>
      <w:marTop w:val="0"/>
      <w:marBottom w:val="0"/>
      <w:divBdr>
        <w:top w:val="none" w:sz="0" w:space="0" w:color="auto"/>
        <w:left w:val="none" w:sz="0" w:space="0" w:color="auto"/>
        <w:bottom w:val="none" w:sz="0" w:space="0" w:color="auto"/>
        <w:right w:val="none" w:sz="0" w:space="0" w:color="auto"/>
      </w:divBdr>
    </w:div>
    <w:div w:id="685209835">
      <w:bodyDiv w:val="1"/>
      <w:marLeft w:val="0"/>
      <w:marRight w:val="0"/>
      <w:marTop w:val="0"/>
      <w:marBottom w:val="0"/>
      <w:divBdr>
        <w:top w:val="none" w:sz="0" w:space="0" w:color="auto"/>
        <w:left w:val="none" w:sz="0" w:space="0" w:color="auto"/>
        <w:bottom w:val="none" w:sz="0" w:space="0" w:color="auto"/>
        <w:right w:val="none" w:sz="0" w:space="0" w:color="auto"/>
      </w:divBdr>
    </w:div>
    <w:div w:id="861475926">
      <w:bodyDiv w:val="1"/>
      <w:marLeft w:val="0"/>
      <w:marRight w:val="0"/>
      <w:marTop w:val="0"/>
      <w:marBottom w:val="0"/>
      <w:divBdr>
        <w:top w:val="none" w:sz="0" w:space="0" w:color="auto"/>
        <w:left w:val="none" w:sz="0" w:space="0" w:color="auto"/>
        <w:bottom w:val="none" w:sz="0" w:space="0" w:color="auto"/>
        <w:right w:val="none" w:sz="0" w:space="0" w:color="auto"/>
      </w:divBdr>
    </w:div>
    <w:div w:id="943849494">
      <w:bodyDiv w:val="1"/>
      <w:marLeft w:val="0"/>
      <w:marRight w:val="0"/>
      <w:marTop w:val="0"/>
      <w:marBottom w:val="0"/>
      <w:divBdr>
        <w:top w:val="none" w:sz="0" w:space="0" w:color="auto"/>
        <w:left w:val="none" w:sz="0" w:space="0" w:color="auto"/>
        <w:bottom w:val="none" w:sz="0" w:space="0" w:color="auto"/>
        <w:right w:val="none" w:sz="0" w:space="0" w:color="auto"/>
      </w:divBdr>
    </w:div>
    <w:div w:id="1018198684">
      <w:bodyDiv w:val="1"/>
      <w:marLeft w:val="0"/>
      <w:marRight w:val="0"/>
      <w:marTop w:val="0"/>
      <w:marBottom w:val="0"/>
      <w:divBdr>
        <w:top w:val="none" w:sz="0" w:space="0" w:color="auto"/>
        <w:left w:val="none" w:sz="0" w:space="0" w:color="auto"/>
        <w:bottom w:val="none" w:sz="0" w:space="0" w:color="auto"/>
        <w:right w:val="none" w:sz="0" w:space="0" w:color="auto"/>
      </w:divBdr>
    </w:div>
    <w:div w:id="1086732900">
      <w:bodyDiv w:val="1"/>
      <w:marLeft w:val="0"/>
      <w:marRight w:val="0"/>
      <w:marTop w:val="0"/>
      <w:marBottom w:val="0"/>
      <w:divBdr>
        <w:top w:val="none" w:sz="0" w:space="0" w:color="auto"/>
        <w:left w:val="none" w:sz="0" w:space="0" w:color="auto"/>
        <w:bottom w:val="none" w:sz="0" w:space="0" w:color="auto"/>
        <w:right w:val="none" w:sz="0" w:space="0" w:color="auto"/>
      </w:divBdr>
    </w:div>
    <w:div w:id="1416592999">
      <w:bodyDiv w:val="1"/>
      <w:marLeft w:val="0"/>
      <w:marRight w:val="0"/>
      <w:marTop w:val="0"/>
      <w:marBottom w:val="0"/>
      <w:divBdr>
        <w:top w:val="none" w:sz="0" w:space="0" w:color="auto"/>
        <w:left w:val="none" w:sz="0" w:space="0" w:color="auto"/>
        <w:bottom w:val="none" w:sz="0" w:space="0" w:color="auto"/>
        <w:right w:val="none" w:sz="0" w:space="0" w:color="auto"/>
      </w:divBdr>
    </w:div>
    <w:div w:id="1440179994">
      <w:bodyDiv w:val="1"/>
      <w:marLeft w:val="0"/>
      <w:marRight w:val="0"/>
      <w:marTop w:val="0"/>
      <w:marBottom w:val="0"/>
      <w:divBdr>
        <w:top w:val="none" w:sz="0" w:space="0" w:color="auto"/>
        <w:left w:val="none" w:sz="0" w:space="0" w:color="auto"/>
        <w:bottom w:val="none" w:sz="0" w:space="0" w:color="auto"/>
        <w:right w:val="none" w:sz="0" w:space="0" w:color="auto"/>
      </w:divBdr>
    </w:div>
    <w:div w:id="1458142917">
      <w:bodyDiv w:val="1"/>
      <w:marLeft w:val="0"/>
      <w:marRight w:val="0"/>
      <w:marTop w:val="0"/>
      <w:marBottom w:val="0"/>
      <w:divBdr>
        <w:top w:val="none" w:sz="0" w:space="0" w:color="auto"/>
        <w:left w:val="none" w:sz="0" w:space="0" w:color="auto"/>
        <w:bottom w:val="none" w:sz="0" w:space="0" w:color="auto"/>
        <w:right w:val="none" w:sz="0" w:space="0" w:color="auto"/>
      </w:divBdr>
    </w:div>
    <w:div w:id="1492483163">
      <w:bodyDiv w:val="1"/>
      <w:marLeft w:val="0"/>
      <w:marRight w:val="0"/>
      <w:marTop w:val="0"/>
      <w:marBottom w:val="0"/>
      <w:divBdr>
        <w:top w:val="none" w:sz="0" w:space="0" w:color="auto"/>
        <w:left w:val="none" w:sz="0" w:space="0" w:color="auto"/>
        <w:bottom w:val="none" w:sz="0" w:space="0" w:color="auto"/>
        <w:right w:val="none" w:sz="0" w:space="0" w:color="auto"/>
      </w:divBdr>
    </w:div>
    <w:div w:id="1643384838">
      <w:bodyDiv w:val="1"/>
      <w:marLeft w:val="0"/>
      <w:marRight w:val="0"/>
      <w:marTop w:val="0"/>
      <w:marBottom w:val="0"/>
      <w:divBdr>
        <w:top w:val="none" w:sz="0" w:space="0" w:color="auto"/>
        <w:left w:val="none" w:sz="0" w:space="0" w:color="auto"/>
        <w:bottom w:val="none" w:sz="0" w:space="0" w:color="auto"/>
        <w:right w:val="none" w:sz="0" w:space="0" w:color="auto"/>
      </w:divBdr>
    </w:div>
    <w:div w:id="1790471017">
      <w:bodyDiv w:val="1"/>
      <w:marLeft w:val="0"/>
      <w:marRight w:val="0"/>
      <w:marTop w:val="0"/>
      <w:marBottom w:val="0"/>
      <w:divBdr>
        <w:top w:val="none" w:sz="0" w:space="0" w:color="auto"/>
        <w:left w:val="none" w:sz="0" w:space="0" w:color="auto"/>
        <w:bottom w:val="none" w:sz="0" w:space="0" w:color="auto"/>
        <w:right w:val="none" w:sz="0" w:space="0" w:color="auto"/>
      </w:divBdr>
    </w:div>
    <w:div w:id="213833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E2FC29-ED7A-4696-8C0D-16FDE127E373}"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zh-CN" altLang="en-US"/>
        </a:p>
      </dgm:t>
    </dgm:pt>
    <dgm:pt modelId="{902F990B-2D8F-4ACF-9B9F-9F60D866C7C8}">
      <dgm:prSet phldrT="[文本]" custT="1"/>
      <dgm:spPr/>
      <dgm:t>
        <a:bodyPr/>
        <a:lstStyle/>
        <a:p>
          <a:pPr algn="ctr"/>
          <a:r>
            <a:rPr lang="zh-CN" altLang="en-US" sz="1000" b="1">
              <a:solidFill>
                <a:schemeClr val="tx1"/>
              </a:solidFill>
            </a:rPr>
            <a:t>文献调研与分析</a:t>
          </a:r>
        </a:p>
      </dgm:t>
    </dgm:pt>
    <dgm:pt modelId="{E48E6CFF-0465-4D60-8BC4-065540305404}" type="parTrans" cxnId="{5C3A3D44-4DD1-401E-959A-D9D840726146}">
      <dgm:prSet/>
      <dgm:spPr/>
      <dgm:t>
        <a:bodyPr/>
        <a:lstStyle/>
        <a:p>
          <a:pPr algn="l"/>
          <a:endParaRPr lang="zh-CN" altLang="en-US" sz="1400"/>
        </a:p>
      </dgm:t>
    </dgm:pt>
    <dgm:pt modelId="{C90AE86A-AC9C-4BA7-9E66-1D6AE7136C21}" type="sibTrans" cxnId="{5C3A3D44-4DD1-401E-959A-D9D840726146}">
      <dgm:prSet/>
      <dgm:spPr/>
      <dgm:t>
        <a:bodyPr/>
        <a:lstStyle/>
        <a:p>
          <a:pPr algn="l"/>
          <a:endParaRPr lang="zh-CN" altLang="en-US" sz="1400"/>
        </a:p>
      </dgm:t>
    </dgm:pt>
    <dgm:pt modelId="{3BF2242E-480D-473B-A93C-5A834A308A4B}">
      <dgm:prSet phldrT="[文本]" custT="1"/>
      <dgm:spPr/>
      <dgm:t>
        <a:bodyPr/>
        <a:lstStyle/>
        <a:p>
          <a:pPr algn="l"/>
          <a:r>
            <a:rPr lang="zh-CN" altLang="en-US" sz="1000"/>
            <a:t>调研国际公开发表的研究论文和政府报告，以及相关标准</a:t>
          </a:r>
        </a:p>
      </dgm:t>
    </dgm:pt>
    <dgm:pt modelId="{850740F8-AD67-4682-9501-2AE8A836AE3D}" type="parTrans" cxnId="{8B01C567-FADD-4546-AC57-E26CD4927974}">
      <dgm:prSet/>
      <dgm:spPr/>
      <dgm:t>
        <a:bodyPr/>
        <a:lstStyle/>
        <a:p>
          <a:pPr algn="l"/>
          <a:endParaRPr lang="zh-CN" altLang="en-US" sz="1400"/>
        </a:p>
      </dgm:t>
    </dgm:pt>
    <dgm:pt modelId="{3ECC9A1A-AC33-48CC-99DF-D78FB1C4A537}" type="sibTrans" cxnId="{8B01C567-FADD-4546-AC57-E26CD4927974}">
      <dgm:prSet/>
      <dgm:spPr/>
      <dgm:t>
        <a:bodyPr/>
        <a:lstStyle/>
        <a:p>
          <a:pPr algn="l"/>
          <a:endParaRPr lang="zh-CN" altLang="en-US" sz="1400"/>
        </a:p>
      </dgm:t>
    </dgm:pt>
    <dgm:pt modelId="{8FB21AD8-976F-4B40-BCF0-843962C96965}">
      <dgm:prSet phldrT="[文本]" custT="1"/>
      <dgm:spPr/>
      <dgm:t>
        <a:bodyPr/>
        <a:lstStyle/>
        <a:p>
          <a:pPr algn="l"/>
          <a:r>
            <a:rPr lang="zh-CN" altLang="en-US" sz="1000"/>
            <a:t>调研国内公开发表的研究论文和科技报告，以及相关标注</a:t>
          </a:r>
        </a:p>
      </dgm:t>
    </dgm:pt>
    <dgm:pt modelId="{15035A2F-CC7C-4DD6-9358-5A0166D7B657}" type="parTrans" cxnId="{E7E99430-C73D-4606-9207-2DE1F2D7084E}">
      <dgm:prSet/>
      <dgm:spPr/>
      <dgm:t>
        <a:bodyPr/>
        <a:lstStyle/>
        <a:p>
          <a:pPr algn="l"/>
          <a:endParaRPr lang="zh-CN" altLang="en-US" sz="1400"/>
        </a:p>
      </dgm:t>
    </dgm:pt>
    <dgm:pt modelId="{E6D61538-B0BD-4A1F-B5C5-0A00052D8501}" type="sibTrans" cxnId="{E7E99430-C73D-4606-9207-2DE1F2D7084E}">
      <dgm:prSet/>
      <dgm:spPr/>
      <dgm:t>
        <a:bodyPr/>
        <a:lstStyle/>
        <a:p>
          <a:pPr algn="l"/>
          <a:endParaRPr lang="zh-CN" altLang="en-US" sz="1400"/>
        </a:p>
      </dgm:t>
    </dgm:pt>
    <dgm:pt modelId="{CC63A8DC-8D2D-4386-987F-E6A0AC7E1D95}">
      <dgm:prSet phldrT="[文本]" custT="1"/>
      <dgm:spPr/>
      <dgm:t>
        <a:bodyPr/>
        <a:lstStyle/>
        <a:p>
          <a:pPr algn="ctr"/>
          <a:r>
            <a:rPr lang="zh-CN" altLang="en-US" sz="1000" b="1">
              <a:solidFill>
                <a:schemeClr val="tx1"/>
              </a:solidFill>
            </a:rPr>
            <a:t>确定标准技术性能</a:t>
          </a:r>
        </a:p>
      </dgm:t>
    </dgm:pt>
    <dgm:pt modelId="{00B1C49D-28D3-43A9-AC17-577B57B6B3F4}" type="parTrans" cxnId="{25AD4148-D552-49AA-A4F5-4B897BD6C891}">
      <dgm:prSet/>
      <dgm:spPr/>
      <dgm:t>
        <a:bodyPr/>
        <a:lstStyle/>
        <a:p>
          <a:pPr algn="l"/>
          <a:endParaRPr lang="zh-CN" altLang="en-US" sz="1400"/>
        </a:p>
      </dgm:t>
    </dgm:pt>
    <dgm:pt modelId="{1C5E4D5E-0288-46B5-B4F7-936B67FE202B}" type="sibTrans" cxnId="{25AD4148-D552-49AA-A4F5-4B897BD6C891}">
      <dgm:prSet/>
      <dgm:spPr/>
      <dgm:t>
        <a:bodyPr/>
        <a:lstStyle/>
        <a:p>
          <a:pPr algn="l"/>
          <a:endParaRPr lang="zh-CN" altLang="en-US" sz="1400"/>
        </a:p>
      </dgm:t>
    </dgm:pt>
    <dgm:pt modelId="{A68365A2-B6A4-4A8A-9C19-12772ED1F551}">
      <dgm:prSet phldrT="[文本]" custT="1"/>
      <dgm:spPr/>
      <dgm:t>
        <a:bodyPr/>
        <a:lstStyle/>
        <a:p>
          <a:pPr algn="l"/>
          <a:r>
            <a:rPr lang="zh-CN" altLang="en-US" sz="1000"/>
            <a:t>关键技术性能和指标：运行管理</a:t>
          </a:r>
          <a:r>
            <a:rPr lang="zh-CN" sz="1000"/>
            <a:t>技术要求</a:t>
          </a:r>
          <a:endParaRPr lang="zh-CN" altLang="en-US" sz="1000"/>
        </a:p>
      </dgm:t>
    </dgm:pt>
    <dgm:pt modelId="{3B11B44E-02D8-4D70-AA0E-12CFFDBBF70A}" type="parTrans" cxnId="{D8230517-FA7B-4F56-8C73-F3E8A908333E}">
      <dgm:prSet/>
      <dgm:spPr/>
      <dgm:t>
        <a:bodyPr/>
        <a:lstStyle/>
        <a:p>
          <a:pPr algn="l"/>
          <a:endParaRPr lang="zh-CN" altLang="en-US" sz="1400"/>
        </a:p>
      </dgm:t>
    </dgm:pt>
    <dgm:pt modelId="{B0F71934-EB8B-40E8-B2F1-2311AEADE0E0}" type="sibTrans" cxnId="{D8230517-FA7B-4F56-8C73-F3E8A908333E}">
      <dgm:prSet/>
      <dgm:spPr/>
      <dgm:t>
        <a:bodyPr/>
        <a:lstStyle/>
        <a:p>
          <a:pPr algn="l"/>
          <a:endParaRPr lang="zh-CN" altLang="en-US" sz="1400"/>
        </a:p>
      </dgm:t>
    </dgm:pt>
    <dgm:pt modelId="{F8E47C12-0F48-429A-879C-E826E27063A5}">
      <dgm:prSet phldrT="[文本]" custT="1"/>
      <dgm:spPr/>
      <dgm:t>
        <a:bodyPr/>
        <a:lstStyle/>
        <a:p>
          <a:pPr algn="l"/>
          <a:r>
            <a:rPr lang="zh-CN" altLang="en-US" sz="1000"/>
            <a:t>一般技术性能和指标：范围、术语、参考文献等</a:t>
          </a:r>
        </a:p>
      </dgm:t>
    </dgm:pt>
    <dgm:pt modelId="{12FD3513-383C-416C-B741-0871929AF16C}" type="parTrans" cxnId="{BA6104F0-F02B-495E-B885-35CDDF495B73}">
      <dgm:prSet/>
      <dgm:spPr/>
      <dgm:t>
        <a:bodyPr/>
        <a:lstStyle/>
        <a:p>
          <a:pPr algn="l"/>
          <a:endParaRPr lang="zh-CN" altLang="en-US" sz="1400"/>
        </a:p>
      </dgm:t>
    </dgm:pt>
    <dgm:pt modelId="{42E8E9EC-6069-4439-9ED0-182175727273}" type="sibTrans" cxnId="{BA6104F0-F02B-495E-B885-35CDDF495B73}">
      <dgm:prSet/>
      <dgm:spPr/>
      <dgm:t>
        <a:bodyPr/>
        <a:lstStyle/>
        <a:p>
          <a:pPr algn="l"/>
          <a:endParaRPr lang="zh-CN" altLang="en-US" sz="1400"/>
        </a:p>
      </dgm:t>
    </dgm:pt>
    <dgm:pt modelId="{4F00D223-1CD4-47E4-A74A-46A42EC97C61}">
      <dgm:prSet phldrT="[文本]" custT="1"/>
      <dgm:spPr/>
      <dgm:t>
        <a:bodyPr/>
        <a:lstStyle/>
        <a:p>
          <a:pPr algn="ctr"/>
          <a:r>
            <a:rPr lang="zh-CN" altLang="en-US" sz="1000" b="1">
              <a:solidFill>
                <a:schemeClr val="tx1"/>
              </a:solidFill>
            </a:rPr>
            <a:t>征求意见和审查</a:t>
          </a:r>
        </a:p>
      </dgm:t>
    </dgm:pt>
    <dgm:pt modelId="{A7299B58-B1C7-47B8-A6C0-B55CA09A8440}" type="parTrans" cxnId="{B81F0081-718D-477F-BD91-9BDFEF06A0A2}">
      <dgm:prSet/>
      <dgm:spPr/>
      <dgm:t>
        <a:bodyPr/>
        <a:lstStyle/>
        <a:p>
          <a:pPr algn="l"/>
          <a:endParaRPr lang="zh-CN" altLang="en-US" sz="1400"/>
        </a:p>
      </dgm:t>
    </dgm:pt>
    <dgm:pt modelId="{722B45A3-EE2D-42CF-B206-3B603B05E5E3}" type="sibTrans" cxnId="{B81F0081-718D-477F-BD91-9BDFEF06A0A2}">
      <dgm:prSet/>
      <dgm:spPr/>
      <dgm:t>
        <a:bodyPr/>
        <a:lstStyle/>
        <a:p>
          <a:pPr algn="l"/>
          <a:endParaRPr lang="zh-CN" altLang="en-US" sz="1400"/>
        </a:p>
      </dgm:t>
    </dgm:pt>
    <dgm:pt modelId="{F240FBA4-FA6C-4260-8687-30C7A92A3050}">
      <dgm:prSet phldrT="[文本]" custT="1"/>
      <dgm:spPr/>
      <dgm:t>
        <a:bodyPr/>
        <a:lstStyle/>
        <a:p>
          <a:pPr algn="l"/>
          <a:r>
            <a:rPr lang="zh-CN" altLang="en-US" sz="1000"/>
            <a:t>征求意见稿，征求意见，意见汇总，修改标准文本形成送审稿</a:t>
          </a:r>
        </a:p>
      </dgm:t>
    </dgm:pt>
    <dgm:pt modelId="{21A986A2-07B3-4114-82E1-BF8A8E5FC2F2}" type="parTrans" cxnId="{7164A229-71D1-4A5A-8026-5F300E943BB7}">
      <dgm:prSet/>
      <dgm:spPr/>
      <dgm:t>
        <a:bodyPr/>
        <a:lstStyle/>
        <a:p>
          <a:pPr algn="l"/>
          <a:endParaRPr lang="zh-CN" altLang="en-US" sz="1400"/>
        </a:p>
      </dgm:t>
    </dgm:pt>
    <dgm:pt modelId="{20942575-7AA3-4194-9DE5-F47F9944AF1D}" type="sibTrans" cxnId="{7164A229-71D1-4A5A-8026-5F300E943BB7}">
      <dgm:prSet/>
      <dgm:spPr/>
      <dgm:t>
        <a:bodyPr/>
        <a:lstStyle/>
        <a:p>
          <a:pPr algn="l"/>
          <a:endParaRPr lang="zh-CN" altLang="en-US" sz="1400"/>
        </a:p>
      </dgm:t>
    </dgm:pt>
    <dgm:pt modelId="{133772DE-679A-4361-8A7A-304C765F4B07}">
      <dgm:prSet phldrT="[文本]" custT="1"/>
      <dgm:spPr/>
      <dgm:t>
        <a:bodyPr/>
        <a:lstStyle/>
        <a:p>
          <a:pPr algn="l"/>
          <a:r>
            <a:rPr lang="zh-CN" altLang="en-US" sz="1000"/>
            <a:t>送审稿，技术委员会审查，汇总意见，修改标准文本形成报批稿</a:t>
          </a:r>
        </a:p>
      </dgm:t>
    </dgm:pt>
    <dgm:pt modelId="{D9A333C9-1CCC-431A-B707-50A0662F51B0}" type="parTrans" cxnId="{FAFE77F0-24FA-49D8-8002-484B6F573FF8}">
      <dgm:prSet/>
      <dgm:spPr/>
      <dgm:t>
        <a:bodyPr/>
        <a:lstStyle/>
        <a:p>
          <a:pPr algn="l"/>
          <a:endParaRPr lang="zh-CN" altLang="en-US" sz="1400"/>
        </a:p>
      </dgm:t>
    </dgm:pt>
    <dgm:pt modelId="{A18BCCF1-2518-4F0C-AFA3-F19877188796}" type="sibTrans" cxnId="{FAFE77F0-24FA-49D8-8002-484B6F573FF8}">
      <dgm:prSet/>
      <dgm:spPr/>
      <dgm:t>
        <a:bodyPr/>
        <a:lstStyle/>
        <a:p>
          <a:pPr algn="l"/>
          <a:endParaRPr lang="zh-CN" altLang="en-US" sz="1400"/>
        </a:p>
      </dgm:t>
    </dgm:pt>
    <dgm:pt modelId="{9F851726-5D94-4BEC-8593-078734863923}">
      <dgm:prSet custT="1"/>
      <dgm:spPr/>
      <dgm:t>
        <a:bodyPr/>
        <a:lstStyle/>
        <a:p>
          <a:r>
            <a:rPr lang="zh-CN" altLang="en-US" sz="1000" b="1">
              <a:solidFill>
                <a:schemeClr val="tx1"/>
              </a:solidFill>
            </a:rPr>
            <a:t>形成标准文本</a:t>
          </a:r>
        </a:p>
      </dgm:t>
    </dgm:pt>
    <dgm:pt modelId="{6730F910-02DE-4B54-A3C2-09EE0F9468E2}" type="parTrans" cxnId="{8A3BDA9A-86CC-444F-AC46-F1E98617D9E9}">
      <dgm:prSet/>
      <dgm:spPr/>
      <dgm:t>
        <a:bodyPr/>
        <a:lstStyle/>
        <a:p>
          <a:endParaRPr lang="zh-CN" altLang="en-US"/>
        </a:p>
      </dgm:t>
    </dgm:pt>
    <dgm:pt modelId="{BB6FF63A-440F-4643-A94F-E35BBD0EDD3B}" type="sibTrans" cxnId="{8A3BDA9A-86CC-444F-AC46-F1E98617D9E9}">
      <dgm:prSet/>
      <dgm:spPr/>
      <dgm:t>
        <a:bodyPr/>
        <a:lstStyle/>
        <a:p>
          <a:endParaRPr lang="zh-CN" altLang="en-US"/>
        </a:p>
      </dgm:t>
    </dgm:pt>
    <dgm:pt modelId="{1F1AF7D5-9FFF-4943-9DF1-99301F8AEBFF}">
      <dgm:prSet custT="1"/>
      <dgm:spPr/>
      <dgm:t>
        <a:bodyPr/>
        <a:lstStyle/>
        <a:p>
          <a:r>
            <a:rPr lang="zh-CN" altLang="en-US" sz="1000"/>
            <a:t>参编单位分工协作：负责关键技术性能和指标的给出明确要求</a:t>
          </a:r>
        </a:p>
      </dgm:t>
    </dgm:pt>
    <dgm:pt modelId="{9A3DAB7C-EE34-4AA6-8DED-B84F0A1681A2}" type="parTrans" cxnId="{9DC47EB8-4105-40ED-A694-EFE38CEFDFF5}">
      <dgm:prSet/>
      <dgm:spPr/>
      <dgm:t>
        <a:bodyPr/>
        <a:lstStyle/>
        <a:p>
          <a:endParaRPr lang="zh-CN" altLang="en-US"/>
        </a:p>
      </dgm:t>
    </dgm:pt>
    <dgm:pt modelId="{7F199404-F4EA-42DB-A580-E36324E26F8C}" type="sibTrans" cxnId="{9DC47EB8-4105-40ED-A694-EFE38CEFDFF5}">
      <dgm:prSet/>
      <dgm:spPr/>
      <dgm:t>
        <a:bodyPr/>
        <a:lstStyle/>
        <a:p>
          <a:endParaRPr lang="zh-CN" altLang="en-US"/>
        </a:p>
      </dgm:t>
    </dgm:pt>
    <dgm:pt modelId="{CA9A9EFE-D44F-40A1-BF8D-29EA1305614C}">
      <dgm:prSet custT="1"/>
      <dgm:spPr/>
      <dgm:t>
        <a:bodyPr/>
        <a:lstStyle/>
        <a:p>
          <a:r>
            <a:rPr lang="zh-CN" altLang="en-US" sz="1000"/>
            <a:t>一般技术性能和指标：要符合描述要求</a:t>
          </a:r>
        </a:p>
      </dgm:t>
    </dgm:pt>
    <dgm:pt modelId="{1C680EC8-9575-4CF7-98DF-DB723A9B20F9}" type="parTrans" cxnId="{AC940760-293E-449E-98F6-033FC4BC0E1B}">
      <dgm:prSet/>
      <dgm:spPr/>
      <dgm:t>
        <a:bodyPr/>
        <a:lstStyle/>
        <a:p>
          <a:endParaRPr lang="zh-CN" altLang="en-US"/>
        </a:p>
      </dgm:t>
    </dgm:pt>
    <dgm:pt modelId="{5712B7AD-210B-4186-BC6B-CBF5AFF1B650}" type="sibTrans" cxnId="{AC940760-293E-449E-98F6-033FC4BC0E1B}">
      <dgm:prSet/>
      <dgm:spPr/>
      <dgm:t>
        <a:bodyPr/>
        <a:lstStyle/>
        <a:p>
          <a:endParaRPr lang="zh-CN" altLang="en-US"/>
        </a:p>
      </dgm:t>
    </dgm:pt>
    <dgm:pt modelId="{C2E3CEE2-6C63-463D-ADD4-A6697D925243}" type="pres">
      <dgm:prSet presAssocID="{70E2FC29-ED7A-4696-8C0D-16FDE127E373}" presName="linearFlow" presStyleCnt="0">
        <dgm:presLayoutVars>
          <dgm:dir/>
          <dgm:animLvl val="lvl"/>
          <dgm:resizeHandles val="exact"/>
        </dgm:presLayoutVars>
      </dgm:prSet>
      <dgm:spPr/>
    </dgm:pt>
    <dgm:pt modelId="{C2AC7A82-6281-44C3-BD78-B5654176C18D}" type="pres">
      <dgm:prSet presAssocID="{902F990B-2D8F-4ACF-9B9F-9F60D866C7C8}" presName="composite" presStyleCnt="0"/>
      <dgm:spPr/>
    </dgm:pt>
    <dgm:pt modelId="{73CC1B1C-1D13-4C16-95BC-A51C7B421B54}" type="pres">
      <dgm:prSet presAssocID="{902F990B-2D8F-4ACF-9B9F-9F60D866C7C8}" presName="parentText" presStyleLbl="alignNode1" presStyleIdx="0" presStyleCnt="4">
        <dgm:presLayoutVars>
          <dgm:chMax val="1"/>
          <dgm:bulletEnabled val="1"/>
        </dgm:presLayoutVars>
      </dgm:prSet>
      <dgm:spPr/>
    </dgm:pt>
    <dgm:pt modelId="{DE9612CB-C9E1-42BC-BF40-49AD9F010034}" type="pres">
      <dgm:prSet presAssocID="{902F990B-2D8F-4ACF-9B9F-9F60D866C7C8}" presName="descendantText" presStyleLbl="alignAcc1" presStyleIdx="0" presStyleCnt="4">
        <dgm:presLayoutVars>
          <dgm:bulletEnabled val="1"/>
        </dgm:presLayoutVars>
      </dgm:prSet>
      <dgm:spPr/>
    </dgm:pt>
    <dgm:pt modelId="{72286E5E-267F-4040-970D-019DD7B193DA}" type="pres">
      <dgm:prSet presAssocID="{C90AE86A-AC9C-4BA7-9E66-1D6AE7136C21}" presName="sp" presStyleCnt="0"/>
      <dgm:spPr/>
    </dgm:pt>
    <dgm:pt modelId="{30A74036-EA3A-4823-BC6F-133215C5670C}" type="pres">
      <dgm:prSet presAssocID="{CC63A8DC-8D2D-4386-987F-E6A0AC7E1D95}" presName="composite" presStyleCnt="0"/>
      <dgm:spPr/>
    </dgm:pt>
    <dgm:pt modelId="{A893D4A4-4C03-4027-A1F1-A6E3C64691A4}" type="pres">
      <dgm:prSet presAssocID="{CC63A8DC-8D2D-4386-987F-E6A0AC7E1D95}" presName="parentText" presStyleLbl="alignNode1" presStyleIdx="1" presStyleCnt="4" custLinFactNeighborY="-566">
        <dgm:presLayoutVars>
          <dgm:chMax val="1"/>
          <dgm:bulletEnabled val="1"/>
        </dgm:presLayoutVars>
      </dgm:prSet>
      <dgm:spPr/>
    </dgm:pt>
    <dgm:pt modelId="{E9EE014C-14E9-49B9-99BB-29BCEE24691A}" type="pres">
      <dgm:prSet presAssocID="{CC63A8DC-8D2D-4386-987F-E6A0AC7E1D95}" presName="descendantText" presStyleLbl="alignAcc1" presStyleIdx="1" presStyleCnt="4">
        <dgm:presLayoutVars>
          <dgm:bulletEnabled val="1"/>
        </dgm:presLayoutVars>
      </dgm:prSet>
      <dgm:spPr/>
    </dgm:pt>
    <dgm:pt modelId="{08630147-E410-455D-A1C5-64979DFEAE4D}" type="pres">
      <dgm:prSet presAssocID="{1C5E4D5E-0288-46B5-B4F7-936B67FE202B}" presName="sp" presStyleCnt="0"/>
      <dgm:spPr/>
    </dgm:pt>
    <dgm:pt modelId="{ACAD0A33-74DD-4DF6-A5C2-D4E497398CE9}" type="pres">
      <dgm:prSet presAssocID="{9F851726-5D94-4BEC-8593-078734863923}" presName="composite" presStyleCnt="0"/>
      <dgm:spPr/>
    </dgm:pt>
    <dgm:pt modelId="{8ADDD62A-52CA-44FF-B0D4-8DC3B01EA18E}" type="pres">
      <dgm:prSet presAssocID="{9F851726-5D94-4BEC-8593-078734863923}" presName="parentText" presStyleLbl="alignNode1" presStyleIdx="2" presStyleCnt="4">
        <dgm:presLayoutVars>
          <dgm:chMax val="1"/>
          <dgm:bulletEnabled val="1"/>
        </dgm:presLayoutVars>
      </dgm:prSet>
      <dgm:spPr/>
    </dgm:pt>
    <dgm:pt modelId="{F0685204-C430-461E-BCDB-A169BC94A34A}" type="pres">
      <dgm:prSet presAssocID="{9F851726-5D94-4BEC-8593-078734863923}" presName="descendantText" presStyleLbl="alignAcc1" presStyleIdx="2" presStyleCnt="4">
        <dgm:presLayoutVars>
          <dgm:bulletEnabled val="1"/>
        </dgm:presLayoutVars>
      </dgm:prSet>
      <dgm:spPr/>
    </dgm:pt>
    <dgm:pt modelId="{A15C9099-55B6-44FA-8E54-959AD82D1B91}" type="pres">
      <dgm:prSet presAssocID="{BB6FF63A-440F-4643-A94F-E35BBD0EDD3B}" presName="sp" presStyleCnt="0"/>
      <dgm:spPr/>
    </dgm:pt>
    <dgm:pt modelId="{BB4FAB42-EE92-4C3A-A5CB-406EFCA9F847}" type="pres">
      <dgm:prSet presAssocID="{4F00D223-1CD4-47E4-A74A-46A42EC97C61}" presName="composite" presStyleCnt="0"/>
      <dgm:spPr/>
    </dgm:pt>
    <dgm:pt modelId="{BD21E656-0105-4FFC-B9B4-2D4EBA1BDEEE}" type="pres">
      <dgm:prSet presAssocID="{4F00D223-1CD4-47E4-A74A-46A42EC97C61}" presName="parentText" presStyleLbl="alignNode1" presStyleIdx="3" presStyleCnt="4">
        <dgm:presLayoutVars>
          <dgm:chMax val="1"/>
          <dgm:bulletEnabled val="1"/>
        </dgm:presLayoutVars>
      </dgm:prSet>
      <dgm:spPr/>
    </dgm:pt>
    <dgm:pt modelId="{8DE813C8-DAA4-48F2-B676-A355C0192B83}" type="pres">
      <dgm:prSet presAssocID="{4F00D223-1CD4-47E4-A74A-46A42EC97C61}" presName="descendantText" presStyleLbl="alignAcc1" presStyleIdx="3" presStyleCnt="4">
        <dgm:presLayoutVars>
          <dgm:bulletEnabled val="1"/>
        </dgm:presLayoutVars>
      </dgm:prSet>
      <dgm:spPr/>
    </dgm:pt>
  </dgm:ptLst>
  <dgm:cxnLst>
    <dgm:cxn modelId="{2F89F208-D457-4F7E-AF52-46B4E17A4342}" type="presOf" srcId="{9F851726-5D94-4BEC-8593-078734863923}" destId="{8ADDD62A-52CA-44FF-B0D4-8DC3B01EA18E}" srcOrd="0" destOrd="0" presId="urn:microsoft.com/office/officeart/2005/8/layout/chevron2"/>
    <dgm:cxn modelId="{D8230517-FA7B-4F56-8C73-F3E8A908333E}" srcId="{CC63A8DC-8D2D-4386-987F-E6A0AC7E1D95}" destId="{A68365A2-B6A4-4A8A-9C19-12772ED1F551}" srcOrd="0" destOrd="0" parTransId="{3B11B44E-02D8-4D70-AA0E-12CFFDBBF70A}" sibTransId="{B0F71934-EB8B-40E8-B2F1-2311AEADE0E0}"/>
    <dgm:cxn modelId="{F188171D-DFCB-4519-B8D4-C03FF065124A}" type="presOf" srcId="{1F1AF7D5-9FFF-4943-9DF1-99301F8AEBFF}" destId="{F0685204-C430-461E-BCDB-A169BC94A34A}" srcOrd="0" destOrd="0" presId="urn:microsoft.com/office/officeart/2005/8/layout/chevron2"/>
    <dgm:cxn modelId="{A59B2D1E-C969-470F-A1A5-DB39A938316E}" type="presOf" srcId="{8FB21AD8-976F-4B40-BCF0-843962C96965}" destId="{DE9612CB-C9E1-42BC-BF40-49AD9F010034}" srcOrd="0" destOrd="1" presId="urn:microsoft.com/office/officeart/2005/8/layout/chevron2"/>
    <dgm:cxn modelId="{7164A229-71D1-4A5A-8026-5F300E943BB7}" srcId="{4F00D223-1CD4-47E4-A74A-46A42EC97C61}" destId="{F240FBA4-FA6C-4260-8687-30C7A92A3050}" srcOrd="0" destOrd="0" parTransId="{21A986A2-07B3-4114-82E1-BF8A8E5FC2F2}" sibTransId="{20942575-7AA3-4194-9DE5-F47F9944AF1D}"/>
    <dgm:cxn modelId="{1F5BF22B-29D3-4C21-9AD1-10DC09A9D521}" type="presOf" srcId="{CC63A8DC-8D2D-4386-987F-E6A0AC7E1D95}" destId="{A893D4A4-4C03-4027-A1F1-A6E3C64691A4}" srcOrd="0" destOrd="0" presId="urn:microsoft.com/office/officeart/2005/8/layout/chevron2"/>
    <dgm:cxn modelId="{E7E99430-C73D-4606-9207-2DE1F2D7084E}" srcId="{902F990B-2D8F-4ACF-9B9F-9F60D866C7C8}" destId="{8FB21AD8-976F-4B40-BCF0-843962C96965}" srcOrd="1" destOrd="0" parTransId="{15035A2F-CC7C-4DD6-9358-5A0166D7B657}" sibTransId="{E6D61538-B0BD-4A1F-B5C5-0A00052D8501}"/>
    <dgm:cxn modelId="{AC940760-293E-449E-98F6-033FC4BC0E1B}" srcId="{9F851726-5D94-4BEC-8593-078734863923}" destId="{CA9A9EFE-D44F-40A1-BF8D-29EA1305614C}" srcOrd="1" destOrd="0" parTransId="{1C680EC8-9575-4CF7-98DF-DB723A9B20F9}" sibTransId="{5712B7AD-210B-4186-BC6B-CBF5AFF1B650}"/>
    <dgm:cxn modelId="{E0F28B61-8A8A-4318-9EAC-7436550246B7}" type="presOf" srcId="{70E2FC29-ED7A-4696-8C0D-16FDE127E373}" destId="{C2E3CEE2-6C63-463D-ADD4-A6697D925243}" srcOrd="0" destOrd="0" presId="urn:microsoft.com/office/officeart/2005/8/layout/chevron2"/>
    <dgm:cxn modelId="{5C3A3D44-4DD1-401E-959A-D9D840726146}" srcId="{70E2FC29-ED7A-4696-8C0D-16FDE127E373}" destId="{902F990B-2D8F-4ACF-9B9F-9F60D866C7C8}" srcOrd="0" destOrd="0" parTransId="{E48E6CFF-0465-4D60-8BC4-065540305404}" sibTransId="{C90AE86A-AC9C-4BA7-9E66-1D6AE7136C21}"/>
    <dgm:cxn modelId="{3449EC46-6DB0-4734-A1D8-DB84B74AAD90}" type="presOf" srcId="{3BF2242E-480D-473B-A93C-5A834A308A4B}" destId="{DE9612CB-C9E1-42BC-BF40-49AD9F010034}" srcOrd="0" destOrd="0" presId="urn:microsoft.com/office/officeart/2005/8/layout/chevron2"/>
    <dgm:cxn modelId="{8B01C567-FADD-4546-AC57-E26CD4927974}" srcId="{902F990B-2D8F-4ACF-9B9F-9F60D866C7C8}" destId="{3BF2242E-480D-473B-A93C-5A834A308A4B}" srcOrd="0" destOrd="0" parTransId="{850740F8-AD67-4682-9501-2AE8A836AE3D}" sibTransId="{3ECC9A1A-AC33-48CC-99DF-D78FB1C4A537}"/>
    <dgm:cxn modelId="{25AD4148-D552-49AA-A4F5-4B897BD6C891}" srcId="{70E2FC29-ED7A-4696-8C0D-16FDE127E373}" destId="{CC63A8DC-8D2D-4386-987F-E6A0AC7E1D95}" srcOrd="1" destOrd="0" parTransId="{00B1C49D-28D3-43A9-AC17-577B57B6B3F4}" sibTransId="{1C5E4D5E-0288-46B5-B4F7-936B67FE202B}"/>
    <dgm:cxn modelId="{DBFCD551-DC8F-4E35-A4F9-1E4E6677EBF3}" type="presOf" srcId="{A68365A2-B6A4-4A8A-9C19-12772ED1F551}" destId="{E9EE014C-14E9-49B9-99BB-29BCEE24691A}" srcOrd="0" destOrd="0" presId="urn:microsoft.com/office/officeart/2005/8/layout/chevron2"/>
    <dgm:cxn modelId="{6D9E7452-533B-4069-A24D-C7C4EA5DA59B}" type="presOf" srcId="{F240FBA4-FA6C-4260-8687-30C7A92A3050}" destId="{8DE813C8-DAA4-48F2-B676-A355C0192B83}" srcOrd="0" destOrd="0" presId="urn:microsoft.com/office/officeart/2005/8/layout/chevron2"/>
    <dgm:cxn modelId="{24C45854-047A-4B94-9EBE-56F68B82317C}" type="presOf" srcId="{902F990B-2D8F-4ACF-9B9F-9F60D866C7C8}" destId="{73CC1B1C-1D13-4C16-95BC-A51C7B421B54}" srcOrd="0" destOrd="0" presId="urn:microsoft.com/office/officeart/2005/8/layout/chevron2"/>
    <dgm:cxn modelId="{B81F0081-718D-477F-BD91-9BDFEF06A0A2}" srcId="{70E2FC29-ED7A-4696-8C0D-16FDE127E373}" destId="{4F00D223-1CD4-47E4-A74A-46A42EC97C61}" srcOrd="3" destOrd="0" parTransId="{A7299B58-B1C7-47B8-A6C0-B55CA09A8440}" sibTransId="{722B45A3-EE2D-42CF-B206-3B603B05E5E3}"/>
    <dgm:cxn modelId="{445DF799-0C0C-44DC-A9C4-2E1ABD18AE39}" type="presOf" srcId="{F8E47C12-0F48-429A-879C-E826E27063A5}" destId="{E9EE014C-14E9-49B9-99BB-29BCEE24691A}" srcOrd="0" destOrd="1" presId="urn:microsoft.com/office/officeart/2005/8/layout/chevron2"/>
    <dgm:cxn modelId="{8A3BDA9A-86CC-444F-AC46-F1E98617D9E9}" srcId="{70E2FC29-ED7A-4696-8C0D-16FDE127E373}" destId="{9F851726-5D94-4BEC-8593-078734863923}" srcOrd="2" destOrd="0" parTransId="{6730F910-02DE-4B54-A3C2-09EE0F9468E2}" sibTransId="{BB6FF63A-440F-4643-A94F-E35BBD0EDD3B}"/>
    <dgm:cxn modelId="{9DC47EB8-4105-40ED-A694-EFE38CEFDFF5}" srcId="{9F851726-5D94-4BEC-8593-078734863923}" destId="{1F1AF7D5-9FFF-4943-9DF1-99301F8AEBFF}" srcOrd="0" destOrd="0" parTransId="{9A3DAB7C-EE34-4AA6-8DED-B84F0A1681A2}" sibTransId="{7F199404-F4EA-42DB-A580-E36324E26F8C}"/>
    <dgm:cxn modelId="{6108D6BC-8FB5-4C62-A3BE-D98C0841455B}" type="presOf" srcId="{CA9A9EFE-D44F-40A1-BF8D-29EA1305614C}" destId="{F0685204-C430-461E-BCDB-A169BC94A34A}" srcOrd="0" destOrd="1" presId="urn:microsoft.com/office/officeart/2005/8/layout/chevron2"/>
    <dgm:cxn modelId="{F27B0FE7-7898-46A5-BCE5-D983E7FB6C5E}" type="presOf" srcId="{133772DE-679A-4361-8A7A-304C765F4B07}" destId="{8DE813C8-DAA4-48F2-B676-A355C0192B83}" srcOrd="0" destOrd="1" presId="urn:microsoft.com/office/officeart/2005/8/layout/chevron2"/>
    <dgm:cxn modelId="{CFED1AEE-582B-4567-BDED-FC606DE8FFE3}" type="presOf" srcId="{4F00D223-1CD4-47E4-A74A-46A42EC97C61}" destId="{BD21E656-0105-4FFC-B9B4-2D4EBA1BDEEE}" srcOrd="0" destOrd="0" presId="urn:microsoft.com/office/officeart/2005/8/layout/chevron2"/>
    <dgm:cxn modelId="{BA6104F0-F02B-495E-B885-35CDDF495B73}" srcId="{CC63A8DC-8D2D-4386-987F-E6A0AC7E1D95}" destId="{F8E47C12-0F48-429A-879C-E826E27063A5}" srcOrd="1" destOrd="0" parTransId="{12FD3513-383C-416C-B741-0871929AF16C}" sibTransId="{42E8E9EC-6069-4439-9ED0-182175727273}"/>
    <dgm:cxn modelId="{FAFE77F0-24FA-49D8-8002-484B6F573FF8}" srcId="{4F00D223-1CD4-47E4-A74A-46A42EC97C61}" destId="{133772DE-679A-4361-8A7A-304C765F4B07}" srcOrd="1" destOrd="0" parTransId="{D9A333C9-1CCC-431A-B707-50A0662F51B0}" sibTransId="{A18BCCF1-2518-4F0C-AFA3-F19877188796}"/>
    <dgm:cxn modelId="{4FE54716-751E-4E44-BCE6-F08D9491572B}" type="presParOf" srcId="{C2E3CEE2-6C63-463D-ADD4-A6697D925243}" destId="{C2AC7A82-6281-44C3-BD78-B5654176C18D}" srcOrd="0" destOrd="0" presId="urn:microsoft.com/office/officeart/2005/8/layout/chevron2"/>
    <dgm:cxn modelId="{8C20393F-2457-41B8-8F5A-DBC139A57D4A}" type="presParOf" srcId="{C2AC7A82-6281-44C3-BD78-B5654176C18D}" destId="{73CC1B1C-1D13-4C16-95BC-A51C7B421B54}" srcOrd="0" destOrd="0" presId="urn:microsoft.com/office/officeart/2005/8/layout/chevron2"/>
    <dgm:cxn modelId="{A9ADAA8A-9793-4A29-8533-0C6E4CF4545B}" type="presParOf" srcId="{C2AC7A82-6281-44C3-BD78-B5654176C18D}" destId="{DE9612CB-C9E1-42BC-BF40-49AD9F010034}" srcOrd="1" destOrd="0" presId="urn:microsoft.com/office/officeart/2005/8/layout/chevron2"/>
    <dgm:cxn modelId="{E35B1CDE-FD48-45A4-BEDB-9C839EA81E14}" type="presParOf" srcId="{C2E3CEE2-6C63-463D-ADD4-A6697D925243}" destId="{72286E5E-267F-4040-970D-019DD7B193DA}" srcOrd="1" destOrd="0" presId="urn:microsoft.com/office/officeart/2005/8/layout/chevron2"/>
    <dgm:cxn modelId="{355B3D64-3A29-44E6-87F2-ACA34EA32507}" type="presParOf" srcId="{C2E3CEE2-6C63-463D-ADD4-A6697D925243}" destId="{30A74036-EA3A-4823-BC6F-133215C5670C}" srcOrd="2" destOrd="0" presId="urn:microsoft.com/office/officeart/2005/8/layout/chevron2"/>
    <dgm:cxn modelId="{9D5BC6BE-C0F2-4623-8AF4-DE5641CD5A6D}" type="presParOf" srcId="{30A74036-EA3A-4823-BC6F-133215C5670C}" destId="{A893D4A4-4C03-4027-A1F1-A6E3C64691A4}" srcOrd="0" destOrd="0" presId="urn:microsoft.com/office/officeart/2005/8/layout/chevron2"/>
    <dgm:cxn modelId="{57DC122A-D21A-4F58-A9F3-1A8EFB6C19D1}" type="presParOf" srcId="{30A74036-EA3A-4823-BC6F-133215C5670C}" destId="{E9EE014C-14E9-49B9-99BB-29BCEE24691A}" srcOrd="1" destOrd="0" presId="urn:microsoft.com/office/officeart/2005/8/layout/chevron2"/>
    <dgm:cxn modelId="{823B31AC-FA7F-49B3-AC5F-DB6472408481}" type="presParOf" srcId="{C2E3CEE2-6C63-463D-ADD4-A6697D925243}" destId="{08630147-E410-455D-A1C5-64979DFEAE4D}" srcOrd="3" destOrd="0" presId="urn:microsoft.com/office/officeart/2005/8/layout/chevron2"/>
    <dgm:cxn modelId="{460E2029-3FE9-47A2-BDAB-E0B2DAAAC5D9}" type="presParOf" srcId="{C2E3CEE2-6C63-463D-ADD4-A6697D925243}" destId="{ACAD0A33-74DD-4DF6-A5C2-D4E497398CE9}" srcOrd="4" destOrd="0" presId="urn:microsoft.com/office/officeart/2005/8/layout/chevron2"/>
    <dgm:cxn modelId="{490ECC93-6C23-4C42-8060-473930D4826A}" type="presParOf" srcId="{ACAD0A33-74DD-4DF6-A5C2-D4E497398CE9}" destId="{8ADDD62A-52CA-44FF-B0D4-8DC3B01EA18E}" srcOrd="0" destOrd="0" presId="urn:microsoft.com/office/officeart/2005/8/layout/chevron2"/>
    <dgm:cxn modelId="{49CA8D6F-66DF-4A6D-A593-20A6DADBEFAA}" type="presParOf" srcId="{ACAD0A33-74DD-4DF6-A5C2-D4E497398CE9}" destId="{F0685204-C430-461E-BCDB-A169BC94A34A}" srcOrd="1" destOrd="0" presId="urn:microsoft.com/office/officeart/2005/8/layout/chevron2"/>
    <dgm:cxn modelId="{66CA381D-59A1-4812-8D25-0111B36EB2DC}" type="presParOf" srcId="{C2E3CEE2-6C63-463D-ADD4-A6697D925243}" destId="{A15C9099-55B6-44FA-8E54-959AD82D1B91}" srcOrd="5" destOrd="0" presId="urn:microsoft.com/office/officeart/2005/8/layout/chevron2"/>
    <dgm:cxn modelId="{130B804E-05B5-43CD-8F4C-69FB67C7FB8F}" type="presParOf" srcId="{C2E3CEE2-6C63-463D-ADD4-A6697D925243}" destId="{BB4FAB42-EE92-4C3A-A5CB-406EFCA9F847}" srcOrd="6" destOrd="0" presId="urn:microsoft.com/office/officeart/2005/8/layout/chevron2"/>
    <dgm:cxn modelId="{6EE019F7-4091-496A-B994-2BBC34AB261C}" type="presParOf" srcId="{BB4FAB42-EE92-4C3A-A5CB-406EFCA9F847}" destId="{BD21E656-0105-4FFC-B9B4-2D4EBA1BDEEE}" srcOrd="0" destOrd="0" presId="urn:microsoft.com/office/officeart/2005/8/layout/chevron2"/>
    <dgm:cxn modelId="{268A3C66-B063-40C5-A6D0-FED9A6DA60C1}" type="presParOf" srcId="{BB4FAB42-EE92-4C3A-A5CB-406EFCA9F847}" destId="{8DE813C8-DAA4-48F2-B676-A355C0192B83}"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CC1B1C-1D13-4C16-95BC-A51C7B421B54}">
      <dsp:nvSpPr>
        <dsp:cNvPr id="0" name=""/>
        <dsp:cNvSpPr/>
      </dsp:nvSpPr>
      <dsp:spPr>
        <a:xfrm rot="5400000">
          <a:off x="-136409" y="137974"/>
          <a:ext cx="909399" cy="63657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b="1" kern="1200">
              <a:solidFill>
                <a:schemeClr val="tx1"/>
              </a:solidFill>
            </a:rPr>
            <a:t>文献调研与分析</a:t>
          </a:r>
        </a:p>
      </dsp:txBody>
      <dsp:txXfrm rot="-5400000">
        <a:off x="2" y="319854"/>
        <a:ext cx="636579" cy="272820"/>
      </dsp:txXfrm>
    </dsp:sp>
    <dsp:sp modelId="{DE9612CB-C9E1-42BC-BF40-49AD9F010034}">
      <dsp:nvSpPr>
        <dsp:cNvPr id="0" name=""/>
        <dsp:cNvSpPr/>
      </dsp:nvSpPr>
      <dsp:spPr>
        <a:xfrm rot="5400000">
          <a:off x="2622302" y="-1984157"/>
          <a:ext cx="591420" cy="456286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t>调研国际公开发表的研究论文和政府报告，以及相关标准</a:t>
          </a:r>
        </a:p>
        <a:p>
          <a:pPr marL="57150" lvl="1" indent="-57150" algn="l" defTabSz="444500">
            <a:lnSpc>
              <a:spcPct val="90000"/>
            </a:lnSpc>
            <a:spcBef>
              <a:spcPct val="0"/>
            </a:spcBef>
            <a:spcAft>
              <a:spcPct val="15000"/>
            </a:spcAft>
            <a:buChar char="•"/>
          </a:pPr>
          <a:r>
            <a:rPr lang="zh-CN" altLang="en-US" sz="1000" kern="1200"/>
            <a:t>调研国内公开发表的研究论文和科技报告，以及相关标注</a:t>
          </a:r>
        </a:p>
      </dsp:txBody>
      <dsp:txXfrm rot="-5400000">
        <a:off x="636580" y="30436"/>
        <a:ext cx="4533994" cy="533678"/>
      </dsp:txXfrm>
    </dsp:sp>
    <dsp:sp modelId="{A893D4A4-4C03-4027-A1F1-A6E3C64691A4}">
      <dsp:nvSpPr>
        <dsp:cNvPr id="0" name=""/>
        <dsp:cNvSpPr/>
      </dsp:nvSpPr>
      <dsp:spPr>
        <a:xfrm rot="5400000">
          <a:off x="-136409" y="889101"/>
          <a:ext cx="909399" cy="63657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b="1" kern="1200">
              <a:solidFill>
                <a:schemeClr val="tx1"/>
              </a:solidFill>
            </a:rPr>
            <a:t>确定标准技术性能</a:t>
          </a:r>
        </a:p>
      </dsp:txBody>
      <dsp:txXfrm rot="-5400000">
        <a:off x="2" y="1070981"/>
        <a:ext cx="636579" cy="272820"/>
      </dsp:txXfrm>
    </dsp:sp>
    <dsp:sp modelId="{E9EE014C-14E9-49B9-99BB-29BCEE24691A}">
      <dsp:nvSpPr>
        <dsp:cNvPr id="0" name=""/>
        <dsp:cNvSpPr/>
      </dsp:nvSpPr>
      <dsp:spPr>
        <a:xfrm rot="5400000">
          <a:off x="2622457" y="-1228039"/>
          <a:ext cx="591109" cy="456286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t>关键技术性能和指标：运行管理</a:t>
          </a:r>
          <a:r>
            <a:rPr lang="zh-CN" sz="1000" kern="1200"/>
            <a:t>技术要求</a:t>
          </a:r>
          <a:endParaRPr lang="zh-CN" altLang="en-US" sz="1000" kern="1200"/>
        </a:p>
        <a:p>
          <a:pPr marL="57150" lvl="1" indent="-57150" algn="l" defTabSz="444500">
            <a:lnSpc>
              <a:spcPct val="90000"/>
            </a:lnSpc>
            <a:spcBef>
              <a:spcPct val="0"/>
            </a:spcBef>
            <a:spcAft>
              <a:spcPct val="15000"/>
            </a:spcAft>
            <a:buChar char="•"/>
          </a:pPr>
          <a:r>
            <a:rPr lang="zh-CN" altLang="en-US" sz="1000" kern="1200"/>
            <a:t>一般技术性能和指标：范围、术语、参考文献等</a:t>
          </a:r>
        </a:p>
      </dsp:txBody>
      <dsp:txXfrm rot="-5400000">
        <a:off x="636579" y="786695"/>
        <a:ext cx="4534009" cy="533397"/>
      </dsp:txXfrm>
    </dsp:sp>
    <dsp:sp modelId="{8ADDD62A-52CA-44FF-B0D4-8DC3B01EA18E}">
      <dsp:nvSpPr>
        <dsp:cNvPr id="0" name=""/>
        <dsp:cNvSpPr/>
      </dsp:nvSpPr>
      <dsp:spPr>
        <a:xfrm rot="5400000">
          <a:off x="-136409" y="1650521"/>
          <a:ext cx="909399" cy="63657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b="1" kern="1200">
              <a:solidFill>
                <a:schemeClr val="tx1"/>
              </a:solidFill>
            </a:rPr>
            <a:t>形成标准文本</a:t>
          </a:r>
        </a:p>
      </dsp:txBody>
      <dsp:txXfrm rot="-5400000">
        <a:off x="2" y="1832401"/>
        <a:ext cx="636579" cy="272820"/>
      </dsp:txXfrm>
    </dsp:sp>
    <dsp:sp modelId="{F0685204-C430-461E-BCDB-A169BC94A34A}">
      <dsp:nvSpPr>
        <dsp:cNvPr id="0" name=""/>
        <dsp:cNvSpPr/>
      </dsp:nvSpPr>
      <dsp:spPr>
        <a:xfrm rot="5400000">
          <a:off x="2622457" y="-471765"/>
          <a:ext cx="591109" cy="456286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t>参编单位分工协作：负责关键技术性能和指标的给出明确要求</a:t>
          </a:r>
        </a:p>
        <a:p>
          <a:pPr marL="57150" lvl="1" indent="-57150" algn="l" defTabSz="444500">
            <a:lnSpc>
              <a:spcPct val="90000"/>
            </a:lnSpc>
            <a:spcBef>
              <a:spcPct val="0"/>
            </a:spcBef>
            <a:spcAft>
              <a:spcPct val="15000"/>
            </a:spcAft>
            <a:buChar char="•"/>
          </a:pPr>
          <a:r>
            <a:rPr lang="zh-CN" altLang="en-US" sz="1000" kern="1200"/>
            <a:t>一般技术性能和指标：要符合描述要求</a:t>
          </a:r>
        </a:p>
      </dsp:txBody>
      <dsp:txXfrm rot="-5400000">
        <a:off x="636579" y="1542969"/>
        <a:ext cx="4534009" cy="533397"/>
      </dsp:txXfrm>
    </dsp:sp>
    <dsp:sp modelId="{BD21E656-0105-4FFC-B9B4-2D4EBA1BDEEE}">
      <dsp:nvSpPr>
        <dsp:cNvPr id="0" name=""/>
        <dsp:cNvSpPr/>
      </dsp:nvSpPr>
      <dsp:spPr>
        <a:xfrm rot="5400000">
          <a:off x="-136409" y="2406795"/>
          <a:ext cx="909399" cy="63657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b="1" kern="1200">
              <a:solidFill>
                <a:schemeClr val="tx1"/>
              </a:solidFill>
            </a:rPr>
            <a:t>征求意见和审查</a:t>
          </a:r>
        </a:p>
      </dsp:txBody>
      <dsp:txXfrm rot="-5400000">
        <a:off x="2" y="2588675"/>
        <a:ext cx="636579" cy="272820"/>
      </dsp:txXfrm>
    </dsp:sp>
    <dsp:sp modelId="{8DE813C8-DAA4-48F2-B676-A355C0192B83}">
      <dsp:nvSpPr>
        <dsp:cNvPr id="0" name=""/>
        <dsp:cNvSpPr/>
      </dsp:nvSpPr>
      <dsp:spPr>
        <a:xfrm rot="5400000">
          <a:off x="2622457" y="284508"/>
          <a:ext cx="591109" cy="456286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t>征求意见稿，征求意见，意见汇总，修改标准文本形成送审稿</a:t>
          </a:r>
        </a:p>
        <a:p>
          <a:pPr marL="57150" lvl="1" indent="-57150" algn="l" defTabSz="444500">
            <a:lnSpc>
              <a:spcPct val="90000"/>
            </a:lnSpc>
            <a:spcBef>
              <a:spcPct val="0"/>
            </a:spcBef>
            <a:spcAft>
              <a:spcPct val="15000"/>
            </a:spcAft>
            <a:buChar char="•"/>
          </a:pPr>
          <a:r>
            <a:rPr lang="zh-CN" altLang="en-US" sz="1000" kern="1200"/>
            <a:t>送审稿，技术委员会审查，汇总意见，修改标准文本形成报批稿</a:t>
          </a:r>
        </a:p>
      </dsp:txBody>
      <dsp:txXfrm rot="-5400000">
        <a:off x="636579" y="2299242"/>
        <a:ext cx="4534009" cy="53339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BF3B8-7614-43DE-8245-B619FED61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8</Pages>
  <Words>2482</Words>
  <Characters>2731</Characters>
  <Application>Microsoft Office Word</Application>
  <DocSecurity>0</DocSecurity>
  <Lines>341</Lines>
  <Paragraphs>400</Paragraphs>
  <ScaleCrop>false</ScaleCrop>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新工作项目建议书</dc:title>
  <dc:creator>unknown</dc:creator>
  <cp:lastModifiedBy>js LI</cp:lastModifiedBy>
  <cp:revision>25</cp:revision>
  <cp:lastPrinted>2020-10-15T07:23:00Z</cp:lastPrinted>
  <dcterms:created xsi:type="dcterms:W3CDTF">2024-03-31T11:47:00Z</dcterms:created>
  <dcterms:modified xsi:type="dcterms:W3CDTF">2025-07-11T06:16:00Z</dcterms:modified>
</cp:coreProperties>
</file>