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2504BD5B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FC705B" w:rsidRPr="00FC705B">
        <w:rPr>
          <w:rFonts w:ascii="迷你简小标宋" w:eastAsia="迷你简小标宋" w:hAnsi="宋体" w:hint="eastAsia"/>
          <w:w w:val="90"/>
          <w:sz w:val="44"/>
          <w:szCs w:val="44"/>
        </w:rPr>
        <w:t>市政广场沥青混合面层施工技术规范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2A46CBE1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FC705B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FC705B">
        <w:rPr>
          <w:rFonts w:ascii="宋体" w:eastAsia="宋体" w:hAnsi="宋体" w:hint="eastAsia"/>
          <w:sz w:val="28"/>
          <w:szCs w:val="28"/>
        </w:rPr>
        <w:t>七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32654312" w:rsidR="00595D38" w:rsidRDefault="00FC705B" w:rsidP="00FC705B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C705B">
        <w:rPr>
          <w:rFonts w:ascii="宋体" w:eastAsia="宋体" w:hAnsi="宋体" w:hint="eastAsia"/>
          <w:sz w:val="28"/>
          <w:szCs w:val="28"/>
        </w:rPr>
        <w:t>根据</w:t>
      </w:r>
      <w:r w:rsidRPr="00FC705B">
        <w:rPr>
          <w:rFonts w:ascii="宋体" w:eastAsia="宋体" w:hAnsi="宋体"/>
          <w:sz w:val="28"/>
          <w:szCs w:val="28"/>
        </w:rPr>
        <w:t xml:space="preserve"> 2020 年全国标准化工作要点，大力推动实施标准化战略，持续深化标准化工作改革，加强标准体系建设，提升引领高质量发展的能力。为响应市场需求，需要制定完善的</w:t>
      </w:r>
      <w:r w:rsidRPr="00FC705B">
        <w:rPr>
          <w:rFonts w:ascii="宋体" w:eastAsia="宋体" w:hAnsi="宋体" w:hint="eastAsia"/>
          <w:sz w:val="28"/>
          <w:szCs w:val="28"/>
        </w:rPr>
        <w:t>市政广场沥青混合面层施工技术规范</w:t>
      </w:r>
      <w:r w:rsidRPr="00FC705B">
        <w:rPr>
          <w:rFonts w:ascii="宋体" w:eastAsia="宋体" w:hAnsi="宋体"/>
          <w:sz w:val="28"/>
          <w:szCs w:val="28"/>
        </w:rPr>
        <w:t>，满足产品质量提升需要。依据《中华人民共和国标准化法》，以及《团体标准管理规定》相关规定，中国中小企业协会决定立项并联合</w:t>
      </w:r>
      <w:r w:rsidRPr="00FC705B">
        <w:rPr>
          <w:rFonts w:ascii="宋体" w:eastAsia="宋体" w:hAnsi="宋体" w:hint="eastAsia"/>
          <w:sz w:val="28"/>
          <w:szCs w:val="28"/>
        </w:rPr>
        <w:t>新疆隆泉建设集团有限公司、新疆天恒基建筑工程有限公司</w:t>
      </w:r>
      <w:r w:rsidRPr="00FC705B">
        <w:rPr>
          <w:rFonts w:ascii="宋体" w:eastAsia="宋体" w:hAnsi="宋体"/>
          <w:sz w:val="28"/>
          <w:szCs w:val="28"/>
        </w:rPr>
        <w:t>等相关单位共同制定《</w:t>
      </w:r>
      <w:r w:rsidRPr="00FC705B">
        <w:rPr>
          <w:rFonts w:ascii="宋体" w:eastAsia="宋体" w:hAnsi="宋体" w:hint="eastAsia"/>
          <w:sz w:val="28"/>
          <w:szCs w:val="28"/>
        </w:rPr>
        <w:t>市政广场沥青混合面层施工技术规范</w:t>
      </w:r>
      <w:r w:rsidRPr="00FC705B">
        <w:rPr>
          <w:rFonts w:ascii="宋体" w:eastAsia="宋体" w:hAnsi="宋体"/>
          <w:sz w:val="28"/>
          <w:szCs w:val="28"/>
        </w:rPr>
        <w:t>》团体标准。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48118170" w14:textId="77777777" w:rsidR="00FC705B" w:rsidRPr="00FC705B" w:rsidRDefault="00FC705B" w:rsidP="00FC705B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C705B">
        <w:rPr>
          <w:rFonts w:ascii="宋体" w:eastAsia="宋体" w:hAnsi="宋体" w:hint="eastAsia"/>
          <w:sz w:val="28"/>
          <w:szCs w:val="28"/>
        </w:rPr>
        <w:t>市政广场沥青混合面层是铺设于市政广场地表、以沥青混合料为主要材料的功能型结构层，是广场地面系统的关键组成部分。它通过科学配比的沥青与集料拌和、摊铺及压实成型，兼具承载、装饰、功能集成等多重作用，其技术特性与施工标准需契合市政广场的特殊使用需求。</w:t>
      </w:r>
    </w:p>
    <w:p w14:paraId="485FE2C4" w14:textId="629F8B4A" w:rsidR="00595D38" w:rsidRDefault="00FC705B" w:rsidP="00FC705B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FC705B">
        <w:rPr>
          <w:rFonts w:ascii="宋体" w:eastAsia="宋体" w:hAnsi="宋体" w:hint="eastAsia"/>
          <w:sz w:val="28"/>
          <w:szCs w:val="28"/>
        </w:rPr>
        <w:t>沥青混合面层兼具功能性与景观性，其采用改性沥青与精细级配集料提升弹性和耐磨性，通过彩色沥青、特殊填料实现与广场主题的色彩呼应。同时具备透水、自洁等功能特性，适应不同气候环境，在满足日常人流、非机动车荷载需求的基础上，成为提升城市公共空间品质的重要载体。</w:t>
      </w:r>
    </w:p>
    <w:p w14:paraId="20C8EAB4" w14:textId="77777777" w:rsidR="00FC705B" w:rsidRPr="00FC705B" w:rsidRDefault="00FC705B" w:rsidP="00FC705B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C705B">
        <w:rPr>
          <w:rFonts w:ascii="宋体" w:eastAsia="宋体" w:hAnsi="宋体" w:hint="eastAsia"/>
          <w:sz w:val="28"/>
          <w:szCs w:val="28"/>
        </w:rPr>
        <w:t>沥青混合面层在功能适配、成本控制、施工维护等方面有综合优势。且沥青工艺成熟、施工速度快，能快速开放交通减少对市民活动的影响，后期局部修复便捷，与市政广场</w:t>
      </w:r>
      <w:r w:rsidRPr="00FC705B">
        <w:rPr>
          <w:rFonts w:ascii="宋体" w:eastAsia="宋体" w:hAnsi="宋体"/>
          <w:sz w:val="28"/>
          <w:szCs w:val="28"/>
        </w:rPr>
        <w:t xml:space="preserve"> “高频使用、快速维护” 的需求高度契合，是市政广场地面施工的优选方案。</w:t>
      </w:r>
    </w:p>
    <w:p w14:paraId="3DDED1EC" w14:textId="56E0B396" w:rsidR="00FC705B" w:rsidRDefault="00FC705B" w:rsidP="00FC705B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C705B">
        <w:rPr>
          <w:rFonts w:ascii="宋体" w:eastAsia="宋体" w:hAnsi="宋体" w:hint="eastAsia"/>
          <w:sz w:val="28"/>
          <w:szCs w:val="28"/>
        </w:rPr>
        <w:lastRenderedPageBreak/>
        <w:t>目前，市政建筑地面水泥砂浆面层施工存在标准不统一、工艺规范缺失等问题，导致工程质量参差不齐，导致部分广场出现面层开裂、褪色、透水失效等状况，既影响使用安全，又降低城市形象。立项制定团体标准，能够填补技术空白，统一施工与验收规范，强化质量管控，推动行业标准化升级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770CA47B" w14:textId="392BBA19" w:rsidR="00FC705B" w:rsidRPr="00FC705B" w:rsidRDefault="00FC705B" w:rsidP="00FC705B">
      <w:pPr>
        <w:spacing w:line="360" w:lineRule="auto"/>
        <w:jc w:val="left"/>
        <w:rPr>
          <w:rFonts w:ascii="宋体" w:eastAsia="宋体" w:hAnsi="宋体"/>
          <w:b/>
          <w:sz w:val="28"/>
          <w:szCs w:val="28"/>
        </w:rPr>
      </w:pPr>
      <w:r w:rsidRPr="00FC705B">
        <w:rPr>
          <w:rFonts w:ascii="宋体" w:eastAsia="宋体" w:hAnsi="宋体" w:hint="eastAsia"/>
          <w:b/>
          <w:sz w:val="28"/>
          <w:szCs w:val="28"/>
        </w:rPr>
        <w:t>1、起草阶段</w:t>
      </w:r>
    </w:p>
    <w:p w14:paraId="0AC82E56" w14:textId="3BA5194D" w:rsidR="00595D38" w:rsidRDefault="00FC705B" w:rsidP="00FC705B">
      <w:pPr>
        <w:spacing w:line="360" w:lineRule="auto"/>
        <w:ind w:firstLine="57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06</w:t>
      </w:r>
      <w:r w:rsidR="003B7F22">
        <w:rPr>
          <w:rFonts w:ascii="宋体" w:eastAsia="宋体" w:hAnsi="宋体" w:hint="eastAsia"/>
          <w:sz w:val="28"/>
          <w:szCs w:val="28"/>
        </w:rPr>
        <w:t>月，完成《</w:t>
      </w:r>
      <w:r w:rsidRPr="00FC705B">
        <w:rPr>
          <w:rFonts w:ascii="宋体" w:eastAsia="宋体" w:hAnsi="宋体" w:hint="eastAsia"/>
          <w:sz w:val="28"/>
          <w:szCs w:val="28"/>
        </w:rPr>
        <w:t>市政广场沥青混合面层施工技术规范</w:t>
      </w:r>
      <w:r w:rsidR="003B7F22">
        <w:rPr>
          <w:rFonts w:ascii="宋体" w:eastAsia="宋体" w:hAnsi="宋体" w:hint="eastAsia"/>
          <w:sz w:val="28"/>
          <w:szCs w:val="28"/>
        </w:rPr>
        <w:t>》的立项。标准立项计划下达后，根据相关文件的要求，明确小组成员工作任务并制定了详细的工作计划。</w:t>
      </w:r>
      <w:r>
        <w:rPr>
          <w:rFonts w:ascii="宋体" w:eastAsia="宋体" w:hAnsi="宋体" w:hint="eastAsia"/>
          <w:sz w:val="28"/>
          <w:szCs w:val="28"/>
        </w:rPr>
        <w:t>2025年 06月</w:t>
      </w:r>
      <w:r w:rsidR="002E557A">
        <w:rPr>
          <w:rFonts w:ascii="宋体" w:eastAsia="宋体" w:hAnsi="宋体" w:hint="eastAsia"/>
          <w:sz w:val="28"/>
          <w:szCs w:val="28"/>
        </w:rPr>
        <w:t>至</w:t>
      </w:r>
      <w:r>
        <w:rPr>
          <w:rFonts w:ascii="宋体" w:eastAsia="宋体" w:hAnsi="宋体" w:hint="eastAsia"/>
          <w:sz w:val="28"/>
          <w:szCs w:val="28"/>
        </w:rPr>
        <w:t>07月</w:t>
      </w:r>
      <w:r>
        <w:rPr>
          <w:rFonts w:ascii="宋体" w:eastAsia="宋体" w:hAnsi="宋体" w:hint="eastAsia"/>
          <w:sz w:val="28"/>
          <w:szCs w:val="28"/>
        </w:rPr>
        <w:t>，标准编制组对国内外的相关行业、标准、科研成果、专著等开展广泛、深入的调研，在此基础上完成《</w:t>
      </w:r>
      <w:r w:rsidRPr="00FC705B">
        <w:rPr>
          <w:rFonts w:ascii="宋体" w:eastAsia="宋体" w:hAnsi="宋体" w:hint="eastAsia"/>
          <w:sz w:val="28"/>
          <w:szCs w:val="28"/>
        </w:rPr>
        <w:t>市政广场沥青混合面层施工技术规范</w:t>
      </w:r>
      <w:r>
        <w:rPr>
          <w:rFonts w:ascii="宋体" w:eastAsia="宋体" w:hAnsi="宋体" w:hint="eastAsia"/>
          <w:sz w:val="28"/>
          <w:szCs w:val="28"/>
        </w:rPr>
        <w:t>》的草案。</w:t>
      </w:r>
    </w:p>
    <w:p w14:paraId="5D8F2AB2" w14:textId="0D0BB8E8" w:rsidR="00FC705B" w:rsidRPr="00FC705B" w:rsidRDefault="00FC705B" w:rsidP="00FC705B">
      <w:pPr>
        <w:spacing w:line="360" w:lineRule="auto"/>
        <w:jc w:val="left"/>
        <w:rPr>
          <w:rFonts w:ascii="宋体" w:eastAsia="宋体" w:hAnsi="宋体"/>
          <w:b/>
          <w:sz w:val="28"/>
          <w:szCs w:val="28"/>
        </w:rPr>
      </w:pPr>
      <w:r w:rsidRPr="00FC705B">
        <w:rPr>
          <w:rFonts w:ascii="宋体" w:eastAsia="宋体" w:hAnsi="宋体" w:hint="eastAsia"/>
          <w:b/>
          <w:sz w:val="28"/>
          <w:szCs w:val="28"/>
        </w:rPr>
        <w:t>2、征求意见阶段</w:t>
      </w:r>
    </w:p>
    <w:p w14:paraId="7DE95EC8" w14:textId="6D531446" w:rsidR="00595D38" w:rsidRDefault="00FC705B" w:rsidP="00FC705B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C705B">
        <w:rPr>
          <w:rFonts w:ascii="宋体" w:eastAsia="宋体" w:hAnsi="宋体" w:hint="eastAsia"/>
          <w:sz w:val="28"/>
          <w:szCs w:val="28"/>
        </w:rPr>
        <w:t>形成标准草案稿之后，起草组召开了多次专家研讨会，从标准框架、标准起草等角度广泛征求多方意见，</w:t>
      </w:r>
      <w:r w:rsidRPr="00FC705B">
        <w:rPr>
          <w:rFonts w:ascii="宋体" w:eastAsia="宋体" w:hAnsi="宋体"/>
          <w:sz w:val="28"/>
          <w:szCs w:val="28"/>
        </w:rPr>
        <w:t xml:space="preserve"> 从理论完善和实践应用方面提升标准的适用性和实用性。经过理论研究和方法验证，明确和规范</w:t>
      </w:r>
      <w:r w:rsidRPr="00FC705B">
        <w:rPr>
          <w:rFonts w:ascii="宋体" w:eastAsia="宋体" w:hAnsi="宋体" w:hint="eastAsia"/>
          <w:sz w:val="28"/>
          <w:szCs w:val="28"/>
        </w:rPr>
        <w:t>市政广场沥青混合面层施工技术规范</w:t>
      </w:r>
      <w:r w:rsidRPr="00FC705B">
        <w:rPr>
          <w:rFonts w:ascii="宋体" w:eastAsia="宋体" w:hAnsi="宋体"/>
          <w:sz w:val="28"/>
          <w:szCs w:val="28"/>
        </w:rPr>
        <w:t>。于2025年</w:t>
      </w:r>
      <w:r>
        <w:rPr>
          <w:rFonts w:ascii="宋体" w:eastAsia="宋体" w:hAnsi="宋体" w:hint="eastAsia"/>
          <w:sz w:val="28"/>
          <w:szCs w:val="28"/>
        </w:rPr>
        <w:t>07</w:t>
      </w:r>
      <w:r w:rsidRPr="00FC705B">
        <w:rPr>
          <w:rFonts w:ascii="宋体" w:eastAsia="宋体" w:hAnsi="宋体"/>
          <w:sz w:val="28"/>
          <w:szCs w:val="28"/>
        </w:rPr>
        <w:t>月提交《</w:t>
      </w:r>
      <w:r w:rsidRPr="00FC705B">
        <w:rPr>
          <w:rFonts w:ascii="宋体" w:eastAsia="宋体" w:hAnsi="宋体" w:hint="eastAsia"/>
          <w:sz w:val="28"/>
          <w:szCs w:val="28"/>
        </w:rPr>
        <w:t>市政广场沥青混合面层施工技术规范</w:t>
      </w:r>
      <w:r w:rsidRPr="00FC705B">
        <w:rPr>
          <w:rFonts w:ascii="宋体" w:eastAsia="宋体" w:hAnsi="宋体"/>
          <w:sz w:val="28"/>
          <w:szCs w:val="28"/>
        </w:rPr>
        <w:t>》标准征求意见稿及征求意见稿编制说明，拟定于2025年</w:t>
      </w:r>
      <w:r>
        <w:rPr>
          <w:rFonts w:ascii="宋体" w:eastAsia="宋体" w:hAnsi="宋体" w:hint="eastAsia"/>
          <w:sz w:val="28"/>
          <w:szCs w:val="28"/>
        </w:rPr>
        <w:t>07</w:t>
      </w:r>
      <w:r w:rsidRPr="00FC705B">
        <w:rPr>
          <w:rFonts w:ascii="宋体" w:eastAsia="宋体" w:hAnsi="宋体"/>
          <w:sz w:val="28"/>
          <w:szCs w:val="28"/>
        </w:rPr>
        <w:t>月至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8</w:t>
      </w:r>
      <w:r w:rsidRPr="00FC705B">
        <w:rPr>
          <w:rFonts w:ascii="宋体" w:eastAsia="宋体" w:hAnsi="宋体"/>
          <w:sz w:val="28"/>
          <w:szCs w:val="28"/>
        </w:rPr>
        <w:t>月网上公示征求意见稿，广泛征求各方意见和建议。</w:t>
      </w:r>
    </w:p>
    <w:p w14:paraId="2A342A17" w14:textId="7881BEC9" w:rsidR="00595D38" w:rsidRPr="00FC705B" w:rsidRDefault="00FC705B" w:rsidP="00FC705B">
      <w:pPr>
        <w:spacing w:line="360" w:lineRule="auto"/>
        <w:jc w:val="left"/>
        <w:rPr>
          <w:rFonts w:ascii="宋体" w:eastAsia="宋体" w:hAnsi="宋体" w:hint="eastAsia"/>
          <w:b/>
          <w:sz w:val="28"/>
          <w:szCs w:val="28"/>
        </w:rPr>
      </w:pPr>
      <w:r w:rsidRPr="00FC705B">
        <w:rPr>
          <w:rFonts w:ascii="宋体" w:eastAsia="宋体" w:hAnsi="宋体" w:hint="eastAsia"/>
          <w:b/>
          <w:sz w:val="28"/>
          <w:szCs w:val="28"/>
        </w:rPr>
        <w:t>3、专家审核阶段</w:t>
      </w:r>
    </w:p>
    <w:p w14:paraId="273DC215" w14:textId="27CDBC2F" w:rsidR="00FC705B" w:rsidRDefault="00FC705B" w:rsidP="00FC705B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FC705B">
        <w:rPr>
          <w:rFonts w:ascii="宋体" w:eastAsia="宋体" w:hAnsi="宋体" w:hint="eastAsia"/>
          <w:sz w:val="28"/>
          <w:szCs w:val="28"/>
        </w:rPr>
        <w:t>拟定于</w:t>
      </w:r>
      <w:r w:rsidRPr="00FC705B">
        <w:rPr>
          <w:rFonts w:ascii="宋体" w:eastAsia="宋体" w:hAnsi="宋体"/>
          <w:sz w:val="28"/>
          <w:szCs w:val="28"/>
        </w:rPr>
        <w:t>2025年</w:t>
      </w:r>
      <w:r>
        <w:rPr>
          <w:rFonts w:ascii="宋体" w:eastAsia="宋体" w:hAnsi="宋体" w:hint="eastAsia"/>
          <w:sz w:val="28"/>
          <w:szCs w:val="28"/>
        </w:rPr>
        <w:t>08</w:t>
      </w:r>
      <w:r>
        <w:rPr>
          <w:rFonts w:ascii="宋体" w:eastAsia="宋体" w:hAnsi="宋体"/>
          <w:sz w:val="28"/>
          <w:szCs w:val="28"/>
        </w:rPr>
        <w:t>月上</w:t>
      </w:r>
      <w:r w:rsidRPr="00FC705B">
        <w:rPr>
          <w:rFonts w:ascii="宋体" w:eastAsia="宋体" w:hAnsi="宋体"/>
          <w:sz w:val="28"/>
          <w:szCs w:val="28"/>
        </w:rPr>
        <w:t>旬召集专家审核标准，汇总专家审核意见之后，修改标准并发布。</w:t>
      </w:r>
    </w:p>
    <w:p w14:paraId="173C7A01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2DA4BB2B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由</w:t>
      </w:r>
      <w:r w:rsidR="00EB14E6" w:rsidRPr="00FC705B">
        <w:rPr>
          <w:rFonts w:ascii="宋体" w:eastAsia="宋体" w:hAnsi="宋体" w:hint="eastAsia"/>
          <w:sz w:val="28"/>
          <w:szCs w:val="28"/>
        </w:rPr>
        <w:t>新疆隆泉建设集团有限公司、新疆天恒基建筑工程有限公司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59790724" w14:textId="726629C4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2、</w:t>
      </w:r>
      <w:r w:rsidR="00EB14E6" w:rsidRPr="00EB14E6">
        <w:rPr>
          <w:rFonts w:ascii="宋体" w:eastAsia="宋体" w:hAnsi="宋体" w:hint="eastAsia"/>
          <w:sz w:val="28"/>
          <w:szCs w:val="28"/>
        </w:rPr>
        <w:t>术语和定义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1313CEA4" w14:textId="09B5E684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3、</w:t>
      </w:r>
      <w:r w:rsidR="00EB14E6" w:rsidRPr="00EB14E6">
        <w:rPr>
          <w:rFonts w:ascii="宋体" w:eastAsia="宋体" w:hAnsi="宋体" w:hint="eastAsia"/>
          <w:sz w:val="28"/>
          <w:szCs w:val="28"/>
        </w:rPr>
        <w:t>基本规定：包括对建设单位、施工单位、设计文件、施工现场管理等的要求。</w:t>
      </w:r>
    </w:p>
    <w:p w14:paraId="79EB25E4" w14:textId="1A00E2DE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4、</w:t>
      </w:r>
      <w:r w:rsidR="00EB14E6" w:rsidRPr="00EB14E6">
        <w:rPr>
          <w:rFonts w:ascii="宋体" w:eastAsia="宋体" w:hAnsi="宋体" w:hint="eastAsia"/>
          <w:sz w:val="28"/>
          <w:szCs w:val="28"/>
        </w:rPr>
        <w:t>施工准备：包括</w:t>
      </w:r>
      <w:r w:rsidR="00EB14E6">
        <w:rPr>
          <w:rFonts w:ascii="宋体" w:eastAsia="宋体" w:hAnsi="宋体" w:hint="eastAsia"/>
          <w:sz w:val="28"/>
          <w:szCs w:val="28"/>
        </w:rPr>
        <w:t>技术准备、基层处理、原料准备、设备准备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371148AD" w14:textId="7906F8DA" w:rsidR="00107BD0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5、</w:t>
      </w:r>
      <w:r w:rsidR="00EB14E6">
        <w:rPr>
          <w:rFonts w:ascii="宋体" w:eastAsia="宋体" w:hAnsi="宋体" w:hint="eastAsia"/>
          <w:sz w:val="28"/>
          <w:szCs w:val="28"/>
        </w:rPr>
        <w:t>材料</w:t>
      </w:r>
      <w:r w:rsidR="00EB14E6">
        <w:rPr>
          <w:rFonts w:ascii="宋体" w:eastAsia="宋体" w:hAnsi="宋体"/>
          <w:sz w:val="28"/>
          <w:szCs w:val="28"/>
        </w:rPr>
        <w:t>要求：</w:t>
      </w:r>
      <w:r w:rsidR="002A0A11">
        <w:rPr>
          <w:rFonts w:ascii="宋体" w:eastAsia="宋体" w:hAnsi="宋体"/>
          <w:sz w:val="28"/>
          <w:szCs w:val="28"/>
        </w:rPr>
        <w:t>对沥青材料、</w:t>
      </w:r>
      <w:r w:rsidR="002A0A11">
        <w:rPr>
          <w:rFonts w:ascii="宋体" w:eastAsia="宋体" w:hAnsi="宋体" w:hint="eastAsia"/>
          <w:sz w:val="28"/>
          <w:szCs w:val="28"/>
        </w:rPr>
        <w:t>粗集料、细集料、矿粉、生产用水的要求进行规定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55ACF6EC" w14:textId="0AFE4320" w:rsidR="00C7128E" w:rsidRPr="00C7128E" w:rsidRDefault="00C7128E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</w:t>
      </w:r>
      <w:r w:rsidR="002A0A11">
        <w:rPr>
          <w:rFonts w:ascii="宋体" w:eastAsia="宋体" w:hAnsi="宋体" w:hint="eastAsia"/>
          <w:sz w:val="28"/>
          <w:szCs w:val="28"/>
        </w:rPr>
        <w:t>施工：包括拌合、运输、摊铺、接缝处理、压实成型、养护</w:t>
      </w:r>
      <w:r w:rsidRPr="00C7128E">
        <w:rPr>
          <w:rFonts w:ascii="宋体" w:eastAsia="宋体" w:hAnsi="宋体" w:hint="eastAsia"/>
          <w:sz w:val="28"/>
          <w:szCs w:val="28"/>
        </w:rPr>
        <w:t>。</w:t>
      </w:r>
    </w:p>
    <w:p w14:paraId="7F44230B" w14:textId="0BB53E8D" w:rsidR="00C7128E" w:rsidRPr="00C7128E" w:rsidRDefault="00C7128E" w:rsidP="00C7128E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8、</w:t>
      </w:r>
      <w:r w:rsidR="002A0A11" w:rsidRPr="002A0A11">
        <w:rPr>
          <w:rFonts w:ascii="宋体" w:eastAsia="宋体" w:hAnsi="宋体"/>
          <w:sz w:val="28"/>
          <w:szCs w:val="28"/>
        </w:rPr>
        <w:t>质量控制与验收</w:t>
      </w:r>
      <w:r w:rsidRPr="00C7128E">
        <w:rPr>
          <w:rFonts w:ascii="宋体" w:eastAsia="宋体" w:hAnsi="宋体" w:hint="eastAsia"/>
          <w:sz w:val="28"/>
          <w:szCs w:val="28"/>
        </w:rPr>
        <w:t>。</w:t>
      </w:r>
    </w:p>
    <w:p w14:paraId="77FAAF8A" w14:textId="52BC8B2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</w:t>
      </w:r>
      <w:r w:rsidR="002A0A11" w:rsidRPr="002A0A11">
        <w:rPr>
          <w:rFonts w:ascii="宋体" w:eastAsia="宋体" w:hAnsi="宋体" w:hint="eastAsia"/>
          <w:b/>
          <w:bCs/>
          <w:sz w:val="28"/>
          <w:szCs w:val="28"/>
        </w:rPr>
        <w:t>主要试验（或验证）情况分析</w:t>
      </w:r>
    </w:p>
    <w:p w14:paraId="697FF073" w14:textId="7D6BEFF7" w:rsidR="00595D38" w:rsidRDefault="002A0A11" w:rsidP="002A0A11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A0A11">
        <w:rPr>
          <w:rFonts w:ascii="宋体" w:eastAsia="宋体" w:hAnsi="宋体" w:hint="eastAsia"/>
          <w:sz w:val="28"/>
          <w:szCs w:val="28"/>
        </w:rPr>
        <w:t>结合国内外的行业测试和企业内部管控项目进行试验验证。</w:t>
      </w:r>
    </w:p>
    <w:p w14:paraId="0B7D333C" w14:textId="4D32BC73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</w:t>
      </w:r>
      <w:r w:rsidR="002A0A11" w:rsidRPr="002A0A11">
        <w:rPr>
          <w:rFonts w:ascii="宋体" w:eastAsia="宋体" w:hAnsi="宋体" w:hint="eastAsia"/>
          <w:b/>
          <w:bCs/>
          <w:sz w:val="28"/>
          <w:szCs w:val="28"/>
        </w:rPr>
        <w:t>标准中涉及专利的情况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4C05B5D8" w14:textId="29A97C60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</w:t>
      </w:r>
      <w:r w:rsidR="002A0A11" w:rsidRPr="002A0A11">
        <w:rPr>
          <w:rFonts w:ascii="宋体" w:eastAsia="宋体" w:hAnsi="宋体" w:hint="eastAsia"/>
          <w:b/>
          <w:bCs/>
          <w:sz w:val="28"/>
          <w:szCs w:val="28"/>
        </w:rPr>
        <w:t>预期达到的效益（经济、效益、生态等），对产业发展的作用</w:t>
      </w:r>
      <w:r w:rsidR="002A0A11" w:rsidRPr="002A0A11">
        <w:rPr>
          <w:rFonts w:ascii="宋体" w:eastAsia="宋体" w:hAnsi="宋体" w:hint="eastAsia"/>
          <w:b/>
          <w:bCs/>
          <w:sz w:val="28"/>
          <w:szCs w:val="28"/>
        </w:rPr>
        <w:lastRenderedPageBreak/>
        <w:t>的情况</w:t>
      </w:r>
    </w:p>
    <w:p w14:paraId="7AA5BC1B" w14:textId="0ED04AB5" w:rsidR="00595D38" w:rsidRDefault="002A0A11">
      <w:pPr>
        <w:spacing w:line="360" w:lineRule="auto"/>
        <w:ind w:firstLine="562"/>
        <w:jc w:val="left"/>
        <w:rPr>
          <w:rFonts w:ascii="宋体" w:eastAsia="宋体" w:hAnsi="宋体" w:hint="eastAsia"/>
          <w:sz w:val="28"/>
          <w:szCs w:val="28"/>
        </w:rPr>
      </w:pPr>
      <w:r w:rsidRPr="002A0A11">
        <w:rPr>
          <w:rFonts w:ascii="宋体" w:eastAsia="宋体" w:hAnsi="宋体" w:hint="eastAsia"/>
          <w:sz w:val="28"/>
          <w:szCs w:val="28"/>
        </w:rPr>
        <w:t>《</w:t>
      </w:r>
      <w:r w:rsidRPr="00FC705B">
        <w:rPr>
          <w:rFonts w:ascii="宋体" w:eastAsia="宋体" w:hAnsi="宋体" w:hint="eastAsia"/>
          <w:sz w:val="28"/>
          <w:szCs w:val="28"/>
        </w:rPr>
        <w:t>市政广场沥青混合面层施工技术规范</w:t>
      </w:r>
      <w:r w:rsidRPr="002A0A11">
        <w:rPr>
          <w:rFonts w:ascii="宋体" w:eastAsia="宋体" w:hAnsi="宋体" w:hint="eastAsia"/>
          <w:sz w:val="28"/>
          <w:szCs w:val="28"/>
        </w:rPr>
        <w:t>》应满足市场及环境需求。对相关企业标准化管理水平的提升、科技成果认定、及今后类似技术的发展具有重要意义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278DF7B2" w14:textId="5D11CC1D" w:rsidR="002A0A11" w:rsidRDefault="002A0A11" w:rsidP="002A0A11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（六</w:t>
      </w:r>
      <w:r>
        <w:rPr>
          <w:rFonts w:ascii="宋体" w:eastAsia="宋体" w:hAnsi="宋体" w:hint="eastAsia"/>
          <w:b/>
          <w:bCs/>
          <w:sz w:val="28"/>
          <w:szCs w:val="28"/>
        </w:rPr>
        <w:t>）</w:t>
      </w:r>
      <w:r w:rsidRPr="002A0A11">
        <w:rPr>
          <w:rFonts w:ascii="宋体" w:eastAsia="宋体" w:hAnsi="宋体" w:hint="eastAsia"/>
          <w:b/>
          <w:bCs/>
          <w:sz w:val="28"/>
          <w:szCs w:val="28"/>
        </w:rPr>
        <w:t>预期达到的效益（经济、效益、生态等），对产业发展的作用的情况</w:t>
      </w:r>
    </w:p>
    <w:p w14:paraId="784C7BEB" w14:textId="4DB94711" w:rsidR="002A0A11" w:rsidRDefault="002A0A11" w:rsidP="002A0A11">
      <w:pPr>
        <w:spacing w:line="360" w:lineRule="auto"/>
        <w:ind w:firstLine="562"/>
        <w:jc w:val="left"/>
        <w:rPr>
          <w:rFonts w:ascii="宋体" w:eastAsia="宋体" w:hAnsi="宋体" w:hint="eastAsia"/>
          <w:sz w:val="28"/>
          <w:szCs w:val="28"/>
        </w:rPr>
      </w:pPr>
      <w:r w:rsidRPr="002A0A11">
        <w:rPr>
          <w:rFonts w:ascii="宋体" w:eastAsia="宋体" w:hAnsi="宋体" w:hint="eastAsia"/>
          <w:sz w:val="28"/>
          <w:szCs w:val="28"/>
        </w:rPr>
        <w:t>符合现行相关法律、法规、规章及相关标准，与强制性标准协调一致。</w:t>
      </w:r>
    </w:p>
    <w:p w14:paraId="30A657EA" w14:textId="710E12C8" w:rsidR="002A0A11" w:rsidRDefault="002A0A11" w:rsidP="002A0A11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>
        <w:rPr>
          <w:rFonts w:ascii="宋体" w:eastAsia="宋体" w:hAnsi="宋体" w:hint="eastAsia"/>
          <w:b/>
          <w:bCs/>
          <w:sz w:val="28"/>
          <w:szCs w:val="28"/>
        </w:rPr>
        <w:t>七</w:t>
      </w:r>
      <w:r>
        <w:rPr>
          <w:rFonts w:ascii="宋体" w:eastAsia="宋体" w:hAnsi="宋体" w:hint="eastAsia"/>
          <w:b/>
          <w:bCs/>
          <w:sz w:val="28"/>
          <w:szCs w:val="28"/>
        </w:rPr>
        <w:t>）</w:t>
      </w:r>
      <w:r w:rsidRPr="002A0A11">
        <w:rPr>
          <w:rFonts w:ascii="宋体" w:eastAsia="宋体" w:hAnsi="宋体" w:hint="eastAsia"/>
          <w:b/>
          <w:bCs/>
          <w:sz w:val="28"/>
          <w:szCs w:val="28"/>
        </w:rPr>
        <w:t>重大分歧意见的处理经过和依据</w:t>
      </w:r>
    </w:p>
    <w:p w14:paraId="57E8239A" w14:textId="6EF8CECA" w:rsidR="002A0A11" w:rsidRPr="002A0A11" w:rsidRDefault="002A0A11" w:rsidP="002A0A11">
      <w:pPr>
        <w:spacing w:line="360" w:lineRule="auto"/>
        <w:ind w:firstLine="562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468C9EC7" w14:textId="00B69800" w:rsidR="002A0A11" w:rsidRDefault="002A0A11" w:rsidP="002A0A11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>
        <w:rPr>
          <w:rFonts w:ascii="宋体" w:eastAsia="宋体" w:hAnsi="宋体" w:hint="eastAsia"/>
          <w:b/>
          <w:bCs/>
          <w:sz w:val="28"/>
          <w:szCs w:val="28"/>
        </w:rPr>
        <w:t>八</w:t>
      </w:r>
      <w:r>
        <w:rPr>
          <w:rFonts w:ascii="宋体" w:eastAsia="宋体" w:hAnsi="宋体" w:hint="eastAsia"/>
          <w:b/>
          <w:bCs/>
          <w:sz w:val="28"/>
          <w:szCs w:val="28"/>
        </w:rPr>
        <w:t>）</w:t>
      </w:r>
      <w:r w:rsidRPr="002A0A11">
        <w:rPr>
          <w:rFonts w:ascii="宋体" w:eastAsia="宋体" w:hAnsi="宋体" w:hint="eastAsia"/>
          <w:b/>
          <w:bCs/>
          <w:sz w:val="28"/>
          <w:szCs w:val="28"/>
        </w:rPr>
        <w:t>标准性质的建议说明</w:t>
      </w:r>
    </w:p>
    <w:p w14:paraId="7FAAAF45" w14:textId="12E1D439" w:rsidR="002A0A11" w:rsidRDefault="002A0A11" w:rsidP="002A0A11">
      <w:pPr>
        <w:spacing w:line="360" w:lineRule="auto"/>
        <w:ind w:firstLine="562"/>
        <w:jc w:val="left"/>
        <w:rPr>
          <w:rFonts w:ascii="宋体" w:eastAsia="宋体" w:hAnsi="宋体" w:hint="eastAsia"/>
          <w:sz w:val="28"/>
          <w:szCs w:val="28"/>
        </w:rPr>
      </w:pPr>
      <w:r w:rsidRPr="002A0A11">
        <w:rPr>
          <w:rFonts w:ascii="宋体" w:eastAsia="宋体" w:hAnsi="宋体" w:hint="eastAsia"/>
          <w:sz w:val="28"/>
          <w:szCs w:val="28"/>
        </w:rPr>
        <w:t>本标准为团体标准，供社会各界自愿使用。</w:t>
      </w:r>
    </w:p>
    <w:p w14:paraId="150DC225" w14:textId="777A58B8" w:rsidR="002A0A11" w:rsidRDefault="002A0A11" w:rsidP="002A0A11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>
        <w:rPr>
          <w:rFonts w:ascii="宋体" w:eastAsia="宋体" w:hAnsi="宋体" w:hint="eastAsia"/>
          <w:b/>
          <w:bCs/>
          <w:sz w:val="28"/>
          <w:szCs w:val="28"/>
        </w:rPr>
        <w:t>九</w:t>
      </w:r>
      <w:r>
        <w:rPr>
          <w:rFonts w:ascii="宋体" w:eastAsia="宋体" w:hAnsi="宋体" w:hint="eastAsia"/>
          <w:b/>
          <w:bCs/>
          <w:sz w:val="28"/>
          <w:szCs w:val="28"/>
        </w:rPr>
        <w:t>）</w:t>
      </w:r>
      <w:r w:rsidRPr="002A0A11">
        <w:rPr>
          <w:rFonts w:ascii="宋体" w:eastAsia="宋体" w:hAnsi="宋体" w:hint="eastAsia"/>
          <w:b/>
          <w:bCs/>
          <w:sz w:val="28"/>
          <w:szCs w:val="28"/>
        </w:rPr>
        <w:t>贯彻标准的要求和措施建议</w:t>
      </w:r>
    </w:p>
    <w:p w14:paraId="4685D579" w14:textId="77777777" w:rsidR="002A0A11" w:rsidRPr="002A0A11" w:rsidRDefault="002A0A11" w:rsidP="002A0A11">
      <w:pPr>
        <w:spacing w:line="360" w:lineRule="auto"/>
        <w:ind w:firstLine="562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8B01C83" w14:textId="7A900DA6" w:rsidR="002A0A11" w:rsidRDefault="002A0A11" w:rsidP="002A0A11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>
        <w:rPr>
          <w:rFonts w:ascii="宋体" w:eastAsia="宋体" w:hAnsi="宋体" w:hint="eastAsia"/>
          <w:b/>
          <w:bCs/>
          <w:sz w:val="28"/>
          <w:szCs w:val="28"/>
        </w:rPr>
        <w:t>十</w:t>
      </w:r>
      <w:r>
        <w:rPr>
          <w:rFonts w:ascii="宋体" w:eastAsia="宋体" w:hAnsi="宋体" w:hint="eastAsia"/>
          <w:b/>
          <w:bCs/>
          <w:sz w:val="28"/>
          <w:szCs w:val="28"/>
        </w:rPr>
        <w:t>）</w:t>
      </w:r>
      <w:r w:rsidRPr="002A0A11">
        <w:rPr>
          <w:rFonts w:ascii="宋体" w:eastAsia="宋体" w:hAnsi="宋体" w:hint="eastAsia"/>
          <w:b/>
          <w:bCs/>
          <w:sz w:val="28"/>
          <w:szCs w:val="28"/>
        </w:rPr>
        <w:t>废止现行相关标准的建议</w:t>
      </w:r>
    </w:p>
    <w:p w14:paraId="7C973E5C" w14:textId="38D23823" w:rsidR="002A0A11" w:rsidRPr="002A0A11" w:rsidRDefault="002A0A11" w:rsidP="002A0A11">
      <w:pPr>
        <w:spacing w:line="360" w:lineRule="auto"/>
        <w:ind w:firstLine="562"/>
        <w:jc w:val="left"/>
        <w:rPr>
          <w:rFonts w:ascii="宋体" w:eastAsia="宋体" w:hAnsi="宋体" w:hint="eastAsia"/>
          <w:sz w:val="28"/>
          <w:szCs w:val="28"/>
        </w:rPr>
      </w:pPr>
      <w:r w:rsidRPr="002A0A11">
        <w:rPr>
          <w:rFonts w:ascii="宋体" w:eastAsia="宋体" w:hAnsi="宋体" w:hint="eastAsia"/>
          <w:sz w:val="28"/>
          <w:szCs w:val="28"/>
        </w:rPr>
        <w:t>本标准为首次发布。</w:t>
      </w:r>
    </w:p>
    <w:p w14:paraId="0742A6C2" w14:textId="2330D557" w:rsidR="002A0A11" w:rsidRDefault="002A0A11" w:rsidP="002A0A11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>
        <w:rPr>
          <w:rFonts w:ascii="宋体" w:eastAsia="宋体" w:hAnsi="宋体" w:hint="eastAsia"/>
          <w:b/>
          <w:bCs/>
          <w:sz w:val="28"/>
          <w:szCs w:val="28"/>
        </w:rPr>
        <w:t>十一</w:t>
      </w:r>
      <w:r>
        <w:rPr>
          <w:rFonts w:ascii="宋体" w:eastAsia="宋体" w:hAnsi="宋体" w:hint="eastAsia"/>
          <w:b/>
          <w:bCs/>
          <w:sz w:val="28"/>
          <w:szCs w:val="28"/>
        </w:rPr>
        <w:t>）</w:t>
      </w:r>
      <w:r w:rsidRPr="002A0A11">
        <w:rPr>
          <w:rFonts w:ascii="宋体" w:eastAsia="宋体" w:hAnsi="宋体" w:hint="eastAsia"/>
          <w:b/>
          <w:bCs/>
          <w:sz w:val="28"/>
          <w:szCs w:val="28"/>
        </w:rPr>
        <w:t>其他应予说明的事项</w:t>
      </w:r>
    </w:p>
    <w:p w14:paraId="51403D57" w14:textId="3A2ED7CD" w:rsidR="002A0A11" w:rsidRPr="002A0A11" w:rsidRDefault="002A0A11" w:rsidP="002A0A11">
      <w:pPr>
        <w:spacing w:line="360" w:lineRule="auto"/>
        <w:ind w:firstLine="562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11BC5305" w14:textId="52A24233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2A0A11" w:rsidRPr="00FC705B">
        <w:rPr>
          <w:rFonts w:ascii="宋体" w:eastAsia="宋体" w:hAnsi="宋体" w:hint="eastAsia"/>
          <w:sz w:val="28"/>
          <w:szCs w:val="28"/>
        </w:rPr>
        <w:t>市政广场沥青混合面层施工技术规范</w:t>
      </w:r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3323BC0F" w:rsidR="00595D38" w:rsidRDefault="002A0A11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07</w:t>
      </w:r>
      <w:r w:rsidR="003B7F22"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03</w:t>
      </w:r>
      <w:r w:rsidR="003B7F22">
        <w:rPr>
          <w:rFonts w:ascii="宋体" w:eastAsia="宋体" w:hAnsi="宋体"/>
          <w:sz w:val="28"/>
          <w:szCs w:val="28"/>
        </w:rPr>
        <w:t>日</w:t>
      </w:r>
    </w:p>
    <w:sectPr w:rsidR="00595D38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1390A" w14:textId="77777777" w:rsidR="00681E1F" w:rsidRDefault="00681E1F" w:rsidP="00963EC2">
      <w:r>
        <w:separator/>
      </w:r>
    </w:p>
  </w:endnote>
  <w:endnote w:type="continuationSeparator" w:id="0">
    <w:p w14:paraId="2777FB25" w14:textId="77777777" w:rsidR="00681E1F" w:rsidRDefault="00681E1F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94C97" w14:textId="77777777" w:rsidR="00681E1F" w:rsidRDefault="00681E1F" w:rsidP="00963EC2">
      <w:r>
        <w:separator/>
      </w:r>
    </w:p>
  </w:footnote>
  <w:footnote w:type="continuationSeparator" w:id="0">
    <w:p w14:paraId="1C2914B5" w14:textId="77777777" w:rsidR="00681E1F" w:rsidRDefault="00681E1F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100F6C"/>
    <w:rsid w:val="00100FA1"/>
    <w:rsid w:val="0010711D"/>
    <w:rsid w:val="00107BD0"/>
    <w:rsid w:val="001171FC"/>
    <w:rsid w:val="00122E25"/>
    <w:rsid w:val="00124E74"/>
    <w:rsid w:val="001552ED"/>
    <w:rsid w:val="00172D1B"/>
    <w:rsid w:val="00184316"/>
    <w:rsid w:val="00192C05"/>
    <w:rsid w:val="001A1C3A"/>
    <w:rsid w:val="001A3971"/>
    <w:rsid w:val="001A7B8A"/>
    <w:rsid w:val="001C17B8"/>
    <w:rsid w:val="001C1D66"/>
    <w:rsid w:val="001C6A7F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0A11"/>
    <w:rsid w:val="002A116B"/>
    <w:rsid w:val="002A16BD"/>
    <w:rsid w:val="002C7C84"/>
    <w:rsid w:val="002D6519"/>
    <w:rsid w:val="002E34E6"/>
    <w:rsid w:val="002E557A"/>
    <w:rsid w:val="002F3F4D"/>
    <w:rsid w:val="00301337"/>
    <w:rsid w:val="003073A8"/>
    <w:rsid w:val="00374298"/>
    <w:rsid w:val="003B7F22"/>
    <w:rsid w:val="003C4C2B"/>
    <w:rsid w:val="003F6507"/>
    <w:rsid w:val="004357F5"/>
    <w:rsid w:val="00462A1E"/>
    <w:rsid w:val="00463F10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D758D"/>
    <w:rsid w:val="004E42B4"/>
    <w:rsid w:val="004E5DAF"/>
    <w:rsid w:val="004F32FF"/>
    <w:rsid w:val="00514855"/>
    <w:rsid w:val="0052542A"/>
    <w:rsid w:val="00543CA9"/>
    <w:rsid w:val="00555D75"/>
    <w:rsid w:val="00560FA5"/>
    <w:rsid w:val="00566FEC"/>
    <w:rsid w:val="00587745"/>
    <w:rsid w:val="00595D38"/>
    <w:rsid w:val="005C7B43"/>
    <w:rsid w:val="00612447"/>
    <w:rsid w:val="00622C4C"/>
    <w:rsid w:val="006379F1"/>
    <w:rsid w:val="00647F5C"/>
    <w:rsid w:val="006770FA"/>
    <w:rsid w:val="006771DA"/>
    <w:rsid w:val="0068107B"/>
    <w:rsid w:val="00681E1F"/>
    <w:rsid w:val="00683BC8"/>
    <w:rsid w:val="00693278"/>
    <w:rsid w:val="00696DC6"/>
    <w:rsid w:val="006A2989"/>
    <w:rsid w:val="006A7619"/>
    <w:rsid w:val="007236F7"/>
    <w:rsid w:val="0074106D"/>
    <w:rsid w:val="00780878"/>
    <w:rsid w:val="00793EA3"/>
    <w:rsid w:val="007A285E"/>
    <w:rsid w:val="007B647A"/>
    <w:rsid w:val="007D143A"/>
    <w:rsid w:val="007D4ACF"/>
    <w:rsid w:val="007E16D1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63EC2"/>
    <w:rsid w:val="00975BD6"/>
    <w:rsid w:val="00993307"/>
    <w:rsid w:val="009D1F92"/>
    <w:rsid w:val="009D3675"/>
    <w:rsid w:val="009D498C"/>
    <w:rsid w:val="009D796E"/>
    <w:rsid w:val="00A32DBC"/>
    <w:rsid w:val="00A3749C"/>
    <w:rsid w:val="00A7614B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1C78"/>
    <w:rsid w:val="00C3266C"/>
    <w:rsid w:val="00C336CE"/>
    <w:rsid w:val="00C352B8"/>
    <w:rsid w:val="00C44BF8"/>
    <w:rsid w:val="00C53848"/>
    <w:rsid w:val="00C71078"/>
    <w:rsid w:val="00C7128E"/>
    <w:rsid w:val="00C72DAC"/>
    <w:rsid w:val="00CA3F74"/>
    <w:rsid w:val="00CE3183"/>
    <w:rsid w:val="00CF7082"/>
    <w:rsid w:val="00D06A12"/>
    <w:rsid w:val="00D24B3F"/>
    <w:rsid w:val="00D2603E"/>
    <w:rsid w:val="00D35BFA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7235B"/>
    <w:rsid w:val="00EA1735"/>
    <w:rsid w:val="00EB14E6"/>
    <w:rsid w:val="00EC3FE9"/>
    <w:rsid w:val="00ED4E5B"/>
    <w:rsid w:val="00F30933"/>
    <w:rsid w:val="00F633D0"/>
    <w:rsid w:val="00F7230A"/>
    <w:rsid w:val="00F724A6"/>
    <w:rsid w:val="00F829FC"/>
    <w:rsid w:val="00F92024"/>
    <w:rsid w:val="00FA1182"/>
    <w:rsid w:val="00FA72C6"/>
    <w:rsid w:val="00FC34D9"/>
    <w:rsid w:val="00FC705B"/>
    <w:rsid w:val="00FC776E"/>
    <w:rsid w:val="00FE27EF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1064C-4F79-4BC3-8862-0F71F668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309</Words>
  <Characters>1767</Characters>
  <Application>Microsoft Office Word</Application>
  <DocSecurity>0</DocSecurity>
  <Lines>14</Lines>
  <Paragraphs>4</Paragraphs>
  <ScaleCrop>false</ScaleCrop>
  <Company>Windsoft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p'c</cp:lastModifiedBy>
  <cp:revision>8</cp:revision>
  <cp:lastPrinted>2022-05-11T05:51:00Z</cp:lastPrinted>
  <dcterms:created xsi:type="dcterms:W3CDTF">2025-07-02T08:30:00Z</dcterms:created>
  <dcterms:modified xsi:type="dcterms:W3CDTF">2025-07-02T08:45:00Z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