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7CE6">
        <w:tc>
          <w:tcPr>
            <w:tcW w:w="509" w:type="dxa"/>
          </w:tcPr>
          <w:p w:rsidR="00017CE6"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17CE6"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fldChar w:fldCharType="begin">
                <w:ffData>
                  <w:name w:val="ICS"/>
                  <w:enabled/>
                  <w:calcOnExit w:val="0"/>
                  <w:textInput>
                    <w:default w:val="03.100.20"/>
                  </w:textInput>
                </w:ffData>
              </w:fldChar>
            </w:r>
            <w:bookmarkStart w:id="0" w:name="ICS"/>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03.100.20</w:t>
            </w:r>
            <w:r>
              <w:rPr>
                <w:rFonts w:ascii="黑体" w:eastAsia="黑体" w:hAnsi="黑体" w:hint="eastAsia"/>
                <w:sz w:val="21"/>
                <w:szCs w:val="21"/>
              </w:rPr>
              <w:fldChar w:fldCharType="end"/>
            </w:r>
            <w:bookmarkEnd w:id="0"/>
          </w:p>
        </w:tc>
      </w:tr>
      <w:tr w:rsidR="00017CE6">
        <w:tc>
          <w:tcPr>
            <w:tcW w:w="509" w:type="dxa"/>
          </w:tcPr>
          <w:p w:rsidR="00017CE6"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7CE6">
              <w:trPr>
                <w:trHeight w:hRule="exact" w:val="1021"/>
              </w:trPr>
              <w:tc>
                <w:tcPr>
                  <w:tcW w:w="9242" w:type="dxa"/>
                  <w:vAlign w:val="center"/>
                </w:tcPr>
                <w:p w:rsidR="00017CE6" w:rsidRDefault="00017CE6" w:rsidP="000F0987">
                  <w:pPr>
                    <w:pStyle w:val="afffff4"/>
                    <w:framePr w:w="0" w:hRule="auto" w:wrap="auto" w:hAnchor="text" w:xAlign="left" w:yAlign="inline" w:anchorLock="0"/>
                    <w:ind w:right="2444"/>
                    <w:jc w:val="both"/>
                    <w:rPr>
                      <w:rFonts w:ascii="宋体" w:hAnsi="宋体" w:hint="eastAsia"/>
                      <w:sz w:val="28"/>
                      <w:szCs w:val="28"/>
                    </w:rPr>
                  </w:pPr>
                </w:p>
              </w:tc>
            </w:tr>
          </w:tbl>
          <w:p w:rsidR="00017CE6"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fldChar w:fldCharType="begin">
                <w:ffData>
                  <w:name w:val="CSDN"/>
                  <w:enabled/>
                  <w:calcOnExit w:val="0"/>
                  <w:textInput>
                    <w:default w:val="A10"/>
                  </w:textInput>
                </w:ffData>
              </w:fldChar>
            </w:r>
            <w:bookmarkStart w:id="1" w:name="CSDN"/>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A10</w:t>
            </w:r>
            <w:r>
              <w:rPr>
                <w:rFonts w:ascii="黑体" w:eastAsia="黑体" w:hAnsi="黑体" w:hint="eastAsia"/>
                <w:sz w:val="21"/>
                <w:szCs w:val="21"/>
              </w:rPr>
              <w:fldChar w:fldCharType="end"/>
            </w:r>
            <w:bookmarkEnd w:id="1"/>
          </w:p>
        </w:tc>
      </w:tr>
    </w:tbl>
    <w:p w:rsidR="00017CE6" w:rsidRDefault="00000000">
      <w:pPr>
        <w:pStyle w:val="afffff5"/>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017CE6" w:rsidRDefault="00000000">
      <w:pPr>
        <w:pStyle w:val="affffffffff7"/>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017CE6"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017CE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17CE6" w:rsidRDefault="00017CE6">
      <w:pPr>
        <w:pStyle w:val="afffff5"/>
        <w:framePr w:w="9639" w:h="6976" w:hRule="exact" w:hSpace="0" w:vSpace="0" w:wrap="around" w:hAnchor="page" w:y="6408"/>
        <w:jc w:val="center"/>
        <w:rPr>
          <w:rFonts w:ascii="黑体" w:eastAsia="黑体" w:hAnsi="黑体" w:hint="eastAsia"/>
          <w:b w:val="0"/>
          <w:bCs w:val="0"/>
          <w:w w:val="100"/>
        </w:rPr>
      </w:pPr>
    </w:p>
    <w:p w:rsidR="00017CE6" w:rsidRDefault="00000000">
      <w:pPr>
        <w:pStyle w:val="affffffffff9"/>
        <w:framePr w:h="6974" w:hRule="exact" w:wrap="around" w:x="1419" w:anchorLock="1"/>
        <w:rPr>
          <w:rFonts w:hint="eastAsia"/>
        </w:rPr>
      </w:pPr>
      <w:r>
        <w:rPr>
          <w:rFonts w:hint="eastAsia"/>
        </w:rPr>
        <w:fldChar w:fldCharType="begin">
          <w:ffData>
            <w:name w:val="CSTD_NAME"/>
            <w:enabled/>
            <w:calcOnExit w:val="0"/>
            <w:textInput>
              <w:default w:val="散装白酒连锁经营规范"/>
            </w:textInput>
          </w:ffData>
        </w:fldChar>
      </w:r>
      <w:bookmarkStart w:id="7" w:name="CSTD_NAME"/>
      <w:r>
        <w:rPr>
          <w:rFonts w:hint="eastAsia"/>
        </w:rPr>
        <w:instrText xml:space="preserve"> </w:instrText>
      </w:r>
      <w:r>
        <w:instrText>FORMTEXT</w:instrText>
      </w:r>
      <w:r>
        <w:rPr>
          <w:rFonts w:hint="eastAsia"/>
        </w:rPr>
        <w:instrText xml:space="preserve"> </w:instrText>
      </w:r>
      <w:r>
        <w:rPr>
          <w:rFonts w:hint="eastAsia"/>
        </w:rPr>
      </w:r>
      <w:r>
        <w:rPr>
          <w:rFonts w:hint="eastAsia"/>
        </w:rPr>
        <w:fldChar w:fldCharType="separate"/>
      </w:r>
      <w:r>
        <w:rPr>
          <w:rFonts w:hint="eastAsia"/>
        </w:rPr>
        <w:t>散装白酒连锁经营规范</w:t>
      </w:r>
      <w:r>
        <w:rPr>
          <w:rFonts w:hint="eastAsia"/>
        </w:rPr>
        <w:fldChar w:fldCharType="end"/>
      </w:r>
      <w:bookmarkEnd w:id="7"/>
    </w:p>
    <w:p w:rsidR="00017CE6" w:rsidRDefault="00017CE6">
      <w:pPr>
        <w:framePr w:w="9639" w:h="6974" w:hRule="exact" w:wrap="around" w:vAnchor="page" w:hAnchor="page" w:x="1419" w:y="6408" w:anchorLock="1"/>
        <w:ind w:left="-1418"/>
      </w:pPr>
    </w:p>
    <w:bookmarkStart w:id="8" w:name="ESTD_NAME"/>
    <w:p w:rsidR="00017CE6" w:rsidRDefault="00000000">
      <w:pPr>
        <w:pStyle w:val="afffffffd"/>
        <w:framePr w:w="9639" w:h="6974" w:hRule="exact" w:wrap="around" w:vAnchor="page" w:hAnchor="page" w:x="1419" w:y="6408" w:anchorLock="1"/>
        <w:textAlignment w:val="bottom"/>
        <w:rPr>
          <w:rFonts w:eastAsia="黑体"/>
          <w:szCs w:val="28"/>
        </w:rPr>
      </w:pPr>
      <w:r>
        <w:rPr>
          <w:rFonts w:eastAsia="黑体" w:hint="eastAsia"/>
          <w:szCs w:val="28"/>
        </w:rPr>
        <w:fldChar w:fldCharType="begin">
          <w:ffData>
            <w:name w:val="ESTD_NAME"/>
            <w:enabled/>
            <w:calcOnExit w:val="0"/>
            <w:textInput>
              <w:default w:val="Specifications for the Chain Operation of Bulk Baijiu"/>
            </w:textInput>
          </w:ffData>
        </w:fldChar>
      </w:r>
      <w:r>
        <w:rPr>
          <w:rFonts w:eastAsia="黑体" w:hint="eastAsia"/>
          <w:szCs w:val="28"/>
        </w:rPr>
        <w:instrText>FORMTEXT</w:instrText>
      </w:r>
      <w:r>
        <w:rPr>
          <w:rFonts w:eastAsia="黑体" w:hint="eastAsia"/>
          <w:szCs w:val="28"/>
        </w:rPr>
      </w:r>
      <w:r>
        <w:rPr>
          <w:rFonts w:eastAsia="黑体" w:hint="eastAsia"/>
          <w:szCs w:val="28"/>
        </w:rPr>
        <w:fldChar w:fldCharType="separate"/>
      </w:r>
      <w:r>
        <w:rPr>
          <w:rFonts w:eastAsia="黑体" w:hint="eastAsia"/>
          <w:szCs w:val="28"/>
        </w:rPr>
        <w:t>Specifications for the Chain Operation of Bulk Baijiu</w:t>
      </w:r>
      <w:r>
        <w:rPr>
          <w:rFonts w:eastAsia="黑体" w:hint="eastAsia"/>
          <w:szCs w:val="28"/>
        </w:rPr>
        <w:fldChar w:fldCharType="end"/>
      </w:r>
      <w:bookmarkEnd w:id="8"/>
    </w:p>
    <w:p w:rsidR="00017CE6" w:rsidRDefault="00017CE6">
      <w:pPr>
        <w:framePr w:w="9639" w:h="6974" w:hRule="exact" w:wrap="around" w:vAnchor="page" w:hAnchor="page" w:x="1419" w:y="6408" w:anchorLock="1"/>
        <w:spacing w:line="760" w:lineRule="exact"/>
        <w:ind w:left="-1418"/>
      </w:pPr>
    </w:p>
    <w:p w:rsidR="00017CE6" w:rsidRDefault="00017CE6">
      <w:pPr>
        <w:pStyle w:val="afffffffd"/>
        <w:framePr w:w="9639" w:h="6974" w:hRule="exact" w:wrap="around" w:vAnchor="page" w:hAnchor="page" w:x="1419" w:y="6408" w:anchorLock="1"/>
        <w:textAlignment w:val="bottom"/>
        <w:rPr>
          <w:rFonts w:eastAsia="黑体"/>
          <w:szCs w:val="28"/>
        </w:rPr>
      </w:pPr>
    </w:p>
    <w:p w:rsidR="00017CE6" w:rsidRDefault="00000000">
      <w:pPr>
        <w:pStyle w:val="afffffffd"/>
        <w:framePr w:w="9639" w:h="6974" w:hRule="exact" w:wrap="around" w:vAnchor="page" w:hAnchor="page" w:x="1419" w:y="6408" w:anchorLock="1"/>
        <w:spacing w:before="440" w:after="160"/>
        <w:textAlignment w:val="bottom"/>
        <w:rPr>
          <w:sz w:val="24"/>
          <w:szCs w:val="28"/>
        </w:rPr>
      </w:pPr>
      <w:r>
        <w:rPr>
          <w:rFonts w:hint="eastAsia"/>
          <w:sz w:val="24"/>
          <w:szCs w:val="28"/>
        </w:rPr>
        <w:t>起草组讨论稿</w:t>
      </w:r>
    </w:p>
    <w:p w:rsidR="00017CE6" w:rsidRDefault="00017CE6">
      <w:pPr>
        <w:pStyle w:val="afffffffd"/>
        <w:framePr w:w="9639" w:h="6974" w:hRule="exact" w:wrap="around" w:vAnchor="page" w:hAnchor="page" w:x="1419" w:y="6408" w:anchorLock="1"/>
        <w:spacing w:before="180" w:line="240" w:lineRule="atLeast"/>
        <w:textAlignment w:val="bottom"/>
        <w:rPr>
          <w:sz w:val="21"/>
          <w:szCs w:val="28"/>
        </w:rPr>
      </w:pPr>
    </w:p>
    <w:p w:rsidR="00017CE6"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017CE6"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017CE6" w:rsidRDefault="00000000">
      <w:pPr>
        <w:pStyle w:val="affffffffd"/>
        <w:framePr w:w="4005" w:h="874" w:hRule="exact" w:hSpace="181" w:vSpace="181" w:wrap="around" w:vAnchor="page" w:hAnchor="page" w:x="3074" w:y="14872"/>
        <w:rPr>
          <w:rFonts w:ascii="Times New Roman"/>
          <w:w w:val="100"/>
          <w:sz w:val="28"/>
        </w:rPr>
      </w:pPr>
      <w:r>
        <w:rPr>
          <w:rFonts w:ascii="Times New Roman" w:hint="eastAsia"/>
          <w:w w:val="100"/>
          <w:sz w:val="28"/>
        </w:rPr>
        <w:t>宜宾市标准化促进会</w:t>
      </w:r>
    </w:p>
    <w:p w:rsidR="00017CE6" w:rsidRDefault="00000000">
      <w:pPr>
        <w:pStyle w:val="affffffffd"/>
        <w:framePr w:w="4005" w:h="874" w:hRule="exact" w:hSpace="181" w:vSpace="181" w:wrap="around" w:vAnchor="page" w:hAnchor="page" w:x="3074" w:y="14872"/>
        <w:rPr>
          <w:rFonts w:ascii="Times New Roman"/>
          <w:w w:val="100"/>
          <w:sz w:val="28"/>
        </w:rPr>
      </w:pPr>
      <w:r>
        <w:rPr>
          <w:rFonts w:ascii="Times New Roman" w:hint="eastAsia"/>
          <w:w w:val="100"/>
          <w:sz w:val="28"/>
        </w:rPr>
        <w:t xml:space="preserve">    </w:t>
      </w:r>
      <w:r>
        <w:rPr>
          <w:rFonts w:ascii="Times New Roman" w:hint="eastAsia"/>
          <w:w w:val="100"/>
          <w:sz w:val="28"/>
        </w:rPr>
        <w:t>宜宾市酒类协会</w:t>
      </w:r>
    </w:p>
    <w:p w:rsidR="00017CE6" w:rsidRDefault="00000000">
      <w:pPr>
        <w:pStyle w:val="affffffffd"/>
        <w:framePr w:w="4005" w:h="553" w:hRule="exact" w:hSpace="181" w:vSpace="181" w:wrap="around" w:vAnchor="page" w:hAnchor="page" w:x="5687" w:y="15066"/>
        <w:rPr>
          <w:rFonts w:ascii="Times New Roman"/>
          <w:w w:val="100"/>
          <w:sz w:val="28"/>
        </w:rPr>
      </w:pPr>
      <w:r>
        <w:rPr>
          <w:rFonts w:ascii="Times New Roman" w:hint="eastAsia"/>
          <w:w w:val="100"/>
          <w:sz w:val="28"/>
        </w:rPr>
        <w:t>发布</w:t>
      </w:r>
    </w:p>
    <w:p w:rsidR="00017CE6" w:rsidRDefault="00000000">
      <w:pPr>
        <w:rPr>
          <w:rFonts w:ascii="宋体" w:hAnsi="宋体" w:hint="eastAsia"/>
          <w:sz w:val="28"/>
          <w:szCs w:val="28"/>
        </w:rPr>
        <w:sectPr w:rsidR="00017CE6">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17CE6" w:rsidRDefault="00017CE6">
      <w:pPr>
        <w:spacing w:line="20" w:lineRule="exact"/>
        <w:jc w:val="center"/>
        <w:rPr>
          <w:rFonts w:ascii="黑体" w:eastAsia="黑体" w:hAnsi="黑体" w:hint="eastAsia"/>
          <w:sz w:val="32"/>
          <w:szCs w:val="32"/>
        </w:rPr>
      </w:pPr>
      <w:bookmarkStart w:id="15" w:name="BookMark4"/>
    </w:p>
    <w:p w:rsidR="00017CE6" w:rsidRDefault="00017CE6">
      <w:pPr>
        <w:spacing w:line="20" w:lineRule="exact"/>
        <w:jc w:val="center"/>
        <w:rPr>
          <w:rFonts w:ascii="黑体" w:eastAsia="黑体" w:hAnsi="黑体" w:hint="eastAsia"/>
          <w:sz w:val="32"/>
          <w:szCs w:val="32"/>
        </w:rPr>
      </w:pPr>
    </w:p>
    <w:bookmarkStart w:id="16" w:name="NEW_STAND_NAME" w:displacedByCustomXml="next"/>
    <w:sdt>
      <w:sdtPr>
        <w:tag w:val="NEW_STAND_NAME"/>
        <w:id w:val="595910757"/>
        <w:lock w:val="sdtLocked"/>
        <w:placeholder>
          <w:docPart w:val="25493D887F164CB3879DAEDA2D8CF05E"/>
        </w:placeholder>
      </w:sdtPr>
      <w:sdtContent>
        <w:p w:rsidR="00017CE6" w:rsidRDefault="00000000">
          <w:pPr>
            <w:pStyle w:val="afffffffffd"/>
            <w:rPr>
              <w:rFonts w:hint="eastAsia"/>
            </w:rPr>
          </w:pPr>
          <w:r>
            <w:rPr>
              <w:rFonts w:hint="eastAsia"/>
            </w:rPr>
            <w:t>散装白酒连锁经营规范</w:t>
          </w:r>
        </w:p>
      </w:sdtContent>
    </w:sdt>
    <w:p w:rsidR="00017CE6" w:rsidRDefault="00000000">
      <w:pPr>
        <w:pStyle w:val="affc"/>
        <w:spacing w:before="240" w:after="240"/>
      </w:pPr>
      <w:bookmarkStart w:id="17" w:name="_Toc97192964"/>
      <w:bookmarkStart w:id="18" w:name="_Toc26986530"/>
      <w:bookmarkStart w:id="19" w:name="_Toc24884218"/>
      <w:bookmarkStart w:id="20" w:name="_Toc17233325"/>
      <w:bookmarkStart w:id="21" w:name="_Toc26718930"/>
      <w:bookmarkStart w:id="22" w:name="_Toc26986771"/>
      <w:bookmarkStart w:id="23" w:name="_Toc26648465"/>
      <w:bookmarkStart w:id="24" w:name="_Toc17233333"/>
      <w:bookmarkStart w:id="25" w:name="_Toc24884211"/>
      <w:bookmarkEnd w:id="16"/>
      <w:r>
        <w:rPr>
          <w:rFonts w:hint="eastAsia"/>
        </w:rPr>
        <w:t>范围</w:t>
      </w:r>
      <w:bookmarkEnd w:id="17"/>
      <w:bookmarkEnd w:id="18"/>
      <w:bookmarkEnd w:id="19"/>
      <w:bookmarkEnd w:id="20"/>
      <w:bookmarkEnd w:id="21"/>
      <w:bookmarkEnd w:id="22"/>
      <w:bookmarkEnd w:id="23"/>
      <w:bookmarkEnd w:id="24"/>
      <w:bookmarkEnd w:id="25"/>
    </w:p>
    <w:p w:rsidR="00017CE6" w:rsidRDefault="00000000">
      <w:pPr>
        <w:pStyle w:val="afffffa"/>
        <w:ind w:firstLine="420"/>
      </w:pPr>
      <w:bookmarkStart w:id="26" w:name="_Toc17233326"/>
      <w:bookmarkStart w:id="27" w:name="_Toc24884219"/>
      <w:bookmarkStart w:id="28" w:name="_Toc24884212"/>
      <w:bookmarkStart w:id="29" w:name="_Toc17233334"/>
      <w:bookmarkStart w:id="30" w:name="_Toc26648466"/>
      <w:r>
        <w:rPr>
          <w:rFonts w:hint="eastAsia"/>
        </w:rPr>
        <w:t>本文件规定了散装白酒连锁经营的</w:t>
      </w:r>
      <w:r w:rsidRPr="004C785C">
        <w:rPr>
          <w:rFonts w:hint="eastAsia"/>
          <w:highlight w:val="yellow"/>
        </w:rPr>
        <w:t>术语和定义、</w:t>
      </w:r>
      <w:bookmarkStart w:id="31" w:name="OLE_LINK2"/>
      <w:r w:rsidRPr="004C785C">
        <w:rPr>
          <w:rFonts w:hint="eastAsia"/>
          <w:highlight w:val="yellow"/>
        </w:rPr>
        <w:t>经营资质、经营场所与设施设备、采购管理、储存管理、销售管理、人员管理、品牌与营销管理、食品安全与质量控制、监督与追溯等方面</w:t>
      </w:r>
      <w:bookmarkEnd w:id="31"/>
      <w:r w:rsidRPr="004C785C">
        <w:rPr>
          <w:rFonts w:hint="eastAsia"/>
          <w:highlight w:val="yellow"/>
        </w:rPr>
        <w:t>的要求。</w:t>
      </w:r>
    </w:p>
    <w:p w:rsidR="00017CE6" w:rsidRDefault="00000000">
      <w:pPr>
        <w:pStyle w:val="afffffa"/>
        <w:ind w:firstLine="420"/>
      </w:pPr>
      <w:r>
        <w:rPr>
          <w:rFonts w:hint="eastAsia"/>
        </w:rPr>
        <w:t>本文件适用于从事散装白酒连锁经营的总部及门店。</w:t>
      </w:r>
    </w:p>
    <w:p w:rsidR="00017CE6" w:rsidRDefault="00000000">
      <w:pPr>
        <w:pStyle w:val="affc"/>
        <w:spacing w:before="240" w:after="240"/>
      </w:pPr>
      <w:bookmarkStart w:id="32" w:name="_Toc26718931"/>
      <w:bookmarkStart w:id="33" w:name="_Toc26986531"/>
      <w:bookmarkStart w:id="34" w:name="_Toc26986772"/>
      <w:bookmarkStart w:id="35" w:name="_Toc97192965"/>
      <w:r>
        <w:rPr>
          <w:rFonts w:hint="eastAsia"/>
        </w:rPr>
        <w:t>规范性引用文件</w:t>
      </w:r>
      <w:bookmarkEnd w:id="26"/>
      <w:bookmarkEnd w:id="27"/>
      <w:bookmarkEnd w:id="28"/>
      <w:bookmarkEnd w:id="29"/>
      <w:bookmarkEnd w:id="30"/>
      <w:bookmarkEnd w:id="32"/>
      <w:bookmarkEnd w:id="33"/>
      <w:bookmarkEnd w:id="34"/>
      <w:bookmarkEnd w:id="35"/>
    </w:p>
    <w:sdt>
      <w:sdtPr>
        <w:rPr>
          <w:rFonts w:hint="eastAsia"/>
        </w:rPr>
        <w:id w:val="715848253"/>
        <w:placeholder>
          <w:docPart w:val="F986C21CC2DE40F593355F8DB35AC5A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17CE6"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17CE6" w:rsidRDefault="00000000">
      <w:pPr>
        <w:pStyle w:val="afffffa"/>
        <w:ind w:firstLine="420"/>
      </w:pPr>
      <w:r>
        <w:rPr>
          <w:rFonts w:hint="eastAsia"/>
        </w:rPr>
        <w:t>GB 2757  食品安全国家标准 蒸馏酒及其配制酒</w:t>
      </w:r>
    </w:p>
    <w:p w:rsidR="004C785C" w:rsidRDefault="004C785C">
      <w:pPr>
        <w:pStyle w:val="afffffa"/>
        <w:ind w:firstLine="420"/>
      </w:pPr>
      <w:r w:rsidRPr="000D37A3">
        <w:rPr>
          <w:rFonts w:hint="eastAsia"/>
        </w:rPr>
        <w:t>GB 13495.1  消防安全标志 第1部分：标志</w:t>
      </w:r>
    </w:p>
    <w:p w:rsidR="00017CE6" w:rsidRDefault="00000000">
      <w:pPr>
        <w:pStyle w:val="afffffa"/>
        <w:ind w:firstLine="420"/>
      </w:pPr>
      <w:bookmarkStart w:id="36" w:name="OLE_LINK9"/>
      <w:r>
        <w:rPr>
          <w:rFonts w:hint="eastAsia"/>
        </w:rPr>
        <w:t>SB/T 10465</w:t>
      </w:r>
      <w:bookmarkEnd w:id="36"/>
      <w:r>
        <w:rPr>
          <w:rFonts w:hint="eastAsia"/>
        </w:rPr>
        <w:t xml:space="preserve">  </w:t>
      </w:r>
      <w:bookmarkStart w:id="37" w:name="OLE_LINK10"/>
      <w:r>
        <w:rPr>
          <w:rFonts w:hint="eastAsia"/>
        </w:rPr>
        <w:t>连锁经营术语</w:t>
      </w:r>
      <w:bookmarkEnd w:id="37"/>
      <w:r>
        <w:rPr>
          <w:rFonts w:hint="eastAsia"/>
        </w:rPr>
        <w:t xml:space="preserve"> </w:t>
      </w:r>
    </w:p>
    <w:p w:rsidR="00017CE6" w:rsidRDefault="00000000">
      <w:pPr>
        <w:pStyle w:val="affc"/>
        <w:spacing w:before="240" w:after="240"/>
      </w:pPr>
      <w:bookmarkStart w:id="38" w:name="_Toc97192966"/>
      <w:r>
        <w:rPr>
          <w:rFonts w:hint="eastAsia"/>
          <w:szCs w:val="21"/>
        </w:rPr>
        <w:t>术语和定义</w:t>
      </w:r>
      <w:bookmarkEnd w:id="38"/>
    </w:p>
    <w:bookmarkStart w:id="39" w:name="_Toc26986532" w:displacedByCustomXml="next"/>
    <w:bookmarkEnd w:id="39" w:displacedByCustomXml="next"/>
    <w:sdt>
      <w:sdtPr>
        <w:rPr>
          <w:rFonts w:hint="eastAsia"/>
        </w:rPr>
        <w:id w:val="-1909835108"/>
        <w:placeholder>
          <w:docPart w:val="0247155BB33A4ED0B5983A2BEEB1C10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017CE6" w:rsidRDefault="00000000">
          <w:pPr>
            <w:pStyle w:val="afffffa"/>
            <w:ind w:firstLine="420"/>
          </w:pPr>
          <w:r>
            <w:rPr>
              <w:rFonts w:hint="eastAsia"/>
            </w:rPr>
            <w:t>SB/T 10465界定的以及下列术语和定义适用于本文件。</w:t>
          </w:r>
        </w:p>
      </w:sdtContent>
    </w:sdt>
    <w:p w:rsidR="00017CE6" w:rsidRDefault="00017CE6">
      <w:pPr>
        <w:pStyle w:val="afffffffffff9"/>
        <w:spacing w:beforeLines="50" w:before="120" w:afterLines="50" w:after="120"/>
        <w:ind w:left="420" w:hangingChars="200" w:hanging="420"/>
        <w:rPr>
          <w:rFonts w:ascii="黑体" w:eastAsia="黑体" w:hAnsi="黑体" w:hint="eastAsia"/>
        </w:rPr>
      </w:pPr>
    </w:p>
    <w:p w:rsidR="00017CE6" w:rsidRDefault="00000000">
      <w:pPr>
        <w:pStyle w:val="afffffffffff9"/>
        <w:numPr>
          <w:ilvl w:val="0"/>
          <w:numId w:val="0"/>
        </w:numPr>
        <w:spacing w:beforeLines="50" w:before="120" w:afterLines="50" w:after="120"/>
        <w:ind w:left="420"/>
        <w:rPr>
          <w:rFonts w:ascii="黑体" w:eastAsia="黑体" w:hAnsi="黑体" w:hint="eastAsia"/>
        </w:rPr>
      </w:pPr>
      <w:bookmarkStart w:id="40" w:name="OLE_LINK3"/>
      <w:r>
        <w:rPr>
          <w:rFonts w:ascii="黑体" w:eastAsia="黑体" w:hAnsi="黑体" w:hint="eastAsia"/>
        </w:rPr>
        <w:t>散装白酒 bulk baijiu</w:t>
      </w:r>
    </w:p>
    <w:p w:rsidR="00017CE6" w:rsidRDefault="00000000">
      <w:pPr>
        <w:pStyle w:val="afffffa"/>
        <w:ind w:firstLine="420"/>
        <w:rPr>
          <w:rFonts w:hAnsi="宋体" w:cs="宋体" w:hint="eastAsia"/>
          <w:szCs w:val="21"/>
          <w:lang w:bidi="ar"/>
        </w:rPr>
      </w:pPr>
      <w:r>
        <w:rPr>
          <w:rFonts w:hAnsi="宋体" w:cs="宋体" w:hint="eastAsia"/>
          <w:szCs w:val="21"/>
          <w:lang w:bidi="ar"/>
        </w:rPr>
        <w:t>未经过预先包装，直接以容器盛装进行销售的白酒产品。</w:t>
      </w:r>
    </w:p>
    <w:p w:rsidR="00017CE6" w:rsidRDefault="00000000">
      <w:pPr>
        <w:pStyle w:val="afffffa"/>
        <w:ind w:firstLine="420"/>
        <w:rPr>
          <w:highlight w:val="green"/>
        </w:rPr>
      </w:pPr>
      <w:r>
        <w:rPr>
          <w:rFonts w:hAnsi="宋体" w:cs="宋体" w:hint="eastAsia"/>
          <w:szCs w:val="21"/>
          <w:highlight w:val="green"/>
          <w:lang w:bidi="ar"/>
        </w:rPr>
        <w:t>标签标识规范可溯源的大包装运输，需要分次或分装销售的白酒产品。（T/SZSZJ 001—2020）</w:t>
      </w:r>
    </w:p>
    <w:p w:rsidR="00017CE6" w:rsidRDefault="00017CE6">
      <w:pPr>
        <w:pStyle w:val="afffffffffff9"/>
        <w:spacing w:beforeLines="50" w:before="120" w:afterLines="50" w:after="120"/>
        <w:ind w:left="420" w:hangingChars="200" w:hanging="420"/>
        <w:rPr>
          <w:rFonts w:hAnsi="宋体" w:cs="宋体" w:hint="eastAsia"/>
          <w:szCs w:val="21"/>
        </w:rPr>
      </w:pPr>
    </w:p>
    <w:p w:rsidR="00017CE6" w:rsidRDefault="00000000">
      <w:pPr>
        <w:pStyle w:val="afffffffffff9"/>
        <w:numPr>
          <w:ilvl w:val="0"/>
          <w:numId w:val="0"/>
        </w:numPr>
        <w:spacing w:beforeLines="50" w:before="120" w:afterLines="50" w:after="120"/>
        <w:ind w:left="420"/>
        <w:rPr>
          <w:rFonts w:ascii="黑体" w:eastAsia="黑体" w:hAnsi="黑体" w:hint="eastAsia"/>
        </w:rPr>
      </w:pPr>
      <w:r>
        <w:rPr>
          <w:rFonts w:ascii="黑体" w:eastAsia="黑体" w:hAnsi="黑体" w:hint="eastAsia"/>
        </w:rPr>
        <w:t>连锁经营 chain operation</w:t>
      </w:r>
    </w:p>
    <w:p w:rsidR="00017CE6" w:rsidRDefault="00000000">
      <w:pPr>
        <w:pStyle w:val="afffffa"/>
        <w:ind w:firstLine="420"/>
        <w:rPr>
          <w:rFonts w:hAnsi="宋体" w:cs="宋体" w:hint="eastAsia"/>
          <w:szCs w:val="21"/>
          <w:lang w:bidi="ar"/>
        </w:rPr>
      </w:pPr>
      <w:r>
        <w:rPr>
          <w:rFonts w:hAnsi="宋体" w:cs="宋体" w:hint="eastAsia"/>
          <w:szCs w:val="21"/>
          <w:lang w:bidi="ar"/>
        </w:rPr>
        <w:t>经营同类商品或服务，使用统一商号的若干门店，在同一总部的管理下，采取统一采购或授予特许权等方式，实现规模效益的组织形式。</w:t>
      </w:r>
    </w:p>
    <w:p w:rsidR="00017CE6" w:rsidRDefault="00017CE6">
      <w:pPr>
        <w:pStyle w:val="afffffffffff9"/>
        <w:spacing w:beforeLines="50" w:before="120" w:afterLines="50" w:after="120"/>
        <w:ind w:left="420" w:hangingChars="200" w:hanging="420"/>
        <w:rPr>
          <w:rFonts w:hAnsi="宋体" w:cs="宋体" w:hint="eastAsia"/>
          <w:szCs w:val="21"/>
        </w:rPr>
      </w:pPr>
    </w:p>
    <w:p w:rsidR="00017CE6" w:rsidRDefault="00000000">
      <w:pPr>
        <w:pStyle w:val="afffffffffff9"/>
        <w:numPr>
          <w:ilvl w:val="0"/>
          <w:numId w:val="0"/>
        </w:numPr>
        <w:spacing w:beforeLines="50" w:before="120" w:afterLines="50" w:after="120"/>
        <w:ind w:left="420"/>
        <w:rPr>
          <w:rFonts w:ascii="黑体" w:eastAsia="黑体" w:hAnsi="黑体" w:hint="eastAsia"/>
        </w:rPr>
      </w:pPr>
      <w:r>
        <w:rPr>
          <w:rFonts w:ascii="黑体" w:eastAsia="黑体" w:hAnsi="黑体" w:hint="eastAsia"/>
        </w:rPr>
        <w:t>追溯体系 traceability system</w:t>
      </w:r>
    </w:p>
    <w:p w:rsidR="00017CE6" w:rsidRDefault="00000000">
      <w:pPr>
        <w:pStyle w:val="afffffa"/>
        <w:ind w:firstLine="420"/>
        <w:rPr>
          <w:rFonts w:hAnsi="宋体" w:cs="宋体" w:hint="eastAsia"/>
          <w:szCs w:val="21"/>
          <w:lang w:bidi="ar"/>
        </w:rPr>
      </w:pPr>
      <w:r>
        <w:rPr>
          <w:rFonts w:hAnsi="宋体" w:cs="宋体" w:hint="eastAsia"/>
          <w:szCs w:val="21"/>
          <w:lang w:bidi="ar"/>
        </w:rPr>
        <w:t>通过记录和标识，对散装白酒的采购、储存、运输、销售等环节进行全程信息跟踪和溯源，实现来源可查、去向可追、责任可究的体系。</w:t>
      </w:r>
    </w:p>
    <w:p w:rsidR="00017CE6" w:rsidRDefault="00017CE6">
      <w:pPr>
        <w:pStyle w:val="afffffffffff9"/>
        <w:spacing w:beforeLines="50" w:before="120" w:afterLines="50" w:after="120"/>
        <w:ind w:left="420" w:hangingChars="200" w:hanging="420"/>
        <w:rPr>
          <w:rFonts w:hAnsi="宋体" w:cs="宋体" w:hint="eastAsia"/>
          <w:szCs w:val="21"/>
          <w:lang w:bidi="ar"/>
        </w:rPr>
      </w:pPr>
    </w:p>
    <w:p w:rsidR="00017CE6" w:rsidRDefault="00000000">
      <w:pPr>
        <w:pStyle w:val="afffffffffff9"/>
        <w:numPr>
          <w:ilvl w:val="0"/>
          <w:numId w:val="0"/>
        </w:numPr>
        <w:spacing w:beforeLines="50" w:before="120" w:afterLines="50" w:after="120"/>
        <w:ind w:left="420"/>
        <w:rPr>
          <w:rFonts w:ascii="黑体" w:eastAsia="黑体" w:hAnsi="黑体" w:hint="eastAsia"/>
        </w:rPr>
      </w:pPr>
      <w:r>
        <w:rPr>
          <w:rFonts w:ascii="黑体" w:eastAsia="黑体" w:hAnsi="黑体" w:hint="eastAsia"/>
        </w:rPr>
        <w:t>总部 headquarters</w:t>
      </w:r>
    </w:p>
    <w:p w:rsidR="00017CE6" w:rsidRDefault="00000000">
      <w:pPr>
        <w:pStyle w:val="afffffa"/>
        <w:ind w:firstLine="420"/>
      </w:pPr>
      <w:r>
        <w:rPr>
          <w:rFonts w:hint="eastAsia"/>
        </w:rPr>
        <w:t>负责连锁企业资源的开发、配置、控制和使用等功能的企业核心管理机构。</w:t>
      </w:r>
    </w:p>
    <w:p w:rsidR="00017CE6" w:rsidRDefault="00017CE6">
      <w:pPr>
        <w:pStyle w:val="afffffffffff9"/>
        <w:spacing w:beforeLines="50" w:before="120" w:afterLines="50" w:after="120"/>
        <w:ind w:left="420" w:hangingChars="200" w:hanging="420"/>
      </w:pPr>
    </w:p>
    <w:p w:rsidR="00017CE6" w:rsidRDefault="00000000">
      <w:pPr>
        <w:pStyle w:val="afffffffffff9"/>
        <w:numPr>
          <w:ilvl w:val="0"/>
          <w:numId w:val="0"/>
        </w:numPr>
        <w:spacing w:beforeLines="50" w:before="120" w:afterLines="50" w:after="120"/>
        <w:ind w:left="420"/>
        <w:rPr>
          <w:rFonts w:ascii="黑体" w:eastAsia="黑体" w:hAnsi="黑体" w:hint="eastAsia"/>
        </w:rPr>
      </w:pPr>
      <w:r>
        <w:rPr>
          <w:rFonts w:ascii="黑体" w:eastAsia="黑体" w:hAnsi="黑体" w:hint="eastAsia"/>
        </w:rPr>
        <w:t>门店 outlet</w:t>
      </w:r>
    </w:p>
    <w:p w:rsidR="00017CE6" w:rsidRDefault="00000000">
      <w:pPr>
        <w:pStyle w:val="afffffa"/>
        <w:ind w:firstLine="420"/>
      </w:pPr>
      <w:r>
        <w:rPr>
          <w:rFonts w:hint="eastAsia"/>
        </w:rPr>
        <w:t>按照总部的指示和服务规范要求，承担日常销售业务的店铺。</w:t>
      </w:r>
      <w:bookmarkEnd w:id="40"/>
    </w:p>
    <w:p w:rsidR="00017CE6" w:rsidRDefault="00000000">
      <w:pPr>
        <w:pStyle w:val="affc"/>
        <w:spacing w:before="240" w:after="240"/>
      </w:pPr>
      <w:bookmarkStart w:id="41" w:name="OLE_LINK4"/>
      <w:r>
        <w:rPr>
          <w:rFonts w:hint="eastAsia"/>
        </w:rPr>
        <w:lastRenderedPageBreak/>
        <w:t>经营资质</w:t>
      </w:r>
      <w:bookmarkEnd w:id="41"/>
    </w:p>
    <w:p w:rsidR="00017CE6" w:rsidRDefault="00000000">
      <w:pPr>
        <w:pStyle w:val="affd"/>
        <w:spacing w:before="120" w:after="120"/>
      </w:pPr>
      <w:bookmarkStart w:id="42" w:name="OLE_LINK6"/>
      <w:r>
        <w:rPr>
          <w:rFonts w:hint="eastAsia"/>
        </w:rPr>
        <w:t>总部</w:t>
      </w:r>
    </w:p>
    <w:p w:rsidR="00017CE6" w:rsidRDefault="00000000">
      <w:pPr>
        <w:pStyle w:val="afffffa"/>
        <w:ind w:firstLine="420"/>
        <w:rPr>
          <w:rFonts w:hAnsi="宋体" w:cs="宋体" w:hint="eastAsia"/>
          <w:szCs w:val="21"/>
        </w:rPr>
      </w:pPr>
      <w:bookmarkStart w:id="43" w:name="OLE_LINK5"/>
      <w:bookmarkEnd w:id="42"/>
      <w:r>
        <w:rPr>
          <w:rFonts w:hAnsi="宋体" w:cs="宋体" w:hint="eastAsia"/>
          <w:szCs w:val="21"/>
        </w:rPr>
        <w:t>应依法取得营业执照，经营范围涵盖酒类经营。具备与连锁经营规模相适应的管理能力和资金实力，建立完善的连锁经营管理制度。</w:t>
      </w:r>
    </w:p>
    <w:p w:rsidR="00017CE6" w:rsidRDefault="00000000">
      <w:pPr>
        <w:pStyle w:val="affd"/>
        <w:spacing w:before="120" w:after="120"/>
      </w:pPr>
      <w:r>
        <w:rPr>
          <w:rFonts w:hint="eastAsia"/>
        </w:rPr>
        <w:t>门店</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应取得营业执照和食品经营许可证等法规所规定的酒类产品经营许可证明，食品经营许可证的许可项目应明确包含散装食品销售，注明含散装白酒。</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应取得品牌授权书等证明。</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应在经营场所显著位置公示相关证照。</w:t>
      </w:r>
      <w:bookmarkEnd w:id="43"/>
    </w:p>
    <w:p w:rsidR="00017CE6" w:rsidRDefault="00000000">
      <w:pPr>
        <w:pStyle w:val="affc"/>
        <w:spacing w:before="240" w:after="240"/>
      </w:pPr>
      <w:bookmarkStart w:id="44" w:name="OLE_LINK7"/>
      <w:r>
        <w:rPr>
          <w:rFonts w:hint="eastAsia"/>
        </w:rPr>
        <w:t>门店场地</w:t>
      </w:r>
    </w:p>
    <w:p w:rsidR="00017CE6" w:rsidRDefault="00000000">
      <w:pPr>
        <w:pStyle w:val="affd"/>
        <w:spacing w:before="120" w:after="120"/>
      </w:pPr>
      <w:r>
        <w:rPr>
          <w:rFonts w:hint="eastAsia"/>
        </w:rPr>
        <w:t>选址</w:t>
      </w:r>
    </w:p>
    <w:p w:rsidR="00017CE6" w:rsidRDefault="00000000">
      <w:pPr>
        <w:pStyle w:val="afffffa"/>
        <w:ind w:firstLine="420"/>
        <w:rPr>
          <w:rFonts w:hAnsi="宋体" w:cs="宋体" w:hint="eastAsia"/>
        </w:rPr>
      </w:pPr>
      <w:r>
        <w:rPr>
          <w:rFonts w:hAnsi="宋体" w:cs="宋体" w:hint="eastAsia"/>
          <w:lang w:bidi="ar"/>
        </w:rPr>
        <w:t>应选择在交通便利、环境整洁、通风良好的区域，与有毒、有害场所及其他污染源保持安全距离。应持有房屋产权证或场地租赁契约。</w:t>
      </w:r>
    </w:p>
    <w:p w:rsidR="00017CE6" w:rsidRDefault="00000000">
      <w:pPr>
        <w:pStyle w:val="affd"/>
        <w:spacing w:before="120" w:after="120"/>
      </w:pPr>
      <w:r>
        <w:rPr>
          <w:rFonts w:hint="eastAsia"/>
        </w:rPr>
        <w:t>布局</w:t>
      </w:r>
    </w:p>
    <w:p w:rsidR="00017CE6" w:rsidRDefault="00000000">
      <w:pPr>
        <w:pStyle w:val="afffffa"/>
        <w:ind w:firstLine="420"/>
        <w:rPr>
          <w:rFonts w:hAnsi="宋体" w:cs="宋体" w:hint="eastAsia"/>
          <w:lang w:bidi="ar"/>
        </w:rPr>
      </w:pPr>
      <w:r>
        <w:rPr>
          <w:rFonts w:hAnsi="宋体" w:cs="宋体" w:hint="eastAsia"/>
          <w:lang w:bidi="ar"/>
        </w:rPr>
        <w:t>应具备与经营规模相适应的经营条件，有足够用于储存、展示和销售的空间，且布局合理。</w:t>
      </w:r>
    </w:p>
    <w:p w:rsidR="00017CE6" w:rsidRDefault="00000000">
      <w:pPr>
        <w:pStyle w:val="affc"/>
        <w:spacing w:before="240" w:after="240"/>
      </w:pPr>
      <w:bookmarkStart w:id="45" w:name="OLE_LINK8"/>
      <w:bookmarkEnd w:id="44"/>
      <w:r>
        <w:rPr>
          <w:rFonts w:hint="eastAsia"/>
        </w:rPr>
        <w:t>人员管理</w:t>
      </w:r>
    </w:p>
    <w:p w:rsidR="00017CE6" w:rsidRDefault="00000000">
      <w:pPr>
        <w:pStyle w:val="affd"/>
        <w:spacing w:before="120" w:after="120"/>
      </w:pPr>
      <w:r>
        <w:rPr>
          <w:rFonts w:hint="eastAsia"/>
        </w:rPr>
        <w:t>人员要求</w:t>
      </w:r>
    </w:p>
    <w:p w:rsidR="00017CE6" w:rsidRDefault="00000000">
      <w:pPr>
        <w:pStyle w:val="afffffa"/>
        <w:ind w:firstLine="420"/>
        <w:rPr>
          <w:rFonts w:hAnsi="宋体" w:cs="宋体" w:hint="eastAsia"/>
          <w:lang w:bidi="ar"/>
        </w:rPr>
      </w:pPr>
      <w:r>
        <w:rPr>
          <w:rFonts w:hAnsi="宋体" w:cs="宋体" w:hint="eastAsia"/>
          <w:lang w:bidi="ar"/>
        </w:rPr>
        <w:t>总部和门店应配备与经营规模相适应的管理人员和销售人员：</w:t>
      </w:r>
    </w:p>
    <w:p w:rsidR="00017CE6" w:rsidRDefault="00000000">
      <w:pPr>
        <w:pStyle w:val="afffffa"/>
        <w:ind w:firstLine="420"/>
        <w:rPr>
          <w:rFonts w:hAnsi="宋体" w:cs="宋体" w:hint="eastAsia"/>
          <w:lang w:bidi="ar"/>
        </w:rPr>
      </w:pPr>
      <w:r>
        <w:rPr>
          <w:rFonts w:hAnsi="宋体" w:cs="宋体" w:hint="eastAsia"/>
          <w:lang w:bidi="ar"/>
        </w:rPr>
        <w:t>——食品安全管理人员应取得相关食品安全培训合格证书，掌握食品安全法律法规和白酒经营相关知识；</w:t>
      </w:r>
    </w:p>
    <w:p w:rsidR="00017CE6" w:rsidRDefault="00000000">
      <w:pPr>
        <w:pStyle w:val="afffffa"/>
        <w:ind w:firstLine="420"/>
        <w:rPr>
          <w:rFonts w:hAnsi="宋体" w:cs="宋体" w:hint="eastAsia"/>
          <w:lang w:bidi="ar"/>
        </w:rPr>
      </w:pPr>
      <w:r>
        <w:rPr>
          <w:rFonts w:hAnsi="宋体" w:cs="宋体" w:hint="eastAsia"/>
          <w:lang w:bidi="ar"/>
        </w:rPr>
        <w:t>——直接接触散装白酒的销售人员应取得健康证明，每年进行健康检查，确保身体健康，无传染性疾病；</w:t>
      </w:r>
    </w:p>
    <w:p w:rsidR="00017CE6" w:rsidRDefault="00000000">
      <w:pPr>
        <w:pStyle w:val="afffffa"/>
        <w:ind w:firstLine="420"/>
        <w:rPr>
          <w:rFonts w:hAnsi="宋体" w:cs="宋体" w:hint="eastAsia"/>
          <w:lang w:bidi="ar"/>
        </w:rPr>
      </w:pPr>
      <w:r>
        <w:rPr>
          <w:rFonts w:hAnsi="宋体" w:cs="宋体" w:hint="eastAsia"/>
          <w:lang w:bidi="ar"/>
        </w:rPr>
        <w:t>——销售人员应熟悉酒类产品相关标准、标签、销售等知识，有鉴别散装酒产品的常识；</w:t>
      </w:r>
    </w:p>
    <w:p w:rsidR="00017CE6" w:rsidRDefault="00000000">
      <w:pPr>
        <w:pStyle w:val="afffffa"/>
        <w:ind w:firstLine="420"/>
        <w:rPr>
          <w:rFonts w:hAnsi="宋体" w:cs="宋体" w:hint="eastAsia"/>
          <w:lang w:bidi="ar"/>
        </w:rPr>
      </w:pPr>
      <w:r>
        <w:rPr>
          <w:rFonts w:hAnsi="宋体" w:cs="宋体" w:hint="eastAsia"/>
          <w:lang w:bidi="ar"/>
        </w:rPr>
        <w:t>——销售人员应礼貌待客，热情亲切，举止大方。</w:t>
      </w:r>
    </w:p>
    <w:p w:rsidR="00017CE6" w:rsidRDefault="00000000">
      <w:pPr>
        <w:pStyle w:val="affd"/>
        <w:spacing w:before="120" w:after="120"/>
      </w:pPr>
      <w:r>
        <w:rPr>
          <w:rFonts w:hint="eastAsia"/>
        </w:rPr>
        <w:t>培训与考核</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总部应制定门店人员的年度培训计划，定期组织培训。培训内容包括但不限于白酒的生产工艺、质量鉴别、储存要求、食品安全法规等知识、销售技巧、以及企业文化等内容。</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总部应建立考核制度，对门店人员培训情况和培训效果进行考核评估。</w:t>
      </w:r>
    </w:p>
    <w:p w:rsidR="00017CE6" w:rsidRDefault="00000000">
      <w:pPr>
        <w:pStyle w:val="affc"/>
        <w:spacing w:before="240" w:after="240"/>
      </w:pPr>
      <w:r>
        <w:rPr>
          <w:rFonts w:hint="eastAsia"/>
        </w:rPr>
        <w:t>设施设备</w:t>
      </w:r>
    </w:p>
    <w:p w:rsidR="00017CE6" w:rsidRDefault="00000000">
      <w:pPr>
        <w:pStyle w:val="affe"/>
        <w:spacing w:before="120" w:after="120"/>
      </w:pPr>
      <w:r>
        <w:rPr>
          <w:rFonts w:hint="eastAsia"/>
        </w:rPr>
        <w:t>结算设备</w:t>
      </w:r>
    </w:p>
    <w:p w:rsidR="00017CE6" w:rsidRDefault="00000000">
      <w:pPr>
        <w:pStyle w:val="afffffa"/>
        <w:ind w:firstLine="420"/>
      </w:pPr>
      <w:r>
        <w:rPr>
          <w:rFonts w:hint="eastAsia"/>
        </w:rPr>
        <w:t>应配备资金结算设备，如电子收银系统、购物小票和发票打印设备。</w:t>
      </w:r>
    </w:p>
    <w:p w:rsidR="00017CE6" w:rsidRDefault="00000000">
      <w:pPr>
        <w:pStyle w:val="affe"/>
        <w:spacing w:before="120" w:after="120"/>
      </w:pPr>
      <w:r>
        <w:rPr>
          <w:rFonts w:hAnsi="宋体" w:cs="宋体" w:hint="eastAsia"/>
          <w:lang w:bidi="ar"/>
        </w:rPr>
        <w:t>盛装</w:t>
      </w:r>
      <w:r>
        <w:rPr>
          <w:rFonts w:hint="eastAsia"/>
        </w:rPr>
        <w:t>设备</w:t>
      </w:r>
    </w:p>
    <w:p w:rsidR="00017CE6" w:rsidRDefault="00000000">
      <w:pPr>
        <w:pStyle w:val="afffffa"/>
        <w:ind w:firstLine="420"/>
        <w:rPr>
          <w:rFonts w:hAnsi="宋体" w:cs="宋体" w:hint="eastAsia"/>
        </w:rPr>
      </w:pPr>
      <w:r>
        <w:rPr>
          <w:rFonts w:hAnsi="宋体" w:cs="宋体" w:hint="eastAsia"/>
          <w:lang w:bidi="ar"/>
        </w:rPr>
        <w:t>应配备符合食品安全标准的单向流动的盛装容器和分装器具，材质应无毒、无害、耐腐蚀，如食品包装用的不锈钢罐、陶瓷缸、PET桶（瓶）、玻璃瓶等。</w:t>
      </w:r>
    </w:p>
    <w:p w:rsidR="00017CE6" w:rsidRDefault="00000000">
      <w:pPr>
        <w:pStyle w:val="affe"/>
        <w:spacing w:before="120" w:after="120"/>
      </w:pPr>
      <w:r>
        <w:rPr>
          <w:rFonts w:hint="eastAsia"/>
        </w:rPr>
        <w:t>计量设备</w:t>
      </w:r>
    </w:p>
    <w:p w:rsidR="00017CE6" w:rsidRDefault="00000000">
      <w:pPr>
        <w:pStyle w:val="afffffa"/>
        <w:ind w:firstLine="420"/>
        <w:rPr>
          <w:rFonts w:hAnsi="宋体" w:cs="宋体" w:hint="eastAsia"/>
        </w:rPr>
      </w:pPr>
      <w:r>
        <w:rPr>
          <w:rFonts w:hAnsi="宋体" w:cs="宋体" w:hint="eastAsia"/>
          <w:lang w:bidi="ar"/>
        </w:rPr>
        <w:t>应配备顶尖合格的计量器具，如电子秤等。计量器具应放置在便于操作和读数的位置，并保持清洁卫生。</w:t>
      </w:r>
    </w:p>
    <w:p w:rsidR="00017CE6" w:rsidRDefault="00000000">
      <w:pPr>
        <w:pStyle w:val="affe"/>
        <w:spacing w:before="120" w:after="120"/>
      </w:pPr>
      <w:r>
        <w:rPr>
          <w:rFonts w:hint="eastAsia"/>
        </w:rPr>
        <w:lastRenderedPageBreak/>
        <w:t>清洁设备</w:t>
      </w:r>
    </w:p>
    <w:p w:rsidR="00017CE6" w:rsidRDefault="00000000">
      <w:pPr>
        <w:pStyle w:val="afffffa"/>
        <w:ind w:firstLine="420"/>
        <w:rPr>
          <w:rFonts w:hAnsi="宋体" w:cs="宋体" w:hint="eastAsia"/>
          <w:lang w:bidi="ar"/>
        </w:rPr>
      </w:pPr>
      <w:r>
        <w:rPr>
          <w:rFonts w:hAnsi="宋体" w:cs="宋体" w:hint="eastAsia"/>
          <w:lang w:bidi="ar"/>
        </w:rPr>
        <w:t>应配备必要的清洁设备，对经营场所、储存容器、销售工具等进行定期清洁和消毒，保持环境和设备的卫生。</w:t>
      </w:r>
    </w:p>
    <w:p w:rsidR="00017CE6" w:rsidRDefault="00000000">
      <w:pPr>
        <w:pStyle w:val="affe"/>
        <w:spacing w:before="120" w:after="120"/>
        <w:rPr>
          <w:rFonts w:ascii="宋体" w:hAnsi="宋体" w:cs="宋体" w:hint="eastAsia"/>
        </w:rPr>
      </w:pPr>
      <w:r>
        <w:rPr>
          <w:rFonts w:ascii="宋体" w:hAnsi="宋体" w:cs="宋体" w:hint="eastAsia"/>
        </w:rPr>
        <w:t>消防设备</w:t>
      </w:r>
    </w:p>
    <w:p w:rsidR="00017CE6" w:rsidRDefault="00000000">
      <w:pPr>
        <w:pStyle w:val="afffffa"/>
        <w:ind w:firstLine="420"/>
      </w:pPr>
      <w:r>
        <w:rPr>
          <w:rFonts w:hint="eastAsia"/>
        </w:rPr>
        <w:t>配置匹配数量的灭火器以及紧急疏散等明显标志，醒目位置悬挂消防安全信息牌。消防安全标志应符合GB 13495.1规定。</w:t>
      </w:r>
    </w:p>
    <w:p w:rsidR="00017CE6" w:rsidRDefault="00000000">
      <w:pPr>
        <w:pStyle w:val="affc"/>
        <w:spacing w:before="240" w:after="240"/>
      </w:pPr>
      <w:r>
        <w:rPr>
          <w:rFonts w:hint="eastAsia"/>
        </w:rPr>
        <w:t>采购管理</w:t>
      </w:r>
    </w:p>
    <w:p w:rsidR="00017CE6" w:rsidRDefault="00000000">
      <w:pPr>
        <w:pStyle w:val="affd"/>
        <w:spacing w:before="120" w:after="120"/>
      </w:pPr>
      <w:r>
        <w:rPr>
          <w:rFonts w:hint="eastAsia"/>
        </w:rPr>
        <w:t>分类</w:t>
      </w:r>
    </w:p>
    <w:p w:rsidR="00017CE6" w:rsidRDefault="00000000">
      <w:pPr>
        <w:pStyle w:val="afffffa"/>
        <w:ind w:firstLine="420"/>
        <w:rPr>
          <w:rFonts w:hAnsi="宋体" w:cs="宋体" w:hint="eastAsia"/>
          <w:szCs w:val="21"/>
        </w:rPr>
      </w:pPr>
      <w:r>
        <w:rPr>
          <w:rFonts w:hAnsi="宋体" w:cs="宋体" w:hint="eastAsia"/>
          <w:szCs w:val="21"/>
        </w:rPr>
        <w:t>供应关系按散装白酒来源不同，分为总部自产、供应商供货；供应商供货按供应类别不同，分为生产厂家供货和经销商供货。</w:t>
      </w:r>
    </w:p>
    <w:p w:rsidR="00017CE6" w:rsidRDefault="00000000">
      <w:pPr>
        <w:pStyle w:val="affd"/>
        <w:spacing w:before="120" w:after="120"/>
      </w:pPr>
      <w:r>
        <w:rPr>
          <w:rFonts w:hint="eastAsia"/>
        </w:rPr>
        <w:t>供应商管理</w:t>
      </w:r>
    </w:p>
    <w:p w:rsidR="00017CE6" w:rsidRDefault="00000000">
      <w:pPr>
        <w:pStyle w:val="afffffa"/>
        <w:ind w:firstLine="420"/>
        <w:rPr>
          <w:rFonts w:hAnsi="宋体" w:cs="宋体" w:hint="eastAsia"/>
          <w:lang w:bidi="ar"/>
        </w:rPr>
      </w:pPr>
      <w:r>
        <w:rPr>
          <w:rFonts w:hAnsi="宋体" w:cs="宋体" w:hint="eastAsia"/>
          <w:lang w:bidi="ar"/>
        </w:rPr>
        <w:t>供应商供货的，总部应建立供应商评估和选择制度，对供应商的资质、能力、产品质量、信誉等进行综合评估，建立合格供应商名录，并定期对供应商进行审核和更新。</w:t>
      </w:r>
    </w:p>
    <w:p w:rsidR="00017CE6" w:rsidRDefault="00000000">
      <w:pPr>
        <w:pStyle w:val="affd"/>
        <w:spacing w:before="120" w:after="120"/>
      </w:pPr>
      <w:r>
        <w:rPr>
          <w:rFonts w:hint="eastAsia"/>
        </w:rPr>
        <w:t>采购要求</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散装白酒应符合GB 2757等相关食品安全国家标准以及地方相关标准的要求。每批次</w:t>
      </w:r>
      <w:r>
        <w:rPr>
          <w:rFonts w:ascii="宋体" w:eastAsia="宋体" w:hAnsi="宋体" w:cs="宋体"/>
          <w:lang w:bidi="ar"/>
        </w:rPr>
        <w:t>散装白酒</w:t>
      </w:r>
      <w:r>
        <w:rPr>
          <w:rFonts w:ascii="宋体" w:eastAsia="宋体" w:hAnsi="宋体" w:cs="宋体" w:hint="eastAsia"/>
          <w:lang w:bidi="ar"/>
        </w:rPr>
        <w:t>应具有生产厂家基本信息以及产品检验合格证明，包括第三方检验报告或出厂检验报告，检验项目应涵盖酒精度、甲醇、铅等关键指标。</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供应商供货的，总部应与供应商签订采购合同，明确双方的权利和义务，包括产品质量要求、包装要求、交货方式、验收标准、售后服务等内容。合同中应约定如产品出现质量问题，供应商应承担的责任和赔偿方式。</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生产厂家供货，生产厂家应提供营业执照、食品经营许可证；经销商供货的，经销商还应提供与生产厂家的供货证明。</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总部</w:t>
      </w:r>
      <w:r>
        <w:rPr>
          <w:rFonts w:ascii="宋体" w:eastAsia="宋体" w:hAnsi="宋体" w:cs="宋体"/>
          <w:lang w:bidi="ar"/>
        </w:rPr>
        <w:t>应建立</w:t>
      </w:r>
      <w:r>
        <w:rPr>
          <w:rFonts w:ascii="宋体" w:eastAsia="宋体" w:hAnsi="宋体" w:cs="宋体" w:hint="eastAsia"/>
          <w:lang w:bidi="ar"/>
        </w:rPr>
        <w:t>采购</w:t>
      </w:r>
      <w:r>
        <w:rPr>
          <w:rFonts w:ascii="宋体" w:eastAsia="宋体" w:hAnsi="宋体" w:cs="宋体"/>
          <w:lang w:bidi="ar"/>
        </w:rPr>
        <w:t>信息管理台账，保证采购过程信息的真实性、完整性和可追溯性，从</w:t>
      </w:r>
      <w:r>
        <w:rPr>
          <w:rFonts w:ascii="宋体" w:eastAsia="宋体" w:hAnsi="宋体" w:cs="宋体" w:hint="eastAsia"/>
          <w:lang w:bidi="ar"/>
        </w:rPr>
        <w:t>同一</w:t>
      </w:r>
      <w:r>
        <w:rPr>
          <w:rFonts w:ascii="宋体" w:eastAsia="宋体" w:hAnsi="宋体" w:cs="宋体"/>
          <w:lang w:bidi="ar"/>
        </w:rPr>
        <w:t>批次散装白酒售完后起至少保存二年</w:t>
      </w:r>
      <w:r>
        <w:rPr>
          <w:rFonts w:ascii="宋体" w:eastAsia="宋体" w:hAnsi="宋体" w:cs="宋体" w:hint="eastAsia"/>
          <w:lang w:bidi="ar"/>
        </w:rPr>
        <w:t>。供应商供货的，采购信息管理台账内容包括但不限于:`</w:t>
      </w:r>
    </w:p>
    <w:p w:rsidR="00017CE6" w:rsidRDefault="00000000">
      <w:pPr>
        <w:pStyle w:val="afffffa"/>
        <w:ind w:firstLine="420"/>
        <w:rPr>
          <w:rFonts w:hAnsi="宋体" w:cs="宋体" w:hint="eastAsia"/>
          <w:lang w:bidi="ar"/>
        </w:rPr>
      </w:pPr>
      <w:r>
        <w:rPr>
          <w:rFonts w:hAnsi="宋体" w:cs="宋体" w:hint="eastAsia"/>
          <w:lang w:bidi="ar"/>
        </w:rPr>
        <w:t>——生产厂家和/或经销商</w:t>
      </w:r>
      <w:r>
        <w:rPr>
          <w:rFonts w:hAnsi="宋体" w:cs="宋体"/>
          <w:lang w:bidi="ar"/>
        </w:rPr>
        <w:t>基本信息</w:t>
      </w:r>
      <w:r>
        <w:rPr>
          <w:rFonts w:hAnsi="宋体" w:cs="宋体" w:hint="eastAsia"/>
          <w:lang w:bidi="ar"/>
        </w:rPr>
        <w:t>（如企业名称、法定代表人、联系电话等）</w:t>
      </w:r>
      <w:r>
        <w:rPr>
          <w:rFonts w:hAnsi="宋体" w:cs="宋体"/>
          <w:lang w:bidi="ar"/>
        </w:rPr>
        <w:t>；</w:t>
      </w:r>
    </w:p>
    <w:p w:rsidR="00017CE6" w:rsidRDefault="00000000">
      <w:pPr>
        <w:pStyle w:val="afffffa"/>
        <w:ind w:firstLine="420"/>
        <w:rPr>
          <w:rFonts w:hAnsi="宋体" w:cs="宋体" w:hint="eastAsia"/>
          <w:lang w:bidi="ar"/>
        </w:rPr>
      </w:pPr>
      <w:r>
        <w:rPr>
          <w:rFonts w:hAnsi="宋体" w:cs="宋体" w:hint="eastAsia"/>
          <w:lang w:bidi="ar"/>
        </w:rPr>
        <w:t>——</w:t>
      </w:r>
      <w:r>
        <w:rPr>
          <w:rFonts w:hAnsi="宋体" w:cs="宋体"/>
          <w:lang w:bidi="ar"/>
        </w:rPr>
        <w:t>采购散装白酒产品基本信息（如质量证明文件、质量检查或鉴定等）；</w:t>
      </w:r>
    </w:p>
    <w:p w:rsidR="00017CE6" w:rsidRDefault="00000000">
      <w:pPr>
        <w:pStyle w:val="afffffa"/>
        <w:ind w:firstLine="420"/>
        <w:rPr>
          <w:rFonts w:hAnsi="宋体" w:cs="宋体" w:hint="eastAsia"/>
          <w:lang w:bidi="ar"/>
        </w:rPr>
      </w:pPr>
      <w:r>
        <w:rPr>
          <w:rFonts w:hAnsi="宋体" w:cs="宋体" w:hint="eastAsia"/>
          <w:lang w:bidi="ar"/>
        </w:rPr>
        <w:t>——</w:t>
      </w:r>
      <w:r>
        <w:rPr>
          <w:rFonts w:hAnsi="宋体" w:cs="宋体"/>
          <w:lang w:bidi="ar"/>
        </w:rPr>
        <w:t>“索票索证”状况信息；</w:t>
      </w:r>
    </w:p>
    <w:p w:rsidR="00017CE6" w:rsidRDefault="00000000">
      <w:pPr>
        <w:pStyle w:val="afffffa"/>
        <w:ind w:firstLine="420"/>
        <w:rPr>
          <w:rFonts w:hAnsi="宋体" w:cs="宋体" w:hint="eastAsia"/>
          <w:lang w:bidi="ar"/>
        </w:rPr>
      </w:pPr>
      <w:r>
        <w:rPr>
          <w:rFonts w:hAnsi="宋体" w:cs="宋体" w:hint="eastAsia"/>
          <w:lang w:bidi="ar"/>
        </w:rPr>
        <w:t>——</w:t>
      </w:r>
      <w:r>
        <w:rPr>
          <w:rFonts w:hAnsi="宋体" w:cs="宋体"/>
          <w:lang w:bidi="ar"/>
        </w:rPr>
        <w:t>采购散装白酒入库信息。</w:t>
      </w:r>
    </w:p>
    <w:p w:rsidR="00017CE6" w:rsidRDefault="00000000">
      <w:pPr>
        <w:pStyle w:val="affd"/>
        <w:spacing w:before="120" w:after="120"/>
      </w:pPr>
      <w:r>
        <w:rPr>
          <w:rFonts w:hint="eastAsia"/>
        </w:rPr>
        <w:t>进货查验</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门店在接收散装白酒时，应进行查验验收。查验内容包括产品名称、规格、数量、生产日期、生产厂家、检验合格证明等信息。</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对白酒的外观进行检查，查看是否有浑浊、沉淀、异物等异常现象。必要时，可对酒精度等指标进行现场快速检测，确保产品质量符合要求。如发现产品存在质量问题，应及时沟通并拒收。</w:t>
      </w:r>
    </w:p>
    <w:p w:rsidR="00017CE6" w:rsidRDefault="00000000">
      <w:pPr>
        <w:pStyle w:val="affc"/>
        <w:spacing w:before="240" w:after="240"/>
      </w:pPr>
      <w:r>
        <w:rPr>
          <w:rFonts w:hint="eastAsia"/>
        </w:rPr>
        <w:t>储存管理</w:t>
      </w:r>
    </w:p>
    <w:p w:rsidR="00017CE6" w:rsidRDefault="00000000">
      <w:pPr>
        <w:pStyle w:val="affd"/>
        <w:spacing w:before="120" w:after="120"/>
      </w:pPr>
      <w:r>
        <w:rPr>
          <w:rFonts w:hint="eastAsia"/>
        </w:rPr>
        <w:t>入库管理</w:t>
      </w:r>
    </w:p>
    <w:p w:rsidR="00017CE6" w:rsidRDefault="00000000">
      <w:pPr>
        <w:pStyle w:val="afffffa"/>
        <w:ind w:firstLine="420"/>
        <w:rPr>
          <w:rFonts w:hAnsi="宋体" w:cs="宋体" w:hint="eastAsia"/>
        </w:rPr>
      </w:pPr>
      <w:r>
        <w:rPr>
          <w:rFonts w:hAnsi="宋体" w:cs="宋体" w:hint="eastAsia"/>
          <w:lang w:bidi="ar"/>
        </w:rPr>
        <w:t>应按照产品的品种、规格、生产日期等进行分类存放，建立详细的库存台账，记录入库时间、数量、批次等信息。</w:t>
      </w:r>
    </w:p>
    <w:p w:rsidR="00017CE6" w:rsidRDefault="00000000">
      <w:pPr>
        <w:pStyle w:val="affd"/>
        <w:spacing w:before="120" w:after="120"/>
      </w:pPr>
      <w:r>
        <w:rPr>
          <w:rFonts w:hint="eastAsia"/>
        </w:rPr>
        <w:t>库存管理</w:t>
      </w:r>
    </w:p>
    <w:p w:rsidR="00017CE6" w:rsidRDefault="00000000">
      <w:pPr>
        <w:pStyle w:val="afffffa"/>
        <w:ind w:firstLine="420"/>
        <w:rPr>
          <w:rFonts w:hAnsi="宋体" w:cs="宋体" w:hint="eastAsia"/>
        </w:rPr>
      </w:pPr>
      <w:r>
        <w:rPr>
          <w:rFonts w:hAnsi="宋体" w:cs="宋体" w:hint="eastAsia"/>
          <w:lang w:bidi="ar"/>
        </w:rPr>
        <w:t>应定期对库存的散装白酒进行盘点和检查，确保账实相符。检查内容包括白酒的外观、气味、口感等，如发现有变质、异味或其他质量问题，应及时进行隔离和处理，防止问题产品流入销售环节。</w:t>
      </w:r>
    </w:p>
    <w:p w:rsidR="00017CE6" w:rsidRDefault="00000000">
      <w:pPr>
        <w:pStyle w:val="affc"/>
        <w:spacing w:before="240" w:after="240"/>
      </w:pPr>
      <w:r>
        <w:rPr>
          <w:rFonts w:hint="eastAsia"/>
        </w:rPr>
        <w:lastRenderedPageBreak/>
        <w:t>销售管理</w:t>
      </w:r>
    </w:p>
    <w:p w:rsidR="00017CE6" w:rsidRDefault="00000000">
      <w:pPr>
        <w:pStyle w:val="affd"/>
        <w:spacing w:before="120" w:after="120"/>
      </w:pPr>
      <w:r>
        <w:rPr>
          <w:rFonts w:hint="eastAsia"/>
        </w:rPr>
        <w:t>一般要求</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应执行国家有关酒类产品安全流通的信用管理规定，承诺诚信经营义务。</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门店销售散装白酒应明码标价，向消费者提供销售小票或发票。</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遵守《中华人民共和国广告法》有关规定。不应涉及疾病预防、治疗功能以及虚假、夸大宣传。</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鼓励采用信息化手段，如电子价签、扫码支付等，提高销售效率和管理水平。</w:t>
      </w:r>
    </w:p>
    <w:p w:rsidR="00017CE6" w:rsidRDefault="00000000">
      <w:pPr>
        <w:pStyle w:val="affd"/>
        <w:spacing w:before="120" w:after="120"/>
      </w:pPr>
      <w:r>
        <w:rPr>
          <w:rFonts w:hint="eastAsia"/>
        </w:rPr>
        <w:t>标签标识</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标签标识应符合附录A的要求。</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标签标识应使用规范汉字，不应含有虚假、夸大、误导消费者的内容，不应明示或暗示涉及疾病预防、治疗功能或保健作用，不得应导、怂恿饮酒或宣传无节制饮酒。</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未经权威机构认证或者未建立完善溯源系统并提供有效证明的，不应虚假标注年份。</w:t>
      </w:r>
    </w:p>
    <w:p w:rsidR="00017CE6" w:rsidRDefault="00000000">
      <w:pPr>
        <w:pStyle w:val="affd"/>
        <w:spacing w:before="120" w:after="120"/>
      </w:pPr>
      <w:r>
        <w:rPr>
          <w:rFonts w:hint="eastAsia"/>
        </w:rPr>
        <w:t>销售记录</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应建立销售记录制度，如实记录销售的散装白酒的名称、规格、数量、生产日期、销售日期、购买者信息等内容。</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销售记录应保存至少三年，以便追溯和查询。</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鼓励采用信息化系统进行销售记录管理，提高记录的准确性和便捷性。</w:t>
      </w:r>
    </w:p>
    <w:p w:rsidR="00017CE6" w:rsidRDefault="00000000">
      <w:pPr>
        <w:pStyle w:val="affd"/>
        <w:spacing w:before="120" w:after="120"/>
      </w:pPr>
      <w:r>
        <w:rPr>
          <w:rFonts w:hint="eastAsia"/>
        </w:rPr>
        <w:t>禁止销售行为</w:t>
      </w:r>
    </w:p>
    <w:p w:rsidR="00017CE6" w:rsidRDefault="000D37A3">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不应</w:t>
      </w:r>
      <w:r w:rsidR="00000000">
        <w:rPr>
          <w:rFonts w:ascii="宋体" w:eastAsia="宋体" w:hAnsi="宋体" w:cs="宋体" w:hint="eastAsia"/>
          <w:lang w:bidi="ar"/>
        </w:rPr>
        <w:t>销售来源不明、无标签标识或标签标识不符合规定的散装白酒。</w:t>
      </w:r>
    </w:p>
    <w:p w:rsidR="00017CE6" w:rsidRDefault="000D37A3">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不应</w:t>
      </w:r>
      <w:r w:rsidR="00000000">
        <w:rPr>
          <w:rFonts w:ascii="宋体" w:eastAsia="宋体" w:hAnsi="宋体" w:cs="宋体" w:hint="eastAsia"/>
          <w:lang w:bidi="ar"/>
        </w:rPr>
        <w:t>销售假冒伪劣、掺杂使假、以次充好的白酒产品。</w:t>
      </w:r>
    </w:p>
    <w:p w:rsidR="00017CE6" w:rsidRDefault="000D37A3">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不应</w:t>
      </w:r>
      <w:r w:rsidR="00000000">
        <w:rPr>
          <w:rFonts w:ascii="宋体" w:eastAsia="宋体" w:hAnsi="宋体" w:cs="宋体" w:hint="eastAsia"/>
          <w:lang w:bidi="ar"/>
        </w:rPr>
        <w:t>向未成年人销售散装白酒，并在显著位置设置</w:t>
      </w:r>
      <w:r w:rsidRPr="000D37A3">
        <w:rPr>
          <w:rFonts w:ascii="宋体" w:eastAsia="宋体" w:hAnsi="宋体" w:cs="宋体" w:hint="eastAsia"/>
          <w:lang w:bidi="ar"/>
        </w:rPr>
        <w:t>禁止向未成年人售酒</w:t>
      </w:r>
      <w:r w:rsidR="00000000">
        <w:rPr>
          <w:rFonts w:ascii="宋体" w:eastAsia="宋体" w:hAnsi="宋体" w:cs="宋体" w:hint="eastAsia"/>
          <w:lang w:bidi="ar"/>
        </w:rPr>
        <w:t>的警示标志。</w:t>
      </w:r>
    </w:p>
    <w:p w:rsidR="00017CE6" w:rsidRDefault="00000000">
      <w:pPr>
        <w:pStyle w:val="affc"/>
        <w:spacing w:before="240" w:after="240"/>
      </w:pPr>
      <w:r>
        <w:rPr>
          <w:rFonts w:hint="eastAsia"/>
        </w:rPr>
        <w:t>品牌与营销管理</w:t>
      </w:r>
    </w:p>
    <w:p w:rsidR="00017CE6" w:rsidRDefault="00000000">
      <w:pPr>
        <w:pStyle w:val="affd"/>
        <w:spacing w:before="120" w:after="120"/>
      </w:pPr>
      <w:r>
        <w:rPr>
          <w:rFonts w:hint="eastAsia"/>
        </w:rPr>
        <w:t>品牌建设</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总部应制定统一的品牌发展战略，明确品牌定位、品牌形象和品牌传播策略。设计具有独特性和辨识度的品牌标识、店面装修风格和宣传资料，在所有门店进行统一应用，提升品牌知名度和美誉度。</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总部注重品牌文化建设，挖掘和传播白酒文化内涵，通过举办品鉴会、文化讲座、线上互动等活动，增强消费者对品牌的认同感和忠诚度。</w:t>
      </w:r>
    </w:p>
    <w:p w:rsidR="00017CE6" w:rsidRDefault="00000000">
      <w:pPr>
        <w:pStyle w:val="affd"/>
        <w:spacing w:before="120" w:after="120"/>
      </w:pPr>
      <w:r>
        <w:rPr>
          <w:rFonts w:hint="eastAsia"/>
        </w:rPr>
        <w:t>营销活动</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连锁总部应统一策划和组织营销活动，制定促销方案和宣传计划。营销活动应符合国家法律法规和市场规范，不应进行虚假宣传、价格欺诈等不正当竞争行为。</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鼓励门店结合当地市场特点和消费者需求，在总部统一指导下开展个性化的营销活动。营销活动中应注重产品质量和服务的展示，提高消费者的购买体验。</w:t>
      </w:r>
    </w:p>
    <w:p w:rsidR="00017CE6" w:rsidRDefault="00000000">
      <w:pPr>
        <w:pStyle w:val="affc"/>
        <w:spacing w:before="240" w:after="240"/>
      </w:pPr>
      <w:r>
        <w:rPr>
          <w:rFonts w:hint="eastAsia"/>
        </w:rPr>
        <w:t>食品安全与质量控制</w:t>
      </w:r>
    </w:p>
    <w:p w:rsidR="00017CE6" w:rsidRDefault="00000000">
      <w:pPr>
        <w:pStyle w:val="affd"/>
        <w:spacing w:before="120" w:after="120"/>
      </w:pPr>
      <w:r>
        <w:rPr>
          <w:rFonts w:hint="eastAsia"/>
        </w:rPr>
        <w:t>建立质量管理体系</w:t>
      </w:r>
    </w:p>
    <w:p w:rsidR="00017CE6" w:rsidRDefault="00F101E8">
      <w:pPr>
        <w:pStyle w:val="afffffa"/>
        <w:ind w:firstLine="420"/>
        <w:rPr>
          <w:rFonts w:hAnsi="宋体" w:cs="宋体" w:hint="eastAsia"/>
        </w:rPr>
      </w:pPr>
      <w:r>
        <w:rPr>
          <w:rFonts w:hAnsi="宋体" w:cs="宋体" w:hint="eastAsia"/>
          <w:lang w:bidi="ar"/>
        </w:rPr>
        <w:t>总部</w:t>
      </w:r>
      <w:r w:rsidR="00000000">
        <w:rPr>
          <w:rFonts w:hAnsi="宋体" w:cs="宋体" w:hint="eastAsia"/>
          <w:lang w:bidi="ar"/>
        </w:rPr>
        <w:t>应建立完善的质量管理体系，制定质量方针和质量目标，明确各部门和岗位在质量管理中的职责和权限。质量管理体系应涵盖采购、</w:t>
      </w:r>
      <w:r w:rsidR="00000000">
        <w:rPr>
          <w:rFonts w:hAnsi="宋体" w:cs="宋体" w:hint="eastAsia"/>
          <w:szCs w:val="21"/>
        </w:rPr>
        <w:t>储存</w:t>
      </w:r>
      <w:r w:rsidR="00000000">
        <w:rPr>
          <w:rFonts w:hAnsi="宋体" w:cs="宋体" w:hint="eastAsia"/>
          <w:lang w:bidi="ar"/>
        </w:rPr>
        <w:t>、销售等各个环节，确保产品质量符合相关标准和要求。</w:t>
      </w:r>
    </w:p>
    <w:p w:rsidR="00017CE6" w:rsidRDefault="00000000">
      <w:pPr>
        <w:pStyle w:val="affd"/>
        <w:spacing w:before="120" w:after="120"/>
      </w:pPr>
      <w:r>
        <w:rPr>
          <w:rFonts w:hint="eastAsia"/>
        </w:rPr>
        <w:t>定期自查与抽检</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总部和门店应定期开展食品安全和质量自查工作，检查内容包括经营资质、设施设备、采购渠道、标签标识、销售记录等。对自查中发现的问题，应及时进行整改，并记录整改情况。</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总部应定期委托有资质的第三方检测机构对散装白酒进行抽检，检测项目包括食品安全指标、</w:t>
      </w:r>
      <w:r>
        <w:rPr>
          <w:rFonts w:ascii="宋体" w:eastAsia="宋体" w:hAnsi="宋体" w:cs="宋体" w:hint="eastAsia"/>
          <w:lang w:bidi="ar"/>
        </w:rPr>
        <w:lastRenderedPageBreak/>
        <w:t>感官指标等。根据抽检结果，对产品质量进行评估和分析，如发现产品质量存在问题，应及时采取措施进行整改，必要时召回问题产品。</w:t>
      </w:r>
    </w:p>
    <w:p w:rsidR="00017CE6" w:rsidRDefault="00000000">
      <w:pPr>
        <w:pStyle w:val="affd"/>
        <w:spacing w:before="120" w:after="120"/>
      </w:pPr>
      <w:r>
        <w:rPr>
          <w:rFonts w:hint="eastAsia"/>
        </w:rPr>
        <w:t>消费者投诉处理</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建立消费者投诉处理机制，公开投诉渠道和方式，如电话、邮箱、微信公众号等。对消费者的投诉应及时受理，进行调查核实，并在规定时间内给予回复和处理结果。</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对消费者投诉反映的产品质量问题，应立即进行追溯和排查，如确属产品质量问题，应及时采取召回、换货、赔偿等措施，保障消费者的合法权益，并对问题产生的原因进行分析和整改，防止类似问题再次发生。</w:t>
      </w:r>
    </w:p>
    <w:p w:rsidR="00017CE6" w:rsidRDefault="00000000">
      <w:pPr>
        <w:pStyle w:val="affc"/>
        <w:spacing w:before="240" w:after="240"/>
      </w:pPr>
      <w:r>
        <w:rPr>
          <w:rFonts w:hint="eastAsia"/>
        </w:rPr>
        <w:t>监督与追溯</w:t>
      </w:r>
    </w:p>
    <w:p w:rsidR="00017CE6" w:rsidRDefault="00000000">
      <w:pPr>
        <w:pStyle w:val="affd"/>
        <w:spacing w:before="120" w:after="120"/>
      </w:pPr>
      <w:r>
        <w:rPr>
          <w:rFonts w:hint="eastAsia"/>
        </w:rPr>
        <w:t>内部监督</w:t>
      </w:r>
    </w:p>
    <w:p w:rsidR="00017CE6" w:rsidRDefault="00000000">
      <w:pPr>
        <w:pStyle w:val="afffffa"/>
        <w:ind w:firstLine="420"/>
        <w:rPr>
          <w:rFonts w:hAnsi="宋体" w:cs="宋体" w:hint="eastAsia"/>
        </w:rPr>
      </w:pPr>
      <w:r>
        <w:rPr>
          <w:rFonts w:hAnsi="宋体" w:cs="宋体" w:hint="eastAsia"/>
          <w:lang w:bidi="ar"/>
        </w:rPr>
        <w:t>总部应建立内部监督机制，定期对门店的经营活动进行检查和评估。监督内容包括门店的资质合规性、食品安全与质量控制措施执行情况、品牌形象维护情况、销售数据真实性等方面。对不符合标准要求的门店，应下达整改通知，要求限期整改，并对整改情况进行跟踪复查。</w:t>
      </w:r>
    </w:p>
    <w:p w:rsidR="00017CE6" w:rsidRDefault="00000000">
      <w:pPr>
        <w:pStyle w:val="affd"/>
        <w:spacing w:before="120" w:after="120"/>
      </w:pPr>
      <w:r>
        <w:rPr>
          <w:rFonts w:hint="eastAsia"/>
        </w:rPr>
        <w:t>外部监督</w:t>
      </w:r>
    </w:p>
    <w:p w:rsidR="00017CE6" w:rsidRDefault="00000000">
      <w:pPr>
        <w:pStyle w:val="affe"/>
        <w:spacing w:beforeLines="0" w:before="0" w:afterLines="0" w:after="0"/>
        <w:rPr>
          <w:rFonts w:ascii="宋体" w:eastAsia="宋体" w:hAnsi="宋体" w:cs="宋体" w:hint="eastAsia"/>
          <w:lang w:bidi="ar"/>
        </w:rPr>
      </w:pPr>
      <w:r>
        <w:rPr>
          <w:rFonts w:hAnsi="宋体" w:cs="宋体" w:hint="eastAsia"/>
          <w:lang w:bidi="ar"/>
        </w:rPr>
        <w:t>积</w:t>
      </w:r>
      <w:r>
        <w:rPr>
          <w:rFonts w:ascii="宋体" w:eastAsia="宋体" w:hAnsi="宋体" w:cs="宋体" w:hint="eastAsia"/>
          <w:lang w:bidi="ar"/>
        </w:rPr>
        <w:t>极配合市场监管部门等相关职能部门的监督检查，如实提供相关资料和信息。对监管部门提出的整改要求，应立即进行整改，并及时反馈整改结果。</w:t>
      </w:r>
    </w:p>
    <w:p w:rsidR="00017CE6" w:rsidRDefault="00000000">
      <w:pPr>
        <w:pStyle w:val="affe"/>
        <w:spacing w:beforeLines="0" w:before="0" w:afterLines="0" w:after="0"/>
        <w:rPr>
          <w:rFonts w:ascii="宋体" w:eastAsia="宋体" w:hAnsi="宋体" w:cs="宋体" w:hint="eastAsia"/>
          <w:lang w:bidi="ar"/>
        </w:rPr>
      </w:pPr>
      <w:r>
        <w:rPr>
          <w:rFonts w:ascii="宋体" w:eastAsia="宋体" w:hAnsi="宋体" w:cs="宋体" w:hint="eastAsia"/>
          <w:lang w:bidi="ar"/>
        </w:rPr>
        <w:t>鼓励消费者、媒体等社会力量对连锁经营活动进行监督，对举报的问题及时进行核实和处理，并对举报人给予适当奖励。</w:t>
      </w:r>
    </w:p>
    <w:p w:rsidR="00017CE6" w:rsidRDefault="00000000">
      <w:pPr>
        <w:pStyle w:val="affd"/>
        <w:spacing w:before="120" w:after="120"/>
      </w:pPr>
      <w:r>
        <w:rPr>
          <w:rFonts w:hint="eastAsia"/>
        </w:rPr>
        <w:t>追溯体系建设</w:t>
      </w:r>
    </w:p>
    <w:p w:rsidR="00017CE6" w:rsidRDefault="00000000">
      <w:pPr>
        <w:pStyle w:val="afffffa"/>
        <w:ind w:firstLine="420"/>
        <w:rPr>
          <w:rFonts w:hAnsi="宋体" w:cs="宋体" w:hint="eastAsia"/>
          <w:szCs w:val="21"/>
          <w:lang w:bidi="ar"/>
        </w:rPr>
      </w:pPr>
      <w:r>
        <w:rPr>
          <w:rFonts w:hAnsi="宋体" w:cs="宋体" w:hint="eastAsia"/>
          <w:lang w:bidi="ar"/>
        </w:rPr>
        <w:t>建立完善的散装白酒追溯体系，宜利用信息化技术，对白酒从原料采购、生产加工、储存运输到销售的全过程进行信息记录和跟踪。</w:t>
      </w:r>
      <w:r>
        <w:rPr>
          <w:rFonts w:hAnsi="宋体" w:cs="宋体" w:hint="eastAsia"/>
          <w:szCs w:val="21"/>
        </w:rPr>
        <w:t>每个</w:t>
      </w:r>
      <w:r>
        <w:rPr>
          <w:rFonts w:hAnsi="宋体" w:cs="宋体" w:hint="eastAsia"/>
          <w:lang w:bidi="ar"/>
        </w:rPr>
        <w:t>环节的信息应准确、完整、可查询，实现产品来源可追溯、去向可查证、责任可追究。</w:t>
      </w:r>
    </w:p>
    <w:bookmarkEnd w:id="45"/>
    <w:p w:rsidR="00827251" w:rsidRDefault="00827251">
      <w:pPr>
        <w:pStyle w:val="afffffa"/>
        <w:ind w:firstLine="420"/>
        <w:rPr>
          <w:rFonts w:hAnsi="宋体" w:cs="宋体" w:hint="eastAsia"/>
          <w:szCs w:val="21"/>
          <w:lang w:bidi="ar"/>
        </w:rPr>
        <w:sectPr w:rsidR="00827251">
          <w:headerReference w:type="even" r:id="rId15"/>
          <w:headerReference w:type="default" r:id="rId16"/>
          <w:footerReference w:type="default" r:id="rId17"/>
          <w:pgSz w:w="11906" w:h="16838"/>
          <w:pgMar w:top="1928" w:right="1134" w:bottom="1134" w:left="1134" w:header="1418" w:footer="1134" w:gutter="284"/>
          <w:pgNumType w:start="1"/>
          <w:cols w:space="425"/>
          <w:formProt w:val="0"/>
          <w:docGrid w:linePitch="312"/>
        </w:sectPr>
      </w:pPr>
    </w:p>
    <w:p w:rsidR="00827251" w:rsidRDefault="00827251" w:rsidP="00827251">
      <w:pPr>
        <w:pStyle w:val="af8"/>
        <w:rPr>
          <w:rFonts w:hint="eastAsia"/>
          <w:vanish w:val="0"/>
          <w:lang w:bidi="ar"/>
        </w:rPr>
      </w:pPr>
      <w:bookmarkStart w:id="46" w:name="BookMark5"/>
      <w:bookmarkEnd w:id="15"/>
    </w:p>
    <w:p w:rsidR="00827251" w:rsidRDefault="00827251" w:rsidP="00827251">
      <w:pPr>
        <w:pStyle w:val="afe"/>
        <w:rPr>
          <w:rFonts w:hint="eastAsia"/>
          <w:vanish w:val="0"/>
          <w:lang w:bidi="ar"/>
        </w:rPr>
      </w:pPr>
    </w:p>
    <w:p w:rsidR="00827251" w:rsidRDefault="00827251" w:rsidP="00827251">
      <w:pPr>
        <w:pStyle w:val="aff3"/>
        <w:spacing w:after="120"/>
        <w:rPr>
          <w:lang w:bidi="ar"/>
        </w:rPr>
      </w:pPr>
      <w:r>
        <w:rPr>
          <w:lang w:bidi="ar"/>
        </w:rPr>
        <w:br/>
      </w:r>
      <w:r>
        <w:rPr>
          <w:rFonts w:hint="eastAsia"/>
          <w:lang w:bidi="ar"/>
        </w:rPr>
        <w:t>（规范性）</w:t>
      </w:r>
      <w:r>
        <w:rPr>
          <w:lang w:bidi="ar"/>
        </w:rPr>
        <w:br/>
      </w:r>
      <w:r>
        <w:rPr>
          <w:rFonts w:hint="eastAsia"/>
          <w:lang w:bidi="ar"/>
        </w:rPr>
        <w:t>散装白酒标签标识</w:t>
      </w:r>
    </w:p>
    <w:p w:rsidR="00AB22CB" w:rsidRPr="00AB22CB" w:rsidRDefault="00AB22CB" w:rsidP="00AB22CB">
      <w:pPr>
        <w:pStyle w:val="aff"/>
        <w:numPr>
          <w:ilvl w:val="0"/>
          <w:numId w:val="0"/>
        </w:numPr>
        <w:spacing w:before="120" w:after="120"/>
        <w:ind w:firstLineChars="200" w:firstLine="420"/>
        <w:jc w:val="both"/>
        <w:rPr>
          <w:rFonts w:ascii="宋体" w:eastAsia="宋体" w:hAnsi="宋体" w:hint="eastAsia"/>
          <w:lang w:bidi="ar"/>
        </w:rPr>
      </w:pPr>
      <w:r w:rsidRPr="00AB22CB">
        <w:rPr>
          <w:rFonts w:ascii="宋体" w:eastAsia="宋体" w:hAnsi="宋体" w:hint="eastAsia"/>
          <w:lang w:bidi="ar"/>
        </w:rPr>
        <w:t>散装白酒标签标识见表A.1。</w:t>
      </w:r>
    </w:p>
    <w:p w:rsidR="00827251" w:rsidRDefault="00827251" w:rsidP="00AB22CB">
      <w:pPr>
        <w:pStyle w:val="aff"/>
        <w:spacing w:before="120" w:after="120"/>
        <w:rPr>
          <w:rFonts w:hint="eastAsia"/>
          <w:lang w:bidi="ar"/>
        </w:rPr>
      </w:pPr>
      <w:r>
        <w:rPr>
          <w:rFonts w:hint="eastAsia"/>
          <w:lang w:bidi="ar"/>
        </w:rPr>
        <w:t>散装白酒标签标识</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2551"/>
        <w:gridCol w:w="2333"/>
        <w:gridCol w:w="2333"/>
      </w:tblGrid>
      <w:tr w:rsidR="00AB22CB" w:rsidTr="00AB22CB">
        <w:trPr>
          <w:tblHeader/>
          <w:jc w:val="center"/>
        </w:trPr>
        <w:tc>
          <w:tcPr>
            <w:tcW w:w="2117" w:type="dxa"/>
            <w:tcBorders>
              <w:top w:val="single" w:sz="8" w:space="0" w:color="auto"/>
              <w:bottom w:val="single" w:sz="8" w:space="0" w:color="auto"/>
            </w:tcBorders>
            <w:shd w:val="clear" w:color="auto" w:fill="auto"/>
            <w:vAlign w:val="center"/>
          </w:tcPr>
          <w:p w:rsidR="00AB22CB" w:rsidRDefault="00AB22CB" w:rsidP="00AB22CB">
            <w:pPr>
              <w:pStyle w:val="afffffffffe"/>
              <w:rPr>
                <w:rFonts w:hint="eastAsia"/>
                <w:lang w:bidi="ar"/>
              </w:rPr>
            </w:pPr>
            <w:r>
              <w:rPr>
                <w:rFonts w:hint="eastAsia"/>
                <w:lang w:bidi="ar"/>
              </w:rPr>
              <w:t>产品名称</w:t>
            </w:r>
          </w:p>
        </w:tc>
        <w:tc>
          <w:tcPr>
            <w:tcW w:w="2551" w:type="dxa"/>
            <w:tcBorders>
              <w:top w:val="single" w:sz="8" w:space="0" w:color="auto"/>
              <w:bottom w:val="single" w:sz="8" w:space="0" w:color="auto"/>
            </w:tcBorders>
            <w:shd w:val="clear" w:color="auto" w:fill="auto"/>
            <w:vAlign w:val="center"/>
          </w:tcPr>
          <w:p w:rsidR="00AB22CB" w:rsidRDefault="00AB22CB" w:rsidP="00AB22CB">
            <w:pPr>
              <w:pStyle w:val="afffffffffe"/>
              <w:rPr>
                <w:rFonts w:hint="eastAsia"/>
                <w:lang w:bidi="ar"/>
              </w:rPr>
            </w:pPr>
          </w:p>
        </w:tc>
        <w:tc>
          <w:tcPr>
            <w:tcW w:w="2333" w:type="dxa"/>
            <w:tcBorders>
              <w:top w:val="single" w:sz="8" w:space="0" w:color="auto"/>
              <w:bottom w:val="single" w:sz="8" w:space="0" w:color="auto"/>
            </w:tcBorders>
            <w:shd w:val="clear" w:color="auto" w:fill="auto"/>
            <w:vAlign w:val="center"/>
          </w:tcPr>
          <w:p w:rsidR="00AB22CB" w:rsidRDefault="00AB22CB" w:rsidP="00AB22CB">
            <w:pPr>
              <w:pStyle w:val="afffffffffe"/>
              <w:rPr>
                <w:rFonts w:hint="eastAsia"/>
                <w:lang w:bidi="ar"/>
              </w:rPr>
            </w:pPr>
            <w:r>
              <w:rPr>
                <w:rFonts w:hint="eastAsia"/>
                <w:lang w:bidi="ar"/>
              </w:rPr>
              <w:t>酒精度</w:t>
            </w:r>
          </w:p>
        </w:tc>
        <w:tc>
          <w:tcPr>
            <w:tcW w:w="2333" w:type="dxa"/>
            <w:tcBorders>
              <w:top w:val="single" w:sz="8" w:space="0" w:color="auto"/>
              <w:bottom w:val="single" w:sz="8" w:space="0" w:color="auto"/>
            </w:tcBorders>
            <w:shd w:val="clear" w:color="auto" w:fill="auto"/>
            <w:vAlign w:val="center"/>
          </w:tcPr>
          <w:p w:rsidR="00AB22CB" w:rsidRDefault="00AB22CB" w:rsidP="00AB22CB">
            <w:pPr>
              <w:pStyle w:val="afffffffffe"/>
              <w:rPr>
                <w:rFonts w:hint="eastAsia"/>
                <w:lang w:bidi="ar"/>
              </w:rPr>
            </w:pPr>
          </w:p>
        </w:tc>
      </w:tr>
      <w:tr w:rsidR="00AB22CB" w:rsidTr="00AB22CB">
        <w:trPr>
          <w:jc w:val="center"/>
        </w:trPr>
        <w:tc>
          <w:tcPr>
            <w:tcW w:w="2117" w:type="dxa"/>
            <w:tcBorders>
              <w:top w:val="single" w:sz="8" w:space="0" w:color="auto"/>
            </w:tcBorders>
            <w:shd w:val="clear" w:color="auto" w:fill="auto"/>
            <w:vAlign w:val="center"/>
          </w:tcPr>
          <w:p w:rsidR="00AB22CB" w:rsidRDefault="00AB22CB" w:rsidP="00AB22CB">
            <w:pPr>
              <w:pStyle w:val="afffffffffe"/>
              <w:rPr>
                <w:rFonts w:hint="eastAsia"/>
                <w:lang w:bidi="ar"/>
              </w:rPr>
            </w:pPr>
            <w:r>
              <w:rPr>
                <w:rFonts w:hint="eastAsia"/>
                <w:lang w:bidi="ar"/>
              </w:rPr>
              <w:t>生产工艺</w:t>
            </w:r>
          </w:p>
        </w:tc>
        <w:tc>
          <w:tcPr>
            <w:tcW w:w="2551" w:type="dxa"/>
            <w:tcBorders>
              <w:top w:val="single" w:sz="8" w:space="0" w:color="auto"/>
            </w:tcBorders>
            <w:shd w:val="clear" w:color="auto" w:fill="auto"/>
            <w:vAlign w:val="center"/>
          </w:tcPr>
          <w:p w:rsidR="00AB22CB" w:rsidRDefault="00AB22CB" w:rsidP="00AB22CB">
            <w:pPr>
              <w:pStyle w:val="afffffffffe"/>
              <w:rPr>
                <w:rFonts w:hint="eastAsia"/>
                <w:lang w:bidi="ar"/>
              </w:rPr>
            </w:pPr>
          </w:p>
        </w:tc>
        <w:tc>
          <w:tcPr>
            <w:tcW w:w="2333" w:type="dxa"/>
            <w:tcBorders>
              <w:top w:val="single" w:sz="8" w:space="0" w:color="auto"/>
            </w:tcBorders>
            <w:shd w:val="clear" w:color="auto" w:fill="auto"/>
            <w:vAlign w:val="center"/>
          </w:tcPr>
          <w:p w:rsidR="00AB22CB" w:rsidRDefault="00AB22CB" w:rsidP="00AB22CB">
            <w:pPr>
              <w:pStyle w:val="afffffffffe"/>
              <w:rPr>
                <w:rFonts w:hint="eastAsia"/>
                <w:lang w:bidi="ar"/>
              </w:rPr>
            </w:pPr>
            <w:r>
              <w:rPr>
                <w:rFonts w:hint="eastAsia"/>
                <w:lang w:bidi="ar"/>
              </w:rPr>
              <w:t>产品执行标准</w:t>
            </w:r>
          </w:p>
        </w:tc>
        <w:tc>
          <w:tcPr>
            <w:tcW w:w="2333" w:type="dxa"/>
            <w:tcBorders>
              <w:top w:val="single" w:sz="8" w:space="0" w:color="auto"/>
            </w:tcBorders>
            <w:shd w:val="clear" w:color="auto" w:fill="auto"/>
            <w:vAlign w:val="center"/>
          </w:tcPr>
          <w:p w:rsidR="00AB22CB" w:rsidRDefault="00AB22CB" w:rsidP="00AB22CB">
            <w:pPr>
              <w:pStyle w:val="afffffffffe"/>
              <w:rPr>
                <w:rFonts w:hint="eastAsia"/>
                <w:lang w:bidi="ar"/>
              </w:rPr>
            </w:pPr>
          </w:p>
        </w:tc>
      </w:tr>
      <w:tr w:rsidR="00AB22CB" w:rsidTr="00F627DC">
        <w:trPr>
          <w:jc w:val="center"/>
        </w:trPr>
        <w:tc>
          <w:tcPr>
            <w:tcW w:w="4668" w:type="dxa"/>
            <w:gridSpan w:val="2"/>
            <w:shd w:val="clear" w:color="auto" w:fill="auto"/>
            <w:vAlign w:val="center"/>
          </w:tcPr>
          <w:p w:rsidR="00AB22CB" w:rsidRDefault="00AB22CB" w:rsidP="00AB22CB">
            <w:pPr>
              <w:pStyle w:val="afffffffffe"/>
              <w:rPr>
                <w:rFonts w:hint="eastAsia"/>
                <w:lang w:bidi="ar"/>
              </w:rPr>
            </w:pPr>
            <w:r>
              <w:rPr>
                <w:rFonts w:hint="eastAsia"/>
                <w:lang w:bidi="ar"/>
              </w:rPr>
              <w:t>生产日期/生产批号</w:t>
            </w:r>
          </w:p>
        </w:tc>
        <w:tc>
          <w:tcPr>
            <w:tcW w:w="4666" w:type="dxa"/>
            <w:gridSpan w:val="2"/>
            <w:shd w:val="clear" w:color="auto" w:fill="auto"/>
            <w:vAlign w:val="center"/>
          </w:tcPr>
          <w:p w:rsidR="00AB22CB" w:rsidRDefault="00AB22CB" w:rsidP="00AB22CB">
            <w:pPr>
              <w:pStyle w:val="afffffffffe"/>
              <w:rPr>
                <w:rFonts w:hint="eastAsia"/>
                <w:lang w:bidi="ar"/>
              </w:rPr>
            </w:pPr>
          </w:p>
        </w:tc>
      </w:tr>
      <w:tr w:rsidR="00AB22CB" w:rsidTr="00671417">
        <w:trPr>
          <w:jc w:val="center"/>
        </w:trPr>
        <w:tc>
          <w:tcPr>
            <w:tcW w:w="2117" w:type="dxa"/>
            <w:vMerge w:val="restart"/>
            <w:shd w:val="clear" w:color="auto" w:fill="auto"/>
            <w:vAlign w:val="center"/>
          </w:tcPr>
          <w:p w:rsidR="00AB22CB" w:rsidRDefault="00AB22CB" w:rsidP="00AB22CB">
            <w:pPr>
              <w:pStyle w:val="afffffffffe"/>
              <w:rPr>
                <w:rFonts w:hint="eastAsia"/>
                <w:lang w:bidi="ar"/>
              </w:rPr>
            </w:pPr>
            <w:r>
              <w:rPr>
                <w:rFonts w:hint="eastAsia"/>
                <w:lang w:bidi="ar"/>
              </w:rPr>
              <w:t>供应商</w:t>
            </w:r>
          </w:p>
        </w:tc>
        <w:tc>
          <w:tcPr>
            <w:tcW w:w="2551" w:type="dxa"/>
            <w:shd w:val="clear" w:color="auto" w:fill="auto"/>
            <w:vAlign w:val="center"/>
          </w:tcPr>
          <w:p w:rsidR="00AB22CB" w:rsidRDefault="00AB22CB" w:rsidP="00AB22CB">
            <w:pPr>
              <w:pStyle w:val="afffffffffe"/>
              <w:rPr>
                <w:rFonts w:hint="eastAsia"/>
                <w:lang w:bidi="ar"/>
              </w:rPr>
            </w:pPr>
            <w:r>
              <w:rPr>
                <w:rFonts w:hint="eastAsia"/>
                <w:lang w:bidi="ar"/>
              </w:rPr>
              <w:t>名称</w:t>
            </w:r>
          </w:p>
        </w:tc>
        <w:tc>
          <w:tcPr>
            <w:tcW w:w="4666" w:type="dxa"/>
            <w:gridSpan w:val="2"/>
            <w:shd w:val="clear" w:color="auto" w:fill="auto"/>
            <w:vAlign w:val="center"/>
          </w:tcPr>
          <w:p w:rsidR="00AB22CB" w:rsidRDefault="00AB22CB" w:rsidP="00AB22CB">
            <w:pPr>
              <w:pStyle w:val="afffffffffe"/>
              <w:rPr>
                <w:rFonts w:hint="eastAsia"/>
                <w:lang w:bidi="ar"/>
              </w:rPr>
            </w:pPr>
          </w:p>
        </w:tc>
      </w:tr>
      <w:tr w:rsidR="00AB22CB" w:rsidTr="00375175">
        <w:trPr>
          <w:jc w:val="center"/>
        </w:trPr>
        <w:tc>
          <w:tcPr>
            <w:tcW w:w="2117" w:type="dxa"/>
            <w:vMerge/>
            <w:shd w:val="clear" w:color="auto" w:fill="auto"/>
            <w:vAlign w:val="center"/>
          </w:tcPr>
          <w:p w:rsidR="00AB22CB" w:rsidRDefault="00AB22CB" w:rsidP="00AB22CB">
            <w:pPr>
              <w:pStyle w:val="afffffffffe"/>
              <w:rPr>
                <w:rFonts w:hint="eastAsia"/>
                <w:lang w:bidi="ar"/>
              </w:rPr>
            </w:pPr>
          </w:p>
        </w:tc>
        <w:tc>
          <w:tcPr>
            <w:tcW w:w="2551" w:type="dxa"/>
            <w:shd w:val="clear" w:color="auto" w:fill="auto"/>
            <w:vAlign w:val="center"/>
          </w:tcPr>
          <w:p w:rsidR="00AB22CB" w:rsidRDefault="00AB22CB" w:rsidP="00AB22CB">
            <w:pPr>
              <w:pStyle w:val="afffffffffe"/>
              <w:rPr>
                <w:rFonts w:hint="eastAsia"/>
                <w:lang w:bidi="ar"/>
              </w:rPr>
            </w:pPr>
            <w:r>
              <w:rPr>
                <w:rFonts w:hint="eastAsia"/>
                <w:lang w:bidi="ar"/>
              </w:rPr>
              <w:t>地址</w:t>
            </w:r>
          </w:p>
        </w:tc>
        <w:tc>
          <w:tcPr>
            <w:tcW w:w="4666" w:type="dxa"/>
            <w:gridSpan w:val="2"/>
            <w:shd w:val="clear" w:color="auto" w:fill="auto"/>
            <w:vAlign w:val="center"/>
          </w:tcPr>
          <w:p w:rsidR="00AB22CB" w:rsidRDefault="00AB22CB" w:rsidP="00AB22CB">
            <w:pPr>
              <w:pStyle w:val="afffffffffe"/>
              <w:rPr>
                <w:rFonts w:hint="eastAsia"/>
                <w:lang w:bidi="ar"/>
              </w:rPr>
            </w:pPr>
          </w:p>
        </w:tc>
      </w:tr>
      <w:tr w:rsidR="00AB22CB" w:rsidTr="000B4EC9">
        <w:trPr>
          <w:jc w:val="center"/>
        </w:trPr>
        <w:tc>
          <w:tcPr>
            <w:tcW w:w="2117" w:type="dxa"/>
            <w:vMerge/>
            <w:shd w:val="clear" w:color="auto" w:fill="auto"/>
            <w:vAlign w:val="center"/>
          </w:tcPr>
          <w:p w:rsidR="00AB22CB" w:rsidRDefault="00AB22CB" w:rsidP="00AB22CB">
            <w:pPr>
              <w:pStyle w:val="afffffffffe"/>
              <w:rPr>
                <w:rFonts w:hint="eastAsia"/>
                <w:lang w:bidi="ar"/>
              </w:rPr>
            </w:pPr>
          </w:p>
        </w:tc>
        <w:tc>
          <w:tcPr>
            <w:tcW w:w="2551" w:type="dxa"/>
            <w:shd w:val="clear" w:color="auto" w:fill="auto"/>
            <w:vAlign w:val="center"/>
          </w:tcPr>
          <w:p w:rsidR="00AB22CB" w:rsidRDefault="00AB22CB" w:rsidP="00AB22CB">
            <w:pPr>
              <w:pStyle w:val="afffffffffe"/>
              <w:rPr>
                <w:rFonts w:hint="eastAsia"/>
                <w:lang w:bidi="ar"/>
              </w:rPr>
            </w:pPr>
            <w:r>
              <w:rPr>
                <w:rFonts w:hint="eastAsia"/>
                <w:lang w:bidi="ar"/>
              </w:rPr>
              <w:t>联系方式</w:t>
            </w:r>
          </w:p>
        </w:tc>
        <w:tc>
          <w:tcPr>
            <w:tcW w:w="4666" w:type="dxa"/>
            <w:gridSpan w:val="2"/>
            <w:shd w:val="clear" w:color="auto" w:fill="auto"/>
            <w:vAlign w:val="center"/>
          </w:tcPr>
          <w:p w:rsidR="00AB22CB" w:rsidRDefault="00AB22CB" w:rsidP="00AB22CB">
            <w:pPr>
              <w:pStyle w:val="afffffffffe"/>
              <w:rPr>
                <w:rFonts w:hint="eastAsia"/>
                <w:lang w:bidi="ar"/>
              </w:rPr>
            </w:pPr>
          </w:p>
        </w:tc>
      </w:tr>
      <w:tr w:rsidR="00AB22CB" w:rsidTr="00094C3E">
        <w:trPr>
          <w:jc w:val="center"/>
        </w:trPr>
        <w:tc>
          <w:tcPr>
            <w:tcW w:w="2117" w:type="dxa"/>
            <w:vMerge/>
            <w:shd w:val="clear" w:color="auto" w:fill="auto"/>
            <w:vAlign w:val="center"/>
          </w:tcPr>
          <w:p w:rsidR="00AB22CB" w:rsidRDefault="00AB22CB" w:rsidP="00AB22CB">
            <w:pPr>
              <w:pStyle w:val="afffffffffe"/>
              <w:rPr>
                <w:rFonts w:hint="eastAsia"/>
                <w:lang w:bidi="ar"/>
              </w:rPr>
            </w:pPr>
          </w:p>
        </w:tc>
        <w:tc>
          <w:tcPr>
            <w:tcW w:w="2551" w:type="dxa"/>
            <w:shd w:val="clear" w:color="auto" w:fill="auto"/>
            <w:vAlign w:val="center"/>
          </w:tcPr>
          <w:p w:rsidR="00AB22CB" w:rsidRDefault="00AB22CB" w:rsidP="00AB22CB">
            <w:pPr>
              <w:pStyle w:val="afffffffffe"/>
              <w:rPr>
                <w:rFonts w:hint="eastAsia"/>
                <w:lang w:bidi="ar"/>
              </w:rPr>
            </w:pPr>
            <w:r>
              <w:rPr>
                <w:rFonts w:hint="eastAsia"/>
                <w:lang w:bidi="ar"/>
              </w:rPr>
              <w:t>生产许可证编号（备案编号）</w:t>
            </w:r>
          </w:p>
        </w:tc>
        <w:tc>
          <w:tcPr>
            <w:tcW w:w="4666" w:type="dxa"/>
            <w:gridSpan w:val="2"/>
            <w:shd w:val="clear" w:color="auto" w:fill="auto"/>
            <w:vAlign w:val="center"/>
          </w:tcPr>
          <w:p w:rsidR="00AB22CB" w:rsidRDefault="00AB22CB" w:rsidP="00AB22CB">
            <w:pPr>
              <w:pStyle w:val="afffffffffe"/>
              <w:rPr>
                <w:rFonts w:hint="eastAsia"/>
                <w:lang w:bidi="ar"/>
              </w:rPr>
            </w:pPr>
          </w:p>
        </w:tc>
      </w:tr>
      <w:tr w:rsidR="00AB22CB" w:rsidTr="005C07E0">
        <w:trPr>
          <w:jc w:val="center"/>
        </w:trPr>
        <w:tc>
          <w:tcPr>
            <w:tcW w:w="2117" w:type="dxa"/>
            <w:shd w:val="clear" w:color="auto" w:fill="auto"/>
            <w:vAlign w:val="center"/>
          </w:tcPr>
          <w:p w:rsidR="00AB22CB" w:rsidRDefault="00AB22CB" w:rsidP="00AB22CB">
            <w:pPr>
              <w:pStyle w:val="afffffffffe"/>
              <w:rPr>
                <w:rFonts w:hint="eastAsia"/>
                <w:lang w:bidi="ar"/>
              </w:rPr>
            </w:pPr>
            <w:r>
              <w:rPr>
                <w:rFonts w:hint="eastAsia"/>
                <w:lang w:bidi="ar"/>
              </w:rPr>
              <w:t>备注</w:t>
            </w:r>
          </w:p>
        </w:tc>
        <w:tc>
          <w:tcPr>
            <w:tcW w:w="7217" w:type="dxa"/>
            <w:gridSpan w:val="3"/>
            <w:shd w:val="clear" w:color="auto" w:fill="auto"/>
            <w:vAlign w:val="center"/>
          </w:tcPr>
          <w:p w:rsidR="00AB22CB" w:rsidRDefault="00AB22CB" w:rsidP="00AB22CB">
            <w:pPr>
              <w:pStyle w:val="afffffffffe"/>
              <w:rPr>
                <w:rFonts w:hint="eastAsia"/>
                <w:lang w:bidi="ar"/>
              </w:rPr>
            </w:pPr>
          </w:p>
        </w:tc>
      </w:tr>
    </w:tbl>
    <w:p w:rsidR="00AB22CB" w:rsidRDefault="00AB22CB" w:rsidP="00827251">
      <w:pPr>
        <w:pStyle w:val="afffffa"/>
        <w:ind w:firstLineChars="0" w:firstLine="0"/>
        <w:jc w:val="center"/>
        <w:rPr>
          <w:rFonts w:hint="eastAsia"/>
          <w:b/>
          <w:bCs/>
          <w:lang w:bidi="ar"/>
        </w:rPr>
      </w:pPr>
      <w:r w:rsidRPr="00AB22CB">
        <w:rPr>
          <w:rFonts w:hint="eastAsia"/>
          <w:b/>
          <w:bCs/>
          <w:lang w:bidi="ar"/>
        </w:rPr>
        <w:t>禁止向未成年人售酒</w:t>
      </w:r>
    </w:p>
    <w:p w:rsidR="00AB22CB" w:rsidRDefault="00AB22CB" w:rsidP="00827251">
      <w:pPr>
        <w:pStyle w:val="afffffa"/>
        <w:ind w:firstLineChars="0" w:firstLine="0"/>
        <w:jc w:val="center"/>
        <w:rPr>
          <w:lang w:bidi="ar"/>
        </w:rPr>
        <w:sectPr w:rsidR="00AB22CB" w:rsidSect="00827251">
          <w:pgSz w:w="11906" w:h="16838"/>
          <w:pgMar w:top="1928" w:right="1134" w:bottom="1134" w:left="1134" w:header="1418" w:footer="1134" w:gutter="284"/>
          <w:cols w:space="425"/>
          <w:formProt w:val="0"/>
          <w:docGrid w:linePitch="312"/>
        </w:sectPr>
      </w:pPr>
      <w:bookmarkStart w:id="47" w:name="BookMark6"/>
      <w:bookmarkEnd w:id="46"/>
    </w:p>
    <w:p w:rsidR="00AB22CB" w:rsidRDefault="00AB22CB" w:rsidP="00AB22CB">
      <w:pPr>
        <w:pStyle w:val="affffff1"/>
        <w:spacing w:after="120"/>
        <w:rPr>
          <w:rFonts w:hint="eastAsia"/>
          <w:lang w:bidi="ar"/>
        </w:rPr>
      </w:pPr>
      <w:r w:rsidRPr="00AB22CB">
        <w:rPr>
          <w:rFonts w:hint="eastAsia"/>
          <w:spacing w:val="105"/>
          <w:lang w:bidi="ar"/>
        </w:rPr>
        <w:lastRenderedPageBreak/>
        <w:t>参考文</w:t>
      </w:r>
      <w:r>
        <w:rPr>
          <w:rFonts w:hint="eastAsia"/>
          <w:lang w:bidi="ar"/>
        </w:rPr>
        <w:t>献</w:t>
      </w:r>
    </w:p>
    <w:p w:rsidR="000D37A3" w:rsidRDefault="000D37A3" w:rsidP="00AB22CB">
      <w:pPr>
        <w:pStyle w:val="afffffa"/>
        <w:ind w:firstLine="420"/>
        <w:rPr>
          <w:rFonts w:hAnsi="宋体" w:cs="宋体"/>
          <w:szCs w:val="21"/>
          <w:lang w:bidi="ar"/>
        </w:rPr>
      </w:pPr>
      <w:r>
        <w:rPr>
          <w:rFonts w:hAnsi="宋体" w:cs="宋体" w:hint="eastAsia"/>
          <w:szCs w:val="21"/>
          <w:lang w:bidi="ar"/>
        </w:rPr>
        <w:t xml:space="preserve">[1] </w:t>
      </w:r>
      <w:r>
        <w:rPr>
          <w:rFonts w:hint="eastAsia"/>
        </w:rPr>
        <w:t>GB 7718  食品安全国家标准 预包装食品标签通则</w:t>
      </w:r>
    </w:p>
    <w:p w:rsidR="00AB22CB" w:rsidRDefault="000D37A3" w:rsidP="00AB22CB">
      <w:pPr>
        <w:pStyle w:val="afffffa"/>
        <w:ind w:firstLine="420"/>
        <w:rPr>
          <w:rFonts w:hAnsi="宋体" w:cs="宋体" w:hint="eastAsia"/>
          <w:szCs w:val="21"/>
          <w:lang w:bidi="ar"/>
        </w:rPr>
      </w:pPr>
      <w:r>
        <w:rPr>
          <w:rFonts w:hAnsi="宋体" w:cs="宋体" w:hint="eastAsia"/>
          <w:szCs w:val="21"/>
          <w:lang w:bidi="ar"/>
        </w:rPr>
        <w:t xml:space="preserve">[2] </w:t>
      </w:r>
      <w:r w:rsidR="00AB22CB">
        <w:rPr>
          <w:rFonts w:hAnsi="宋体" w:cs="宋体" w:hint="eastAsia"/>
          <w:szCs w:val="21"/>
          <w:lang w:bidi="ar"/>
        </w:rPr>
        <w:t>川市监规发〔2024〕3 号</w:t>
      </w:r>
      <w:r>
        <w:rPr>
          <w:rFonts w:hAnsi="宋体" w:cs="宋体" w:hint="eastAsia"/>
          <w:szCs w:val="21"/>
          <w:lang w:bidi="ar"/>
        </w:rPr>
        <w:t xml:space="preserve"> </w:t>
      </w:r>
      <w:r w:rsidR="00AB22CB">
        <w:rPr>
          <w:rFonts w:hAnsi="宋体" w:cs="宋体" w:hint="eastAsia"/>
          <w:szCs w:val="21"/>
          <w:lang w:bidi="ar"/>
        </w:rPr>
        <w:t xml:space="preserve">四川省市场监督管理局关于印发《四川省散装食品销售标签标识规范》《四川省食用农产品市场销售标签标识规范》《四川省食品销售凭证规范》的通知  </w:t>
      </w:r>
    </w:p>
    <w:p w:rsidR="00017CE6" w:rsidRDefault="00000000">
      <w:pPr>
        <w:pStyle w:val="afffffa"/>
        <w:ind w:firstLineChars="0" w:firstLine="0"/>
        <w:jc w:val="center"/>
      </w:pPr>
      <w:bookmarkStart w:id="48" w:name="BookMark8"/>
      <w:bookmarkEnd w:id="47"/>
      <w:r>
        <w:rPr>
          <w:rFonts w:hint="eastAsia"/>
          <w:noProof/>
        </w:rPr>
        <w:drawing>
          <wp:inline distT="0" distB="0" distL="0" distR="0">
            <wp:extent cx="1485900" cy="317500"/>
            <wp:effectExtent l="0" t="0" r="0" b="6350"/>
            <wp:docPr id="1219976601" name="图片 1"/>
            <wp:cNvGraphicFramePr/>
            <a:graphic xmlns:a="http://schemas.openxmlformats.org/drawingml/2006/main">
              <a:graphicData uri="http://schemas.openxmlformats.org/drawingml/2006/picture">
                <pic:pic xmlns:pic="http://schemas.openxmlformats.org/drawingml/2006/picture">
                  <pic:nvPicPr>
                    <pic:cNvPr id="121997660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017CE6" w:rsidSect="0082725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5A34" w:rsidRDefault="00F15A34">
      <w:pPr>
        <w:spacing w:line="240" w:lineRule="auto"/>
      </w:pPr>
      <w:r>
        <w:separator/>
      </w:r>
    </w:p>
  </w:endnote>
  <w:endnote w:type="continuationSeparator" w:id="0">
    <w:p w:rsidR="00F15A34" w:rsidRDefault="00F15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CE6"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2CB" w:rsidRDefault="00AB22CB">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CE6" w:rsidRDefault="00017CE6">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CE6"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5A34" w:rsidRDefault="00F15A34">
      <w:pPr>
        <w:spacing w:line="240" w:lineRule="auto"/>
      </w:pPr>
      <w:r>
        <w:separator/>
      </w:r>
    </w:p>
  </w:footnote>
  <w:footnote w:type="continuationSeparator" w:id="0">
    <w:p w:rsidR="00F15A34" w:rsidRDefault="00F15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2CB" w:rsidRDefault="00AB22CB">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CE6"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CE6" w:rsidRDefault="00017CE6">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CE6"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CE6" w:rsidRDefault="00000000">
    <w:pPr>
      <w:pStyle w:val="affffff"/>
      <w:rPr>
        <w:rFonts w:hint="eastAsia"/>
      </w:rPr>
    </w:pPr>
    <w:r>
      <w:fldChar w:fldCharType="begin"/>
    </w:r>
    <w:r>
      <w:instrText xml:space="preserve"> STYLEREF  标准文件_文件编号  \* MERGEFORMAT </w:instrText>
    </w:r>
    <w:r>
      <w:fldChar w:fldCharType="separate"/>
    </w:r>
    <w:r w:rsidR="000D37A3">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36767186">
    <w:abstractNumId w:val="0"/>
  </w:num>
  <w:num w:numId="2" w16cid:durableId="1769033780">
    <w:abstractNumId w:val="27"/>
  </w:num>
  <w:num w:numId="3" w16cid:durableId="1806387314">
    <w:abstractNumId w:val="5"/>
  </w:num>
  <w:num w:numId="4" w16cid:durableId="1388530359">
    <w:abstractNumId w:val="23"/>
  </w:num>
  <w:num w:numId="5" w16cid:durableId="1377509415">
    <w:abstractNumId w:val="18"/>
  </w:num>
  <w:num w:numId="6" w16cid:durableId="603727860">
    <w:abstractNumId w:val="13"/>
  </w:num>
  <w:num w:numId="7" w16cid:durableId="26298792">
    <w:abstractNumId w:val="8"/>
  </w:num>
  <w:num w:numId="8" w16cid:durableId="1721049060">
    <w:abstractNumId w:val="3"/>
  </w:num>
  <w:num w:numId="9" w16cid:durableId="1531800876">
    <w:abstractNumId w:val="9"/>
  </w:num>
  <w:num w:numId="10" w16cid:durableId="1148084757">
    <w:abstractNumId w:val="16"/>
  </w:num>
  <w:num w:numId="11" w16cid:durableId="1198277509">
    <w:abstractNumId w:val="25"/>
  </w:num>
  <w:num w:numId="12" w16cid:durableId="71388771">
    <w:abstractNumId w:val="11"/>
  </w:num>
  <w:num w:numId="13" w16cid:durableId="1810705939">
    <w:abstractNumId w:val="12"/>
  </w:num>
  <w:num w:numId="14" w16cid:durableId="2126726415">
    <w:abstractNumId w:val="7"/>
  </w:num>
  <w:num w:numId="15" w16cid:durableId="303043671">
    <w:abstractNumId w:val="19"/>
  </w:num>
  <w:num w:numId="16" w16cid:durableId="908467123">
    <w:abstractNumId w:val="21"/>
  </w:num>
  <w:num w:numId="17" w16cid:durableId="1239366712">
    <w:abstractNumId w:val="17"/>
  </w:num>
  <w:num w:numId="18" w16cid:durableId="470683075">
    <w:abstractNumId w:val="29"/>
  </w:num>
  <w:num w:numId="19" w16cid:durableId="394353407">
    <w:abstractNumId w:val="15"/>
  </w:num>
  <w:num w:numId="20" w16cid:durableId="346714922">
    <w:abstractNumId w:val="1"/>
  </w:num>
  <w:num w:numId="21" w16cid:durableId="1291740585">
    <w:abstractNumId w:val="10"/>
  </w:num>
  <w:num w:numId="22" w16cid:durableId="256986115">
    <w:abstractNumId w:val="30"/>
  </w:num>
  <w:num w:numId="23" w16cid:durableId="1689453572">
    <w:abstractNumId w:val="20"/>
  </w:num>
  <w:num w:numId="24" w16cid:durableId="495190193">
    <w:abstractNumId w:val="6"/>
  </w:num>
  <w:num w:numId="25" w16cid:durableId="291709883">
    <w:abstractNumId w:val="26"/>
  </w:num>
  <w:num w:numId="26" w16cid:durableId="1104881225">
    <w:abstractNumId w:val="28"/>
  </w:num>
  <w:num w:numId="27" w16cid:durableId="250940563">
    <w:abstractNumId w:val="2"/>
  </w:num>
  <w:num w:numId="28" w16cid:durableId="686562741">
    <w:abstractNumId w:val="4"/>
  </w:num>
  <w:num w:numId="29" w16cid:durableId="629480196">
    <w:abstractNumId w:val="14"/>
  </w:num>
  <w:num w:numId="30" w16cid:durableId="172190300">
    <w:abstractNumId w:val="24"/>
  </w:num>
  <w:num w:numId="31" w16cid:durableId="126172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0A"/>
    <w:rsid w:val="00000A94"/>
    <w:rsid w:val="00001972"/>
    <w:rsid w:val="00001D9A"/>
    <w:rsid w:val="000059DF"/>
    <w:rsid w:val="00007B3A"/>
    <w:rsid w:val="000107E0"/>
    <w:rsid w:val="00011FDE"/>
    <w:rsid w:val="00012FFD"/>
    <w:rsid w:val="00014162"/>
    <w:rsid w:val="00014340"/>
    <w:rsid w:val="00016A9C"/>
    <w:rsid w:val="00017CE6"/>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7A3"/>
    <w:rsid w:val="000D4B9C"/>
    <w:rsid w:val="000D4EB6"/>
    <w:rsid w:val="000D753B"/>
    <w:rsid w:val="000E4C9E"/>
    <w:rsid w:val="000E6FD7"/>
    <w:rsid w:val="000E7144"/>
    <w:rsid w:val="000F06E1"/>
    <w:rsid w:val="000F0987"/>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3E22"/>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A84"/>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85C"/>
    <w:rsid w:val="004C7E8B"/>
    <w:rsid w:val="004C7E9D"/>
    <w:rsid w:val="004C7F67"/>
    <w:rsid w:val="004D0146"/>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2E22"/>
    <w:rsid w:val="00633C17"/>
    <w:rsid w:val="00634D9E"/>
    <w:rsid w:val="00636E3E"/>
    <w:rsid w:val="006379F7"/>
    <w:rsid w:val="00637E4D"/>
    <w:rsid w:val="00640620"/>
    <w:rsid w:val="00641A1F"/>
    <w:rsid w:val="00643E7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7FB"/>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51"/>
    <w:rsid w:val="00830621"/>
    <w:rsid w:val="0083348C"/>
    <w:rsid w:val="00835DF6"/>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1F7"/>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872"/>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2C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047"/>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2F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48E"/>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236"/>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D19"/>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1E8"/>
    <w:rsid w:val="00F11586"/>
    <w:rsid w:val="00F1183B"/>
    <w:rsid w:val="00F11C9F"/>
    <w:rsid w:val="00F12263"/>
    <w:rsid w:val="00F1409D"/>
    <w:rsid w:val="00F14214"/>
    <w:rsid w:val="00F157A9"/>
    <w:rsid w:val="00F15A34"/>
    <w:rsid w:val="00F16F00"/>
    <w:rsid w:val="00F25BB6"/>
    <w:rsid w:val="00F26B7E"/>
    <w:rsid w:val="00F27A3B"/>
    <w:rsid w:val="00F30C6E"/>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09B"/>
    <w:rsid w:val="00FE3901"/>
    <w:rsid w:val="00FE39D3"/>
    <w:rsid w:val="00FE4BCE"/>
    <w:rsid w:val="00FE54AE"/>
    <w:rsid w:val="00FE576A"/>
    <w:rsid w:val="00FE7E79"/>
    <w:rsid w:val="00FF3E7D"/>
    <w:rsid w:val="00FF5B99"/>
    <w:rsid w:val="00FF730C"/>
    <w:rsid w:val="00FF73F4"/>
    <w:rsid w:val="00FF7CE4"/>
    <w:rsid w:val="00FF7E39"/>
    <w:rsid w:val="07183097"/>
    <w:rsid w:val="6DE1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80E9AD2"/>
  <w15:docId w15:val="{8AC6393F-BAFE-4296-9764-71EB3E11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3">
    <w:name w:val="页眉 字符"/>
    <w:link w:val="affff2"/>
    <w:uiPriority w:val="99"/>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rPr>
      <w:i/>
      <w:iCs/>
      <w:color w:val="000000"/>
      <w:kern w:val="2"/>
      <w:sz w:val="21"/>
      <w:szCs w:val="21"/>
    </w:rPr>
  </w:style>
  <w:style w:type="character" w:customStyle="1" w:styleId="affff8">
    <w:name w:val="标题 字符"/>
    <w:link w:val="affff7"/>
    <w:rPr>
      <w:rFonts w:ascii="Arial" w:hAnsi="Arial" w:cs="Arial"/>
      <w:b/>
      <w:bCs/>
      <w:kern w:val="2"/>
      <w:sz w:val="32"/>
      <w:szCs w:val="32"/>
    </w:rPr>
  </w:style>
  <w:style w:type="paragraph" w:customStyle="1" w:styleId="afffff4">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pPr>
      <w:ind w:left="198"/>
    </w:pPr>
    <w:rPr>
      <w:rFonts w:ascii="宋体"/>
      <w:sz w:val="18"/>
    </w:rPr>
  </w:style>
  <w:style w:type="paragraph" w:customStyle="1" w:styleId="afffff7">
    <w:name w:val="标准文件_页脚奇数页"/>
    <w:pPr>
      <w:ind w:right="227"/>
      <w:jc w:val="right"/>
    </w:pPr>
    <w:rPr>
      <w:rFonts w:ascii="宋体"/>
      <w:sz w:val="18"/>
    </w:rPr>
  </w:style>
  <w:style w:type="paragraph" w:customStyle="1" w:styleId="afffff8">
    <w:name w:val="标准书眉一"/>
    <w:pPr>
      <w:jc w:val="both"/>
    </w:pPr>
  </w:style>
  <w:style w:type="paragraph" w:customStyle="1" w:styleId="ICS">
    <w:name w:val="标准文件_ICS"/>
    <w:basedOn w:val="afff5"/>
    <w:pPr>
      <w:spacing w:line="0" w:lineRule="atLeast"/>
    </w:pPr>
    <w:rPr>
      <w:rFonts w:ascii="黑体" w:eastAsia="黑体" w:hAnsi="宋体"/>
    </w:rPr>
  </w:style>
  <w:style w:type="paragraph" w:customStyle="1" w:styleId="afffff9">
    <w:name w:val="标准文件_标准正文"/>
    <w:basedOn w:val="afff5"/>
    <w:next w:val="afffffa"/>
    <w:pPr>
      <w:snapToGrid w:val="0"/>
      <w:ind w:firstLineChars="200" w:firstLine="200"/>
    </w:pPr>
    <w:rPr>
      <w:kern w:val="0"/>
    </w:rPr>
  </w:style>
  <w:style w:type="paragraph" w:customStyle="1" w:styleId="afffffa">
    <w:name w:val="标准文件_段"/>
    <w:link w:val="Char"/>
    <w:pPr>
      <w:autoSpaceDE w:val="0"/>
      <w:autoSpaceDN w:val="0"/>
      <w:ind w:firstLineChars="200" w:firstLine="200"/>
      <w:jc w:val="both"/>
    </w:pPr>
    <w:rPr>
      <w:rFonts w:ascii="宋体"/>
      <w:sz w:val="21"/>
    </w:rPr>
  </w:style>
  <w:style w:type="paragraph" w:customStyle="1" w:styleId="afffffb">
    <w:name w:val="标准文件_版本"/>
    <w:basedOn w:val="afffff9"/>
    <w:pPr>
      <w:adjustRightInd/>
      <w:snapToGrid/>
      <w:ind w:firstLineChars="0" w:firstLine="0"/>
    </w:pPr>
    <w:rPr>
      <w:rFonts w:ascii="宋体" w:hAnsi="宋体"/>
      <w:kern w:val="2"/>
    </w:rPr>
  </w:style>
  <w:style w:type="paragraph" w:customStyle="1" w:styleId="afffffc">
    <w:name w:val="标准文件_标准部门"/>
    <w:basedOn w:val="afff5"/>
    <w:pPr>
      <w:jc w:val="center"/>
    </w:pPr>
    <w:rPr>
      <w:rFonts w:ascii="黑体" w:eastAsia="黑体"/>
      <w:kern w:val="0"/>
      <w:sz w:val="44"/>
    </w:rPr>
  </w:style>
  <w:style w:type="paragraph" w:customStyle="1" w:styleId="afffffd">
    <w:name w:val="标准文件_标准代替"/>
    <w:basedOn w:val="afff5"/>
    <w:next w:val="afff5"/>
    <w:pPr>
      <w:spacing w:line="310" w:lineRule="exact"/>
      <w:jc w:val="right"/>
    </w:pPr>
    <w:rPr>
      <w:rFonts w:ascii="宋体" w:hAnsi="宋体"/>
      <w:kern w:val="0"/>
    </w:rPr>
  </w:style>
  <w:style w:type="paragraph" w:customStyle="1" w:styleId="afffffe">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pPr>
      <w:jc w:val="left"/>
    </w:pPr>
  </w:style>
  <w:style w:type="paragraph" w:customStyle="1" w:styleId="affffff1">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a"/>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pPr>
      <w:spacing w:line="310" w:lineRule="exact"/>
      <w:jc w:val="right"/>
    </w:pPr>
    <w:rPr>
      <w:rFonts w:ascii="黑体" w:eastAsia="黑体"/>
      <w:kern w:val="0"/>
      <w:sz w:val="28"/>
    </w:rPr>
  </w:style>
  <w:style w:type="paragraph" w:customStyle="1" w:styleId="affffff4">
    <w:name w:val="标准文件_封面标准分类号"/>
    <w:basedOn w:val="afff5"/>
    <w:rPr>
      <w:rFonts w:ascii="黑体" w:eastAsia="黑体"/>
      <w:b/>
      <w:kern w:val="0"/>
      <w:sz w:val="28"/>
    </w:rPr>
  </w:style>
  <w:style w:type="paragraph" w:customStyle="1" w:styleId="affffff5">
    <w:name w:val="标准文件_封面标准名称"/>
    <w:basedOn w:val="afff5"/>
    <w:pPr>
      <w:spacing w:line="240" w:lineRule="auto"/>
      <w:jc w:val="center"/>
    </w:pPr>
    <w:rPr>
      <w:rFonts w:ascii="黑体" w:eastAsia="黑体"/>
      <w:kern w:val="0"/>
      <w:sz w:val="52"/>
    </w:rPr>
  </w:style>
  <w:style w:type="paragraph" w:customStyle="1" w:styleId="affffff6">
    <w:name w:val="标准文件_封面标准英文名称"/>
    <w:basedOn w:val="afff5"/>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a"/>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a"/>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6"/>
    <w:next w:val="afffffa"/>
    <w:pPr>
      <w:spacing w:line="460" w:lineRule="exact"/>
      <w:ind w:left="0" w:firstLine="0"/>
    </w:pPr>
  </w:style>
  <w:style w:type="paragraph" w:customStyle="1" w:styleId="afffffff">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a"/>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pPr>
      <w:numPr>
        <w:numId w:val="12"/>
      </w:numPr>
      <w:spacing w:line="240" w:lineRule="auto"/>
      <w:jc w:val="left"/>
    </w:pPr>
    <w:rPr>
      <w:rFonts w:ascii="宋体" w:hAnsi="宋体"/>
      <w:sz w:val="18"/>
    </w:rPr>
  </w:style>
  <w:style w:type="character" w:customStyle="1" w:styleId="afffffff2">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a"/>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pPr>
      <w:numPr>
        <w:numId w:val="18"/>
      </w:numPr>
      <w:jc w:val="center"/>
    </w:pPr>
    <w:rPr>
      <w:rFonts w:ascii="黑体" w:eastAsia="黑体"/>
      <w:sz w:val="21"/>
    </w:rPr>
  </w:style>
  <w:style w:type="paragraph" w:customStyle="1" w:styleId="afb">
    <w:name w:val="标准文件_正文英文图标题"/>
    <w:next w:val="afffffa"/>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character" w:customStyle="1" w:styleId="12">
    <w:name w:val="未处理的提及1"/>
    <w:basedOn w:val="afff6"/>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493D887F164CB3879DAEDA2D8CF05E"/>
        <w:category>
          <w:name w:val="常规"/>
          <w:gallery w:val="placeholder"/>
        </w:category>
        <w:types>
          <w:type w:val="bbPlcHdr"/>
        </w:types>
        <w:behaviors>
          <w:behavior w:val="content"/>
        </w:behaviors>
        <w:guid w:val="{1439AE21-8FDD-468D-B828-4447B4A87283}"/>
      </w:docPartPr>
      <w:docPartBody>
        <w:p w:rsidR="001D6CC7" w:rsidRDefault="00000000">
          <w:pPr>
            <w:pStyle w:val="25493D887F164CB3879DAEDA2D8CF05E"/>
            <w:rPr>
              <w:rFonts w:hint="eastAsia"/>
            </w:rPr>
          </w:pPr>
          <w:r>
            <w:rPr>
              <w:rStyle w:val="a3"/>
              <w:rFonts w:hint="eastAsia"/>
            </w:rPr>
            <w:t>单击或点击此处输入文字。</w:t>
          </w:r>
        </w:p>
      </w:docPartBody>
    </w:docPart>
    <w:docPart>
      <w:docPartPr>
        <w:name w:val="F986C21CC2DE40F593355F8DB35AC5AB"/>
        <w:category>
          <w:name w:val="常规"/>
          <w:gallery w:val="placeholder"/>
        </w:category>
        <w:types>
          <w:type w:val="bbPlcHdr"/>
        </w:types>
        <w:behaviors>
          <w:behavior w:val="content"/>
        </w:behaviors>
        <w:guid w:val="{79697CDD-AE38-45A1-918C-5FB2FB5FCF77}"/>
      </w:docPartPr>
      <w:docPartBody>
        <w:p w:rsidR="001D6CC7" w:rsidRDefault="00000000">
          <w:pPr>
            <w:pStyle w:val="F986C21CC2DE40F593355F8DB35AC5AB"/>
            <w:rPr>
              <w:rFonts w:hint="eastAsia"/>
            </w:rPr>
          </w:pPr>
          <w:r>
            <w:rPr>
              <w:rStyle w:val="a3"/>
              <w:rFonts w:hint="eastAsia"/>
            </w:rPr>
            <w:t>选择一项。</w:t>
          </w:r>
        </w:p>
      </w:docPartBody>
    </w:docPart>
    <w:docPart>
      <w:docPartPr>
        <w:name w:val="0247155BB33A4ED0B5983A2BEEB1C109"/>
        <w:category>
          <w:name w:val="常规"/>
          <w:gallery w:val="placeholder"/>
        </w:category>
        <w:types>
          <w:type w:val="bbPlcHdr"/>
        </w:types>
        <w:behaviors>
          <w:behavior w:val="content"/>
        </w:behaviors>
        <w:guid w:val="{76A2DE6D-715D-4BE3-B850-7C38DEB05456}"/>
      </w:docPartPr>
      <w:docPartBody>
        <w:p w:rsidR="001D6CC7" w:rsidRDefault="00000000">
          <w:pPr>
            <w:pStyle w:val="0247155BB33A4ED0B5983A2BEEB1C109"/>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3334" w:rsidRDefault="00C93334">
      <w:pPr>
        <w:spacing w:line="240" w:lineRule="auto"/>
        <w:rPr>
          <w:rFonts w:hint="eastAsia"/>
        </w:rPr>
      </w:pPr>
      <w:r>
        <w:separator/>
      </w:r>
    </w:p>
  </w:endnote>
  <w:endnote w:type="continuationSeparator" w:id="0">
    <w:p w:rsidR="00C93334" w:rsidRDefault="00C93334">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3334" w:rsidRDefault="00C93334">
      <w:pPr>
        <w:spacing w:after="0"/>
        <w:rPr>
          <w:rFonts w:hint="eastAsia"/>
        </w:rPr>
      </w:pPr>
      <w:r>
        <w:separator/>
      </w:r>
    </w:p>
  </w:footnote>
  <w:footnote w:type="continuationSeparator" w:id="0">
    <w:p w:rsidR="00C93334" w:rsidRDefault="00C93334">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29"/>
    <w:rsid w:val="000059DF"/>
    <w:rsid w:val="001D6CC7"/>
    <w:rsid w:val="003E2B29"/>
    <w:rsid w:val="00AF6047"/>
    <w:rsid w:val="00C93334"/>
    <w:rsid w:val="00EB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5493D887F164CB3879DAEDA2D8CF05E">
    <w:name w:val="25493D887F164CB3879DAEDA2D8CF05E"/>
    <w:qFormat/>
    <w:pPr>
      <w:widowControl w:val="0"/>
      <w:spacing w:after="160" w:line="278" w:lineRule="auto"/>
    </w:pPr>
    <w:rPr>
      <w:kern w:val="2"/>
      <w:sz w:val="22"/>
      <w:szCs w:val="24"/>
      <w14:ligatures w14:val="standardContextual"/>
    </w:rPr>
  </w:style>
  <w:style w:type="paragraph" w:customStyle="1" w:styleId="F986C21CC2DE40F593355F8DB35AC5AB">
    <w:name w:val="F986C21CC2DE40F593355F8DB35AC5AB"/>
    <w:pPr>
      <w:widowControl w:val="0"/>
      <w:spacing w:after="160" w:line="278" w:lineRule="auto"/>
    </w:pPr>
    <w:rPr>
      <w:kern w:val="2"/>
      <w:sz w:val="22"/>
      <w:szCs w:val="24"/>
      <w14:ligatures w14:val="standardContextual"/>
    </w:rPr>
  </w:style>
  <w:style w:type="paragraph" w:customStyle="1" w:styleId="0247155BB33A4ED0B5983A2BEEB1C109">
    <w:name w:val="0247155BB33A4ED0B5983A2BEEB1C109"/>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2253</Words>
  <Characters>2501</Characters>
  <Application>Microsoft Office Word</Application>
  <DocSecurity>0</DocSecurity>
  <Lines>113</Lines>
  <Paragraphs>148</Paragraphs>
  <ScaleCrop>false</ScaleCrop>
  <Company>PCMI</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HUAWEI</dc:creator>
  <dc:description>&lt;config cover="true" show_menu="true" version="1.0.0" doctype="SDKXY"&gt;_x000d_
&lt;/config&gt;</dc:description>
  <cp:lastModifiedBy>HUAWEI</cp:lastModifiedBy>
  <cp:revision>3</cp:revision>
  <cp:lastPrinted>2021-02-02T08:22:00Z</cp:lastPrinted>
  <dcterms:created xsi:type="dcterms:W3CDTF">2025-04-23T09:55:00Z</dcterms:created>
  <dcterms:modified xsi:type="dcterms:W3CDTF">2025-06-16T02:25:00Z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eyJoZGlkIjoiYjg2OTM1YTI0NjQ1MjMwMTlkZDQ0NWQwZDQxYTgyZGIiLCJ1c2VySWQiOiIzMzI3NDI3ODMifQ==</vt:lpwstr>
  </property>
  <property fmtid="{D5CDD505-2E9C-101B-9397-08002B2CF9AE}" pid="15" name="KSOProductBuildVer">
    <vt:lpwstr>2052-12.1.0.21171</vt:lpwstr>
  </property>
  <property fmtid="{D5CDD505-2E9C-101B-9397-08002B2CF9AE}" pid="16" name="ICV">
    <vt:lpwstr>04CA6B2E2B87495EAF5D5FF77ED2F2B8_12</vt:lpwstr>
  </property>
</Properties>
</file>