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2587">
      <w:pPr>
        <w:framePr w:wrap="auto" w:vAnchor="margin" w:hAnchor="text" w:yAlign="inline"/>
        <w:pBdr>
          <w:top w:val="none" w:color="auto" w:sz="0" w:space="0"/>
          <w:left w:val="none" w:color="auto" w:sz="0" w:space="0"/>
          <w:bottom w:val="none" w:color="auto" w:sz="0" w:space="0"/>
          <w:right w:val="none" w:color="auto" w:sz="0" w:space="0"/>
        </w:pBdr>
        <w:spacing w:before="240" w:beforeLines="100" w:after="240" w:afterLines="100" w:line="360" w:lineRule="auto"/>
        <w:contextualSpacing/>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w:t>
      </w:r>
      <w:r>
        <w:rPr>
          <w:rFonts w:hint="eastAsia" w:ascii="宋体" w:hAnsi="宋体" w:eastAsia="宋体" w:cs="宋体"/>
          <w:b/>
          <w:bCs/>
          <w:sz w:val="32"/>
          <w:szCs w:val="32"/>
          <w:lang w:val="en-US" w:eastAsia="zh-CN"/>
        </w:rPr>
        <w:t>绿色低碳建材供应商综合能力评价</w:t>
      </w:r>
      <w:r>
        <w:rPr>
          <w:rFonts w:hint="cs" w:ascii="宋体" w:hAnsi="宋体" w:eastAsia="宋体" w:cs="宋体"/>
          <w:b/>
          <w:bCs/>
          <w:sz w:val="32"/>
          <w:szCs w:val="32"/>
          <w:lang w:val="zh-TW"/>
        </w:rPr>
        <w:t>》</w:t>
      </w:r>
    </w:p>
    <w:p w14:paraId="747D8DF5">
      <w:pPr>
        <w:framePr w:wrap="auto" w:vAnchor="margin" w:hAnchor="text" w:yAlign="inline"/>
        <w:pBdr>
          <w:top w:val="none" w:color="auto" w:sz="0" w:space="0"/>
          <w:left w:val="none" w:color="auto" w:sz="0" w:space="0"/>
          <w:bottom w:val="none" w:color="auto" w:sz="0" w:space="0"/>
          <w:right w:val="none" w:color="auto" w:sz="0" w:space="0"/>
        </w:pBdr>
        <w:spacing w:before="240" w:beforeLines="100" w:after="240" w:afterLines="100" w:line="360" w:lineRule="auto"/>
        <w:contextualSpacing/>
        <w:jc w:val="center"/>
        <w:outlineLvl w:val="0"/>
        <w:rPr>
          <w:rFonts w:hint="default"/>
          <w:b/>
          <w:bCs/>
          <w:sz w:val="32"/>
          <w:szCs w:val="32"/>
          <w:lang w:val="zh-TW"/>
        </w:rPr>
      </w:pPr>
      <w:r>
        <w:rPr>
          <w:rFonts w:ascii="宋体" w:hAnsi="宋体" w:eastAsia="宋体" w:cs="宋体"/>
          <w:b/>
          <w:bCs/>
          <w:sz w:val="32"/>
          <w:szCs w:val="32"/>
          <w:lang w:val="zh-TW"/>
        </w:rPr>
        <w:t>团体标准编制说明</w:t>
      </w:r>
    </w:p>
    <w:p w14:paraId="38A48B72">
      <w:pPr>
        <w:pStyle w:val="9"/>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ascii="宋体" w:hAnsi="宋体" w:eastAsia="PMingLiU"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一、</w:t>
      </w:r>
      <w:r>
        <w:rPr>
          <w:rFonts w:ascii="宋体" w:hAnsi="宋体" w:eastAsia="宋体" w:cs="宋体"/>
          <w:b/>
          <w:bCs/>
          <w:color w:val="auto"/>
          <w:kern w:val="0"/>
          <w:sz w:val="24"/>
          <w:szCs w:val="24"/>
          <w:u w:color="0000FF"/>
          <w:lang w:val="zh-TW"/>
        </w:rPr>
        <w:t>标准项目来源</w:t>
      </w:r>
    </w:p>
    <w:p w14:paraId="1B866EC8">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color w:val="auto"/>
          <w:sz w:val="24"/>
          <w:szCs w:val="24"/>
          <w:lang w:val="zh-TW"/>
        </w:rPr>
      </w:pPr>
      <w:r>
        <w:rPr>
          <w:rFonts w:hint="cs" w:ascii="宋体" w:hAnsi="宋体" w:eastAsia="宋体" w:cs="宋体"/>
          <w:color w:val="auto"/>
          <w:sz w:val="24"/>
          <w:szCs w:val="24"/>
          <w:lang w:val="zh-TW"/>
        </w:rPr>
        <w:t>《</w:t>
      </w:r>
      <w:r>
        <w:rPr>
          <w:rFonts w:hint="eastAsia" w:ascii="宋体" w:hAnsi="宋体" w:eastAsia="宋体" w:cs="宋体"/>
          <w:color w:val="auto"/>
          <w:sz w:val="24"/>
          <w:szCs w:val="24"/>
          <w:lang w:val="en-US" w:eastAsia="zh-CN"/>
        </w:rPr>
        <w:t>绿色低碳建材供应商综合能力评价</w:t>
      </w:r>
      <w:r>
        <w:rPr>
          <w:rFonts w:hint="cs" w:ascii="宋体" w:hAnsi="宋体" w:eastAsia="宋体" w:cs="宋体"/>
          <w:color w:val="auto"/>
          <w:sz w:val="24"/>
          <w:szCs w:val="24"/>
          <w:lang w:val="zh-TW"/>
        </w:rPr>
        <w:t>》</w:t>
      </w:r>
      <w:r>
        <w:rPr>
          <w:rFonts w:ascii="宋体" w:hAnsi="宋体" w:eastAsia="宋体" w:cs="宋体"/>
          <w:color w:val="auto"/>
          <w:sz w:val="24"/>
          <w:szCs w:val="24"/>
          <w:lang w:val="zh-TW"/>
        </w:rPr>
        <w:t>团体标准（</w:t>
      </w:r>
      <w:r>
        <w:rPr>
          <w:rFonts w:ascii="宋体" w:hAnsi="宋体" w:eastAsia="宋体" w:cs="宋体"/>
          <w:color w:val="auto"/>
          <w:sz w:val="24"/>
          <w:szCs w:val="24"/>
        </w:rPr>
        <w:t>以下简称“本文件”</w:t>
      </w:r>
      <w:r>
        <w:rPr>
          <w:rFonts w:ascii="宋体" w:hAnsi="宋体" w:eastAsia="宋体" w:cs="宋体"/>
          <w:color w:val="auto"/>
          <w:sz w:val="24"/>
          <w:szCs w:val="24"/>
          <w:lang w:val="zh-TW"/>
        </w:rPr>
        <w:t>）</w:t>
      </w:r>
      <w:r>
        <w:rPr>
          <w:rFonts w:ascii="宋体" w:hAnsi="宋体" w:eastAsia="宋体" w:cs="宋体"/>
          <w:color w:val="auto"/>
          <w:sz w:val="24"/>
          <w:szCs w:val="24"/>
        </w:rPr>
        <w:t>响应了联合国2030可持续发展目标中的</w:t>
      </w:r>
      <w:r>
        <w:rPr>
          <w:rFonts w:hint="eastAsia" w:ascii="宋体" w:hAnsi="宋体" w:eastAsia="宋体" w:cs="宋体"/>
          <w:color w:val="auto"/>
          <w:sz w:val="24"/>
          <w:szCs w:val="24"/>
        </w:rPr>
        <w:t>第9项“产业、创新和基础设施”、第11项“可持续城市和社区”和第12项“负责任消费和生产”</w:t>
      </w:r>
      <w:r>
        <w:rPr>
          <w:rFonts w:ascii="宋体" w:hAnsi="宋体" w:eastAsia="宋体" w:cs="宋体"/>
          <w:color w:val="auto"/>
          <w:sz w:val="24"/>
          <w:szCs w:val="24"/>
        </w:rPr>
        <w:t>，由中国国际</w:t>
      </w:r>
      <w:r>
        <w:rPr>
          <w:rFonts w:hint="eastAsia" w:ascii="宋体" w:hAnsi="宋体" w:eastAsia="宋体" w:cs="宋体"/>
          <w:color w:val="auto"/>
          <w:sz w:val="24"/>
          <w:szCs w:val="24"/>
          <w:lang w:val="en-US" w:eastAsia="zh-CN"/>
        </w:rPr>
        <w:t>商会商业行业商会中央企业集采供应链促进委员会（以下简称“中央企业集采供应链促进委员会”）牵头</w:t>
      </w:r>
      <w:r>
        <w:rPr>
          <w:rFonts w:ascii="宋体" w:hAnsi="宋体" w:eastAsia="宋体" w:cs="宋体"/>
          <w:color w:val="auto"/>
          <w:sz w:val="24"/>
          <w:szCs w:val="24"/>
        </w:rPr>
        <w:t>，由中国国际贸易促进委员会商业行业委员会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以下简称“中国贸促会商业行业委员会”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提出并</w:t>
      </w:r>
      <w:r>
        <w:rPr>
          <w:rFonts w:ascii="宋体" w:hAnsi="宋体" w:eastAsia="宋体" w:cs="宋体"/>
          <w:color w:val="auto"/>
          <w:sz w:val="24"/>
          <w:szCs w:val="24"/>
        </w:rPr>
        <w:t>归口管理</w:t>
      </w:r>
      <w:r>
        <w:rPr>
          <w:rFonts w:ascii="宋体" w:hAnsi="宋体" w:eastAsia="宋体" w:cs="宋体"/>
          <w:color w:val="auto"/>
          <w:sz w:val="24"/>
          <w:szCs w:val="24"/>
          <w:lang w:val="zh-TW"/>
        </w:rPr>
        <w:t>。</w:t>
      </w:r>
    </w:p>
    <w:p w14:paraId="0F54A462">
      <w:pPr>
        <w:pStyle w:val="9"/>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hint="default" w:ascii="宋体" w:hAnsi="宋体" w:eastAsia="宋体"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二、标准制定的目的和意义</w:t>
      </w:r>
    </w:p>
    <w:p w14:paraId="3D330025">
      <w:pPr>
        <w:pStyle w:val="9"/>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2" w:firstLineChars="200"/>
        <w:rPr>
          <w:rFonts w:ascii="宋体" w:hAnsi="宋体" w:eastAsia="宋体" w:cs="宋体"/>
          <w:b/>
          <w:bCs/>
          <w:color w:val="auto"/>
          <w:sz w:val="24"/>
          <w:szCs w:val="24"/>
        </w:rPr>
      </w:pPr>
      <w:r>
        <w:rPr>
          <w:rFonts w:ascii="宋体" w:hAnsi="宋体" w:eastAsia="宋体" w:cs="宋体"/>
          <w:b/>
          <w:bCs/>
          <w:color w:val="auto"/>
          <w:sz w:val="24"/>
          <w:szCs w:val="24"/>
        </w:rPr>
        <w:t>（一）编制目的</w:t>
      </w:r>
    </w:p>
    <w:p w14:paraId="4A2F0776">
      <w:pPr>
        <w:pStyle w:val="9"/>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 解决供应商综合评价标准缺失问题</w:t>
      </w:r>
    </w:p>
    <w:p w14:paraId="213506E7">
      <w:pPr>
        <w:pStyle w:val="9"/>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是建材供应的源头保障，是建筑产业链中的关键环节。但是在建筑企业的发展过程中，企业间选用供应商的标准参差不齐，且同一企业历史上选择供应商的标准也难以追溯。因此，企业进行供应商评价时常常受到主观判断、市场营销等因素的影响，导致采购商易陷入“低价中标”陷阱，滋生劣质供应商扰乱行业良性发展的现象。统一、完善的供应商评价标准的制定，有利于采购商选用客观、科学、合理的标准选择供应商，从而保证供应商选取的可靠性，为供应链中的建材供应提供进一步的保障。</w:t>
      </w:r>
    </w:p>
    <w:p w14:paraId="05BF5F0D">
      <w:pPr>
        <w:pStyle w:val="9"/>
        <w:framePr w:wrap="auto" w:vAnchor="margin" w:hAnchor="text" w:yAlign="inline"/>
        <w:numPr>
          <w:ilvl w:val="0"/>
          <w:numId w:val="2"/>
        </w:numPr>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解决供应商数据管理问题</w:t>
      </w:r>
    </w:p>
    <w:p w14:paraId="50505EEF">
      <w:pPr>
        <w:pStyle w:val="9"/>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与此同时，因人员迭代等问题，在建筑企业发展的过程中，供应商数据无法进行全面有效的流转，导致供应商信息逐渐失真，优质资源流失严重。此外，由于供应商评价数据的不可比，一直以来企业间供应商评价的借鉴意义较小。全面、统一的供应商综合评价标准有利于采购企业留存供应商评价数据，并通过对评价结果的定期更新进一步延长评价数据的“保质期”。同时，统一的评价标准可以在采购企业间形成可比的评价结果，减少采购企业间供应商数据管理的信息壁垒和沟通成本。</w:t>
      </w:r>
    </w:p>
    <w:p w14:paraId="483671BD">
      <w:pPr>
        <w:pStyle w:val="9"/>
        <w:framePr w:wrap="auto" w:vAnchor="margin" w:hAnchor="text" w:yAlign="inline"/>
        <w:numPr>
          <w:ilvl w:val="0"/>
          <w:numId w:val="3"/>
        </w:numPr>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引导供应商企业的绿色低碳转型</w:t>
      </w:r>
    </w:p>
    <w:p w14:paraId="4C446A82">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lang w:val="en-US" w:eastAsia="zh-CN"/>
        </w:rPr>
        <w:t>随着国家“双碳”战略</w:t>
      </w:r>
      <w:r>
        <w:rPr>
          <w:rFonts w:ascii="宋体" w:hAnsi="宋体" w:eastAsia="宋体" w:cs="宋体"/>
          <w:b w:val="0"/>
          <w:bCs w:val="0"/>
          <w:sz w:val="24"/>
          <w:szCs w:val="24"/>
        </w:rPr>
        <w:t>深入实施、新型城镇化建设的推进,以及消费者对健康环保建材需求的提升</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建材行业</w:t>
      </w:r>
      <w:r>
        <w:rPr>
          <w:rFonts w:ascii="宋体" w:hAnsi="宋体" w:eastAsia="宋体" w:cs="宋体"/>
          <w:b w:val="0"/>
          <w:bCs w:val="0"/>
          <w:sz w:val="24"/>
          <w:szCs w:val="24"/>
        </w:rPr>
        <w:t>正迎来从材料创新到</w:t>
      </w:r>
      <w:r>
        <w:rPr>
          <w:rFonts w:hint="eastAsia" w:ascii="宋体" w:hAnsi="宋体" w:eastAsia="宋体" w:cs="宋体"/>
          <w:b w:val="0"/>
          <w:bCs w:val="0"/>
          <w:sz w:val="24"/>
          <w:szCs w:val="24"/>
          <w:lang w:val="en-US" w:eastAsia="zh-CN"/>
        </w:rPr>
        <w:t>工作模式和客户服务拓展</w:t>
      </w:r>
      <w:r>
        <w:rPr>
          <w:rFonts w:ascii="宋体" w:hAnsi="宋体" w:eastAsia="宋体" w:cs="宋体"/>
          <w:b w:val="0"/>
          <w:bCs w:val="0"/>
          <w:sz w:val="24"/>
          <w:szCs w:val="24"/>
        </w:rPr>
        <w:t>的全面升级</w:t>
      </w:r>
      <w:r>
        <w:rPr>
          <w:rFonts w:hint="eastAsia" w:ascii="宋体" w:hAnsi="宋体" w:eastAsia="宋体" w:cs="宋体"/>
          <w:b w:val="0"/>
          <w:bCs w:val="0"/>
          <w:sz w:val="24"/>
          <w:szCs w:val="24"/>
          <w:lang w:eastAsia="zh-CN"/>
        </w:rPr>
        <w:t>，亟须引导建材供应商向绿色低碳方向升级，填补行业在ESG、碳足迹等维度的评价空白。</w:t>
      </w:r>
    </w:p>
    <w:p w14:paraId="2584E66C">
      <w:pPr>
        <w:pStyle w:val="9"/>
        <w:keepNext w:val="0"/>
        <w:keepLines w:val="0"/>
        <w:pageBreakBefore w:val="0"/>
        <w:framePr w:wrap="auto" w:vAnchor="margin" w:hAnchor="text" w:yAlign="inline"/>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编制意义</w:t>
      </w:r>
    </w:p>
    <w:p w14:paraId="1FDA040B">
      <w:pPr>
        <w:pStyle w:val="9"/>
        <w:keepNext w:val="0"/>
        <w:keepLines w:val="0"/>
        <w:pageBreakBefore w:val="0"/>
        <w:framePr w:wrap="auto" w:vAnchor="margin" w:hAnchor="text" w:yAlign="inline"/>
        <w:widowControl w:val="0"/>
        <w:numPr>
          <w:ilvl w:val="0"/>
          <w:numId w:val="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提升产业链协同效率</w:t>
      </w:r>
    </w:p>
    <w:p w14:paraId="7BBF1A72">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sz w:val="24"/>
          <w:szCs w:val="24"/>
          <w:lang w:val="en-US" w:eastAsia="zh-CN"/>
        </w:rPr>
      </w:pPr>
      <w:r>
        <w:rPr>
          <w:rFonts w:ascii="宋体" w:hAnsi="宋体" w:eastAsia="宋体" w:cs="宋体"/>
          <w:sz w:val="24"/>
          <w:szCs w:val="24"/>
        </w:rPr>
        <w:t>客观、全面</w:t>
      </w:r>
      <w:r>
        <w:rPr>
          <w:rFonts w:hint="eastAsia" w:ascii="宋体" w:hAnsi="宋体" w:eastAsia="宋体" w:cs="宋体"/>
          <w:sz w:val="24"/>
          <w:szCs w:val="24"/>
          <w:lang w:val="en-US" w:eastAsia="zh-CN"/>
        </w:rPr>
        <w:t>和统一</w:t>
      </w:r>
      <w:r>
        <w:rPr>
          <w:rFonts w:ascii="宋体" w:hAnsi="宋体" w:eastAsia="宋体" w:cs="宋体"/>
          <w:sz w:val="24"/>
          <w:szCs w:val="24"/>
        </w:rPr>
        <w:t>的供应商</w:t>
      </w:r>
      <w:r>
        <w:rPr>
          <w:rFonts w:hint="eastAsia" w:ascii="宋体" w:hAnsi="宋体" w:eastAsia="宋体" w:cs="宋体"/>
          <w:sz w:val="24"/>
          <w:szCs w:val="24"/>
          <w:lang w:val="en-US" w:eastAsia="zh-CN"/>
        </w:rPr>
        <w:t>评价框架解决了企业间供应商数据不互通、标准不兼容的问题，降低了采购企业的寻源成本与信息验证成本。</w:t>
      </w:r>
      <w:r>
        <w:rPr>
          <w:rFonts w:ascii="宋体" w:hAnsi="宋体" w:eastAsia="宋体" w:cs="宋体"/>
          <w:sz w:val="24"/>
          <w:szCs w:val="24"/>
        </w:rPr>
        <w:t>例如，通过控制情形排除有行贿、失信记录的供应商，从源头规避合作风险。</w:t>
      </w:r>
      <w:r>
        <w:rPr>
          <w:rFonts w:hint="eastAsia" w:ascii="宋体" w:hAnsi="宋体" w:eastAsia="宋体" w:cs="宋体"/>
          <w:sz w:val="24"/>
          <w:szCs w:val="24"/>
          <w:lang w:val="en-US" w:eastAsia="zh-CN"/>
        </w:rPr>
        <w:t>同时，依托评价指标体系对供应商进行分级（</w:t>
      </w:r>
      <w:r>
        <w:rPr>
          <w:rFonts w:ascii="宋体" w:hAnsi="宋体" w:eastAsia="宋体" w:cs="宋体"/>
          <w:sz w:val="24"/>
          <w:szCs w:val="24"/>
        </w:rPr>
        <w:t>AAA</w:t>
      </w:r>
      <w:r>
        <w:rPr>
          <w:rFonts w:hint="eastAsia" w:ascii="宋体" w:hAnsi="宋体" w:eastAsia="宋体" w:cs="宋体"/>
          <w:sz w:val="24"/>
          <w:szCs w:val="24"/>
          <w:lang w:val="en-US" w:eastAsia="zh-CN"/>
        </w:rPr>
        <w:t>级</w:t>
      </w:r>
      <w:r>
        <w:rPr>
          <w:rFonts w:ascii="宋体" w:hAnsi="宋体" w:eastAsia="宋体" w:cs="宋体"/>
          <w:sz w:val="24"/>
          <w:szCs w:val="24"/>
        </w:rPr>
        <w:t>-C级</w:t>
      </w:r>
      <w:r>
        <w:rPr>
          <w:rFonts w:hint="eastAsia" w:ascii="宋体" w:hAnsi="宋体" w:eastAsia="宋体" w:cs="宋体"/>
          <w:sz w:val="24"/>
          <w:szCs w:val="24"/>
          <w:lang w:val="en-US" w:eastAsia="zh-CN"/>
        </w:rPr>
        <w:t>），</w:t>
      </w:r>
      <w:r>
        <w:rPr>
          <w:rFonts w:ascii="宋体" w:hAnsi="宋体" w:eastAsia="宋体" w:cs="宋体"/>
          <w:sz w:val="24"/>
          <w:szCs w:val="24"/>
        </w:rPr>
        <w:t>实现优质资源精准匹配，避免</w:t>
      </w:r>
      <w:r>
        <w:rPr>
          <w:rFonts w:hint="eastAsia" w:ascii="宋体" w:hAnsi="宋体" w:eastAsia="宋体" w:cs="宋体"/>
          <w:sz w:val="24"/>
          <w:szCs w:val="24"/>
          <w:lang w:val="en-US" w:eastAsia="zh-CN"/>
        </w:rPr>
        <w:t>建材供应市场上的</w:t>
      </w:r>
      <w:r>
        <w:rPr>
          <w:rFonts w:ascii="宋体" w:hAnsi="宋体" w:eastAsia="宋体" w:cs="宋体"/>
          <w:sz w:val="24"/>
          <w:szCs w:val="24"/>
        </w:rPr>
        <w:t>“劣币驱逐良币”</w:t>
      </w:r>
      <w:r>
        <w:rPr>
          <w:rFonts w:hint="eastAsia" w:ascii="宋体" w:hAnsi="宋体" w:eastAsia="宋体" w:cs="宋体"/>
          <w:sz w:val="24"/>
          <w:szCs w:val="24"/>
          <w:lang w:val="en-US" w:eastAsia="zh-CN"/>
        </w:rPr>
        <w:t>现象</w:t>
      </w:r>
      <w:r>
        <w:rPr>
          <w:rFonts w:ascii="宋体" w:hAnsi="宋体" w:eastAsia="宋体" w:cs="宋体"/>
          <w:sz w:val="24"/>
          <w:szCs w:val="24"/>
        </w:rPr>
        <w:t>。</w:t>
      </w:r>
    </w:p>
    <w:p w14:paraId="4C81AAC2">
      <w:pPr>
        <w:pStyle w:val="9"/>
        <w:keepNext w:val="0"/>
        <w:keepLines w:val="0"/>
        <w:pageBreakBefore w:val="0"/>
        <w:framePr w:wrap="auto" w:vAnchor="margin" w:hAnchor="text" w:yAlign="inline"/>
        <w:widowControl w:val="0"/>
        <w:numPr>
          <w:ilvl w:val="0"/>
          <w:numId w:val="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驱动绿色低碳转型</w:t>
      </w:r>
    </w:p>
    <w:p w14:paraId="4C6F57E2">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通过专项指标将</w:t>
      </w:r>
      <w:r>
        <w:rPr>
          <w:rFonts w:ascii="宋体" w:hAnsi="宋体" w:eastAsia="宋体" w:cs="宋体"/>
          <w:sz w:val="24"/>
          <w:szCs w:val="24"/>
        </w:rPr>
        <w:t>ESG评级、绿色产品认证、碳足迹管理等纳入核心评价项</w:t>
      </w:r>
      <w:r>
        <w:rPr>
          <w:rFonts w:hint="eastAsia" w:ascii="宋体" w:hAnsi="宋体" w:eastAsia="宋体" w:cs="宋体"/>
          <w:b w:val="0"/>
          <w:bCs w:val="0"/>
          <w:color w:val="auto"/>
          <w:sz w:val="24"/>
          <w:szCs w:val="24"/>
          <w:lang w:val="en-US" w:eastAsia="zh-CN"/>
        </w:rPr>
        <w:t>，为企业精细化管理和可持续发展提供技术指导，</w:t>
      </w:r>
      <w:r>
        <w:rPr>
          <w:rFonts w:hint="eastAsia" w:ascii="宋体" w:hAnsi="宋体" w:eastAsia="宋体" w:cs="宋体"/>
          <w:sz w:val="24"/>
          <w:szCs w:val="24"/>
          <w:lang w:val="en-US" w:eastAsia="zh-CN"/>
        </w:rPr>
        <w:t>引导</w:t>
      </w:r>
      <w:r>
        <w:rPr>
          <w:rFonts w:ascii="宋体" w:hAnsi="宋体" w:eastAsia="宋体" w:cs="宋体"/>
          <w:sz w:val="24"/>
          <w:szCs w:val="24"/>
        </w:rPr>
        <w:t>供应商加大绿色技术投入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进而提高供应商综合评价得分和等级</w:t>
      </w:r>
      <w:r>
        <w:rPr>
          <w:rFonts w:ascii="宋体" w:hAnsi="宋体" w:eastAsia="宋体" w:cs="宋体"/>
          <w:sz w:val="24"/>
          <w:szCs w:val="24"/>
        </w:rPr>
        <w:t>。</w:t>
      </w:r>
      <w:r>
        <w:rPr>
          <w:rFonts w:hint="eastAsia" w:ascii="宋体" w:hAnsi="宋体" w:eastAsia="宋体" w:cs="宋体"/>
          <w:sz w:val="24"/>
          <w:szCs w:val="24"/>
          <w:lang w:val="en-US" w:eastAsia="zh-CN"/>
        </w:rPr>
        <w:t>此外，标准文本响应了联合国2030可持续发展目标中的第9项“产业、创新和基础设施”、第11项“可持续城市和社区”和第12项“负责任消费和生产”，有助于</w:t>
      </w:r>
      <w:r>
        <w:rPr>
          <w:rFonts w:ascii="宋体" w:hAnsi="宋体" w:eastAsia="宋体" w:cs="宋体"/>
          <w:sz w:val="24"/>
          <w:szCs w:val="24"/>
        </w:rPr>
        <w:t>助推“双碳”目标落地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同时增强我国的供应商企业的国际竞争力，助力我国企业“走出去”。</w:t>
      </w:r>
    </w:p>
    <w:p w14:paraId="08606476">
      <w:pPr>
        <w:pStyle w:val="9"/>
        <w:keepNext w:val="0"/>
        <w:keepLines w:val="0"/>
        <w:pageBreakBefore w:val="0"/>
        <w:framePr w:wrap="auto" w:vAnchor="margin" w:hAnchor="text" w:yAlign="inline"/>
        <w:widowControl w:val="0"/>
        <w:numPr>
          <w:ilvl w:val="0"/>
          <w:numId w:val="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规范行业生态与风险管理</w:t>
      </w:r>
    </w:p>
    <w:p w14:paraId="585D7B77">
      <w:pPr>
        <w:pStyle w:val="9"/>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在评价指标中，通过履约过程评价等动态指标，抑制恶意低价投标行为，强化“优质优价”市场导向，遏制无序竞争；</w:t>
      </w:r>
      <w:r>
        <w:rPr>
          <w:rFonts w:ascii="宋体" w:hAnsi="宋体" w:eastAsia="宋体" w:cs="宋体"/>
          <w:sz w:val="24"/>
          <w:szCs w:val="24"/>
        </w:rPr>
        <w:t>结合税务信用、经营稳定性（如近三年净利润）等硬性指标，筛选具备长期履约能力的供应商，减少工程质量和供应链中断风险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进一步规范建材供应领域的行业生态。同时，鼓励评价主体（采购商、第三方评价机构等）将评价资料进行数字</w:t>
      </w:r>
      <w:bookmarkStart w:id="0" w:name="_GoBack"/>
      <w:bookmarkEnd w:id="0"/>
      <w:r>
        <w:rPr>
          <w:rFonts w:hint="eastAsia" w:ascii="宋体" w:hAnsi="宋体" w:eastAsia="宋体" w:cs="宋体"/>
          <w:sz w:val="24"/>
          <w:szCs w:val="24"/>
          <w:lang w:val="en-US" w:eastAsia="zh-CN"/>
        </w:rPr>
        <w:t>化管理，并将评价结果在合适的平台上公布，引导行业公平、透明和有序竞争，</w:t>
      </w:r>
      <w:r>
        <w:rPr>
          <w:rFonts w:hint="eastAsia" w:ascii="宋体" w:hAnsi="宋体" w:eastAsia="宋体" w:cs="宋体"/>
          <w:b w:val="0"/>
          <w:bCs w:val="0"/>
          <w:color w:val="auto"/>
          <w:sz w:val="24"/>
          <w:szCs w:val="24"/>
          <w:lang w:val="en-US" w:eastAsia="zh-CN"/>
        </w:rPr>
        <w:t>提高建筑领域供应商数据的可靠性和可比性，降低供应商数据的信息壁垒和流通成本</w:t>
      </w:r>
      <w:r>
        <w:rPr>
          <w:rFonts w:hint="eastAsia" w:ascii="宋体" w:hAnsi="宋体" w:eastAsia="宋体" w:cs="宋体"/>
          <w:sz w:val="24"/>
          <w:szCs w:val="24"/>
          <w:lang w:val="en-US" w:eastAsia="zh-CN"/>
        </w:rPr>
        <w:t>。</w:t>
      </w:r>
    </w:p>
    <w:p w14:paraId="1239B81E">
      <w:pPr>
        <w:pStyle w:val="9"/>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hint="default" w:ascii="宋体" w:hAnsi="宋体" w:eastAsia="宋体"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三、标准起草的过程简述</w:t>
      </w:r>
    </w:p>
    <w:p w14:paraId="4B5914CA">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（一）预研阶段</w:t>
      </w:r>
    </w:p>
    <w:p w14:paraId="337F6492">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hint="eastAsia" w:ascii="宋体" w:hAnsi="宋体" w:eastAsia="宋体" w:cs="宋体"/>
          <w:color w:val="auto"/>
          <w:sz w:val="24"/>
          <w:szCs w:val="24"/>
          <w:lang w:val="en-US" w:eastAsia="zh-CN"/>
        </w:rPr>
        <w:t>中央企业集采供应链促进委员会于2024年上半年启动</w:t>
      </w:r>
      <w:r>
        <w:rPr>
          <w:rFonts w:ascii="宋体" w:hAnsi="宋体" w:eastAsia="宋体" w:cs="宋体"/>
          <w:sz w:val="24"/>
          <w:szCs w:val="24"/>
          <w:lang w:val="zh-TW"/>
        </w:rPr>
        <w:t>项目</w:t>
      </w:r>
      <w:r>
        <w:rPr>
          <w:rFonts w:hint="eastAsia" w:ascii="宋体" w:hAnsi="宋体" w:eastAsia="宋体" w:cs="宋体"/>
          <w:sz w:val="24"/>
          <w:szCs w:val="24"/>
          <w:lang w:val="en-US" w:eastAsia="zh-CN"/>
        </w:rPr>
        <w:t>预</w:t>
      </w:r>
      <w:r>
        <w:rPr>
          <w:rFonts w:ascii="宋体" w:hAnsi="宋体" w:eastAsia="宋体" w:cs="宋体"/>
          <w:sz w:val="24"/>
          <w:szCs w:val="24"/>
          <w:lang w:val="zh-TW"/>
        </w:rPr>
        <w:t>研工作，</w:t>
      </w:r>
      <w:r>
        <w:rPr>
          <w:rFonts w:hint="eastAsia" w:ascii="宋体" w:hAnsi="宋体" w:eastAsia="宋体" w:cs="宋体"/>
          <w:sz w:val="24"/>
          <w:szCs w:val="24"/>
          <w:lang w:val="en-US" w:eastAsia="zh-CN"/>
        </w:rPr>
        <w:t>通过实地调研、访谈等形式，了解了当前建材领域供应商数据和信息的管理情况，以及行业当前在供应商选取过程中面临的痛点和难点。</w:t>
      </w:r>
    </w:p>
    <w:p w14:paraId="3942110D">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hint="eastAsia" w:ascii="宋体" w:hAnsi="宋体" w:eastAsia="宋体" w:cs="宋体"/>
          <w:sz w:val="24"/>
          <w:szCs w:val="24"/>
          <w:lang w:val="en-US" w:eastAsia="zh-CN"/>
        </w:rPr>
        <w:t>同时，</w:t>
      </w:r>
      <w:r>
        <w:rPr>
          <w:rFonts w:ascii="宋体" w:hAnsi="宋体" w:eastAsia="宋体" w:cs="宋体"/>
          <w:sz w:val="24"/>
          <w:szCs w:val="24"/>
          <w:lang w:val="zh-TW"/>
        </w:rPr>
        <w:t>组织专家对国内外相关领域的法律法规、政策文件、标准规范等进行收集和分析，为研究制定团体标准提供理论依据和参考</w:t>
      </w:r>
      <w:r>
        <w:rPr>
          <w:rFonts w:hint="eastAsia" w:ascii="宋体" w:hAnsi="宋体" w:eastAsia="宋体" w:cs="宋体"/>
          <w:sz w:val="24"/>
          <w:szCs w:val="24"/>
          <w:lang w:val="zh-TW" w:eastAsia="zh-CN"/>
        </w:rPr>
        <w:t>，</w:t>
      </w:r>
      <w:r>
        <w:rPr>
          <w:rFonts w:ascii="宋体" w:hAnsi="宋体" w:eastAsia="宋体" w:cs="宋体"/>
          <w:sz w:val="24"/>
          <w:szCs w:val="24"/>
          <w:lang w:val="zh-TW"/>
        </w:rPr>
        <w:t>明确</w:t>
      </w:r>
      <w:r>
        <w:rPr>
          <w:rFonts w:hint="eastAsia" w:ascii="宋体" w:hAnsi="宋体" w:eastAsia="宋体" w:cs="宋体"/>
          <w:sz w:val="24"/>
          <w:szCs w:val="24"/>
          <w:lang w:val="en-US" w:eastAsia="zh-CN"/>
        </w:rPr>
        <w:t>了</w:t>
      </w:r>
      <w:r>
        <w:rPr>
          <w:rFonts w:ascii="宋体" w:hAnsi="宋体" w:eastAsia="宋体" w:cs="宋体"/>
          <w:sz w:val="24"/>
          <w:szCs w:val="24"/>
          <w:lang w:val="zh-TW"/>
        </w:rPr>
        <w:t>标准制定的目标、原则、范围和技术要求等</w:t>
      </w:r>
      <w:r>
        <w:rPr>
          <w:rFonts w:hint="eastAsia" w:ascii="宋体" w:hAnsi="宋体" w:eastAsia="宋体" w:cs="宋体"/>
          <w:sz w:val="24"/>
          <w:szCs w:val="24"/>
          <w:lang w:val="en-US" w:eastAsia="zh-CN"/>
        </w:rPr>
        <w:t>内容</w:t>
      </w:r>
      <w:r>
        <w:rPr>
          <w:rFonts w:ascii="宋体" w:hAnsi="宋体" w:eastAsia="宋体" w:cs="宋体"/>
          <w:sz w:val="24"/>
          <w:szCs w:val="24"/>
          <w:lang w:val="zh-TW"/>
        </w:rPr>
        <w:t>。</w:t>
      </w:r>
    </w:p>
    <w:p w14:paraId="3694FBA9">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（二）立项阶段</w:t>
      </w:r>
    </w:p>
    <w:p w14:paraId="0C87575E">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2024年</w:t>
      </w:r>
      <w:r>
        <w:rPr>
          <w:rFonts w:hint="eastAsia" w:ascii="宋体" w:hAnsi="宋体" w:eastAsia="宋体" w:cs="宋体"/>
          <w:sz w:val="24"/>
          <w:szCs w:val="24"/>
          <w:lang w:val="en-US" w:eastAsia="zh-CN"/>
        </w:rPr>
        <w:t>9</w:t>
      </w:r>
      <w:r>
        <w:rPr>
          <w:rFonts w:ascii="宋体" w:hAnsi="宋体" w:eastAsia="宋体" w:cs="宋体"/>
          <w:sz w:val="24"/>
          <w:szCs w:val="24"/>
          <w:lang w:val="zh-TW"/>
        </w:rPr>
        <w:t>月由</w:t>
      </w:r>
      <w:r>
        <w:rPr>
          <w:rFonts w:hint="eastAsia" w:ascii="宋体" w:hAnsi="宋体" w:eastAsia="宋体" w:cs="宋体"/>
          <w:color w:val="auto"/>
          <w:sz w:val="24"/>
          <w:szCs w:val="24"/>
          <w:lang w:val="en-US" w:eastAsia="zh-CN"/>
        </w:rPr>
        <w:t>中央企业集采供应链促进委员会</w:t>
      </w:r>
      <w:r>
        <w:rPr>
          <w:rFonts w:ascii="宋体" w:hAnsi="宋体" w:eastAsia="宋体" w:cs="宋体"/>
          <w:sz w:val="24"/>
          <w:szCs w:val="24"/>
          <w:lang w:val="zh-TW"/>
        </w:rPr>
        <w:t>整理资料，向中国</w:t>
      </w:r>
      <w:r>
        <w:rPr>
          <w:rFonts w:hint="eastAsia" w:ascii="宋体" w:hAnsi="宋体" w:eastAsia="宋体" w:cs="宋体"/>
          <w:sz w:val="24"/>
          <w:szCs w:val="24"/>
          <w:lang w:val="en-US" w:eastAsia="zh-CN"/>
        </w:rPr>
        <w:t>贸促会</w:t>
      </w:r>
      <w:r>
        <w:rPr>
          <w:rFonts w:ascii="宋体" w:hAnsi="宋体" w:eastAsia="宋体" w:cs="宋体"/>
          <w:sz w:val="24"/>
          <w:szCs w:val="24"/>
          <w:lang w:val="zh-TW"/>
        </w:rPr>
        <w:t>商业行业委员会提交立项申请。</w:t>
      </w:r>
    </w:p>
    <w:p w14:paraId="3F2F63E0">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中国</w:t>
      </w:r>
      <w:r>
        <w:rPr>
          <w:rFonts w:hint="eastAsia" w:ascii="宋体" w:hAnsi="宋体" w:eastAsia="宋体" w:cs="宋体"/>
          <w:sz w:val="24"/>
          <w:szCs w:val="24"/>
          <w:lang w:val="en-US" w:eastAsia="zh-CN"/>
        </w:rPr>
        <w:t>贸促会</w:t>
      </w:r>
      <w:r>
        <w:rPr>
          <w:rFonts w:ascii="宋体" w:hAnsi="宋体" w:eastAsia="宋体" w:cs="宋体"/>
          <w:sz w:val="24"/>
          <w:szCs w:val="24"/>
          <w:lang w:val="zh-TW"/>
        </w:rPr>
        <w:t>商业行业委员会对申请进行审查，评估标准的必要性和可行性，于2024年</w:t>
      </w:r>
      <w:r>
        <w:rPr>
          <w:rFonts w:hint="eastAsia" w:ascii="宋体" w:hAnsi="宋体" w:eastAsia="宋体" w:cs="宋体"/>
          <w:sz w:val="24"/>
          <w:szCs w:val="24"/>
          <w:lang w:val="en-US" w:eastAsia="zh-CN"/>
        </w:rPr>
        <w:t>9</w:t>
      </w:r>
      <w:r>
        <w:rPr>
          <w:rFonts w:ascii="宋体" w:hAnsi="宋体" w:eastAsia="宋体" w:cs="宋体"/>
          <w:sz w:val="24"/>
          <w:szCs w:val="24"/>
          <w:lang w:val="zh-TW"/>
        </w:rPr>
        <w:t>月</w:t>
      </w:r>
      <w:r>
        <w:rPr>
          <w:rFonts w:hint="eastAsia" w:ascii="宋体" w:hAnsi="宋体" w:eastAsia="宋体" w:cs="宋体"/>
          <w:sz w:val="24"/>
          <w:szCs w:val="24"/>
          <w:lang w:val="en-US" w:eastAsia="zh-CN"/>
        </w:rPr>
        <w:t>10</w:t>
      </w:r>
      <w:r>
        <w:rPr>
          <w:rFonts w:ascii="宋体" w:hAnsi="宋体" w:eastAsia="宋体" w:cs="宋体"/>
          <w:sz w:val="24"/>
          <w:szCs w:val="24"/>
          <w:lang w:val="zh-TW"/>
        </w:rPr>
        <w:t>日第</w:t>
      </w:r>
      <w:r>
        <w:rPr>
          <w:rFonts w:hint="eastAsia" w:ascii="宋体" w:hAnsi="宋体" w:eastAsia="宋体" w:cs="宋体"/>
          <w:sz w:val="24"/>
          <w:szCs w:val="24"/>
          <w:lang w:val="en-US" w:eastAsia="zh-CN"/>
        </w:rPr>
        <w:t>七</w:t>
      </w:r>
      <w:r>
        <w:rPr>
          <w:rFonts w:ascii="宋体" w:hAnsi="宋体" w:eastAsia="宋体" w:cs="宋体"/>
          <w:sz w:val="24"/>
          <w:szCs w:val="24"/>
          <w:lang w:val="zh-TW"/>
        </w:rPr>
        <w:t>批团体标准项目计划中正式批准立项，计划编号：CCPIT-CSC-JH2024</w:t>
      </w:r>
      <w:r>
        <w:rPr>
          <w:rFonts w:hint="eastAsia" w:ascii="宋体" w:hAnsi="宋体" w:eastAsia="宋体" w:cs="宋体"/>
          <w:sz w:val="24"/>
          <w:szCs w:val="24"/>
          <w:lang w:val="en-US" w:eastAsia="zh-CN"/>
        </w:rPr>
        <w:t>293</w:t>
      </w:r>
      <w:r>
        <w:rPr>
          <w:rFonts w:ascii="宋体" w:hAnsi="宋体" w:eastAsia="宋体" w:cs="宋体"/>
          <w:sz w:val="24"/>
          <w:szCs w:val="24"/>
          <w:lang w:val="zh-TW"/>
        </w:rPr>
        <w:t>。</w:t>
      </w:r>
    </w:p>
    <w:p w14:paraId="18176118">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（三）起草阶段</w:t>
      </w:r>
    </w:p>
    <w:p w14:paraId="374658F9">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lang w:val="zh-TW"/>
        </w:rPr>
        <w:t xml:space="preserve">1. </w:t>
      </w:r>
      <w:r>
        <w:rPr>
          <w:rFonts w:hint="eastAsia" w:ascii="宋体" w:hAnsi="宋体" w:eastAsia="宋体" w:cs="宋体"/>
          <w:sz w:val="24"/>
          <w:szCs w:val="24"/>
          <w:lang w:val="en-US" w:eastAsia="zh-CN"/>
        </w:rPr>
        <w:t>标准启动：2024年9月14日，《绿色低碳建材供应商综合能力评价》团体标准于第八届中国服务贸易标准化论坛启动。</w:t>
      </w:r>
    </w:p>
    <w:p w14:paraId="22C2EA52">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 征集起草单位起草人：2024年9月25日—10月30日，商业贸促会开展起草单位和起草人征集工作，征集通知在全国团体标准信息平台和商业贸促会公众号等公开渠道发布。征集完成后，由</w:t>
      </w:r>
      <w:r>
        <w:rPr>
          <w:rFonts w:hint="eastAsia" w:ascii="宋体" w:hAnsi="宋体" w:eastAsia="宋体" w:cs="宋体"/>
          <w:color w:val="auto"/>
          <w:sz w:val="24"/>
          <w:szCs w:val="24"/>
          <w:lang w:val="en-US" w:eastAsia="zh-CN"/>
        </w:rPr>
        <w:t>中国贸促会商业行业委员会牵头成立起草小组，明确职责分工。</w:t>
      </w:r>
    </w:p>
    <w:p w14:paraId="2F7DC8B0">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拟定标准框架并编制起草草案：2024年11月—12月，起草组收集整理相关领域标准制定和行业发展情况，拟定标准起草框架，撰写标准草案。</w:t>
      </w:r>
    </w:p>
    <w:p w14:paraId="274CC4A4">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召开研讨会：</w:t>
      </w:r>
    </w:p>
    <w:p w14:paraId="50B489E2">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2024年12月12日，起草组召开标准启动会暨研讨会，会上介绍了团体标准的编制背景、业务应用场景及内容逻辑，与会专家围绕标准的起草思路、基本框架、主要内容、编写规范、预期成效以及下一步工作计划等方面展开了深入讨论</w:t>
      </w:r>
      <w:r>
        <w:rPr>
          <w:rFonts w:ascii="宋体" w:hAnsi="宋体" w:eastAsia="宋体" w:cs="宋体"/>
          <w:sz w:val="24"/>
          <w:szCs w:val="24"/>
          <w:lang w:val="zh-TW"/>
        </w:rPr>
        <w:t>。</w:t>
      </w:r>
    </w:p>
    <w:p w14:paraId="20F844CC">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（2）2025年3月25日，起草组召开标准第二次研讨会，会上，与会专家进一步围绕标准的起草逻辑和技术内容等方面展开讨论，并就标准草案的后续修订方向达成了共识。</w:t>
      </w:r>
    </w:p>
    <w:p w14:paraId="4DF53216">
      <w:pPr>
        <w:framePr w:wrap="auto" w:vAnchor="margin" w:hAnchor="text" w:yAlign="inline"/>
        <w:numPr>
          <w:ilvl w:val="0"/>
          <w:numId w:val="6"/>
        </w:numPr>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修订标准草案</w:t>
      </w:r>
    </w:p>
    <w:p w14:paraId="0EA4000B">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2025年4月—6月，起草组进一步根据专家意见对标准草案进行修改，完成标准征求意见稿。</w:t>
      </w:r>
    </w:p>
    <w:p w14:paraId="16B0518C">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w:t>
      </w:r>
      <w:r>
        <w:rPr>
          <w:rFonts w:hint="eastAsia" w:ascii="宋体" w:hAnsi="宋体" w:eastAsia="宋体" w:cs="宋体"/>
          <w:b/>
          <w:bCs/>
          <w:sz w:val="24"/>
          <w:szCs w:val="24"/>
          <w:lang w:val="en-US" w:eastAsia="zh-CN"/>
        </w:rPr>
        <w:t>四</w:t>
      </w:r>
      <w:r>
        <w:rPr>
          <w:rFonts w:ascii="宋体" w:hAnsi="宋体" w:eastAsia="宋体" w:cs="宋体"/>
          <w:b/>
          <w:bCs/>
          <w:sz w:val="24"/>
          <w:szCs w:val="24"/>
          <w:lang w:val="zh-TW"/>
        </w:rPr>
        <w:t>）</w:t>
      </w:r>
      <w:r>
        <w:rPr>
          <w:rFonts w:hint="eastAsia" w:ascii="宋体" w:hAnsi="宋体" w:eastAsia="宋体" w:cs="宋体"/>
          <w:b/>
          <w:bCs/>
          <w:sz w:val="24"/>
          <w:szCs w:val="24"/>
          <w:lang w:val="en-US" w:eastAsia="zh-CN"/>
        </w:rPr>
        <w:t>征求意见</w:t>
      </w:r>
      <w:r>
        <w:rPr>
          <w:rFonts w:ascii="宋体" w:hAnsi="宋体" w:eastAsia="宋体" w:cs="宋体"/>
          <w:b/>
          <w:bCs/>
          <w:sz w:val="24"/>
          <w:szCs w:val="24"/>
          <w:lang w:val="zh-TW"/>
        </w:rPr>
        <w:t>阶段</w:t>
      </w:r>
    </w:p>
    <w:p w14:paraId="668422A0">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预计将于2025年7月初-2025年8月初，通过信函、会议、挂网公开征求意见等多种形式，向相关企业、政府部门、行业协会等公开征求意见。</w:t>
      </w:r>
    </w:p>
    <w:p w14:paraId="6BE467BA">
      <w:pPr>
        <w:pStyle w:val="9"/>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hint="default" w:ascii="宋体" w:hAnsi="宋体" w:eastAsia="宋体" w:cs="宋体"/>
          <w:b/>
          <w:bCs/>
          <w:color w:val="auto"/>
          <w:kern w:val="0"/>
          <w:sz w:val="24"/>
          <w:szCs w:val="24"/>
          <w:u w:color="0000FF"/>
          <w:lang w:val="zh-TW"/>
        </w:rPr>
      </w:pPr>
      <w:r>
        <w:rPr>
          <w:rFonts w:hint="eastAsia" w:ascii="宋体" w:hAnsi="宋体" w:eastAsia="宋体" w:cs="宋体"/>
          <w:b/>
          <w:bCs/>
          <w:color w:val="auto"/>
          <w:kern w:val="0"/>
          <w:sz w:val="24"/>
          <w:szCs w:val="24"/>
          <w:u w:color="0000FF"/>
          <w:lang w:val="en-US" w:eastAsia="zh-CN"/>
        </w:rPr>
        <w:t>四、</w:t>
      </w:r>
      <w:r>
        <w:rPr>
          <w:rFonts w:hint="default" w:ascii="宋体" w:hAnsi="宋体" w:eastAsia="宋体" w:cs="宋体"/>
          <w:b/>
          <w:bCs/>
          <w:color w:val="auto"/>
          <w:kern w:val="0"/>
          <w:sz w:val="24"/>
          <w:szCs w:val="24"/>
          <w:u w:color="0000FF"/>
          <w:lang w:val="zh-TW"/>
        </w:rPr>
        <w:t>标准的主要内容和依据</w:t>
      </w:r>
    </w:p>
    <w:p w14:paraId="790772B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200"/>
        <w:textAlignment w:val="auto"/>
        <w:rPr>
          <w:rFonts w:hint="eastAsia" w:ascii="宋体" w:hAnsi="宋体" w:eastAsia="宋体" w:cs="宋体"/>
          <w:b/>
          <w:bCs/>
          <w:color w:val="auto"/>
          <w:sz w:val="24"/>
          <w:szCs w:val="24"/>
          <w:lang w:val="zh-TW" w:eastAsia="zh-CN"/>
        </w:rPr>
      </w:pPr>
      <w:r>
        <w:rPr>
          <w:rFonts w:hint="eastAsia" w:ascii="宋体" w:hAnsi="宋体" w:eastAsia="宋体" w:cs="宋体"/>
          <w:b/>
          <w:bCs/>
          <w:color w:val="auto"/>
          <w:sz w:val="24"/>
          <w:szCs w:val="24"/>
          <w:lang w:val="zh-TW"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val="zh-TW" w:eastAsia="zh-CN"/>
        </w:rPr>
        <w:t>） 标准编制原则</w:t>
      </w:r>
    </w:p>
    <w:p w14:paraId="624C93C0">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b/>
          <w:bCs/>
          <w:kern w:val="0"/>
          <w:sz w:val="24"/>
          <w:szCs w:val="24"/>
          <w:lang w:val="zh-TW"/>
        </w:rPr>
      </w:pPr>
      <w:r>
        <w:rPr>
          <w:rFonts w:hint="eastAsia" w:ascii="宋体" w:hAnsi="宋体" w:eastAsia="宋体" w:cs="宋体"/>
          <w:color w:val="auto"/>
          <w:sz w:val="24"/>
          <w:szCs w:val="24"/>
          <w:lang w:val="zh-TW" w:eastAsia="zh-CN"/>
        </w:rPr>
        <w:t>本标准依据GB/T 1.1—2020《标准化工作导则 第1部分 标准化文件的结构和起草规则》的相关要求起草，具有适用性、科学性、合法性和前瞻性原则。</w:t>
      </w:r>
    </w:p>
    <w:p w14:paraId="35BA8321">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（二）范围和主要技术内容</w:t>
      </w:r>
    </w:p>
    <w:p w14:paraId="0A84F99A">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lang w:val="en-US" w:eastAsia="zh-CN"/>
        </w:rPr>
      </w:pPr>
      <w:r>
        <w:rPr>
          <w:rFonts w:hint="eastAsia" w:ascii="宋体" w:hAnsi="宋体" w:eastAsia="宋体" w:cs="宋体"/>
          <w:color w:val="auto"/>
          <w:sz w:val="24"/>
          <w:szCs w:val="24"/>
          <w:lang w:val="en-US" w:eastAsia="zh-CN"/>
        </w:rPr>
        <w:t>1. 范围</w:t>
      </w:r>
    </w:p>
    <w:p w14:paraId="7D127945">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en-US" w:eastAsia="zh-CN"/>
        </w:rPr>
        <w:t>本文件给出了对绿色低碳建材供应商的评估标准和方法</w:t>
      </w:r>
      <w:r>
        <w:rPr>
          <w:rFonts w:hint="eastAsia" w:ascii="宋体" w:hAnsi="宋体" w:eastAsia="宋体" w:cs="宋体"/>
          <w:color w:val="auto"/>
          <w:sz w:val="24"/>
          <w:szCs w:val="24"/>
          <w:lang w:val="zh-TW" w:eastAsia="zh-CN"/>
        </w:rPr>
        <w:t>，包括评价内容与指标项、评价</w:t>
      </w:r>
      <w:r>
        <w:rPr>
          <w:rFonts w:hint="eastAsia" w:ascii="宋体" w:hAnsi="宋体" w:eastAsia="宋体" w:cs="宋体"/>
          <w:color w:val="auto"/>
          <w:sz w:val="24"/>
          <w:szCs w:val="24"/>
          <w:lang w:val="en-US" w:eastAsia="zh-CN"/>
        </w:rPr>
        <w:t>方法</w:t>
      </w:r>
      <w:r>
        <w:rPr>
          <w:rFonts w:hint="eastAsia" w:ascii="宋体" w:hAnsi="宋体" w:eastAsia="宋体" w:cs="宋体"/>
          <w:color w:val="auto"/>
          <w:sz w:val="24"/>
          <w:szCs w:val="24"/>
          <w:lang w:val="zh-TW" w:eastAsia="zh-CN"/>
        </w:rPr>
        <w:t>、评价流程以及评价信息管理等内容。</w:t>
      </w:r>
    </w:p>
    <w:p w14:paraId="449358BB">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本文件适用于绿色低碳建材供应商综合能力评价，包括采购商、第三方机构等在建筑领域招投标及采购业务中对供应商进行评价的各个环节。</w:t>
      </w:r>
    </w:p>
    <w:p w14:paraId="29982BB3">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2.主要内容</w:t>
      </w:r>
    </w:p>
    <w:p w14:paraId="4B04EE1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（1）规范性引用文件</w:t>
      </w:r>
    </w:p>
    <w:p w14:paraId="72BA3448">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（2）术语和定义</w:t>
      </w:r>
    </w:p>
    <w:p w14:paraId="21E3851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（3）评价内容与指标项</w:t>
      </w:r>
    </w:p>
    <w:p w14:paraId="2A57D252">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（4）评价方法</w:t>
      </w:r>
    </w:p>
    <w:p w14:paraId="6FDB19C3">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（5）评价流程</w:t>
      </w:r>
    </w:p>
    <w:p w14:paraId="61C15587">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（6）评价信息管理</w:t>
      </w:r>
    </w:p>
    <w:p w14:paraId="5565C0DF">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（三）主要技术内容说明</w:t>
      </w:r>
    </w:p>
    <w:p w14:paraId="362A1DA6">
      <w:pPr>
        <w:framePr w:wrap="auto" w:vAnchor="margin" w:hAnchor="text" w:yAlign="inline"/>
        <w:numPr>
          <w:ilvl w:val="0"/>
          <w:numId w:val="0"/>
        </w:numPr>
        <w:pBdr>
          <w:top w:val="none" w:color="auto" w:sz="0" w:space="0"/>
          <w:left w:val="none" w:color="auto" w:sz="0" w:space="0"/>
          <w:bottom w:val="none" w:color="auto" w:sz="0" w:space="0"/>
          <w:right w:val="none" w:color="auto" w:sz="0" w:space="0"/>
        </w:pBdr>
        <w:adjustRightInd w:val="0"/>
        <w:spacing w:line="360" w:lineRule="auto"/>
        <w:ind w:left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 术语和定义</w:t>
      </w:r>
    </w:p>
    <w:p w14:paraId="24DCDDFB">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GB/T 19000-2016</w:t>
      </w:r>
      <w:r>
        <w:rPr>
          <w:rFonts w:hint="eastAsia" w:ascii="宋体" w:hAnsi="宋体" w:eastAsia="宋体" w:cs="宋体"/>
          <w:b w:val="0"/>
          <w:bCs w:val="0"/>
          <w:color w:val="auto"/>
          <w:sz w:val="24"/>
          <w:szCs w:val="24"/>
          <w:lang w:val="en-US" w:eastAsia="zh-CN"/>
        </w:rPr>
        <w:t>界定的术语适用于本文件。同时，本文件还界定了供应商、制造商、采购、代理商、经销商、评价主体、综合能力评价、评价阶段和评价结果等术语。</w:t>
      </w:r>
    </w:p>
    <w:p w14:paraId="0BD45728">
      <w:pPr>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评价内容与指标项</w:t>
      </w:r>
    </w:p>
    <w:p w14:paraId="5282B346">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章介绍了绿色低碳建材供应商综合能力评价的评价内容和指标，指标划分为基本指标和专项指标。基本指标是供应商综合能力评价中的共性指标，用于衡量供应商在建材行业的基本能力和资信能力的度量指标；专项指标是指衡量建材供应商在绿色、低碳领域是否具备发展潜力和业务布局的具体评价指标。</w:t>
      </w:r>
    </w:p>
    <w:p w14:paraId="49CBC34F">
      <w:pPr>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420" w:leftChars="20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评价方法</w:t>
      </w:r>
    </w:p>
    <w:p w14:paraId="4B44227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本章介绍了绿色低碳建材供应商综合能力评价的评价方法，包括得分权重计算、等级划分、等级与权重对照情况等内容。</w:t>
      </w:r>
    </w:p>
    <w:p w14:paraId="1CFD3AA8">
      <w:pPr>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420" w:leftChars="20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评价流程</w:t>
      </w:r>
    </w:p>
    <w:p w14:paraId="4143EBE9">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本章介绍了绿色低碳建材供应商综合能力评价的评价流程，根据评价主体不同，可以分为委托评价（委托第三方进行评价）和自主评价。</w:t>
      </w:r>
    </w:p>
    <w:p w14:paraId="060DA609">
      <w:pPr>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420" w:leftChars="20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评价信息管理</w:t>
      </w:r>
    </w:p>
    <w:p w14:paraId="03AF7011">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本章建议评价主体在评价完成后，对供应商的评价资料和结果进行数字化管理。</w:t>
      </w:r>
    </w:p>
    <w:p w14:paraId="692FCE11">
      <w:pPr>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420" w:leftChars="20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附录A</w:t>
      </w:r>
    </w:p>
    <w:p w14:paraId="68DBEAE9">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分对建材供应商的综合能力评价基本指标和专项指标进行列举和说明，详细列举了一级指标和二级指标名称、适用阶段、评分标准和各项指标评价需提供的资料。同时，根据供应商性质和特点，将供应商综合评价指标体系分为制造商和经销商/代理商两个类别进行说明。</w:t>
      </w:r>
    </w:p>
    <w:p w14:paraId="0E92E1C0">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33EB4E2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sz w:val="24"/>
          <w:szCs w:val="24"/>
        </w:rPr>
      </w:pPr>
      <w:r>
        <w:rPr>
          <w:rFonts w:hint="default" w:ascii="宋体" w:hAnsi="宋体" w:eastAsia="宋体" w:cs="宋体"/>
          <w:color w:val="auto"/>
          <w:sz w:val="24"/>
          <w:szCs w:val="24"/>
          <w:lang w:val="zh-TW"/>
        </w:rPr>
        <w:t>该团体标准作为</w:t>
      </w:r>
      <w:r>
        <w:rPr>
          <w:rFonts w:hint="eastAsia" w:ascii="宋体" w:hAnsi="宋体" w:eastAsia="宋体" w:cs="宋体"/>
          <w:color w:val="auto"/>
          <w:sz w:val="24"/>
          <w:szCs w:val="24"/>
          <w:lang w:val="en-US" w:eastAsia="zh-CN"/>
        </w:rPr>
        <w:t>绿色低碳建材供应商综合能力</w:t>
      </w:r>
      <w:r>
        <w:rPr>
          <w:rFonts w:ascii="宋体" w:hAnsi="宋体" w:eastAsia="宋体" w:cs="宋体"/>
          <w:color w:val="auto"/>
          <w:sz w:val="24"/>
          <w:szCs w:val="24"/>
          <w:lang w:val="zh-TW"/>
        </w:rPr>
        <w:t>的专业性评价指标</w:t>
      </w:r>
      <w:r>
        <w:rPr>
          <w:rFonts w:hint="default" w:ascii="宋体" w:hAnsi="宋体" w:eastAsia="宋体" w:cs="宋体"/>
          <w:color w:val="auto"/>
          <w:sz w:val="24"/>
          <w:szCs w:val="24"/>
          <w:lang w:val="zh-TW"/>
        </w:rPr>
        <w:t>，其水平应定位于国内先进水平或国际先进水平，具体取决于标准制定过程中所参考的国内外相关标准、技术发展趋势以及</w:t>
      </w:r>
      <w:r>
        <w:rPr>
          <w:rFonts w:hint="eastAsia" w:ascii="宋体" w:hAnsi="宋体" w:eastAsia="宋体" w:cs="宋体"/>
          <w:color w:val="auto"/>
          <w:sz w:val="24"/>
          <w:szCs w:val="24"/>
          <w:lang w:val="en-US" w:eastAsia="zh-CN"/>
        </w:rPr>
        <w:t>建材领域针对供应商进行评价</w:t>
      </w:r>
      <w:r>
        <w:rPr>
          <w:rFonts w:hint="default" w:ascii="宋体" w:hAnsi="宋体" w:eastAsia="宋体" w:cs="宋体"/>
          <w:color w:val="auto"/>
          <w:sz w:val="24"/>
          <w:szCs w:val="24"/>
          <w:lang w:val="zh-TW"/>
        </w:rPr>
        <w:t>的实际需求。该标准</w:t>
      </w:r>
      <w:r>
        <w:rPr>
          <w:rFonts w:hint="eastAsia" w:ascii="宋体" w:hAnsi="宋体" w:eastAsia="宋体" w:cs="宋体"/>
          <w:color w:val="auto"/>
          <w:sz w:val="24"/>
          <w:szCs w:val="24"/>
          <w:lang w:val="en-US" w:eastAsia="zh-CN"/>
        </w:rPr>
        <w:t>结合市场对建材供应商的基本能力要求和可持续发展要求</w:t>
      </w:r>
      <w:r>
        <w:rPr>
          <w:rFonts w:hint="default" w:ascii="宋体" w:hAnsi="宋体" w:eastAsia="宋体" w:cs="宋体"/>
          <w:color w:val="auto"/>
          <w:sz w:val="24"/>
          <w:szCs w:val="24"/>
          <w:lang w:val="zh-TW"/>
        </w:rPr>
        <w:t>，提出具有科学性、合理性和可操作性的评估指标体系和方法，为</w:t>
      </w:r>
      <w:r>
        <w:rPr>
          <w:rFonts w:hint="eastAsia" w:ascii="宋体" w:hAnsi="宋体" w:eastAsia="宋体" w:cs="宋体"/>
          <w:color w:val="auto"/>
          <w:sz w:val="24"/>
          <w:szCs w:val="24"/>
          <w:lang w:val="en-US" w:eastAsia="zh-CN"/>
        </w:rPr>
        <w:t>建材供应商综合</w:t>
      </w:r>
      <w:r>
        <w:rPr>
          <w:rFonts w:ascii="宋体" w:hAnsi="宋体" w:eastAsia="宋体" w:cs="宋体"/>
          <w:color w:val="auto"/>
          <w:sz w:val="24"/>
          <w:szCs w:val="24"/>
          <w:lang w:val="zh-TW"/>
        </w:rPr>
        <w:t>能力的</w:t>
      </w:r>
      <w:r>
        <w:rPr>
          <w:rFonts w:hint="default" w:ascii="宋体" w:hAnsi="宋体" w:eastAsia="宋体" w:cs="宋体"/>
          <w:color w:val="auto"/>
          <w:sz w:val="24"/>
          <w:szCs w:val="24"/>
          <w:lang w:val="zh-TW"/>
        </w:rPr>
        <w:t>优化和提升提供</w:t>
      </w:r>
      <w:r>
        <w:rPr>
          <w:rFonts w:hint="eastAsia" w:ascii="宋体" w:hAnsi="宋体" w:eastAsia="宋体" w:cs="宋体"/>
          <w:color w:val="auto"/>
          <w:sz w:val="24"/>
          <w:szCs w:val="24"/>
          <w:lang w:val="zh-TW" w:eastAsia="zh-CN"/>
        </w:rPr>
        <w:t>了</w:t>
      </w:r>
      <w:r>
        <w:rPr>
          <w:rFonts w:hint="default" w:ascii="宋体" w:hAnsi="宋体" w:eastAsia="宋体" w:cs="宋体"/>
          <w:color w:val="auto"/>
          <w:sz w:val="24"/>
          <w:szCs w:val="24"/>
          <w:lang w:val="zh-TW"/>
        </w:rPr>
        <w:t>有力支撑。</w:t>
      </w:r>
    </w:p>
    <w:p w14:paraId="6521177C">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418EE589">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与现行法律、法规的关系</w:t>
      </w:r>
    </w:p>
    <w:p w14:paraId="22088B6B">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该团体标准严格遵循国家现行的相关法律、法规，确保</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工作的合法性和合规性。在遵循国家法律、法规的基础上，该标准进一步细化</w:t>
      </w:r>
      <w:r>
        <w:rPr>
          <w:rFonts w:hint="eastAsia" w:ascii="宋体" w:hAnsi="宋体" w:eastAsia="宋体" w:cs="宋体"/>
          <w:color w:val="auto"/>
          <w:sz w:val="24"/>
          <w:szCs w:val="24"/>
          <w:lang w:val="en-US" w:eastAsia="zh-CN"/>
        </w:rPr>
        <w:t>绿色低碳建材供应商综合评价的指标内容</w:t>
      </w:r>
      <w:r>
        <w:rPr>
          <w:rFonts w:hint="default" w:ascii="宋体" w:hAnsi="宋体" w:eastAsia="宋体" w:cs="宋体"/>
          <w:color w:val="auto"/>
          <w:sz w:val="24"/>
          <w:szCs w:val="24"/>
          <w:lang w:val="zh-TW"/>
        </w:rPr>
        <w:t>，为相关方提供更加详细</w:t>
      </w:r>
      <w:r>
        <w:rPr>
          <w:rFonts w:hint="eastAsia" w:ascii="宋体" w:hAnsi="宋体" w:eastAsia="宋体" w:cs="宋体"/>
          <w:color w:val="auto"/>
          <w:sz w:val="24"/>
          <w:szCs w:val="24"/>
          <w:lang w:val="zh-TW" w:eastAsia="zh-CN"/>
        </w:rPr>
        <w:t>、</w:t>
      </w:r>
      <w:r>
        <w:rPr>
          <w:rFonts w:hint="default" w:ascii="宋体" w:hAnsi="宋体" w:eastAsia="宋体" w:cs="宋体"/>
          <w:color w:val="auto"/>
          <w:sz w:val="24"/>
          <w:szCs w:val="24"/>
          <w:lang w:val="zh-TW"/>
        </w:rPr>
        <w:t>具体的指导。</w:t>
      </w:r>
    </w:p>
    <w:p w14:paraId="3CD948C2">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与强制性国家标准的关系</w:t>
      </w:r>
    </w:p>
    <w:p w14:paraId="76C91FDA">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目前该领域尚无强制性国家标准。</w:t>
      </w:r>
      <w:r>
        <w:rPr>
          <w:rFonts w:hint="default" w:ascii="宋体" w:hAnsi="宋体" w:eastAsia="宋体" w:cs="宋体"/>
          <w:color w:val="auto"/>
          <w:sz w:val="24"/>
          <w:szCs w:val="24"/>
          <w:lang w:val="zh-TW"/>
        </w:rPr>
        <w:t>该团体标准将填补</w:t>
      </w:r>
      <w:r>
        <w:rPr>
          <w:rFonts w:hint="eastAsia" w:ascii="宋体" w:hAnsi="宋体" w:eastAsia="宋体" w:cs="宋体"/>
          <w:color w:val="auto"/>
          <w:sz w:val="24"/>
          <w:szCs w:val="24"/>
          <w:lang w:val="en-US" w:eastAsia="zh-CN"/>
        </w:rPr>
        <w:t>绿色低碳建材供应商综合</w:t>
      </w:r>
      <w:r>
        <w:rPr>
          <w:rFonts w:ascii="宋体" w:hAnsi="宋体" w:eastAsia="宋体" w:cs="宋体"/>
          <w:color w:val="auto"/>
          <w:sz w:val="24"/>
          <w:szCs w:val="24"/>
          <w:lang w:val="zh-TW"/>
        </w:rPr>
        <w:t>评价方面</w:t>
      </w:r>
      <w:r>
        <w:rPr>
          <w:rFonts w:hint="default" w:ascii="宋体" w:hAnsi="宋体" w:eastAsia="宋体" w:cs="宋体"/>
          <w:color w:val="auto"/>
          <w:sz w:val="24"/>
          <w:szCs w:val="24"/>
          <w:lang w:val="zh-TW"/>
        </w:rPr>
        <w:t>的标准空白，为行业的健康发展提供有力保障。</w:t>
      </w:r>
    </w:p>
    <w:p w14:paraId="1CD7E52F">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218000A3">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贯彻标准的要求</w:t>
      </w:r>
    </w:p>
    <w:p w14:paraId="46A52868">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广泛宣传：通过多种渠道和方式，广泛宣传该团体标准的重要性和必要性，提高相关方的认知度和接受度。</w:t>
      </w:r>
    </w:p>
    <w:p w14:paraId="490C0AA7">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培训教育：组织专题培训和交流活动，提高相关方对标准的理解和应用能力。</w:t>
      </w:r>
    </w:p>
    <w:p w14:paraId="6E017F95">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严格实施：要求相关方在评估工作中严格按照标准执行，确保评估结果的客观性和准确性。</w:t>
      </w:r>
    </w:p>
    <w:p w14:paraId="4A886BF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措施建议</w:t>
      </w:r>
    </w:p>
    <w:p w14:paraId="6EA1DD48">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52B3001A">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加强协调合作：加强政府、企业、行业协会等各方之间的协调合作，</w:t>
      </w:r>
      <w:r>
        <w:rPr>
          <w:rFonts w:ascii="宋体" w:hAnsi="宋体" w:eastAsia="宋体" w:cs="宋体"/>
          <w:color w:val="auto"/>
          <w:sz w:val="24"/>
          <w:szCs w:val="24"/>
          <w:lang w:val="zh-TW"/>
        </w:rPr>
        <w:t>共同</w:t>
      </w:r>
      <w:r>
        <w:rPr>
          <w:rFonts w:hint="default" w:ascii="宋体" w:hAnsi="宋体" w:eastAsia="宋体" w:cs="宋体"/>
          <w:color w:val="auto"/>
          <w:sz w:val="24"/>
          <w:szCs w:val="24"/>
          <w:lang w:val="zh-TW"/>
        </w:rPr>
        <w:t>推动标准的贯彻实施。</w:t>
      </w:r>
    </w:p>
    <w:p w14:paraId="3817C37B">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鼓励创新：鼓励相关方在标准实施过程中积极创新，探索更加高效、便捷的评估方法和技术手段。</w:t>
      </w:r>
    </w:p>
    <w:p w14:paraId="02B31DF4">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5C4F4690">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color w:val="auto"/>
          <w:sz w:val="24"/>
          <w:szCs w:val="24"/>
          <w:lang w:val="en-US" w:eastAsia="zh-CN"/>
        </w:rPr>
      </w:pPr>
      <w:r>
        <w:rPr>
          <w:rFonts w:ascii="宋体" w:hAnsi="宋体" w:eastAsia="宋体" w:cs="宋体"/>
          <w:b/>
          <w:bCs/>
          <w:color w:val="auto"/>
          <w:sz w:val="24"/>
          <w:szCs w:val="24"/>
        </w:rPr>
        <w:t>（一）</w:t>
      </w:r>
      <w:r>
        <w:rPr>
          <w:rFonts w:hint="eastAsia" w:ascii="宋体" w:hAnsi="宋体" w:eastAsia="宋体" w:cs="宋体"/>
          <w:b/>
          <w:bCs/>
          <w:color w:val="auto"/>
          <w:sz w:val="24"/>
          <w:szCs w:val="24"/>
          <w:lang w:val="en-US" w:eastAsia="zh-CN"/>
        </w:rPr>
        <w:t>提升建材供应商筛选效率</w:t>
      </w:r>
    </w:p>
    <w:p w14:paraId="1C35D8F4">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ascii="宋体" w:hAnsi="宋体" w:eastAsia="宋体" w:cs="宋体"/>
          <w:sz w:val="24"/>
          <w:szCs w:val="24"/>
        </w:rPr>
      </w:pPr>
      <w:r>
        <w:rPr>
          <w:rFonts w:ascii="宋体" w:hAnsi="宋体" w:eastAsia="宋体" w:cs="宋体"/>
          <w:color w:val="auto"/>
          <w:sz w:val="24"/>
          <w:szCs w:val="24"/>
          <w:lang w:val="zh-TW"/>
        </w:rPr>
        <w:t>通过实施本文件，可以</w:t>
      </w:r>
      <w:r>
        <w:rPr>
          <w:rFonts w:hint="eastAsia" w:ascii="宋体" w:hAnsi="宋体" w:eastAsia="宋体" w:cs="宋体"/>
          <w:color w:val="auto"/>
          <w:sz w:val="24"/>
          <w:szCs w:val="24"/>
          <w:lang w:val="en-US" w:eastAsia="zh-CN"/>
        </w:rPr>
        <w:t>提供</w:t>
      </w:r>
      <w:r>
        <w:rPr>
          <w:rFonts w:ascii="宋体" w:hAnsi="宋体" w:eastAsia="宋体" w:cs="宋体"/>
          <w:sz w:val="24"/>
          <w:szCs w:val="24"/>
        </w:rPr>
        <w:t>客观、全面</w:t>
      </w:r>
      <w:r>
        <w:rPr>
          <w:rFonts w:hint="eastAsia" w:ascii="宋体" w:hAnsi="宋体" w:eastAsia="宋体" w:cs="宋体"/>
          <w:sz w:val="24"/>
          <w:szCs w:val="24"/>
          <w:lang w:val="en-US" w:eastAsia="zh-CN"/>
        </w:rPr>
        <w:t>和统一</w:t>
      </w:r>
      <w:r>
        <w:rPr>
          <w:rFonts w:ascii="宋体" w:hAnsi="宋体" w:eastAsia="宋体" w:cs="宋体"/>
          <w:sz w:val="24"/>
          <w:szCs w:val="24"/>
        </w:rPr>
        <w:t>的供应商</w:t>
      </w:r>
      <w:r>
        <w:rPr>
          <w:rFonts w:hint="eastAsia" w:ascii="宋体" w:hAnsi="宋体" w:eastAsia="宋体" w:cs="宋体"/>
          <w:sz w:val="24"/>
          <w:szCs w:val="24"/>
          <w:lang w:val="en-US" w:eastAsia="zh-CN"/>
        </w:rPr>
        <w:t>评价框架，结合信息化数据管理，增强供应商企业筛选结果的可靠性和可比性，</w:t>
      </w:r>
      <w:r>
        <w:rPr>
          <w:rFonts w:ascii="宋体" w:hAnsi="宋体" w:eastAsia="宋体" w:cs="宋体"/>
          <w:color w:val="auto"/>
          <w:sz w:val="24"/>
          <w:szCs w:val="24"/>
          <w:lang w:val="zh-TW"/>
        </w:rPr>
        <w:t>规范和提升</w:t>
      </w:r>
      <w:r>
        <w:rPr>
          <w:rFonts w:hint="eastAsia" w:ascii="宋体" w:hAnsi="宋体" w:eastAsia="宋体" w:cs="宋体"/>
          <w:color w:val="auto"/>
          <w:sz w:val="24"/>
          <w:szCs w:val="24"/>
          <w:lang w:val="en-US" w:eastAsia="zh-CN"/>
        </w:rPr>
        <w:t>绿色低碳建材供应商筛选的</w:t>
      </w:r>
      <w:r>
        <w:rPr>
          <w:rFonts w:ascii="宋体" w:hAnsi="宋体" w:eastAsia="宋体" w:cs="宋体"/>
          <w:color w:val="auto"/>
          <w:sz w:val="24"/>
          <w:szCs w:val="24"/>
          <w:lang w:val="zh-TW"/>
        </w:rPr>
        <w:t>质量和效率</w:t>
      </w:r>
      <w:r>
        <w:rPr>
          <w:rFonts w:ascii="宋体" w:hAnsi="宋体" w:eastAsia="宋体" w:cs="宋体"/>
          <w:sz w:val="24"/>
          <w:szCs w:val="24"/>
        </w:rPr>
        <w:t>。</w:t>
      </w:r>
    </w:p>
    <w:p w14:paraId="2A2E5ACE">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（二）降低供应商数据信息壁垒</w:t>
      </w:r>
    </w:p>
    <w:p w14:paraId="3DEE0E8C">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鼓励供应商综合评价结果公开、共享，</w:t>
      </w:r>
      <w:r>
        <w:rPr>
          <w:rFonts w:hint="eastAsia" w:ascii="宋体" w:hAnsi="宋体" w:eastAsia="宋体" w:cs="宋体"/>
          <w:color w:val="auto"/>
          <w:sz w:val="24"/>
          <w:szCs w:val="24"/>
          <w:lang w:val="en-US" w:eastAsia="zh-CN"/>
        </w:rPr>
        <w:t>减少</w:t>
      </w:r>
      <w:r>
        <w:rPr>
          <w:rFonts w:ascii="宋体" w:hAnsi="宋体" w:eastAsia="宋体" w:cs="宋体"/>
          <w:sz w:val="24"/>
          <w:szCs w:val="24"/>
        </w:rPr>
        <w:t>企业间供应商数据不互通、标准不兼容的问题</w:t>
      </w:r>
      <w:r>
        <w:rPr>
          <w:rFonts w:hint="eastAsia" w:ascii="宋体" w:hAnsi="宋体" w:eastAsia="宋体" w:cs="宋体"/>
          <w:sz w:val="24"/>
          <w:szCs w:val="24"/>
          <w:lang w:eastAsia="zh-CN"/>
        </w:rPr>
        <w:t>，</w:t>
      </w:r>
      <w:r>
        <w:rPr>
          <w:rFonts w:ascii="宋体" w:hAnsi="宋体" w:eastAsia="宋体" w:cs="宋体"/>
          <w:sz w:val="24"/>
          <w:szCs w:val="24"/>
        </w:rPr>
        <w:t>促进行业数据</w:t>
      </w:r>
      <w:r>
        <w:rPr>
          <w:rFonts w:hint="eastAsia" w:ascii="宋体" w:hAnsi="宋体" w:eastAsia="宋体" w:cs="宋体"/>
          <w:sz w:val="24"/>
          <w:szCs w:val="24"/>
          <w:lang w:val="en-US" w:eastAsia="zh-CN"/>
        </w:rPr>
        <w:t>互联互通，</w:t>
      </w:r>
      <w:r>
        <w:rPr>
          <w:rFonts w:ascii="宋体" w:hAnsi="宋体" w:eastAsia="宋体" w:cs="宋体"/>
          <w:sz w:val="24"/>
          <w:szCs w:val="24"/>
        </w:rPr>
        <w:t>降低</w:t>
      </w:r>
      <w:r>
        <w:rPr>
          <w:rFonts w:hint="eastAsia" w:ascii="宋体" w:hAnsi="宋体" w:eastAsia="宋体" w:cs="宋体"/>
          <w:sz w:val="24"/>
          <w:szCs w:val="24"/>
          <w:lang w:val="en-US" w:eastAsia="zh-CN"/>
        </w:rPr>
        <w:t>采购企业</w:t>
      </w:r>
      <w:r>
        <w:rPr>
          <w:rFonts w:ascii="宋体" w:hAnsi="宋体" w:eastAsia="宋体" w:cs="宋体"/>
          <w:sz w:val="24"/>
          <w:szCs w:val="24"/>
        </w:rPr>
        <w:t>寻源成本与信息验证成本。</w:t>
      </w:r>
    </w:p>
    <w:p w14:paraId="51EAC13E">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（三）驱动供应商绿色低碳转型</w:t>
      </w:r>
    </w:p>
    <w:p w14:paraId="659441FD">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通过专项指标将</w:t>
      </w:r>
      <w:r>
        <w:rPr>
          <w:rFonts w:ascii="宋体" w:hAnsi="宋体" w:eastAsia="宋体" w:cs="宋体"/>
          <w:sz w:val="24"/>
          <w:szCs w:val="24"/>
        </w:rPr>
        <w:t>ESG评级、绿色产品认证等纳入核心评价项</w:t>
      </w:r>
      <w:r>
        <w:rPr>
          <w:rFonts w:hint="eastAsia" w:ascii="宋体" w:hAnsi="宋体" w:eastAsia="宋体" w:cs="宋体"/>
          <w:b w:val="0"/>
          <w:bCs w:val="0"/>
          <w:color w:val="auto"/>
          <w:sz w:val="24"/>
          <w:szCs w:val="24"/>
          <w:lang w:val="en-US" w:eastAsia="zh-CN"/>
        </w:rPr>
        <w:t>，</w:t>
      </w:r>
      <w:r>
        <w:rPr>
          <w:rFonts w:hint="eastAsia" w:ascii="宋体" w:hAnsi="宋体" w:eastAsia="宋体" w:cs="宋体"/>
          <w:sz w:val="24"/>
          <w:szCs w:val="24"/>
          <w:lang w:val="en-US" w:eastAsia="zh-CN"/>
        </w:rPr>
        <w:t>引导</w:t>
      </w:r>
      <w:r>
        <w:rPr>
          <w:rFonts w:ascii="宋体" w:hAnsi="宋体" w:eastAsia="宋体" w:cs="宋体"/>
          <w:sz w:val="24"/>
          <w:szCs w:val="24"/>
        </w:rPr>
        <w:t>供应商加大绿色技术投入</w:t>
      </w:r>
      <w:r>
        <w:rPr>
          <w:rFonts w:hint="eastAsia" w:ascii="宋体" w:hAnsi="宋体" w:eastAsia="宋体" w:cs="宋体"/>
          <w:sz w:val="24"/>
          <w:szCs w:val="24"/>
          <w:lang w:eastAsia="zh-CN"/>
        </w:rPr>
        <w:t>，</w:t>
      </w:r>
      <w:r>
        <w:rPr>
          <w:rFonts w:ascii="宋体" w:hAnsi="宋体" w:eastAsia="宋体" w:cs="宋体"/>
          <w:sz w:val="24"/>
          <w:szCs w:val="24"/>
        </w:rPr>
        <w:t>助推“双碳”目标落地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同时增强我国供应商企业的国际竞争力。</w:t>
      </w:r>
    </w:p>
    <w:p w14:paraId="7D76E64B">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（四）促进行业健康发展</w:t>
      </w:r>
    </w:p>
    <w:p w14:paraId="547F39E0">
      <w:pPr>
        <w:pStyle w:val="9"/>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通过履约过程评价等动态指标，抑制恶意低价投标行为，强化“优质优价”市场导向，遏制无序竞争；同时，</w:t>
      </w:r>
      <w:r>
        <w:rPr>
          <w:rFonts w:ascii="宋体" w:hAnsi="宋体" w:eastAsia="宋体" w:cs="宋体"/>
          <w:sz w:val="24"/>
          <w:szCs w:val="24"/>
        </w:rPr>
        <w:t>筛选具备长期履约能力的供应商，减少工程质量和供应链中断风险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进一步规范建材供应的行业生态。</w:t>
      </w:r>
    </w:p>
    <w:p w14:paraId="4D0642D8">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（五）增强建材产业的国际竞争力</w:t>
      </w:r>
    </w:p>
    <w:p w14:paraId="6EA68755">
      <w:pPr>
        <w:pStyle w:val="9"/>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一方面，提供科学、合理、规范的供应商基本能力评价指标，为企业精细化管理提供技术指导；另一方面，响应联合国可持续发展目标，鼓励供应商企业低碳健康发展，</w:t>
      </w:r>
      <w:r>
        <w:rPr>
          <w:rFonts w:ascii="宋体" w:hAnsi="宋体" w:eastAsia="宋体" w:cs="宋体"/>
          <w:sz w:val="24"/>
          <w:szCs w:val="24"/>
        </w:rPr>
        <w:t>为建筑产业链</w:t>
      </w:r>
      <w:r>
        <w:rPr>
          <w:rFonts w:hint="eastAsia" w:ascii="宋体" w:hAnsi="宋体" w:eastAsia="宋体" w:cs="宋体"/>
          <w:sz w:val="24"/>
          <w:szCs w:val="24"/>
          <w:lang w:val="en-US" w:eastAsia="zh-CN"/>
        </w:rPr>
        <w:t>国际化和</w:t>
      </w:r>
      <w:r>
        <w:rPr>
          <w:rFonts w:ascii="宋体" w:hAnsi="宋体" w:eastAsia="宋体" w:cs="宋体"/>
          <w:sz w:val="24"/>
          <w:szCs w:val="24"/>
        </w:rPr>
        <w:t>高质量</w:t>
      </w:r>
      <w:r>
        <w:rPr>
          <w:rFonts w:hint="eastAsia" w:ascii="宋体" w:hAnsi="宋体" w:eastAsia="宋体" w:cs="宋体"/>
          <w:sz w:val="24"/>
          <w:szCs w:val="24"/>
          <w:lang w:val="en-US" w:eastAsia="zh-CN"/>
        </w:rPr>
        <w:t>发</w:t>
      </w:r>
      <w:r>
        <w:rPr>
          <w:rFonts w:ascii="宋体" w:hAnsi="宋体" w:eastAsia="宋体" w:cs="宋体"/>
          <w:sz w:val="24"/>
          <w:szCs w:val="24"/>
        </w:rPr>
        <w:t>展提供标准化引擎。</w:t>
      </w:r>
    </w:p>
    <w:sectPr>
      <w:headerReference r:id="rId3" w:type="default"/>
      <w:footerReference r:id="rId4" w:type="default"/>
      <w:pgSz w:w="11900" w:h="16840"/>
      <w:pgMar w:top="1440" w:right="1800" w:bottom="1440" w:left="1800" w:header="851" w:footer="99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4F96D">
    <w:pPr>
      <w:pStyle w:val="4"/>
      <w:framePr w:wrap="auto" w:vAnchor="margin" w:hAnchor="text" w:yAlign="inline"/>
      <w:tabs>
        <w:tab w:val="right" w:pos="8280"/>
        <w:tab w:val="clear"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8C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98C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6BF7">
    <w:pPr>
      <w:pStyle w:val="12"/>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0285A"/>
    <w:multiLevelType w:val="singleLevel"/>
    <w:tmpl w:val="8340285A"/>
    <w:lvl w:ilvl="0" w:tentative="0">
      <w:start w:val="2"/>
      <w:numFmt w:val="decimal"/>
      <w:suff w:val="space"/>
      <w:lvlText w:val="%1."/>
      <w:lvlJc w:val="left"/>
    </w:lvl>
  </w:abstractNum>
  <w:abstractNum w:abstractNumId="1">
    <w:nsid w:val="9763741E"/>
    <w:multiLevelType w:val="singleLevel"/>
    <w:tmpl w:val="9763741E"/>
    <w:lvl w:ilvl="0" w:tentative="0">
      <w:start w:val="5"/>
      <w:numFmt w:val="decimal"/>
      <w:lvlText w:val="%1."/>
      <w:lvlJc w:val="left"/>
      <w:pPr>
        <w:tabs>
          <w:tab w:val="left" w:pos="312"/>
        </w:tabs>
      </w:pPr>
    </w:lvl>
  </w:abstractNum>
  <w:abstractNum w:abstractNumId="2">
    <w:nsid w:val="A8C23F5D"/>
    <w:multiLevelType w:val="singleLevel"/>
    <w:tmpl w:val="A8C23F5D"/>
    <w:lvl w:ilvl="0" w:tentative="0">
      <w:start w:val="2"/>
      <w:numFmt w:val="chineseCounting"/>
      <w:suff w:val="nothing"/>
      <w:lvlText w:val="（%1）"/>
      <w:lvlJc w:val="left"/>
      <w:rPr>
        <w:rFonts w:hint="eastAsia"/>
      </w:rPr>
    </w:lvl>
  </w:abstractNum>
  <w:abstractNum w:abstractNumId="3">
    <w:nsid w:val="C5103947"/>
    <w:multiLevelType w:val="singleLevel"/>
    <w:tmpl w:val="C5103947"/>
    <w:lvl w:ilvl="0" w:tentative="0">
      <w:start w:val="2"/>
      <w:numFmt w:val="decimal"/>
      <w:suff w:val="space"/>
      <w:lvlText w:val="%1."/>
      <w:lvlJc w:val="left"/>
    </w:lvl>
  </w:abstractNum>
  <w:abstractNum w:abstractNumId="4">
    <w:nsid w:val="E86111A5"/>
    <w:multiLevelType w:val="singleLevel"/>
    <w:tmpl w:val="E86111A5"/>
    <w:lvl w:ilvl="0" w:tentative="0">
      <w:start w:val="1"/>
      <w:numFmt w:val="decimal"/>
      <w:lvlText w:val="%1."/>
      <w:lvlJc w:val="left"/>
      <w:pPr>
        <w:tabs>
          <w:tab w:val="left" w:pos="312"/>
        </w:tabs>
      </w:pPr>
    </w:lvl>
  </w:abstractNum>
  <w:abstractNum w:abstractNumId="5">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18487D1"/>
    <w:multiLevelType w:val="singleLevel"/>
    <w:tmpl w:val="618487D1"/>
    <w:lvl w:ilvl="0" w:tentative="0">
      <w:start w:val="3"/>
      <w:numFmt w:val="decimal"/>
      <w:lvlText w:val="%1."/>
      <w:lvlJc w:val="left"/>
      <w:pPr>
        <w:tabs>
          <w:tab w:val="left" w:pos="312"/>
        </w:tabs>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615C6"/>
    <w:rsid w:val="0B0A1FB9"/>
    <w:rsid w:val="0F2324E9"/>
    <w:rsid w:val="19081158"/>
    <w:rsid w:val="1CB47D4A"/>
    <w:rsid w:val="1E437335"/>
    <w:rsid w:val="2B231040"/>
    <w:rsid w:val="4B5F5CE4"/>
    <w:rsid w:val="4F5275F4"/>
    <w:rsid w:val="52666914"/>
    <w:rsid w:val="6C136ABF"/>
    <w:rsid w:val="70291255"/>
    <w:rsid w:val="7E76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 Indent1"/>
    <w:basedOn w:val="1"/>
    <w:autoRedefine/>
    <w:qFormat/>
    <w:uiPriority w:val="0"/>
    <w:pPr>
      <w:ind w:firstLine="624"/>
      <w:jc w:val="left"/>
    </w:pPr>
  </w:style>
  <w:style w:type="paragraph" w:styleId="3">
    <w:name w:val="annotation text"/>
    <w:basedOn w:val="1"/>
    <w:link w:val="13"/>
    <w:qFormat/>
    <w:uiPriority w:val="0"/>
    <w:pPr>
      <w:keepNext w:val="0"/>
      <w:keepLines w:val="0"/>
      <w:widowControl w:val="0"/>
      <w:suppressLineNumbers w:val="0"/>
      <w:adjustRightInd w:val="0"/>
      <w:spacing w:before="0" w:beforeAutospacing="0" w:after="0" w:afterAutospacing="0" w:line="400" w:lineRule="exact"/>
      <w:ind w:left="0" w:right="0"/>
      <w:jc w:val="left"/>
    </w:pPr>
    <w:rPr>
      <w:rFonts w:hint="default" w:ascii="Times New Roman" w:hAnsi="Times New Roman" w:eastAsia="宋体" w:cs="Times New Roman"/>
      <w:kern w:val="2"/>
      <w:sz w:val="21"/>
      <w:szCs w:val="21"/>
      <w:lang w:val="en-US" w:eastAsia="zh-CN" w:bidi="ar"/>
    </w:rPr>
  </w:style>
  <w:style w:type="paragraph" w:styleId="4">
    <w:name w:val="footer"/>
    <w:qFormat/>
    <w:uiPriority w:val="99"/>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5">
    <w:name w:val="Normal (Web)"/>
    <w:basedOn w:val="1"/>
    <w:qFormat/>
    <w:uiPriority w:val="0"/>
    <w:rPr>
      <w:sz w:val="24"/>
    </w:rPr>
  </w:style>
  <w:style w:type="character" w:styleId="8">
    <w:name w:val="annotation reference"/>
    <w:basedOn w:val="7"/>
    <w:qFormat/>
    <w:uiPriority w:val="0"/>
    <w:rPr>
      <w:sz w:val="21"/>
      <w:szCs w:val="21"/>
    </w:rPr>
  </w:style>
  <w:style w:type="paragraph" w:customStyle="1" w:styleId="9">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0">
    <w:name w:val="章标题"/>
    <w:next w:val="1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3">
    <w:name w:val="批注文字 字符"/>
    <w:basedOn w:val="7"/>
    <w:link w:val="3"/>
    <w:qFormat/>
    <w:uiPriority w:val="0"/>
    <w:rPr>
      <w:kern w:val="2"/>
      <w:sz w:val="21"/>
      <w:szCs w:val="21"/>
    </w:rPr>
  </w:style>
  <w:style w:type="paragraph" w:customStyle="1" w:styleId="14">
    <w:name w:val="标准文件_段"/>
    <w:basedOn w:val="1"/>
    <w:link w:val="15"/>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5">
    <w:name w:val="标准文件_段 Char"/>
    <w:basedOn w:val="7"/>
    <w:link w:val="14"/>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4248</Words>
  <Characters>4365</Characters>
  <Lines>0</Lines>
  <Paragraphs>0</Paragraphs>
  <TotalTime>13</TotalTime>
  <ScaleCrop>false</ScaleCrop>
  <LinksUpToDate>false</LinksUpToDate>
  <CharactersWithSpaces>4385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2025-06-30T09:01:00Z</dcterms:created>
  <dc:creator>紫嫣</dc:creator>
  <cp:lastModifiedBy>紫嫣</cp:lastModifiedBy>
  <dcterms:modified xsi:type="dcterms:W3CDTF">2025-07-03T07:34:16Z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FA2160BA0DD6495E80502FC2FF333F3B_11</vt:lpwstr>
  </property>
  <property fmtid="{D5CDD505-2E9C-101B-9397-08002B2CF9AE}" pid="4" name="KSOTemplateDocerSaveRecord">
    <vt:lpwstr>eyJoZGlkIjoiOTJlMDBlOWJiMzljNTUxODg0YTk2M2RjZjdjOTZjNzciLCJ1c2VySWQiOiIzNDU3NTYyMTIifQ==</vt:lpwstr>
  </property>
</Properties>
</file>