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C89D3" w14:textId="18DA817B" w:rsidR="00911E65" w:rsidRPr="00AC099F" w:rsidRDefault="006F55FA" w:rsidP="00926112">
      <w:pPr>
        <w:jc w:val="center"/>
        <w:rPr>
          <w:rFonts w:ascii="方正小标宋简体" w:eastAsia="方正小标宋简体" w:cs="仿宋_GB2312"/>
          <w:bCs/>
          <w:color w:val="000000" w:themeColor="text1"/>
          <w:sz w:val="44"/>
          <w:szCs w:val="44"/>
        </w:rPr>
      </w:pPr>
      <w:r w:rsidRPr="00AC099F">
        <w:rPr>
          <w:rFonts w:ascii="方正小标宋简体" w:eastAsia="方正小标宋简体" w:cs="仿宋_GB2312" w:hint="eastAsia"/>
          <w:bCs/>
          <w:color w:val="000000" w:themeColor="text1"/>
          <w:sz w:val="44"/>
          <w:szCs w:val="44"/>
        </w:rPr>
        <w:t>团体标准《</w:t>
      </w:r>
      <w:r w:rsidR="000B4E26">
        <w:rPr>
          <w:rFonts w:ascii="方正小标宋简体" w:eastAsia="方正小标宋简体" w:cs="仿宋_GB2312" w:hint="eastAsia"/>
          <w:bCs/>
          <w:color w:val="000000" w:themeColor="text1"/>
          <w:sz w:val="44"/>
          <w:szCs w:val="44"/>
        </w:rPr>
        <w:t>油茶嫁接换种技术规程</w:t>
      </w:r>
      <w:r w:rsidRPr="00AC099F">
        <w:rPr>
          <w:rFonts w:ascii="方正小标宋简体" w:eastAsia="方正小标宋简体" w:cs="仿宋_GB2312" w:hint="eastAsia"/>
          <w:bCs/>
          <w:color w:val="000000" w:themeColor="text1"/>
          <w:sz w:val="44"/>
          <w:szCs w:val="44"/>
        </w:rPr>
        <w:t>》</w:t>
      </w:r>
    </w:p>
    <w:p w14:paraId="052E55B2" w14:textId="65F40847" w:rsidR="00B94E0B" w:rsidRPr="00AC099F" w:rsidRDefault="0080563C" w:rsidP="00926112">
      <w:pPr>
        <w:jc w:val="center"/>
        <w:rPr>
          <w:rFonts w:ascii="方正小标宋简体" w:eastAsia="方正小标宋简体" w:cs="仿宋_GB2312"/>
          <w:bCs/>
          <w:color w:val="000000" w:themeColor="text1"/>
          <w:sz w:val="44"/>
          <w:szCs w:val="44"/>
        </w:rPr>
      </w:pPr>
      <w:r w:rsidRPr="00AC099F">
        <w:rPr>
          <w:rFonts w:ascii="方正小标宋简体" w:eastAsia="方正小标宋简体" w:cs="仿宋_GB2312" w:hint="eastAsia"/>
          <w:bCs/>
          <w:color w:val="000000" w:themeColor="text1"/>
          <w:sz w:val="44"/>
          <w:szCs w:val="44"/>
        </w:rPr>
        <w:t>（</w:t>
      </w:r>
      <w:r w:rsidR="001F2127">
        <w:rPr>
          <w:rFonts w:ascii="方正小标宋简体" w:eastAsia="方正小标宋简体" w:cs="仿宋_GB2312" w:hint="eastAsia"/>
          <w:bCs/>
          <w:color w:val="000000" w:themeColor="text1"/>
          <w:sz w:val="44"/>
          <w:szCs w:val="44"/>
        </w:rPr>
        <w:t>征求意见</w:t>
      </w:r>
      <w:r w:rsidR="00373160" w:rsidRPr="00AC099F">
        <w:rPr>
          <w:rFonts w:ascii="方正小标宋简体" w:eastAsia="方正小标宋简体" w:cs="仿宋_GB2312" w:hint="eastAsia"/>
          <w:bCs/>
          <w:color w:val="000000" w:themeColor="text1"/>
          <w:sz w:val="44"/>
          <w:szCs w:val="44"/>
        </w:rPr>
        <w:t>稿</w:t>
      </w:r>
      <w:r w:rsidRPr="00AC099F">
        <w:rPr>
          <w:rFonts w:ascii="方正小标宋简体" w:eastAsia="方正小标宋简体" w:cs="仿宋_GB2312" w:hint="eastAsia"/>
          <w:bCs/>
          <w:color w:val="000000" w:themeColor="text1"/>
          <w:sz w:val="44"/>
          <w:szCs w:val="44"/>
        </w:rPr>
        <w:t>）编制说明</w:t>
      </w:r>
    </w:p>
    <w:p w14:paraId="5D9A3959" w14:textId="77777777" w:rsidR="00B94E0B" w:rsidRPr="00AC099F" w:rsidRDefault="00B94E0B">
      <w:pPr>
        <w:ind w:firstLine="378"/>
        <w:jc w:val="center"/>
        <w:rPr>
          <w:rFonts w:ascii="方正小标宋简体" w:eastAsia="方正小标宋简体" w:cs="仿宋_GB2312"/>
          <w:bCs/>
          <w:color w:val="000000" w:themeColor="text1"/>
          <w:sz w:val="18"/>
          <w:szCs w:val="18"/>
        </w:rPr>
      </w:pPr>
    </w:p>
    <w:p w14:paraId="0096E134" w14:textId="2AC7196D" w:rsidR="00B94E0B" w:rsidRPr="00AC099F" w:rsidRDefault="0080563C" w:rsidP="00F04DE2">
      <w:pPr>
        <w:pStyle w:val="afff2"/>
        <w:ind w:firstLineChars="200" w:firstLine="640"/>
        <w:jc w:val="left"/>
        <w:rPr>
          <w:rFonts w:ascii="黑体" w:eastAsia="黑体" w:hAnsi="黑体"/>
          <w:b w:val="0"/>
          <w:color w:val="000000" w:themeColor="text1"/>
        </w:rPr>
      </w:pPr>
      <w:r w:rsidRPr="00AC099F">
        <w:rPr>
          <w:rFonts w:ascii="黑体" w:eastAsia="黑体" w:hAnsi="黑体" w:hint="eastAsia"/>
          <w:b w:val="0"/>
          <w:color w:val="000000" w:themeColor="text1"/>
        </w:rPr>
        <w:t>一、</w:t>
      </w:r>
      <w:r w:rsidR="00FA5DE1" w:rsidRPr="00AC099F">
        <w:rPr>
          <w:rFonts w:ascii="黑体" w:eastAsia="黑体" w:hAnsi="黑体" w:hint="eastAsia"/>
          <w:b w:val="0"/>
          <w:color w:val="000000" w:themeColor="text1"/>
        </w:rPr>
        <w:t>任务来源、起草单位</w:t>
      </w:r>
      <w:r w:rsidR="004C7096" w:rsidRPr="00AC099F">
        <w:rPr>
          <w:rFonts w:ascii="黑体" w:eastAsia="黑体" w:hAnsi="黑体" w:hint="eastAsia"/>
          <w:b w:val="0"/>
          <w:color w:val="000000" w:themeColor="text1"/>
        </w:rPr>
        <w:t>、</w:t>
      </w:r>
      <w:r w:rsidR="004C7096" w:rsidRPr="00AC099F">
        <w:rPr>
          <w:rFonts w:ascii="黑体" w:eastAsia="黑体" w:hAnsi="黑体"/>
          <w:b w:val="0"/>
          <w:color w:val="000000" w:themeColor="text1"/>
        </w:rPr>
        <w:t>主要起草人</w:t>
      </w:r>
    </w:p>
    <w:p w14:paraId="374A4183" w14:textId="4D79D6A2" w:rsidR="00B94E0B" w:rsidRPr="00AC099F" w:rsidRDefault="00FF462C" w:rsidP="003C0E61">
      <w:pPr>
        <w:spacing w:afterLines="50" w:after="120"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根据《广西标准化协会关于下达202</w:t>
      </w:r>
      <w:r w:rsidR="00911E65" w:rsidRPr="00AC099F">
        <w:rPr>
          <w:rFonts w:ascii="仿宋_GB2312" w:eastAsia="仿宋_GB2312"/>
          <w:color w:val="000000" w:themeColor="text1"/>
          <w:sz w:val="32"/>
          <w:szCs w:val="32"/>
        </w:rPr>
        <w:t>5</w:t>
      </w:r>
      <w:r w:rsidRPr="00AC099F">
        <w:rPr>
          <w:rFonts w:ascii="仿宋_GB2312" w:eastAsia="仿宋_GB2312" w:hint="eastAsia"/>
          <w:color w:val="000000" w:themeColor="text1"/>
          <w:sz w:val="32"/>
          <w:szCs w:val="32"/>
        </w:rPr>
        <w:t>年</w:t>
      </w:r>
      <w:r w:rsidRPr="004852C8">
        <w:rPr>
          <w:rFonts w:ascii="仿宋_GB2312" w:eastAsia="仿宋_GB2312" w:hint="eastAsia"/>
          <w:color w:val="000000" w:themeColor="text1"/>
          <w:sz w:val="32"/>
          <w:szCs w:val="32"/>
        </w:rPr>
        <w:t>第</w:t>
      </w:r>
      <w:r w:rsidR="004852C8" w:rsidRPr="004852C8">
        <w:rPr>
          <w:rFonts w:ascii="仿宋_GB2312" w:eastAsia="仿宋_GB2312" w:hint="eastAsia"/>
          <w:color w:val="000000" w:themeColor="text1"/>
          <w:sz w:val="32"/>
          <w:szCs w:val="32"/>
        </w:rPr>
        <w:t>二十二</w:t>
      </w:r>
      <w:r w:rsidRPr="004852C8">
        <w:rPr>
          <w:rFonts w:ascii="仿宋_GB2312" w:eastAsia="仿宋_GB2312" w:hint="eastAsia"/>
          <w:color w:val="000000" w:themeColor="text1"/>
          <w:sz w:val="32"/>
          <w:szCs w:val="32"/>
        </w:rPr>
        <w:t>批团体标准制修订项目计划的通知》（</w:t>
      </w:r>
      <w:proofErr w:type="gramStart"/>
      <w:r w:rsidRPr="004852C8">
        <w:rPr>
          <w:rFonts w:ascii="仿宋_GB2312" w:eastAsia="仿宋_GB2312" w:hint="eastAsia"/>
          <w:color w:val="000000" w:themeColor="text1"/>
          <w:sz w:val="32"/>
          <w:szCs w:val="32"/>
        </w:rPr>
        <w:t>桂标协〔</w:t>
      </w:r>
      <w:r w:rsidR="00911E65" w:rsidRPr="004852C8">
        <w:rPr>
          <w:rFonts w:ascii="仿宋_GB2312" w:eastAsia="仿宋_GB2312" w:hint="eastAsia"/>
          <w:color w:val="000000" w:themeColor="text1"/>
          <w:sz w:val="32"/>
          <w:szCs w:val="32"/>
        </w:rPr>
        <w:t>202</w:t>
      </w:r>
      <w:r w:rsidR="00911E65" w:rsidRPr="004852C8">
        <w:rPr>
          <w:rFonts w:ascii="仿宋_GB2312" w:eastAsia="仿宋_GB2312"/>
          <w:color w:val="000000" w:themeColor="text1"/>
          <w:sz w:val="32"/>
          <w:szCs w:val="32"/>
        </w:rPr>
        <w:t>5</w:t>
      </w:r>
      <w:r w:rsidRPr="004852C8">
        <w:rPr>
          <w:rFonts w:ascii="仿宋_GB2312" w:eastAsia="仿宋_GB2312" w:hint="eastAsia"/>
          <w:color w:val="000000" w:themeColor="text1"/>
          <w:sz w:val="32"/>
          <w:szCs w:val="32"/>
        </w:rPr>
        <w:t>〕</w:t>
      </w:r>
      <w:proofErr w:type="gramEnd"/>
      <w:r w:rsidR="004852C8" w:rsidRPr="004852C8">
        <w:rPr>
          <w:rFonts w:ascii="仿宋_GB2312" w:eastAsia="仿宋_GB2312"/>
          <w:color w:val="000000" w:themeColor="text1"/>
          <w:sz w:val="32"/>
          <w:szCs w:val="32"/>
        </w:rPr>
        <w:t>176</w:t>
      </w:r>
      <w:r w:rsidRPr="004852C8">
        <w:rPr>
          <w:rFonts w:ascii="仿宋_GB2312" w:eastAsia="仿宋_GB2312" w:hint="eastAsia"/>
          <w:color w:val="000000" w:themeColor="text1"/>
          <w:sz w:val="32"/>
          <w:szCs w:val="32"/>
        </w:rPr>
        <w:t>号）文</w:t>
      </w:r>
      <w:r w:rsidRPr="00AC099F">
        <w:rPr>
          <w:rFonts w:ascii="仿宋_GB2312" w:eastAsia="仿宋_GB2312" w:hint="eastAsia"/>
          <w:color w:val="000000" w:themeColor="text1"/>
          <w:sz w:val="32"/>
          <w:szCs w:val="32"/>
        </w:rPr>
        <w:t>件精神，由</w:t>
      </w:r>
      <w:r w:rsidR="000B4E26" w:rsidRPr="000B4E26">
        <w:rPr>
          <w:rFonts w:ascii="仿宋_GB2312" w:eastAsia="仿宋_GB2312"/>
          <w:color w:val="000000" w:themeColor="text1"/>
          <w:sz w:val="32"/>
          <w:szCs w:val="32"/>
        </w:rPr>
        <w:t>广西林学会</w:t>
      </w:r>
      <w:r w:rsidRPr="00AC099F">
        <w:rPr>
          <w:rFonts w:ascii="仿宋_GB2312" w:eastAsia="仿宋_GB2312" w:hint="eastAsia"/>
          <w:color w:val="000000" w:themeColor="text1"/>
          <w:sz w:val="32"/>
          <w:szCs w:val="32"/>
        </w:rPr>
        <w:t>提出，</w:t>
      </w:r>
      <w:r w:rsidR="000B4E26" w:rsidRPr="000B4E26">
        <w:rPr>
          <w:rFonts w:ascii="仿宋_GB2312" w:eastAsia="仿宋_GB2312" w:hint="eastAsia"/>
          <w:color w:val="000000" w:themeColor="text1"/>
          <w:sz w:val="32"/>
          <w:szCs w:val="32"/>
        </w:rPr>
        <w:t>广西壮族自治区林业科学研究院、广西天峨金桂元食品有限公司、百色市林业科学研究所、广西壮族自治区国有三门江林场、广西壮族自治区</w:t>
      </w:r>
      <w:proofErr w:type="gramStart"/>
      <w:r w:rsidR="000B4E26" w:rsidRPr="000B4E26">
        <w:rPr>
          <w:rFonts w:ascii="仿宋_GB2312" w:eastAsia="仿宋_GB2312" w:hint="eastAsia"/>
          <w:color w:val="000000" w:themeColor="text1"/>
          <w:sz w:val="32"/>
          <w:szCs w:val="32"/>
        </w:rPr>
        <w:t>国有维都林场</w:t>
      </w:r>
      <w:proofErr w:type="gramEnd"/>
      <w:r w:rsidRPr="00AC099F">
        <w:rPr>
          <w:rFonts w:ascii="仿宋_GB2312" w:eastAsia="仿宋_GB2312" w:hint="eastAsia"/>
          <w:color w:val="000000" w:themeColor="text1"/>
          <w:sz w:val="32"/>
          <w:szCs w:val="32"/>
        </w:rPr>
        <w:t>等单位共同起草的团体标准《</w:t>
      </w:r>
      <w:r w:rsidR="000B4E26">
        <w:rPr>
          <w:rFonts w:ascii="仿宋_GB2312" w:eastAsia="仿宋_GB2312" w:hint="eastAsia"/>
          <w:color w:val="000000" w:themeColor="text1"/>
          <w:sz w:val="32"/>
          <w:szCs w:val="32"/>
        </w:rPr>
        <w:t>油茶嫁接换种技术规程</w:t>
      </w:r>
      <w:r w:rsidRPr="00AC099F">
        <w:rPr>
          <w:rFonts w:ascii="仿宋_GB2312" w:eastAsia="仿宋_GB2312" w:hint="eastAsia"/>
          <w:color w:val="000000" w:themeColor="text1"/>
          <w:sz w:val="32"/>
          <w:szCs w:val="32"/>
        </w:rPr>
        <w:t>》（项目编号：2</w:t>
      </w:r>
      <w:bookmarkStart w:id="0" w:name="_GoBack"/>
      <w:r w:rsidRPr="0015546C">
        <w:rPr>
          <w:rFonts w:ascii="仿宋_GB2312" w:eastAsia="仿宋_GB2312" w:hint="eastAsia"/>
          <w:color w:val="000000" w:themeColor="text1"/>
          <w:sz w:val="32"/>
          <w:szCs w:val="32"/>
        </w:rPr>
        <w:t>02</w:t>
      </w:r>
      <w:r w:rsidR="00B338BB" w:rsidRPr="0015546C">
        <w:rPr>
          <w:rFonts w:ascii="仿宋_GB2312" w:eastAsia="仿宋_GB2312"/>
          <w:color w:val="000000" w:themeColor="text1"/>
          <w:sz w:val="32"/>
          <w:szCs w:val="32"/>
        </w:rPr>
        <w:t>5</w:t>
      </w:r>
      <w:r w:rsidRPr="0015546C">
        <w:rPr>
          <w:rFonts w:ascii="仿宋_GB2312" w:eastAsia="仿宋_GB2312" w:hint="eastAsia"/>
          <w:color w:val="000000" w:themeColor="text1"/>
          <w:sz w:val="32"/>
          <w:szCs w:val="32"/>
        </w:rPr>
        <w:t>-</w:t>
      </w:r>
      <w:r w:rsidR="0015546C" w:rsidRPr="0015546C">
        <w:rPr>
          <w:rFonts w:ascii="仿宋_GB2312" w:eastAsia="仿宋_GB2312"/>
          <w:color w:val="000000" w:themeColor="text1"/>
          <w:sz w:val="32"/>
          <w:szCs w:val="32"/>
        </w:rPr>
        <w:t>2204</w:t>
      </w:r>
      <w:r w:rsidRPr="0015546C">
        <w:rPr>
          <w:rFonts w:ascii="仿宋_GB2312" w:eastAsia="仿宋_GB2312" w:hint="eastAsia"/>
          <w:color w:val="000000" w:themeColor="text1"/>
          <w:sz w:val="32"/>
          <w:szCs w:val="32"/>
        </w:rPr>
        <w:t>）</w:t>
      </w:r>
      <w:bookmarkEnd w:id="0"/>
      <w:r w:rsidRPr="00AC099F">
        <w:rPr>
          <w:rFonts w:ascii="仿宋_GB2312" w:eastAsia="仿宋_GB2312" w:hint="eastAsia"/>
          <w:color w:val="000000" w:themeColor="text1"/>
          <w:sz w:val="32"/>
          <w:szCs w:val="32"/>
        </w:rPr>
        <w:t>已获批立项。</w:t>
      </w:r>
    </w:p>
    <w:p w14:paraId="21878961" w14:textId="60B326D8" w:rsidR="004C7096" w:rsidRDefault="004C7096" w:rsidP="004C7096">
      <w:pPr>
        <w:spacing w:afterLines="50" w:after="120"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为高质量编制团体标准《</w:t>
      </w:r>
      <w:r w:rsidR="000B4E26">
        <w:rPr>
          <w:rFonts w:ascii="仿宋_GB2312" w:eastAsia="仿宋_GB2312" w:hint="eastAsia"/>
          <w:color w:val="000000" w:themeColor="text1"/>
          <w:sz w:val="32"/>
          <w:szCs w:val="32"/>
        </w:rPr>
        <w:t>油茶嫁接换种技术规程</w:t>
      </w:r>
      <w:r w:rsidRPr="00AC099F">
        <w:rPr>
          <w:rFonts w:ascii="仿宋_GB2312" w:eastAsia="仿宋_GB2312" w:hint="eastAsia"/>
          <w:color w:val="000000" w:themeColor="text1"/>
          <w:sz w:val="32"/>
          <w:szCs w:val="32"/>
        </w:rPr>
        <w:t>》，由起草单位成立标准编制工作组并进行如下分工：</w:t>
      </w:r>
      <w:r w:rsidR="00887CD0">
        <w:rPr>
          <w:rFonts w:ascii="仿宋_GB2312" w:eastAsia="仿宋_GB2312"/>
          <w:color w:val="000000" w:themeColor="text1"/>
          <w:sz w:val="32"/>
          <w:szCs w:val="3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439"/>
        <w:gridCol w:w="1274"/>
        <w:gridCol w:w="2366"/>
        <w:gridCol w:w="2735"/>
      </w:tblGrid>
      <w:tr w:rsidR="00887CD0" w14:paraId="119DBA7A" w14:textId="77777777" w:rsidTr="00D40404">
        <w:trPr>
          <w:trHeight w:val="450"/>
          <w:tblHeader/>
          <w:jc w:val="center"/>
        </w:trPr>
        <w:tc>
          <w:tcPr>
            <w:tcW w:w="634" w:type="pct"/>
            <w:vAlign w:val="center"/>
          </w:tcPr>
          <w:p w14:paraId="774F0571" w14:textId="77777777" w:rsidR="00887CD0" w:rsidRDefault="00887CD0" w:rsidP="00D40404">
            <w:pPr>
              <w:jc w:val="center"/>
              <w:rPr>
                <w:rFonts w:ascii="仿宋_GB2312" w:eastAsia="仿宋_GB2312" w:hAnsi="Times New Roman"/>
                <w:b/>
                <w:color w:val="000000"/>
                <w:sz w:val="24"/>
              </w:rPr>
            </w:pPr>
            <w:r>
              <w:rPr>
                <w:rFonts w:ascii="仿宋_GB2312" w:eastAsia="仿宋_GB2312" w:hAnsi="Times New Roman" w:hint="eastAsia"/>
                <w:b/>
                <w:color w:val="000000"/>
                <w:sz w:val="24"/>
              </w:rPr>
              <w:t>姓名</w:t>
            </w:r>
          </w:p>
        </w:tc>
        <w:tc>
          <w:tcPr>
            <w:tcW w:w="804" w:type="pct"/>
            <w:vAlign w:val="center"/>
          </w:tcPr>
          <w:p w14:paraId="2D90B6D0" w14:textId="77777777" w:rsidR="00887CD0" w:rsidRDefault="00887CD0" w:rsidP="00D40404">
            <w:pPr>
              <w:jc w:val="center"/>
              <w:rPr>
                <w:rFonts w:ascii="仿宋_GB2312" w:eastAsia="仿宋_GB2312" w:hAnsi="Times New Roman"/>
                <w:b/>
                <w:color w:val="000000"/>
                <w:sz w:val="24"/>
              </w:rPr>
            </w:pPr>
            <w:r>
              <w:rPr>
                <w:rFonts w:ascii="仿宋_GB2312" w:eastAsia="仿宋_GB2312" w:hAnsi="Times New Roman" w:hint="eastAsia"/>
                <w:b/>
                <w:color w:val="000000"/>
                <w:sz w:val="24"/>
              </w:rPr>
              <w:t>职务/职称</w:t>
            </w:r>
          </w:p>
        </w:tc>
        <w:tc>
          <w:tcPr>
            <w:tcW w:w="712" w:type="pct"/>
            <w:vAlign w:val="center"/>
          </w:tcPr>
          <w:p w14:paraId="23C21FA8" w14:textId="77777777" w:rsidR="00887CD0" w:rsidRDefault="00887CD0" w:rsidP="00D40404">
            <w:pPr>
              <w:jc w:val="center"/>
              <w:rPr>
                <w:rFonts w:ascii="仿宋_GB2312" w:eastAsia="仿宋_GB2312" w:hAnsi="Times New Roman"/>
                <w:b/>
                <w:color w:val="000000"/>
                <w:sz w:val="24"/>
              </w:rPr>
            </w:pPr>
            <w:r>
              <w:rPr>
                <w:rFonts w:ascii="仿宋_GB2312" w:eastAsia="仿宋_GB2312" w:hAnsi="Times New Roman" w:hint="eastAsia"/>
                <w:b/>
                <w:color w:val="000000"/>
                <w:sz w:val="24"/>
              </w:rPr>
              <w:t>从事专业</w:t>
            </w:r>
          </w:p>
        </w:tc>
        <w:tc>
          <w:tcPr>
            <w:tcW w:w="1321" w:type="pct"/>
            <w:vAlign w:val="center"/>
          </w:tcPr>
          <w:p w14:paraId="69453E8E" w14:textId="77777777" w:rsidR="00887CD0" w:rsidRDefault="00887CD0" w:rsidP="00D40404">
            <w:pPr>
              <w:jc w:val="center"/>
              <w:rPr>
                <w:rFonts w:ascii="仿宋_GB2312" w:eastAsia="仿宋_GB2312" w:hAnsi="Times New Roman"/>
                <w:b/>
                <w:color w:val="000000"/>
                <w:sz w:val="24"/>
              </w:rPr>
            </w:pPr>
            <w:r>
              <w:rPr>
                <w:rFonts w:ascii="仿宋_GB2312" w:eastAsia="仿宋_GB2312" w:hAnsi="Times New Roman" w:hint="eastAsia"/>
                <w:b/>
                <w:color w:val="000000"/>
                <w:sz w:val="24"/>
              </w:rPr>
              <w:t>工作单位</w:t>
            </w:r>
          </w:p>
        </w:tc>
        <w:tc>
          <w:tcPr>
            <w:tcW w:w="1527" w:type="pct"/>
            <w:vAlign w:val="center"/>
          </w:tcPr>
          <w:p w14:paraId="207DB537" w14:textId="77777777" w:rsidR="00887CD0" w:rsidRDefault="00887CD0" w:rsidP="00D40404">
            <w:pPr>
              <w:jc w:val="center"/>
              <w:rPr>
                <w:rFonts w:ascii="仿宋_GB2312" w:eastAsia="仿宋_GB2312" w:hAnsi="Times New Roman"/>
                <w:b/>
                <w:color w:val="000000"/>
                <w:sz w:val="24"/>
              </w:rPr>
            </w:pPr>
            <w:r>
              <w:rPr>
                <w:rFonts w:ascii="仿宋_GB2312" w:eastAsia="仿宋_GB2312" w:hAnsi="Times New Roman" w:hint="eastAsia"/>
                <w:b/>
                <w:color w:val="000000"/>
                <w:sz w:val="24"/>
              </w:rPr>
              <w:t>责任分工</w:t>
            </w:r>
          </w:p>
        </w:tc>
      </w:tr>
      <w:tr w:rsidR="00887CD0" w14:paraId="69ADD632" w14:textId="77777777" w:rsidTr="00D40404">
        <w:trPr>
          <w:trHeight w:val="850"/>
          <w:jc w:val="center"/>
        </w:trPr>
        <w:tc>
          <w:tcPr>
            <w:tcW w:w="634" w:type="pct"/>
            <w:vAlign w:val="center"/>
          </w:tcPr>
          <w:p w14:paraId="6B079656" w14:textId="77777777" w:rsidR="00887CD0" w:rsidRDefault="00887CD0" w:rsidP="00D40404">
            <w:pPr>
              <w:jc w:val="center"/>
              <w:textAlignment w:val="baseline"/>
              <w:rPr>
                <w:rFonts w:ascii="仿宋_GB2312" w:eastAsia="仿宋_GB2312" w:hAnsi="仿宋"/>
                <w:color w:val="000000"/>
                <w:sz w:val="24"/>
                <w:szCs w:val="32"/>
              </w:rPr>
            </w:pPr>
            <w:proofErr w:type="gramStart"/>
            <w:r>
              <w:rPr>
                <w:rFonts w:ascii="仿宋_GB2312" w:eastAsia="仿宋_GB2312" w:hAnsi="仿宋" w:hint="eastAsia"/>
                <w:color w:val="000000"/>
                <w:sz w:val="24"/>
                <w:szCs w:val="32"/>
              </w:rPr>
              <w:t>江泽鹏</w:t>
            </w:r>
            <w:proofErr w:type="gramEnd"/>
          </w:p>
        </w:tc>
        <w:tc>
          <w:tcPr>
            <w:tcW w:w="804" w:type="pct"/>
            <w:vAlign w:val="center"/>
          </w:tcPr>
          <w:p w14:paraId="1D1F4E0A" w14:textId="77777777" w:rsidR="00887CD0" w:rsidRDefault="00887CD0" w:rsidP="00D40404">
            <w:pPr>
              <w:jc w:val="center"/>
              <w:textAlignment w:val="baseline"/>
              <w:rPr>
                <w:rFonts w:ascii="仿宋_GB2312" w:eastAsia="仿宋_GB2312" w:hAnsi="仿宋"/>
                <w:color w:val="000000"/>
                <w:sz w:val="24"/>
                <w:szCs w:val="32"/>
              </w:rPr>
            </w:pPr>
            <w:r>
              <w:rPr>
                <w:rFonts w:ascii="仿宋_GB2312" w:eastAsia="仿宋_GB2312" w:hAnsi="仿宋" w:hint="eastAsia"/>
                <w:color w:val="000000"/>
                <w:sz w:val="24"/>
                <w:szCs w:val="32"/>
              </w:rPr>
              <w:t>正高级工程师</w:t>
            </w:r>
          </w:p>
        </w:tc>
        <w:tc>
          <w:tcPr>
            <w:tcW w:w="712" w:type="pct"/>
            <w:vAlign w:val="center"/>
          </w:tcPr>
          <w:p w14:paraId="5501A595" w14:textId="77777777" w:rsidR="00887CD0" w:rsidRDefault="00887CD0" w:rsidP="00D40404">
            <w:pPr>
              <w:jc w:val="center"/>
              <w:textAlignment w:val="baseline"/>
              <w:rPr>
                <w:rFonts w:ascii="仿宋_GB2312" w:eastAsia="仿宋_GB2312" w:hAnsi="仿宋"/>
                <w:color w:val="000000"/>
                <w:sz w:val="24"/>
                <w:szCs w:val="32"/>
              </w:rPr>
            </w:pPr>
            <w:r>
              <w:rPr>
                <w:rFonts w:ascii="仿宋_GB2312" w:eastAsia="仿宋_GB2312" w:hAnsi="仿宋" w:hint="eastAsia"/>
                <w:color w:val="000000"/>
                <w:sz w:val="24"/>
                <w:szCs w:val="32"/>
              </w:rPr>
              <w:t>经济林</w:t>
            </w:r>
          </w:p>
        </w:tc>
        <w:tc>
          <w:tcPr>
            <w:tcW w:w="1321" w:type="pct"/>
            <w:vAlign w:val="center"/>
          </w:tcPr>
          <w:p w14:paraId="3B3A17B3" w14:textId="77777777" w:rsidR="00887CD0" w:rsidRDefault="00887CD0" w:rsidP="00D40404">
            <w:pPr>
              <w:jc w:val="center"/>
              <w:textAlignment w:val="baseline"/>
              <w:rPr>
                <w:rFonts w:ascii="仿宋_GB2312" w:eastAsia="仿宋_GB2312" w:hAnsi="仿宋"/>
                <w:color w:val="000000"/>
                <w:sz w:val="24"/>
                <w:szCs w:val="32"/>
              </w:rPr>
            </w:pPr>
            <w:r>
              <w:rPr>
                <w:rFonts w:ascii="仿宋_GB2312" w:eastAsia="仿宋_GB2312" w:hAnsi="仿宋" w:hint="eastAsia"/>
                <w:color w:val="000000"/>
                <w:sz w:val="24"/>
                <w:szCs w:val="32"/>
              </w:rPr>
              <w:t>广西壮族自治区林业科学研究院</w:t>
            </w:r>
          </w:p>
        </w:tc>
        <w:tc>
          <w:tcPr>
            <w:tcW w:w="1527" w:type="pct"/>
            <w:vAlign w:val="center"/>
          </w:tcPr>
          <w:p w14:paraId="3EAC0E50" w14:textId="77777777" w:rsidR="00887CD0" w:rsidRDefault="00887CD0" w:rsidP="00D40404">
            <w:pPr>
              <w:suppressAutoHyphens/>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统筹标准编制工作，组织人员进行规范发布后的宣贯培训。</w:t>
            </w:r>
          </w:p>
        </w:tc>
      </w:tr>
      <w:tr w:rsidR="00887CD0" w14:paraId="3707B5C4" w14:textId="77777777" w:rsidTr="00D40404">
        <w:trPr>
          <w:trHeight w:val="850"/>
          <w:jc w:val="center"/>
        </w:trPr>
        <w:tc>
          <w:tcPr>
            <w:tcW w:w="634" w:type="pct"/>
            <w:vAlign w:val="center"/>
          </w:tcPr>
          <w:p w14:paraId="4CFF32C6" w14:textId="77777777" w:rsidR="00887CD0" w:rsidRDefault="00887CD0" w:rsidP="00D40404">
            <w:pPr>
              <w:jc w:val="center"/>
              <w:textAlignment w:val="baseline"/>
              <w:rPr>
                <w:rFonts w:ascii="仿宋_GB2312" w:eastAsia="仿宋_GB2312" w:hAnsi="仿宋" w:cs="Times New Roman"/>
                <w:color w:val="000000"/>
                <w:sz w:val="24"/>
                <w:szCs w:val="32"/>
              </w:rPr>
            </w:pPr>
            <w:proofErr w:type="gramStart"/>
            <w:r>
              <w:rPr>
                <w:rFonts w:ascii="仿宋_GB2312" w:eastAsia="仿宋_GB2312" w:hAnsi="仿宋" w:cs="Times New Roman" w:hint="eastAsia"/>
                <w:color w:val="000000"/>
                <w:sz w:val="24"/>
                <w:szCs w:val="32"/>
              </w:rPr>
              <w:t>潘</w:t>
            </w:r>
            <w:proofErr w:type="gramEnd"/>
            <w:r>
              <w:rPr>
                <w:rFonts w:ascii="仿宋_GB2312" w:eastAsia="仿宋_GB2312" w:hAnsi="仿宋" w:cs="Times New Roman" w:hint="eastAsia"/>
                <w:color w:val="000000"/>
                <w:sz w:val="24"/>
                <w:szCs w:val="32"/>
              </w:rPr>
              <w:t xml:space="preserve"> 文</w:t>
            </w:r>
          </w:p>
        </w:tc>
        <w:tc>
          <w:tcPr>
            <w:tcW w:w="804" w:type="pct"/>
            <w:vAlign w:val="center"/>
          </w:tcPr>
          <w:p w14:paraId="754BC45F"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高级工程师</w:t>
            </w:r>
          </w:p>
        </w:tc>
        <w:tc>
          <w:tcPr>
            <w:tcW w:w="712" w:type="pct"/>
            <w:vAlign w:val="center"/>
          </w:tcPr>
          <w:p w14:paraId="76B966AC"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41A4BF8F"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广西壮族自治区林业科学研究院</w:t>
            </w:r>
          </w:p>
        </w:tc>
        <w:tc>
          <w:tcPr>
            <w:tcW w:w="1527" w:type="pct"/>
            <w:vAlign w:val="center"/>
          </w:tcPr>
          <w:p w14:paraId="68559A27"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指导标准文本及编制说明编写，质量控制。</w:t>
            </w:r>
          </w:p>
        </w:tc>
      </w:tr>
      <w:tr w:rsidR="00887CD0" w14:paraId="00139120" w14:textId="77777777" w:rsidTr="00D40404">
        <w:trPr>
          <w:trHeight w:val="850"/>
          <w:jc w:val="center"/>
        </w:trPr>
        <w:tc>
          <w:tcPr>
            <w:tcW w:w="634" w:type="pct"/>
            <w:vAlign w:val="center"/>
          </w:tcPr>
          <w:p w14:paraId="3DD4F3C0"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陈国臣</w:t>
            </w:r>
          </w:p>
        </w:tc>
        <w:tc>
          <w:tcPr>
            <w:tcW w:w="804" w:type="pct"/>
            <w:vAlign w:val="center"/>
          </w:tcPr>
          <w:p w14:paraId="2D97D488"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教授级高级工程师</w:t>
            </w:r>
          </w:p>
        </w:tc>
        <w:tc>
          <w:tcPr>
            <w:tcW w:w="712" w:type="pct"/>
            <w:vAlign w:val="center"/>
          </w:tcPr>
          <w:p w14:paraId="34C13FB2"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74B564C8"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广西壮族自治区林业科学研究院</w:t>
            </w:r>
          </w:p>
        </w:tc>
        <w:tc>
          <w:tcPr>
            <w:tcW w:w="1527" w:type="pct"/>
            <w:vAlign w:val="center"/>
          </w:tcPr>
          <w:p w14:paraId="6DE833AE"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对标准实施情况进行总结分析，不断对标准提出修正意见。</w:t>
            </w:r>
          </w:p>
        </w:tc>
      </w:tr>
      <w:tr w:rsidR="00887CD0" w14:paraId="5420EAD5" w14:textId="77777777" w:rsidTr="00D40404">
        <w:trPr>
          <w:trHeight w:val="850"/>
          <w:jc w:val="center"/>
        </w:trPr>
        <w:tc>
          <w:tcPr>
            <w:tcW w:w="634" w:type="pct"/>
            <w:vAlign w:val="center"/>
          </w:tcPr>
          <w:p w14:paraId="09B3364B"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王东雪</w:t>
            </w:r>
          </w:p>
        </w:tc>
        <w:tc>
          <w:tcPr>
            <w:tcW w:w="804" w:type="pct"/>
            <w:vAlign w:val="center"/>
          </w:tcPr>
          <w:p w14:paraId="3B36A188"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正高级工程师</w:t>
            </w:r>
          </w:p>
        </w:tc>
        <w:tc>
          <w:tcPr>
            <w:tcW w:w="712" w:type="pct"/>
            <w:vAlign w:val="center"/>
          </w:tcPr>
          <w:p w14:paraId="39DFAE13"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5525E418"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广西壮族自治区林业科学研究院</w:t>
            </w:r>
          </w:p>
        </w:tc>
        <w:tc>
          <w:tcPr>
            <w:tcW w:w="1527" w:type="pct"/>
            <w:vAlign w:val="center"/>
          </w:tcPr>
          <w:p w14:paraId="29AC5AB7"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对标准实施情况进行总结分析，不断对标准提出修正意见。</w:t>
            </w:r>
          </w:p>
        </w:tc>
      </w:tr>
      <w:tr w:rsidR="00887CD0" w14:paraId="7CD3AC52" w14:textId="77777777" w:rsidTr="00D40404">
        <w:trPr>
          <w:trHeight w:val="850"/>
          <w:jc w:val="center"/>
        </w:trPr>
        <w:tc>
          <w:tcPr>
            <w:tcW w:w="634" w:type="pct"/>
            <w:vAlign w:val="center"/>
          </w:tcPr>
          <w:p w14:paraId="0DDDCABE"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夏莹莹</w:t>
            </w:r>
          </w:p>
        </w:tc>
        <w:tc>
          <w:tcPr>
            <w:tcW w:w="804" w:type="pct"/>
            <w:vAlign w:val="center"/>
          </w:tcPr>
          <w:p w14:paraId="10B79AF1"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正高级工程师</w:t>
            </w:r>
          </w:p>
        </w:tc>
        <w:tc>
          <w:tcPr>
            <w:tcW w:w="712" w:type="pct"/>
            <w:vAlign w:val="center"/>
          </w:tcPr>
          <w:p w14:paraId="6EBFC0B4"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4D509939"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广西壮族自治区林业科学研究院</w:t>
            </w:r>
          </w:p>
        </w:tc>
        <w:tc>
          <w:tcPr>
            <w:tcW w:w="1527" w:type="pct"/>
            <w:vAlign w:val="center"/>
          </w:tcPr>
          <w:p w14:paraId="281305D6"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对标准实施情况进行总结分析，不断对标准提出修正意见。</w:t>
            </w:r>
          </w:p>
        </w:tc>
      </w:tr>
      <w:tr w:rsidR="00887CD0" w14:paraId="4D2C78A6" w14:textId="77777777" w:rsidTr="00D40404">
        <w:trPr>
          <w:trHeight w:val="850"/>
          <w:jc w:val="center"/>
        </w:trPr>
        <w:tc>
          <w:tcPr>
            <w:tcW w:w="634" w:type="pct"/>
            <w:vAlign w:val="center"/>
          </w:tcPr>
          <w:p w14:paraId="5F86ADDD"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梁树绿</w:t>
            </w:r>
          </w:p>
        </w:tc>
        <w:tc>
          <w:tcPr>
            <w:tcW w:w="804" w:type="pct"/>
            <w:vAlign w:val="center"/>
          </w:tcPr>
          <w:p w14:paraId="4CC8DCAA"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工程师</w:t>
            </w:r>
          </w:p>
        </w:tc>
        <w:tc>
          <w:tcPr>
            <w:tcW w:w="712" w:type="pct"/>
            <w:vAlign w:val="center"/>
          </w:tcPr>
          <w:p w14:paraId="50C63661"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5F211229"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广西壮族自治区国有三门江林场</w:t>
            </w:r>
          </w:p>
        </w:tc>
        <w:tc>
          <w:tcPr>
            <w:tcW w:w="1527" w:type="pct"/>
            <w:vAlign w:val="center"/>
          </w:tcPr>
          <w:p w14:paraId="12C29074"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负责起草标准草案，征求意见稿和标准编制说明，送审稿及编制说明的编写工作。</w:t>
            </w:r>
          </w:p>
        </w:tc>
      </w:tr>
      <w:tr w:rsidR="00887CD0" w14:paraId="1968DBC8" w14:textId="77777777" w:rsidTr="00D40404">
        <w:trPr>
          <w:trHeight w:val="850"/>
          <w:jc w:val="center"/>
        </w:trPr>
        <w:tc>
          <w:tcPr>
            <w:tcW w:w="634" w:type="pct"/>
            <w:vAlign w:val="center"/>
          </w:tcPr>
          <w:p w14:paraId="3E1D4F39"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lastRenderedPageBreak/>
              <w:t>陆荣民</w:t>
            </w:r>
          </w:p>
        </w:tc>
        <w:tc>
          <w:tcPr>
            <w:tcW w:w="804" w:type="pct"/>
            <w:vAlign w:val="center"/>
          </w:tcPr>
          <w:p w14:paraId="05750C29"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高级工程师</w:t>
            </w:r>
          </w:p>
        </w:tc>
        <w:tc>
          <w:tcPr>
            <w:tcW w:w="712" w:type="pct"/>
            <w:vAlign w:val="center"/>
          </w:tcPr>
          <w:p w14:paraId="76603B30"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64CB866A"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百色市林业科学研究所</w:t>
            </w:r>
          </w:p>
        </w:tc>
        <w:tc>
          <w:tcPr>
            <w:tcW w:w="1527" w:type="pct"/>
            <w:vAlign w:val="center"/>
          </w:tcPr>
          <w:p w14:paraId="6EF07296"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负责起草标准草案，征求意见稿和标准编制说明，送审稿及编制说明的编写工作。</w:t>
            </w:r>
          </w:p>
        </w:tc>
      </w:tr>
      <w:tr w:rsidR="00887CD0" w14:paraId="52B6AB3F" w14:textId="77777777" w:rsidTr="00D40404">
        <w:trPr>
          <w:trHeight w:val="850"/>
          <w:jc w:val="center"/>
        </w:trPr>
        <w:tc>
          <w:tcPr>
            <w:tcW w:w="634" w:type="pct"/>
            <w:vAlign w:val="center"/>
          </w:tcPr>
          <w:p w14:paraId="66C441B9"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王劲松</w:t>
            </w:r>
          </w:p>
        </w:tc>
        <w:tc>
          <w:tcPr>
            <w:tcW w:w="804" w:type="pct"/>
            <w:vAlign w:val="center"/>
          </w:tcPr>
          <w:p w14:paraId="121A4DA5"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高级工程师</w:t>
            </w:r>
          </w:p>
        </w:tc>
        <w:tc>
          <w:tcPr>
            <w:tcW w:w="712" w:type="pct"/>
            <w:vAlign w:val="center"/>
          </w:tcPr>
          <w:p w14:paraId="16217AF3"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1D76851C"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w:t>
            </w:r>
            <w:proofErr w:type="gramStart"/>
            <w:r>
              <w:rPr>
                <w:rFonts w:ascii="仿宋_GB2312" w:eastAsia="仿宋_GB2312" w:hAnsi="仿宋" w:cs="Times New Roman" w:hint="eastAsia"/>
                <w:color w:val="000000"/>
                <w:sz w:val="24"/>
                <w:szCs w:val="32"/>
              </w:rPr>
              <w:t>国有维都林场</w:t>
            </w:r>
            <w:proofErr w:type="gramEnd"/>
          </w:p>
        </w:tc>
        <w:tc>
          <w:tcPr>
            <w:tcW w:w="1527" w:type="pct"/>
            <w:vAlign w:val="center"/>
          </w:tcPr>
          <w:p w14:paraId="66DD4BED"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查询、收集和整理资料，协助标准文本及编制说明的编写、实施。</w:t>
            </w:r>
          </w:p>
        </w:tc>
      </w:tr>
      <w:tr w:rsidR="00887CD0" w14:paraId="3C56B92F" w14:textId="77777777" w:rsidTr="00D40404">
        <w:trPr>
          <w:trHeight w:val="850"/>
          <w:jc w:val="center"/>
        </w:trPr>
        <w:tc>
          <w:tcPr>
            <w:tcW w:w="634" w:type="pct"/>
            <w:vAlign w:val="center"/>
          </w:tcPr>
          <w:p w14:paraId="44D47C28"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班华文</w:t>
            </w:r>
          </w:p>
        </w:tc>
        <w:tc>
          <w:tcPr>
            <w:tcW w:w="804" w:type="pct"/>
            <w:vAlign w:val="center"/>
          </w:tcPr>
          <w:p w14:paraId="26ABF66E"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项目经理</w:t>
            </w:r>
          </w:p>
        </w:tc>
        <w:tc>
          <w:tcPr>
            <w:tcW w:w="712" w:type="pct"/>
            <w:vAlign w:val="center"/>
          </w:tcPr>
          <w:p w14:paraId="2E19A304"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288FAE1E"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广西天峨金桂元食品有限公司</w:t>
            </w:r>
          </w:p>
        </w:tc>
        <w:tc>
          <w:tcPr>
            <w:tcW w:w="1527" w:type="pct"/>
            <w:vAlign w:val="center"/>
          </w:tcPr>
          <w:p w14:paraId="2B176A53"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查询、收集和整理资料，协助标准文本及编制说明的编写、实施。</w:t>
            </w:r>
          </w:p>
        </w:tc>
      </w:tr>
      <w:tr w:rsidR="00887CD0" w14:paraId="4BA8ED48" w14:textId="77777777" w:rsidTr="00D40404">
        <w:trPr>
          <w:trHeight w:val="850"/>
          <w:jc w:val="center"/>
        </w:trPr>
        <w:tc>
          <w:tcPr>
            <w:tcW w:w="634" w:type="pct"/>
            <w:vAlign w:val="center"/>
          </w:tcPr>
          <w:p w14:paraId="660B2167"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叶 航</w:t>
            </w:r>
          </w:p>
        </w:tc>
        <w:tc>
          <w:tcPr>
            <w:tcW w:w="804" w:type="pct"/>
            <w:vAlign w:val="center"/>
          </w:tcPr>
          <w:p w14:paraId="540D6ABF"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正高级工程师</w:t>
            </w:r>
          </w:p>
        </w:tc>
        <w:tc>
          <w:tcPr>
            <w:tcW w:w="712" w:type="pct"/>
            <w:vAlign w:val="center"/>
          </w:tcPr>
          <w:p w14:paraId="21C504AB"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1E50E173"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广西壮族自治区林业科学研究院</w:t>
            </w:r>
          </w:p>
        </w:tc>
        <w:tc>
          <w:tcPr>
            <w:tcW w:w="1527" w:type="pct"/>
            <w:vAlign w:val="center"/>
          </w:tcPr>
          <w:p w14:paraId="1FE5BDA4"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对标准实施情况进行总结分析，不断对标准提出修正意见。</w:t>
            </w:r>
          </w:p>
        </w:tc>
      </w:tr>
      <w:tr w:rsidR="00887CD0" w14:paraId="67A413E5" w14:textId="77777777" w:rsidTr="00D40404">
        <w:trPr>
          <w:trHeight w:val="850"/>
          <w:jc w:val="center"/>
        </w:trPr>
        <w:tc>
          <w:tcPr>
            <w:tcW w:w="634" w:type="pct"/>
            <w:vAlign w:val="center"/>
          </w:tcPr>
          <w:p w14:paraId="2AA3BF8B"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莫爱媛</w:t>
            </w:r>
          </w:p>
        </w:tc>
        <w:tc>
          <w:tcPr>
            <w:tcW w:w="804" w:type="pct"/>
            <w:vAlign w:val="center"/>
          </w:tcPr>
          <w:p w14:paraId="66F80FE9"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工程师</w:t>
            </w:r>
          </w:p>
        </w:tc>
        <w:tc>
          <w:tcPr>
            <w:tcW w:w="712" w:type="pct"/>
            <w:vAlign w:val="center"/>
          </w:tcPr>
          <w:p w14:paraId="5587445F"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4156CB7A"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百色市林业科学研究所</w:t>
            </w:r>
          </w:p>
        </w:tc>
        <w:tc>
          <w:tcPr>
            <w:tcW w:w="1527" w:type="pct"/>
            <w:vAlign w:val="center"/>
          </w:tcPr>
          <w:p w14:paraId="39C8CE6E"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负责起草标准草案，征求意见稿和标准编制说明，送审稿及编制说明的编写工作。</w:t>
            </w:r>
          </w:p>
        </w:tc>
      </w:tr>
      <w:tr w:rsidR="00887CD0" w14:paraId="6D176DFE" w14:textId="77777777" w:rsidTr="00D40404">
        <w:trPr>
          <w:trHeight w:val="850"/>
          <w:jc w:val="center"/>
        </w:trPr>
        <w:tc>
          <w:tcPr>
            <w:tcW w:w="634" w:type="pct"/>
            <w:vAlign w:val="center"/>
          </w:tcPr>
          <w:p w14:paraId="1C9C3267"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陈 鹏</w:t>
            </w:r>
          </w:p>
        </w:tc>
        <w:tc>
          <w:tcPr>
            <w:tcW w:w="804" w:type="pct"/>
            <w:vAlign w:val="center"/>
          </w:tcPr>
          <w:p w14:paraId="2F4656B6"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高级工程师</w:t>
            </w:r>
          </w:p>
        </w:tc>
        <w:tc>
          <w:tcPr>
            <w:tcW w:w="712" w:type="pct"/>
            <w:vAlign w:val="center"/>
          </w:tcPr>
          <w:p w14:paraId="38794DEC"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20AF2D5B"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广西壮族自治区国有三门江林场</w:t>
            </w:r>
          </w:p>
        </w:tc>
        <w:tc>
          <w:tcPr>
            <w:tcW w:w="1527" w:type="pct"/>
            <w:vAlign w:val="center"/>
          </w:tcPr>
          <w:p w14:paraId="7B6BAEA2"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查询、收集和整理资料，协助标准文本及编制说明的编写、实施。</w:t>
            </w:r>
          </w:p>
        </w:tc>
      </w:tr>
      <w:tr w:rsidR="00887CD0" w14:paraId="7D221CBF" w14:textId="77777777" w:rsidTr="00D40404">
        <w:trPr>
          <w:trHeight w:val="850"/>
          <w:jc w:val="center"/>
        </w:trPr>
        <w:tc>
          <w:tcPr>
            <w:tcW w:w="634" w:type="pct"/>
            <w:vAlign w:val="center"/>
          </w:tcPr>
          <w:p w14:paraId="36E38DE7"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韦燕妮</w:t>
            </w:r>
          </w:p>
        </w:tc>
        <w:tc>
          <w:tcPr>
            <w:tcW w:w="804" w:type="pct"/>
            <w:vAlign w:val="center"/>
          </w:tcPr>
          <w:p w14:paraId="52C7AEA8"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高级工程师</w:t>
            </w:r>
          </w:p>
        </w:tc>
        <w:tc>
          <w:tcPr>
            <w:tcW w:w="712" w:type="pct"/>
            <w:vAlign w:val="center"/>
          </w:tcPr>
          <w:p w14:paraId="518457C5"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5D27FA41"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百色市林业科学研究所</w:t>
            </w:r>
          </w:p>
        </w:tc>
        <w:tc>
          <w:tcPr>
            <w:tcW w:w="1527" w:type="pct"/>
            <w:vAlign w:val="center"/>
          </w:tcPr>
          <w:p w14:paraId="61B879B6"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查询、收集和整理资料，协助标准文本及编制说明的编写、实施。</w:t>
            </w:r>
          </w:p>
        </w:tc>
      </w:tr>
      <w:tr w:rsidR="00887CD0" w14:paraId="1EB3C242" w14:textId="77777777" w:rsidTr="00D40404">
        <w:trPr>
          <w:trHeight w:val="850"/>
          <w:jc w:val="center"/>
        </w:trPr>
        <w:tc>
          <w:tcPr>
            <w:tcW w:w="634" w:type="pct"/>
            <w:vAlign w:val="center"/>
          </w:tcPr>
          <w:p w14:paraId="20B5BF3A"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韦名胜</w:t>
            </w:r>
          </w:p>
        </w:tc>
        <w:tc>
          <w:tcPr>
            <w:tcW w:w="804" w:type="pct"/>
            <w:vAlign w:val="center"/>
          </w:tcPr>
          <w:p w14:paraId="7775E703"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总经理</w:t>
            </w:r>
          </w:p>
        </w:tc>
        <w:tc>
          <w:tcPr>
            <w:tcW w:w="712" w:type="pct"/>
            <w:vAlign w:val="center"/>
          </w:tcPr>
          <w:p w14:paraId="012C6138"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1E9A5007"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广西天峨金桂元食品有限公司</w:t>
            </w:r>
          </w:p>
        </w:tc>
        <w:tc>
          <w:tcPr>
            <w:tcW w:w="1527" w:type="pct"/>
            <w:vAlign w:val="center"/>
          </w:tcPr>
          <w:p w14:paraId="20FCD63E"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查询、收集和整理资料，协助标准文本及编制说明的编写、实施。</w:t>
            </w:r>
          </w:p>
        </w:tc>
      </w:tr>
      <w:tr w:rsidR="00887CD0" w14:paraId="4A578972" w14:textId="77777777" w:rsidTr="00D40404">
        <w:trPr>
          <w:trHeight w:val="850"/>
          <w:jc w:val="center"/>
        </w:trPr>
        <w:tc>
          <w:tcPr>
            <w:tcW w:w="634" w:type="pct"/>
            <w:vAlign w:val="center"/>
          </w:tcPr>
          <w:p w14:paraId="713022DF"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梁国校</w:t>
            </w:r>
          </w:p>
        </w:tc>
        <w:tc>
          <w:tcPr>
            <w:tcW w:w="804" w:type="pct"/>
            <w:vAlign w:val="center"/>
          </w:tcPr>
          <w:p w14:paraId="5EB6B2BE"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高级工程师</w:t>
            </w:r>
          </w:p>
        </w:tc>
        <w:tc>
          <w:tcPr>
            <w:tcW w:w="712" w:type="pct"/>
            <w:vAlign w:val="center"/>
          </w:tcPr>
          <w:p w14:paraId="21F410A5"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2B2F59D1"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广西壮族自治区林业科学研究院</w:t>
            </w:r>
          </w:p>
        </w:tc>
        <w:tc>
          <w:tcPr>
            <w:tcW w:w="1527" w:type="pct"/>
            <w:vAlign w:val="center"/>
          </w:tcPr>
          <w:p w14:paraId="52957287"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查询、收集和整理资料，协助标准文本及编制说明的编写、实施。</w:t>
            </w:r>
          </w:p>
        </w:tc>
      </w:tr>
      <w:tr w:rsidR="00887CD0" w14:paraId="534DE218" w14:textId="77777777" w:rsidTr="00D40404">
        <w:trPr>
          <w:trHeight w:val="850"/>
          <w:jc w:val="center"/>
        </w:trPr>
        <w:tc>
          <w:tcPr>
            <w:tcW w:w="634" w:type="pct"/>
            <w:vAlign w:val="center"/>
          </w:tcPr>
          <w:p w14:paraId="1B40C38B"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 xml:space="preserve">刘 </w:t>
            </w:r>
            <w:proofErr w:type="gramStart"/>
            <w:r>
              <w:rPr>
                <w:rFonts w:ascii="仿宋_GB2312" w:eastAsia="仿宋_GB2312" w:hAnsi="仿宋" w:cs="Times New Roman" w:hint="eastAsia"/>
                <w:color w:val="000000"/>
                <w:sz w:val="24"/>
                <w:szCs w:val="32"/>
              </w:rPr>
              <w:t>斌</w:t>
            </w:r>
            <w:proofErr w:type="gramEnd"/>
          </w:p>
        </w:tc>
        <w:tc>
          <w:tcPr>
            <w:tcW w:w="804" w:type="pct"/>
            <w:vAlign w:val="center"/>
          </w:tcPr>
          <w:p w14:paraId="1E9A58E8"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工程师</w:t>
            </w:r>
          </w:p>
        </w:tc>
        <w:tc>
          <w:tcPr>
            <w:tcW w:w="712" w:type="pct"/>
            <w:vAlign w:val="center"/>
          </w:tcPr>
          <w:p w14:paraId="2251729B"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29A6723C"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w:t>
            </w:r>
            <w:proofErr w:type="gramStart"/>
            <w:r>
              <w:rPr>
                <w:rFonts w:ascii="仿宋_GB2312" w:eastAsia="仿宋_GB2312" w:hAnsi="仿宋" w:cs="Times New Roman" w:hint="eastAsia"/>
                <w:color w:val="000000"/>
                <w:sz w:val="24"/>
                <w:szCs w:val="32"/>
              </w:rPr>
              <w:t>国有维都林场</w:t>
            </w:r>
            <w:proofErr w:type="gramEnd"/>
          </w:p>
        </w:tc>
        <w:tc>
          <w:tcPr>
            <w:tcW w:w="1527" w:type="pct"/>
            <w:vAlign w:val="center"/>
          </w:tcPr>
          <w:p w14:paraId="71793E09"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查询、收集和整理资料，协助标准文本及编制说明的编写、实施。</w:t>
            </w:r>
          </w:p>
        </w:tc>
      </w:tr>
      <w:tr w:rsidR="00887CD0" w14:paraId="051E566F" w14:textId="77777777" w:rsidTr="00D40404">
        <w:trPr>
          <w:trHeight w:val="850"/>
          <w:jc w:val="center"/>
        </w:trPr>
        <w:tc>
          <w:tcPr>
            <w:tcW w:w="634" w:type="pct"/>
            <w:vAlign w:val="center"/>
          </w:tcPr>
          <w:p w14:paraId="6DE79240"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莫廷靖</w:t>
            </w:r>
          </w:p>
        </w:tc>
        <w:tc>
          <w:tcPr>
            <w:tcW w:w="804" w:type="pct"/>
            <w:vAlign w:val="center"/>
          </w:tcPr>
          <w:p w14:paraId="67E291CA"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工程师</w:t>
            </w:r>
          </w:p>
        </w:tc>
        <w:tc>
          <w:tcPr>
            <w:tcW w:w="712" w:type="pct"/>
            <w:vAlign w:val="center"/>
          </w:tcPr>
          <w:p w14:paraId="79FFEBFD"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6A0D418B"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广西壮族自治区国有三门江林场</w:t>
            </w:r>
          </w:p>
        </w:tc>
        <w:tc>
          <w:tcPr>
            <w:tcW w:w="1527" w:type="pct"/>
            <w:vAlign w:val="center"/>
          </w:tcPr>
          <w:p w14:paraId="19985C6C"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查询、收集和整理资料，协助标准文本及编制说明的编写、实施。</w:t>
            </w:r>
          </w:p>
        </w:tc>
      </w:tr>
      <w:tr w:rsidR="00887CD0" w14:paraId="3DA3E801" w14:textId="77777777" w:rsidTr="00D40404">
        <w:trPr>
          <w:trHeight w:val="850"/>
          <w:jc w:val="center"/>
        </w:trPr>
        <w:tc>
          <w:tcPr>
            <w:tcW w:w="634" w:type="pct"/>
            <w:vAlign w:val="center"/>
          </w:tcPr>
          <w:p w14:paraId="77E68077"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王敬文</w:t>
            </w:r>
          </w:p>
        </w:tc>
        <w:tc>
          <w:tcPr>
            <w:tcW w:w="804" w:type="pct"/>
            <w:vAlign w:val="center"/>
          </w:tcPr>
          <w:p w14:paraId="60DB5282"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工程师</w:t>
            </w:r>
          </w:p>
        </w:tc>
        <w:tc>
          <w:tcPr>
            <w:tcW w:w="712" w:type="pct"/>
            <w:vAlign w:val="center"/>
          </w:tcPr>
          <w:p w14:paraId="58F93A0A"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6C34724A"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百色市林业科学研究所</w:t>
            </w:r>
          </w:p>
        </w:tc>
        <w:tc>
          <w:tcPr>
            <w:tcW w:w="1527" w:type="pct"/>
            <w:vAlign w:val="center"/>
          </w:tcPr>
          <w:p w14:paraId="331166DD"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查询、收集和整理资料，协助标准文本及编制说明的编写、实施。</w:t>
            </w:r>
          </w:p>
        </w:tc>
      </w:tr>
      <w:tr w:rsidR="00887CD0" w14:paraId="5DDBE347" w14:textId="77777777" w:rsidTr="00D40404">
        <w:trPr>
          <w:trHeight w:val="850"/>
          <w:jc w:val="center"/>
        </w:trPr>
        <w:tc>
          <w:tcPr>
            <w:tcW w:w="634" w:type="pct"/>
            <w:vAlign w:val="center"/>
          </w:tcPr>
          <w:p w14:paraId="54083F49"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陈梦秋</w:t>
            </w:r>
          </w:p>
        </w:tc>
        <w:tc>
          <w:tcPr>
            <w:tcW w:w="804" w:type="pct"/>
            <w:vAlign w:val="center"/>
          </w:tcPr>
          <w:p w14:paraId="5B70B3F3"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技术员</w:t>
            </w:r>
          </w:p>
        </w:tc>
        <w:tc>
          <w:tcPr>
            <w:tcW w:w="712" w:type="pct"/>
            <w:vAlign w:val="center"/>
          </w:tcPr>
          <w:p w14:paraId="0DB468B7"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5D21FC7C"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广西壮族自治区林业科学研究院</w:t>
            </w:r>
          </w:p>
        </w:tc>
        <w:tc>
          <w:tcPr>
            <w:tcW w:w="1527" w:type="pct"/>
            <w:vAlign w:val="center"/>
          </w:tcPr>
          <w:p w14:paraId="7BE0103D"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对标准实施情况进行总结分析，不断对标准提出修正意见。</w:t>
            </w:r>
          </w:p>
        </w:tc>
      </w:tr>
      <w:tr w:rsidR="00887CD0" w14:paraId="47159505" w14:textId="77777777" w:rsidTr="00D40404">
        <w:trPr>
          <w:trHeight w:val="850"/>
          <w:jc w:val="center"/>
        </w:trPr>
        <w:tc>
          <w:tcPr>
            <w:tcW w:w="634" w:type="pct"/>
            <w:vAlign w:val="center"/>
          </w:tcPr>
          <w:p w14:paraId="57AB0304"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lastRenderedPageBreak/>
              <w:t>黄 辉</w:t>
            </w:r>
          </w:p>
        </w:tc>
        <w:tc>
          <w:tcPr>
            <w:tcW w:w="804" w:type="pct"/>
            <w:vAlign w:val="center"/>
          </w:tcPr>
          <w:p w14:paraId="569FA3B1"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工程师</w:t>
            </w:r>
          </w:p>
        </w:tc>
        <w:tc>
          <w:tcPr>
            <w:tcW w:w="712" w:type="pct"/>
            <w:vAlign w:val="center"/>
          </w:tcPr>
          <w:p w14:paraId="4557A514"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4E64B9B2"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w:t>
            </w:r>
            <w:proofErr w:type="gramStart"/>
            <w:r>
              <w:rPr>
                <w:rFonts w:ascii="仿宋_GB2312" w:eastAsia="仿宋_GB2312" w:hAnsi="仿宋" w:cs="Times New Roman" w:hint="eastAsia"/>
                <w:color w:val="000000"/>
                <w:sz w:val="24"/>
                <w:szCs w:val="32"/>
              </w:rPr>
              <w:t>国有维都林场</w:t>
            </w:r>
            <w:proofErr w:type="gramEnd"/>
          </w:p>
        </w:tc>
        <w:tc>
          <w:tcPr>
            <w:tcW w:w="1527" w:type="pct"/>
            <w:vAlign w:val="center"/>
          </w:tcPr>
          <w:p w14:paraId="0934BBCE"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查询、收集和整理资料，协助标准文本及编制说明的编写、实施。</w:t>
            </w:r>
          </w:p>
        </w:tc>
      </w:tr>
      <w:tr w:rsidR="00887CD0" w14:paraId="76DF11C1" w14:textId="77777777" w:rsidTr="00D40404">
        <w:trPr>
          <w:trHeight w:val="850"/>
          <w:jc w:val="center"/>
        </w:trPr>
        <w:tc>
          <w:tcPr>
            <w:tcW w:w="634" w:type="pct"/>
            <w:vAlign w:val="center"/>
          </w:tcPr>
          <w:p w14:paraId="2202A9B9"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覃文娟</w:t>
            </w:r>
          </w:p>
        </w:tc>
        <w:tc>
          <w:tcPr>
            <w:tcW w:w="804" w:type="pct"/>
            <w:vAlign w:val="center"/>
          </w:tcPr>
          <w:p w14:paraId="5B35EDEE"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工程师</w:t>
            </w:r>
          </w:p>
        </w:tc>
        <w:tc>
          <w:tcPr>
            <w:tcW w:w="712" w:type="pct"/>
            <w:vAlign w:val="center"/>
          </w:tcPr>
          <w:p w14:paraId="3EF5A77E"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7127530E"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w:t>
            </w:r>
            <w:proofErr w:type="gramStart"/>
            <w:r>
              <w:rPr>
                <w:rFonts w:ascii="仿宋_GB2312" w:eastAsia="仿宋_GB2312" w:hAnsi="仿宋" w:cs="Times New Roman" w:hint="eastAsia"/>
                <w:color w:val="000000"/>
                <w:sz w:val="24"/>
                <w:szCs w:val="32"/>
              </w:rPr>
              <w:t>国有维都林场</w:t>
            </w:r>
            <w:proofErr w:type="gramEnd"/>
          </w:p>
        </w:tc>
        <w:tc>
          <w:tcPr>
            <w:tcW w:w="1527" w:type="pct"/>
            <w:vAlign w:val="center"/>
          </w:tcPr>
          <w:p w14:paraId="0CAA2877"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查询、收集和整理资料，协助标准文本及编制说明的编写、实施。</w:t>
            </w:r>
          </w:p>
        </w:tc>
      </w:tr>
      <w:tr w:rsidR="00887CD0" w14:paraId="2A5A3C16" w14:textId="77777777" w:rsidTr="00D40404">
        <w:trPr>
          <w:trHeight w:val="850"/>
          <w:jc w:val="center"/>
        </w:trPr>
        <w:tc>
          <w:tcPr>
            <w:tcW w:w="634" w:type="pct"/>
            <w:vAlign w:val="center"/>
          </w:tcPr>
          <w:p w14:paraId="66B8FF9D"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刘志林</w:t>
            </w:r>
          </w:p>
        </w:tc>
        <w:tc>
          <w:tcPr>
            <w:tcW w:w="804" w:type="pct"/>
            <w:vAlign w:val="center"/>
          </w:tcPr>
          <w:p w14:paraId="62331674"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工程师</w:t>
            </w:r>
          </w:p>
        </w:tc>
        <w:tc>
          <w:tcPr>
            <w:tcW w:w="712" w:type="pct"/>
            <w:vAlign w:val="center"/>
          </w:tcPr>
          <w:p w14:paraId="5CF159F9"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32158CA2"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广西壮族自治区国有三门江林场</w:t>
            </w:r>
          </w:p>
        </w:tc>
        <w:tc>
          <w:tcPr>
            <w:tcW w:w="1527" w:type="pct"/>
            <w:vAlign w:val="center"/>
          </w:tcPr>
          <w:p w14:paraId="7FC10142"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查询、收集和整理资料，协助标准文本及编制说明的编写、实施。</w:t>
            </w:r>
          </w:p>
        </w:tc>
      </w:tr>
      <w:tr w:rsidR="00887CD0" w14:paraId="2DA86809" w14:textId="77777777" w:rsidTr="00D40404">
        <w:trPr>
          <w:trHeight w:val="850"/>
          <w:jc w:val="center"/>
        </w:trPr>
        <w:tc>
          <w:tcPr>
            <w:tcW w:w="634" w:type="pct"/>
            <w:vAlign w:val="center"/>
          </w:tcPr>
          <w:p w14:paraId="62BFDC40"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姚国琼</w:t>
            </w:r>
          </w:p>
        </w:tc>
        <w:tc>
          <w:tcPr>
            <w:tcW w:w="804" w:type="pct"/>
            <w:vAlign w:val="center"/>
          </w:tcPr>
          <w:p w14:paraId="75716F4B"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工程师</w:t>
            </w:r>
          </w:p>
        </w:tc>
        <w:tc>
          <w:tcPr>
            <w:tcW w:w="712" w:type="pct"/>
            <w:vAlign w:val="center"/>
          </w:tcPr>
          <w:p w14:paraId="1BC78D9B"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51902270"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w:t>
            </w:r>
            <w:proofErr w:type="gramStart"/>
            <w:r>
              <w:rPr>
                <w:rFonts w:ascii="仿宋_GB2312" w:eastAsia="仿宋_GB2312" w:hAnsi="仿宋" w:cs="Times New Roman" w:hint="eastAsia"/>
                <w:color w:val="000000"/>
                <w:sz w:val="24"/>
                <w:szCs w:val="32"/>
              </w:rPr>
              <w:t>国有维都林场</w:t>
            </w:r>
            <w:proofErr w:type="gramEnd"/>
          </w:p>
        </w:tc>
        <w:tc>
          <w:tcPr>
            <w:tcW w:w="1527" w:type="pct"/>
            <w:vAlign w:val="center"/>
          </w:tcPr>
          <w:p w14:paraId="21860632"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查询、收集和整理资料，协助标准文本及编制说明的编写、实施。</w:t>
            </w:r>
          </w:p>
        </w:tc>
      </w:tr>
      <w:tr w:rsidR="00887CD0" w14:paraId="2841B090" w14:textId="77777777" w:rsidTr="00D40404">
        <w:trPr>
          <w:trHeight w:val="850"/>
          <w:jc w:val="center"/>
        </w:trPr>
        <w:tc>
          <w:tcPr>
            <w:tcW w:w="634" w:type="pct"/>
            <w:vAlign w:val="center"/>
          </w:tcPr>
          <w:p w14:paraId="30ABD9C4"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曹春</w:t>
            </w:r>
            <w:proofErr w:type="gramStart"/>
            <w:r>
              <w:rPr>
                <w:rFonts w:ascii="仿宋_GB2312" w:eastAsia="仿宋_GB2312" w:hAnsi="仿宋" w:cs="Times New Roman" w:hint="eastAsia"/>
                <w:color w:val="000000"/>
                <w:sz w:val="24"/>
                <w:szCs w:val="32"/>
              </w:rPr>
              <w:t>芮</w:t>
            </w:r>
            <w:proofErr w:type="gramEnd"/>
          </w:p>
        </w:tc>
        <w:tc>
          <w:tcPr>
            <w:tcW w:w="804" w:type="pct"/>
            <w:vAlign w:val="center"/>
          </w:tcPr>
          <w:p w14:paraId="4BCE0C65"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工程师</w:t>
            </w:r>
          </w:p>
        </w:tc>
        <w:tc>
          <w:tcPr>
            <w:tcW w:w="712" w:type="pct"/>
            <w:vAlign w:val="center"/>
          </w:tcPr>
          <w:p w14:paraId="3ABE5084"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322398EB"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w:t>
            </w:r>
            <w:proofErr w:type="gramStart"/>
            <w:r>
              <w:rPr>
                <w:rFonts w:ascii="仿宋_GB2312" w:eastAsia="仿宋_GB2312" w:hAnsi="仿宋" w:cs="Times New Roman" w:hint="eastAsia"/>
                <w:color w:val="000000"/>
                <w:sz w:val="24"/>
                <w:szCs w:val="32"/>
              </w:rPr>
              <w:t>国有维都林场</w:t>
            </w:r>
            <w:proofErr w:type="gramEnd"/>
          </w:p>
        </w:tc>
        <w:tc>
          <w:tcPr>
            <w:tcW w:w="1527" w:type="pct"/>
            <w:vAlign w:val="center"/>
          </w:tcPr>
          <w:p w14:paraId="1AAE355B"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查询、收集和整理资料，协助标准文本及编制说明的编写、实施。</w:t>
            </w:r>
          </w:p>
        </w:tc>
      </w:tr>
      <w:tr w:rsidR="00887CD0" w14:paraId="522F722D" w14:textId="77777777" w:rsidTr="00D40404">
        <w:trPr>
          <w:trHeight w:val="850"/>
          <w:jc w:val="center"/>
        </w:trPr>
        <w:tc>
          <w:tcPr>
            <w:tcW w:w="634" w:type="pct"/>
            <w:vAlign w:val="center"/>
          </w:tcPr>
          <w:p w14:paraId="7B1F493E"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 xml:space="preserve">罗 </w:t>
            </w:r>
            <w:proofErr w:type="gramStart"/>
            <w:r>
              <w:rPr>
                <w:rFonts w:ascii="仿宋_GB2312" w:eastAsia="仿宋_GB2312" w:hAnsi="仿宋" w:cs="Times New Roman" w:hint="eastAsia"/>
                <w:color w:val="000000"/>
                <w:sz w:val="24"/>
                <w:szCs w:val="32"/>
              </w:rPr>
              <w:t>曼</w:t>
            </w:r>
            <w:proofErr w:type="gramEnd"/>
          </w:p>
        </w:tc>
        <w:tc>
          <w:tcPr>
            <w:tcW w:w="804" w:type="pct"/>
            <w:vAlign w:val="center"/>
          </w:tcPr>
          <w:p w14:paraId="7A49D3EB"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技术员</w:t>
            </w:r>
          </w:p>
        </w:tc>
        <w:tc>
          <w:tcPr>
            <w:tcW w:w="712" w:type="pct"/>
            <w:vAlign w:val="center"/>
          </w:tcPr>
          <w:p w14:paraId="7D53DD12"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经济林</w:t>
            </w:r>
          </w:p>
        </w:tc>
        <w:tc>
          <w:tcPr>
            <w:tcW w:w="1321" w:type="pct"/>
            <w:vAlign w:val="center"/>
          </w:tcPr>
          <w:p w14:paraId="155501BD"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广西壮族自治区</w:t>
            </w:r>
            <w:proofErr w:type="gramStart"/>
            <w:r>
              <w:rPr>
                <w:rFonts w:ascii="仿宋_GB2312" w:eastAsia="仿宋_GB2312" w:hAnsi="仿宋" w:cs="Times New Roman" w:hint="eastAsia"/>
                <w:color w:val="000000"/>
                <w:sz w:val="24"/>
                <w:szCs w:val="32"/>
              </w:rPr>
              <w:t>国有维都林场</w:t>
            </w:r>
            <w:proofErr w:type="gramEnd"/>
          </w:p>
        </w:tc>
        <w:tc>
          <w:tcPr>
            <w:tcW w:w="1527" w:type="pct"/>
            <w:vAlign w:val="center"/>
          </w:tcPr>
          <w:p w14:paraId="79306F6C" w14:textId="77777777" w:rsidR="00887CD0" w:rsidRDefault="00887CD0" w:rsidP="00D40404">
            <w:pPr>
              <w:jc w:val="center"/>
              <w:textAlignment w:val="baseline"/>
              <w:rPr>
                <w:rFonts w:ascii="仿宋_GB2312" w:eastAsia="仿宋_GB2312" w:hAnsi="仿宋" w:cs="Times New Roman"/>
                <w:color w:val="000000"/>
                <w:sz w:val="24"/>
                <w:szCs w:val="32"/>
              </w:rPr>
            </w:pPr>
            <w:r>
              <w:rPr>
                <w:rFonts w:ascii="仿宋_GB2312" w:eastAsia="仿宋_GB2312" w:hAnsi="仿宋" w:cs="Times New Roman" w:hint="eastAsia"/>
                <w:color w:val="000000"/>
                <w:sz w:val="24"/>
                <w:szCs w:val="32"/>
              </w:rPr>
              <w:t>查询、收集和整理资料，协助标准文本及编制说明的编写、实施。</w:t>
            </w:r>
          </w:p>
        </w:tc>
      </w:tr>
    </w:tbl>
    <w:p w14:paraId="45E3A8AF" w14:textId="77777777" w:rsidR="00B94E0B" w:rsidRPr="00AC099F" w:rsidRDefault="0080563C" w:rsidP="002B7B10">
      <w:pPr>
        <w:pStyle w:val="afff2"/>
        <w:ind w:firstLineChars="200" w:firstLine="640"/>
        <w:jc w:val="left"/>
        <w:rPr>
          <w:rFonts w:ascii="黑体" w:eastAsia="黑体" w:hAnsi="黑体"/>
          <w:b w:val="0"/>
          <w:color w:val="000000" w:themeColor="text1"/>
        </w:rPr>
      </w:pPr>
      <w:r w:rsidRPr="00AC099F">
        <w:rPr>
          <w:rFonts w:ascii="黑体" w:eastAsia="黑体" w:hAnsi="黑体" w:hint="eastAsia"/>
          <w:b w:val="0"/>
          <w:color w:val="000000" w:themeColor="text1"/>
        </w:rPr>
        <w:t>二、制定标准的必要性和意义</w:t>
      </w:r>
    </w:p>
    <w:p w14:paraId="25F71E48" w14:textId="77777777" w:rsidR="005568CE" w:rsidRDefault="00882FA8" w:rsidP="005568CE">
      <w:pPr>
        <w:spacing w:line="520" w:lineRule="exact"/>
        <w:ind w:firstLineChars="200" w:firstLine="640"/>
        <w:rPr>
          <w:rFonts w:ascii="仿宋_GB2312" w:eastAsia="仿宋_GB2312"/>
          <w:color w:val="000000" w:themeColor="text1"/>
          <w:sz w:val="32"/>
          <w:szCs w:val="32"/>
        </w:rPr>
      </w:pPr>
      <w:r w:rsidRPr="00882FA8">
        <w:rPr>
          <w:rFonts w:ascii="仿宋_GB2312" w:eastAsia="仿宋_GB2312" w:hint="eastAsia"/>
          <w:color w:val="000000" w:themeColor="text1"/>
          <w:sz w:val="32"/>
          <w:szCs w:val="32"/>
        </w:rPr>
        <w:t>油茶是我国特有的木本食用油料树种，用油茶</w:t>
      </w:r>
      <w:proofErr w:type="gramStart"/>
      <w:r w:rsidRPr="00882FA8">
        <w:rPr>
          <w:rFonts w:ascii="仿宋_GB2312" w:eastAsia="仿宋_GB2312" w:hint="eastAsia"/>
          <w:color w:val="000000" w:themeColor="text1"/>
          <w:sz w:val="32"/>
          <w:szCs w:val="32"/>
        </w:rPr>
        <w:t>籽</w:t>
      </w:r>
      <w:proofErr w:type="gramEnd"/>
      <w:r w:rsidRPr="00882FA8">
        <w:rPr>
          <w:rFonts w:ascii="仿宋_GB2312" w:eastAsia="仿宋_GB2312" w:hint="eastAsia"/>
          <w:color w:val="000000" w:themeColor="text1"/>
          <w:sz w:val="32"/>
          <w:szCs w:val="32"/>
        </w:rPr>
        <w:t>榨取的茶油为高品质食用油。油茶作为我国南方主要的木本食用油料树种，能有效缓解粮油供需矛盾和进口压力，是我国保障粮油供给安全的优势产业、潜力产业。广西是我国油茶的重要产区和传统产区，目前，我区油茶种植面积已超过880万亩。但由于客观原因，我区油茶林60%以上属于低产林，品种混杂、密度偏大、老龄化严重、经营水平低，存在“人种天养”的现象，导致油茶这一兼具经济效益、生态效益和社会效益的优良树种，其综合效益并未充分发挥出来，严重制约全区油茶产业健康发展进程。2023年初，国家林业和草原局与广西壮族自治区人民政府签订油茶发展目标责任书，明确2023～2025年广西要完成新增油茶种植273.3万亩、低产林改造150.3万亩，到2025年全区油茶种植面积达到1152万亩以上、茶油产能达到25.6万吨。</w:t>
      </w:r>
      <w:r w:rsidR="005568CE" w:rsidRPr="00882FA8">
        <w:rPr>
          <w:rFonts w:ascii="仿宋_GB2312" w:eastAsia="仿宋_GB2312" w:hint="eastAsia"/>
          <w:color w:val="000000" w:themeColor="text1"/>
          <w:sz w:val="32"/>
          <w:szCs w:val="32"/>
        </w:rPr>
        <w:t>目前广西因品种和管</w:t>
      </w:r>
      <w:r w:rsidR="005568CE" w:rsidRPr="00882FA8">
        <w:rPr>
          <w:rFonts w:ascii="仿宋_GB2312" w:eastAsia="仿宋_GB2312" w:hint="eastAsia"/>
          <w:color w:val="000000" w:themeColor="text1"/>
          <w:sz w:val="32"/>
          <w:szCs w:val="32"/>
        </w:rPr>
        <w:lastRenderedPageBreak/>
        <w:t>理等问题造成的低产</w:t>
      </w:r>
      <w:proofErr w:type="gramStart"/>
      <w:r w:rsidR="005568CE" w:rsidRPr="00882FA8">
        <w:rPr>
          <w:rFonts w:ascii="仿宋_GB2312" w:eastAsia="仿宋_GB2312" w:hint="eastAsia"/>
          <w:color w:val="000000" w:themeColor="text1"/>
          <w:sz w:val="32"/>
          <w:szCs w:val="32"/>
        </w:rPr>
        <w:t>低效林占</w:t>
      </w:r>
      <w:proofErr w:type="gramEnd"/>
      <w:r w:rsidR="005568CE" w:rsidRPr="00882FA8">
        <w:rPr>
          <w:rFonts w:ascii="仿宋_GB2312" w:eastAsia="仿宋_GB2312" w:hint="eastAsia"/>
          <w:color w:val="000000" w:themeColor="text1"/>
          <w:sz w:val="32"/>
          <w:szCs w:val="32"/>
        </w:rPr>
        <w:t>60%以上。2019年、2020年两年的平均测产结果中最高产的林分亩产茶油可达91.86kg，最低产的林分亩产茶油仅0.20kg，“贫富差距”非常大。通过嫁接换种可实现低产</w:t>
      </w:r>
      <w:proofErr w:type="gramStart"/>
      <w:r w:rsidR="005568CE" w:rsidRPr="00882FA8">
        <w:rPr>
          <w:rFonts w:ascii="仿宋_GB2312" w:eastAsia="仿宋_GB2312" w:hint="eastAsia"/>
          <w:color w:val="000000" w:themeColor="text1"/>
          <w:sz w:val="32"/>
          <w:szCs w:val="32"/>
        </w:rPr>
        <w:t>林品种</w:t>
      </w:r>
      <w:proofErr w:type="gramEnd"/>
      <w:r w:rsidR="005568CE" w:rsidRPr="00882FA8">
        <w:rPr>
          <w:rFonts w:ascii="仿宋_GB2312" w:eastAsia="仿宋_GB2312" w:hint="eastAsia"/>
          <w:color w:val="000000" w:themeColor="text1"/>
          <w:sz w:val="32"/>
          <w:szCs w:val="32"/>
        </w:rPr>
        <w:t>更新，变“劣种”为“良种”，百色市右江区永乐镇油茶大树嫁接换种第3年，植株保存率95.84%，平均冠高2.58m，平均冠幅乘积4.21m</w:t>
      </w:r>
      <w:r w:rsidR="005568CE" w:rsidRPr="005568CE">
        <w:rPr>
          <w:rFonts w:ascii="仿宋_GB2312" w:eastAsia="仿宋_GB2312" w:hint="eastAsia"/>
          <w:color w:val="000000" w:themeColor="text1"/>
          <w:sz w:val="32"/>
          <w:szCs w:val="32"/>
          <w:vertAlign w:val="superscript"/>
        </w:rPr>
        <w:t>2</w:t>
      </w:r>
      <w:r w:rsidR="005568CE" w:rsidRPr="00882FA8">
        <w:rPr>
          <w:rFonts w:ascii="仿宋_GB2312" w:eastAsia="仿宋_GB2312" w:hint="eastAsia"/>
          <w:color w:val="000000" w:themeColor="text1"/>
          <w:sz w:val="32"/>
          <w:szCs w:val="32"/>
        </w:rPr>
        <w:t>，平均亩产鲜果量304kg，折合亩产油量30.0kg，第4年平均亩产鲜果量达672kg，折合亩产油量66.3kg。</w:t>
      </w:r>
    </w:p>
    <w:p w14:paraId="676D42CF" w14:textId="77777777" w:rsidR="00882FA8" w:rsidRPr="00882FA8" w:rsidRDefault="00882FA8" w:rsidP="00882FA8">
      <w:pPr>
        <w:spacing w:line="520" w:lineRule="exact"/>
        <w:ind w:firstLineChars="200" w:firstLine="640"/>
        <w:rPr>
          <w:rFonts w:ascii="仿宋_GB2312" w:eastAsia="仿宋_GB2312"/>
          <w:color w:val="000000" w:themeColor="text1"/>
          <w:sz w:val="32"/>
          <w:szCs w:val="32"/>
        </w:rPr>
      </w:pPr>
      <w:r w:rsidRPr="00882FA8">
        <w:rPr>
          <w:rFonts w:ascii="仿宋_GB2312" w:eastAsia="仿宋_GB2312" w:hint="eastAsia"/>
          <w:color w:val="000000" w:themeColor="text1"/>
          <w:sz w:val="32"/>
          <w:szCs w:val="32"/>
        </w:rPr>
        <w:t>随着科技的发展与进步，广西林科院油茶研究团队近5年来选育出17个通过自治区审（认）定的香花油茶良种。在全区油茶低产林改造实施过程中，广西林科院联合企业、国有林场，对一系列关键技术进行了优化与提升，总结形成了一套更加先进、成熟、实用的以嫁接技术更换新品种（良种）为主的低产林改造技术，并通过培养嫁接团队，在全区各地建立了一批示范林，为我区油茶产业的提质工程和“十四五”油茶发展目标的顺利完成提供重要的技术支撑和科学、规范的参考。</w:t>
      </w:r>
    </w:p>
    <w:p w14:paraId="37A6B787" w14:textId="02E60670" w:rsidR="00B94E0B" w:rsidRPr="00AC099F" w:rsidRDefault="00733248" w:rsidP="00EC12A0">
      <w:pPr>
        <w:spacing w:line="520" w:lineRule="exact"/>
        <w:ind w:firstLineChars="200" w:firstLine="640"/>
        <w:rPr>
          <w:rFonts w:ascii="仿宋_GB2312" w:eastAsia="仿宋_GB2312"/>
          <w:color w:val="000000" w:themeColor="text1"/>
          <w:sz w:val="28"/>
          <w:szCs w:val="28"/>
        </w:rPr>
      </w:pPr>
      <w:r w:rsidRPr="00AC099F">
        <w:rPr>
          <w:rFonts w:ascii="仿宋_GB2312" w:eastAsia="仿宋_GB2312" w:hint="eastAsia"/>
          <w:color w:val="000000" w:themeColor="text1"/>
          <w:sz w:val="32"/>
          <w:szCs w:val="32"/>
        </w:rPr>
        <w:t>通过制定团体标准《</w:t>
      </w:r>
      <w:r w:rsidR="000B4E26">
        <w:rPr>
          <w:rFonts w:ascii="仿宋_GB2312" w:eastAsia="仿宋_GB2312" w:hint="eastAsia"/>
          <w:color w:val="000000" w:themeColor="text1"/>
          <w:sz w:val="32"/>
          <w:szCs w:val="32"/>
        </w:rPr>
        <w:t>油茶嫁接换种技术规程</w:t>
      </w:r>
      <w:r w:rsidRPr="00AC099F">
        <w:rPr>
          <w:rFonts w:ascii="仿宋_GB2312" w:eastAsia="仿宋_GB2312" w:hint="eastAsia"/>
          <w:color w:val="000000" w:themeColor="text1"/>
          <w:sz w:val="32"/>
          <w:szCs w:val="32"/>
        </w:rPr>
        <w:t>》</w:t>
      </w:r>
      <w:r w:rsidR="007617AD" w:rsidRPr="00AC099F">
        <w:rPr>
          <w:rFonts w:ascii="仿宋_GB2312" w:eastAsia="仿宋_GB2312" w:hint="eastAsia"/>
          <w:color w:val="000000" w:themeColor="text1"/>
          <w:sz w:val="32"/>
          <w:szCs w:val="32"/>
        </w:rPr>
        <w:t>，</w:t>
      </w:r>
      <w:r w:rsidRPr="00AC099F">
        <w:rPr>
          <w:rFonts w:ascii="仿宋_GB2312" w:eastAsia="仿宋_GB2312" w:hint="eastAsia"/>
          <w:color w:val="000000" w:themeColor="text1"/>
          <w:sz w:val="32"/>
          <w:szCs w:val="32"/>
        </w:rPr>
        <w:t>以标准为抓手，统一规范</w:t>
      </w:r>
      <w:r w:rsidR="00EA126F">
        <w:rPr>
          <w:rFonts w:ascii="仿宋_GB2312" w:eastAsia="仿宋_GB2312" w:hint="eastAsia"/>
          <w:color w:val="000000" w:themeColor="text1"/>
          <w:sz w:val="32"/>
          <w:szCs w:val="32"/>
        </w:rPr>
        <w:t>油茶嫁接换种技术</w:t>
      </w:r>
      <w:r w:rsidRPr="00AC099F">
        <w:rPr>
          <w:rFonts w:ascii="仿宋_GB2312" w:eastAsia="仿宋_GB2312" w:hint="eastAsia"/>
          <w:color w:val="000000" w:themeColor="text1"/>
          <w:sz w:val="32"/>
          <w:szCs w:val="32"/>
        </w:rPr>
        <w:t>程序，对提高</w:t>
      </w:r>
      <w:r w:rsidR="005568CE">
        <w:rPr>
          <w:rFonts w:ascii="仿宋_GB2312" w:eastAsia="仿宋_GB2312" w:hint="eastAsia"/>
          <w:color w:val="000000" w:themeColor="text1"/>
          <w:sz w:val="32"/>
          <w:szCs w:val="32"/>
        </w:rPr>
        <w:t>油茶产量</w:t>
      </w:r>
      <w:r w:rsidRPr="00AC099F">
        <w:rPr>
          <w:rFonts w:ascii="仿宋_GB2312" w:eastAsia="仿宋_GB2312" w:hint="eastAsia"/>
          <w:color w:val="000000" w:themeColor="text1"/>
          <w:sz w:val="32"/>
          <w:szCs w:val="32"/>
        </w:rPr>
        <w:t>，进一步扩大</w:t>
      </w:r>
      <w:r w:rsidR="005568CE">
        <w:rPr>
          <w:rFonts w:ascii="仿宋_GB2312" w:eastAsia="仿宋_GB2312" w:hint="eastAsia"/>
          <w:color w:val="000000" w:themeColor="text1"/>
          <w:sz w:val="32"/>
          <w:szCs w:val="32"/>
        </w:rPr>
        <w:t>油茶</w:t>
      </w:r>
      <w:r w:rsidRPr="00AC099F">
        <w:rPr>
          <w:rFonts w:ascii="仿宋_GB2312" w:eastAsia="仿宋_GB2312" w:hint="eastAsia"/>
          <w:color w:val="000000" w:themeColor="text1"/>
          <w:sz w:val="32"/>
          <w:szCs w:val="32"/>
        </w:rPr>
        <w:t>产业的核心竞争力，助力</w:t>
      </w:r>
      <w:r w:rsidR="005568CE">
        <w:rPr>
          <w:rFonts w:ascii="仿宋_GB2312" w:eastAsia="仿宋_GB2312" w:hint="eastAsia"/>
          <w:color w:val="000000" w:themeColor="text1"/>
          <w:sz w:val="32"/>
          <w:szCs w:val="32"/>
        </w:rPr>
        <w:t>油茶产业</w:t>
      </w:r>
      <w:r w:rsidRPr="00AC099F">
        <w:rPr>
          <w:rFonts w:ascii="仿宋_GB2312" w:eastAsia="仿宋_GB2312" w:hint="eastAsia"/>
          <w:color w:val="000000" w:themeColor="text1"/>
          <w:sz w:val="32"/>
          <w:szCs w:val="32"/>
        </w:rPr>
        <w:t>高质量发展具有重要意义</w:t>
      </w:r>
      <w:r w:rsidR="000D35F1" w:rsidRPr="00AC099F">
        <w:rPr>
          <w:rFonts w:ascii="仿宋_GB2312" w:eastAsia="仿宋_GB2312" w:hint="eastAsia"/>
          <w:color w:val="000000" w:themeColor="text1"/>
          <w:sz w:val="32"/>
          <w:szCs w:val="32"/>
        </w:rPr>
        <w:t>。</w:t>
      </w:r>
    </w:p>
    <w:p w14:paraId="11DB938E" w14:textId="77777777" w:rsidR="00B94E0B" w:rsidRPr="00AC099F" w:rsidRDefault="0080563C" w:rsidP="00537E5F">
      <w:pPr>
        <w:autoSpaceDE w:val="0"/>
        <w:autoSpaceDN w:val="0"/>
        <w:adjustRightInd w:val="0"/>
        <w:spacing w:beforeLines="50" w:before="120" w:afterLines="50" w:after="120" w:line="560" w:lineRule="exact"/>
        <w:ind w:firstLineChars="200" w:firstLine="640"/>
        <w:outlineLvl w:val="0"/>
        <w:rPr>
          <w:rFonts w:ascii="Times New Roman" w:eastAsia="黑体" w:hAnsi="Times New Roman" w:cs="Times New Roman"/>
          <w:color w:val="000000" w:themeColor="text1"/>
          <w:sz w:val="32"/>
          <w:szCs w:val="32"/>
        </w:rPr>
      </w:pPr>
      <w:r w:rsidRPr="00AC099F">
        <w:rPr>
          <w:rFonts w:ascii="Times New Roman" w:eastAsia="黑体" w:hAnsi="Times New Roman" w:cs="Times New Roman" w:hint="eastAsia"/>
          <w:color w:val="000000" w:themeColor="text1"/>
          <w:sz w:val="32"/>
          <w:szCs w:val="32"/>
        </w:rPr>
        <w:t>三、主要起草过程</w:t>
      </w:r>
    </w:p>
    <w:p w14:paraId="2FB87C70" w14:textId="77777777" w:rsidR="00B94E0B" w:rsidRPr="00AC099F" w:rsidRDefault="0080563C" w:rsidP="00537E5F">
      <w:pPr>
        <w:spacing w:line="560" w:lineRule="exact"/>
        <w:ind w:firstLineChars="200" w:firstLine="643"/>
        <w:rPr>
          <w:rFonts w:ascii="楷体" w:eastAsia="楷体" w:hAnsi="楷体" w:cs="楷体"/>
          <w:b/>
          <w:color w:val="000000" w:themeColor="text1"/>
          <w:sz w:val="32"/>
          <w:szCs w:val="32"/>
        </w:rPr>
      </w:pPr>
      <w:r w:rsidRPr="00AC099F">
        <w:rPr>
          <w:rFonts w:ascii="楷体" w:eastAsia="楷体" w:hAnsi="楷体" w:cs="楷体" w:hint="eastAsia"/>
          <w:b/>
          <w:color w:val="000000" w:themeColor="text1"/>
          <w:sz w:val="32"/>
          <w:szCs w:val="32"/>
        </w:rPr>
        <w:t>（一）成立标准编制工作组</w:t>
      </w:r>
    </w:p>
    <w:p w14:paraId="36E78CD0" w14:textId="1EE8A0E2" w:rsidR="00EB3C38" w:rsidRPr="00AC099F" w:rsidRDefault="00400A69" w:rsidP="008F37A1">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团体标准《</w:t>
      </w:r>
      <w:r w:rsidR="000B4E26">
        <w:rPr>
          <w:rFonts w:ascii="仿宋_GB2312" w:eastAsia="仿宋_GB2312" w:hint="eastAsia"/>
          <w:color w:val="000000" w:themeColor="text1"/>
          <w:sz w:val="32"/>
          <w:szCs w:val="32"/>
        </w:rPr>
        <w:t>油茶嫁接换种技术规程</w:t>
      </w:r>
      <w:r w:rsidRPr="00AC099F">
        <w:rPr>
          <w:rFonts w:ascii="仿宋_GB2312" w:eastAsia="仿宋_GB2312" w:hint="eastAsia"/>
          <w:color w:val="000000" w:themeColor="text1"/>
          <w:sz w:val="32"/>
          <w:szCs w:val="32"/>
        </w:rPr>
        <w:t>》</w:t>
      </w:r>
      <w:r w:rsidR="0080563C" w:rsidRPr="00AC099F">
        <w:rPr>
          <w:rFonts w:ascii="仿宋_GB2312" w:eastAsia="仿宋_GB2312" w:hint="eastAsia"/>
          <w:color w:val="000000" w:themeColor="text1"/>
          <w:sz w:val="32"/>
          <w:szCs w:val="32"/>
        </w:rPr>
        <w:t>项目任务下达后，</w:t>
      </w:r>
      <w:r w:rsidR="00EA126F" w:rsidRPr="00EA126F">
        <w:rPr>
          <w:rFonts w:ascii="仿宋_GB2312" w:eastAsia="仿宋_GB2312" w:hint="eastAsia"/>
          <w:color w:val="000000" w:themeColor="text1"/>
          <w:sz w:val="32"/>
          <w:szCs w:val="32"/>
        </w:rPr>
        <w:t>广西壮族自治区林业科学研究院、广西天峨金桂元食品有限公司、百色市林业科学研究所、广西壮族自治区国有三门江林场、广西壮族自治区</w:t>
      </w:r>
      <w:proofErr w:type="gramStart"/>
      <w:r w:rsidR="00EA126F" w:rsidRPr="00EA126F">
        <w:rPr>
          <w:rFonts w:ascii="仿宋_GB2312" w:eastAsia="仿宋_GB2312" w:hint="eastAsia"/>
          <w:color w:val="000000" w:themeColor="text1"/>
          <w:sz w:val="32"/>
          <w:szCs w:val="32"/>
        </w:rPr>
        <w:t>国有维都林场</w:t>
      </w:r>
      <w:proofErr w:type="gramEnd"/>
      <w:r w:rsidR="000D35F1" w:rsidRPr="00AC099F">
        <w:rPr>
          <w:rFonts w:ascii="仿宋_GB2312" w:eastAsia="仿宋_GB2312" w:hint="eastAsia"/>
          <w:color w:val="000000" w:themeColor="text1"/>
          <w:sz w:val="32"/>
          <w:szCs w:val="32"/>
        </w:rPr>
        <w:t>等单位</w:t>
      </w:r>
      <w:r w:rsidR="0080563C" w:rsidRPr="00AC099F">
        <w:rPr>
          <w:rFonts w:ascii="仿宋_GB2312" w:eastAsia="仿宋_GB2312" w:hint="eastAsia"/>
          <w:color w:val="000000" w:themeColor="text1"/>
          <w:sz w:val="32"/>
          <w:szCs w:val="32"/>
        </w:rPr>
        <w:t>成立了标准编制工作组，</w:t>
      </w:r>
      <w:r w:rsidR="00EB3C38" w:rsidRPr="00AC099F">
        <w:rPr>
          <w:rFonts w:ascii="仿宋_GB2312" w:eastAsia="仿宋_GB2312" w:hint="eastAsia"/>
          <w:color w:val="000000" w:themeColor="text1"/>
          <w:sz w:val="32"/>
          <w:szCs w:val="32"/>
        </w:rPr>
        <w:t>制定了起</w:t>
      </w:r>
      <w:r w:rsidR="00EB3C38" w:rsidRPr="00AC099F">
        <w:rPr>
          <w:rFonts w:ascii="仿宋_GB2312" w:eastAsia="仿宋_GB2312" w:hint="eastAsia"/>
          <w:color w:val="000000" w:themeColor="text1"/>
          <w:sz w:val="32"/>
          <w:szCs w:val="32"/>
        </w:rPr>
        <w:lastRenderedPageBreak/>
        <w:t>草编写方案与进度安排，明确任务职责，确定工作技术路线，开展标准研制工作。具体标准编制工作由起草单位相关人员配合完成。</w:t>
      </w:r>
    </w:p>
    <w:p w14:paraId="6C11E4B2" w14:textId="77777777" w:rsidR="00EB3C38" w:rsidRPr="00AC099F" w:rsidRDefault="00EB3C38" w:rsidP="008F37A1">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为了明确标准编制的任务职责，确定工作技术路线，开展标准研制工作。编制工作组下设三个组，分别是资料收集组、草案编写组、标准实施组。</w:t>
      </w:r>
    </w:p>
    <w:p w14:paraId="057F83DE" w14:textId="2D22D1C1" w:rsidR="00EB3C38" w:rsidRPr="00AC099F" w:rsidRDefault="00EB3C38" w:rsidP="009F7D99">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资料收集组负责国内外有关</w:t>
      </w:r>
      <w:r w:rsidR="00EA126F">
        <w:rPr>
          <w:rFonts w:ascii="仿宋_GB2312" w:eastAsia="仿宋_GB2312" w:hint="eastAsia"/>
          <w:color w:val="000000" w:themeColor="text1"/>
          <w:sz w:val="32"/>
          <w:szCs w:val="32"/>
        </w:rPr>
        <w:t>油茶嫁接换种技术</w:t>
      </w:r>
      <w:r w:rsidRPr="00AC099F">
        <w:rPr>
          <w:rFonts w:ascii="仿宋_GB2312" w:eastAsia="仿宋_GB2312" w:hint="eastAsia"/>
          <w:color w:val="000000" w:themeColor="text1"/>
          <w:sz w:val="32"/>
          <w:szCs w:val="32"/>
        </w:rPr>
        <w:t>相关文献资料的查询、收集和整理工作，查阅前期对</w:t>
      </w:r>
      <w:r w:rsidR="00EA126F">
        <w:rPr>
          <w:rFonts w:ascii="仿宋_GB2312" w:eastAsia="仿宋_GB2312" w:hint="eastAsia"/>
          <w:color w:val="000000" w:themeColor="text1"/>
          <w:sz w:val="32"/>
          <w:szCs w:val="32"/>
        </w:rPr>
        <w:t>油茶嫁接换种技术</w:t>
      </w:r>
      <w:r w:rsidRPr="00AC099F">
        <w:rPr>
          <w:rFonts w:ascii="仿宋_GB2312" w:eastAsia="仿宋_GB2312" w:hint="eastAsia"/>
          <w:color w:val="000000" w:themeColor="text1"/>
          <w:sz w:val="32"/>
          <w:szCs w:val="32"/>
        </w:rPr>
        <w:t>的有关研究情况和目前</w:t>
      </w:r>
      <w:r w:rsidR="008F37A1" w:rsidRPr="00AC099F">
        <w:rPr>
          <w:rFonts w:ascii="仿宋_GB2312" w:eastAsia="仿宋_GB2312" w:hint="eastAsia"/>
          <w:color w:val="000000" w:themeColor="text1"/>
          <w:sz w:val="32"/>
          <w:szCs w:val="32"/>
        </w:rPr>
        <w:t>科学</w:t>
      </w:r>
      <w:r w:rsidRPr="00AC099F">
        <w:rPr>
          <w:rFonts w:ascii="仿宋_GB2312" w:eastAsia="仿宋_GB2312" w:hint="eastAsia"/>
          <w:color w:val="000000" w:themeColor="text1"/>
          <w:sz w:val="32"/>
          <w:szCs w:val="32"/>
        </w:rPr>
        <w:t>界</w:t>
      </w:r>
      <w:r w:rsidR="00EA126F">
        <w:rPr>
          <w:rFonts w:ascii="仿宋_GB2312" w:eastAsia="仿宋_GB2312" w:hint="eastAsia"/>
          <w:color w:val="000000" w:themeColor="text1"/>
          <w:sz w:val="32"/>
          <w:szCs w:val="32"/>
        </w:rPr>
        <w:t>油茶嫁接换种技术</w:t>
      </w:r>
      <w:r w:rsidRPr="00AC099F">
        <w:rPr>
          <w:rFonts w:ascii="仿宋_GB2312" w:eastAsia="仿宋_GB2312" w:hint="eastAsia"/>
          <w:color w:val="000000" w:themeColor="text1"/>
          <w:sz w:val="32"/>
          <w:szCs w:val="32"/>
        </w:rPr>
        <w:t>的研究进展</w:t>
      </w:r>
      <w:r w:rsidR="00A94D0D" w:rsidRPr="00AC099F">
        <w:rPr>
          <w:rFonts w:ascii="仿宋_GB2312" w:eastAsia="仿宋_GB2312" w:hint="eastAsia"/>
          <w:color w:val="000000" w:themeColor="text1"/>
          <w:sz w:val="32"/>
          <w:szCs w:val="32"/>
        </w:rPr>
        <w:t>。</w:t>
      </w:r>
    </w:p>
    <w:p w14:paraId="07F2913A" w14:textId="77777777" w:rsidR="00EB3C38" w:rsidRPr="00AC099F" w:rsidRDefault="00EB3C38" w:rsidP="002A2DDC">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草案编写组负责起草标准草案及后续征求意见稿和标准编制说明、送审稿及编制说明等编写工作，包括后期召开征求意见会、网上征求意见，以及标准的不断修改和完善。</w:t>
      </w:r>
    </w:p>
    <w:p w14:paraId="08C0F4F4" w14:textId="3B9EC198" w:rsidR="00B94E0B" w:rsidRPr="00AC099F" w:rsidRDefault="00EB3C38" w:rsidP="00155A64">
      <w:pPr>
        <w:spacing w:line="520" w:lineRule="exact"/>
        <w:ind w:firstLineChars="200" w:firstLine="640"/>
        <w:rPr>
          <w:rFonts w:ascii="仿宋_GB2312" w:eastAsia="仿宋_GB2312" w:cs="仿宋_GB2312"/>
          <w:color w:val="000000" w:themeColor="text1"/>
          <w:sz w:val="28"/>
          <w:szCs w:val="28"/>
        </w:rPr>
      </w:pPr>
      <w:r w:rsidRPr="00AC099F">
        <w:rPr>
          <w:rFonts w:ascii="仿宋_GB2312" w:eastAsia="仿宋_GB2312" w:hint="eastAsia"/>
          <w:color w:val="000000" w:themeColor="text1"/>
          <w:sz w:val="32"/>
          <w:szCs w:val="32"/>
        </w:rPr>
        <w:t>标准</w:t>
      </w:r>
      <w:proofErr w:type="gramStart"/>
      <w:r w:rsidRPr="00AC099F">
        <w:rPr>
          <w:rFonts w:ascii="仿宋_GB2312" w:eastAsia="仿宋_GB2312" w:hint="eastAsia"/>
          <w:color w:val="000000" w:themeColor="text1"/>
          <w:sz w:val="32"/>
          <w:szCs w:val="32"/>
        </w:rPr>
        <w:t>实施组</w:t>
      </w:r>
      <w:proofErr w:type="gramEnd"/>
      <w:r w:rsidRPr="00AC099F">
        <w:rPr>
          <w:rFonts w:ascii="仿宋_GB2312" w:eastAsia="仿宋_GB2312" w:hint="eastAsia"/>
          <w:color w:val="000000" w:themeColor="text1"/>
          <w:sz w:val="32"/>
          <w:szCs w:val="32"/>
        </w:rPr>
        <w:t>负责</w:t>
      </w:r>
      <w:r w:rsidR="00400A69" w:rsidRPr="00AC099F">
        <w:rPr>
          <w:rFonts w:ascii="仿宋_GB2312" w:eastAsia="仿宋_GB2312" w:hint="eastAsia"/>
          <w:color w:val="000000" w:themeColor="text1"/>
          <w:sz w:val="32"/>
          <w:szCs w:val="32"/>
        </w:rPr>
        <w:t>团体标准《</w:t>
      </w:r>
      <w:r w:rsidR="000B4E26">
        <w:rPr>
          <w:rFonts w:ascii="仿宋_GB2312" w:eastAsia="仿宋_GB2312" w:hint="eastAsia"/>
          <w:color w:val="000000" w:themeColor="text1"/>
          <w:sz w:val="32"/>
          <w:szCs w:val="32"/>
        </w:rPr>
        <w:t>油茶嫁接换种技术规程</w:t>
      </w:r>
      <w:r w:rsidR="00400A69" w:rsidRPr="00AC099F">
        <w:rPr>
          <w:rFonts w:ascii="仿宋_GB2312" w:eastAsia="仿宋_GB2312" w:hint="eastAsia"/>
          <w:color w:val="000000" w:themeColor="text1"/>
          <w:sz w:val="32"/>
          <w:szCs w:val="32"/>
        </w:rPr>
        <w:t>》</w:t>
      </w:r>
      <w:r w:rsidRPr="00AC099F">
        <w:rPr>
          <w:rFonts w:ascii="仿宋_GB2312" w:eastAsia="仿宋_GB2312" w:hint="eastAsia"/>
          <w:color w:val="000000" w:themeColor="text1"/>
          <w:sz w:val="32"/>
          <w:szCs w:val="32"/>
        </w:rPr>
        <w:t>发布后，组织相关单位开展标准宣</w:t>
      </w:r>
      <w:proofErr w:type="gramStart"/>
      <w:r w:rsidRPr="00AC099F">
        <w:rPr>
          <w:rFonts w:ascii="仿宋_GB2312" w:eastAsia="仿宋_GB2312" w:hint="eastAsia"/>
          <w:color w:val="000000" w:themeColor="text1"/>
          <w:sz w:val="32"/>
          <w:szCs w:val="32"/>
        </w:rPr>
        <w:t>贯培训</w:t>
      </w:r>
      <w:proofErr w:type="gramEnd"/>
      <w:r w:rsidRPr="00AC099F">
        <w:rPr>
          <w:rFonts w:ascii="仿宋_GB2312" w:eastAsia="仿宋_GB2312" w:hint="eastAsia"/>
          <w:color w:val="000000" w:themeColor="text1"/>
          <w:sz w:val="32"/>
          <w:szCs w:val="32"/>
        </w:rPr>
        <w:t>会，对标准进行详细解读，</w:t>
      </w:r>
      <w:proofErr w:type="gramStart"/>
      <w:r w:rsidRPr="00AC099F">
        <w:rPr>
          <w:rFonts w:ascii="仿宋_GB2312" w:eastAsia="仿宋_GB2312" w:hint="eastAsia"/>
          <w:color w:val="000000" w:themeColor="text1"/>
          <w:sz w:val="32"/>
          <w:szCs w:val="32"/>
        </w:rPr>
        <w:t>让相关</w:t>
      </w:r>
      <w:proofErr w:type="gramEnd"/>
      <w:r w:rsidRPr="00AC099F">
        <w:rPr>
          <w:rFonts w:ascii="仿宋_GB2312" w:eastAsia="仿宋_GB2312" w:hint="eastAsia"/>
          <w:color w:val="000000" w:themeColor="text1"/>
          <w:sz w:val="32"/>
          <w:szCs w:val="32"/>
        </w:rPr>
        <w:t>人员了解标准，并根据标准对</w:t>
      </w:r>
      <w:r w:rsidR="00EA126F">
        <w:rPr>
          <w:rFonts w:ascii="仿宋_GB2312" w:eastAsia="仿宋_GB2312" w:hint="eastAsia"/>
          <w:color w:val="000000" w:themeColor="text1"/>
          <w:sz w:val="32"/>
          <w:szCs w:val="32"/>
        </w:rPr>
        <w:t>油茶嫁接换种技术</w:t>
      </w:r>
      <w:r w:rsidR="00994827" w:rsidRPr="00AC099F">
        <w:rPr>
          <w:rFonts w:ascii="仿宋_GB2312" w:eastAsia="仿宋_GB2312" w:hint="eastAsia"/>
          <w:color w:val="000000" w:themeColor="text1"/>
          <w:sz w:val="32"/>
          <w:szCs w:val="32"/>
        </w:rPr>
        <w:t>进行规范化操作，并对标准实施情况进行总结分析，不断对</w:t>
      </w:r>
      <w:r w:rsidRPr="00AC099F">
        <w:rPr>
          <w:rFonts w:ascii="仿宋_GB2312" w:eastAsia="仿宋_GB2312" w:hint="eastAsia"/>
          <w:color w:val="000000" w:themeColor="text1"/>
          <w:sz w:val="32"/>
          <w:szCs w:val="32"/>
        </w:rPr>
        <w:t>标准提出修正意见</w:t>
      </w:r>
      <w:r w:rsidR="0080563C" w:rsidRPr="00AC099F">
        <w:rPr>
          <w:rFonts w:ascii="仿宋_GB2312" w:eastAsia="仿宋_GB2312" w:hint="eastAsia"/>
          <w:color w:val="000000" w:themeColor="text1"/>
          <w:sz w:val="32"/>
          <w:szCs w:val="32"/>
        </w:rPr>
        <w:t>。</w:t>
      </w:r>
    </w:p>
    <w:p w14:paraId="6D81ED49" w14:textId="77777777" w:rsidR="00B94E0B" w:rsidRPr="00AC099F" w:rsidRDefault="0080563C" w:rsidP="00406CA3">
      <w:pPr>
        <w:spacing w:line="560" w:lineRule="exact"/>
        <w:ind w:firstLineChars="200" w:firstLine="643"/>
        <w:rPr>
          <w:rFonts w:ascii="楷体" w:eastAsia="楷体" w:hAnsi="楷体" w:cs="楷体"/>
          <w:b/>
          <w:color w:val="000000" w:themeColor="text1"/>
          <w:sz w:val="32"/>
          <w:szCs w:val="32"/>
        </w:rPr>
      </w:pPr>
      <w:r w:rsidRPr="00AC099F">
        <w:rPr>
          <w:rFonts w:ascii="楷体" w:eastAsia="楷体" w:hAnsi="楷体" w:cs="楷体" w:hint="eastAsia"/>
          <w:b/>
          <w:color w:val="000000" w:themeColor="text1"/>
          <w:sz w:val="32"/>
          <w:szCs w:val="32"/>
        </w:rPr>
        <w:t>（二）收集整理文献资料</w:t>
      </w:r>
    </w:p>
    <w:p w14:paraId="078D2B81" w14:textId="0C2A6785" w:rsidR="004B3B31" w:rsidRDefault="0080563C" w:rsidP="005B304B">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标准编制工作组收集了国内有关</w:t>
      </w:r>
      <w:r w:rsidR="00EA126F">
        <w:rPr>
          <w:rFonts w:ascii="仿宋_GB2312" w:eastAsia="仿宋_GB2312" w:hint="eastAsia"/>
          <w:color w:val="000000" w:themeColor="text1"/>
          <w:sz w:val="32"/>
          <w:szCs w:val="32"/>
        </w:rPr>
        <w:t>油茶嫁接换种技术</w:t>
      </w:r>
      <w:r w:rsidRPr="00AC099F">
        <w:rPr>
          <w:rFonts w:ascii="仿宋_GB2312" w:eastAsia="仿宋_GB2312" w:hint="eastAsia"/>
          <w:color w:val="000000" w:themeColor="text1"/>
          <w:sz w:val="32"/>
          <w:szCs w:val="32"/>
        </w:rPr>
        <w:t>的相关</w:t>
      </w:r>
      <w:r w:rsidR="00184372" w:rsidRPr="00AC099F">
        <w:rPr>
          <w:rFonts w:ascii="仿宋_GB2312" w:eastAsia="仿宋_GB2312" w:hint="eastAsia"/>
          <w:color w:val="000000" w:themeColor="text1"/>
          <w:sz w:val="32"/>
          <w:szCs w:val="32"/>
        </w:rPr>
        <w:t>文献</w:t>
      </w:r>
      <w:r w:rsidRPr="00AC099F">
        <w:rPr>
          <w:rFonts w:ascii="仿宋_GB2312" w:eastAsia="仿宋_GB2312" w:hint="eastAsia"/>
          <w:color w:val="000000" w:themeColor="text1"/>
          <w:sz w:val="32"/>
          <w:szCs w:val="32"/>
        </w:rPr>
        <w:t>资料。主要有</w:t>
      </w:r>
      <w:r w:rsidR="004B3B31">
        <w:rPr>
          <w:rFonts w:ascii="仿宋_GB2312" w:eastAsia="仿宋_GB2312" w:hint="eastAsia"/>
          <w:color w:val="000000" w:themeColor="text1"/>
          <w:sz w:val="32"/>
          <w:szCs w:val="32"/>
        </w:rPr>
        <w:t>：</w:t>
      </w:r>
    </w:p>
    <w:p w14:paraId="5D69B121" w14:textId="25AF1A30" w:rsidR="00B94E0B" w:rsidRPr="00AC099F" w:rsidRDefault="0080563C" w:rsidP="00DA7438">
      <w:pPr>
        <w:spacing w:line="560" w:lineRule="exact"/>
        <w:ind w:firstLineChars="200" w:firstLine="643"/>
        <w:rPr>
          <w:rFonts w:ascii="楷体" w:eastAsia="楷体" w:hAnsi="楷体" w:cs="楷体"/>
          <w:b/>
          <w:color w:val="000000" w:themeColor="text1"/>
          <w:sz w:val="32"/>
          <w:szCs w:val="32"/>
        </w:rPr>
      </w:pPr>
      <w:r w:rsidRPr="00AC099F">
        <w:rPr>
          <w:rFonts w:ascii="楷体" w:eastAsia="楷体" w:hAnsi="楷体" w:cs="楷体" w:hint="eastAsia"/>
          <w:b/>
          <w:color w:val="000000" w:themeColor="text1"/>
          <w:sz w:val="32"/>
          <w:szCs w:val="32"/>
        </w:rPr>
        <w:t>（三）研讨</w:t>
      </w:r>
      <w:r w:rsidR="006E746B" w:rsidRPr="00AC099F">
        <w:rPr>
          <w:rFonts w:ascii="楷体" w:eastAsia="楷体" w:hAnsi="楷体" w:cs="楷体" w:hint="eastAsia"/>
          <w:b/>
          <w:color w:val="000000" w:themeColor="text1"/>
          <w:sz w:val="32"/>
          <w:szCs w:val="32"/>
        </w:rPr>
        <w:t>确定标准</w:t>
      </w:r>
      <w:r w:rsidR="00707BC6" w:rsidRPr="00AC099F">
        <w:rPr>
          <w:rFonts w:ascii="楷体" w:eastAsia="楷体" w:hAnsi="楷体" w:cs="楷体" w:hint="eastAsia"/>
          <w:b/>
          <w:color w:val="000000" w:themeColor="text1"/>
          <w:sz w:val="32"/>
          <w:szCs w:val="32"/>
        </w:rPr>
        <w:t>特色</w:t>
      </w:r>
      <w:r w:rsidR="00707BC6" w:rsidRPr="00AC099F">
        <w:rPr>
          <w:rFonts w:ascii="楷体" w:eastAsia="楷体" w:hAnsi="楷体" w:cs="楷体"/>
          <w:b/>
          <w:color w:val="000000" w:themeColor="text1"/>
          <w:sz w:val="32"/>
          <w:szCs w:val="32"/>
        </w:rPr>
        <w:t>、</w:t>
      </w:r>
      <w:r w:rsidR="006E746B" w:rsidRPr="00AC099F">
        <w:rPr>
          <w:rFonts w:ascii="楷体" w:eastAsia="楷体" w:hAnsi="楷体" w:cs="楷体" w:hint="eastAsia"/>
          <w:b/>
          <w:color w:val="000000" w:themeColor="text1"/>
          <w:sz w:val="32"/>
          <w:szCs w:val="32"/>
        </w:rPr>
        <w:t>创新点和主体内容</w:t>
      </w:r>
    </w:p>
    <w:p w14:paraId="429A0CD0" w14:textId="70DD1B59" w:rsidR="0088596D" w:rsidRPr="00AC099F" w:rsidRDefault="0088596D" w:rsidP="0088596D">
      <w:pPr>
        <w:pStyle w:val="aff1"/>
        <w:rPr>
          <w:rFonts w:ascii="仿宋_GB2312" w:eastAsia="仿宋_GB2312" w:hAnsi="Calibri"/>
          <w:color w:val="000000" w:themeColor="text1"/>
        </w:rPr>
      </w:pPr>
      <w:r w:rsidRPr="00AC099F">
        <w:rPr>
          <w:rFonts w:ascii="仿宋_GB2312" w:eastAsia="仿宋_GB2312" w:hAnsi="Calibri" w:hint="eastAsia"/>
          <w:color w:val="000000" w:themeColor="text1"/>
        </w:rPr>
        <w:t>标准编制工作组在对收集的资料进行整理研究之后，标准编制工作组召开了标准编制会议，对标准的整体框架结构进行了研究，并对标准的关键性内容进行了初步探讨。经过研究，标准特色、创新点和主体内容</w:t>
      </w:r>
      <w:r w:rsidR="0033062D" w:rsidRPr="00AC099F">
        <w:rPr>
          <w:rFonts w:ascii="仿宋_GB2312" w:eastAsia="仿宋_GB2312" w:hAnsi="Calibri" w:hint="eastAsia"/>
          <w:color w:val="000000" w:themeColor="text1"/>
        </w:rPr>
        <w:t>如下</w:t>
      </w:r>
      <w:r w:rsidR="0033062D" w:rsidRPr="00AC099F">
        <w:rPr>
          <w:rFonts w:ascii="仿宋_GB2312" w:eastAsia="仿宋_GB2312" w:hAnsi="Calibri"/>
          <w:color w:val="000000" w:themeColor="text1"/>
        </w:rPr>
        <w:t>：</w:t>
      </w:r>
    </w:p>
    <w:p w14:paraId="5C14D9D1" w14:textId="6CBA1244" w:rsidR="000B2522" w:rsidRPr="008F29E0" w:rsidRDefault="000B2522">
      <w:pPr>
        <w:pStyle w:val="aff1"/>
        <w:rPr>
          <w:rFonts w:ascii="仿宋_GB2312" w:eastAsia="仿宋_GB2312" w:hAnsi="Calibri"/>
          <w:color w:val="000000" w:themeColor="text1"/>
        </w:rPr>
      </w:pPr>
      <w:r w:rsidRPr="008F29E0">
        <w:rPr>
          <w:rFonts w:ascii="仿宋_GB2312" w:eastAsia="仿宋_GB2312" w:hAnsi="Calibri"/>
          <w:color w:val="000000" w:themeColor="text1"/>
        </w:rPr>
        <w:t>1</w:t>
      </w:r>
      <w:r w:rsidR="006E746B" w:rsidRPr="008F29E0">
        <w:rPr>
          <w:rFonts w:ascii="仿宋_GB2312" w:eastAsia="仿宋_GB2312" w:hAnsi="Calibri" w:hint="eastAsia"/>
          <w:color w:val="000000" w:themeColor="text1"/>
        </w:rPr>
        <w:t>.</w:t>
      </w:r>
      <w:r w:rsidR="002C5FF2" w:rsidRPr="008F29E0">
        <w:rPr>
          <w:rFonts w:ascii="仿宋_GB2312" w:eastAsia="仿宋_GB2312" w:hAnsi="Calibri" w:hint="eastAsia"/>
          <w:color w:val="000000" w:themeColor="text1"/>
        </w:rPr>
        <w:t>特色</w:t>
      </w:r>
    </w:p>
    <w:p w14:paraId="5B3EDA12" w14:textId="77777777" w:rsidR="008F29E0" w:rsidRPr="008F29E0" w:rsidRDefault="008F29E0" w:rsidP="008F29E0">
      <w:pPr>
        <w:pStyle w:val="aff1"/>
        <w:rPr>
          <w:rFonts w:ascii="仿宋_GB2312" w:eastAsia="仿宋_GB2312" w:hAnsi="Calibri"/>
          <w:color w:val="000000" w:themeColor="text1"/>
        </w:rPr>
      </w:pPr>
      <w:r w:rsidRPr="008F29E0">
        <w:rPr>
          <w:rFonts w:ascii="仿宋_GB2312" w:eastAsia="仿宋_GB2312" w:hAnsi="Calibri" w:hint="eastAsia"/>
          <w:color w:val="000000" w:themeColor="text1"/>
        </w:rPr>
        <w:lastRenderedPageBreak/>
        <w:t>采用“以砧木分级为先定穗芽”的技术路线，通过砧木分级精准的将嫁接的</w:t>
      </w:r>
      <w:proofErr w:type="gramStart"/>
      <w:r w:rsidRPr="008F29E0">
        <w:rPr>
          <w:rFonts w:ascii="仿宋_GB2312" w:eastAsia="仿宋_GB2312" w:hAnsi="Calibri" w:hint="eastAsia"/>
          <w:color w:val="000000" w:themeColor="text1"/>
        </w:rPr>
        <w:t>穗芽数量</w:t>
      </w:r>
      <w:proofErr w:type="gramEnd"/>
      <w:r w:rsidRPr="008F29E0">
        <w:rPr>
          <w:rFonts w:ascii="仿宋_GB2312" w:eastAsia="仿宋_GB2312" w:hAnsi="Calibri" w:hint="eastAsia"/>
          <w:color w:val="000000" w:themeColor="text1"/>
        </w:rPr>
        <w:t>确定，确保</w:t>
      </w:r>
      <w:proofErr w:type="gramStart"/>
      <w:r w:rsidRPr="008F29E0">
        <w:rPr>
          <w:rFonts w:ascii="仿宋_GB2312" w:eastAsia="仿宋_GB2312" w:hAnsi="Calibri" w:hint="eastAsia"/>
          <w:color w:val="000000" w:themeColor="text1"/>
        </w:rPr>
        <w:t>砧</w:t>
      </w:r>
      <w:proofErr w:type="gramEnd"/>
      <w:r w:rsidRPr="008F29E0">
        <w:rPr>
          <w:rFonts w:ascii="仿宋_GB2312" w:eastAsia="仿宋_GB2312" w:hAnsi="Calibri" w:hint="eastAsia"/>
          <w:color w:val="000000" w:themeColor="text1"/>
        </w:rPr>
        <w:t>穗愈合后能完全覆盖砧木断面，避免砧木后期干裂，克服了嫁接换种过程操作者盲目随机接穗芽的问题，精准选择穗条数量有利于树冠恢复形成。</w:t>
      </w:r>
    </w:p>
    <w:p w14:paraId="1540BEE8" w14:textId="77777777" w:rsidR="008F29E0" w:rsidRPr="008F29E0" w:rsidRDefault="008F29E0" w:rsidP="008F29E0">
      <w:pPr>
        <w:pStyle w:val="aff1"/>
        <w:rPr>
          <w:rFonts w:ascii="仿宋_GB2312" w:eastAsia="仿宋_GB2312" w:hAnsi="Calibri"/>
          <w:color w:val="000000" w:themeColor="text1"/>
        </w:rPr>
      </w:pPr>
      <w:r w:rsidRPr="008F29E0">
        <w:rPr>
          <w:rFonts w:ascii="仿宋_GB2312" w:eastAsia="仿宋_GB2312" w:hAnsi="Calibri" w:hint="eastAsia"/>
          <w:color w:val="000000" w:themeColor="text1"/>
        </w:rPr>
        <w:t>采用“接穗全封在后减工序”的技术路线，减少了传统方法保湿袋、遮荫纸等多种材料的使用，同时减少了套袋、遮荫、开袋口、解罩等多个繁琐工序，不仅保证油茶大树换种的成活率和保存率，还大大降低了生产成本，极大了促进了经营者的积极性有效推动油茶产业健康发展。</w:t>
      </w:r>
    </w:p>
    <w:p w14:paraId="6FE88001" w14:textId="77777777" w:rsidR="008F29E0" w:rsidRPr="008F29E0" w:rsidRDefault="008F29E0" w:rsidP="008F29E0">
      <w:pPr>
        <w:pStyle w:val="aff1"/>
        <w:rPr>
          <w:rFonts w:ascii="仿宋_GB2312" w:eastAsia="仿宋_GB2312" w:hAnsi="Calibri"/>
          <w:color w:val="000000" w:themeColor="text1"/>
        </w:rPr>
      </w:pPr>
      <w:r w:rsidRPr="008F29E0">
        <w:rPr>
          <w:rFonts w:ascii="仿宋_GB2312" w:eastAsia="仿宋_GB2312" w:hAnsi="Calibri" w:hint="eastAsia"/>
          <w:color w:val="000000" w:themeColor="text1"/>
        </w:rPr>
        <w:t>选择12月至翌年6月份嫁接，避免了高温天气，有利于提高成活率，而且因营养竞争减少更有助于接穗的抽梢生长，利于早期树冠的形成。</w:t>
      </w:r>
    </w:p>
    <w:p w14:paraId="6553F9FA" w14:textId="28F7F6DC" w:rsidR="00752E1C" w:rsidRPr="008F29E0" w:rsidRDefault="008F29E0" w:rsidP="008F29E0">
      <w:pPr>
        <w:pStyle w:val="aff1"/>
        <w:rPr>
          <w:rFonts w:ascii="仿宋_GB2312" w:eastAsia="仿宋_GB2312" w:hAnsi="Calibri"/>
          <w:color w:val="000000" w:themeColor="text1"/>
        </w:rPr>
      </w:pPr>
      <w:r w:rsidRPr="008F29E0">
        <w:rPr>
          <w:rFonts w:ascii="仿宋_GB2312" w:eastAsia="仿宋_GB2312" w:hAnsi="Calibri" w:hint="eastAsia"/>
          <w:color w:val="000000" w:themeColor="text1"/>
        </w:rPr>
        <w:t>方法简易、高效，可操作性强，易于推广，对优化油茶低产林改造技术具有重要的意义。</w:t>
      </w:r>
    </w:p>
    <w:p w14:paraId="2671826B" w14:textId="75F7A437" w:rsidR="006E746B" w:rsidRPr="008F29E0" w:rsidRDefault="000B2522">
      <w:pPr>
        <w:pStyle w:val="aff1"/>
        <w:rPr>
          <w:rFonts w:ascii="仿宋_GB2312" w:eastAsia="仿宋_GB2312" w:hAnsi="Calibri"/>
          <w:color w:val="000000" w:themeColor="text1"/>
        </w:rPr>
      </w:pPr>
      <w:r w:rsidRPr="008F29E0">
        <w:rPr>
          <w:rFonts w:ascii="仿宋_GB2312" w:eastAsia="仿宋_GB2312" w:hAnsi="Calibri" w:hint="eastAsia"/>
          <w:color w:val="000000" w:themeColor="text1"/>
        </w:rPr>
        <w:t>2.</w:t>
      </w:r>
      <w:r w:rsidR="00707BC6" w:rsidRPr="008F29E0">
        <w:rPr>
          <w:rFonts w:ascii="仿宋_GB2312" w:eastAsia="仿宋_GB2312" w:hAnsi="Calibri" w:hint="eastAsia"/>
          <w:color w:val="000000" w:themeColor="text1"/>
        </w:rPr>
        <w:t>创新点</w:t>
      </w:r>
    </w:p>
    <w:p w14:paraId="6C3B8845" w14:textId="2132D015" w:rsidR="001143BC" w:rsidRPr="008F29E0" w:rsidRDefault="008F29E0" w:rsidP="00344466">
      <w:pPr>
        <w:pStyle w:val="aff1"/>
        <w:rPr>
          <w:rFonts w:ascii="仿宋_GB2312" w:eastAsia="仿宋_GB2312" w:hAnsi="Calibri"/>
          <w:color w:val="000000" w:themeColor="text1"/>
        </w:rPr>
      </w:pPr>
      <w:r w:rsidRPr="008F29E0">
        <w:rPr>
          <w:rFonts w:ascii="仿宋_GB2312" w:eastAsia="仿宋_GB2312" w:hAnsi="Calibri" w:hint="eastAsia"/>
          <w:color w:val="000000" w:themeColor="text1"/>
        </w:rPr>
        <w:t>基于一种以精准高效、节本增收为技术前提，以保证油茶嫁接换种成活率和保存率为目标的油茶低产林大树换种方法。（1）嫁接时间：12月至翌年6月，选择晴天嫁接；（2）砧木的选择与处理：选择树龄30年以下且生长较健壮的油茶低产林进行换种，每株选择2～3个分布均匀且较通直、树皮青褐色的主干作为砧木，嫁接开始前1～2天在离地高60～100cm处用锯子锯断，保持断面平滑；（3）砧木的分级及嫁接口的确定：每根砧木开嫁接口2～3个，具体数量根据砧木粗度确定。砧木断截面直径≤5cm的开2个嫁接口；5cm＜砧木断截面直径≤10cm的开3个嫁接口；砧木断截面直径＞10cm的不建议进行嫁接。嫁接口朝向植株外侧，避免接穗形成冠幅后，内膛枝过密，增加修剪成本；（4）接穗的选择与</w:t>
      </w:r>
      <w:r w:rsidRPr="008F29E0">
        <w:rPr>
          <w:rFonts w:ascii="仿宋_GB2312" w:eastAsia="仿宋_GB2312" w:hAnsi="Calibri" w:hint="eastAsia"/>
          <w:color w:val="000000" w:themeColor="text1"/>
        </w:rPr>
        <w:lastRenderedPageBreak/>
        <w:t>处理：选择油茶良种（通过国家或省（自治区）审（认）定的、且适合当地推广种植的油茶良种。如岑溪软枝油茶良种、岑溪软枝油茶杂交良种、香花油茶良种等），选用树冠外围中上部当年生生长健壮、叶芽饱满、无病虫害的半木质化或木质化穗条；穗条采集时间以早上或阴天为宜，随采随接；若要长途运输，应避免挤压穗条，并注意保湿，在充分保湿情况下，可使用3～5天；（5）</w:t>
      </w:r>
      <w:proofErr w:type="gramStart"/>
      <w:r w:rsidRPr="008F29E0">
        <w:rPr>
          <w:rFonts w:ascii="仿宋_GB2312" w:eastAsia="仿宋_GB2312" w:hAnsi="Calibri" w:hint="eastAsia"/>
          <w:color w:val="000000" w:themeColor="text1"/>
        </w:rPr>
        <w:t>砧</w:t>
      </w:r>
      <w:proofErr w:type="gramEnd"/>
      <w:r w:rsidRPr="008F29E0">
        <w:rPr>
          <w:rFonts w:ascii="仿宋_GB2312" w:eastAsia="仿宋_GB2312" w:hAnsi="Calibri" w:hint="eastAsia"/>
          <w:color w:val="000000" w:themeColor="text1"/>
        </w:rPr>
        <w:t>穗嫁接：砧木断面边缘起纵切皮层两刀，长度2～3cm，深达木质部，使表皮与木质部分开，切口宽度与接穗粗度相当, 然后向下将树皮拉开；在叶芽反面距芽眼下部0.2～0.4cm处平直往下斜拉</w:t>
      </w:r>
      <w:proofErr w:type="gramStart"/>
      <w:r w:rsidRPr="008F29E0">
        <w:rPr>
          <w:rFonts w:ascii="仿宋_GB2312" w:eastAsia="仿宋_GB2312" w:hAnsi="Calibri" w:hint="eastAsia"/>
          <w:color w:val="000000" w:themeColor="text1"/>
        </w:rPr>
        <w:t>一</w:t>
      </w:r>
      <w:proofErr w:type="gramEnd"/>
      <w:r w:rsidRPr="008F29E0">
        <w:rPr>
          <w:rFonts w:ascii="仿宋_GB2312" w:eastAsia="仿宋_GB2312" w:hAnsi="Calibri" w:hint="eastAsia"/>
          <w:color w:val="000000" w:themeColor="text1"/>
        </w:rPr>
        <w:t>切面，长1.5～2.5cm，切面稍见木质部，基部可见髓心，接着在叶芽正下方斜切一短接口，切成20～30度的斜面，</w:t>
      </w:r>
      <w:proofErr w:type="gramStart"/>
      <w:r w:rsidRPr="008F29E0">
        <w:rPr>
          <w:rFonts w:ascii="仿宋_GB2312" w:eastAsia="仿宋_GB2312" w:hAnsi="Calibri" w:hint="eastAsia"/>
          <w:color w:val="000000" w:themeColor="text1"/>
        </w:rPr>
        <w:t>呈马耳</w:t>
      </w:r>
      <w:proofErr w:type="gramEnd"/>
      <w:r w:rsidRPr="008F29E0">
        <w:rPr>
          <w:rFonts w:ascii="仿宋_GB2312" w:eastAsia="仿宋_GB2312" w:hAnsi="Calibri" w:hint="eastAsia"/>
          <w:color w:val="000000" w:themeColor="text1"/>
        </w:rPr>
        <w:t>形，再在枝条</w:t>
      </w:r>
      <w:proofErr w:type="gramStart"/>
      <w:r w:rsidRPr="008F29E0">
        <w:rPr>
          <w:rFonts w:ascii="仿宋_GB2312" w:eastAsia="仿宋_GB2312" w:hAnsi="Calibri" w:hint="eastAsia"/>
          <w:color w:val="000000" w:themeColor="text1"/>
        </w:rPr>
        <w:t>上端离芽</w:t>
      </w:r>
      <w:proofErr w:type="gramEnd"/>
      <w:r w:rsidRPr="008F29E0">
        <w:rPr>
          <w:rFonts w:ascii="仿宋_GB2312" w:eastAsia="仿宋_GB2312" w:hAnsi="Calibri" w:hint="eastAsia"/>
          <w:color w:val="000000" w:themeColor="text1"/>
        </w:rPr>
        <w:t>0.5cm切一刀，即成一芽一叶的接穗；接穗长切面朝内插入嫁接口，接穗切面稍高出砧木断口0.1cm，然后将挑起的砧木皮部覆盖在短切面上，用绑带（厚度0.1～0.2mm、宽2～2.5cm绑扎紧实）；（6）接穗全封处理：绑扎接穗后，将接穗叶片下折紧贴砧木，用薄膜（薄膜的厚度为0.01～0.03mm，宽度根据断截面宽度和砧木大小而定）将接穗及断面一起进行全封包扎；（7）嫁接后管理：主要包括补接、解绑、抚育施肥和整形修剪工序</w:t>
      </w:r>
      <w:r w:rsidR="00344466" w:rsidRPr="008F29E0">
        <w:rPr>
          <w:rFonts w:ascii="仿宋_GB2312" w:eastAsia="仿宋_GB2312" w:hAnsi="Calibri" w:hint="eastAsia"/>
          <w:color w:val="000000" w:themeColor="text1"/>
        </w:rPr>
        <w:t>。</w:t>
      </w:r>
    </w:p>
    <w:p w14:paraId="5D2282FB" w14:textId="50A42C3E" w:rsidR="006E746B" w:rsidRPr="008F29E0" w:rsidRDefault="000B2522" w:rsidP="000B2522">
      <w:pPr>
        <w:pStyle w:val="aff1"/>
        <w:rPr>
          <w:rFonts w:ascii="仿宋_GB2312" w:eastAsia="仿宋_GB2312" w:hAnsi="Calibri"/>
          <w:color w:val="000000" w:themeColor="text1"/>
        </w:rPr>
      </w:pPr>
      <w:r w:rsidRPr="008F29E0">
        <w:rPr>
          <w:rFonts w:ascii="仿宋_GB2312" w:eastAsia="仿宋_GB2312" w:hAnsi="Calibri"/>
          <w:color w:val="000000" w:themeColor="text1"/>
        </w:rPr>
        <w:t>3.</w:t>
      </w:r>
      <w:r w:rsidR="00707BC6" w:rsidRPr="008F29E0">
        <w:rPr>
          <w:rFonts w:ascii="仿宋_GB2312" w:eastAsia="仿宋_GB2312" w:hAnsi="Calibri" w:hint="eastAsia"/>
          <w:color w:val="000000" w:themeColor="text1"/>
        </w:rPr>
        <w:t>主体内容</w:t>
      </w:r>
    </w:p>
    <w:p w14:paraId="3ABD148F" w14:textId="60C6EF66" w:rsidR="00B94E0B" w:rsidRDefault="0080563C">
      <w:pPr>
        <w:pStyle w:val="aff1"/>
        <w:rPr>
          <w:rFonts w:ascii="仿宋_GB2312" w:eastAsia="仿宋_GB2312" w:hAnsi="Calibri"/>
          <w:color w:val="000000" w:themeColor="text1"/>
        </w:rPr>
      </w:pPr>
      <w:r w:rsidRPr="008F29E0">
        <w:rPr>
          <w:rFonts w:ascii="仿宋_GB2312" w:eastAsia="仿宋_GB2312" w:hAnsi="Calibri" w:hint="eastAsia"/>
          <w:color w:val="000000" w:themeColor="text1"/>
        </w:rPr>
        <w:t>主体内容</w:t>
      </w:r>
      <w:r w:rsidR="003D5559" w:rsidRPr="008F29E0">
        <w:rPr>
          <w:rFonts w:ascii="仿宋_GB2312" w:eastAsia="仿宋_GB2312" w:hAnsi="Calibri" w:hint="eastAsia"/>
          <w:color w:val="000000" w:themeColor="text1"/>
        </w:rPr>
        <w:t>包括</w:t>
      </w:r>
      <w:r w:rsidR="00155A64" w:rsidRPr="008F29E0">
        <w:rPr>
          <w:rFonts w:ascii="仿宋_GB2312" w:eastAsia="仿宋_GB2312" w:hAnsi="Calibri" w:hint="eastAsia"/>
          <w:color w:val="000000" w:themeColor="text1"/>
        </w:rPr>
        <w:t>油茶</w:t>
      </w:r>
      <w:r w:rsidR="00155A64" w:rsidRPr="008F29E0">
        <w:rPr>
          <w:rFonts w:ascii="仿宋_GB2312" w:eastAsia="仿宋_GB2312" w:hAnsi="Calibri"/>
          <w:color w:val="000000" w:themeColor="text1"/>
        </w:rPr>
        <w:t>嫁接换种技术中</w:t>
      </w:r>
      <w:r w:rsidR="00E53D0C" w:rsidRPr="00E53D0C">
        <w:rPr>
          <w:rFonts w:ascii="仿宋_GB2312" w:eastAsia="仿宋_GB2312" w:hAnsi="Calibri" w:hint="eastAsia"/>
          <w:color w:val="000000" w:themeColor="text1"/>
        </w:rPr>
        <w:t>嫁接</w:t>
      </w:r>
      <w:r w:rsidR="00E53D0C" w:rsidRPr="00E53D0C">
        <w:rPr>
          <w:rFonts w:ascii="仿宋_GB2312" w:eastAsia="仿宋_GB2312" w:hAnsi="Calibri"/>
          <w:color w:val="000000" w:themeColor="text1"/>
        </w:rPr>
        <w:t>对象选择、嫁接</w:t>
      </w:r>
      <w:r w:rsidR="00E53D0C" w:rsidRPr="00E53D0C">
        <w:rPr>
          <w:rFonts w:ascii="仿宋_GB2312" w:eastAsia="仿宋_GB2312" w:hAnsi="Calibri" w:hint="eastAsia"/>
          <w:color w:val="000000" w:themeColor="text1"/>
        </w:rPr>
        <w:t>前</w:t>
      </w:r>
      <w:r w:rsidR="00E53D0C" w:rsidRPr="00E53D0C">
        <w:rPr>
          <w:rFonts w:ascii="仿宋_GB2312" w:eastAsia="仿宋_GB2312" w:hAnsi="Calibri"/>
          <w:color w:val="000000" w:themeColor="text1"/>
        </w:rPr>
        <w:t>准备</w:t>
      </w:r>
      <w:r w:rsidR="00E53D0C" w:rsidRPr="00E53D0C">
        <w:rPr>
          <w:rFonts w:ascii="仿宋_GB2312" w:eastAsia="仿宋_GB2312" w:hAnsi="Calibri" w:hint="eastAsia"/>
          <w:color w:val="000000" w:themeColor="text1"/>
        </w:rPr>
        <w:t>、</w:t>
      </w:r>
      <w:r w:rsidR="00E53D0C" w:rsidRPr="00E53D0C">
        <w:rPr>
          <w:rFonts w:ascii="仿宋_GB2312" w:eastAsia="仿宋_GB2312" w:hAnsi="Calibri"/>
          <w:color w:val="000000" w:themeColor="text1"/>
        </w:rPr>
        <w:t>嫁接操作、嫁接后管理</w:t>
      </w:r>
      <w:r w:rsidR="009C4318" w:rsidRPr="008F29E0">
        <w:rPr>
          <w:rFonts w:ascii="仿宋_GB2312" w:eastAsia="仿宋_GB2312" w:hAnsi="Calibri" w:hint="eastAsia"/>
          <w:color w:val="000000" w:themeColor="text1"/>
        </w:rPr>
        <w:t>的</w:t>
      </w:r>
      <w:r w:rsidR="009C4318" w:rsidRPr="008F29E0">
        <w:rPr>
          <w:rFonts w:ascii="仿宋_GB2312" w:eastAsia="仿宋_GB2312" w:hAnsi="Calibri"/>
          <w:color w:val="000000" w:themeColor="text1"/>
        </w:rPr>
        <w:t>操作指示</w:t>
      </w:r>
      <w:r w:rsidRPr="008F29E0">
        <w:rPr>
          <w:rFonts w:ascii="仿宋_GB2312" w:eastAsia="仿宋_GB2312" w:hAnsi="Calibri" w:hint="eastAsia"/>
          <w:color w:val="000000" w:themeColor="text1"/>
        </w:rPr>
        <w:t>。</w:t>
      </w:r>
    </w:p>
    <w:p w14:paraId="4ADAF452" w14:textId="77777777" w:rsidR="00D07BC6" w:rsidRPr="008F29E0" w:rsidRDefault="00D07BC6">
      <w:pPr>
        <w:pStyle w:val="aff1"/>
        <w:rPr>
          <w:rFonts w:ascii="仿宋_GB2312" w:eastAsia="仿宋_GB2312" w:hAnsi="Calibri"/>
          <w:color w:val="000000" w:themeColor="text1"/>
        </w:rPr>
      </w:pPr>
    </w:p>
    <w:p w14:paraId="02CA8D11" w14:textId="7778F8BD" w:rsidR="00B94E0B" w:rsidRPr="00AC099F" w:rsidRDefault="0080563C" w:rsidP="00DA7438">
      <w:pPr>
        <w:spacing w:line="560" w:lineRule="exact"/>
        <w:ind w:firstLineChars="200" w:firstLine="643"/>
        <w:rPr>
          <w:rFonts w:ascii="楷体" w:eastAsia="楷体" w:hAnsi="楷体" w:cs="楷体"/>
          <w:b/>
          <w:color w:val="000000" w:themeColor="text1"/>
          <w:sz w:val="32"/>
          <w:szCs w:val="32"/>
        </w:rPr>
      </w:pPr>
      <w:r w:rsidRPr="00AC099F">
        <w:rPr>
          <w:rFonts w:ascii="楷体" w:eastAsia="楷体" w:hAnsi="楷体" w:cs="楷体" w:hint="eastAsia"/>
          <w:b/>
          <w:color w:val="000000" w:themeColor="text1"/>
          <w:sz w:val="32"/>
          <w:szCs w:val="32"/>
        </w:rPr>
        <w:t>（四）调研及形成草案、征求意见稿</w:t>
      </w:r>
    </w:p>
    <w:p w14:paraId="2F9273DC" w14:textId="257C9AEC" w:rsidR="00B94E0B" w:rsidRPr="00AC099F" w:rsidRDefault="0080563C">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202</w:t>
      </w:r>
      <w:r w:rsidR="009B69AA" w:rsidRPr="00AC099F">
        <w:rPr>
          <w:rFonts w:ascii="仿宋_GB2312" w:eastAsia="仿宋_GB2312"/>
          <w:color w:val="000000" w:themeColor="text1"/>
          <w:sz w:val="32"/>
          <w:szCs w:val="32"/>
        </w:rPr>
        <w:t>5</w:t>
      </w:r>
      <w:r w:rsidRPr="00AC099F">
        <w:rPr>
          <w:rFonts w:ascii="仿宋_GB2312" w:eastAsia="仿宋_GB2312" w:hint="eastAsia"/>
          <w:color w:val="000000" w:themeColor="text1"/>
          <w:sz w:val="32"/>
          <w:szCs w:val="32"/>
        </w:rPr>
        <w:t>年</w:t>
      </w:r>
      <w:r w:rsidR="009B69AA" w:rsidRPr="00AC099F">
        <w:rPr>
          <w:rFonts w:ascii="仿宋_GB2312" w:eastAsia="仿宋_GB2312"/>
          <w:color w:val="000000" w:themeColor="text1"/>
          <w:sz w:val="32"/>
          <w:szCs w:val="32"/>
        </w:rPr>
        <w:t>1</w:t>
      </w:r>
      <w:r w:rsidRPr="00AC099F">
        <w:rPr>
          <w:rFonts w:ascii="仿宋_GB2312" w:eastAsia="仿宋_GB2312" w:hint="eastAsia"/>
          <w:color w:val="000000" w:themeColor="text1"/>
          <w:sz w:val="32"/>
          <w:szCs w:val="32"/>
        </w:rPr>
        <w:t>月，标准编制工作组查阅了大量的国内文献资料，</w:t>
      </w:r>
      <w:r w:rsidR="00BD049A" w:rsidRPr="00AC099F">
        <w:rPr>
          <w:rFonts w:ascii="仿宋_GB2312" w:eastAsia="仿宋_GB2312" w:hint="eastAsia"/>
          <w:color w:val="000000" w:themeColor="text1"/>
          <w:sz w:val="32"/>
          <w:szCs w:val="32"/>
        </w:rPr>
        <w:t>经编制组反复讨论，</w:t>
      </w:r>
      <w:r w:rsidR="00B37157" w:rsidRPr="00AC099F">
        <w:rPr>
          <w:rFonts w:ascii="仿宋_GB2312" w:eastAsia="仿宋_GB2312" w:hint="eastAsia"/>
          <w:color w:val="000000" w:themeColor="text1"/>
          <w:sz w:val="32"/>
          <w:szCs w:val="32"/>
        </w:rPr>
        <w:t>对</w:t>
      </w:r>
      <w:r w:rsidR="00EA126F">
        <w:rPr>
          <w:rFonts w:ascii="仿宋_GB2312" w:eastAsia="仿宋_GB2312" w:hint="eastAsia"/>
          <w:color w:val="000000" w:themeColor="text1"/>
          <w:sz w:val="32"/>
          <w:szCs w:val="32"/>
        </w:rPr>
        <w:t>油茶嫁接换种技术</w:t>
      </w:r>
      <w:r w:rsidR="00B37157" w:rsidRPr="00AC099F">
        <w:rPr>
          <w:rFonts w:ascii="仿宋_GB2312" w:eastAsia="仿宋_GB2312" w:hint="eastAsia"/>
          <w:color w:val="000000" w:themeColor="text1"/>
          <w:sz w:val="32"/>
          <w:szCs w:val="32"/>
        </w:rPr>
        <w:t>的实践情况进行系统总</w:t>
      </w:r>
      <w:r w:rsidR="00B37157" w:rsidRPr="00AC099F">
        <w:rPr>
          <w:rFonts w:ascii="仿宋_GB2312" w:eastAsia="仿宋_GB2312" w:hint="eastAsia"/>
          <w:color w:val="000000" w:themeColor="text1"/>
          <w:sz w:val="32"/>
          <w:szCs w:val="32"/>
        </w:rPr>
        <w:lastRenderedPageBreak/>
        <w:t>结</w:t>
      </w:r>
      <w:r w:rsidR="00A12161" w:rsidRPr="00AC099F">
        <w:rPr>
          <w:rFonts w:ascii="仿宋_GB2312" w:eastAsia="仿宋_GB2312" w:hint="eastAsia"/>
          <w:color w:val="000000" w:themeColor="text1"/>
          <w:sz w:val="32"/>
          <w:szCs w:val="32"/>
        </w:rPr>
        <w:t>，</w:t>
      </w:r>
      <w:r w:rsidRPr="00AC099F">
        <w:rPr>
          <w:rFonts w:ascii="仿宋_GB2312" w:eastAsia="仿宋_GB2312" w:hint="eastAsia"/>
          <w:color w:val="000000" w:themeColor="text1"/>
          <w:sz w:val="32"/>
          <w:szCs w:val="32"/>
        </w:rPr>
        <w:t>形成了标准的基本构架，对主要内容进行了讨论并对项目的工作进行了部署和安排。</w:t>
      </w:r>
    </w:p>
    <w:p w14:paraId="3FBE194E" w14:textId="1EF60B16" w:rsidR="006342DB" w:rsidRPr="00AC099F" w:rsidRDefault="0080563C" w:rsidP="006342DB">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202</w:t>
      </w:r>
      <w:r w:rsidR="00302ED4" w:rsidRPr="00AC099F">
        <w:rPr>
          <w:rFonts w:ascii="仿宋_GB2312" w:eastAsia="仿宋_GB2312"/>
          <w:color w:val="000000" w:themeColor="text1"/>
          <w:sz w:val="32"/>
          <w:szCs w:val="32"/>
        </w:rPr>
        <w:t>5</w:t>
      </w:r>
      <w:r w:rsidRPr="00AC099F">
        <w:rPr>
          <w:rFonts w:ascii="仿宋_GB2312" w:eastAsia="仿宋_GB2312" w:hint="eastAsia"/>
          <w:color w:val="000000" w:themeColor="text1"/>
          <w:sz w:val="32"/>
          <w:szCs w:val="32"/>
        </w:rPr>
        <w:t>年</w:t>
      </w:r>
      <w:r w:rsidR="009B69AA" w:rsidRPr="00AC099F">
        <w:rPr>
          <w:rFonts w:ascii="仿宋_GB2312" w:eastAsia="仿宋_GB2312"/>
          <w:color w:val="000000" w:themeColor="text1"/>
          <w:sz w:val="32"/>
          <w:szCs w:val="32"/>
        </w:rPr>
        <w:t>2</w:t>
      </w:r>
      <w:r w:rsidRPr="00AC099F">
        <w:rPr>
          <w:rFonts w:ascii="仿宋_GB2312" w:eastAsia="仿宋_GB2312" w:hint="eastAsia"/>
          <w:color w:val="000000" w:themeColor="text1"/>
          <w:sz w:val="32"/>
          <w:szCs w:val="32"/>
        </w:rPr>
        <w:t>月</w:t>
      </w:r>
      <w:r w:rsidR="00B37157" w:rsidRPr="00AC099F">
        <w:rPr>
          <w:rFonts w:ascii="仿宋_GB2312" w:eastAsia="仿宋_GB2312" w:hint="eastAsia"/>
          <w:color w:val="000000" w:themeColor="text1"/>
          <w:sz w:val="32"/>
          <w:szCs w:val="32"/>
        </w:rPr>
        <w:t>～</w:t>
      </w:r>
      <w:r w:rsidR="009B69AA" w:rsidRPr="00AC099F">
        <w:rPr>
          <w:rFonts w:ascii="仿宋_GB2312" w:eastAsia="仿宋_GB2312"/>
          <w:color w:val="000000" w:themeColor="text1"/>
          <w:sz w:val="32"/>
          <w:szCs w:val="32"/>
        </w:rPr>
        <w:t>3</w:t>
      </w:r>
      <w:r w:rsidR="00B37157" w:rsidRPr="00AC099F">
        <w:rPr>
          <w:rFonts w:ascii="仿宋_GB2312" w:eastAsia="仿宋_GB2312" w:hint="eastAsia"/>
          <w:color w:val="000000" w:themeColor="text1"/>
          <w:sz w:val="32"/>
          <w:szCs w:val="32"/>
        </w:rPr>
        <w:t>月</w:t>
      </w:r>
      <w:r w:rsidRPr="00AC099F">
        <w:rPr>
          <w:rFonts w:ascii="仿宋_GB2312" w:eastAsia="仿宋_GB2312" w:hint="eastAsia"/>
          <w:color w:val="000000" w:themeColor="text1"/>
          <w:sz w:val="32"/>
          <w:szCs w:val="32"/>
        </w:rPr>
        <w:t>，在前期工作的基础之上，通过理清逻辑脉络，整合已有参考资料中有关</w:t>
      </w:r>
      <w:r w:rsidR="00EA126F">
        <w:rPr>
          <w:rFonts w:ascii="仿宋_GB2312" w:eastAsia="仿宋_GB2312" w:hint="eastAsia"/>
          <w:color w:val="000000" w:themeColor="text1"/>
          <w:sz w:val="32"/>
          <w:szCs w:val="32"/>
        </w:rPr>
        <w:t>油茶嫁接换种技术</w:t>
      </w:r>
      <w:r w:rsidRPr="00AC099F">
        <w:rPr>
          <w:rFonts w:ascii="仿宋_GB2312" w:eastAsia="仿宋_GB2312" w:hint="eastAsia"/>
          <w:color w:val="000000" w:themeColor="text1"/>
          <w:sz w:val="32"/>
          <w:szCs w:val="32"/>
        </w:rPr>
        <w:t>的要求，并在目前</w:t>
      </w:r>
      <w:r w:rsidR="00EA126F">
        <w:rPr>
          <w:rFonts w:ascii="仿宋_GB2312" w:eastAsia="仿宋_GB2312" w:hint="eastAsia"/>
          <w:color w:val="000000" w:themeColor="text1"/>
          <w:sz w:val="32"/>
          <w:szCs w:val="32"/>
        </w:rPr>
        <w:t>油茶嫁接换种技术</w:t>
      </w:r>
      <w:r w:rsidRPr="00AC099F">
        <w:rPr>
          <w:rFonts w:ascii="仿宋_GB2312" w:eastAsia="仿宋_GB2312" w:hint="eastAsia"/>
          <w:color w:val="000000" w:themeColor="text1"/>
          <w:sz w:val="32"/>
          <w:szCs w:val="32"/>
        </w:rPr>
        <w:t>实际操作的基础上，按照简化、统一等原则编制完成</w:t>
      </w:r>
      <w:r w:rsidR="00400A69" w:rsidRPr="00AC099F">
        <w:rPr>
          <w:rFonts w:ascii="仿宋_GB2312" w:eastAsia="仿宋_GB2312" w:hint="eastAsia"/>
          <w:color w:val="000000" w:themeColor="text1"/>
          <w:sz w:val="32"/>
          <w:szCs w:val="32"/>
        </w:rPr>
        <w:t>团体标准《</w:t>
      </w:r>
      <w:r w:rsidR="000B4E26">
        <w:rPr>
          <w:rFonts w:ascii="仿宋_GB2312" w:eastAsia="仿宋_GB2312" w:hint="eastAsia"/>
          <w:color w:val="000000" w:themeColor="text1"/>
          <w:sz w:val="32"/>
          <w:szCs w:val="32"/>
        </w:rPr>
        <w:t>油茶嫁接换种技术规程</w:t>
      </w:r>
      <w:r w:rsidR="00400A69" w:rsidRPr="00AC099F">
        <w:rPr>
          <w:rFonts w:ascii="仿宋_GB2312" w:eastAsia="仿宋_GB2312" w:hint="eastAsia"/>
          <w:color w:val="000000" w:themeColor="text1"/>
          <w:sz w:val="32"/>
          <w:szCs w:val="32"/>
        </w:rPr>
        <w:t>》</w:t>
      </w:r>
      <w:r w:rsidRPr="00AC099F">
        <w:rPr>
          <w:rFonts w:ascii="仿宋_GB2312" w:eastAsia="仿宋_GB2312" w:hint="eastAsia"/>
          <w:color w:val="000000" w:themeColor="text1"/>
          <w:sz w:val="32"/>
          <w:szCs w:val="32"/>
        </w:rPr>
        <w:t>（草案）。</w:t>
      </w:r>
    </w:p>
    <w:p w14:paraId="039C050F" w14:textId="2B8507CD" w:rsidR="00781C7E" w:rsidRPr="00AC099F" w:rsidRDefault="0080563C" w:rsidP="00056DCC">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202</w:t>
      </w:r>
      <w:r w:rsidR="00302ED4" w:rsidRPr="00AC099F">
        <w:rPr>
          <w:rFonts w:ascii="仿宋_GB2312" w:eastAsia="仿宋_GB2312"/>
          <w:color w:val="000000" w:themeColor="text1"/>
          <w:sz w:val="32"/>
          <w:szCs w:val="32"/>
        </w:rPr>
        <w:t>5</w:t>
      </w:r>
      <w:r w:rsidRPr="00AC099F">
        <w:rPr>
          <w:rFonts w:ascii="仿宋_GB2312" w:eastAsia="仿宋_GB2312" w:hint="eastAsia"/>
          <w:color w:val="000000" w:themeColor="text1"/>
          <w:sz w:val="32"/>
          <w:szCs w:val="32"/>
        </w:rPr>
        <w:t>年</w:t>
      </w:r>
      <w:r w:rsidR="009B69AA" w:rsidRPr="00AC099F">
        <w:rPr>
          <w:rFonts w:ascii="仿宋_GB2312" w:eastAsia="仿宋_GB2312"/>
          <w:color w:val="000000" w:themeColor="text1"/>
          <w:sz w:val="32"/>
          <w:szCs w:val="32"/>
        </w:rPr>
        <w:t>4</w:t>
      </w:r>
      <w:r w:rsidRPr="00AC099F">
        <w:rPr>
          <w:rFonts w:ascii="仿宋_GB2312" w:eastAsia="仿宋_GB2312" w:hint="eastAsia"/>
          <w:color w:val="000000" w:themeColor="text1"/>
          <w:sz w:val="32"/>
          <w:szCs w:val="32"/>
        </w:rPr>
        <w:t>月，</w:t>
      </w:r>
      <w:bookmarkStart w:id="1" w:name="_Hlk120181503"/>
      <w:r w:rsidR="0090148A" w:rsidRPr="00AC099F">
        <w:rPr>
          <w:rFonts w:ascii="仿宋_GB2312" w:eastAsia="仿宋_GB2312" w:hint="eastAsia"/>
          <w:color w:val="000000" w:themeColor="text1"/>
          <w:sz w:val="32"/>
          <w:szCs w:val="32"/>
        </w:rPr>
        <w:t>标准起草工作组深入</w:t>
      </w:r>
      <w:r w:rsidR="00056DCC" w:rsidRPr="00056DCC">
        <w:rPr>
          <w:rFonts w:ascii="仿宋_GB2312" w:eastAsia="仿宋_GB2312" w:hint="eastAsia"/>
          <w:color w:val="000000" w:themeColor="text1"/>
          <w:sz w:val="32"/>
          <w:szCs w:val="32"/>
        </w:rPr>
        <w:t>广西国有高峰林场</w:t>
      </w:r>
      <w:r w:rsidR="00056DCC">
        <w:rPr>
          <w:rFonts w:ascii="仿宋_GB2312" w:eastAsia="仿宋_GB2312" w:hint="eastAsia"/>
          <w:color w:val="000000" w:themeColor="text1"/>
          <w:sz w:val="32"/>
          <w:szCs w:val="32"/>
        </w:rPr>
        <w:t>、</w:t>
      </w:r>
      <w:r w:rsidR="00056DCC" w:rsidRPr="00056DCC">
        <w:rPr>
          <w:rFonts w:ascii="仿宋_GB2312" w:eastAsia="仿宋_GB2312" w:hint="eastAsia"/>
          <w:color w:val="000000" w:themeColor="text1"/>
          <w:sz w:val="32"/>
          <w:szCs w:val="32"/>
        </w:rPr>
        <w:t>广西国有三门江林场（马步分场）</w:t>
      </w:r>
      <w:r w:rsidR="00056DCC">
        <w:rPr>
          <w:rFonts w:ascii="仿宋_GB2312" w:eastAsia="仿宋_GB2312" w:hint="eastAsia"/>
          <w:color w:val="000000" w:themeColor="text1"/>
          <w:sz w:val="32"/>
          <w:szCs w:val="32"/>
        </w:rPr>
        <w:t>、</w:t>
      </w:r>
      <w:r w:rsidR="00056DCC" w:rsidRPr="00056DCC">
        <w:rPr>
          <w:rFonts w:ascii="仿宋_GB2312" w:eastAsia="仿宋_GB2312" w:hint="eastAsia"/>
          <w:color w:val="000000" w:themeColor="text1"/>
          <w:sz w:val="32"/>
          <w:szCs w:val="32"/>
        </w:rPr>
        <w:t>广西天峨金桂元食品有限公司（</w:t>
      </w:r>
      <w:proofErr w:type="gramStart"/>
      <w:r w:rsidR="00056DCC" w:rsidRPr="00056DCC">
        <w:rPr>
          <w:rFonts w:ascii="仿宋_GB2312" w:eastAsia="仿宋_GB2312" w:hint="eastAsia"/>
          <w:color w:val="000000" w:themeColor="text1"/>
          <w:sz w:val="32"/>
          <w:szCs w:val="32"/>
        </w:rPr>
        <w:t>幸福源</w:t>
      </w:r>
      <w:proofErr w:type="gramEnd"/>
      <w:r w:rsidR="00056DCC" w:rsidRPr="00056DCC">
        <w:rPr>
          <w:rFonts w:ascii="仿宋_GB2312" w:eastAsia="仿宋_GB2312" w:hint="eastAsia"/>
          <w:color w:val="000000" w:themeColor="text1"/>
          <w:sz w:val="32"/>
          <w:szCs w:val="32"/>
        </w:rPr>
        <w:t>油茶基地）</w:t>
      </w:r>
      <w:r w:rsidR="00056DCC">
        <w:rPr>
          <w:rFonts w:ascii="仿宋_GB2312" w:eastAsia="仿宋_GB2312" w:hint="eastAsia"/>
          <w:color w:val="000000" w:themeColor="text1"/>
          <w:sz w:val="32"/>
          <w:szCs w:val="32"/>
        </w:rPr>
        <w:t>、</w:t>
      </w:r>
      <w:r w:rsidR="00056DCC" w:rsidRPr="00056DCC">
        <w:rPr>
          <w:rFonts w:ascii="仿宋_GB2312" w:eastAsia="仿宋_GB2312" w:hint="eastAsia"/>
          <w:color w:val="000000" w:themeColor="text1"/>
          <w:sz w:val="32"/>
          <w:szCs w:val="32"/>
        </w:rPr>
        <w:t>广西国有维都林场（雅江分场）</w:t>
      </w:r>
      <w:r w:rsidR="00056DCC">
        <w:rPr>
          <w:rFonts w:ascii="仿宋_GB2312" w:eastAsia="仿宋_GB2312" w:hint="eastAsia"/>
          <w:color w:val="000000" w:themeColor="text1"/>
          <w:sz w:val="32"/>
          <w:szCs w:val="32"/>
        </w:rPr>
        <w:t>、</w:t>
      </w:r>
      <w:r w:rsidR="00056DCC" w:rsidRPr="00056DCC">
        <w:rPr>
          <w:rFonts w:ascii="仿宋_GB2312" w:eastAsia="仿宋_GB2312" w:hint="eastAsia"/>
          <w:color w:val="000000" w:themeColor="text1"/>
          <w:sz w:val="32"/>
          <w:szCs w:val="32"/>
        </w:rPr>
        <w:t>百色市林科所</w:t>
      </w:r>
      <w:r w:rsidR="0090148A" w:rsidRPr="00AC099F">
        <w:rPr>
          <w:rFonts w:ascii="仿宋_GB2312" w:eastAsia="仿宋_GB2312" w:hint="eastAsia"/>
          <w:color w:val="000000" w:themeColor="text1"/>
          <w:sz w:val="32"/>
          <w:szCs w:val="32"/>
        </w:rPr>
        <w:t>等</w:t>
      </w:r>
      <w:r w:rsidR="006924E9" w:rsidRPr="00AC099F">
        <w:rPr>
          <w:rFonts w:ascii="仿宋_GB2312" w:eastAsia="仿宋_GB2312"/>
          <w:color w:val="000000" w:themeColor="text1"/>
          <w:sz w:val="32"/>
          <w:szCs w:val="32"/>
        </w:rPr>
        <w:t>相关行政主管部门</w:t>
      </w:r>
      <w:r w:rsidR="006924E9" w:rsidRPr="00AC099F">
        <w:rPr>
          <w:rFonts w:ascii="仿宋_GB2312" w:eastAsia="仿宋_GB2312" w:hint="eastAsia"/>
          <w:color w:val="000000" w:themeColor="text1"/>
          <w:sz w:val="32"/>
          <w:szCs w:val="32"/>
        </w:rPr>
        <w:t>或</w:t>
      </w:r>
      <w:r w:rsidR="00056DCC" w:rsidRPr="00056DCC">
        <w:rPr>
          <w:rFonts w:ascii="仿宋_GB2312" w:eastAsia="仿宋_GB2312" w:hint="eastAsia"/>
          <w:color w:val="000000" w:themeColor="text1"/>
          <w:sz w:val="32"/>
          <w:szCs w:val="32"/>
        </w:rPr>
        <w:t>油茶</w:t>
      </w:r>
      <w:r w:rsidR="0090148A" w:rsidRPr="00AC099F">
        <w:rPr>
          <w:rFonts w:ascii="仿宋_GB2312" w:eastAsia="仿宋_GB2312" w:hint="eastAsia"/>
          <w:color w:val="000000" w:themeColor="text1"/>
          <w:sz w:val="32"/>
          <w:szCs w:val="32"/>
        </w:rPr>
        <w:t>基地进行实地调研走访</w:t>
      </w:r>
      <w:r w:rsidR="0095384E" w:rsidRPr="00AC099F">
        <w:rPr>
          <w:rFonts w:ascii="仿宋_GB2312" w:eastAsia="仿宋_GB2312" w:hint="eastAsia"/>
          <w:color w:val="000000" w:themeColor="text1"/>
          <w:sz w:val="32"/>
          <w:szCs w:val="32"/>
        </w:rPr>
        <w:t>、开展项目</w:t>
      </w:r>
      <w:r w:rsidR="0090148A" w:rsidRPr="00AC099F">
        <w:rPr>
          <w:rFonts w:ascii="仿宋_GB2312" w:eastAsia="仿宋_GB2312" w:hint="eastAsia"/>
          <w:color w:val="000000" w:themeColor="text1"/>
          <w:sz w:val="32"/>
          <w:szCs w:val="32"/>
        </w:rPr>
        <w:t>研讨</w:t>
      </w:r>
      <w:r w:rsidR="0095384E" w:rsidRPr="00AC099F">
        <w:rPr>
          <w:rFonts w:ascii="仿宋_GB2312" w:eastAsia="仿宋_GB2312" w:hint="eastAsia"/>
          <w:color w:val="000000" w:themeColor="text1"/>
          <w:sz w:val="32"/>
          <w:szCs w:val="32"/>
        </w:rPr>
        <w:t>及</w:t>
      </w:r>
      <w:r w:rsidR="00056DCC">
        <w:rPr>
          <w:rFonts w:ascii="仿宋_GB2312" w:eastAsia="仿宋_GB2312" w:hint="eastAsia"/>
          <w:color w:val="000000" w:themeColor="text1"/>
          <w:sz w:val="32"/>
          <w:szCs w:val="32"/>
        </w:rPr>
        <w:t>试验验证</w:t>
      </w:r>
      <w:r w:rsidR="0090148A" w:rsidRPr="00AC099F">
        <w:rPr>
          <w:rFonts w:ascii="仿宋_GB2312" w:eastAsia="仿宋_GB2312" w:hint="eastAsia"/>
          <w:color w:val="000000" w:themeColor="text1"/>
          <w:sz w:val="32"/>
          <w:szCs w:val="32"/>
        </w:rPr>
        <w:t>，通过实地调研走访和标准研讨掌握各</w:t>
      </w:r>
      <w:r w:rsidR="00056DCC">
        <w:rPr>
          <w:rFonts w:ascii="仿宋_GB2312" w:eastAsia="仿宋_GB2312" w:hint="eastAsia"/>
          <w:color w:val="000000" w:themeColor="text1"/>
          <w:sz w:val="32"/>
          <w:szCs w:val="32"/>
        </w:rPr>
        <w:t>油茶</w:t>
      </w:r>
      <w:r w:rsidR="008120FF" w:rsidRPr="00AC099F">
        <w:rPr>
          <w:rFonts w:ascii="仿宋_GB2312" w:eastAsia="仿宋_GB2312" w:hint="eastAsia"/>
          <w:color w:val="000000" w:themeColor="text1"/>
          <w:sz w:val="32"/>
          <w:szCs w:val="32"/>
        </w:rPr>
        <w:t>基地</w:t>
      </w:r>
      <w:r w:rsidR="0090148A" w:rsidRPr="00AC099F">
        <w:rPr>
          <w:rFonts w:ascii="仿宋_GB2312" w:eastAsia="仿宋_GB2312" w:hint="eastAsia"/>
          <w:color w:val="000000" w:themeColor="text1"/>
          <w:sz w:val="32"/>
          <w:szCs w:val="32"/>
        </w:rPr>
        <w:t>关于</w:t>
      </w:r>
      <w:r w:rsidR="00056DCC">
        <w:rPr>
          <w:rFonts w:ascii="仿宋_GB2312" w:eastAsia="仿宋_GB2312" w:hint="eastAsia"/>
          <w:color w:val="000000" w:themeColor="text1"/>
          <w:sz w:val="32"/>
          <w:szCs w:val="32"/>
        </w:rPr>
        <w:t>油茶嫁接</w:t>
      </w:r>
      <w:r w:rsidR="00056DCC">
        <w:rPr>
          <w:rFonts w:ascii="仿宋_GB2312" w:eastAsia="仿宋_GB2312"/>
          <w:color w:val="000000" w:themeColor="text1"/>
          <w:sz w:val="32"/>
          <w:szCs w:val="32"/>
        </w:rPr>
        <w:t>换种</w:t>
      </w:r>
      <w:r w:rsidR="0090148A" w:rsidRPr="00AC099F">
        <w:rPr>
          <w:rFonts w:ascii="仿宋_GB2312" w:eastAsia="仿宋_GB2312" w:hint="eastAsia"/>
          <w:color w:val="000000" w:themeColor="text1"/>
          <w:sz w:val="32"/>
          <w:szCs w:val="32"/>
        </w:rPr>
        <w:t>的具体技术要求</w:t>
      </w:r>
      <w:r w:rsidR="009F6E1E" w:rsidRPr="00AC099F">
        <w:rPr>
          <w:rFonts w:ascii="仿宋_GB2312" w:eastAsia="仿宋_GB2312" w:hint="eastAsia"/>
          <w:color w:val="000000" w:themeColor="text1"/>
          <w:sz w:val="32"/>
          <w:szCs w:val="32"/>
        </w:rPr>
        <w:t>和</w:t>
      </w:r>
      <w:r w:rsidR="00056DCC">
        <w:rPr>
          <w:rFonts w:ascii="仿宋_GB2312" w:eastAsia="仿宋_GB2312" w:hint="eastAsia"/>
          <w:color w:val="000000" w:themeColor="text1"/>
          <w:sz w:val="32"/>
          <w:szCs w:val="32"/>
        </w:rPr>
        <w:t>试验验证</w:t>
      </w:r>
      <w:r w:rsidR="009F6E1E" w:rsidRPr="00AC099F">
        <w:rPr>
          <w:rFonts w:ascii="仿宋_GB2312" w:eastAsia="仿宋_GB2312"/>
          <w:color w:val="000000" w:themeColor="text1"/>
          <w:sz w:val="32"/>
          <w:szCs w:val="32"/>
        </w:rPr>
        <w:t>情况</w:t>
      </w:r>
      <w:r w:rsidR="0090148A" w:rsidRPr="00AC099F">
        <w:rPr>
          <w:rFonts w:ascii="仿宋_GB2312" w:eastAsia="仿宋_GB2312" w:hint="eastAsia"/>
          <w:color w:val="000000" w:themeColor="text1"/>
          <w:sz w:val="32"/>
          <w:szCs w:val="32"/>
        </w:rPr>
        <w:t>，并根据研讨会和走访收集的大量意见和实际情况，对标准草案进行了反复修改和研究讨论，最终形成了团体标准《</w:t>
      </w:r>
      <w:r w:rsidR="000B4E26">
        <w:rPr>
          <w:rFonts w:ascii="仿宋_GB2312" w:eastAsia="仿宋_GB2312" w:hint="eastAsia"/>
          <w:color w:val="000000" w:themeColor="text1"/>
          <w:sz w:val="32"/>
          <w:szCs w:val="32"/>
        </w:rPr>
        <w:t>油茶嫁接换种技术规程</w:t>
      </w:r>
      <w:r w:rsidR="0090148A" w:rsidRPr="00AC099F">
        <w:rPr>
          <w:rFonts w:ascii="仿宋_GB2312" w:eastAsia="仿宋_GB2312" w:hint="eastAsia"/>
          <w:color w:val="000000" w:themeColor="text1"/>
          <w:sz w:val="32"/>
          <w:szCs w:val="32"/>
        </w:rPr>
        <w:t>》（征求意见稿）及其编制说明</w:t>
      </w:r>
      <w:r w:rsidR="00781C7E" w:rsidRPr="00AC099F">
        <w:rPr>
          <w:rFonts w:ascii="仿宋_GB2312" w:eastAsia="仿宋_GB2312" w:hint="eastAsia"/>
          <w:color w:val="000000" w:themeColor="text1"/>
          <w:sz w:val="32"/>
          <w:szCs w:val="32"/>
        </w:rPr>
        <w:t>。</w:t>
      </w:r>
    </w:p>
    <w:bookmarkEnd w:id="1"/>
    <w:p w14:paraId="284F7A2F" w14:textId="77777777" w:rsidR="00B94E0B" w:rsidRPr="00AC099F" w:rsidRDefault="0080563C" w:rsidP="00661F06">
      <w:pPr>
        <w:autoSpaceDE w:val="0"/>
        <w:autoSpaceDN w:val="0"/>
        <w:adjustRightInd w:val="0"/>
        <w:spacing w:beforeLines="50" w:before="120" w:afterLines="50" w:after="120" w:line="560" w:lineRule="exact"/>
        <w:ind w:firstLineChars="200" w:firstLine="640"/>
        <w:outlineLvl w:val="0"/>
        <w:rPr>
          <w:rFonts w:ascii="Times New Roman" w:eastAsia="黑体" w:hAnsi="Times New Roman" w:cs="Times New Roman"/>
          <w:color w:val="000000" w:themeColor="text1"/>
          <w:sz w:val="32"/>
          <w:szCs w:val="32"/>
        </w:rPr>
      </w:pPr>
      <w:r w:rsidRPr="00AC099F">
        <w:rPr>
          <w:rFonts w:ascii="Times New Roman" w:eastAsia="黑体" w:hAnsi="Times New Roman" w:cs="Times New Roman" w:hint="eastAsia"/>
          <w:color w:val="000000" w:themeColor="text1"/>
          <w:sz w:val="32"/>
          <w:szCs w:val="32"/>
        </w:rPr>
        <w:t>四、制定标准的原则和依据，与现行法律、法规的关系，与有关国家标准、行业标准的协调情况</w:t>
      </w:r>
    </w:p>
    <w:p w14:paraId="0C0F24DC" w14:textId="77777777" w:rsidR="00B94E0B" w:rsidRPr="00AC099F" w:rsidRDefault="0080563C" w:rsidP="00F85AD8">
      <w:pPr>
        <w:tabs>
          <w:tab w:val="center" w:pos="4201"/>
          <w:tab w:val="right" w:leader="dot" w:pos="9298"/>
        </w:tabs>
        <w:autoSpaceDE w:val="0"/>
        <w:autoSpaceDN w:val="0"/>
        <w:spacing w:line="560" w:lineRule="exact"/>
        <w:ind w:firstLineChars="200" w:firstLine="643"/>
        <w:outlineLvl w:val="1"/>
        <w:rPr>
          <w:rFonts w:ascii="Times New Roman" w:eastAsia="楷体" w:hAnsi="Times New Roman" w:cs="Times New Roman"/>
          <w:b/>
          <w:bCs/>
          <w:color w:val="000000" w:themeColor="text1"/>
          <w:kern w:val="0"/>
          <w:sz w:val="32"/>
          <w:szCs w:val="32"/>
        </w:rPr>
      </w:pPr>
      <w:r w:rsidRPr="00AC099F">
        <w:rPr>
          <w:rFonts w:ascii="Times New Roman" w:eastAsia="楷体" w:hAnsi="Times New Roman" w:cs="Times New Roman" w:hint="eastAsia"/>
          <w:b/>
          <w:bCs/>
          <w:color w:val="000000" w:themeColor="text1"/>
          <w:kern w:val="0"/>
          <w:sz w:val="32"/>
          <w:szCs w:val="32"/>
        </w:rPr>
        <w:t>（一）编制原则</w:t>
      </w:r>
    </w:p>
    <w:p w14:paraId="3C05BFD9" w14:textId="77777777" w:rsidR="00B94E0B" w:rsidRPr="00AC099F" w:rsidRDefault="0080563C" w:rsidP="005208D0">
      <w:pPr>
        <w:spacing w:line="560" w:lineRule="exact"/>
        <w:ind w:firstLineChars="200" w:firstLine="643"/>
        <w:rPr>
          <w:rFonts w:ascii="仿宋_GB2312" w:eastAsia="仿宋_GB2312" w:hAnsi="楷体" w:cs="Times New Roman"/>
          <w:b/>
          <w:color w:val="000000" w:themeColor="text1"/>
          <w:sz w:val="32"/>
          <w:szCs w:val="32"/>
        </w:rPr>
      </w:pPr>
      <w:r w:rsidRPr="00AC099F">
        <w:rPr>
          <w:rFonts w:ascii="仿宋_GB2312" w:eastAsia="仿宋_GB2312" w:hAnsi="楷体" w:cs="Times New Roman" w:hint="eastAsia"/>
          <w:b/>
          <w:color w:val="000000" w:themeColor="text1"/>
          <w:sz w:val="32"/>
          <w:szCs w:val="32"/>
        </w:rPr>
        <w:t>1、实用性原则</w:t>
      </w:r>
    </w:p>
    <w:p w14:paraId="439DBCF3" w14:textId="76FEC3BB" w:rsidR="00B94E0B" w:rsidRPr="00AC099F" w:rsidRDefault="0080563C">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本标准是在充分收集国内外相关资料和文献、调研分析</w:t>
      </w:r>
      <w:r w:rsidR="00EA126F">
        <w:rPr>
          <w:rFonts w:ascii="仿宋_GB2312" w:eastAsia="仿宋_GB2312" w:hint="eastAsia"/>
          <w:color w:val="000000" w:themeColor="text1"/>
          <w:sz w:val="32"/>
          <w:szCs w:val="32"/>
        </w:rPr>
        <w:t>油茶嫁接换种技术</w:t>
      </w:r>
      <w:r w:rsidRPr="00AC099F">
        <w:rPr>
          <w:rFonts w:ascii="仿宋_GB2312" w:eastAsia="仿宋_GB2312" w:hint="eastAsia"/>
          <w:color w:val="000000" w:themeColor="text1"/>
          <w:sz w:val="32"/>
          <w:szCs w:val="32"/>
        </w:rPr>
        <w:t>现状，结合起草单位前期研究工作取得的研究成果及积累的实践经验，并借鉴国内</w:t>
      </w:r>
      <w:r w:rsidR="00EA126F">
        <w:rPr>
          <w:rFonts w:ascii="仿宋_GB2312" w:eastAsia="仿宋_GB2312" w:hint="eastAsia"/>
          <w:color w:val="000000" w:themeColor="text1"/>
          <w:sz w:val="32"/>
          <w:szCs w:val="32"/>
        </w:rPr>
        <w:t>油茶嫁接换种技术</w:t>
      </w:r>
      <w:r w:rsidRPr="00AC099F">
        <w:rPr>
          <w:rFonts w:ascii="仿宋_GB2312" w:eastAsia="仿宋_GB2312" w:hint="eastAsia"/>
          <w:color w:val="000000" w:themeColor="text1"/>
          <w:sz w:val="32"/>
          <w:szCs w:val="32"/>
        </w:rPr>
        <w:t>进行总结起草的，符合工作实际，有利于</w:t>
      </w:r>
      <w:r w:rsidR="00EA126F">
        <w:rPr>
          <w:rFonts w:ascii="仿宋_GB2312" w:eastAsia="仿宋_GB2312" w:hint="eastAsia"/>
          <w:color w:val="000000" w:themeColor="text1"/>
          <w:sz w:val="32"/>
          <w:szCs w:val="32"/>
        </w:rPr>
        <w:t>油茶嫁接换种技术</w:t>
      </w:r>
      <w:r w:rsidRPr="00AC099F">
        <w:rPr>
          <w:rFonts w:ascii="仿宋_GB2312" w:eastAsia="仿宋_GB2312" w:hint="eastAsia"/>
          <w:color w:val="000000" w:themeColor="text1"/>
          <w:sz w:val="32"/>
          <w:szCs w:val="32"/>
        </w:rPr>
        <w:t>的实施与推广，具有可操作性和实用性。</w:t>
      </w:r>
    </w:p>
    <w:p w14:paraId="15669D4F" w14:textId="77777777" w:rsidR="00B94E0B" w:rsidRPr="00AC099F" w:rsidRDefault="0080563C" w:rsidP="00FE14B4">
      <w:pPr>
        <w:spacing w:line="560" w:lineRule="exact"/>
        <w:ind w:firstLineChars="200" w:firstLine="643"/>
        <w:rPr>
          <w:rFonts w:ascii="仿宋_GB2312" w:eastAsia="仿宋_GB2312" w:hAnsi="楷体" w:cs="Times New Roman"/>
          <w:b/>
          <w:color w:val="000000" w:themeColor="text1"/>
          <w:sz w:val="32"/>
          <w:szCs w:val="32"/>
        </w:rPr>
      </w:pPr>
      <w:r w:rsidRPr="00AC099F">
        <w:rPr>
          <w:rFonts w:ascii="仿宋_GB2312" w:eastAsia="仿宋_GB2312" w:hAnsi="楷体" w:cs="Times New Roman" w:hint="eastAsia"/>
          <w:b/>
          <w:color w:val="000000" w:themeColor="text1"/>
          <w:sz w:val="32"/>
          <w:szCs w:val="32"/>
        </w:rPr>
        <w:t>2、协调性原则</w:t>
      </w:r>
    </w:p>
    <w:p w14:paraId="1CAD89D0" w14:textId="0CC7E856" w:rsidR="00B94E0B" w:rsidRPr="00AC099F" w:rsidRDefault="0080563C">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lastRenderedPageBreak/>
        <w:t>本文件编写过程中注意了与</w:t>
      </w:r>
      <w:r w:rsidR="00EA126F">
        <w:rPr>
          <w:rFonts w:ascii="仿宋_GB2312" w:eastAsia="仿宋_GB2312" w:hint="eastAsia"/>
          <w:color w:val="000000" w:themeColor="text1"/>
          <w:sz w:val="32"/>
          <w:szCs w:val="32"/>
        </w:rPr>
        <w:t>油茶嫁接换种技术</w:t>
      </w:r>
      <w:r w:rsidRPr="00AC099F">
        <w:rPr>
          <w:rFonts w:ascii="仿宋_GB2312" w:eastAsia="仿宋_GB2312" w:hint="eastAsia"/>
          <w:color w:val="000000" w:themeColor="text1"/>
          <w:sz w:val="32"/>
          <w:szCs w:val="32"/>
        </w:rPr>
        <w:t>相关法律法规的协调问题，在内容上与现行法律法规、标准协调一致。</w:t>
      </w:r>
    </w:p>
    <w:p w14:paraId="488CA72F" w14:textId="77777777" w:rsidR="00B94E0B" w:rsidRPr="00AC099F" w:rsidRDefault="0080563C" w:rsidP="00FE14B4">
      <w:pPr>
        <w:spacing w:line="560" w:lineRule="exact"/>
        <w:ind w:firstLineChars="200" w:firstLine="643"/>
        <w:rPr>
          <w:rFonts w:ascii="仿宋_GB2312" w:eastAsia="仿宋_GB2312" w:hAnsi="楷体" w:cs="Times New Roman"/>
          <w:b/>
          <w:color w:val="000000" w:themeColor="text1"/>
          <w:sz w:val="32"/>
          <w:szCs w:val="32"/>
        </w:rPr>
      </w:pPr>
      <w:r w:rsidRPr="00AC099F">
        <w:rPr>
          <w:rFonts w:ascii="仿宋_GB2312" w:eastAsia="仿宋_GB2312" w:hAnsi="楷体" w:cs="Times New Roman" w:hint="eastAsia"/>
          <w:b/>
          <w:color w:val="000000" w:themeColor="text1"/>
          <w:sz w:val="32"/>
          <w:szCs w:val="32"/>
        </w:rPr>
        <w:t>3、规范性原则</w:t>
      </w:r>
    </w:p>
    <w:p w14:paraId="56F69FDF" w14:textId="77777777" w:rsidR="00B94E0B" w:rsidRPr="00AC099F" w:rsidRDefault="0080563C">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本文件严格按照GB/T 1.1—2020《标准化工作规范  第1部分：标准化文件的结构和起草规则》编写本标准的内容，保证标准的编写质量。</w:t>
      </w:r>
    </w:p>
    <w:p w14:paraId="4E601A22" w14:textId="77777777" w:rsidR="00B94E0B" w:rsidRPr="00AC099F" w:rsidRDefault="0080563C" w:rsidP="00FE14B4">
      <w:pPr>
        <w:spacing w:line="560" w:lineRule="exact"/>
        <w:ind w:firstLineChars="200" w:firstLine="643"/>
        <w:rPr>
          <w:rFonts w:ascii="仿宋_GB2312" w:eastAsia="仿宋_GB2312" w:hAnsi="楷体" w:cs="Times New Roman"/>
          <w:b/>
          <w:color w:val="000000" w:themeColor="text1"/>
          <w:sz w:val="32"/>
          <w:szCs w:val="32"/>
        </w:rPr>
      </w:pPr>
      <w:r w:rsidRPr="00AC099F">
        <w:rPr>
          <w:rFonts w:ascii="仿宋_GB2312" w:eastAsia="仿宋_GB2312" w:hAnsi="楷体" w:cs="Times New Roman" w:hint="eastAsia"/>
          <w:b/>
          <w:color w:val="000000" w:themeColor="text1"/>
          <w:sz w:val="32"/>
          <w:szCs w:val="32"/>
        </w:rPr>
        <w:t>4、前瞻性原则</w:t>
      </w:r>
    </w:p>
    <w:p w14:paraId="57D7684F" w14:textId="01CBA54A" w:rsidR="00B94E0B" w:rsidRPr="00AC099F" w:rsidRDefault="0080563C">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本文件在兼顾当前</w:t>
      </w:r>
      <w:r w:rsidR="00EA126F">
        <w:rPr>
          <w:rFonts w:ascii="仿宋_GB2312" w:eastAsia="仿宋_GB2312" w:hint="eastAsia"/>
          <w:color w:val="000000" w:themeColor="text1"/>
          <w:sz w:val="32"/>
          <w:szCs w:val="32"/>
        </w:rPr>
        <w:t>油茶嫁接换种技术</w:t>
      </w:r>
      <w:r w:rsidRPr="00AC099F">
        <w:rPr>
          <w:rFonts w:ascii="仿宋_GB2312" w:eastAsia="仿宋_GB2312" w:hint="eastAsia"/>
          <w:color w:val="000000" w:themeColor="text1"/>
          <w:sz w:val="32"/>
          <w:szCs w:val="32"/>
        </w:rPr>
        <w:t>现实情况的同时，还考虑到了</w:t>
      </w:r>
      <w:r w:rsidR="00EA126F">
        <w:rPr>
          <w:rFonts w:ascii="仿宋_GB2312" w:eastAsia="仿宋_GB2312" w:hint="eastAsia"/>
          <w:color w:val="000000" w:themeColor="text1"/>
          <w:sz w:val="32"/>
          <w:szCs w:val="32"/>
        </w:rPr>
        <w:t>油茶嫁接换种技术</w:t>
      </w:r>
      <w:r w:rsidRPr="00AC099F">
        <w:rPr>
          <w:rFonts w:ascii="仿宋_GB2312" w:eastAsia="仿宋_GB2312" w:hint="eastAsia"/>
          <w:color w:val="000000" w:themeColor="text1"/>
          <w:sz w:val="32"/>
          <w:szCs w:val="32"/>
        </w:rPr>
        <w:t>的需要，在标准中体现了个别特色性、前瞻性和先进性条款，作为对</w:t>
      </w:r>
      <w:r w:rsidR="00EA126F">
        <w:rPr>
          <w:rFonts w:ascii="仿宋_GB2312" w:eastAsia="仿宋_GB2312" w:hint="eastAsia"/>
          <w:color w:val="000000" w:themeColor="text1"/>
          <w:sz w:val="32"/>
          <w:szCs w:val="32"/>
        </w:rPr>
        <w:t>油茶嫁接换种技术</w:t>
      </w:r>
      <w:r w:rsidRPr="00AC099F">
        <w:rPr>
          <w:rFonts w:ascii="仿宋_GB2312" w:eastAsia="仿宋_GB2312" w:hint="eastAsia"/>
          <w:color w:val="000000" w:themeColor="text1"/>
          <w:sz w:val="32"/>
          <w:szCs w:val="32"/>
        </w:rPr>
        <w:t>的指导。</w:t>
      </w:r>
    </w:p>
    <w:p w14:paraId="7DC9965B" w14:textId="77777777" w:rsidR="00B94E0B" w:rsidRPr="00AC099F" w:rsidRDefault="0080563C" w:rsidP="00FE14B4">
      <w:pPr>
        <w:tabs>
          <w:tab w:val="center" w:pos="4201"/>
          <w:tab w:val="right" w:leader="dot" w:pos="9298"/>
        </w:tabs>
        <w:autoSpaceDE w:val="0"/>
        <w:autoSpaceDN w:val="0"/>
        <w:spacing w:line="560" w:lineRule="exact"/>
        <w:ind w:firstLineChars="200" w:firstLine="643"/>
        <w:outlineLvl w:val="1"/>
        <w:rPr>
          <w:rFonts w:ascii="Times New Roman" w:eastAsia="楷体" w:hAnsi="Times New Roman" w:cs="Times New Roman"/>
          <w:b/>
          <w:bCs/>
          <w:color w:val="000000" w:themeColor="text1"/>
          <w:kern w:val="0"/>
          <w:sz w:val="32"/>
          <w:szCs w:val="32"/>
        </w:rPr>
      </w:pPr>
      <w:r w:rsidRPr="00AC099F">
        <w:rPr>
          <w:rFonts w:ascii="Times New Roman" w:eastAsia="楷体" w:hAnsi="Times New Roman" w:cs="Times New Roman" w:hint="eastAsia"/>
          <w:b/>
          <w:bCs/>
          <w:color w:val="000000" w:themeColor="text1"/>
          <w:kern w:val="0"/>
          <w:sz w:val="32"/>
          <w:szCs w:val="32"/>
        </w:rPr>
        <w:t>（二）编制依据</w:t>
      </w:r>
    </w:p>
    <w:p w14:paraId="399A2455" w14:textId="557F4078" w:rsidR="00B94E0B" w:rsidRPr="00AC099F" w:rsidRDefault="0080563C">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本标准严格按照GB/T 1.1—2020《标准化工作规范  第1部分：标准化文件的结构和起草规则》的规则起草，标准主要内容依据起草单位在</w:t>
      </w:r>
      <w:r w:rsidR="00EA126F">
        <w:rPr>
          <w:rFonts w:ascii="仿宋_GB2312" w:eastAsia="仿宋_GB2312" w:hint="eastAsia"/>
          <w:color w:val="000000" w:themeColor="text1"/>
          <w:sz w:val="32"/>
          <w:szCs w:val="32"/>
        </w:rPr>
        <w:t>油茶嫁接换种技术</w:t>
      </w:r>
      <w:r w:rsidRPr="00AC099F">
        <w:rPr>
          <w:rFonts w:ascii="仿宋_GB2312" w:eastAsia="仿宋_GB2312" w:hint="eastAsia"/>
          <w:color w:val="000000" w:themeColor="text1"/>
          <w:sz w:val="32"/>
          <w:szCs w:val="32"/>
        </w:rPr>
        <w:t>过程中的实践经验确定。</w:t>
      </w:r>
    </w:p>
    <w:p w14:paraId="6970B3B5" w14:textId="77777777" w:rsidR="00B94E0B" w:rsidRPr="00AC099F" w:rsidRDefault="0080563C" w:rsidP="00FE14B4">
      <w:pPr>
        <w:tabs>
          <w:tab w:val="center" w:pos="4201"/>
          <w:tab w:val="right" w:leader="dot" w:pos="9298"/>
        </w:tabs>
        <w:autoSpaceDE w:val="0"/>
        <w:autoSpaceDN w:val="0"/>
        <w:spacing w:line="560" w:lineRule="exact"/>
        <w:ind w:firstLineChars="200" w:firstLine="643"/>
        <w:outlineLvl w:val="1"/>
        <w:rPr>
          <w:rFonts w:ascii="Times New Roman" w:eastAsia="楷体" w:hAnsi="Times New Roman" w:cs="Times New Roman"/>
          <w:b/>
          <w:bCs/>
          <w:color w:val="000000" w:themeColor="text1"/>
          <w:kern w:val="0"/>
          <w:sz w:val="32"/>
          <w:szCs w:val="32"/>
        </w:rPr>
      </w:pPr>
      <w:r w:rsidRPr="00AC099F">
        <w:rPr>
          <w:rFonts w:ascii="Times New Roman" w:eastAsia="楷体" w:hAnsi="Times New Roman" w:cs="Times New Roman" w:hint="eastAsia"/>
          <w:b/>
          <w:bCs/>
          <w:color w:val="000000" w:themeColor="text1"/>
          <w:kern w:val="0"/>
          <w:sz w:val="32"/>
          <w:szCs w:val="32"/>
        </w:rPr>
        <w:t>（三）与现行法律、法规的关系，与有关国家标准、行业标准的协调情况</w:t>
      </w:r>
    </w:p>
    <w:p w14:paraId="08659AEA" w14:textId="77777777" w:rsidR="00E948B2" w:rsidRDefault="006F6AC4" w:rsidP="006F6AC4">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经查询，</w:t>
      </w:r>
      <w:r w:rsidR="00E948B2" w:rsidRPr="00E948B2">
        <w:rPr>
          <w:rFonts w:ascii="仿宋_GB2312" w:eastAsia="仿宋_GB2312" w:hint="eastAsia"/>
          <w:color w:val="000000" w:themeColor="text1"/>
          <w:sz w:val="32"/>
          <w:szCs w:val="32"/>
        </w:rPr>
        <w:t>与“油茶 嫁接”“油茶 改造”“嫁接 换种”相关的标准有：《DB36/T 552-2024 油茶嫁接苗培育技术规程》《DB3415/T 75-2024 油茶胚根嫁接技术规程》《DB36/T 1558-2021红花油茶高干嫁接技术规程》《DB34/T 2911-2017油茶嫁接苗繁育技术规程》《DB45/T 768-2011油茶小砧嫁接育苗技术规程》《DB36/T 552-2017 油茶芽苗砧嫁接育苗技术规程》《B3311/T 288-2024 油茶低产林改造技术规程》《DB5110/T 51-2023油茶低产林改造技术规程》《DB43/T 1991-2021油茶低产林改造技术规程》《DB45/T 766-2011油茶低产林改造技术规程》《DB42/T 781-2012 油茶低产林改造技术规程》《DB5206/T 119-2020 油茶</w:t>
      </w:r>
      <w:r w:rsidR="00E948B2" w:rsidRPr="00E948B2">
        <w:rPr>
          <w:rFonts w:ascii="仿宋_GB2312" w:eastAsia="仿宋_GB2312" w:hint="eastAsia"/>
          <w:color w:val="000000" w:themeColor="text1"/>
          <w:sz w:val="32"/>
          <w:szCs w:val="32"/>
        </w:rPr>
        <w:lastRenderedPageBreak/>
        <w:t>低产林改造技术规程》《T/FJBS6-2022 油茶低产林改造技术规程》。其中：</w:t>
      </w:r>
    </w:p>
    <w:p w14:paraId="16DC4FD9" w14:textId="77777777" w:rsidR="00E948B2" w:rsidRPr="00E948B2" w:rsidRDefault="00E948B2" w:rsidP="00E948B2">
      <w:pPr>
        <w:spacing w:line="520" w:lineRule="exact"/>
        <w:ind w:firstLineChars="200" w:firstLine="640"/>
        <w:rPr>
          <w:rFonts w:ascii="仿宋_GB2312" w:eastAsia="仿宋_GB2312"/>
          <w:color w:val="000000" w:themeColor="text1"/>
          <w:sz w:val="32"/>
          <w:szCs w:val="32"/>
        </w:rPr>
      </w:pPr>
      <w:r w:rsidRPr="00E948B2">
        <w:rPr>
          <w:rFonts w:ascii="仿宋_GB2312" w:eastAsia="仿宋_GB2312" w:hint="eastAsia"/>
          <w:color w:val="000000" w:themeColor="text1"/>
          <w:sz w:val="32"/>
          <w:szCs w:val="32"/>
        </w:rPr>
        <w:t>《DB36/T 552-2024 油茶嫁接苗培育技术规程》规定了油茶嫁接苗培育的芽苗</w:t>
      </w:r>
      <w:proofErr w:type="gramStart"/>
      <w:r w:rsidRPr="00E948B2">
        <w:rPr>
          <w:rFonts w:ascii="仿宋_GB2312" w:eastAsia="仿宋_GB2312" w:hint="eastAsia"/>
          <w:color w:val="000000" w:themeColor="text1"/>
          <w:sz w:val="32"/>
          <w:szCs w:val="32"/>
        </w:rPr>
        <w:t>砧</w:t>
      </w:r>
      <w:proofErr w:type="gramEnd"/>
      <w:r w:rsidRPr="00E948B2">
        <w:rPr>
          <w:rFonts w:ascii="仿宋_GB2312" w:eastAsia="仿宋_GB2312" w:hint="eastAsia"/>
          <w:color w:val="000000" w:themeColor="text1"/>
          <w:sz w:val="32"/>
          <w:szCs w:val="32"/>
        </w:rPr>
        <w:t>培育、嫁接、裸根苗培育、容器苗培育、苗木出圃和建档管理等技术要求；《DB3415/T 75-2024 油茶胚根嫁接技术规程》规定了油茶胚根嫁接技术的根</w:t>
      </w:r>
      <w:proofErr w:type="gramStart"/>
      <w:r w:rsidRPr="00E948B2">
        <w:rPr>
          <w:rFonts w:ascii="仿宋_GB2312" w:eastAsia="仿宋_GB2312" w:hint="eastAsia"/>
          <w:color w:val="000000" w:themeColor="text1"/>
          <w:sz w:val="32"/>
          <w:szCs w:val="32"/>
        </w:rPr>
        <w:t>砧</w:t>
      </w:r>
      <w:proofErr w:type="gramEnd"/>
      <w:r w:rsidRPr="00E948B2">
        <w:rPr>
          <w:rFonts w:ascii="仿宋_GB2312" w:eastAsia="仿宋_GB2312" w:hint="eastAsia"/>
          <w:color w:val="000000" w:themeColor="text1"/>
          <w:sz w:val="32"/>
          <w:szCs w:val="32"/>
        </w:rPr>
        <w:t>培育、圃地准备、嫁接、定植与管理、档案管理等具体措施；《DB36/T 1558-2021红花油茶高干嫁接技术规程》规定了红花油茶高干嫁接技术的有关术语与定义、穗条与砧木选择、嫁接技术及接后苗木管理措施。嫁接方法包括断</w:t>
      </w:r>
      <w:proofErr w:type="gramStart"/>
      <w:r w:rsidRPr="00E948B2">
        <w:rPr>
          <w:rFonts w:ascii="仿宋_GB2312" w:eastAsia="仿宋_GB2312" w:hint="eastAsia"/>
          <w:color w:val="000000" w:themeColor="text1"/>
          <w:sz w:val="32"/>
          <w:szCs w:val="32"/>
        </w:rPr>
        <w:t>砧</w:t>
      </w:r>
      <w:proofErr w:type="gramEnd"/>
      <w:r w:rsidRPr="00E948B2">
        <w:rPr>
          <w:rFonts w:ascii="仿宋_GB2312" w:eastAsia="仿宋_GB2312" w:hint="eastAsia"/>
          <w:color w:val="000000" w:themeColor="text1"/>
          <w:sz w:val="32"/>
          <w:szCs w:val="32"/>
        </w:rPr>
        <w:t>、洗</w:t>
      </w:r>
      <w:proofErr w:type="gramStart"/>
      <w:r w:rsidRPr="00E948B2">
        <w:rPr>
          <w:rFonts w:ascii="仿宋_GB2312" w:eastAsia="仿宋_GB2312" w:hint="eastAsia"/>
          <w:color w:val="000000" w:themeColor="text1"/>
          <w:sz w:val="32"/>
          <w:szCs w:val="32"/>
        </w:rPr>
        <w:t>砧</w:t>
      </w:r>
      <w:proofErr w:type="gramEnd"/>
      <w:r w:rsidRPr="00E948B2">
        <w:rPr>
          <w:rFonts w:ascii="仿宋_GB2312" w:eastAsia="仿宋_GB2312" w:hint="eastAsia"/>
          <w:color w:val="000000" w:themeColor="text1"/>
          <w:sz w:val="32"/>
          <w:szCs w:val="32"/>
        </w:rPr>
        <w:t>、切</w:t>
      </w:r>
      <w:proofErr w:type="gramStart"/>
      <w:r w:rsidRPr="00E948B2">
        <w:rPr>
          <w:rFonts w:ascii="仿宋_GB2312" w:eastAsia="仿宋_GB2312" w:hint="eastAsia"/>
          <w:color w:val="000000" w:themeColor="text1"/>
          <w:sz w:val="32"/>
          <w:szCs w:val="32"/>
        </w:rPr>
        <w:t>砧</w:t>
      </w:r>
      <w:proofErr w:type="gramEnd"/>
      <w:r w:rsidRPr="00E948B2">
        <w:rPr>
          <w:rFonts w:ascii="仿宋_GB2312" w:eastAsia="仿宋_GB2312" w:hint="eastAsia"/>
          <w:color w:val="000000" w:themeColor="text1"/>
          <w:sz w:val="32"/>
          <w:szCs w:val="32"/>
        </w:rPr>
        <w:t>拉皮、削穗、接穗、绑扎、保湿、遮荫内容；《DB34/T 2911-2017油茶嫁接苗繁育技术规程》规定了油茶芽苗</w:t>
      </w:r>
      <w:proofErr w:type="gramStart"/>
      <w:r w:rsidRPr="00E948B2">
        <w:rPr>
          <w:rFonts w:ascii="仿宋_GB2312" w:eastAsia="仿宋_GB2312" w:hint="eastAsia"/>
          <w:color w:val="000000" w:themeColor="text1"/>
          <w:sz w:val="32"/>
          <w:szCs w:val="32"/>
        </w:rPr>
        <w:t>砧</w:t>
      </w:r>
      <w:proofErr w:type="gramEnd"/>
      <w:r w:rsidRPr="00E948B2">
        <w:rPr>
          <w:rFonts w:ascii="仿宋_GB2312" w:eastAsia="仿宋_GB2312" w:hint="eastAsia"/>
          <w:color w:val="000000" w:themeColor="text1"/>
          <w:sz w:val="32"/>
          <w:szCs w:val="32"/>
        </w:rPr>
        <w:t>培育、裸根苗床准备、容器及苗床准备、搭建荫棚、芽苗嫁接、嫁接芽苗栽植、嫁接芽苗栽后管理、容器苗挪摆、翌年苗期管理、苗木出圃和育苗档案等技术要求；《DB45/T 768-2011油茶小砧嫁接育苗技术规程》规定了油茶小</w:t>
      </w:r>
      <w:proofErr w:type="gramStart"/>
      <w:r w:rsidRPr="00E948B2">
        <w:rPr>
          <w:rFonts w:ascii="仿宋_GB2312" w:eastAsia="仿宋_GB2312" w:hint="eastAsia"/>
          <w:color w:val="000000" w:themeColor="text1"/>
          <w:sz w:val="32"/>
          <w:szCs w:val="32"/>
        </w:rPr>
        <w:t>砧</w:t>
      </w:r>
      <w:proofErr w:type="gramEnd"/>
      <w:r w:rsidRPr="00E948B2">
        <w:rPr>
          <w:rFonts w:ascii="仿宋_GB2312" w:eastAsia="仿宋_GB2312" w:hint="eastAsia"/>
          <w:color w:val="000000" w:themeColor="text1"/>
          <w:sz w:val="32"/>
          <w:szCs w:val="32"/>
        </w:rPr>
        <w:t>嫁接育苗过程中的砧木培育和嫁接技术要求及苗木质量、出圃、检验规则、包装、标志与运输等；《DB36/T 552-2017 油茶芽苗砧嫁接育苗技术规程》规定了油茶嫁接苗培育的芽苗</w:t>
      </w:r>
      <w:proofErr w:type="gramStart"/>
      <w:r w:rsidRPr="00E948B2">
        <w:rPr>
          <w:rFonts w:ascii="仿宋_GB2312" w:eastAsia="仿宋_GB2312" w:hint="eastAsia"/>
          <w:color w:val="000000" w:themeColor="text1"/>
          <w:sz w:val="32"/>
          <w:szCs w:val="32"/>
        </w:rPr>
        <w:t>砧</w:t>
      </w:r>
      <w:proofErr w:type="gramEnd"/>
      <w:r w:rsidRPr="00E948B2">
        <w:rPr>
          <w:rFonts w:ascii="仿宋_GB2312" w:eastAsia="仿宋_GB2312" w:hint="eastAsia"/>
          <w:color w:val="000000" w:themeColor="text1"/>
          <w:sz w:val="32"/>
          <w:szCs w:val="32"/>
        </w:rPr>
        <w:t>培育、嫁接、裸根苗培育、容器苗培育、苗木出圃和建档管理等技术要求。以上标准油茶嫁接苗繁育技术基于传统的嫁接换种，如常用的改良拉皮接法，不仅需要保湿袋、遮荫纸等多种嫁接材料，还需要套袋、遮荫、开袋口、解罩等多个繁琐工序。若遇到大面积林地进行改造，将面临着大量的材料、劳务开支。另一方面，传统的嫁接方法，因一些技术环节不够完善导致原本嫁接成活的植株，在其产生的愈伤组织少而未能完全覆盖断截面时，容易造成半边砧木树干干裂现象，严重时会导致整个植株死亡。因此，广西林科院经多年研</w:t>
      </w:r>
      <w:r w:rsidRPr="00E948B2">
        <w:rPr>
          <w:rFonts w:ascii="仿宋_GB2312" w:eastAsia="仿宋_GB2312" w:hint="eastAsia"/>
          <w:color w:val="000000" w:themeColor="text1"/>
          <w:sz w:val="32"/>
          <w:szCs w:val="32"/>
        </w:rPr>
        <w:lastRenderedPageBreak/>
        <w:t>发，实现了对传统嫁接换种技术的改良，不仅减少了工序和材料，降低成本，且能保证成活率和保存率。此项嫁接技术获得2023年度“一种简易高效的油茶大树换种方法”专利授权。</w:t>
      </w:r>
    </w:p>
    <w:p w14:paraId="7D9B938C" w14:textId="3C853FB2" w:rsidR="006F6AC4" w:rsidRPr="00AC099F" w:rsidRDefault="00E948B2" w:rsidP="00E948B2">
      <w:pPr>
        <w:spacing w:line="520" w:lineRule="exact"/>
        <w:ind w:firstLineChars="200" w:firstLine="640"/>
        <w:rPr>
          <w:rFonts w:ascii="仿宋_GB2312" w:eastAsia="仿宋_GB2312"/>
          <w:color w:val="000000" w:themeColor="text1"/>
          <w:sz w:val="32"/>
          <w:szCs w:val="32"/>
        </w:rPr>
      </w:pPr>
      <w:r w:rsidRPr="00E948B2">
        <w:rPr>
          <w:rFonts w:ascii="仿宋_GB2312" w:eastAsia="仿宋_GB2312" w:hint="eastAsia"/>
          <w:color w:val="000000" w:themeColor="text1"/>
          <w:sz w:val="32"/>
          <w:szCs w:val="32"/>
        </w:rPr>
        <w:t>《B3311/T 288-2024 油茶低产林改造技术规程》规定了油茶低产林改造技术的术语和定义、改造类型、截干复壮、高接换冠、更新改造、抚育改造、病虫害防治及档案建立；《DB5110/T 51-2023油茶低产林改造技术规程》涉及的高接换种采用撕皮接，包括削</w:t>
      </w:r>
      <w:proofErr w:type="gramStart"/>
      <w:r w:rsidRPr="00E948B2">
        <w:rPr>
          <w:rFonts w:ascii="仿宋_GB2312" w:eastAsia="仿宋_GB2312" w:hint="eastAsia"/>
          <w:color w:val="000000" w:themeColor="text1"/>
          <w:sz w:val="32"/>
          <w:szCs w:val="32"/>
        </w:rPr>
        <w:t>砧</w:t>
      </w:r>
      <w:proofErr w:type="gramEnd"/>
      <w:r w:rsidRPr="00E948B2">
        <w:rPr>
          <w:rFonts w:ascii="仿宋_GB2312" w:eastAsia="仿宋_GB2312" w:hint="eastAsia"/>
          <w:color w:val="000000" w:themeColor="text1"/>
          <w:sz w:val="32"/>
          <w:szCs w:val="32"/>
        </w:rPr>
        <w:t>、削穗、嵌穗、包扎、</w:t>
      </w:r>
      <w:proofErr w:type="gramStart"/>
      <w:r w:rsidRPr="00E948B2">
        <w:rPr>
          <w:rFonts w:ascii="仿宋_GB2312" w:eastAsia="仿宋_GB2312" w:hint="eastAsia"/>
          <w:color w:val="000000" w:themeColor="text1"/>
          <w:sz w:val="32"/>
          <w:szCs w:val="32"/>
        </w:rPr>
        <w:t>绑袋等</w:t>
      </w:r>
      <w:proofErr w:type="gramEnd"/>
      <w:r w:rsidRPr="00E948B2">
        <w:rPr>
          <w:rFonts w:ascii="仿宋_GB2312" w:eastAsia="仿宋_GB2312" w:hint="eastAsia"/>
          <w:color w:val="000000" w:themeColor="text1"/>
          <w:sz w:val="32"/>
          <w:szCs w:val="32"/>
        </w:rPr>
        <w:t>五个步骤；《DB43/T 1991-2021油茶低产林改造技术规程》涉及的改造方式有更新改造、抚育改造、品种改造、生态化改造。高接换种采用的方式是撕皮嵌合枝接、皮下嵌腹枝接；《DB45/T 766-2011油茶低产林改造技术规程》涉及的高接换种嫁接方法是</w:t>
      </w:r>
      <w:proofErr w:type="gramStart"/>
      <w:r w:rsidRPr="00E948B2">
        <w:rPr>
          <w:rFonts w:ascii="仿宋_GB2312" w:eastAsia="仿宋_GB2312" w:hint="eastAsia"/>
          <w:color w:val="000000" w:themeColor="text1"/>
          <w:sz w:val="32"/>
          <w:szCs w:val="32"/>
        </w:rPr>
        <w:t>撕皮嵌接法</w:t>
      </w:r>
      <w:proofErr w:type="gramEnd"/>
      <w:r w:rsidRPr="00E948B2">
        <w:rPr>
          <w:rFonts w:ascii="仿宋_GB2312" w:eastAsia="仿宋_GB2312" w:hint="eastAsia"/>
          <w:color w:val="000000" w:themeColor="text1"/>
          <w:sz w:val="32"/>
          <w:szCs w:val="32"/>
        </w:rPr>
        <w:t>和改良拉皮切接法；《DB42/T 781-2012 油茶低产林改造技术规程》涉及的主要改造措施是林地清理、密度调整、深挖垦复、整形修剪、合理施肥、高接换种、更新改造等方式。高接换种采用的是油茶</w:t>
      </w:r>
      <w:proofErr w:type="gramStart"/>
      <w:r w:rsidRPr="00E948B2">
        <w:rPr>
          <w:rFonts w:ascii="仿宋_GB2312" w:eastAsia="仿宋_GB2312" w:hint="eastAsia"/>
          <w:color w:val="000000" w:themeColor="text1"/>
          <w:sz w:val="32"/>
          <w:szCs w:val="32"/>
        </w:rPr>
        <w:t>撕皮嵌接法</w:t>
      </w:r>
      <w:proofErr w:type="gramEnd"/>
      <w:r w:rsidRPr="00E948B2">
        <w:rPr>
          <w:rFonts w:ascii="仿宋_GB2312" w:eastAsia="仿宋_GB2312" w:hint="eastAsia"/>
          <w:color w:val="000000" w:themeColor="text1"/>
          <w:sz w:val="32"/>
          <w:szCs w:val="32"/>
        </w:rPr>
        <w:t>和改良拉皮切接法。而本标准采用的是嫁接换种技术，在植物的根部、主干、侧枝等部位进行，与高接换种是树冠包括穗条选择、穗条采集与处理、砧木选择等内容；《DB5206/T 119-2020 油茶低产林改造技术规程》涉及的高接换种方法是</w:t>
      </w:r>
      <w:proofErr w:type="gramStart"/>
      <w:r w:rsidRPr="00E948B2">
        <w:rPr>
          <w:rFonts w:ascii="仿宋_GB2312" w:eastAsia="仿宋_GB2312" w:hint="eastAsia"/>
          <w:color w:val="000000" w:themeColor="text1"/>
          <w:sz w:val="32"/>
          <w:szCs w:val="32"/>
        </w:rPr>
        <w:t>撕皮嵌接法</w:t>
      </w:r>
      <w:proofErr w:type="gramEnd"/>
      <w:r w:rsidRPr="00E948B2">
        <w:rPr>
          <w:rFonts w:ascii="仿宋_GB2312" w:eastAsia="仿宋_GB2312" w:hint="eastAsia"/>
          <w:color w:val="000000" w:themeColor="text1"/>
          <w:sz w:val="32"/>
          <w:szCs w:val="32"/>
        </w:rPr>
        <w:t>或插皮接。；《T/FJBS6-2022 油茶低产林改造技术规程》此类标准规定了油茶低产林的改造方式，有更新改造、抚育改造、品种改造、生态化改造等类型。与以上油茶低产林改造技术相比，本标准采用“以砧木分级为先定穗芽”的技术路线，通过砧木分级精准的将嫁接的</w:t>
      </w:r>
      <w:proofErr w:type="gramStart"/>
      <w:r w:rsidRPr="00E948B2">
        <w:rPr>
          <w:rFonts w:ascii="仿宋_GB2312" w:eastAsia="仿宋_GB2312" w:hint="eastAsia"/>
          <w:color w:val="000000" w:themeColor="text1"/>
          <w:sz w:val="32"/>
          <w:szCs w:val="32"/>
        </w:rPr>
        <w:t>穗芽数量</w:t>
      </w:r>
      <w:proofErr w:type="gramEnd"/>
      <w:r w:rsidRPr="00E948B2">
        <w:rPr>
          <w:rFonts w:ascii="仿宋_GB2312" w:eastAsia="仿宋_GB2312" w:hint="eastAsia"/>
          <w:color w:val="000000" w:themeColor="text1"/>
          <w:sz w:val="32"/>
          <w:szCs w:val="32"/>
        </w:rPr>
        <w:t>确定，确保</w:t>
      </w:r>
      <w:proofErr w:type="gramStart"/>
      <w:r w:rsidRPr="00E948B2">
        <w:rPr>
          <w:rFonts w:ascii="仿宋_GB2312" w:eastAsia="仿宋_GB2312" w:hint="eastAsia"/>
          <w:color w:val="000000" w:themeColor="text1"/>
          <w:sz w:val="32"/>
          <w:szCs w:val="32"/>
        </w:rPr>
        <w:t>砧</w:t>
      </w:r>
      <w:proofErr w:type="gramEnd"/>
      <w:r w:rsidRPr="00E948B2">
        <w:rPr>
          <w:rFonts w:ascii="仿宋_GB2312" w:eastAsia="仿宋_GB2312" w:hint="eastAsia"/>
          <w:color w:val="000000" w:themeColor="text1"/>
          <w:sz w:val="32"/>
          <w:szCs w:val="32"/>
        </w:rPr>
        <w:t>穗愈合后能完全覆盖砧木断面，避免砧木后期干裂，克服了嫁接换种过程操作者盲目随机接穗芽的问题，精准选择穗条数量有利于树冠恢复形成。采用“接</w:t>
      </w:r>
      <w:r w:rsidRPr="00E948B2">
        <w:rPr>
          <w:rFonts w:ascii="仿宋_GB2312" w:eastAsia="仿宋_GB2312" w:hint="eastAsia"/>
          <w:color w:val="000000" w:themeColor="text1"/>
          <w:sz w:val="32"/>
          <w:szCs w:val="32"/>
        </w:rPr>
        <w:lastRenderedPageBreak/>
        <w:t>穗全封在后减工序”的技术路线，减少了传统方法保湿袋、遮荫纸等多种材料的使用，同时减少了套袋、遮荫、开袋口、解罩等多个繁琐工序，不仅保证油茶大树换种的成活率和保存率，还大大降低了生产成本，极大了促进了经营者的积极性有效推动油茶产业健康发展。选择12月至翌年6月份嫁接，避免了高温天气，有利于提高成活率，而且因营养竞争减少更有助于接穗的抽梢生长，利于早期树冠的形成。方法简易、高效，可操作性强，易于推广，对优化油茶低产林改造技术具有重要的意义</w:t>
      </w:r>
      <w:r>
        <w:rPr>
          <w:rFonts w:ascii="仿宋_GB2312" w:eastAsia="仿宋_GB2312" w:hint="eastAsia"/>
          <w:color w:val="000000" w:themeColor="text1"/>
          <w:sz w:val="32"/>
          <w:szCs w:val="32"/>
        </w:rPr>
        <w:t>。</w:t>
      </w:r>
    </w:p>
    <w:p w14:paraId="5DE4895D" w14:textId="4B9C275B" w:rsidR="008F0327" w:rsidRPr="00AC099F" w:rsidRDefault="008F0327" w:rsidP="008F0327">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本标准的内容与现行的法律法规及强制性标准无冲突，本文件相关指标不低于强制性国家标准的相关技术要求，标准的编写符合GB/T 1.1—2020的要求。</w:t>
      </w:r>
    </w:p>
    <w:p w14:paraId="2998BAD9" w14:textId="77777777" w:rsidR="00B94E0B" w:rsidRPr="00AC099F" w:rsidRDefault="0080563C" w:rsidP="008B4863">
      <w:pPr>
        <w:autoSpaceDE w:val="0"/>
        <w:autoSpaceDN w:val="0"/>
        <w:adjustRightInd w:val="0"/>
        <w:spacing w:line="560" w:lineRule="exact"/>
        <w:ind w:firstLineChars="200" w:firstLine="640"/>
        <w:outlineLvl w:val="0"/>
        <w:rPr>
          <w:rFonts w:ascii="Times New Roman" w:eastAsia="黑体" w:hAnsi="Times New Roman" w:cs="Times New Roman"/>
          <w:color w:val="000000" w:themeColor="text1"/>
          <w:sz w:val="32"/>
          <w:szCs w:val="32"/>
        </w:rPr>
      </w:pPr>
      <w:r w:rsidRPr="00AC099F">
        <w:rPr>
          <w:rFonts w:ascii="Times New Roman" w:eastAsia="黑体" w:hAnsi="Times New Roman" w:cs="Times New Roman" w:hint="eastAsia"/>
          <w:color w:val="000000" w:themeColor="text1"/>
          <w:sz w:val="32"/>
          <w:szCs w:val="32"/>
        </w:rPr>
        <w:t>五、主要条款的说明</w:t>
      </w:r>
    </w:p>
    <w:p w14:paraId="3BCEAE18" w14:textId="454EBBFB" w:rsidR="00CF6AA9" w:rsidRDefault="00400A69" w:rsidP="008D78B0">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团体标准《</w:t>
      </w:r>
      <w:r w:rsidR="000B4E26">
        <w:rPr>
          <w:rFonts w:ascii="仿宋_GB2312" w:eastAsia="仿宋_GB2312" w:hint="eastAsia"/>
          <w:color w:val="000000" w:themeColor="text1"/>
          <w:sz w:val="32"/>
          <w:szCs w:val="32"/>
        </w:rPr>
        <w:t>油茶嫁接换种技术规程</w:t>
      </w:r>
      <w:r w:rsidRPr="00AC099F">
        <w:rPr>
          <w:rFonts w:ascii="仿宋_GB2312" w:eastAsia="仿宋_GB2312" w:hint="eastAsia"/>
          <w:color w:val="000000" w:themeColor="text1"/>
          <w:sz w:val="32"/>
          <w:szCs w:val="32"/>
        </w:rPr>
        <w:t>》</w:t>
      </w:r>
      <w:r w:rsidR="008D78B0" w:rsidRPr="00AC099F">
        <w:rPr>
          <w:rFonts w:ascii="仿宋_GB2312" w:eastAsia="仿宋_GB2312" w:hint="eastAsia"/>
          <w:color w:val="000000" w:themeColor="text1"/>
          <w:sz w:val="32"/>
          <w:szCs w:val="32"/>
        </w:rPr>
        <w:t>的主要章节</w:t>
      </w:r>
      <w:r w:rsidR="008D78B0" w:rsidRPr="00A67618">
        <w:rPr>
          <w:rFonts w:ascii="仿宋_GB2312" w:eastAsia="仿宋_GB2312" w:hint="eastAsia"/>
          <w:color w:val="000000" w:themeColor="text1"/>
          <w:sz w:val="32"/>
          <w:szCs w:val="32"/>
        </w:rPr>
        <w:t>内容包括</w:t>
      </w:r>
      <w:r w:rsidR="00E53D0C" w:rsidRPr="00E53D0C">
        <w:rPr>
          <w:rFonts w:ascii="仿宋_GB2312" w:eastAsia="仿宋_GB2312" w:hint="eastAsia"/>
          <w:color w:val="000000" w:themeColor="text1"/>
          <w:sz w:val="32"/>
          <w:szCs w:val="32"/>
        </w:rPr>
        <w:t>嫁接</w:t>
      </w:r>
      <w:r w:rsidR="00E53D0C" w:rsidRPr="00E53D0C">
        <w:rPr>
          <w:rFonts w:ascii="仿宋_GB2312" w:eastAsia="仿宋_GB2312"/>
          <w:color w:val="000000" w:themeColor="text1"/>
          <w:sz w:val="32"/>
          <w:szCs w:val="32"/>
        </w:rPr>
        <w:t>对象选择、嫁接</w:t>
      </w:r>
      <w:r w:rsidR="00E53D0C" w:rsidRPr="00E53D0C">
        <w:rPr>
          <w:rFonts w:ascii="仿宋_GB2312" w:eastAsia="仿宋_GB2312" w:hint="eastAsia"/>
          <w:color w:val="000000" w:themeColor="text1"/>
          <w:sz w:val="32"/>
          <w:szCs w:val="32"/>
        </w:rPr>
        <w:t>前</w:t>
      </w:r>
      <w:r w:rsidR="00E53D0C" w:rsidRPr="00E53D0C">
        <w:rPr>
          <w:rFonts w:ascii="仿宋_GB2312" w:eastAsia="仿宋_GB2312"/>
          <w:color w:val="000000" w:themeColor="text1"/>
          <w:sz w:val="32"/>
          <w:szCs w:val="32"/>
        </w:rPr>
        <w:t>准备</w:t>
      </w:r>
      <w:r w:rsidR="00E53D0C" w:rsidRPr="00E53D0C">
        <w:rPr>
          <w:rFonts w:ascii="仿宋_GB2312" w:eastAsia="仿宋_GB2312" w:hint="eastAsia"/>
          <w:color w:val="000000" w:themeColor="text1"/>
          <w:sz w:val="32"/>
          <w:szCs w:val="32"/>
        </w:rPr>
        <w:t>、</w:t>
      </w:r>
      <w:r w:rsidR="00E53D0C" w:rsidRPr="00E53D0C">
        <w:rPr>
          <w:rFonts w:ascii="仿宋_GB2312" w:eastAsia="仿宋_GB2312"/>
          <w:color w:val="000000" w:themeColor="text1"/>
          <w:sz w:val="32"/>
          <w:szCs w:val="32"/>
        </w:rPr>
        <w:t>嫁接操作、嫁接后管理</w:t>
      </w:r>
      <w:r w:rsidR="00337C3E" w:rsidRPr="00A67618">
        <w:rPr>
          <w:rFonts w:ascii="仿宋_GB2312" w:eastAsia="仿宋_GB2312" w:hint="eastAsia"/>
          <w:color w:val="000000" w:themeColor="text1"/>
          <w:sz w:val="32"/>
          <w:szCs w:val="32"/>
        </w:rPr>
        <w:t>的</w:t>
      </w:r>
      <w:r w:rsidR="00337C3E" w:rsidRPr="00A67618">
        <w:rPr>
          <w:rFonts w:ascii="仿宋_GB2312" w:eastAsia="仿宋_GB2312"/>
          <w:color w:val="000000" w:themeColor="text1"/>
          <w:sz w:val="32"/>
          <w:szCs w:val="32"/>
        </w:rPr>
        <w:t>操作指示</w:t>
      </w:r>
      <w:r w:rsidR="0080563C" w:rsidRPr="00A67618">
        <w:rPr>
          <w:rFonts w:ascii="仿宋_GB2312" w:eastAsia="仿宋_GB2312" w:hint="eastAsia"/>
          <w:color w:val="000000" w:themeColor="text1"/>
          <w:sz w:val="32"/>
          <w:szCs w:val="32"/>
        </w:rPr>
        <w:t>。本文件主要内容及依据来源说明如下</w:t>
      </w:r>
      <w:r w:rsidR="00CF6AA9">
        <w:rPr>
          <w:rFonts w:ascii="仿宋_GB2312" w:eastAsia="仿宋_GB2312" w:hint="eastAsia"/>
          <w:color w:val="000000" w:themeColor="text1"/>
          <w:sz w:val="32"/>
          <w:szCs w:val="32"/>
        </w:rPr>
        <w:t>：</w:t>
      </w:r>
    </w:p>
    <w:p w14:paraId="19FDA51E" w14:textId="63094106" w:rsidR="00110AC2" w:rsidRPr="00AC099F" w:rsidRDefault="00CF6AA9" w:rsidP="004645DD">
      <w:pPr>
        <w:spacing w:line="520" w:lineRule="exact"/>
        <w:ind w:firstLineChars="200" w:firstLine="640"/>
        <w:rPr>
          <w:rFonts w:ascii="仿宋_GB2312" w:eastAsia="仿宋_GB2312"/>
          <w:color w:val="000000" w:themeColor="text1"/>
          <w:sz w:val="32"/>
          <w:szCs w:val="32"/>
        </w:rPr>
      </w:pPr>
      <w:r w:rsidRPr="00CF6AA9">
        <w:rPr>
          <w:rFonts w:ascii="仿宋_GB2312" w:eastAsia="仿宋_GB2312" w:hint="eastAsia"/>
          <w:color w:val="000000" w:themeColor="text1"/>
          <w:sz w:val="32"/>
          <w:szCs w:val="32"/>
        </w:rPr>
        <w:t>团体标准《油茶嫁接换种技术规程》</w:t>
      </w:r>
      <w:r>
        <w:rPr>
          <w:rFonts w:ascii="仿宋_GB2312" w:eastAsia="仿宋_GB2312" w:hint="eastAsia"/>
          <w:color w:val="000000" w:themeColor="text1"/>
          <w:sz w:val="32"/>
          <w:szCs w:val="32"/>
        </w:rPr>
        <w:t>的</w:t>
      </w:r>
      <w:r>
        <w:rPr>
          <w:rFonts w:ascii="仿宋_GB2312" w:eastAsia="仿宋_GB2312"/>
          <w:color w:val="000000" w:themeColor="text1"/>
          <w:sz w:val="32"/>
          <w:szCs w:val="32"/>
        </w:rPr>
        <w:t>主要</w:t>
      </w:r>
      <w:r>
        <w:rPr>
          <w:rFonts w:ascii="仿宋_GB2312" w:eastAsia="仿宋_GB2312" w:hint="eastAsia"/>
          <w:color w:val="000000" w:themeColor="text1"/>
          <w:sz w:val="32"/>
          <w:szCs w:val="32"/>
        </w:rPr>
        <w:t>条款</w:t>
      </w:r>
      <w:r>
        <w:rPr>
          <w:rFonts w:ascii="仿宋_GB2312" w:eastAsia="仿宋_GB2312"/>
          <w:color w:val="000000" w:themeColor="text1"/>
          <w:sz w:val="32"/>
          <w:szCs w:val="32"/>
        </w:rPr>
        <w:t>核心内容</w:t>
      </w:r>
      <w:r>
        <w:rPr>
          <w:rFonts w:ascii="仿宋_GB2312" w:eastAsia="仿宋_GB2312" w:hint="eastAsia"/>
          <w:color w:val="000000" w:themeColor="text1"/>
          <w:sz w:val="32"/>
          <w:szCs w:val="32"/>
        </w:rPr>
        <w:t>依据起草</w:t>
      </w:r>
      <w:r>
        <w:rPr>
          <w:rFonts w:ascii="仿宋_GB2312" w:eastAsia="仿宋_GB2312"/>
          <w:color w:val="000000" w:themeColor="text1"/>
          <w:sz w:val="32"/>
          <w:szCs w:val="32"/>
        </w:rPr>
        <w:t>团队广西壮族自治区</w:t>
      </w:r>
      <w:r>
        <w:rPr>
          <w:rFonts w:ascii="仿宋_GB2312" w:eastAsia="仿宋_GB2312" w:hint="eastAsia"/>
          <w:color w:val="000000" w:themeColor="text1"/>
          <w:sz w:val="32"/>
          <w:szCs w:val="32"/>
        </w:rPr>
        <w:t>林科院的</w:t>
      </w:r>
      <w:r>
        <w:rPr>
          <w:rFonts w:ascii="仿宋_GB2312" w:eastAsia="仿宋_GB2312"/>
          <w:color w:val="000000" w:themeColor="text1"/>
          <w:sz w:val="32"/>
          <w:szCs w:val="32"/>
        </w:rPr>
        <w:t>《</w:t>
      </w:r>
      <w:r w:rsidRPr="00CF6AA9">
        <w:rPr>
          <w:rFonts w:ascii="仿宋_GB2312" w:eastAsia="仿宋_GB2312"/>
          <w:color w:val="000000" w:themeColor="text1"/>
          <w:sz w:val="32"/>
          <w:szCs w:val="32"/>
        </w:rPr>
        <w:t>一种简易高效的油茶大树换种方法</w:t>
      </w:r>
      <w:r>
        <w:rPr>
          <w:rFonts w:ascii="仿宋_GB2312" w:eastAsia="仿宋_GB2312"/>
          <w:color w:val="000000" w:themeColor="text1"/>
          <w:sz w:val="32"/>
          <w:szCs w:val="32"/>
        </w:rPr>
        <w:t>》</w:t>
      </w:r>
      <w:r w:rsidR="004645DD">
        <w:rPr>
          <w:rFonts w:ascii="仿宋_GB2312" w:eastAsia="仿宋_GB2312" w:hint="eastAsia"/>
          <w:color w:val="000000" w:themeColor="text1"/>
          <w:sz w:val="32"/>
          <w:szCs w:val="32"/>
        </w:rPr>
        <w:t>专利</w:t>
      </w:r>
      <w:r w:rsidR="004645DD">
        <w:rPr>
          <w:rFonts w:ascii="仿宋_GB2312" w:eastAsia="仿宋_GB2312"/>
          <w:color w:val="000000" w:themeColor="text1"/>
          <w:sz w:val="32"/>
          <w:szCs w:val="32"/>
        </w:rPr>
        <w:t>。</w:t>
      </w:r>
      <w:r w:rsidR="004645DD">
        <w:rPr>
          <w:rFonts w:ascii="仿宋_GB2312" w:eastAsia="仿宋_GB2312" w:hint="eastAsia"/>
          <w:color w:val="000000" w:themeColor="text1"/>
          <w:sz w:val="32"/>
          <w:szCs w:val="32"/>
        </w:rPr>
        <w:t>该专利</w:t>
      </w:r>
      <w:r w:rsidR="004645DD" w:rsidRPr="004645DD">
        <w:rPr>
          <w:rFonts w:ascii="仿宋_GB2312" w:eastAsia="仿宋_GB2312" w:hint="eastAsia"/>
          <w:color w:val="000000" w:themeColor="text1"/>
          <w:sz w:val="32"/>
          <w:szCs w:val="32"/>
        </w:rPr>
        <w:t>公开</w:t>
      </w:r>
      <w:r w:rsidR="004645DD">
        <w:rPr>
          <w:rFonts w:ascii="仿宋_GB2312" w:eastAsia="仿宋_GB2312" w:hint="eastAsia"/>
          <w:color w:val="000000" w:themeColor="text1"/>
          <w:sz w:val="32"/>
          <w:szCs w:val="32"/>
        </w:rPr>
        <w:t>的</w:t>
      </w:r>
      <w:r w:rsidR="004645DD" w:rsidRPr="004645DD">
        <w:rPr>
          <w:rFonts w:ascii="仿宋_GB2312" w:eastAsia="仿宋_GB2312" w:hint="eastAsia"/>
          <w:color w:val="000000" w:themeColor="text1"/>
          <w:sz w:val="32"/>
          <w:szCs w:val="32"/>
        </w:rPr>
        <w:t>简易高效的油茶大树换种方法,选择树龄30年以下且生长较健壮的油茶低产林进行换种,每根砧木开嫁接口2</w:t>
      </w:r>
      <w:r w:rsidR="004645DD">
        <w:rPr>
          <w:rFonts w:ascii="仿宋_GB2312" w:eastAsia="仿宋_GB2312" w:hint="eastAsia"/>
          <w:color w:val="000000" w:themeColor="text1"/>
          <w:sz w:val="32"/>
          <w:szCs w:val="32"/>
        </w:rPr>
        <w:t>～</w:t>
      </w:r>
      <w:r w:rsidR="004645DD" w:rsidRPr="004645DD">
        <w:rPr>
          <w:rFonts w:ascii="仿宋_GB2312" w:eastAsia="仿宋_GB2312" w:hint="eastAsia"/>
          <w:color w:val="000000" w:themeColor="text1"/>
          <w:sz w:val="32"/>
          <w:szCs w:val="32"/>
        </w:rPr>
        <w:t>3个,选择油茶良种作为穗条,嫁接绑扎接穗后,随即用薄膜将接穗全部密封,嫁接后进行补接、解绑、抚育施肥和整形修剪工序。本发明“以砧木分级为先定穗芽,接穗全封在后减工序”的技术路线,克服了嫁接换种过程操作者盲目随机接穗芽、操作工序复杂、成本高等关键问题,不仅保证大树换种的成活率和保存率,且能精准选择穗条数量利于树冠恢复形成,大大降低了生产成本</w:t>
      </w:r>
      <w:r w:rsidR="004645DD">
        <w:rPr>
          <w:rFonts w:ascii="仿宋_GB2312" w:eastAsia="仿宋_GB2312" w:hint="eastAsia"/>
          <w:color w:val="000000" w:themeColor="text1"/>
          <w:sz w:val="32"/>
          <w:szCs w:val="32"/>
        </w:rPr>
        <w:t>，</w:t>
      </w:r>
      <w:r w:rsidR="004645DD" w:rsidRPr="004645DD">
        <w:rPr>
          <w:rFonts w:ascii="仿宋_GB2312" w:eastAsia="仿宋_GB2312" w:hint="eastAsia"/>
          <w:color w:val="000000" w:themeColor="text1"/>
          <w:sz w:val="32"/>
          <w:szCs w:val="32"/>
        </w:rPr>
        <w:t>极大了促进了经营者的积极性,有效推动油茶产业健康</w:t>
      </w:r>
      <w:r w:rsidR="004645DD" w:rsidRPr="004645DD">
        <w:rPr>
          <w:rFonts w:ascii="仿宋_GB2312" w:eastAsia="仿宋_GB2312" w:hint="eastAsia"/>
          <w:color w:val="000000" w:themeColor="text1"/>
          <w:sz w:val="32"/>
          <w:szCs w:val="32"/>
        </w:rPr>
        <w:lastRenderedPageBreak/>
        <w:t>发展。</w:t>
      </w:r>
    </w:p>
    <w:p w14:paraId="5D37AA6B" w14:textId="32845BEB" w:rsidR="00B94E0B" w:rsidRPr="00AC099F" w:rsidRDefault="0080563C" w:rsidP="00480B2B">
      <w:pPr>
        <w:tabs>
          <w:tab w:val="center" w:pos="4201"/>
          <w:tab w:val="right" w:leader="dot" w:pos="9298"/>
        </w:tabs>
        <w:autoSpaceDE w:val="0"/>
        <w:autoSpaceDN w:val="0"/>
        <w:spacing w:line="560" w:lineRule="exact"/>
        <w:ind w:firstLineChars="200" w:firstLine="643"/>
        <w:outlineLvl w:val="1"/>
        <w:rPr>
          <w:rFonts w:ascii="Times New Roman" w:eastAsia="楷体" w:hAnsi="Times New Roman" w:cs="Times New Roman"/>
          <w:b/>
          <w:bCs/>
          <w:color w:val="000000" w:themeColor="text1"/>
          <w:kern w:val="0"/>
          <w:sz w:val="32"/>
          <w:szCs w:val="32"/>
        </w:rPr>
      </w:pPr>
      <w:r w:rsidRPr="00AC099F">
        <w:rPr>
          <w:rFonts w:ascii="Times New Roman" w:eastAsia="楷体" w:hAnsi="Times New Roman" w:cs="Times New Roman" w:hint="eastAsia"/>
          <w:b/>
          <w:bCs/>
          <w:color w:val="000000" w:themeColor="text1"/>
          <w:kern w:val="0"/>
          <w:sz w:val="32"/>
          <w:szCs w:val="32"/>
        </w:rPr>
        <w:t>（</w:t>
      </w:r>
      <w:r w:rsidR="000B4E92" w:rsidRPr="00AC099F">
        <w:rPr>
          <w:rFonts w:ascii="Times New Roman" w:eastAsia="楷体" w:hAnsi="Times New Roman" w:cs="Times New Roman" w:hint="eastAsia"/>
          <w:b/>
          <w:bCs/>
          <w:color w:val="000000" w:themeColor="text1"/>
          <w:kern w:val="0"/>
          <w:sz w:val="32"/>
          <w:szCs w:val="32"/>
        </w:rPr>
        <w:t>一</w:t>
      </w:r>
      <w:r w:rsidRPr="00AC099F">
        <w:rPr>
          <w:rFonts w:ascii="Times New Roman" w:eastAsia="楷体" w:hAnsi="Times New Roman" w:cs="Times New Roman" w:hint="eastAsia"/>
          <w:b/>
          <w:bCs/>
          <w:color w:val="000000" w:themeColor="text1"/>
          <w:kern w:val="0"/>
          <w:sz w:val="32"/>
          <w:szCs w:val="32"/>
        </w:rPr>
        <w:t>）</w:t>
      </w:r>
      <w:r w:rsidR="00405905" w:rsidRPr="00405905">
        <w:rPr>
          <w:rFonts w:ascii="Times New Roman" w:eastAsia="楷体" w:hAnsi="Times New Roman" w:cs="Times New Roman" w:hint="eastAsia"/>
          <w:b/>
          <w:bCs/>
          <w:color w:val="000000" w:themeColor="text1"/>
          <w:kern w:val="0"/>
          <w:sz w:val="32"/>
          <w:szCs w:val="32"/>
        </w:rPr>
        <w:t>嫁接对象选择</w:t>
      </w:r>
    </w:p>
    <w:p w14:paraId="2AE93F7F" w14:textId="6D321E14" w:rsidR="007D6ACF" w:rsidRDefault="00A3536A" w:rsidP="007D6ACF">
      <w:pPr>
        <w:spacing w:line="520" w:lineRule="exact"/>
        <w:ind w:firstLineChars="200" w:firstLine="640"/>
        <w:rPr>
          <w:rFonts w:ascii="仿宋_GB2312" w:eastAsia="仿宋_GB2312"/>
          <w:color w:val="000000" w:themeColor="text1"/>
          <w:sz w:val="32"/>
          <w:szCs w:val="32"/>
        </w:rPr>
      </w:pPr>
      <w:r w:rsidRPr="00A3536A">
        <w:rPr>
          <w:rFonts w:ascii="仿宋_GB2312" w:eastAsia="仿宋_GB2312" w:hint="eastAsia"/>
          <w:color w:val="000000" w:themeColor="text1"/>
          <w:sz w:val="32"/>
          <w:szCs w:val="32"/>
        </w:rPr>
        <w:t>选择树龄30年以下</w:t>
      </w:r>
      <w:r w:rsidR="00CF6AA9">
        <w:rPr>
          <w:rFonts w:ascii="仿宋_GB2312" w:eastAsia="仿宋_GB2312" w:hint="eastAsia"/>
          <w:color w:val="000000" w:themeColor="text1"/>
          <w:sz w:val="32"/>
          <w:szCs w:val="32"/>
        </w:rPr>
        <w:t>、</w:t>
      </w:r>
      <w:r w:rsidRPr="00A3536A">
        <w:rPr>
          <w:rFonts w:ascii="仿宋_GB2312" w:eastAsia="仿宋_GB2312" w:hint="eastAsia"/>
          <w:color w:val="000000" w:themeColor="text1"/>
          <w:sz w:val="32"/>
          <w:szCs w:val="32"/>
        </w:rPr>
        <w:t>生长较健壮</w:t>
      </w:r>
      <w:r w:rsidR="00CF6AA9">
        <w:rPr>
          <w:rFonts w:ascii="仿宋_GB2312" w:eastAsia="仿宋_GB2312" w:hint="eastAsia"/>
          <w:color w:val="000000" w:themeColor="text1"/>
          <w:sz w:val="32"/>
          <w:szCs w:val="32"/>
        </w:rPr>
        <w:t>，</w:t>
      </w:r>
      <w:r w:rsidR="00CF6AA9" w:rsidRPr="00CF6AA9">
        <w:rPr>
          <w:rFonts w:ascii="仿宋_GB2312" w:eastAsia="仿宋_GB2312" w:hint="eastAsia"/>
          <w:color w:val="000000" w:themeColor="text1"/>
          <w:sz w:val="32"/>
          <w:szCs w:val="32"/>
        </w:rPr>
        <w:t>年均产油量≤150</w:t>
      </w:r>
      <w:r w:rsidR="00CF6AA9" w:rsidRPr="00CF6AA9">
        <w:rPr>
          <w:rFonts w:ascii="仿宋_GB2312" w:eastAsia="仿宋_GB2312" w:hint="eastAsia"/>
          <w:color w:val="000000" w:themeColor="text1"/>
          <w:sz w:val="32"/>
          <w:szCs w:val="32"/>
          <w:vertAlign w:val="superscript"/>
        </w:rPr>
        <w:t xml:space="preserve"> </w:t>
      </w:r>
      <w:r w:rsidR="00CF6AA9" w:rsidRPr="00CF6AA9">
        <w:rPr>
          <w:rFonts w:ascii="仿宋_GB2312" w:eastAsia="仿宋_GB2312" w:hint="eastAsia"/>
          <w:color w:val="000000" w:themeColor="text1"/>
          <w:sz w:val="32"/>
          <w:szCs w:val="32"/>
        </w:rPr>
        <w:t>kg/hm</w:t>
      </w:r>
      <w:r w:rsidR="00CF6AA9" w:rsidRPr="00CF6AA9">
        <w:rPr>
          <w:rFonts w:ascii="仿宋_GB2312" w:eastAsia="仿宋_GB2312" w:hint="eastAsia"/>
          <w:color w:val="000000" w:themeColor="text1"/>
          <w:sz w:val="32"/>
          <w:szCs w:val="32"/>
          <w:vertAlign w:val="superscript"/>
        </w:rPr>
        <w:t>2</w:t>
      </w:r>
      <w:r w:rsidRPr="00A3536A">
        <w:rPr>
          <w:rFonts w:ascii="仿宋_GB2312" w:eastAsia="仿宋_GB2312" w:hint="eastAsia"/>
          <w:color w:val="000000" w:themeColor="text1"/>
          <w:sz w:val="32"/>
          <w:szCs w:val="32"/>
        </w:rPr>
        <w:t>的油茶低产林进行换种</w:t>
      </w:r>
      <w:r w:rsidR="00CF6AA9">
        <w:rPr>
          <w:rFonts w:ascii="仿宋_GB2312" w:eastAsia="仿宋_GB2312" w:hint="eastAsia"/>
          <w:color w:val="000000" w:themeColor="text1"/>
          <w:sz w:val="32"/>
          <w:szCs w:val="32"/>
        </w:rPr>
        <w:t>。《</w:t>
      </w:r>
      <w:r w:rsidR="00CF6AA9" w:rsidRPr="00CF6AA9">
        <w:rPr>
          <w:rFonts w:ascii="仿宋_GB2312" w:eastAsia="仿宋_GB2312"/>
          <w:color w:val="000000" w:themeColor="text1"/>
          <w:sz w:val="32"/>
          <w:szCs w:val="32"/>
        </w:rPr>
        <w:t xml:space="preserve">LY/T 3355  </w:t>
      </w:r>
      <w:r w:rsidR="00CF6AA9" w:rsidRPr="00CF6AA9">
        <w:rPr>
          <w:rFonts w:ascii="仿宋_GB2312" w:eastAsia="仿宋_GB2312" w:hint="eastAsia"/>
          <w:color w:val="000000" w:themeColor="text1"/>
          <w:sz w:val="32"/>
          <w:szCs w:val="32"/>
        </w:rPr>
        <w:t>油茶》</w:t>
      </w:r>
      <w:r w:rsidR="00CF6AA9">
        <w:rPr>
          <w:rFonts w:ascii="仿宋_GB2312" w:eastAsia="仿宋_GB2312" w:hint="eastAsia"/>
          <w:color w:val="000000" w:themeColor="text1"/>
          <w:sz w:val="32"/>
          <w:szCs w:val="32"/>
        </w:rPr>
        <w:t>给出</w:t>
      </w:r>
      <w:r w:rsidR="00CF6AA9">
        <w:rPr>
          <w:rFonts w:ascii="仿宋_GB2312" w:eastAsia="仿宋_GB2312"/>
          <w:color w:val="000000" w:themeColor="text1"/>
          <w:sz w:val="32"/>
          <w:szCs w:val="32"/>
        </w:rPr>
        <w:t>了低产林的定义</w:t>
      </w:r>
      <w:r w:rsidR="00CF6AA9">
        <w:rPr>
          <w:rFonts w:ascii="仿宋_GB2312" w:eastAsia="仿宋_GB2312" w:hint="eastAsia"/>
          <w:color w:val="000000" w:themeColor="text1"/>
          <w:sz w:val="32"/>
          <w:szCs w:val="32"/>
        </w:rPr>
        <w:t>（见</w:t>
      </w:r>
      <w:r w:rsidR="00CF6AA9">
        <w:rPr>
          <w:rFonts w:ascii="仿宋_GB2312" w:eastAsia="仿宋_GB2312"/>
          <w:color w:val="000000" w:themeColor="text1"/>
          <w:sz w:val="32"/>
          <w:szCs w:val="32"/>
        </w:rPr>
        <w:t>图</w:t>
      </w:r>
      <w:r w:rsidR="00CF6AA9">
        <w:rPr>
          <w:rFonts w:ascii="仿宋_GB2312" w:eastAsia="仿宋_GB2312" w:hint="eastAsia"/>
          <w:color w:val="000000" w:themeColor="text1"/>
          <w:sz w:val="32"/>
          <w:szCs w:val="32"/>
        </w:rPr>
        <w:t>1）</w:t>
      </w:r>
      <w:r w:rsidR="00CF6AA9" w:rsidRPr="00CF6AA9">
        <w:rPr>
          <w:rFonts w:ascii="仿宋_GB2312" w:eastAsia="仿宋_GB2312" w:hint="eastAsia"/>
          <w:color w:val="000000" w:themeColor="text1"/>
          <w:sz w:val="32"/>
          <w:szCs w:val="32"/>
        </w:rPr>
        <w:t>。</w:t>
      </w:r>
      <w:r w:rsidR="007D6ACF" w:rsidRPr="007D6ACF">
        <w:rPr>
          <w:rFonts w:ascii="仿宋_GB2312" w:eastAsia="仿宋_GB2312" w:hint="eastAsia"/>
          <w:color w:val="000000" w:themeColor="text1"/>
          <w:sz w:val="32"/>
          <w:szCs w:val="32"/>
        </w:rPr>
        <w:t>树龄是影响油茶嫁接换种效果的重要因素之一。一般来说，树龄较小的油茶植株，其生命力和恢复能力较强，嫁接后能够更快地形成愈伤组织，促进接穗与砧木的愈合，从而提高嫁接成活率。随着树龄的增加，油茶植株的生理机能逐渐衰退，树皮增厚、木质化程度提高，这会给嫁接操作带来困难，同时也降低了嫁接后的成活率和生长势。研究表明，树龄</w:t>
      </w:r>
      <w:r w:rsidR="007D6ACF">
        <w:rPr>
          <w:rFonts w:ascii="仿宋_GB2312" w:eastAsia="仿宋_GB2312" w:hint="eastAsia"/>
          <w:color w:val="000000" w:themeColor="text1"/>
          <w:sz w:val="32"/>
          <w:szCs w:val="32"/>
        </w:rPr>
        <w:t>30</w:t>
      </w:r>
      <w:r w:rsidR="007D6ACF" w:rsidRPr="007D6ACF">
        <w:rPr>
          <w:rFonts w:ascii="仿宋_GB2312" w:eastAsia="仿宋_GB2312" w:hint="eastAsia"/>
          <w:color w:val="000000" w:themeColor="text1"/>
          <w:sz w:val="32"/>
          <w:szCs w:val="32"/>
        </w:rPr>
        <w:t>年以下的油茶低产林，在进行嫁接换种后，能够更好地适应新的品种，恢复生长并实现产量提升。如某地对</w:t>
      </w:r>
      <w:r w:rsidR="007D6ACF">
        <w:rPr>
          <w:rFonts w:ascii="仿宋_GB2312" w:eastAsia="仿宋_GB2312" w:hint="eastAsia"/>
          <w:color w:val="000000" w:themeColor="text1"/>
          <w:sz w:val="32"/>
          <w:szCs w:val="32"/>
        </w:rPr>
        <w:t>20</w:t>
      </w:r>
      <w:r w:rsidR="007D6ACF" w:rsidRPr="007D6ACF">
        <w:rPr>
          <w:rFonts w:ascii="仿宋_GB2312" w:eastAsia="仿宋_GB2312" w:hint="eastAsia"/>
          <w:color w:val="000000" w:themeColor="text1"/>
          <w:sz w:val="32"/>
          <w:szCs w:val="32"/>
        </w:rPr>
        <w:t>年树龄的油茶低产林进行嫁接换种，成活率</w:t>
      </w:r>
      <w:r w:rsidR="007D6ACF">
        <w:rPr>
          <w:rFonts w:ascii="仿宋_GB2312" w:eastAsia="仿宋_GB2312" w:hint="eastAsia"/>
          <w:color w:val="000000" w:themeColor="text1"/>
          <w:sz w:val="32"/>
          <w:szCs w:val="32"/>
        </w:rPr>
        <w:t>可</w:t>
      </w:r>
      <w:r w:rsidR="007D6ACF">
        <w:rPr>
          <w:rFonts w:ascii="仿宋_GB2312" w:eastAsia="仿宋_GB2312"/>
          <w:color w:val="000000" w:themeColor="text1"/>
          <w:sz w:val="32"/>
          <w:szCs w:val="32"/>
        </w:rPr>
        <w:t>约</w:t>
      </w:r>
      <w:r w:rsidR="007D6ACF" w:rsidRPr="007D6ACF">
        <w:rPr>
          <w:rFonts w:ascii="仿宋_GB2312" w:eastAsia="仿宋_GB2312" w:hint="eastAsia"/>
          <w:color w:val="000000" w:themeColor="text1"/>
          <w:sz w:val="32"/>
          <w:szCs w:val="32"/>
        </w:rPr>
        <w:t>达</w:t>
      </w:r>
      <w:r w:rsidR="007D6ACF">
        <w:rPr>
          <w:rFonts w:ascii="仿宋_GB2312" w:eastAsia="仿宋_GB2312" w:hint="eastAsia"/>
          <w:color w:val="000000" w:themeColor="text1"/>
          <w:sz w:val="32"/>
          <w:szCs w:val="32"/>
        </w:rPr>
        <w:t>85%</w:t>
      </w:r>
      <w:r w:rsidR="007D6ACF" w:rsidRPr="007D6ACF">
        <w:rPr>
          <w:rFonts w:ascii="仿宋_GB2312" w:eastAsia="仿宋_GB2312" w:hint="eastAsia"/>
          <w:color w:val="000000" w:themeColor="text1"/>
          <w:sz w:val="32"/>
          <w:szCs w:val="32"/>
        </w:rPr>
        <w:t>以上，且新嫁接植株在</w:t>
      </w:r>
      <w:r w:rsidR="007D6ACF">
        <w:rPr>
          <w:rFonts w:ascii="仿宋_GB2312" w:eastAsia="仿宋_GB2312" w:hint="eastAsia"/>
          <w:color w:val="000000" w:themeColor="text1"/>
          <w:sz w:val="32"/>
          <w:szCs w:val="32"/>
        </w:rPr>
        <w:t>3</w:t>
      </w:r>
      <w:r w:rsidR="007D6ACF" w:rsidRPr="007D6ACF">
        <w:rPr>
          <w:rFonts w:ascii="仿宋_GB2312" w:eastAsia="仿宋_GB2312" w:hint="eastAsia"/>
          <w:color w:val="000000" w:themeColor="text1"/>
          <w:sz w:val="32"/>
          <w:szCs w:val="32"/>
        </w:rPr>
        <w:t>年内迅速恢复生长，</w:t>
      </w:r>
      <w:r w:rsidR="007D6ACF">
        <w:rPr>
          <w:rFonts w:ascii="仿宋_GB2312" w:eastAsia="仿宋_GB2312" w:hint="eastAsia"/>
          <w:color w:val="000000" w:themeColor="text1"/>
          <w:sz w:val="32"/>
          <w:szCs w:val="32"/>
        </w:rPr>
        <w:t>5</w:t>
      </w:r>
      <w:r w:rsidR="007D6ACF" w:rsidRPr="007D6ACF">
        <w:rPr>
          <w:rFonts w:ascii="仿宋_GB2312" w:eastAsia="仿宋_GB2312" w:hint="eastAsia"/>
          <w:color w:val="000000" w:themeColor="text1"/>
          <w:sz w:val="32"/>
          <w:szCs w:val="32"/>
        </w:rPr>
        <w:t>年后产量显著提高。而对</w:t>
      </w:r>
      <w:r w:rsidR="007D6ACF">
        <w:rPr>
          <w:rFonts w:ascii="仿宋_GB2312" w:eastAsia="仿宋_GB2312" w:hint="eastAsia"/>
          <w:color w:val="000000" w:themeColor="text1"/>
          <w:sz w:val="32"/>
          <w:szCs w:val="32"/>
        </w:rPr>
        <w:t>40</w:t>
      </w:r>
      <w:r w:rsidR="007D6ACF" w:rsidRPr="007D6ACF">
        <w:rPr>
          <w:rFonts w:ascii="仿宋_GB2312" w:eastAsia="仿宋_GB2312" w:hint="eastAsia"/>
          <w:color w:val="000000" w:themeColor="text1"/>
          <w:sz w:val="32"/>
          <w:szCs w:val="32"/>
        </w:rPr>
        <w:t>年树龄的油茶林进行相同操作，成活率仅为</w:t>
      </w:r>
      <w:r w:rsidR="007D6ACF">
        <w:rPr>
          <w:rFonts w:ascii="仿宋_GB2312" w:eastAsia="仿宋_GB2312" w:hint="eastAsia"/>
          <w:color w:val="000000" w:themeColor="text1"/>
          <w:sz w:val="32"/>
          <w:szCs w:val="32"/>
        </w:rPr>
        <w:t>60%</w:t>
      </w:r>
      <w:r w:rsidR="007D6ACF" w:rsidRPr="007D6ACF">
        <w:rPr>
          <w:rFonts w:ascii="仿宋_GB2312" w:eastAsia="仿宋_GB2312" w:hint="eastAsia"/>
          <w:color w:val="000000" w:themeColor="text1"/>
          <w:sz w:val="32"/>
          <w:szCs w:val="32"/>
        </w:rPr>
        <w:t>左右，且后续生长缓慢，产量提升效果不佳</w:t>
      </w:r>
      <w:r w:rsidR="007D6ACF">
        <w:rPr>
          <w:rFonts w:ascii="仿宋_GB2312" w:eastAsia="仿宋_GB2312" w:hint="eastAsia"/>
          <w:color w:val="000000" w:themeColor="text1"/>
          <w:sz w:val="32"/>
          <w:szCs w:val="32"/>
        </w:rPr>
        <w:t>。</w:t>
      </w:r>
    </w:p>
    <w:p w14:paraId="31263C3A" w14:textId="3A4FF0DC" w:rsidR="00CF6AA9" w:rsidRDefault="00CF6AA9" w:rsidP="00CF6AA9">
      <w:pPr>
        <w:pStyle w:val="BodyText2"/>
        <w:spacing w:line="240" w:lineRule="auto"/>
        <w:jc w:val="center"/>
      </w:pPr>
      <w:r>
        <w:rPr>
          <w:noProof/>
        </w:rPr>
        <w:drawing>
          <wp:inline distT="0" distB="0" distL="0" distR="0" wp14:anchorId="27D80D4D" wp14:editId="6AB91295">
            <wp:extent cx="3615055" cy="737870"/>
            <wp:effectExtent l="19050" t="19050" r="23495" b="241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15055" cy="737870"/>
                    </a:xfrm>
                    <a:prstGeom prst="rect">
                      <a:avLst/>
                    </a:prstGeom>
                    <a:ln>
                      <a:solidFill>
                        <a:schemeClr val="tx1"/>
                      </a:solidFill>
                    </a:ln>
                  </pic:spPr>
                </pic:pic>
              </a:graphicData>
            </a:graphic>
          </wp:inline>
        </w:drawing>
      </w:r>
    </w:p>
    <w:p w14:paraId="6D06B050" w14:textId="2862E5D7" w:rsidR="00CF6AA9" w:rsidRPr="00CF6AA9" w:rsidRDefault="00CF6AA9" w:rsidP="00CF6AA9">
      <w:pPr>
        <w:pStyle w:val="BodyText2"/>
        <w:jc w:val="center"/>
        <w:rPr>
          <w:rFonts w:ascii="仿宋_GB2312" w:eastAsia="仿宋_GB2312"/>
          <w:sz w:val="22"/>
        </w:rPr>
      </w:pPr>
      <w:r w:rsidRPr="00CF6AA9">
        <w:rPr>
          <w:rFonts w:ascii="仿宋_GB2312" w:eastAsia="仿宋_GB2312" w:hint="eastAsia"/>
          <w:sz w:val="22"/>
        </w:rPr>
        <w:t>图1  油茶低产林的定义</w:t>
      </w:r>
    </w:p>
    <w:p w14:paraId="2F6EFF46" w14:textId="640EE0F0" w:rsidR="00405905" w:rsidRDefault="00405905" w:rsidP="00405905">
      <w:pPr>
        <w:tabs>
          <w:tab w:val="center" w:pos="4201"/>
          <w:tab w:val="right" w:leader="dot" w:pos="9298"/>
        </w:tabs>
        <w:autoSpaceDE w:val="0"/>
        <w:autoSpaceDN w:val="0"/>
        <w:spacing w:line="560" w:lineRule="exact"/>
        <w:ind w:firstLineChars="200" w:firstLine="643"/>
        <w:outlineLvl w:val="1"/>
        <w:rPr>
          <w:rFonts w:ascii="Times New Roman" w:eastAsia="楷体" w:hAnsi="Times New Roman" w:cs="Times New Roman"/>
          <w:b/>
          <w:bCs/>
          <w:color w:val="000000" w:themeColor="text1"/>
          <w:kern w:val="0"/>
          <w:sz w:val="32"/>
          <w:szCs w:val="32"/>
        </w:rPr>
      </w:pPr>
      <w:r>
        <w:rPr>
          <w:rFonts w:ascii="Times New Roman" w:eastAsia="楷体" w:hAnsi="Times New Roman" w:cs="Times New Roman" w:hint="eastAsia"/>
          <w:b/>
          <w:bCs/>
          <w:color w:val="000000" w:themeColor="text1"/>
          <w:kern w:val="0"/>
          <w:sz w:val="32"/>
          <w:szCs w:val="32"/>
        </w:rPr>
        <w:t>（二）</w:t>
      </w:r>
      <w:r w:rsidRPr="00405905">
        <w:rPr>
          <w:rFonts w:ascii="Times New Roman" w:eastAsia="楷体" w:hAnsi="Times New Roman" w:cs="Times New Roman"/>
          <w:b/>
          <w:bCs/>
          <w:color w:val="000000" w:themeColor="text1"/>
          <w:kern w:val="0"/>
          <w:sz w:val="32"/>
          <w:szCs w:val="32"/>
        </w:rPr>
        <w:t>嫁接</w:t>
      </w:r>
      <w:r w:rsidRPr="00405905">
        <w:rPr>
          <w:rFonts w:ascii="Times New Roman" w:eastAsia="楷体" w:hAnsi="Times New Roman" w:cs="Times New Roman" w:hint="eastAsia"/>
          <w:b/>
          <w:bCs/>
          <w:color w:val="000000" w:themeColor="text1"/>
          <w:kern w:val="0"/>
          <w:sz w:val="32"/>
          <w:szCs w:val="32"/>
        </w:rPr>
        <w:t>前</w:t>
      </w:r>
      <w:r w:rsidRPr="00405905">
        <w:rPr>
          <w:rFonts w:ascii="Times New Roman" w:eastAsia="楷体" w:hAnsi="Times New Roman" w:cs="Times New Roman"/>
          <w:b/>
          <w:bCs/>
          <w:color w:val="000000" w:themeColor="text1"/>
          <w:kern w:val="0"/>
          <w:sz w:val="32"/>
          <w:szCs w:val="32"/>
        </w:rPr>
        <w:t>准备</w:t>
      </w:r>
    </w:p>
    <w:p w14:paraId="52DA9A4D" w14:textId="41526ED9" w:rsidR="006F7BC2" w:rsidRDefault="0043239C" w:rsidP="006F7BC2">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w:t>
      </w:r>
      <w:r>
        <w:rPr>
          <w:rFonts w:ascii="仿宋_GB2312" w:eastAsia="仿宋_GB2312"/>
          <w:color w:val="000000" w:themeColor="text1"/>
          <w:sz w:val="32"/>
          <w:szCs w:val="32"/>
        </w:rPr>
        <w:t>专利</w:t>
      </w:r>
      <w:r>
        <w:rPr>
          <w:rFonts w:ascii="仿宋_GB2312" w:eastAsia="仿宋_GB2312" w:hint="eastAsia"/>
          <w:color w:val="000000" w:themeColor="text1"/>
          <w:sz w:val="32"/>
          <w:szCs w:val="32"/>
        </w:rPr>
        <w:t>《</w:t>
      </w:r>
      <w:r w:rsidRPr="0043239C">
        <w:rPr>
          <w:rFonts w:ascii="仿宋_GB2312" w:eastAsia="仿宋_GB2312" w:hint="eastAsia"/>
          <w:color w:val="000000" w:themeColor="text1"/>
          <w:sz w:val="32"/>
          <w:szCs w:val="32"/>
        </w:rPr>
        <w:t>一种简易高效的油茶大树换种方法</w:t>
      </w:r>
      <w:r>
        <w:rPr>
          <w:rFonts w:ascii="仿宋_GB2312" w:eastAsia="仿宋_GB2312" w:hint="eastAsia"/>
          <w:color w:val="000000" w:themeColor="text1"/>
          <w:sz w:val="32"/>
          <w:szCs w:val="32"/>
        </w:rPr>
        <w:t>》</w:t>
      </w:r>
      <w:r w:rsidRPr="0043239C">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接穗</w:t>
      </w:r>
      <w:r>
        <w:rPr>
          <w:rFonts w:ascii="仿宋_GB2312" w:eastAsia="仿宋_GB2312"/>
          <w:color w:val="000000" w:themeColor="text1"/>
          <w:sz w:val="32"/>
          <w:szCs w:val="32"/>
        </w:rPr>
        <w:t>品种</w:t>
      </w:r>
      <w:r>
        <w:rPr>
          <w:rFonts w:ascii="仿宋_GB2312" w:eastAsia="仿宋_GB2312" w:hint="eastAsia"/>
          <w:color w:val="000000" w:themeColor="text1"/>
          <w:sz w:val="32"/>
          <w:szCs w:val="32"/>
        </w:rPr>
        <w:t>选择</w:t>
      </w:r>
      <w:r w:rsidRPr="0043239C">
        <w:rPr>
          <w:rFonts w:ascii="仿宋_GB2312" w:eastAsia="仿宋_GB2312" w:hint="eastAsia"/>
          <w:color w:val="000000" w:themeColor="text1"/>
          <w:sz w:val="32"/>
          <w:szCs w:val="32"/>
        </w:rPr>
        <w:t>通过国家或自治区审(认)定的、且适合当地推广种植的油茶良种。</w:t>
      </w:r>
      <w:r w:rsidR="003E048A">
        <w:rPr>
          <w:rFonts w:ascii="仿宋_GB2312" w:eastAsia="仿宋_GB2312"/>
          <w:color w:val="000000" w:themeColor="text1"/>
          <w:sz w:val="32"/>
          <w:szCs w:val="32"/>
        </w:rPr>
        <w:t>《</w:t>
      </w:r>
      <w:r w:rsidR="003E048A" w:rsidRPr="003E048A">
        <w:rPr>
          <w:rFonts w:ascii="仿宋_GB2312" w:eastAsia="仿宋_GB2312" w:hint="eastAsia"/>
          <w:color w:val="000000" w:themeColor="text1"/>
          <w:sz w:val="32"/>
          <w:szCs w:val="32"/>
        </w:rPr>
        <w:t>广西壮族自治区林业局办公室关于印发油茶丰产栽培技术和油茶低产林改造技术简明方案（第二版）的通知</w:t>
      </w:r>
      <w:r w:rsidR="003E048A">
        <w:rPr>
          <w:rFonts w:ascii="仿宋_GB2312" w:eastAsia="仿宋_GB2312"/>
          <w:color w:val="000000" w:themeColor="text1"/>
          <w:sz w:val="32"/>
          <w:szCs w:val="32"/>
        </w:rPr>
        <w:t>》</w:t>
      </w:r>
      <w:r w:rsidR="003E048A" w:rsidRPr="003E048A">
        <w:rPr>
          <w:rFonts w:ascii="仿宋_GB2312" w:eastAsia="仿宋_GB2312" w:hint="eastAsia"/>
          <w:color w:val="000000" w:themeColor="text1"/>
          <w:sz w:val="32"/>
          <w:szCs w:val="32"/>
        </w:rPr>
        <w:t>给出</w:t>
      </w:r>
      <w:r w:rsidR="003E048A" w:rsidRPr="003E048A">
        <w:rPr>
          <w:rFonts w:ascii="仿宋_GB2312" w:eastAsia="仿宋_GB2312"/>
          <w:color w:val="000000" w:themeColor="text1"/>
          <w:sz w:val="32"/>
          <w:szCs w:val="32"/>
        </w:rPr>
        <w:t>了</w:t>
      </w:r>
      <w:r w:rsidR="003E048A" w:rsidRPr="003E048A">
        <w:rPr>
          <w:rFonts w:ascii="仿宋_GB2312" w:eastAsia="仿宋_GB2312" w:hint="eastAsia"/>
          <w:color w:val="000000" w:themeColor="text1"/>
          <w:sz w:val="32"/>
          <w:szCs w:val="32"/>
        </w:rPr>
        <w:t>广西油茶种植</w:t>
      </w:r>
      <w:proofErr w:type="gramStart"/>
      <w:r w:rsidR="003E048A" w:rsidRPr="003E048A">
        <w:rPr>
          <w:rFonts w:ascii="仿宋_GB2312" w:eastAsia="仿宋_GB2312" w:hint="eastAsia"/>
          <w:color w:val="000000" w:themeColor="text1"/>
          <w:sz w:val="32"/>
          <w:szCs w:val="32"/>
        </w:rPr>
        <w:t>区适栽</w:t>
      </w:r>
      <w:proofErr w:type="gramEnd"/>
      <w:r w:rsidR="003E048A" w:rsidRPr="003E048A">
        <w:rPr>
          <w:rFonts w:ascii="仿宋_GB2312" w:eastAsia="仿宋_GB2312" w:hint="eastAsia"/>
          <w:color w:val="000000" w:themeColor="text1"/>
          <w:sz w:val="32"/>
          <w:szCs w:val="32"/>
        </w:rPr>
        <w:t>良种</w:t>
      </w:r>
      <w:r w:rsidR="003E048A">
        <w:rPr>
          <w:rFonts w:ascii="仿宋_GB2312" w:eastAsia="仿宋_GB2312" w:hint="eastAsia"/>
          <w:color w:val="000000" w:themeColor="text1"/>
          <w:sz w:val="32"/>
          <w:szCs w:val="32"/>
        </w:rPr>
        <w:t>（见</w:t>
      </w:r>
      <w:r w:rsidR="003E048A">
        <w:rPr>
          <w:rFonts w:ascii="仿宋_GB2312" w:eastAsia="仿宋_GB2312"/>
          <w:color w:val="000000" w:themeColor="text1"/>
          <w:sz w:val="32"/>
          <w:szCs w:val="32"/>
        </w:rPr>
        <w:t>图</w:t>
      </w:r>
      <w:r w:rsidR="003E048A">
        <w:rPr>
          <w:rFonts w:ascii="仿宋_GB2312" w:eastAsia="仿宋_GB2312" w:hint="eastAsia"/>
          <w:color w:val="000000" w:themeColor="text1"/>
          <w:sz w:val="32"/>
          <w:szCs w:val="32"/>
        </w:rPr>
        <w:t>2）。</w:t>
      </w:r>
    </w:p>
    <w:p w14:paraId="11793322" w14:textId="5A441707" w:rsidR="00EE04C5" w:rsidRPr="00EE04C5" w:rsidRDefault="00EE04C5" w:rsidP="00E70518">
      <w:pPr>
        <w:pStyle w:val="BodyText2"/>
        <w:spacing w:beforeLines="100" w:before="240" w:line="240" w:lineRule="auto"/>
        <w:jc w:val="center"/>
        <w:rPr>
          <w:rFonts w:ascii="仿宋_GB2312" w:eastAsia="仿宋_GB2312"/>
          <w:sz w:val="22"/>
        </w:rPr>
      </w:pPr>
      <w:r>
        <w:rPr>
          <w:noProof/>
        </w:rPr>
        <w:lastRenderedPageBreak/>
        <w:drawing>
          <wp:inline distT="0" distB="0" distL="0" distR="0" wp14:anchorId="01343BB1" wp14:editId="4BE2A81A">
            <wp:extent cx="4097189" cy="2812415"/>
            <wp:effectExtent l="19050" t="19050" r="17780" b="260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097189" cy="2812415"/>
                    </a:xfrm>
                    <a:prstGeom prst="rect">
                      <a:avLst/>
                    </a:prstGeom>
                    <a:ln>
                      <a:solidFill>
                        <a:schemeClr val="tx1"/>
                      </a:solidFill>
                    </a:ln>
                  </pic:spPr>
                </pic:pic>
              </a:graphicData>
            </a:graphic>
          </wp:inline>
        </w:drawing>
      </w:r>
    </w:p>
    <w:p w14:paraId="16606653" w14:textId="1463E1F9" w:rsidR="00EE04C5" w:rsidRPr="00CF6AA9" w:rsidRDefault="00EE04C5" w:rsidP="00EE04C5">
      <w:pPr>
        <w:pStyle w:val="BodyText2"/>
        <w:jc w:val="center"/>
        <w:rPr>
          <w:rFonts w:ascii="仿宋_GB2312" w:eastAsia="仿宋_GB2312"/>
          <w:sz w:val="22"/>
        </w:rPr>
      </w:pPr>
      <w:r w:rsidRPr="00CF6AA9">
        <w:rPr>
          <w:rFonts w:ascii="仿宋_GB2312" w:eastAsia="仿宋_GB2312" w:hint="eastAsia"/>
          <w:sz w:val="22"/>
        </w:rPr>
        <w:t>图</w:t>
      </w:r>
      <w:r>
        <w:rPr>
          <w:rFonts w:ascii="仿宋_GB2312" w:eastAsia="仿宋_GB2312"/>
          <w:sz w:val="22"/>
        </w:rPr>
        <w:t>2</w:t>
      </w:r>
      <w:r w:rsidRPr="00CF6AA9">
        <w:rPr>
          <w:rFonts w:ascii="仿宋_GB2312" w:eastAsia="仿宋_GB2312" w:hint="eastAsia"/>
          <w:sz w:val="22"/>
        </w:rPr>
        <w:t xml:space="preserve">  </w:t>
      </w:r>
      <w:r w:rsidRPr="00EE04C5">
        <w:rPr>
          <w:rFonts w:ascii="仿宋_GB2312" w:eastAsia="仿宋_GB2312" w:hint="eastAsia"/>
          <w:sz w:val="22"/>
        </w:rPr>
        <w:t>广西油茶种植</w:t>
      </w:r>
      <w:proofErr w:type="gramStart"/>
      <w:r w:rsidRPr="00EE04C5">
        <w:rPr>
          <w:rFonts w:ascii="仿宋_GB2312" w:eastAsia="仿宋_GB2312" w:hint="eastAsia"/>
          <w:sz w:val="22"/>
        </w:rPr>
        <w:t>区适栽</w:t>
      </w:r>
      <w:proofErr w:type="gramEnd"/>
      <w:r w:rsidRPr="00EE04C5">
        <w:rPr>
          <w:rFonts w:ascii="仿宋_GB2312" w:eastAsia="仿宋_GB2312" w:hint="eastAsia"/>
          <w:sz w:val="22"/>
        </w:rPr>
        <w:t>良种</w:t>
      </w:r>
    </w:p>
    <w:p w14:paraId="3C8D89A0" w14:textId="77777777" w:rsidR="009858B7" w:rsidRDefault="004668D6" w:rsidP="004668D6">
      <w:pPr>
        <w:spacing w:line="520" w:lineRule="exact"/>
        <w:ind w:firstLineChars="200" w:firstLine="640"/>
        <w:rPr>
          <w:rFonts w:ascii="仿宋_GB2312" w:eastAsia="仿宋_GB2312"/>
          <w:color w:val="000000" w:themeColor="text1"/>
          <w:sz w:val="32"/>
          <w:szCs w:val="32"/>
        </w:rPr>
      </w:pPr>
      <w:r w:rsidRPr="004668D6">
        <w:rPr>
          <w:rFonts w:ascii="仿宋_GB2312" w:eastAsia="仿宋_GB2312" w:hint="eastAsia"/>
          <w:color w:val="000000" w:themeColor="text1"/>
          <w:sz w:val="32"/>
          <w:szCs w:val="32"/>
        </w:rPr>
        <w:t>合理的种植密度是保障油茶</w:t>
      </w:r>
      <w:proofErr w:type="gramStart"/>
      <w:r w:rsidRPr="004668D6">
        <w:rPr>
          <w:rFonts w:ascii="仿宋_GB2312" w:eastAsia="仿宋_GB2312" w:hint="eastAsia"/>
          <w:color w:val="000000" w:themeColor="text1"/>
          <w:sz w:val="32"/>
          <w:szCs w:val="32"/>
        </w:rPr>
        <w:t>林健康</w:t>
      </w:r>
      <w:proofErr w:type="gramEnd"/>
      <w:r w:rsidRPr="004668D6">
        <w:rPr>
          <w:rFonts w:ascii="仿宋_GB2312" w:eastAsia="仿宋_GB2312" w:hint="eastAsia"/>
          <w:color w:val="000000" w:themeColor="text1"/>
          <w:sz w:val="32"/>
          <w:szCs w:val="32"/>
        </w:rPr>
        <w:t>生长和高产稳产的关键因素。油茶植株在生长过程中，需要充足的空间来伸展根系和树冠，以获取足够的光照、水分和养分。密度调整要求参考了《广西加快油茶产业发展三年行动新造林项目检查验收办法(试行)》以及《广西加快油茶产业发展三年行动低产林改造项目检查验收办法(试行)》文件规定以及多个油茶主产区长期的生产实践经验</w:t>
      </w:r>
      <w:r>
        <w:rPr>
          <w:rFonts w:ascii="仿宋_GB2312" w:eastAsia="仿宋_GB2312" w:hint="eastAsia"/>
          <w:color w:val="000000" w:themeColor="text1"/>
          <w:sz w:val="32"/>
          <w:szCs w:val="32"/>
        </w:rPr>
        <w:t>，</w:t>
      </w:r>
      <w:r w:rsidRPr="004668D6">
        <w:rPr>
          <w:rFonts w:ascii="仿宋_GB2312" w:eastAsia="仿宋_GB2312" w:hint="eastAsia"/>
          <w:color w:val="000000" w:themeColor="text1"/>
          <w:sz w:val="32"/>
          <w:szCs w:val="32"/>
        </w:rPr>
        <w:t>油茶造林密度控制在53～</w:t>
      </w:r>
      <w:r>
        <w:rPr>
          <w:rFonts w:ascii="仿宋_GB2312" w:eastAsia="仿宋_GB2312" w:hint="eastAsia"/>
          <w:color w:val="000000" w:themeColor="text1"/>
          <w:sz w:val="32"/>
          <w:szCs w:val="32"/>
        </w:rPr>
        <w:t>74</w:t>
      </w:r>
      <w:r w:rsidRPr="004668D6">
        <w:rPr>
          <w:rFonts w:ascii="仿宋_GB2312" w:eastAsia="仿宋_GB2312" w:hint="eastAsia"/>
          <w:color w:val="000000" w:themeColor="text1"/>
          <w:sz w:val="32"/>
          <w:szCs w:val="32"/>
        </w:rPr>
        <w:t>株</w:t>
      </w:r>
      <w:r>
        <w:rPr>
          <w:rFonts w:ascii="仿宋_GB2312" w:eastAsia="仿宋_GB2312" w:hint="eastAsia"/>
          <w:color w:val="000000" w:themeColor="text1"/>
          <w:sz w:val="32"/>
          <w:szCs w:val="32"/>
        </w:rPr>
        <w:t>/</w:t>
      </w:r>
      <w:r w:rsidRPr="004668D6">
        <w:rPr>
          <w:rFonts w:ascii="仿宋_GB2312" w:eastAsia="仿宋_GB2312" w:hint="eastAsia"/>
          <w:color w:val="000000" w:themeColor="text1"/>
          <w:sz w:val="32"/>
          <w:szCs w:val="32"/>
        </w:rPr>
        <w:t>亩为宜，能够在保障油茶</w:t>
      </w:r>
      <w:proofErr w:type="gramStart"/>
      <w:r w:rsidRPr="004668D6">
        <w:rPr>
          <w:rFonts w:ascii="仿宋_GB2312" w:eastAsia="仿宋_GB2312" w:hint="eastAsia"/>
          <w:color w:val="000000" w:themeColor="text1"/>
          <w:sz w:val="32"/>
          <w:szCs w:val="32"/>
        </w:rPr>
        <w:t>林充分</w:t>
      </w:r>
      <w:proofErr w:type="gramEnd"/>
      <w:r w:rsidRPr="004668D6">
        <w:rPr>
          <w:rFonts w:ascii="仿宋_GB2312" w:eastAsia="仿宋_GB2312" w:hint="eastAsia"/>
          <w:color w:val="000000" w:themeColor="text1"/>
          <w:sz w:val="32"/>
          <w:szCs w:val="32"/>
        </w:rPr>
        <w:t>利用土地资源的同时，为每株油茶提供适宜的生长空间，促进其生长发育，实现高产稳产</w:t>
      </w:r>
      <w:r>
        <w:rPr>
          <w:rFonts w:ascii="仿宋_GB2312" w:eastAsia="仿宋_GB2312" w:hint="eastAsia"/>
          <w:color w:val="000000" w:themeColor="text1"/>
          <w:sz w:val="32"/>
          <w:szCs w:val="32"/>
        </w:rPr>
        <w:t>。</w:t>
      </w:r>
    </w:p>
    <w:p w14:paraId="5C7D4F94" w14:textId="63550410" w:rsidR="00EE04C5" w:rsidRDefault="009858B7" w:rsidP="004668D6">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嫁接时间</w:t>
      </w:r>
      <w:r>
        <w:rPr>
          <w:rFonts w:ascii="仿宋_GB2312" w:eastAsia="仿宋_GB2312"/>
          <w:color w:val="000000" w:themeColor="text1"/>
          <w:sz w:val="32"/>
          <w:szCs w:val="32"/>
        </w:rPr>
        <w:t>选择</w:t>
      </w:r>
      <w:r w:rsidRPr="009858B7">
        <w:rPr>
          <w:rFonts w:ascii="仿宋_GB2312" w:eastAsia="仿宋_GB2312" w:hint="eastAsia"/>
          <w:color w:val="000000" w:themeColor="text1"/>
          <w:sz w:val="32"/>
          <w:szCs w:val="32"/>
        </w:rPr>
        <w:t>4月～</w:t>
      </w:r>
      <w:r w:rsidR="0012313D">
        <w:rPr>
          <w:rFonts w:ascii="仿宋_GB2312" w:eastAsia="仿宋_GB2312"/>
          <w:color w:val="000000" w:themeColor="text1"/>
          <w:sz w:val="32"/>
          <w:szCs w:val="32"/>
        </w:rPr>
        <w:t>7</w:t>
      </w:r>
      <w:r w:rsidRPr="009858B7">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w:t>
      </w:r>
      <w:r w:rsidRPr="009858B7">
        <w:rPr>
          <w:rFonts w:ascii="仿宋_GB2312" w:eastAsia="仿宋_GB2312" w:hint="eastAsia"/>
          <w:color w:val="000000" w:themeColor="text1"/>
          <w:sz w:val="32"/>
          <w:szCs w:val="32"/>
        </w:rPr>
        <w:t>12月至翌年6月</w:t>
      </w:r>
      <w:r w:rsidR="00B01199">
        <w:rPr>
          <w:rFonts w:ascii="仿宋_GB2312" w:eastAsia="仿宋_GB2312" w:hint="eastAsia"/>
          <w:color w:val="000000" w:themeColor="text1"/>
          <w:sz w:val="32"/>
          <w:szCs w:val="32"/>
        </w:rPr>
        <w:t>进行</w:t>
      </w:r>
      <w:r w:rsidRPr="009858B7">
        <w:rPr>
          <w:rFonts w:ascii="仿宋_GB2312" w:eastAsia="仿宋_GB2312" w:hint="eastAsia"/>
          <w:color w:val="000000" w:themeColor="text1"/>
          <w:sz w:val="32"/>
          <w:szCs w:val="32"/>
        </w:rPr>
        <w:t>嫁接</w:t>
      </w:r>
      <w:r>
        <w:rPr>
          <w:rFonts w:ascii="仿宋_GB2312" w:eastAsia="仿宋_GB2312" w:hint="eastAsia"/>
          <w:color w:val="000000" w:themeColor="text1"/>
          <w:sz w:val="32"/>
          <w:szCs w:val="32"/>
        </w:rPr>
        <w:t>，为了</w:t>
      </w:r>
      <w:r w:rsidRPr="009858B7">
        <w:rPr>
          <w:rFonts w:ascii="仿宋_GB2312" w:eastAsia="仿宋_GB2312" w:hint="eastAsia"/>
          <w:color w:val="000000" w:themeColor="text1"/>
          <w:sz w:val="32"/>
          <w:szCs w:val="32"/>
        </w:rPr>
        <w:t>避</w:t>
      </w:r>
      <w:r>
        <w:rPr>
          <w:rFonts w:ascii="仿宋_GB2312" w:eastAsia="仿宋_GB2312" w:hint="eastAsia"/>
          <w:color w:val="000000" w:themeColor="text1"/>
          <w:sz w:val="32"/>
          <w:szCs w:val="32"/>
        </w:rPr>
        <w:t>免</w:t>
      </w:r>
      <w:r w:rsidRPr="009858B7">
        <w:rPr>
          <w:rFonts w:ascii="仿宋_GB2312" w:eastAsia="仿宋_GB2312" w:hint="eastAsia"/>
          <w:color w:val="000000" w:themeColor="text1"/>
          <w:sz w:val="32"/>
          <w:szCs w:val="32"/>
        </w:rPr>
        <w:t>高温天气,有利于提高成活率，而且因营养竞争减少更有助于接穗的抽梢生长</w:t>
      </w:r>
      <w:r>
        <w:rPr>
          <w:rFonts w:ascii="仿宋_GB2312" w:eastAsia="仿宋_GB2312" w:hint="eastAsia"/>
          <w:color w:val="000000" w:themeColor="text1"/>
          <w:sz w:val="32"/>
          <w:szCs w:val="32"/>
        </w:rPr>
        <w:t>，</w:t>
      </w:r>
      <w:r w:rsidRPr="009858B7">
        <w:rPr>
          <w:rFonts w:ascii="仿宋_GB2312" w:eastAsia="仿宋_GB2312" w:hint="eastAsia"/>
          <w:color w:val="000000" w:themeColor="text1"/>
          <w:sz w:val="32"/>
          <w:szCs w:val="32"/>
        </w:rPr>
        <w:t>利于早期树冠的形成。</w:t>
      </w:r>
      <w:r w:rsidR="00B01199">
        <w:rPr>
          <w:rFonts w:ascii="仿宋_GB2312" w:eastAsia="仿宋_GB2312" w:hint="eastAsia"/>
          <w:color w:val="000000" w:themeColor="text1"/>
          <w:sz w:val="32"/>
          <w:szCs w:val="32"/>
        </w:rPr>
        <w:t>其中3月</w:t>
      </w:r>
      <w:r w:rsidR="00B01199">
        <w:rPr>
          <w:rFonts w:ascii="仿宋_GB2312" w:eastAsia="仿宋_GB2312"/>
          <w:color w:val="000000" w:themeColor="text1"/>
          <w:sz w:val="32"/>
          <w:szCs w:val="32"/>
        </w:rPr>
        <w:t>份</w:t>
      </w:r>
      <w:r w:rsidR="00B01199">
        <w:rPr>
          <w:rFonts w:ascii="仿宋_GB2312" w:eastAsia="仿宋_GB2312" w:hint="eastAsia"/>
          <w:color w:val="000000" w:themeColor="text1"/>
          <w:sz w:val="32"/>
          <w:szCs w:val="32"/>
        </w:rPr>
        <w:t>没有</w:t>
      </w:r>
      <w:r w:rsidR="00B01199">
        <w:rPr>
          <w:rFonts w:ascii="仿宋_GB2312" w:eastAsia="仿宋_GB2312"/>
          <w:color w:val="000000" w:themeColor="text1"/>
          <w:sz w:val="32"/>
          <w:szCs w:val="32"/>
        </w:rPr>
        <w:t>考虑</w:t>
      </w:r>
      <w:r w:rsidR="00B01199">
        <w:rPr>
          <w:rFonts w:ascii="仿宋_GB2312" w:eastAsia="仿宋_GB2312" w:hint="eastAsia"/>
          <w:color w:val="000000" w:themeColor="text1"/>
          <w:sz w:val="32"/>
          <w:szCs w:val="32"/>
        </w:rPr>
        <w:t>作为嫁接</w:t>
      </w:r>
      <w:r w:rsidR="00B01199">
        <w:rPr>
          <w:rFonts w:ascii="仿宋_GB2312" w:eastAsia="仿宋_GB2312"/>
          <w:color w:val="000000" w:themeColor="text1"/>
          <w:sz w:val="32"/>
          <w:szCs w:val="32"/>
        </w:rPr>
        <w:t>时间选择</w:t>
      </w:r>
      <w:r w:rsidR="00B01199">
        <w:rPr>
          <w:rFonts w:ascii="仿宋_GB2312" w:eastAsia="仿宋_GB2312" w:hint="eastAsia"/>
          <w:color w:val="000000" w:themeColor="text1"/>
          <w:sz w:val="32"/>
          <w:szCs w:val="32"/>
        </w:rPr>
        <w:t>是</w:t>
      </w:r>
      <w:r w:rsidR="00B01199">
        <w:rPr>
          <w:rFonts w:ascii="仿宋_GB2312" w:eastAsia="仿宋_GB2312"/>
          <w:color w:val="000000" w:themeColor="text1"/>
          <w:sz w:val="32"/>
          <w:szCs w:val="32"/>
        </w:rPr>
        <w:t>因为</w:t>
      </w:r>
      <w:r w:rsidR="00B01199">
        <w:rPr>
          <w:rFonts w:ascii="仿宋_GB2312" w:eastAsia="仿宋_GB2312" w:hint="eastAsia"/>
          <w:color w:val="000000" w:themeColor="text1"/>
          <w:sz w:val="32"/>
          <w:szCs w:val="32"/>
        </w:rPr>
        <w:t>此时</w:t>
      </w:r>
      <w:r w:rsidR="00B01199">
        <w:rPr>
          <w:rFonts w:ascii="仿宋_GB2312" w:eastAsia="仿宋_GB2312"/>
          <w:color w:val="000000" w:themeColor="text1"/>
          <w:sz w:val="32"/>
          <w:szCs w:val="32"/>
        </w:rPr>
        <w:t>枝条</w:t>
      </w:r>
      <w:r w:rsidR="00B01199">
        <w:rPr>
          <w:rFonts w:ascii="仿宋_GB2312" w:eastAsia="仿宋_GB2312" w:hint="eastAsia"/>
          <w:color w:val="000000" w:themeColor="text1"/>
          <w:sz w:val="32"/>
          <w:szCs w:val="32"/>
        </w:rPr>
        <w:t>过嫩</w:t>
      </w:r>
      <w:r w:rsidR="00B01199">
        <w:rPr>
          <w:rFonts w:ascii="仿宋_GB2312" w:eastAsia="仿宋_GB2312"/>
          <w:color w:val="000000" w:themeColor="text1"/>
          <w:sz w:val="32"/>
          <w:szCs w:val="32"/>
        </w:rPr>
        <w:t>、不老</w:t>
      </w:r>
      <w:r w:rsidR="00B01199">
        <w:rPr>
          <w:rFonts w:ascii="仿宋_GB2312" w:eastAsia="仿宋_GB2312" w:hint="eastAsia"/>
          <w:color w:val="000000" w:themeColor="text1"/>
          <w:sz w:val="32"/>
          <w:szCs w:val="32"/>
        </w:rPr>
        <w:t>熟</w:t>
      </w:r>
      <w:r w:rsidR="00B01199">
        <w:rPr>
          <w:rFonts w:ascii="仿宋_GB2312" w:eastAsia="仿宋_GB2312"/>
          <w:color w:val="000000" w:themeColor="text1"/>
          <w:sz w:val="32"/>
          <w:szCs w:val="32"/>
        </w:rPr>
        <w:t>，无法进行嫁接</w:t>
      </w:r>
      <w:r w:rsidR="00B01199">
        <w:rPr>
          <w:rFonts w:ascii="仿宋_GB2312" w:eastAsia="仿宋_GB2312" w:hint="eastAsia"/>
          <w:color w:val="000000" w:themeColor="text1"/>
          <w:sz w:val="32"/>
          <w:szCs w:val="32"/>
        </w:rPr>
        <w:t>。</w:t>
      </w:r>
    </w:p>
    <w:p w14:paraId="2DA4104C" w14:textId="12A07CE2" w:rsidR="00D07BC6" w:rsidRDefault="00D07BC6" w:rsidP="00D07BC6">
      <w:pPr>
        <w:pStyle w:val="BodyText2"/>
      </w:pPr>
    </w:p>
    <w:p w14:paraId="31E39E67" w14:textId="77777777" w:rsidR="000B22F7" w:rsidRPr="00D07BC6" w:rsidRDefault="000B22F7" w:rsidP="00D07BC6">
      <w:pPr>
        <w:pStyle w:val="BodyText2"/>
      </w:pPr>
    </w:p>
    <w:p w14:paraId="6B555001" w14:textId="1FE7D486" w:rsidR="00405905" w:rsidRDefault="00405905" w:rsidP="00405905">
      <w:pPr>
        <w:tabs>
          <w:tab w:val="center" w:pos="4201"/>
          <w:tab w:val="right" w:leader="dot" w:pos="9298"/>
        </w:tabs>
        <w:autoSpaceDE w:val="0"/>
        <w:autoSpaceDN w:val="0"/>
        <w:spacing w:line="560" w:lineRule="exact"/>
        <w:ind w:firstLineChars="200" w:firstLine="643"/>
        <w:outlineLvl w:val="1"/>
        <w:rPr>
          <w:rFonts w:ascii="Times New Roman" w:eastAsia="楷体" w:hAnsi="Times New Roman" w:cs="Times New Roman"/>
          <w:b/>
          <w:bCs/>
          <w:color w:val="000000" w:themeColor="text1"/>
          <w:kern w:val="0"/>
          <w:sz w:val="32"/>
          <w:szCs w:val="32"/>
        </w:rPr>
      </w:pPr>
      <w:r>
        <w:rPr>
          <w:rFonts w:ascii="Times New Roman" w:eastAsia="楷体" w:hAnsi="Times New Roman" w:cs="Times New Roman" w:hint="eastAsia"/>
          <w:b/>
          <w:bCs/>
          <w:color w:val="000000" w:themeColor="text1"/>
          <w:kern w:val="0"/>
          <w:sz w:val="32"/>
          <w:szCs w:val="32"/>
        </w:rPr>
        <w:lastRenderedPageBreak/>
        <w:t>（三）</w:t>
      </w:r>
      <w:r w:rsidRPr="00405905">
        <w:rPr>
          <w:rFonts w:ascii="Times New Roman" w:eastAsia="楷体" w:hAnsi="Times New Roman" w:cs="Times New Roman"/>
          <w:b/>
          <w:bCs/>
          <w:color w:val="000000" w:themeColor="text1"/>
          <w:kern w:val="0"/>
          <w:sz w:val="32"/>
          <w:szCs w:val="32"/>
        </w:rPr>
        <w:t>嫁接操作</w:t>
      </w:r>
    </w:p>
    <w:p w14:paraId="3D378706" w14:textId="77777777" w:rsidR="009858B7" w:rsidRDefault="009858B7" w:rsidP="00405905">
      <w:pPr>
        <w:spacing w:line="520" w:lineRule="exact"/>
        <w:ind w:firstLineChars="200" w:firstLine="640"/>
        <w:rPr>
          <w:rFonts w:ascii="仿宋_GB2312" w:eastAsia="仿宋_GB2312"/>
          <w:color w:val="000000" w:themeColor="text1"/>
          <w:sz w:val="32"/>
          <w:szCs w:val="32"/>
        </w:rPr>
      </w:pPr>
      <w:r w:rsidRPr="009858B7">
        <w:rPr>
          <w:rFonts w:ascii="仿宋_GB2312" w:eastAsia="仿宋_GB2312" w:hint="eastAsia"/>
          <w:color w:val="000000" w:themeColor="text1"/>
          <w:sz w:val="32"/>
          <w:szCs w:val="32"/>
        </w:rPr>
        <w:t>采用“以砧木分级为先定穗芽”的技术路线,通过砧木分级精准的将嫁接的</w:t>
      </w:r>
      <w:proofErr w:type="gramStart"/>
      <w:r w:rsidRPr="009858B7">
        <w:rPr>
          <w:rFonts w:ascii="仿宋_GB2312" w:eastAsia="仿宋_GB2312" w:hint="eastAsia"/>
          <w:color w:val="000000" w:themeColor="text1"/>
          <w:sz w:val="32"/>
          <w:szCs w:val="32"/>
        </w:rPr>
        <w:t>穗芽数量</w:t>
      </w:r>
      <w:proofErr w:type="gramEnd"/>
      <w:r w:rsidRPr="009858B7">
        <w:rPr>
          <w:rFonts w:ascii="仿宋_GB2312" w:eastAsia="仿宋_GB2312" w:hint="eastAsia"/>
          <w:color w:val="000000" w:themeColor="text1"/>
          <w:sz w:val="32"/>
          <w:szCs w:val="32"/>
        </w:rPr>
        <w:t>确定,确保</w:t>
      </w:r>
      <w:proofErr w:type="gramStart"/>
      <w:r w:rsidRPr="009858B7">
        <w:rPr>
          <w:rFonts w:ascii="仿宋_GB2312" w:eastAsia="仿宋_GB2312" w:hint="eastAsia"/>
          <w:color w:val="000000" w:themeColor="text1"/>
          <w:sz w:val="32"/>
          <w:szCs w:val="32"/>
        </w:rPr>
        <w:t>砧</w:t>
      </w:r>
      <w:proofErr w:type="gramEnd"/>
      <w:r w:rsidRPr="009858B7">
        <w:rPr>
          <w:rFonts w:ascii="仿宋_GB2312" w:eastAsia="仿宋_GB2312" w:hint="eastAsia"/>
          <w:color w:val="000000" w:themeColor="text1"/>
          <w:sz w:val="32"/>
          <w:szCs w:val="32"/>
        </w:rPr>
        <w:t>穗愈合后能完全覆盖砧木断面,避免砧木后期干裂,克服了嫁接换种过程操作者盲目随机接穗芽的问题,精准选择穗条数量有利于树冠恢复形成</w:t>
      </w:r>
      <w:r>
        <w:rPr>
          <w:rFonts w:ascii="仿宋_GB2312" w:eastAsia="仿宋_GB2312" w:hint="eastAsia"/>
          <w:color w:val="000000" w:themeColor="text1"/>
          <w:sz w:val="32"/>
          <w:szCs w:val="32"/>
        </w:rPr>
        <w:t>。</w:t>
      </w:r>
    </w:p>
    <w:p w14:paraId="2EE9C62A" w14:textId="2879B28A" w:rsidR="006F7BC2" w:rsidRDefault="009858B7" w:rsidP="00405905">
      <w:pPr>
        <w:spacing w:line="520" w:lineRule="exact"/>
        <w:ind w:firstLineChars="200" w:firstLine="640"/>
        <w:rPr>
          <w:rFonts w:ascii="仿宋_GB2312" w:eastAsia="仿宋_GB2312"/>
          <w:color w:val="000000" w:themeColor="text1"/>
          <w:sz w:val="32"/>
          <w:szCs w:val="32"/>
        </w:rPr>
      </w:pPr>
      <w:r w:rsidRPr="009858B7">
        <w:rPr>
          <w:rFonts w:ascii="仿宋_GB2312" w:eastAsia="仿宋_GB2312" w:hint="eastAsia"/>
          <w:color w:val="000000" w:themeColor="text1"/>
          <w:sz w:val="32"/>
          <w:szCs w:val="32"/>
        </w:rPr>
        <w:t>每根砧木开嫁接口2</w:t>
      </w:r>
      <w:r>
        <w:rPr>
          <w:rFonts w:ascii="仿宋_GB2312" w:eastAsia="仿宋_GB2312" w:hint="eastAsia"/>
          <w:color w:val="000000" w:themeColor="text1"/>
          <w:sz w:val="32"/>
          <w:szCs w:val="32"/>
        </w:rPr>
        <w:t>～</w:t>
      </w:r>
      <w:r w:rsidRPr="009858B7">
        <w:rPr>
          <w:rFonts w:ascii="仿宋_GB2312" w:eastAsia="仿宋_GB2312" w:hint="eastAsia"/>
          <w:color w:val="000000" w:themeColor="text1"/>
          <w:sz w:val="32"/>
          <w:szCs w:val="32"/>
        </w:rPr>
        <w:t>3个</w:t>
      </w:r>
      <w:r>
        <w:rPr>
          <w:rFonts w:ascii="仿宋_GB2312" w:eastAsia="仿宋_GB2312" w:hint="eastAsia"/>
          <w:color w:val="000000" w:themeColor="text1"/>
          <w:sz w:val="32"/>
          <w:szCs w:val="32"/>
        </w:rPr>
        <w:t>，</w:t>
      </w:r>
      <w:r w:rsidRPr="009858B7">
        <w:rPr>
          <w:rFonts w:ascii="仿宋_GB2312" w:eastAsia="仿宋_GB2312" w:hint="eastAsia"/>
          <w:color w:val="000000" w:themeColor="text1"/>
          <w:sz w:val="32"/>
          <w:szCs w:val="32"/>
        </w:rPr>
        <w:t>具体数量根据砧木粗度确定</w:t>
      </w:r>
      <w:r>
        <w:rPr>
          <w:rFonts w:ascii="仿宋_GB2312" w:eastAsia="仿宋_GB2312" w:hint="eastAsia"/>
          <w:color w:val="000000" w:themeColor="text1"/>
          <w:sz w:val="32"/>
          <w:szCs w:val="32"/>
        </w:rPr>
        <w:t>，</w:t>
      </w:r>
      <w:r w:rsidRPr="009858B7">
        <w:rPr>
          <w:rFonts w:ascii="仿宋_GB2312" w:eastAsia="仿宋_GB2312" w:hint="eastAsia"/>
          <w:color w:val="000000" w:themeColor="text1"/>
          <w:sz w:val="32"/>
          <w:szCs w:val="32"/>
        </w:rPr>
        <w:t>嫁接口朝向植株外侧</w:t>
      </w:r>
      <w:r>
        <w:rPr>
          <w:rFonts w:ascii="仿宋_GB2312" w:eastAsia="仿宋_GB2312" w:hint="eastAsia"/>
          <w:color w:val="000000" w:themeColor="text1"/>
          <w:sz w:val="32"/>
          <w:szCs w:val="32"/>
        </w:rPr>
        <w:t>。</w:t>
      </w:r>
      <w:r w:rsidRPr="009858B7">
        <w:rPr>
          <w:rFonts w:ascii="仿宋_GB2312" w:eastAsia="仿宋_GB2312"/>
          <w:color w:val="000000" w:themeColor="text1"/>
          <w:sz w:val="32"/>
          <w:szCs w:val="32"/>
        </w:rPr>
        <w:t>专利</w:t>
      </w:r>
      <w:r w:rsidRPr="009858B7">
        <w:rPr>
          <w:rFonts w:ascii="仿宋_GB2312" w:eastAsia="仿宋_GB2312" w:hint="eastAsia"/>
          <w:color w:val="000000" w:themeColor="text1"/>
          <w:sz w:val="32"/>
          <w:szCs w:val="32"/>
        </w:rPr>
        <w:t>《一种简易高效的油茶大树换种方法》</w:t>
      </w:r>
      <w:r w:rsidR="00D13D3A">
        <w:rPr>
          <w:rFonts w:ascii="仿宋_GB2312" w:eastAsia="仿宋_GB2312" w:hint="eastAsia"/>
          <w:color w:val="000000" w:themeColor="text1"/>
          <w:sz w:val="32"/>
          <w:szCs w:val="32"/>
        </w:rPr>
        <w:t>给出</w:t>
      </w:r>
      <w:r w:rsidR="00D13D3A">
        <w:rPr>
          <w:rFonts w:ascii="仿宋_GB2312" w:eastAsia="仿宋_GB2312"/>
          <w:color w:val="000000" w:themeColor="text1"/>
          <w:sz w:val="32"/>
          <w:szCs w:val="32"/>
        </w:rPr>
        <w:t>了</w:t>
      </w:r>
      <w:r w:rsidR="00D13D3A">
        <w:rPr>
          <w:rFonts w:ascii="仿宋_GB2312" w:eastAsia="仿宋_GB2312" w:hint="eastAsia"/>
          <w:color w:val="000000" w:themeColor="text1"/>
          <w:sz w:val="32"/>
          <w:szCs w:val="32"/>
        </w:rPr>
        <w:t>根据砧木粗度确定开嫁接口数量的具体方法</w:t>
      </w:r>
      <w:r w:rsidRPr="009858B7">
        <w:rPr>
          <w:rFonts w:ascii="仿宋_GB2312" w:eastAsia="仿宋_GB2312" w:hint="eastAsia"/>
          <w:color w:val="000000" w:themeColor="text1"/>
          <w:sz w:val="32"/>
          <w:szCs w:val="32"/>
        </w:rPr>
        <w:t>:砧木断截面直径≤5cm的开2个嫁接口;5cm&lt;砧木断截面直径≤10cm的开3个嫁接口;砧木断截面直径&gt;10cm的不建议进行嫁接</w:t>
      </w:r>
      <w:r w:rsidR="00D85DEF">
        <w:rPr>
          <w:rFonts w:ascii="仿宋_GB2312" w:eastAsia="仿宋_GB2312" w:hint="eastAsia"/>
          <w:color w:val="000000" w:themeColor="text1"/>
          <w:sz w:val="32"/>
          <w:szCs w:val="32"/>
        </w:rPr>
        <w:t>。</w:t>
      </w:r>
    </w:p>
    <w:p w14:paraId="73391302" w14:textId="2CA9FB8D" w:rsidR="0040310B" w:rsidRDefault="005067D5" w:rsidP="005067D5">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砧木</w:t>
      </w:r>
      <w:r>
        <w:rPr>
          <w:rFonts w:ascii="仿宋_GB2312" w:eastAsia="仿宋_GB2312"/>
          <w:color w:val="000000" w:themeColor="text1"/>
          <w:sz w:val="32"/>
          <w:szCs w:val="32"/>
        </w:rPr>
        <w:t>嫁接：</w:t>
      </w:r>
      <w:r w:rsidRPr="005067D5">
        <w:rPr>
          <w:rFonts w:ascii="仿宋_GB2312" w:eastAsia="仿宋_GB2312" w:hint="eastAsia"/>
          <w:color w:val="000000" w:themeColor="text1"/>
          <w:sz w:val="32"/>
          <w:szCs w:val="32"/>
        </w:rPr>
        <w:t>砧木断面边缘起纵切皮层两刀,长度2</w:t>
      </w:r>
      <w:r>
        <w:rPr>
          <w:rFonts w:ascii="仿宋_GB2312" w:eastAsia="仿宋_GB2312" w:hint="eastAsia"/>
          <w:color w:val="000000" w:themeColor="text1"/>
          <w:sz w:val="32"/>
          <w:szCs w:val="32"/>
        </w:rPr>
        <w:t>～</w:t>
      </w:r>
      <w:r w:rsidRPr="005067D5">
        <w:rPr>
          <w:rFonts w:ascii="仿宋_GB2312" w:eastAsia="仿宋_GB2312" w:hint="eastAsia"/>
          <w:color w:val="000000" w:themeColor="text1"/>
          <w:sz w:val="32"/>
          <w:szCs w:val="32"/>
        </w:rPr>
        <w:t>3cm,深达木质部,使表皮与木质部分开,切口宽度与接穗粗度相当，然后向下将树皮拉开;在叶芽反面距芽眼下部0.2～0.4cm处平直往下斜拉</w:t>
      </w:r>
      <w:proofErr w:type="gramStart"/>
      <w:r w:rsidRPr="005067D5">
        <w:rPr>
          <w:rFonts w:ascii="仿宋_GB2312" w:eastAsia="仿宋_GB2312" w:hint="eastAsia"/>
          <w:color w:val="000000" w:themeColor="text1"/>
          <w:sz w:val="32"/>
          <w:szCs w:val="32"/>
        </w:rPr>
        <w:t>一</w:t>
      </w:r>
      <w:proofErr w:type="gramEnd"/>
      <w:r w:rsidRPr="005067D5">
        <w:rPr>
          <w:rFonts w:ascii="仿宋_GB2312" w:eastAsia="仿宋_GB2312" w:hint="eastAsia"/>
          <w:color w:val="000000" w:themeColor="text1"/>
          <w:sz w:val="32"/>
          <w:szCs w:val="32"/>
        </w:rPr>
        <w:t>切面,长1.5～2.5cm,切面稍见木质部,基部可见髓心,接着在叶芽正下方斜切一短接口,切成20</w:t>
      </w:r>
      <w:r w:rsidR="00DE797A" w:rsidRPr="00DE797A">
        <w:rPr>
          <w:rFonts w:ascii="仿宋_GB2312" w:eastAsia="仿宋_GB2312" w:hint="eastAsia"/>
          <w:color w:val="000000" w:themeColor="text1"/>
          <w:sz w:val="32"/>
          <w:szCs w:val="32"/>
        </w:rPr>
        <w:t>°</w:t>
      </w:r>
      <w:r w:rsidRPr="005067D5">
        <w:rPr>
          <w:rFonts w:ascii="仿宋_GB2312" w:eastAsia="仿宋_GB2312" w:hint="eastAsia"/>
          <w:color w:val="000000" w:themeColor="text1"/>
          <w:sz w:val="32"/>
          <w:szCs w:val="32"/>
        </w:rPr>
        <w:t>～30</w:t>
      </w:r>
      <w:r w:rsidR="00DE797A" w:rsidRPr="00DE797A">
        <w:rPr>
          <w:rFonts w:ascii="仿宋_GB2312" w:eastAsia="仿宋_GB2312" w:hint="eastAsia"/>
          <w:color w:val="000000" w:themeColor="text1"/>
          <w:sz w:val="32"/>
          <w:szCs w:val="32"/>
        </w:rPr>
        <w:t>°</w:t>
      </w:r>
      <w:r w:rsidRPr="005067D5">
        <w:rPr>
          <w:rFonts w:ascii="仿宋_GB2312" w:eastAsia="仿宋_GB2312" w:hint="eastAsia"/>
          <w:color w:val="000000" w:themeColor="text1"/>
          <w:sz w:val="32"/>
          <w:szCs w:val="32"/>
        </w:rPr>
        <w:t>的斜面,</w:t>
      </w:r>
      <w:proofErr w:type="gramStart"/>
      <w:r w:rsidRPr="005067D5">
        <w:rPr>
          <w:rFonts w:ascii="仿宋_GB2312" w:eastAsia="仿宋_GB2312" w:hint="eastAsia"/>
          <w:color w:val="000000" w:themeColor="text1"/>
          <w:sz w:val="32"/>
          <w:szCs w:val="32"/>
        </w:rPr>
        <w:t>呈马耳</w:t>
      </w:r>
      <w:proofErr w:type="gramEnd"/>
      <w:r w:rsidRPr="005067D5">
        <w:rPr>
          <w:rFonts w:ascii="仿宋_GB2312" w:eastAsia="仿宋_GB2312" w:hint="eastAsia"/>
          <w:color w:val="000000" w:themeColor="text1"/>
          <w:sz w:val="32"/>
          <w:szCs w:val="32"/>
        </w:rPr>
        <w:t>形,再在枝条</w:t>
      </w:r>
      <w:proofErr w:type="gramStart"/>
      <w:r w:rsidRPr="005067D5">
        <w:rPr>
          <w:rFonts w:ascii="仿宋_GB2312" w:eastAsia="仿宋_GB2312" w:hint="eastAsia"/>
          <w:color w:val="000000" w:themeColor="text1"/>
          <w:sz w:val="32"/>
          <w:szCs w:val="32"/>
        </w:rPr>
        <w:t>上端离芽</w:t>
      </w:r>
      <w:proofErr w:type="gramEnd"/>
      <w:r w:rsidRPr="005067D5">
        <w:rPr>
          <w:rFonts w:ascii="仿宋_GB2312" w:eastAsia="仿宋_GB2312" w:hint="eastAsia"/>
          <w:color w:val="000000" w:themeColor="text1"/>
          <w:sz w:val="32"/>
          <w:szCs w:val="32"/>
        </w:rPr>
        <w:t>0.5cm切一刀,即成一芽一叶的接穗;接穗长切面朝内插入嫁接口,接穗切面稍高出砧木断口0.1cm</w:t>
      </w:r>
      <w:r w:rsidR="002E51D3">
        <w:rPr>
          <w:rFonts w:ascii="仿宋_GB2312" w:eastAsia="仿宋_GB2312" w:hint="eastAsia"/>
          <w:color w:val="000000" w:themeColor="text1"/>
          <w:sz w:val="32"/>
          <w:szCs w:val="32"/>
        </w:rPr>
        <w:t>，</w:t>
      </w:r>
      <w:r w:rsidRPr="005067D5">
        <w:rPr>
          <w:rFonts w:ascii="仿宋_GB2312" w:eastAsia="仿宋_GB2312" w:hint="eastAsia"/>
          <w:color w:val="000000" w:themeColor="text1"/>
          <w:sz w:val="32"/>
          <w:szCs w:val="32"/>
        </w:rPr>
        <w:t>然后将挑起的砧木皮部覆盖在短切面上,用绑带绑扎紧实</w:t>
      </w:r>
      <w:r w:rsidR="006F7BC2">
        <w:rPr>
          <w:rFonts w:ascii="仿宋_GB2312" w:eastAsia="仿宋_GB2312" w:hint="eastAsia"/>
          <w:color w:val="000000" w:themeColor="text1"/>
          <w:sz w:val="32"/>
          <w:szCs w:val="32"/>
        </w:rPr>
        <w:t>。</w:t>
      </w:r>
      <w:r w:rsidR="00B77E9B" w:rsidRPr="00B77E9B">
        <w:rPr>
          <w:rFonts w:ascii="仿宋_GB2312" w:eastAsia="仿宋_GB2312" w:hint="eastAsia"/>
          <w:color w:val="000000" w:themeColor="text1"/>
          <w:sz w:val="32"/>
          <w:szCs w:val="32"/>
        </w:rPr>
        <w:t>一种简易高效的油茶大树换种方法,其特征在于:所述绑带的厚度0.1～0.2mm、宽2～2.5cm</w:t>
      </w:r>
      <w:r w:rsidR="0040310B">
        <w:rPr>
          <w:rFonts w:ascii="仿宋_GB2312" w:eastAsia="仿宋_GB2312" w:hint="eastAsia"/>
          <w:color w:val="000000" w:themeColor="text1"/>
          <w:sz w:val="32"/>
          <w:szCs w:val="32"/>
        </w:rPr>
        <w:t>。</w:t>
      </w:r>
    </w:p>
    <w:p w14:paraId="1BD0D227" w14:textId="7358D91A" w:rsidR="00405905" w:rsidRPr="00405905" w:rsidRDefault="00D63463" w:rsidP="00D63463">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专利</w:t>
      </w:r>
      <w:r w:rsidRPr="00D63463">
        <w:rPr>
          <w:rFonts w:ascii="仿宋_GB2312" w:eastAsia="仿宋_GB2312" w:hint="eastAsia"/>
          <w:color w:val="000000" w:themeColor="text1"/>
          <w:sz w:val="32"/>
          <w:szCs w:val="32"/>
        </w:rPr>
        <w:t>采用“接穗全封在后减工序”的技术路线</w:t>
      </w:r>
      <w:r>
        <w:rPr>
          <w:rFonts w:ascii="仿宋_GB2312" w:eastAsia="仿宋_GB2312" w:hint="eastAsia"/>
          <w:color w:val="000000" w:themeColor="text1"/>
          <w:sz w:val="32"/>
          <w:szCs w:val="32"/>
        </w:rPr>
        <w:t>，</w:t>
      </w:r>
      <w:r w:rsidRPr="00D63463">
        <w:rPr>
          <w:rFonts w:ascii="仿宋_GB2312" w:eastAsia="仿宋_GB2312" w:hint="eastAsia"/>
          <w:color w:val="000000" w:themeColor="text1"/>
          <w:sz w:val="32"/>
          <w:szCs w:val="32"/>
        </w:rPr>
        <w:t>减少了传统方法保湿袋、遮荫纸等多种材料的使用,同时减少了套袋、遮荫、开袋口、解罩等多个繁琐工序,不仅保证油茶大树换种的成活率和保存率,还大大降低了生产成本，极大了促进了经营者的积极性有效推动油茶产业健康发展。</w:t>
      </w:r>
      <w:r w:rsidR="0040310B" w:rsidRPr="0040310B">
        <w:rPr>
          <w:rFonts w:ascii="仿宋_GB2312" w:eastAsia="仿宋_GB2312" w:hint="eastAsia"/>
          <w:color w:val="000000" w:themeColor="text1"/>
          <w:sz w:val="32"/>
          <w:szCs w:val="32"/>
        </w:rPr>
        <w:t>接穗全封处理:绑扎接穗后,将接穗叶片下折紧贴砧木,用薄膜将接穗及断面一起进行全封包扎</w:t>
      </w:r>
      <w:r w:rsidR="0040310B">
        <w:rPr>
          <w:rFonts w:ascii="仿宋_GB2312" w:eastAsia="仿宋_GB2312" w:hint="eastAsia"/>
          <w:color w:val="000000" w:themeColor="text1"/>
          <w:sz w:val="32"/>
          <w:szCs w:val="32"/>
        </w:rPr>
        <w:t>。</w:t>
      </w:r>
      <w:r w:rsidR="0040310B" w:rsidRPr="0040310B">
        <w:rPr>
          <w:rFonts w:ascii="仿宋_GB2312" w:eastAsia="仿宋_GB2312" w:hint="eastAsia"/>
          <w:color w:val="000000" w:themeColor="text1"/>
          <w:sz w:val="32"/>
          <w:szCs w:val="32"/>
        </w:rPr>
        <w:lastRenderedPageBreak/>
        <w:t>一种简易高效的油茶大树换种方法,其特征在于:</w:t>
      </w:r>
      <w:r w:rsidR="00271700" w:rsidRPr="00271700">
        <w:rPr>
          <w:rFonts w:ascii="仿宋_GB2312" w:eastAsia="仿宋_GB2312" w:hint="eastAsia"/>
          <w:color w:val="000000" w:themeColor="text1"/>
          <w:sz w:val="32"/>
          <w:szCs w:val="32"/>
        </w:rPr>
        <w:t>薄膜的厚度为0.01～0.03mm,宽度根据断截面宽度和砧木大小而定</w:t>
      </w:r>
      <w:r w:rsidR="00B77E9B">
        <w:rPr>
          <w:rFonts w:ascii="仿宋_GB2312" w:eastAsia="仿宋_GB2312" w:hint="eastAsia"/>
          <w:color w:val="000000" w:themeColor="text1"/>
          <w:sz w:val="32"/>
          <w:szCs w:val="32"/>
        </w:rPr>
        <w:t>。</w:t>
      </w:r>
    </w:p>
    <w:p w14:paraId="2F39A91B" w14:textId="58507CDA" w:rsidR="00405905" w:rsidRDefault="00405905" w:rsidP="00405905">
      <w:pPr>
        <w:tabs>
          <w:tab w:val="center" w:pos="4201"/>
          <w:tab w:val="right" w:leader="dot" w:pos="9298"/>
        </w:tabs>
        <w:autoSpaceDE w:val="0"/>
        <w:autoSpaceDN w:val="0"/>
        <w:spacing w:line="560" w:lineRule="exact"/>
        <w:ind w:firstLineChars="200" w:firstLine="643"/>
        <w:outlineLvl w:val="1"/>
        <w:rPr>
          <w:rFonts w:ascii="Times New Roman" w:eastAsia="楷体" w:hAnsi="Times New Roman" w:cs="Times New Roman"/>
          <w:b/>
          <w:bCs/>
          <w:color w:val="000000" w:themeColor="text1"/>
          <w:kern w:val="0"/>
          <w:sz w:val="32"/>
          <w:szCs w:val="32"/>
        </w:rPr>
      </w:pPr>
      <w:r>
        <w:rPr>
          <w:rFonts w:ascii="Times New Roman" w:eastAsia="楷体" w:hAnsi="Times New Roman" w:cs="Times New Roman" w:hint="eastAsia"/>
          <w:b/>
          <w:bCs/>
          <w:color w:val="000000" w:themeColor="text1"/>
          <w:kern w:val="0"/>
          <w:sz w:val="32"/>
          <w:szCs w:val="32"/>
        </w:rPr>
        <w:t>（四）</w:t>
      </w:r>
      <w:r w:rsidRPr="00405905">
        <w:rPr>
          <w:rFonts w:ascii="Times New Roman" w:eastAsia="楷体" w:hAnsi="Times New Roman" w:cs="Times New Roman"/>
          <w:b/>
          <w:bCs/>
          <w:color w:val="000000" w:themeColor="text1"/>
          <w:kern w:val="0"/>
          <w:sz w:val="32"/>
          <w:szCs w:val="32"/>
        </w:rPr>
        <w:t>嫁接后管理</w:t>
      </w:r>
    </w:p>
    <w:p w14:paraId="7B54F541" w14:textId="2E3494AD" w:rsidR="00104CAA" w:rsidRPr="00104CAA" w:rsidRDefault="00104CAA" w:rsidP="00104CAA">
      <w:pPr>
        <w:spacing w:line="520" w:lineRule="exact"/>
        <w:ind w:firstLineChars="200" w:firstLine="640"/>
        <w:rPr>
          <w:rFonts w:ascii="仿宋_GB2312" w:eastAsia="仿宋_GB2312"/>
          <w:color w:val="000000" w:themeColor="text1"/>
          <w:sz w:val="32"/>
          <w:szCs w:val="32"/>
        </w:rPr>
      </w:pPr>
      <w:r w:rsidRPr="00104CAA">
        <w:rPr>
          <w:rFonts w:ascii="仿宋_GB2312" w:eastAsia="仿宋_GB2312" w:hint="eastAsia"/>
          <w:color w:val="000000" w:themeColor="text1"/>
          <w:sz w:val="32"/>
          <w:szCs w:val="32"/>
        </w:rPr>
        <w:t>根据</w:t>
      </w:r>
      <w:r w:rsidR="00D63463">
        <w:rPr>
          <w:rFonts w:ascii="仿宋_GB2312" w:eastAsia="仿宋_GB2312" w:hint="eastAsia"/>
          <w:color w:val="000000" w:themeColor="text1"/>
          <w:sz w:val="32"/>
          <w:szCs w:val="32"/>
        </w:rPr>
        <w:t>专利《</w:t>
      </w:r>
      <w:r w:rsidRPr="00104CAA">
        <w:rPr>
          <w:rFonts w:ascii="仿宋_GB2312" w:eastAsia="仿宋_GB2312" w:hint="eastAsia"/>
          <w:color w:val="000000" w:themeColor="text1"/>
          <w:sz w:val="32"/>
          <w:szCs w:val="32"/>
        </w:rPr>
        <w:t>一种简易高效的油茶大树换种方法</w:t>
      </w:r>
      <w:r w:rsidR="00D63463">
        <w:rPr>
          <w:rFonts w:ascii="仿宋_GB2312" w:eastAsia="仿宋_GB2312" w:hint="eastAsia"/>
          <w:color w:val="000000" w:themeColor="text1"/>
          <w:sz w:val="32"/>
          <w:szCs w:val="32"/>
        </w:rPr>
        <w:t>》</w:t>
      </w:r>
      <w:r w:rsidRPr="00104CAA">
        <w:rPr>
          <w:rFonts w:ascii="仿宋_GB2312" w:eastAsia="仿宋_GB2312" w:hint="eastAsia"/>
          <w:color w:val="000000" w:themeColor="text1"/>
          <w:sz w:val="32"/>
          <w:szCs w:val="32"/>
        </w:rPr>
        <w:t>嫁接后管理的具体方法是:</w:t>
      </w:r>
    </w:p>
    <w:p w14:paraId="0835D079" w14:textId="680EECA6" w:rsidR="00D63463" w:rsidRDefault="00104CAA" w:rsidP="00104CAA">
      <w:pPr>
        <w:spacing w:line="520" w:lineRule="exact"/>
        <w:ind w:firstLineChars="200" w:firstLine="640"/>
        <w:rPr>
          <w:rFonts w:ascii="仿宋_GB2312" w:eastAsia="仿宋_GB2312"/>
          <w:color w:val="000000" w:themeColor="text1"/>
          <w:sz w:val="32"/>
          <w:szCs w:val="32"/>
        </w:rPr>
      </w:pPr>
      <w:r w:rsidRPr="00104CAA">
        <w:rPr>
          <w:rFonts w:ascii="仿宋_GB2312" w:eastAsia="仿宋_GB2312" w:hint="eastAsia"/>
          <w:color w:val="000000" w:themeColor="text1"/>
          <w:sz w:val="32"/>
          <w:szCs w:val="32"/>
        </w:rPr>
        <w:t>①补接:1个月后检查成活率，发现未成活的,换个位置开嫁接</w:t>
      </w:r>
      <w:proofErr w:type="gramStart"/>
      <w:r w:rsidRPr="00104CAA">
        <w:rPr>
          <w:rFonts w:ascii="仿宋_GB2312" w:eastAsia="仿宋_GB2312" w:hint="eastAsia"/>
          <w:color w:val="000000" w:themeColor="text1"/>
          <w:sz w:val="32"/>
          <w:szCs w:val="32"/>
        </w:rPr>
        <w:t>口及时</w:t>
      </w:r>
      <w:proofErr w:type="gramEnd"/>
      <w:r w:rsidRPr="00104CAA">
        <w:rPr>
          <w:rFonts w:ascii="仿宋_GB2312" w:eastAsia="仿宋_GB2312" w:hint="eastAsia"/>
          <w:color w:val="000000" w:themeColor="text1"/>
          <w:sz w:val="32"/>
          <w:szCs w:val="32"/>
        </w:rPr>
        <w:t>补接;如果整</w:t>
      </w:r>
      <w:proofErr w:type="gramStart"/>
      <w:r w:rsidRPr="00104CAA">
        <w:rPr>
          <w:rFonts w:ascii="仿宋_GB2312" w:eastAsia="仿宋_GB2312" w:hint="eastAsia"/>
          <w:color w:val="000000" w:themeColor="text1"/>
          <w:sz w:val="32"/>
          <w:szCs w:val="32"/>
        </w:rPr>
        <w:t>砧</w:t>
      </w:r>
      <w:proofErr w:type="gramEnd"/>
      <w:r w:rsidRPr="00104CAA">
        <w:rPr>
          <w:rFonts w:ascii="仿宋_GB2312" w:eastAsia="仿宋_GB2312" w:hint="eastAsia"/>
          <w:color w:val="000000" w:themeColor="text1"/>
          <w:sz w:val="32"/>
          <w:szCs w:val="32"/>
        </w:rPr>
        <w:t>不活的,往下3</w:t>
      </w:r>
      <w:r w:rsidR="00D63463">
        <w:rPr>
          <w:rFonts w:ascii="仿宋_GB2312" w:eastAsia="仿宋_GB2312" w:hint="eastAsia"/>
          <w:color w:val="000000" w:themeColor="text1"/>
          <w:sz w:val="32"/>
          <w:szCs w:val="32"/>
        </w:rPr>
        <w:t>～</w:t>
      </w:r>
      <w:r w:rsidRPr="00104CAA">
        <w:rPr>
          <w:rFonts w:ascii="仿宋_GB2312" w:eastAsia="仿宋_GB2312" w:hint="eastAsia"/>
          <w:color w:val="000000" w:themeColor="text1"/>
          <w:sz w:val="32"/>
          <w:szCs w:val="32"/>
        </w:rPr>
        <w:t>5cm处锯断再按</w:t>
      </w:r>
      <w:r w:rsidR="00D63463">
        <w:rPr>
          <w:rFonts w:ascii="仿宋_GB2312" w:eastAsia="仿宋_GB2312" w:hint="eastAsia"/>
          <w:color w:val="000000" w:themeColor="text1"/>
          <w:sz w:val="32"/>
          <w:szCs w:val="32"/>
        </w:rPr>
        <w:t>嫁接操作</w:t>
      </w:r>
      <w:r w:rsidRPr="00104CAA">
        <w:rPr>
          <w:rFonts w:ascii="仿宋_GB2312" w:eastAsia="仿宋_GB2312" w:hint="eastAsia"/>
          <w:color w:val="000000" w:themeColor="text1"/>
          <w:sz w:val="32"/>
          <w:szCs w:val="32"/>
        </w:rPr>
        <w:t>重新嫁接;</w:t>
      </w:r>
    </w:p>
    <w:p w14:paraId="23628661" w14:textId="1ECBB50B" w:rsidR="00D63463" w:rsidRPr="00D63463" w:rsidRDefault="00104CAA" w:rsidP="00D63463">
      <w:pPr>
        <w:spacing w:line="520" w:lineRule="exact"/>
        <w:ind w:firstLineChars="200" w:firstLine="640"/>
        <w:rPr>
          <w:rFonts w:ascii="仿宋_GB2312" w:eastAsia="仿宋_GB2312"/>
          <w:color w:val="000000" w:themeColor="text1"/>
        </w:rPr>
      </w:pPr>
      <w:r w:rsidRPr="00104CAA">
        <w:rPr>
          <w:rFonts w:ascii="仿宋_GB2312" w:eastAsia="仿宋_GB2312" w:hint="eastAsia"/>
          <w:color w:val="000000" w:themeColor="text1"/>
          <w:sz w:val="32"/>
          <w:szCs w:val="32"/>
        </w:rPr>
        <w:t>②解绑:</w:t>
      </w:r>
      <w:proofErr w:type="gramStart"/>
      <w:r w:rsidRPr="00104CAA">
        <w:rPr>
          <w:rFonts w:ascii="仿宋_GB2312" w:eastAsia="仿宋_GB2312" w:hint="eastAsia"/>
          <w:color w:val="000000" w:themeColor="text1"/>
          <w:sz w:val="32"/>
          <w:szCs w:val="32"/>
        </w:rPr>
        <w:t>砧</w:t>
      </w:r>
      <w:proofErr w:type="gramEnd"/>
      <w:r w:rsidRPr="00104CAA">
        <w:rPr>
          <w:rFonts w:ascii="仿宋_GB2312" w:eastAsia="仿宋_GB2312" w:hint="eastAsia"/>
          <w:color w:val="000000" w:themeColor="text1"/>
          <w:sz w:val="32"/>
          <w:szCs w:val="32"/>
        </w:rPr>
        <w:t>穗愈合后将其绑扎部位的绑带解绑,接穗全封用的薄膜不需要解封;</w:t>
      </w:r>
      <w:proofErr w:type="gramStart"/>
      <w:r w:rsidR="00D63463" w:rsidRPr="00D63463">
        <w:rPr>
          <w:rFonts w:ascii="仿宋_GB2312" w:eastAsia="仿宋_GB2312" w:hint="eastAsia"/>
          <w:color w:val="000000" w:themeColor="text1"/>
          <w:sz w:val="32"/>
          <w:szCs w:val="32"/>
        </w:rPr>
        <w:t>砧</w:t>
      </w:r>
      <w:proofErr w:type="gramEnd"/>
      <w:r w:rsidR="00D63463" w:rsidRPr="00D63463">
        <w:rPr>
          <w:rFonts w:ascii="仿宋_GB2312" w:eastAsia="仿宋_GB2312" w:hint="eastAsia"/>
          <w:color w:val="000000" w:themeColor="text1"/>
          <w:sz w:val="32"/>
          <w:szCs w:val="32"/>
        </w:rPr>
        <w:t>穗愈合后将其绑扎部位的绑带解绑，接穗全封用的薄膜不需要解封</w:t>
      </w:r>
      <w:r w:rsidR="00D63463">
        <w:rPr>
          <w:rFonts w:ascii="仿宋_GB2312" w:eastAsia="仿宋_GB2312" w:hint="eastAsia"/>
          <w:color w:val="000000" w:themeColor="text1"/>
          <w:sz w:val="32"/>
          <w:szCs w:val="32"/>
        </w:rPr>
        <w:t>。</w:t>
      </w:r>
      <w:r w:rsidR="00D63463" w:rsidRPr="00D63463">
        <w:rPr>
          <w:rFonts w:ascii="仿宋_GB2312" w:eastAsia="仿宋_GB2312" w:hint="eastAsia"/>
          <w:color w:val="000000" w:themeColor="text1"/>
          <w:sz w:val="32"/>
          <w:szCs w:val="32"/>
        </w:rPr>
        <w:t>嫁接2个月后,穗</w:t>
      </w:r>
      <w:proofErr w:type="gramStart"/>
      <w:r w:rsidR="00D63463" w:rsidRPr="00D63463">
        <w:rPr>
          <w:rFonts w:ascii="仿宋_GB2312" w:eastAsia="仿宋_GB2312" w:hint="eastAsia"/>
          <w:color w:val="000000" w:themeColor="text1"/>
          <w:sz w:val="32"/>
          <w:szCs w:val="32"/>
        </w:rPr>
        <w:t>砧</w:t>
      </w:r>
      <w:proofErr w:type="gramEnd"/>
      <w:r w:rsidR="00D63463" w:rsidRPr="00D63463">
        <w:rPr>
          <w:rFonts w:ascii="仿宋_GB2312" w:eastAsia="仿宋_GB2312" w:hint="eastAsia"/>
          <w:color w:val="000000" w:themeColor="text1"/>
          <w:sz w:val="32"/>
          <w:szCs w:val="32"/>
        </w:rPr>
        <w:t>所产生的愈伤组织会使接穗和砧木愈合形成一体,抽梢</w:t>
      </w:r>
      <w:proofErr w:type="gramStart"/>
      <w:r w:rsidR="00D63463" w:rsidRPr="00D63463">
        <w:rPr>
          <w:rFonts w:ascii="仿宋_GB2312" w:eastAsia="仿宋_GB2312" w:hint="eastAsia"/>
          <w:color w:val="000000" w:themeColor="text1"/>
          <w:sz w:val="32"/>
          <w:szCs w:val="32"/>
        </w:rPr>
        <w:t>会使穗芽自动</w:t>
      </w:r>
      <w:proofErr w:type="gramEnd"/>
      <w:r w:rsidR="00D63463" w:rsidRPr="00D63463">
        <w:rPr>
          <w:rFonts w:ascii="仿宋_GB2312" w:eastAsia="仿宋_GB2312" w:hint="eastAsia"/>
          <w:color w:val="000000" w:themeColor="text1"/>
          <w:sz w:val="32"/>
          <w:szCs w:val="32"/>
        </w:rPr>
        <w:t>冲破接穗全封薄膜,迅速形成冠幅,所以接穗全封薄膜不需要人工解绑;但为了不影响接穗正常生长,在</w:t>
      </w:r>
      <w:proofErr w:type="gramStart"/>
      <w:r w:rsidR="00D63463" w:rsidRPr="00D63463">
        <w:rPr>
          <w:rFonts w:ascii="仿宋_GB2312" w:eastAsia="仿宋_GB2312" w:hint="eastAsia"/>
          <w:color w:val="000000" w:themeColor="text1"/>
          <w:sz w:val="32"/>
          <w:szCs w:val="32"/>
        </w:rPr>
        <w:t>砧</w:t>
      </w:r>
      <w:proofErr w:type="gramEnd"/>
      <w:r w:rsidR="00D63463" w:rsidRPr="00D63463">
        <w:rPr>
          <w:rFonts w:ascii="仿宋_GB2312" w:eastAsia="仿宋_GB2312" w:hint="eastAsia"/>
          <w:color w:val="000000" w:themeColor="text1"/>
          <w:sz w:val="32"/>
          <w:szCs w:val="32"/>
        </w:rPr>
        <w:t>穗愈合后1～2个月将</w:t>
      </w:r>
      <w:proofErr w:type="gramStart"/>
      <w:r w:rsidR="00D63463" w:rsidRPr="00D63463">
        <w:rPr>
          <w:rFonts w:ascii="仿宋_GB2312" w:eastAsia="仿宋_GB2312" w:hint="eastAsia"/>
          <w:color w:val="000000" w:themeColor="text1"/>
          <w:sz w:val="32"/>
          <w:szCs w:val="32"/>
        </w:rPr>
        <w:t>砧</w:t>
      </w:r>
      <w:proofErr w:type="gramEnd"/>
      <w:r w:rsidR="00D63463" w:rsidRPr="00D63463">
        <w:rPr>
          <w:rFonts w:ascii="仿宋_GB2312" w:eastAsia="仿宋_GB2312" w:hint="eastAsia"/>
          <w:color w:val="000000" w:themeColor="text1"/>
          <w:sz w:val="32"/>
          <w:szCs w:val="32"/>
        </w:rPr>
        <w:t>穗绑扎部位的绑带解绑</w:t>
      </w:r>
      <w:r w:rsidR="00674033">
        <w:rPr>
          <w:rFonts w:ascii="仿宋_GB2312" w:eastAsia="仿宋_GB2312" w:hint="eastAsia"/>
          <w:color w:val="000000" w:themeColor="text1"/>
          <w:sz w:val="32"/>
          <w:szCs w:val="32"/>
        </w:rPr>
        <w:t>。</w:t>
      </w:r>
    </w:p>
    <w:p w14:paraId="7197B994" w14:textId="77777777" w:rsidR="003A7062" w:rsidRDefault="00104CAA" w:rsidP="00104CAA">
      <w:pPr>
        <w:spacing w:line="520" w:lineRule="exact"/>
        <w:ind w:firstLineChars="200" w:firstLine="640"/>
        <w:rPr>
          <w:rFonts w:ascii="仿宋_GB2312" w:eastAsia="仿宋_GB2312"/>
          <w:color w:val="000000" w:themeColor="text1"/>
          <w:sz w:val="32"/>
          <w:szCs w:val="32"/>
        </w:rPr>
      </w:pPr>
      <w:r w:rsidRPr="00104CAA">
        <w:rPr>
          <w:rFonts w:ascii="仿宋_GB2312" w:eastAsia="仿宋_GB2312" w:hint="eastAsia"/>
          <w:color w:val="000000" w:themeColor="text1"/>
          <w:sz w:val="32"/>
          <w:szCs w:val="32"/>
        </w:rPr>
        <w:t>③</w:t>
      </w:r>
      <w:r w:rsidR="003A7062" w:rsidRPr="003A7062">
        <w:rPr>
          <w:rFonts w:ascii="仿宋_GB2312" w:eastAsia="仿宋_GB2312" w:hint="eastAsia"/>
          <w:color w:val="000000" w:themeColor="text1"/>
          <w:sz w:val="32"/>
          <w:szCs w:val="32"/>
        </w:rPr>
        <w:t>中耕抚育</w:t>
      </w:r>
      <w:r w:rsidR="003A7062">
        <w:rPr>
          <w:rFonts w:ascii="仿宋_GB2312" w:eastAsia="仿宋_GB2312" w:hint="eastAsia"/>
          <w:color w:val="000000" w:themeColor="text1"/>
          <w:sz w:val="32"/>
          <w:szCs w:val="32"/>
        </w:rPr>
        <w:t>：</w:t>
      </w:r>
      <w:r w:rsidRPr="00104CAA">
        <w:rPr>
          <w:rFonts w:ascii="仿宋_GB2312" w:eastAsia="仿宋_GB2312" w:hint="eastAsia"/>
          <w:color w:val="000000" w:themeColor="text1"/>
          <w:sz w:val="32"/>
          <w:szCs w:val="32"/>
        </w:rPr>
        <w:t>油茶植株根系进入旺盛生长期前完成,嫁接后第1年的11</w:t>
      </w:r>
      <w:r w:rsidR="00D63463" w:rsidRPr="00D63463">
        <w:rPr>
          <w:rFonts w:ascii="仿宋_GB2312" w:eastAsia="仿宋_GB2312" w:hint="eastAsia"/>
          <w:color w:val="000000" w:themeColor="text1"/>
          <w:sz w:val="32"/>
          <w:szCs w:val="32"/>
        </w:rPr>
        <w:t>～</w:t>
      </w:r>
      <w:r w:rsidRPr="00104CAA">
        <w:rPr>
          <w:rFonts w:ascii="仿宋_GB2312" w:eastAsia="仿宋_GB2312" w:hint="eastAsia"/>
          <w:color w:val="000000" w:themeColor="text1"/>
          <w:sz w:val="32"/>
          <w:szCs w:val="32"/>
        </w:rPr>
        <w:t>12月采取全垦,深度15</w:t>
      </w:r>
      <w:r w:rsidR="00D63463" w:rsidRPr="00D63463">
        <w:rPr>
          <w:rFonts w:ascii="仿宋_GB2312" w:eastAsia="仿宋_GB2312" w:hint="eastAsia"/>
          <w:color w:val="000000" w:themeColor="text1"/>
          <w:sz w:val="32"/>
          <w:szCs w:val="32"/>
        </w:rPr>
        <w:t>～</w:t>
      </w:r>
      <w:r w:rsidRPr="00104CAA">
        <w:rPr>
          <w:rFonts w:ascii="仿宋_GB2312" w:eastAsia="仿宋_GB2312" w:hint="eastAsia"/>
          <w:color w:val="000000" w:themeColor="text1"/>
          <w:sz w:val="32"/>
          <w:szCs w:val="32"/>
        </w:rPr>
        <w:t>20cm;以后每年的12月至翌年1月和6</w:t>
      </w:r>
      <w:r w:rsidR="00D63463" w:rsidRPr="00D63463">
        <w:rPr>
          <w:rFonts w:ascii="仿宋_GB2312" w:eastAsia="仿宋_GB2312" w:hint="eastAsia"/>
          <w:color w:val="000000" w:themeColor="text1"/>
          <w:sz w:val="32"/>
          <w:szCs w:val="32"/>
        </w:rPr>
        <w:t>～</w:t>
      </w:r>
      <w:r w:rsidRPr="00104CAA">
        <w:rPr>
          <w:rFonts w:ascii="仿宋_GB2312" w:eastAsia="仿宋_GB2312" w:hint="eastAsia"/>
          <w:color w:val="000000" w:themeColor="text1"/>
          <w:sz w:val="32"/>
          <w:szCs w:val="32"/>
        </w:rPr>
        <w:t>8月,结合除草进行土壤浅垦,深度10</w:t>
      </w:r>
      <w:r w:rsidR="00D63463" w:rsidRPr="00D63463">
        <w:rPr>
          <w:rFonts w:ascii="仿宋_GB2312" w:eastAsia="仿宋_GB2312" w:hint="eastAsia"/>
          <w:color w:val="000000" w:themeColor="text1"/>
          <w:sz w:val="32"/>
          <w:szCs w:val="32"/>
        </w:rPr>
        <w:t>～</w:t>
      </w:r>
      <w:r w:rsidRPr="00104CAA">
        <w:rPr>
          <w:rFonts w:ascii="仿宋_GB2312" w:eastAsia="仿宋_GB2312" w:hint="eastAsia"/>
          <w:color w:val="000000" w:themeColor="text1"/>
          <w:sz w:val="32"/>
          <w:szCs w:val="32"/>
        </w:rPr>
        <w:t>15cm;</w:t>
      </w:r>
    </w:p>
    <w:p w14:paraId="1958942B" w14:textId="6EB185AB" w:rsidR="00D63463" w:rsidRDefault="00104CAA" w:rsidP="00104CAA">
      <w:pPr>
        <w:spacing w:line="520" w:lineRule="exact"/>
        <w:ind w:firstLineChars="200" w:firstLine="640"/>
        <w:rPr>
          <w:rFonts w:ascii="仿宋_GB2312" w:eastAsia="仿宋_GB2312"/>
          <w:color w:val="000000" w:themeColor="text1"/>
          <w:sz w:val="32"/>
          <w:szCs w:val="32"/>
        </w:rPr>
      </w:pPr>
      <w:r w:rsidRPr="00104CAA">
        <w:rPr>
          <w:rFonts w:ascii="仿宋_GB2312" w:eastAsia="仿宋_GB2312" w:hint="eastAsia"/>
          <w:color w:val="000000" w:themeColor="text1"/>
          <w:sz w:val="32"/>
          <w:szCs w:val="32"/>
        </w:rPr>
        <w:t>平衡施肥</w:t>
      </w:r>
      <w:r w:rsidR="003A7062">
        <w:rPr>
          <w:rFonts w:ascii="仿宋_GB2312" w:eastAsia="仿宋_GB2312" w:hint="eastAsia"/>
          <w:color w:val="000000" w:themeColor="text1"/>
          <w:sz w:val="32"/>
          <w:szCs w:val="32"/>
        </w:rPr>
        <w:t>：</w:t>
      </w:r>
      <w:r w:rsidRPr="00104CAA">
        <w:rPr>
          <w:rFonts w:ascii="仿宋_GB2312" w:eastAsia="仿宋_GB2312" w:hint="eastAsia"/>
          <w:color w:val="000000" w:themeColor="text1"/>
          <w:sz w:val="32"/>
          <w:szCs w:val="32"/>
        </w:rPr>
        <w:t>根据穗条生长和开花结实的营养特点进行</w:t>
      </w:r>
      <w:r w:rsidR="003A7062">
        <w:rPr>
          <w:rFonts w:ascii="仿宋_GB2312" w:eastAsia="仿宋_GB2312" w:hint="eastAsia"/>
          <w:color w:val="000000" w:themeColor="text1"/>
          <w:sz w:val="32"/>
          <w:szCs w:val="32"/>
        </w:rPr>
        <w:t>。</w:t>
      </w:r>
      <w:r w:rsidRPr="00104CAA">
        <w:rPr>
          <w:rFonts w:ascii="仿宋_GB2312" w:eastAsia="仿宋_GB2312" w:hint="eastAsia"/>
          <w:color w:val="000000" w:themeColor="text1"/>
          <w:sz w:val="32"/>
          <w:szCs w:val="32"/>
        </w:rPr>
        <w:t>嫁接第1年结合全垦追施有机肥,每株2.5</w:t>
      </w:r>
      <w:r w:rsidR="00D63463" w:rsidRPr="00D63463">
        <w:rPr>
          <w:rFonts w:ascii="仿宋_GB2312" w:eastAsia="仿宋_GB2312" w:hint="eastAsia"/>
          <w:color w:val="000000" w:themeColor="text1"/>
          <w:sz w:val="32"/>
          <w:szCs w:val="32"/>
        </w:rPr>
        <w:t>～</w:t>
      </w:r>
      <w:r w:rsidRPr="00104CAA">
        <w:rPr>
          <w:rFonts w:ascii="仿宋_GB2312" w:eastAsia="仿宋_GB2312" w:hint="eastAsia"/>
          <w:color w:val="000000" w:themeColor="text1"/>
          <w:sz w:val="32"/>
          <w:szCs w:val="32"/>
        </w:rPr>
        <w:t>5kg;以后的第2</w:t>
      </w:r>
      <w:r w:rsidR="00D63463" w:rsidRPr="00D63463">
        <w:rPr>
          <w:rFonts w:ascii="仿宋_GB2312" w:eastAsia="仿宋_GB2312" w:hint="eastAsia"/>
          <w:color w:val="000000" w:themeColor="text1"/>
          <w:sz w:val="32"/>
          <w:szCs w:val="32"/>
        </w:rPr>
        <w:t>～</w:t>
      </w:r>
      <w:r w:rsidRPr="00104CAA">
        <w:rPr>
          <w:rFonts w:ascii="仿宋_GB2312" w:eastAsia="仿宋_GB2312" w:hint="eastAsia"/>
          <w:color w:val="000000" w:themeColor="text1"/>
          <w:sz w:val="32"/>
          <w:szCs w:val="32"/>
        </w:rPr>
        <w:t>3年为冠</w:t>
      </w:r>
      <w:proofErr w:type="gramStart"/>
      <w:r w:rsidRPr="00104CAA">
        <w:rPr>
          <w:rFonts w:ascii="仿宋_GB2312" w:eastAsia="仿宋_GB2312" w:hint="eastAsia"/>
          <w:color w:val="000000" w:themeColor="text1"/>
          <w:sz w:val="32"/>
          <w:szCs w:val="32"/>
        </w:rPr>
        <w:t>幅快速</w:t>
      </w:r>
      <w:proofErr w:type="gramEnd"/>
      <w:r w:rsidRPr="00104CAA">
        <w:rPr>
          <w:rFonts w:ascii="仿宋_GB2312" w:eastAsia="仿宋_GB2312" w:hint="eastAsia"/>
          <w:color w:val="000000" w:themeColor="text1"/>
          <w:sz w:val="32"/>
          <w:szCs w:val="32"/>
        </w:rPr>
        <w:t>形成期,每年施肥2次,于春梢和</w:t>
      </w:r>
      <w:proofErr w:type="gramStart"/>
      <w:r w:rsidRPr="00104CAA">
        <w:rPr>
          <w:rFonts w:ascii="仿宋_GB2312" w:eastAsia="仿宋_GB2312" w:hint="eastAsia"/>
          <w:color w:val="000000" w:themeColor="text1"/>
          <w:sz w:val="32"/>
          <w:szCs w:val="32"/>
        </w:rPr>
        <w:t>夏梢</w:t>
      </w:r>
      <w:proofErr w:type="gramEnd"/>
      <w:r w:rsidRPr="00104CAA">
        <w:rPr>
          <w:rFonts w:ascii="仿宋_GB2312" w:eastAsia="仿宋_GB2312" w:hint="eastAsia"/>
          <w:color w:val="000000" w:themeColor="text1"/>
          <w:sz w:val="32"/>
          <w:szCs w:val="32"/>
        </w:rPr>
        <w:t>叶芽萌动前,追施高氮复合肥</w:t>
      </w:r>
      <w:r w:rsidR="00AD4F77">
        <w:rPr>
          <w:rFonts w:ascii="仿宋_GB2312" w:eastAsia="仿宋_GB2312"/>
          <w:color w:val="000000" w:themeColor="text1"/>
          <w:sz w:val="32"/>
          <w:szCs w:val="32"/>
        </w:rPr>
        <w:t>,</w:t>
      </w:r>
      <w:r w:rsidRPr="00104CAA">
        <w:rPr>
          <w:rFonts w:ascii="仿宋_GB2312" w:eastAsia="仿宋_GB2312" w:hint="eastAsia"/>
          <w:color w:val="000000" w:themeColor="text1"/>
          <w:sz w:val="32"/>
          <w:szCs w:val="32"/>
        </w:rPr>
        <w:t>N、P、K配比为2:1:1,每株施肥0.5</w:t>
      </w:r>
      <w:r w:rsidR="00D63463" w:rsidRPr="00D63463">
        <w:rPr>
          <w:rFonts w:ascii="仿宋_GB2312" w:eastAsia="仿宋_GB2312" w:hint="eastAsia"/>
          <w:color w:val="000000" w:themeColor="text1"/>
          <w:sz w:val="32"/>
          <w:szCs w:val="32"/>
        </w:rPr>
        <w:t>～</w:t>
      </w:r>
      <w:r w:rsidRPr="00104CAA">
        <w:rPr>
          <w:rFonts w:ascii="仿宋_GB2312" w:eastAsia="仿宋_GB2312" w:hint="eastAsia"/>
          <w:color w:val="000000" w:themeColor="text1"/>
          <w:sz w:val="32"/>
          <w:szCs w:val="32"/>
        </w:rPr>
        <w:t>1kg;施肥方法:在树冠外围坡上方开环状沟或两边各开长0.8</w:t>
      </w:r>
      <w:r w:rsidR="00D63463" w:rsidRPr="00D63463">
        <w:rPr>
          <w:rFonts w:ascii="仿宋_GB2312" w:eastAsia="仿宋_GB2312" w:hint="eastAsia"/>
          <w:color w:val="000000" w:themeColor="text1"/>
          <w:sz w:val="32"/>
          <w:szCs w:val="32"/>
        </w:rPr>
        <w:t>～</w:t>
      </w:r>
      <w:r w:rsidRPr="00104CAA">
        <w:rPr>
          <w:rFonts w:ascii="仿宋_GB2312" w:eastAsia="仿宋_GB2312" w:hint="eastAsia"/>
          <w:color w:val="000000" w:themeColor="text1"/>
          <w:sz w:val="32"/>
          <w:szCs w:val="32"/>
        </w:rPr>
        <w:t>1.2m长的沟施入,沟宽25cm、深15</w:t>
      </w:r>
      <w:r w:rsidR="00D63463" w:rsidRPr="00D63463">
        <w:rPr>
          <w:rFonts w:ascii="仿宋_GB2312" w:eastAsia="仿宋_GB2312" w:hint="eastAsia"/>
          <w:color w:val="000000" w:themeColor="text1"/>
          <w:sz w:val="32"/>
          <w:szCs w:val="32"/>
        </w:rPr>
        <w:t>～</w:t>
      </w:r>
      <w:r w:rsidRPr="00104CAA">
        <w:rPr>
          <w:rFonts w:ascii="仿宋_GB2312" w:eastAsia="仿宋_GB2312" w:hint="eastAsia"/>
          <w:color w:val="000000" w:themeColor="text1"/>
          <w:sz w:val="32"/>
          <w:szCs w:val="32"/>
        </w:rPr>
        <w:t>20cm,肥料与表土拌匀后施于沟中,施肥后</w:t>
      </w:r>
      <w:proofErr w:type="gramStart"/>
      <w:r w:rsidRPr="00104CAA">
        <w:rPr>
          <w:rFonts w:ascii="仿宋_GB2312" w:eastAsia="仿宋_GB2312" w:hint="eastAsia"/>
          <w:color w:val="000000" w:themeColor="text1"/>
          <w:sz w:val="32"/>
          <w:szCs w:val="32"/>
        </w:rPr>
        <w:t>用土覆平</w:t>
      </w:r>
      <w:proofErr w:type="gramEnd"/>
      <w:r w:rsidR="009C31B2">
        <w:rPr>
          <w:rFonts w:ascii="仿宋_GB2312" w:eastAsia="仿宋_GB2312" w:hint="eastAsia"/>
          <w:color w:val="000000" w:themeColor="text1"/>
          <w:sz w:val="32"/>
          <w:szCs w:val="32"/>
        </w:rPr>
        <w:t>。</w:t>
      </w:r>
    </w:p>
    <w:p w14:paraId="22D2A7A1" w14:textId="1F8E9289" w:rsidR="00405905" w:rsidRDefault="00104CAA" w:rsidP="00D63463">
      <w:pPr>
        <w:spacing w:line="520" w:lineRule="exact"/>
        <w:ind w:firstLineChars="200" w:firstLine="640"/>
        <w:rPr>
          <w:rFonts w:ascii="仿宋_GB2312" w:eastAsia="仿宋_GB2312"/>
          <w:color w:val="000000" w:themeColor="text1"/>
          <w:sz w:val="32"/>
          <w:szCs w:val="32"/>
        </w:rPr>
      </w:pPr>
      <w:r w:rsidRPr="00104CAA">
        <w:rPr>
          <w:rFonts w:ascii="仿宋_GB2312" w:eastAsia="仿宋_GB2312" w:hint="eastAsia"/>
          <w:color w:val="000000" w:themeColor="text1"/>
          <w:sz w:val="32"/>
          <w:szCs w:val="32"/>
        </w:rPr>
        <w:t>④整形修剪:采用疏</w:t>
      </w:r>
      <w:proofErr w:type="gramStart"/>
      <w:r w:rsidRPr="00104CAA">
        <w:rPr>
          <w:rFonts w:ascii="仿宋_GB2312" w:eastAsia="仿宋_GB2312" w:hint="eastAsia"/>
          <w:color w:val="000000" w:themeColor="text1"/>
          <w:sz w:val="32"/>
          <w:szCs w:val="32"/>
        </w:rPr>
        <w:t>删</w:t>
      </w:r>
      <w:proofErr w:type="gramEnd"/>
      <w:r w:rsidRPr="00104CAA">
        <w:rPr>
          <w:rFonts w:ascii="仿宋_GB2312" w:eastAsia="仿宋_GB2312" w:hint="eastAsia"/>
          <w:color w:val="000000" w:themeColor="text1"/>
          <w:sz w:val="32"/>
          <w:szCs w:val="32"/>
        </w:rPr>
        <w:t>、短截方法进行整形修枝,培养出主枝</w:t>
      </w:r>
      <w:r w:rsidRPr="00104CAA">
        <w:rPr>
          <w:rFonts w:ascii="仿宋_GB2312" w:eastAsia="仿宋_GB2312" w:hint="eastAsia"/>
          <w:color w:val="000000" w:themeColor="text1"/>
          <w:sz w:val="32"/>
          <w:szCs w:val="32"/>
        </w:rPr>
        <w:lastRenderedPageBreak/>
        <w:t>与侧枝分布均匀、均衡发展的合理丰产树形。整形修剪的具体方法为:</w:t>
      </w:r>
      <w:r w:rsidR="00271700" w:rsidRPr="00674033">
        <w:rPr>
          <w:rFonts w:ascii="仿宋_GB2312" w:eastAsia="仿宋_GB2312" w:hint="eastAsia"/>
          <w:color w:val="000000" w:themeColor="text1"/>
          <w:sz w:val="32"/>
          <w:szCs w:val="32"/>
        </w:rPr>
        <w:t>嫁接后第1年在春梢萌发前,选择主干上</w:t>
      </w:r>
      <w:r w:rsidR="003B4AF7">
        <w:rPr>
          <w:rFonts w:ascii="仿宋_GB2312" w:eastAsia="仿宋_GB2312" w:hint="eastAsia"/>
          <w:color w:val="000000" w:themeColor="text1"/>
          <w:sz w:val="32"/>
          <w:szCs w:val="32"/>
        </w:rPr>
        <w:t>叶</w:t>
      </w:r>
      <w:r w:rsidR="00271700" w:rsidRPr="00674033">
        <w:rPr>
          <w:rFonts w:ascii="仿宋_GB2312" w:eastAsia="仿宋_GB2312" w:hint="eastAsia"/>
          <w:color w:val="000000" w:themeColor="text1"/>
          <w:sz w:val="32"/>
          <w:szCs w:val="32"/>
        </w:rPr>
        <w:t>芽饱满的3～4个侧芽作为主枝培养对象,在第1个保留</w:t>
      </w:r>
      <w:proofErr w:type="gramStart"/>
      <w:r w:rsidR="00271700" w:rsidRPr="00674033">
        <w:rPr>
          <w:rFonts w:ascii="仿宋_GB2312" w:eastAsia="仿宋_GB2312" w:hint="eastAsia"/>
          <w:color w:val="000000" w:themeColor="text1"/>
          <w:sz w:val="32"/>
          <w:szCs w:val="32"/>
        </w:rPr>
        <w:t>芽</w:t>
      </w:r>
      <w:proofErr w:type="gramEnd"/>
      <w:r w:rsidR="00271700" w:rsidRPr="00674033">
        <w:rPr>
          <w:rFonts w:ascii="仿宋_GB2312" w:eastAsia="仿宋_GB2312" w:hint="eastAsia"/>
          <w:color w:val="000000" w:themeColor="text1"/>
          <w:sz w:val="32"/>
          <w:szCs w:val="32"/>
        </w:rPr>
        <w:t>上方短截培养一级分枝;嫁接第2年的1～2月份,从一级分枝上重复主干的修剪方法,每个侧枝保留3～4个饱满</w:t>
      </w:r>
      <w:r w:rsidR="003B4AF7">
        <w:rPr>
          <w:rFonts w:ascii="仿宋_GB2312" w:eastAsia="仿宋_GB2312" w:hint="eastAsia"/>
          <w:color w:val="000000" w:themeColor="text1"/>
          <w:sz w:val="32"/>
          <w:szCs w:val="32"/>
        </w:rPr>
        <w:t>叶</w:t>
      </w:r>
      <w:r w:rsidR="00271700" w:rsidRPr="00674033">
        <w:rPr>
          <w:rFonts w:ascii="仿宋_GB2312" w:eastAsia="仿宋_GB2312" w:hint="eastAsia"/>
          <w:color w:val="000000" w:themeColor="text1"/>
          <w:sz w:val="32"/>
          <w:szCs w:val="32"/>
        </w:rPr>
        <w:t>芽培养二级分枝;嫁接第3年的1～2月份,从二级分枝上重复一级分枝的修剪方法,每个侧枝保留3～4个饱满</w:t>
      </w:r>
      <w:r w:rsidR="003B4AF7">
        <w:rPr>
          <w:rFonts w:ascii="仿宋_GB2312" w:eastAsia="仿宋_GB2312" w:hint="eastAsia"/>
          <w:color w:val="000000" w:themeColor="text1"/>
          <w:sz w:val="32"/>
          <w:szCs w:val="32"/>
        </w:rPr>
        <w:t>叶</w:t>
      </w:r>
      <w:r w:rsidR="00271700" w:rsidRPr="00674033">
        <w:rPr>
          <w:rFonts w:ascii="仿宋_GB2312" w:eastAsia="仿宋_GB2312" w:hint="eastAsia"/>
          <w:color w:val="000000" w:themeColor="text1"/>
          <w:sz w:val="32"/>
          <w:szCs w:val="32"/>
        </w:rPr>
        <w:t>芽培养三级分枝,</w:t>
      </w:r>
      <w:r w:rsidRPr="00674033">
        <w:rPr>
          <w:rFonts w:ascii="仿宋_GB2312" w:eastAsia="仿宋_GB2312" w:hint="eastAsia"/>
          <w:color w:val="000000" w:themeColor="text1"/>
          <w:sz w:val="32"/>
          <w:szCs w:val="32"/>
        </w:rPr>
        <w:t>逐步培养形成主枝、副主枝、侧枝</w:t>
      </w:r>
      <w:proofErr w:type="gramStart"/>
      <w:r w:rsidRPr="00674033">
        <w:rPr>
          <w:rFonts w:ascii="仿宋_GB2312" w:eastAsia="仿宋_GB2312" w:hint="eastAsia"/>
          <w:color w:val="000000" w:themeColor="text1"/>
          <w:sz w:val="32"/>
          <w:szCs w:val="32"/>
        </w:rPr>
        <w:t>群比例</w:t>
      </w:r>
      <w:proofErr w:type="gramEnd"/>
      <w:r w:rsidRPr="00674033">
        <w:rPr>
          <w:rFonts w:ascii="仿宋_GB2312" w:eastAsia="仿宋_GB2312" w:hint="eastAsia"/>
          <w:color w:val="000000" w:themeColor="text1"/>
          <w:sz w:val="32"/>
          <w:szCs w:val="32"/>
        </w:rPr>
        <w:t>合理、分布均匀的丰产树形</w:t>
      </w:r>
      <w:r w:rsidR="006F7BC2" w:rsidRPr="00674033">
        <w:rPr>
          <w:rFonts w:ascii="仿宋_GB2312" w:eastAsia="仿宋_GB2312" w:hint="eastAsia"/>
          <w:color w:val="000000" w:themeColor="text1"/>
          <w:sz w:val="32"/>
          <w:szCs w:val="32"/>
        </w:rPr>
        <w:t>。</w:t>
      </w:r>
    </w:p>
    <w:p w14:paraId="217A14D1" w14:textId="11D8A1C0" w:rsidR="003F0D55" w:rsidRDefault="003F0D55" w:rsidP="003F0D55">
      <w:pPr>
        <w:tabs>
          <w:tab w:val="center" w:pos="4201"/>
          <w:tab w:val="right" w:leader="dot" w:pos="9298"/>
        </w:tabs>
        <w:autoSpaceDE w:val="0"/>
        <w:autoSpaceDN w:val="0"/>
        <w:spacing w:line="560" w:lineRule="exact"/>
        <w:ind w:firstLineChars="200" w:firstLine="643"/>
        <w:outlineLvl w:val="1"/>
        <w:rPr>
          <w:rFonts w:ascii="Times New Roman" w:eastAsia="楷体" w:hAnsi="Times New Roman" w:cs="Times New Roman"/>
          <w:b/>
          <w:bCs/>
          <w:color w:val="000000" w:themeColor="text1"/>
          <w:kern w:val="0"/>
          <w:sz w:val="32"/>
          <w:szCs w:val="32"/>
        </w:rPr>
      </w:pPr>
      <w:r>
        <w:rPr>
          <w:rFonts w:ascii="Times New Roman" w:eastAsia="楷体" w:hAnsi="Times New Roman" w:cs="Times New Roman" w:hint="eastAsia"/>
          <w:b/>
          <w:bCs/>
          <w:color w:val="000000" w:themeColor="text1"/>
          <w:kern w:val="0"/>
          <w:sz w:val="32"/>
          <w:szCs w:val="32"/>
        </w:rPr>
        <w:t>（五）</w:t>
      </w:r>
      <w:r w:rsidRPr="00405905">
        <w:rPr>
          <w:rFonts w:ascii="Times New Roman" w:eastAsia="楷体" w:hAnsi="Times New Roman" w:cs="Times New Roman"/>
          <w:b/>
          <w:bCs/>
          <w:color w:val="000000" w:themeColor="text1"/>
          <w:kern w:val="0"/>
          <w:sz w:val="32"/>
          <w:szCs w:val="32"/>
        </w:rPr>
        <w:t>嫁接</w:t>
      </w:r>
      <w:r w:rsidR="00E530B7">
        <w:rPr>
          <w:rFonts w:ascii="Times New Roman" w:eastAsia="楷体" w:hAnsi="Times New Roman" w:cs="Times New Roman" w:hint="eastAsia"/>
          <w:b/>
          <w:bCs/>
          <w:color w:val="000000" w:themeColor="text1"/>
          <w:kern w:val="0"/>
          <w:sz w:val="32"/>
          <w:szCs w:val="32"/>
        </w:rPr>
        <w:t>试验</w:t>
      </w:r>
      <w:r>
        <w:rPr>
          <w:rFonts w:ascii="Times New Roman" w:eastAsia="楷体" w:hAnsi="Times New Roman" w:cs="Times New Roman"/>
          <w:b/>
          <w:bCs/>
          <w:color w:val="000000" w:themeColor="text1"/>
          <w:kern w:val="0"/>
          <w:sz w:val="32"/>
          <w:szCs w:val="32"/>
        </w:rPr>
        <w:t>验证实例</w:t>
      </w:r>
    </w:p>
    <w:p w14:paraId="648BCC88" w14:textId="4C2EAAC3" w:rsidR="003F0D55" w:rsidRDefault="00423CAC" w:rsidP="009B4074">
      <w:pPr>
        <w:spacing w:afterLines="50" w:after="120" w:line="520" w:lineRule="exact"/>
        <w:ind w:firstLineChars="200" w:firstLine="640"/>
        <w:rPr>
          <w:rFonts w:ascii="仿宋_GB2312" w:eastAsia="仿宋_GB2312"/>
          <w:color w:val="000000" w:themeColor="text1"/>
          <w:sz w:val="32"/>
          <w:szCs w:val="32"/>
        </w:rPr>
      </w:pPr>
      <w:r w:rsidRPr="00423CAC">
        <w:rPr>
          <w:rFonts w:ascii="仿宋_GB2312" w:eastAsia="仿宋_GB2312" w:hint="eastAsia"/>
          <w:color w:val="000000" w:themeColor="text1"/>
          <w:sz w:val="32"/>
          <w:szCs w:val="32"/>
        </w:rPr>
        <w:t>起草编制单位近年油茶嫁接</w:t>
      </w:r>
      <w:r w:rsidR="00CC7623">
        <w:rPr>
          <w:rFonts w:ascii="仿宋_GB2312" w:eastAsia="仿宋_GB2312" w:hint="eastAsia"/>
          <w:color w:val="000000" w:themeColor="text1"/>
          <w:sz w:val="32"/>
          <w:szCs w:val="32"/>
        </w:rPr>
        <w:t>的试验验证</w:t>
      </w:r>
      <w:r w:rsidRPr="00423CAC">
        <w:rPr>
          <w:rFonts w:ascii="仿宋_GB2312" w:eastAsia="仿宋_GB2312" w:hint="eastAsia"/>
          <w:color w:val="000000" w:themeColor="text1"/>
          <w:sz w:val="32"/>
          <w:szCs w:val="32"/>
        </w:rPr>
        <w:t>情况</w:t>
      </w:r>
      <w:r w:rsidR="00E530B7" w:rsidRPr="004845AB">
        <w:rPr>
          <w:rFonts w:ascii="仿宋_GB2312" w:eastAsia="仿宋_GB2312" w:hint="eastAsia"/>
          <w:color w:val="000000" w:themeColor="text1"/>
          <w:sz w:val="32"/>
          <w:szCs w:val="32"/>
        </w:rPr>
        <w:t>见</w:t>
      </w:r>
      <w:r w:rsidR="00E530B7" w:rsidRPr="004845AB">
        <w:rPr>
          <w:rFonts w:ascii="仿宋_GB2312" w:eastAsia="仿宋_GB2312"/>
          <w:color w:val="000000" w:themeColor="text1"/>
          <w:sz w:val="32"/>
          <w:szCs w:val="32"/>
        </w:rPr>
        <w:t>表</w:t>
      </w:r>
      <w:r w:rsidR="00E530B7" w:rsidRPr="004845AB">
        <w:rPr>
          <w:rFonts w:ascii="仿宋_GB2312" w:eastAsia="仿宋_GB2312" w:hint="eastAsia"/>
          <w:color w:val="000000" w:themeColor="text1"/>
          <w:sz w:val="32"/>
          <w:szCs w:val="32"/>
        </w:rPr>
        <w:t>1</w:t>
      </w:r>
      <w:r w:rsidR="00E530B7" w:rsidRPr="00E530B7">
        <w:rPr>
          <w:rFonts w:ascii="仿宋_GB2312" w:eastAsia="仿宋_GB2312" w:hint="eastAsia"/>
          <w:color w:val="000000" w:themeColor="text1"/>
          <w:sz w:val="32"/>
          <w:szCs w:val="32"/>
        </w:rPr>
        <w:t>。</w:t>
      </w:r>
    </w:p>
    <w:p w14:paraId="6D598637" w14:textId="2615FF6B" w:rsidR="00E530B7" w:rsidRPr="00E530B7" w:rsidRDefault="00E530B7" w:rsidP="00E530B7">
      <w:pPr>
        <w:pStyle w:val="BodyText2"/>
        <w:spacing w:after="0" w:line="360" w:lineRule="auto"/>
        <w:jc w:val="center"/>
        <w:rPr>
          <w:rFonts w:ascii="仿宋_GB2312" w:eastAsia="仿宋_GB2312"/>
          <w:sz w:val="22"/>
        </w:rPr>
      </w:pPr>
      <w:r w:rsidRPr="00E530B7">
        <w:rPr>
          <w:rFonts w:ascii="仿宋_GB2312" w:eastAsia="仿宋_GB2312" w:hint="eastAsia"/>
          <w:sz w:val="22"/>
        </w:rPr>
        <w:t>表1</w:t>
      </w:r>
      <w:r w:rsidRPr="00E530B7">
        <w:rPr>
          <w:rFonts w:ascii="仿宋_GB2312" w:eastAsia="仿宋_GB2312"/>
          <w:sz w:val="22"/>
        </w:rPr>
        <w:t xml:space="preserve">  </w:t>
      </w:r>
      <w:r w:rsidRPr="00E530B7">
        <w:rPr>
          <w:rFonts w:ascii="仿宋_GB2312" w:eastAsia="仿宋_GB2312" w:hint="eastAsia"/>
          <w:sz w:val="22"/>
        </w:rPr>
        <w:t>起草</w:t>
      </w:r>
      <w:r w:rsidRPr="00E530B7">
        <w:rPr>
          <w:rFonts w:ascii="仿宋_GB2312" w:eastAsia="仿宋_GB2312"/>
          <w:sz w:val="22"/>
        </w:rPr>
        <w:t>编制</w:t>
      </w:r>
      <w:r w:rsidRPr="00E530B7">
        <w:rPr>
          <w:rFonts w:ascii="仿宋_GB2312" w:eastAsia="仿宋_GB2312" w:hint="eastAsia"/>
          <w:sz w:val="22"/>
        </w:rPr>
        <w:t>单位近年油茶嫁接</w:t>
      </w:r>
      <w:r w:rsidR="00CC7623" w:rsidRPr="00CC7623">
        <w:rPr>
          <w:rFonts w:ascii="仿宋_GB2312" w:eastAsia="仿宋_GB2312" w:hint="eastAsia"/>
          <w:sz w:val="22"/>
        </w:rPr>
        <w:t>试验验证</w:t>
      </w:r>
      <w:r w:rsidRPr="00E530B7">
        <w:rPr>
          <w:rFonts w:ascii="仿宋_GB2312" w:eastAsia="仿宋_GB2312" w:hint="eastAsia"/>
          <w:sz w:val="22"/>
        </w:rPr>
        <w:t>情况</w:t>
      </w:r>
    </w:p>
    <w:tbl>
      <w:tblPr>
        <w:tblStyle w:val="afa"/>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5551"/>
      </w:tblGrid>
      <w:tr w:rsidR="00E530B7" w14:paraId="68B2D467" w14:textId="77777777" w:rsidTr="009B4074">
        <w:trPr>
          <w:tblHeader/>
        </w:trPr>
        <w:tc>
          <w:tcPr>
            <w:tcW w:w="1696" w:type="dxa"/>
            <w:vAlign w:val="center"/>
          </w:tcPr>
          <w:p w14:paraId="41199232" w14:textId="2FFEF9BA" w:rsidR="00E530B7" w:rsidRDefault="00303A12" w:rsidP="00971491">
            <w:pPr>
              <w:pStyle w:val="BodyText2"/>
              <w:spacing w:after="0" w:line="240" w:lineRule="auto"/>
              <w:jc w:val="center"/>
              <w:rPr>
                <w:rFonts w:ascii="仿宋_GB2312" w:eastAsia="仿宋_GB2312"/>
                <w:color w:val="000000" w:themeColor="text1"/>
              </w:rPr>
            </w:pPr>
            <w:r>
              <w:rPr>
                <w:rFonts w:ascii="仿宋_GB2312" w:eastAsia="仿宋_GB2312" w:hint="eastAsia"/>
                <w:sz w:val="24"/>
              </w:rPr>
              <w:t>试验</w:t>
            </w:r>
            <w:r w:rsidR="00971491" w:rsidRPr="00971491">
              <w:rPr>
                <w:rFonts w:ascii="仿宋_GB2312" w:eastAsia="仿宋_GB2312" w:hint="eastAsia"/>
                <w:sz w:val="24"/>
              </w:rPr>
              <w:t>地点</w:t>
            </w:r>
          </w:p>
        </w:tc>
        <w:tc>
          <w:tcPr>
            <w:tcW w:w="1701" w:type="dxa"/>
          </w:tcPr>
          <w:p w14:paraId="0D0A58CB" w14:textId="293206A5" w:rsidR="00E530B7" w:rsidRPr="00971491" w:rsidRDefault="00303A12" w:rsidP="00971491">
            <w:pPr>
              <w:pStyle w:val="BodyText2"/>
              <w:spacing w:after="0" w:line="240" w:lineRule="auto"/>
              <w:jc w:val="center"/>
              <w:rPr>
                <w:rFonts w:ascii="仿宋_GB2312" w:eastAsia="仿宋_GB2312"/>
                <w:sz w:val="24"/>
              </w:rPr>
            </w:pPr>
            <w:r>
              <w:rPr>
                <w:rFonts w:ascii="仿宋_GB2312" w:eastAsia="仿宋_GB2312" w:hint="eastAsia"/>
                <w:sz w:val="24"/>
              </w:rPr>
              <w:t>嫁接</w:t>
            </w:r>
            <w:r w:rsidR="00971491" w:rsidRPr="00971491">
              <w:rPr>
                <w:rFonts w:ascii="仿宋_GB2312" w:eastAsia="仿宋_GB2312" w:hint="eastAsia"/>
                <w:sz w:val="24"/>
              </w:rPr>
              <w:t>时间</w:t>
            </w:r>
          </w:p>
        </w:tc>
        <w:tc>
          <w:tcPr>
            <w:tcW w:w="5551" w:type="dxa"/>
          </w:tcPr>
          <w:p w14:paraId="60FD18F2" w14:textId="7D07297D" w:rsidR="00E530B7" w:rsidRPr="00971491" w:rsidRDefault="00E530B7" w:rsidP="00971491">
            <w:pPr>
              <w:pStyle w:val="BodyText2"/>
              <w:spacing w:after="0" w:line="240" w:lineRule="auto"/>
              <w:jc w:val="center"/>
              <w:rPr>
                <w:rFonts w:ascii="仿宋_GB2312" w:eastAsia="仿宋_GB2312"/>
                <w:sz w:val="24"/>
              </w:rPr>
            </w:pPr>
            <w:r w:rsidRPr="00971491">
              <w:rPr>
                <w:rFonts w:ascii="仿宋_GB2312" w:eastAsia="仿宋_GB2312" w:hint="eastAsia"/>
                <w:sz w:val="24"/>
              </w:rPr>
              <w:t>试验</w:t>
            </w:r>
            <w:r w:rsidRPr="00971491">
              <w:rPr>
                <w:rFonts w:ascii="仿宋_GB2312" w:eastAsia="仿宋_GB2312"/>
                <w:sz w:val="24"/>
              </w:rPr>
              <w:t>验证情况</w:t>
            </w:r>
          </w:p>
        </w:tc>
      </w:tr>
      <w:tr w:rsidR="002A1DDE" w14:paraId="47A6539F" w14:textId="77777777" w:rsidTr="009B4074">
        <w:trPr>
          <w:trHeight w:val="2179"/>
        </w:trPr>
        <w:tc>
          <w:tcPr>
            <w:tcW w:w="1696" w:type="dxa"/>
            <w:vMerge w:val="restart"/>
            <w:vAlign w:val="center"/>
          </w:tcPr>
          <w:p w14:paraId="2F8B611D" w14:textId="0A939B86" w:rsidR="002A1DDE" w:rsidRPr="00303A12" w:rsidRDefault="002A1DDE" w:rsidP="0069715B">
            <w:pPr>
              <w:pStyle w:val="BodyText2"/>
              <w:spacing w:after="0" w:line="240" w:lineRule="auto"/>
              <w:rPr>
                <w:rFonts w:ascii="仿宋_GB2312" w:eastAsia="仿宋_GB2312"/>
                <w:sz w:val="24"/>
              </w:rPr>
            </w:pPr>
            <w:r w:rsidRPr="00303A12">
              <w:rPr>
                <w:rFonts w:ascii="仿宋_GB2312" w:eastAsia="仿宋_GB2312" w:hint="eastAsia"/>
                <w:sz w:val="24"/>
              </w:rPr>
              <w:t>广西林科院（广西国有高峰林场森林公园内）</w:t>
            </w:r>
          </w:p>
        </w:tc>
        <w:tc>
          <w:tcPr>
            <w:tcW w:w="1701" w:type="dxa"/>
            <w:vAlign w:val="center"/>
          </w:tcPr>
          <w:p w14:paraId="11196C61" w14:textId="22B55C19" w:rsidR="002A1DDE" w:rsidRPr="00303A12" w:rsidRDefault="002A1DDE" w:rsidP="002A1DDE">
            <w:pPr>
              <w:pStyle w:val="BodyText2"/>
              <w:spacing w:after="0" w:line="240" w:lineRule="auto"/>
              <w:rPr>
                <w:rFonts w:ascii="仿宋_GB2312" w:eastAsia="仿宋_GB2312"/>
                <w:sz w:val="24"/>
              </w:rPr>
            </w:pPr>
            <w:r w:rsidRPr="00303A12">
              <w:rPr>
                <w:rFonts w:ascii="仿宋_GB2312" w:eastAsia="仿宋_GB2312" w:hint="eastAsia"/>
                <w:sz w:val="24"/>
              </w:rPr>
              <w:t>2024年5月嫁接香花油茶（夏接）</w:t>
            </w:r>
          </w:p>
        </w:tc>
        <w:tc>
          <w:tcPr>
            <w:tcW w:w="5551" w:type="dxa"/>
            <w:vAlign w:val="center"/>
          </w:tcPr>
          <w:p w14:paraId="175F8CB9" w14:textId="2628DFBC" w:rsidR="002A1DDE" w:rsidRPr="00303A12" w:rsidRDefault="002A1DDE" w:rsidP="009E02D7">
            <w:pPr>
              <w:pStyle w:val="BodyText2"/>
              <w:spacing w:after="0" w:line="240" w:lineRule="auto"/>
              <w:rPr>
                <w:rFonts w:ascii="仿宋_GB2312" w:eastAsia="仿宋_GB2312"/>
                <w:sz w:val="24"/>
              </w:rPr>
            </w:pPr>
            <w:r w:rsidRPr="00303A12">
              <w:rPr>
                <w:rFonts w:ascii="仿宋_GB2312" w:eastAsia="仿宋_GB2312" w:hint="eastAsia"/>
                <w:sz w:val="24"/>
              </w:rPr>
              <w:t>2024年8月随机调查51株树，</w:t>
            </w:r>
            <w:proofErr w:type="gramStart"/>
            <w:r w:rsidRPr="00303A12">
              <w:rPr>
                <w:rFonts w:ascii="仿宋_GB2312" w:eastAsia="仿宋_GB2312" w:hint="eastAsia"/>
                <w:sz w:val="24"/>
              </w:rPr>
              <w:t>总芽数</w:t>
            </w:r>
            <w:proofErr w:type="gramEnd"/>
            <w:r w:rsidRPr="00303A12">
              <w:rPr>
                <w:rFonts w:ascii="仿宋_GB2312" w:eastAsia="仿宋_GB2312" w:hint="eastAsia"/>
                <w:sz w:val="24"/>
              </w:rPr>
              <w:t>319，芽成活数277，芽成活率86.83％；株成活51株，株成活率100%。</w:t>
            </w:r>
          </w:p>
        </w:tc>
      </w:tr>
      <w:tr w:rsidR="002A1DDE" w14:paraId="236EE272" w14:textId="77777777" w:rsidTr="009B4074">
        <w:trPr>
          <w:trHeight w:val="2179"/>
        </w:trPr>
        <w:tc>
          <w:tcPr>
            <w:tcW w:w="1696" w:type="dxa"/>
            <w:vMerge/>
            <w:vAlign w:val="center"/>
          </w:tcPr>
          <w:p w14:paraId="52E2E05D" w14:textId="77777777" w:rsidR="002A1DDE" w:rsidRPr="00303A12" w:rsidRDefault="002A1DDE" w:rsidP="0069715B">
            <w:pPr>
              <w:pStyle w:val="BodyText2"/>
              <w:spacing w:after="0" w:line="240" w:lineRule="auto"/>
              <w:rPr>
                <w:rFonts w:ascii="仿宋_GB2312" w:eastAsia="仿宋_GB2312"/>
                <w:sz w:val="24"/>
              </w:rPr>
            </w:pPr>
          </w:p>
        </w:tc>
        <w:tc>
          <w:tcPr>
            <w:tcW w:w="1701" w:type="dxa"/>
            <w:vAlign w:val="center"/>
          </w:tcPr>
          <w:p w14:paraId="64C63550" w14:textId="3E264331" w:rsidR="002A1DDE" w:rsidRPr="00303A12" w:rsidRDefault="002A1DDE" w:rsidP="002A1DDE">
            <w:pPr>
              <w:pStyle w:val="BodyText2"/>
              <w:spacing w:after="0" w:line="240" w:lineRule="auto"/>
              <w:rPr>
                <w:rFonts w:ascii="仿宋_GB2312" w:eastAsia="仿宋_GB2312"/>
                <w:sz w:val="24"/>
              </w:rPr>
            </w:pPr>
            <w:r w:rsidRPr="009E02D7">
              <w:rPr>
                <w:rFonts w:ascii="仿宋_GB2312" w:eastAsia="仿宋_GB2312" w:hint="eastAsia"/>
                <w:sz w:val="24"/>
              </w:rPr>
              <w:t>2025年1月份嫁接香花油茶（春接）</w:t>
            </w:r>
          </w:p>
        </w:tc>
        <w:tc>
          <w:tcPr>
            <w:tcW w:w="5551" w:type="dxa"/>
            <w:vAlign w:val="center"/>
          </w:tcPr>
          <w:p w14:paraId="22F81CA0" w14:textId="5507009E" w:rsidR="002A1DDE" w:rsidRPr="00303A12" w:rsidRDefault="002A1DDE" w:rsidP="009E02D7">
            <w:pPr>
              <w:pStyle w:val="BodyText2"/>
              <w:spacing w:after="0" w:line="240" w:lineRule="auto"/>
              <w:rPr>
                <w:rFonts w:ascii="仿宋_GB2312" w:eastAsia="仿宋_GB2312"/>
                <w:sz w:val="24"/>
              </w:rPr>
            </w:pPr>
            <w:r w:rsidRPr="009E02D7">
              <w:rPr>
                <w:rFonts w:ascii="仿宋_GB2312" w:eastAsia="仿宋_GB2312" w:hint="eastAsia"/>
                <w:sz w:val="24"/>
              </w:rPr>
              <w:t>2025年5月份随机调查30株树，</w:t>
            </w:r>
            <w:proofErr w:type="gramStart"/>
            <w:r w:rsidRPr="009E02D7">
              <w:rPr>
                <w:rFonts w:ascii="仿宋_GB2312" w:eastAsia="仿宋_GB2312" w:hint="eastAsia"/>
                <w:sz w:val="24"/>
              </w:rPr>
              <w:t>义育总芽数</w:t>
            </w:r>
            <w:proofErr w:type="gramEnd"/>
            <w:r w:rsidRPr="009E02D7">
              <w:rPr>
                <w:rFonts w:ascii="仿宋_GB2312" w:eastAsia="仿宋_GB2312" w:hint="eastAsia"/>
                <w:sz w:val="24"/>
              </w:rPr>
              <w:t>63，芽成活数35，芽成活率55.56％；义</w:t>
            </w:r>
            <w:proofErr w:type="gramStart"/>
            <w:r w:rsidRPr="009E02D7">
              <w:rPr>
                <w:rFonts w:ascii="仿宋_GB2312" w:eastAsia="仿宋_GB2312" w:hint="eastAsia"/>
                <w:sz w:val="24"/>
              </w:rPr>
              <w:t>娟总芽数</w:t>
            </w:r>
            <w:proofErr w:type="gramEnd"/>
            <w:r w:rsidRPr="009E02D7">
              <w:rPr>
                <w:rFonts w:ascii="仿宋_GB2312" w:eastAsia="仿宋_GB2312" w:hint="eastAsia"/>
                <w:sz w:val="24"/>
              </w:rPr>
              <w:t>74，芽成活数48，芽成活率64.86％；</w:t>
            </w:r>
            <w:proofErr w:type="gramStart"/>
            <w:r w:rsidRPr="009E02D7">
              <w:rPr>
                <w:rFonts w:ascii="仿宋_GB2312" w:eastAsia="仿宋_GB2312" w:hint="eastAsia"/>
                <w:sz w:val="24"/>
              </w:rPr>
              <w:t>义禄总芽数</w:t>
            </w:r>
            <w:proofErr w:type="gramEnd"/>
            <w:r w:rsidRPr="009E02D7">
              <w:rPr>
                <w:rFonts w:ascii="仿宋_GB2312" w:eastAsia="仿宋_GB2312" w:hint="eastAsia"/>
                <w:sz w:val="24"/>
              </w:rPr>
              <w:t>69，芽成活数30，芽成活率43.48％；综合</w:t>
            </w:r>
            <w:proofErr w:type="gramStart"/>
            <w:r w:rsidRPr="009E02D7">
              <w:rPr>
                <w:rFonts w:ascii="仿宋_GB2312" w:eastAsia="仿宋_GB2312" w:hint="eastAsia"/>
                <w:sz w:val="24"/>
              </w:rPr>
              <w:t>芽</w:t>
            </w:r>
            <w:proofErr w:type="gramEnd"/>
            <w:r w:rsidRPr="009E02D7">
              <w:rPr>
                <w:rFonts w:ascii="仿宋_GB2312" w:eastAsia="仿宋_GB2312" w:hint="eastAsia"/>
                <w:sz w:val="24"/>
              </w:rPr>
              <w:t>成活率为35+48+30/63+74+69=54.9%，株成活27株，株成活率27/30=90%。同时进行了补接，补接后株成活率98%以上。</w:t>
            </w:r>
          </w:p>
        </w:tc>
      </w:tr>
      <w:tr w:rsidR="004F7C02" w14:paraId="33AC24DB" w14:textId="77777777" w:rsidTr="009B4074">
        <w:trPr>
          <w:trHeight w:val="1868"/>
        </w:trPr>
        <w:tc>
          <w:tcPr>
            <w:tcW w:w="1696" w:type="dxa"/>
            <w:vMerge w:val="restart"/>
            <w:vAlign w:val="center"/>
          </w:tcPr>
          <w:p w14:paraId="6F766A97" w14:textId="22E71AA6" w:rsidR="004F7C02" w:rsidRPr="00303A12" w:rsidRDefault="004F7C02" w:rsidP="0069715B">
            <w:pPr>
              <w:pStyle w:val="BodyText2"/>
              <w:spacing w:after="0" w:line="240" w:lineRule="auto"/>
              <w:rPr>
                <w:rFonts w:ascii="仿宋_GB2312" w:eastAsia="仿宋_GB2312"/>
                <w:sz w:val="24"/>
              </w:rPr>
            </w:pPr>
            <w:r w:rsidRPr="002A1DDE">
              <w:rPr>
                <w:rFonts w:ascii="仿宋_GB2312" w:eastAsia="仿宋_GB2312" w:hint="eastAsia"/>
                <w:sz w:val="24"/>
              </w:rPr>
              <w:t>广西国有三门江林场（马步分场）</w:t>
            </w:r>
          </w:p>
        </w:tc>
        <w:tc>
          <w:tcPr>
            <w:tcW w:w="1701" w:type="dxa"/>
            <w:vAlign w:val="center"/>
          </w:tcPr>
          <w:p w14:paraId="2CE40B88" w14:textId="52BAADD5" w:rsidR="004F7C02" w:rsidRPr="002A1DDE" w:rsidRDefault="004F7C02" w:rsidP="002A1DDE">
            <w:pPr>
              <w:pStyle w:val="BodyText2"/>
              <w:spacing w:after="0" w:line="240" w:lineRule="auto"/>
              <w:rPr>
                <w:rFonts w:ascii="仿宋_GB2312" w:eastAsia="仿宋_GB2312"/>
                <w:sz w:val="24"/>
              </w:rPr>
            </w:pPr>
            <w:r w:rsidRPr="002A1DDE">
              <w:rPr>
                <w:rFonts w:ascii="仿宋_GB2312" w:eastAsia="仿宋_GB2312" w:hint="eastAsia"/>
                <w:sz w:val="24"/>
              </w:rPr>
              <w:t>2022年5月份嫁接（夏接）</w:t>
            </w:r>
          </w:p>
        </w:tc>
        <w:tc>
          <w:tcPr>
            <w:tcW w:w="5551" w:type="dxa"/>
            <w:vAlign w:val="center"/>
          </w:tcPr>
          <w:p w14:paraId="439B30CE" w14:textId="282F1A6A" w:rsidR="004F7C02" w:rsidRPr="009E02D7" w:rsidRDefault="004F7C02" w:rsidP="009E02D7">
            <w:pPr>
              <w:pStyle w:val="BodyText2"/>
              <w:spacing w:after="0" w:line="240" w:lineRule="auto"/>
              <w:rPr>
                <w:rFonts w:ascii="仿宋_GB2312" w:eastAsia="仿宋_GB2312"/>
                <w:sz w:val="24"/>
              </w:rPr>
            </w:pPr>
            <w:r w:rsidRPr="002A1DDE">
              <w:rPr>
                <w:rFonts w:ascii="仿宋_GB2312" w:eastAsia="仿宋_GB2312" w:hint="eastAsia"/>
                <w:sz w:val="24"/>
              </w:rPr>
              <w:t>2022年8月份调查30株树，</w:t>
            </w:r>
            <w:proofErr w:type="gramStart"/>
            <w:r w:rsidRPr="002A1DDE">
              <w:rPr>
                <w:rFonts w:ascii="仿宋_GB2312" w:eastAsia="仿宋_GB2312" w:hint="eastAsia"/>
                <w:sz w:val="24"/>
              </w:rPr>
              <w:t>总芽数</w:t>
            </w:r>
            <w:proofErr w:type="gramEnd"/>
            <w:r w:rsidRPr="002A1DDE">
              <w:rPr>
                <w:rFonts w:ascii="仿宋_GB2312" w:eastAsia="仿宋_GB2312" w:hint="eastAsia"/>
                <w:sz w:val="24"/>
              </w:rPr>
              <w:t>180，芽成活数170，芽成活率94.44%，株成活30株，株成活率100%。</w:t>
            </w:r>
          </w:p>
        </w:tc>
      </w:tr>
      <w:tr w:rsidR="004F7C02" w14:paraId="0B13D87B" w14:textId="77777777" w:rsidTr="009B4074">
        <w:trPr>
          <w:trHeight w:val="1868"/>
        </w:trPr>
        <w:tc>
          <w:tcPr>
            <w:tcW w:w="1696" w:type="dxa"/>
            <w:vMerge/>
            <w:vAlign w:val="center"/>
          </w:tcPr>
          <w:p w14:paraId="19AB7DD8" w14:textId="77777777" w:rsidR="004F7C02" w:rsidRPr="002A1DDE" w:rsidRDefault="004F7C02" w:rsidP="009E02D7">
            <w:pPr>
              <w:pStyle w:val="BodyText2"/>
              <w:spacing w:after="0" w:line="240" w:lineRule="auto"/>
              <w:jc w:val="center"/>
              <w:rPr>
                <w:rFonts w:ascii="仿宋_GB2312" w:eastAsia="仿宋_GB2312"/>
                <w:sz w:val="24"/>
              </w:rPr>
            </w:pPr>
          </w:p>
        </w:tc>
        <w:tc>
          <w:tcPr>
            <w:tcW w:w="1701" w:type="dxa"/>
            <w:vAlign w:val="center"/>
          </w:tcPr>
          <w:p w14:paraId="63077C97" w14:textId="015A8692" w:rsidR="004F7C02" w:rsidRPr="002A1DDE" w:rsidRDefault="004F7C02" w:rsidP="002A1DDE">
            <w:pPr>
              <w:pStyle w:val="BodyText2"/>
              <w:spacing w:after="0" w:line="240" w:lineRule="auto"/>
              <w:rPr>
                <w:rFonts w:ascii="仿宋_GB2312" w:eastAsia="仿宋_GB2312"/>
                <w:sz w:val="24"/>
              </w:rPr>
            </w:pPr>
            <w:r w:rsidRPr="002A1DDE">
              <w:rPr>
                <w:rFonts w:ascii="仿宋_GB2312" w:eastAsia="仿宋_GB2312" w:hint="eastAsia"/>
                <w:sz w:val="24"/>
              </w:rPr>
              <w:t>2024年4-5月份嫁接（夏接）</w:t>
            </w:r>
          </w:p>
        </w:tc>
        <w:tc>
          <w:tcPr>
            <w:tcW w:w="5551" w:type="dxa"/>
            <w:vAlign w:val="center"/>
          </w:tcPr>
          <w:p w14:paraId="3143A4BE" w14:textId="20979F71" w:rsidR="004F7C02" w:rsidRPr="009E02D7" w:rsidRDefault="004F7C02" w:rsidP="009E02D7">
            <w:pPr>
              <w:pStyle w:val="BodyText2"/>
              <w:spacing w:after="0" w:line="240" w:lineRule="auto"/>
              <w:rPr>
                <w:rFonts w:ascii="仿宋_GB2312" w:eastAsia="仿宋_GB2312"/>
                <w:sz w:val="24"/>
              </w:rPr>
            </w:pPr>
            <w:r w:rsidRPr="002A1DDE">
              <w:rPr>
                <w:rFonts w:ascii="仿宋_GB2312" w:eastAsia="仿宋_GB2312" w:hint="eastAsia"/>
                <w:sz w:val="24"/>
              </w:rPr>
              <w:t>2024年8月份调查60株数，接穗品种义臣、义雄、义维。义</w:t>
            </w:r>
            <w:proofErr w:type="gramStart"/>
            <w:r w:rsidRPr="002A1DDE">
              <w:rPr>
                <w:rFonts w:ascii="仿宋_GB2312" w:eastAsia="仿宋_GB2312" w:hint="eastAsia"/>
                <w:sz w:val="24"/>
              </w:rPr>
              <w:t>臣总芽数</w:t>
            </w:r>
            <w:proofErr w:type="gramEnd"/>
            <w:r w:rsidRPr="002A1DDE">
              <w:rPr>
                <w:rFonts w:ascii="仿宋_GB2312" w:eastAsia="仿宋_GB2312" w:hint="eastAsia"/>
                <w:sz w:val="24"/>
              </w:rPr>
              <w:t>180，芽成活数165，芽成活率91.67%；义</w:t>
            </w:r>
            <w:proofErr w:type="gramStart"/>
            <w:r w:rsidRPr="002A1DDE">
              <w:rPr>
                <w:rFonts w:ascii="仿宋_GB2312" w:eastAsia="仿宋_GB2312" w:hint="eastAsia"/>
                <w:sz w:val="24"/>
              </w:rPr>
              <w:t>雄总芽数</w:t>
            </w:r>
            <w:proofErr w:type="gramEnd"/>
            <w:r w:rsidRPr="002A1DDE">
              <w:rPr>
                <w:rFonts w:ascii="仿宋_GB2312" w:eastAsia="仿宋_GB2312" w:hint="eastAsia"/>
                <w:sz w:val="24"/>
              </w:rPr>
              <w:t>178，芽成活数170，芽成活率95.51%；</w:t>
            </w:r>
            <w:proofErr w:type="gramStart"/>
            <w:r w:rsidRPr="002A1DDE">
              <w:rPr>
                <w:rFonts w:ascii="仿宋_GB2312" w:eastAsia="仿宋_GB2312" w:hint="eastAsia"/>
                <w:sz w:val="24"/>
              </w:rPr>
              <w:t>义维总芽数</w:t>
            </w:r>
            <w:proofErr w:type="gramEnd"/>
            <w:r w:rsidRPr="002A1DDE">
              <w:rPr>
                <w:rFonts w:ascii="仿宋_GB2312" w:eastAsia="仿宋_GB2312" w:hint="eastAsia"/>
                <w:sz w:val="24"/>
              </w:rPr>
              <w:t>180，芽成活数169，芽成活率93.89%。综合</w:t>
            </w:r>
            <w:proofErr w:type="gramStart"/>
            <w:r w:rsidRPr="002A1DDE">
              <w:rPr>
                <w:rFonts w:ascii="仿宋_GB2312" w:eastAsia="仿宋_GB2312" w:hint="eastAsia"/>
                <w:sz w:val="24"/>
              </w:rPr>
              <w:t>芽</w:t>
            </w:r>
            <w:proofErr w:type="gramEnd"/>
            <w:r w:rsidRPr="002A1DDE">
              <w:rPr>
                <w:rFonts w:ascii="仿宋_GB2312" w:eastAsia="仿宋_GB2312" w:hint="eastAsia"/>
                <w:sz w:val="24"/>
              </w:rPr>
              <w:t>成活率（165+170+169）/（180+178+180）=93.68%。株成活57，株成活率95%。</w:t>
            </w:r>
          </w:p>
        </w:tc>
      </w:tr>
      <w:tr w:rsidR="004F7C02" w14:paraId="6BE3C67C" w14:textId="77777777" w:rsidTr="009B4074">
        <w:trPr>
          <w:trHeight w:val="2140"/>
        </w:trPr>
        <w:tc>
          <w:tcPr>
            <w:tcW w:w="1696" w:type="dxa"/>
            <w:vAlign w:val="center"/>
          </w:tcPr>
          <w:p w14:paraId="69C3714B" w14:textId="48ADDC5A" w:rsidR="004F7C02" w:rsidRPr="002A1DDE" w:rsidRDefault="004F7C02" w:rsidP="009E02D7">
            <w:pPr>
              <w:pStyle w:val="BodyText2"/>
              <w:spacing w:after="0" w:line="240" w:lineRule="auto"/>
              <w:jc w:val="center"/>
              <w:rPr>
                <w:rFonts w:ascii="仿宋_GB2312" w:eastAsia="仿宋_GB2312"/>
                <w:sz w:val="24"/>
              </w:rPr>
            </w:pPr>
            <w:r w:rsidRPr="004F7C02">
              <w:rPr>
                <w:rFonts w:ascii="仿宋_GB2312" w:eastAsia="仿宋_GB2312" w:hint="eastAsia"/>
                <w:sz w:val="24"/>
              </w:rPr>
              <w:t>广西天峨金桂元食品有限公司（</w:t>
            </w:r>
            <w:proofErr w:type="gramStart"/>
            <w:r w:rsidRPr="004F7C02">
              <w:rPr>
                <w:rFonts w:ascii="仿宋_GB2312" w:eastAsia="仿宋_GB2312" w:hint="eastAsia"/>
                <w:sz w:val="24"/>
              </w:rPr>
              <w:t>幸福源</w:t>
            </w:r>
            <w:proofErr w:type="gramEnd"/>
            <w:r w:rsidRPr="004F7C02">
              <w:rPr>
                <w:rFonts w:ascii="仿宋_GB2312" w:eastAsia="仿宋_GB2312" w:hint="eastAsia"/>
                <w:sz w:val="24"/>
              </w:rPr>
              <w:t>油茶基地）</w:t>
            </w:r>
          </w:p>
        </w:tc>
        <w:tc>
          <w:tcPr>
            <w:tcW w:w="1701" w:type="dxa"/>
            <w:vAlign w:val="center"/>
          </w:tcPr>
          <w:p w14:paraId="09DE370C" w14:textId="6B15D6C3" w:rsidR="004F7C02" w:rsidRPr="002A1DDE" w:rsidRDefault="0046612F" w:rsidP="002A1DDE">
            <w:pPr>
              <w:pStyle w:val="BodyText2"/>
              <w:spacing w:after="0" w:line="240" w:lineRule="auto"/>
              <w:rPr>
                <w:rFonts w:ascii="仿宋_GB2312" w:eastAsia="仿宋_GB2312"/>
                <w:sz w:val="24"/>
              </w:rPr>
            </w:pPr>
            <w:r w:rsidRPr="0046612F">
              <w:rPr>
                <w:rFonts w:ascii="仿宋_GB2312" w:eastAsia="仿宋_GB2312" w:hint="eastAsia"/>
                <w:sz w:val="24"/>
              </w:rPr>
              <w:t>2024年5月份嫁接香花油茶（夏接）</w:t>
            </w:r>
          </w:p>
        </w:tc>
        <w:tc>
          <w:tcPr>
            <w:tcW w:w="5551" w:type="dxa"/>
            <w:vAlign w:val="center"/>
          </w:tcPr>
          <w:p w14:paraId="2CF270F2" w14:textId="4BD60D8A" w:rsidR="004F7C02" w:rsidRPr="002A1DDE" w:rsidRDefault="0046612F" w:rsidP="009E02D7">
            <w:pPr>
              <w:pStyle w:val="BodyText2"/>
              <w:spacing w:after="0" w:line="240" w:lineRule="auto"/>
              <w:rPr>
                <w:rFonts w:ascii="仿宋_GB2312" w:eastAsia="仿宋_GB2312"/>
                <w:sz w:val="24"/>
              </w:rPr>
            </w:pPr>
            <w:r w:rsidRPr="0046612F">
              <w:rPr>
                <w:rFonts w:ascii="仿宋_GB2312" w:eastAsia="仿宋_GB2312" w:hint="eastAsia"/>
                <w:sz w:val="24"/>
              </w:rPr>
              <w:t>2025年2月随机调查11株树，</w:t>
            </w:r>
            <w:proofErr w:type="gramStart"/>
            <w:r w:rsidRPr="0046612F">
              <w:rPr>
                <w:rFonts w:ascii="仿宋_GB2312" w:eastAsia="仿宋_GB2312" w:hint="eastAsia"/>
                <w:sz w:val="24"/>
              </w:rPr>
              <w:t>总芽数</w:t>
            </w:r>
            <w:proofErr w:type="gramEnd"/>
            <w:r w:rsidRPr="0046612F">
              <w:rPr>
                <w:rFonts w:ascii="仿宋_GB2312" w:eastAsia="仿宋_GB2312" w:hint="eastAsia"/>
                <w:sz w:val="24"/>
              </w:rPr>
              <w:t>86，芽成活数69，芽成活率80.23％；株成活11株，株成活率100%。</w:t>
            </w:r>
          </w:p>
        </w:tc>
      </w:tr>
      <w:tr w:rsidR="002307A2" w14:paraId="5D1823EE" w14:textId="77777777" w:rsidTr="009B4074">
        <w:trPr>
          <w:trHeight w:val="2801"/>
        </w:trPr>
        <w:tc>
          <w:tcPr>
            <w:tcW w:w="1696" w:type="dxa"/>
            <w:vMerge w:val="restart"/>
            <w:vAlign w:val="center"/>
          </w:tcPr>
          <w:p w14:paraId="7D653E94" w14:textId="5812BE24" w:rsidR="002307A2" w:rsidRPr="004F7C02" w:rsidRDefault="002307A2" w:rsidP="009E02D7">
            <w:pPr>
              <w:pStyle w:val="BodyText2"/>
              <w:spacing w:after="0" w:line="240" w:lineRule="auto"/>
              <w:jc w:val="center"/>
              <w:rPr>
                <w:rFonts w:ascii="仿宋_GB2312" w:eastAsia="仿宋_GB2312"/>
                <w:sz w:val="24"/>
              </w:rPr>
            </w:pPr>
            <w:r w:rsidRPr="0046612F">
              <w:rPr>
                <w:rFonts w:ascii="仿宋_GB2312" w:eastAsia="仿宋_GB2312" w:hint="eastAsia"/>
                <w:sz w:val="24"/>
              </w:rPr>
              <w:t>广西国有维都林场（雅江分场）</w:t>
            </w:r>
          </w:p>
        </w:tc>
        <w:tc>
          <w:tcPr>
            <w:tcW w:w="1701" w:type="dxa"/>
            <w:vAlign w:val="center"/>
          </w:tcPr>
          <w:p w14:paraId="301EB039" w14:textId="6980CF06" w:rsidR="002307A2" w:rsidRPr="0046612F" w:rsidRDefault="002307A2" w:rsidP="002A1DDE">
            <w:pPr>
              <w:pStyle w:val="BodyText2"/>
              <w:spacing w:after="0" w:line="240" w:lineRule="auto"/>
              <w:rPr>
                <w:rFonts w:ascii="仿宋_GB2312" w:eastAsia="仿宋_GB2312"/>
                <w:sz w:val="24"/>
              </w:rPr>
            </w:pPr>
            <w:r w:rsidRPr="0046612F">
              <w:rPr>
                <w:rFonts w:ascii="仿宋_GB2312" w:eastAsia="仿宋_GB2312" w:hint="eastAsia"/>
                <w:sz w:val="24"/>
              </w:rPr>
              <w:t>2023年5月嫁接（夏接）</w:t>
            </w:r>
          </w:p>
        </w:tc>
        <w:tc>
          <w:tcPr>
            <w:tcW w:w="5551" w:type="dxa"/>
            <w:vAlign w:val="center"/>
          </w:tcPr>
          <w:p w14:paraId="245B494F" w14:textId="29B58EC5" w:rsidR="002307A2" w:rsidRPr="002A1DDE" w:rsidRDefault="002307A2" w:rsidP="009E02D7">
            <w:pPr>
              <w:pStyle w:val="BodyText2"/>
              <w:spacing w:after="0" w:line="240" w:lineRule="auto"/>
              <w:rPr>
                <w:rFonts w:ascii="仿宋_GB2312" w:eastAsia="仿宋_GB2312"/>
                <w:sz w:val="24"/>
              </w:rPr>
            </w:pPr>
            <w:r w:rsidRPr="0046612F">
              <w:rPr>
                <w:rFonts w:ascii="仿宋_GB2312" w:eastAsia="仿宋_GB2312" w:hint="eastAsia"/>
                <w:sz w:val="24"/>
              </w:rPr>
              <w:t>2023年12月调查，其中义臣30株树，株成活27，株成活率90%；</w:t>
            </w:r>
            <w:proofErr w:type="gramStart"/>
            <w:r w:rsidRPr="0046612F">
              <w:rPr>
                <w:rFonts w:ascii="仿宋_GB2312" w:eastAsia="仿宋_GB2312" w:hint="eastAsia"/>
                <w:sz w:val="24"/>
              </w:rPr>
              <w:t>总芽数</w:t>
            </w:r>
            <w:proofErr w:type="gramEnd"/>
            <w:r w:rsidRPr="0046612F">
              <w:rPr>
                <w:rFonts w:ascii="仿宋_GB2312" w:eastAsia="仿宋_GB2312" w:hint="eastAsia"/>
                <w:sz w:val="24"/>
              </w:rPr>
              <w:t>174，芽成活97，芽成活率55.7%。108号30株树，株成活25，株成活率83.3%；</w:t>
            </w:r>
            <w:proofErr w:type="gramStart"/>
            <w:r w:rsidRPr="0046612F">
              <w:rPr>
                <w:rFonts w:ascii="仿宋_GB2312" w:eastAsia="仿宋_GB2312" w:hint="eastAsia"/>
                <w:sz w:val="24"/>
              </w:rPr>
              <w:t>总芽数</w:t>
            </w:r>
            <w:proofErr w:type="gramEnd"/>
            <w:r w:rsidRPr="0046612F">
              <w:rPr>
                <w:rFonts w:ascii="仿宋_GB2312" w:eastAsia="仿宋_GB2312" w:hint="eastAsia"/>
                <w:sz w:val="24"/>
              </w:rPr>
              <w:t>164，芽成活76，芽成活率46.3%。综合株成活：60株树，成活52株，株成活率86.7%。</w:t>
            </w:r>
            <w:proofErr w:type="gramStart"/>
            <w:r w:rsidRPr="0046612F">
              <w:rPr>
                <w:rFonts w:ascii="仿宋_GB2312" w:eastAsia="仿宋_GB2312" w:hint="eastAsia"/>
                <w:sz w:val="24"/>
              </w:rPr>
              <w:t>总芽数</w:t>
            </w:r>
            <w:proofErr w:type="gramEnd"/>
            <w:r w:rsidRPr="0046612F">
              <w:rPr>
                <w:rFonts w:ascii="仿宋_GB2312" w:eastAsia="仿宋_GB2312" w:hint="eastAsia"/>
                <w:sz w:val="24"/>
              </w:rPr>
              <w:t>338，芽成活数173，芽成活率51.2％。</w:t>
            </w:r>
          </w:p>
        </w:tc>
      </w:tr>
      <w:tr w:rsidR="002307A2" w14:paraId="2676DAFA" w14:textId="77777777" w:rsidTr="009B4074">
        <w:trPr>
          <w:trHeight w:val="2801"/>
        </w:trPr>
        <w:tc>
          <w:tcPr>
            <w:tcW w:w="1696" w:type="dxa"/>
            <w:vMerge/>
            <w:vAlign w:val="center"/>
          </w:tcPr>
          <w:p w14:paraId="03B3F56E" w14:textId="77777777" w:rsidR="002307A2" w:rsidRPr="0046612F" w:rsidRDefault="002307A2" w:rsidP="009E02D7">
            <w:pPr>
              <w:pStyle w:val="BodyText2"/>
              <w:spacing w:after="0" w:line="240" w:lineRule="auto"/>
              <w:jc w:val="center"/>
              <w:rPr>
                <w:rFonts w:ascii="仿宋_GB2312" w:eastAsia="仿宋_GB2312"/>
                <w:sz w:val="24"/>
              </w:rPr>
            </w:pPr>
          </w:p>
        </w:tc>
        <w:tc>
          <w:tcPr>
            <w:tcW w:w="1701" w:type="dxa"/>
            <w:vAlign w:val="center"/>
          </w:tcPr>
          <w:p w14:paraId="29DB1FE1" w14:textId="34F17A34" w:rsidR="002307A2" w:rsidRPr="0046612F" w:rsidRDefault="002307A2" w:rsidP="002A1DDE">
            <w:pPr>
              <w:pStyle w:val="BodyText2"/>
              <w:spacing w:after="0" w:line="240" w:lineRule="auto"/>
              <w:rPr>
                <w:rFonts w:ascii="仿宋_GB2312" w:eastAsia="仿宋_GB2312"/>
                <w:sz w:val="24"/>
              </w:rPr>
            </w:pPr>
            <w:r w:rsidRPr="0046612F">
              <w:rPr>
                <w:rFonts w:ascii="仿宋_GB2312" w:eastAsia="仿宋_GB2312" w:hint="eastAsia"/>
                <w:sz w:val="24"/>
              </w:rPr>
              <w:t>2021年12月嫁接（冬接）</w:t>
            </w:r>
          </w:p>
        </w:tc>
        <w:tc>
          <w:tcPr>
            <w:tcW w:w="5551" w:type="dxa"/>
            <w:vAlign w:val="center"/>
          </w:tcPr>
          <w:p w14:paraId="5662C6F0" w14:textId="6C5475B4" w:rsidR="002307A2" w:rsidRPr="002A1DDE" w:rsidRDefault="002307A2" w:rsidP="009E02D7">
            <w:pPr>
              <w:pStyle w:val="BodyText2"/>
              <w:spacing w:after="0" w:line="240" w:lineRule="auto"/>
              <w:rPr>
                <w:rFonts w:ascii="仿宋_GB2312" w:eastAsia="仿宋_GB2312"/>
                <w:sz w:val="24"/>
              </w:rPr>
            </w:pPr>
            <w:r w:rsidRPr="0046612F">
              <w:rPr>
                <w:rFonts w:ascii="仿宋_GB2312" w:eastAsia="仿宋_GB2312" w:hint="eastAsia"/>
                <w:sz w:val="24"/>
              </w:rPr>
              <w:t>2022年5月调查150株树，义雅，义维，义臣，义禄，108号。其中</w:t>
            </w:r>
            <w:proofErr w:type="gramStart"/>
            <w:r w:rsidRPr="0046612F">
              <w:rPr>
                <w:rFonts w:ascii="仿宋_GB2312" w:eastAsia="仿宋_GB2312" w:hint="eastAsia"/>
                <w:sz w:val="24"/>
              </w:rPr>
              <w:t>义雅总芽数</w:t>
            </w:r>
            <w:proofErr w:type="gramEnd"/>
            <w:r w:rsidRPr="0046612F">
              <w:rPr>
                <w:rFonts w:ascii="仿宋_GB2312" w:eastAsia="仿宋_GB2312" w:hint="eastAsia"/>
                <w:sz w:val="24"/>
              </w:rPr>
              <w:t>168，芽成活数44，芽成活率26.2％；</w:t>
            </w:r>
            <w:proofErr w:type="gramStart"/>
            <w:r w:rsidRPr="0046612F">
              <w:rPr>
                <w:rFonts w:ascii="仿宋_GB2312" w:eastAsia="仿宋_GB2312" w:hint="eastAsia"/>
                <w:sz w:val="24"/>
              </w:rPr>
              <w:t>义维总芽数</w:t>
            </w:r>
            <w:proofErr w:type="gramEnd"/>
            <w:r w:rsidRPr="0046612F">
              <w:rPr>
                <w:rFonts w:ascii="仿宋_GB2312" w:eastAsia="仿宋_GB2312" w:hint="eastAsia"/>
                <w:sz w:val="24"/>
              </w:rPr>
              <w:t>137，芽成活数72，芽成活率52.6％；义</w:t>
            </w:r>
            <w:proofErr w:type="gramStart"/>
            <w:r w:rsidRPr="0046612F">
              <w:rPr>
                <w:rFonts w:ascii="仿宋_GB2312" w:eastAsia="仿宋_GB2312" w:hint="eastAsia"/>
                <w:sz w:val="24"/>
              </w:rPr>
              <w:t>臣总芽数</w:t>
            </w:r>
            <w:proofErr w:type="gramEnd"/>
            <w:r w:rsidRPr="0046612F">
              <w:rPr>
                <w:rFonts w:ascii="仿宋_GB2312" w:eastAsia="仿宋_GB2312" w:hint="eastAsia"/>
                <w:sz w:val="24"/>
              </w:rPr>
              <w:t>97，芽成活数19，芽成活率19.6％；108号</w:t>
            </w:r>
            <w:proofErr w:type="gramStart"/>
            <w:r w:rsidRPr="0046612F">
              <w:rPr>
                <w:rFonts w:ascii="仿宋_GB2312" w:eastAsia="仿宋_GB2312" w:hint="eastAsia"/>
                <w:sz w:val="24"/>
              </w:rPr>
              <w:t>总芽数</w:t>
            </w:r>
            <w:proofErr w:type="gramEnd"/>
            <w:r w:rsidRPr="0046612F">
              <w:rPr>
                <w:rFonts w:ascii="仿宋_GB2312" w:eastAsia="仿宋_GB2312" w:hint="eastAsia"/>
                <w:sz w:val="24"/>
              </w:rPr>
              <w:t>123，芽成活数91，芽成活率74％。综合</w:t>
            </w:r>
            <w:proofErr w:type="gramStart"/>
            <w:r w:rsidRPr="0046612F">
              <w:rPr>
                <w:rFonts w:ascii="仿宋_GB2312" w:eastAsia="仿宋_GB2312" w:hint="eastAsia"/>
                <w:sz w:val="24"/>
              </w:rPr>
              <w:t>芽</w:t>
            </w:r>
            <w:proofErr w:type="gramEnd"/>
            <w:r w:rsidRPr="0046612F">
              <w:rPr>
                <w:rFonts w:ascii="仿宋_GB2312" w:eastAsia="仿宋_GB2312" w:hint="eastAsia"/>
                <w:sz w:val="24"/>
              </w:rPr>
              <w:t>成活率为44+72+19+91/168+137+97+123=43%，株成活111株，株成活率111/150=74%。同时进行了补接，补接后保证株成活率90%以上。</w:t>
            </w:r>
          </w:p>
        </w:tc>
      </w:tr>
      <w:tr w:rsidR="002307A2" w14:paraId="67D1479C" w14:textId="77777777" w:rsidTr="009B4074">
        <w:trPr>
          <w:trHeight w:val="3114"/>
        </w:trPr>
        <w:tc>
          <w:tcPr>
            <w:tcW w:w="1696" w:type="dxa"/>
            <w:vMerge w:val="restart"/>
            <w:vAlign w:val="center"/>
          </w:tcPr>
          <w:p w14:paraId="4BD5D097" w14:textId="5ED8D0E8" w:rsidR="002307A2" w:rsidRPr="0046612F" w:rsidRDefault="002307A2" w:rsidP="009E02D7">
            <w:pPr>
              <w:pStyle w:val="BodyText2"/>
              <w:spacing w:after="0" w:line="240" w:lineRule="auto"/>
              <w:jc w:val="center"/>
              <w:rPr>
                <w:rFonts w:ascii="仿宋_GB2312" w:eastAsia="仿宋_GB2312"/>
                <w:sz w:val="24"/>
              </w:rPr>
            </w:pPr>
            <w:r w:rsidRPr="002307A2">
              <w:rPr>
                <w:rFonts w:ascii="仿宋_GB2312" w:eastAsia="仿宋_GB2312" w:hint="eastAsia"/>
                <w:sz w:val="24"/>
              </w:rPr>
              <w:t>百色市林科所</w:t>
            </w:r>
          </w:p>
        </w:tc>
        <w:tc>
          <w:tcPr>
            <w:tcW w:w="1701" w:type="dxa"/>
            <w:vAlign w:val="center"/>
          </w:tcPr>
          <w:p w14:paraId="64B02152" w14:textId="3882EE77" w:rsidR="002307A2" w:rsidRPr="0046612F" w:rsidRDefault="002307A2" w:rsidP="002307A2">
            <w:pPr>
              <w:pStyle w:val="BodyText2"/>
              <w:spacing w:after="0" w:line="240" w:lineRule="auto"/>
              <w:jc w:val="center"/>
              <w:rPr>
                <w:rFonts w:ascii="仿宋_GB2312" w:eastAsia="仿宋_GB2312"/>
                <w:sz w:val="24"/>
              </w:rPr>
            </w:pPr>
            <w:proofErr w:type="gramStart"/>
            <w:r w:rsidRPr="002307A2">
              <w:rPr>
                <w:rFonts w:ascii="仿宋_GB2312" w:eastAsia="仿宋_GB2312" w:hint="eastAsia"/>
                <w:sz w:val="24"/>
              </w:rPr>
              <w:t>夏接</w:t>
            </w:r>
            <w:proofErr w:type="gramEnd"/>
          </w:p>
        </w:tc>
        <w:tc>
          <w:tcPr>
            <w:tcW w:w="5551" w:type="dxa"/>
            <w:vAlign w:val="center"/>
          </w:tcPr>
          <w:p w14:paraId="05A1D671" w14:textId="77777777" w:rsidR="002307A2" w:rsidRPr="002307A2" w:rsidRDefault="002307A2" w:rsidP="002307A2">
            <w:pPr>
              <w:pStyle w:val="BodyText2"/>
              <w:spacing w:after="0" w:line="240" w:lineRule="auto"/>
              <w:rPr>
                <w:rFonts w:ascii="仿宋_GB2312" w:eastAsia="仿宋_GB2312"/>
                <w:sz w:val="24"/>
              </w:rPr>
            </w:pPr>
            <w:r w:rsidRPr="002307A2">
              <w:rPr>
                <w:rFonts w:ascii="仿宋_GB2312" w:eastAsia="仿宋_GB2312" w:hint="eastAsia"/>
                <w:sz w:val="24"/>
              </w:rPr>
              <w:t>（1）采用香花油茶良种接穗嫁接成活情况（品种分别为义雄、义轩、义禄）：2023年7月嫁接106.7亩，2023年9月调查3个样地（样地面积400</w:t>
            </w:r>
            <w:r w:rsidRPr="002307A2">
              <w:rPr>
                <w:rFonts w:ascii="Batang" w:eastAsia="Batang" w:hAnsi="Batang" w:cs="Batang" w:hint="eastAsia"/>
                <w:sz w:val="24"/>
              </w:rPr>
              <w:t>㎡</w:t>
            </w:r>
            <w:r w:rsidRPr="002307A2">
              <w:rPr>
                <w:rFonts w:ascii="仿宋_GB2312" w:eastAsia="仿宋_GB2312" w:hint="eastAsia"/>
                <w:sz w:val="24"/>
              </w:rPr>
              <w:t>/</w:t>
            </w:r>
            <w:proofErr w:type="gramStart"/>
            <w:r w:rsidRPr="002307A2">
              <w:rPr>
                <w:rFonts w:ascii="仿宋_GB2312" w:eastAsia="仿宋_GB2312" w:hint="eastAsia"/>
                <w:sz w:val="24"/>
              </w:rPr>
              <w:t>个</w:t>
            </w:r>
            <w:proofErr w:type="gramEnd"/>
            <w:r w:rsidRPr="002307A2">
              <w:rPr>
                <w:rFonts w:ascii="仿宋_GB2312" w:eastAsia="仿宋_GB2312" w:hint="eastAsia"/>
                <w:sz w:val="24"/>
              </w:rPr>
              <w:t>），共111株树，</w:t>
            </w:r>
            <w:proofErr w:type="gramStart"/>
            <w:r w:rsidRPr="002307A2">
              <w:rPr>
                <w:rFonts w:ascii="仿宋_GB2312" w:eastAsia="仿宋_GB2312" w:hint="eastAsia"/>
                <w:sz w:val="24"/>
              </w:rPr>
              <w:t>总芽数</w:t>
            </w:r>
            <w:proofErr w:type="gramEnd"/>
            <w:r w:rsidRPr="002307A2">
              <w:rPr>
                <w:rFonts w:ascii="仿宋_GB2312" w:eastAsia="仿宋_GB2312" w:hint="eastAsia"/>
                <w:sz w:val="24"/>
              </w:rPr>
              <w:t>399，芽成活数371，芽成活率93.0％；株成活111株，株成活率100%。</w:t>
            </w:r>
          </w:p>
          <w:p w14:paraId="53FB3947" w14:textId="2CAC6F37" w:rsidR="002307A2" w:rsidRPr="0046612F" w:rsidRDefault="002307A2" w:rsidP="002307A2">
            <w:pPr>
              <w:pStyle w:val="BodyText2"/>
              <w:spacing w:after="0" w:line="240" w:lineRule="auto"/>
              <w:rPr>
                <w:rFonts w:ascii="仿宋_GB2312" w:eastAsia="仿宋_GB2312"/>
                <w:sz w:val="24"/>
              </w:rPr>
            </w:pPr>
            <w:r w:rsidRPr="002307A2">
              <w:rPr>
                <w:rFonts w:ascii="仿宋_GB2312" w:eastAsia="仿宋_GB2312" w:hint="eastAsia"/>
                <w:sz w:val="24"/>
              </w:rPr>
              <w:t>（2）采用</w:t>
            </w:r>
            <w:proofErr w:type="gramStart"/>
            <w:r w:rsidRPr="002307A2">
              <w:rPr>
                <w:rFonts w:ascii="仿宋_GB2312" w:eastAsia="仿宋_GB2312" w:hint="eastAsia"/>
                <w:sz w:val="24"/>
              </w:rPr>
              <w:t>岑</w:t>
            </w:r>
            <w:proofErr w:type="gramEnd"/>
            <w:r w:rsidRPr="002307A2">
              <w:rPr>
                <w:rFonts w:ascii="仿宋_GB2312" w:eastAsia="仿宋_GB2312" w:hint="eastAsia"/>
                <w:sz w:val="24"/>
              </w:rPr>
              <w:t>软3号良种接穗嫁接成活情况：2023年7月嫁接11.2亩，2023年10月调查3个样地（样地面积400</w:t>
            </w:r>
            <w:r w:rsidRPr="002307A2">
              <w:rPr>
                <w:rFonts w:ascii="Batang" w:eastAsia="Batang" w:hAnsi="Batang" w:cs="Batang" w:hint="eastAsia"/>
                <w:sz w:val="24"/>
              </w:rPr>
              <w:t>㎡</w:t>
            </w:r>
            <w:r w:rsidRPr="002307A2">
              <w:rPr>
                <w:rFonts w:ascii="仿宋_GB2312" w:eastAsia="仿宋_GB2312" w:hint="eastAsia"/>
                <w:sz w:val="24"/>
              </w:rPr>
              <w:t>/</w:t>
            </w:r>
            <w:proofErr w:type="gramStart"/>
            <w:r w:rsidRPr="002307A2">
              <w:rPr>
                <w:rFonts w:ascii="仿宋_GB2312" w:eastAsia="仿宋_GB2312" w:hint="eastAsia"/>
                <w:sz w:val="24"/>
              </w:rPr>
              <w:t>个</w:t>
            </w:r>
            <w:proofErr w:type="gramEnd"/>
            <w:r w:rsidRPr="002307A2">
              <w:rPr>
                <w:rFonts w:ascii="仿宋_GB2312" w:eastAsia="仿宋_GB2312" w:hint="eastAsia"/>
                <w:sz w:val="24"/>
              </w:rPr>
              <w:t>），共127株树，</w:t>
            </w:r>
            <w:proofErr w:type="gramStart"/>
            <w:r w:rsidRPr="002307A2">
              <w:rPr>
                <w:rFonts w:ascii="仿宋_GB2312" w:eastAsia="仿宋_GB2312" w:hint="eastAsia"/>
                <w:sz w:val="24"/>
              </w:rPr>
              <w:t>总芽数</w:t>
            </w:r>
            <w:proofErr w:type="gramEnd"/>
            <w:r w:rsidRPr="002307A2">
              <w:rPr>
                <w:rFonts w:ascii="仿宋_GB2312" w:eastAsia="仿宋_GB2312" w:hint="eastAsia"/>
                <w:sz w:val="24"/>
              </w:rPr>
              <w:t>457，芽成活数401，芽成活率87.7％；株成活116株，株成活率91.3%。</w:t>
            </w:r>
          </w:p>
        </w:tc>
      </w:tr>
      <w:tr w:rsidR="002307A2" w14:paraId="7C84E794" w14:textId="77777777" w:rsidTr="009B4074">
        <w:trPr>
          <w:trHeight w:val="3115"/>
        </w:trPr>
        <w:tc>
          <w:tcPr>
            <w:tcW w:w="1696" w:type="dxa"/>
            <w:vMerge/>
            <w:vAlign w:val="center"/>
          </w:tcPr>
          <w:p w14:paraId="19716571" w14:textId="77777777" w:rsidR="002307A2" w:rsidRPr="002307A2" w:rsidRDefault="002307A2" w:rsidP="009E02D7">
            <w:pPr>
              <w:pStyle w:val="BodyText2"/>
              <w:spacing w:after="0" w:line="240" w:lineRule="auto"/>
              <w:jc w:val="center"/>
              <w:rPr>
                <w:rFonts w:ascii="仿宋_GB2312" w:eastAsia="仿宋_GB2312"/>
                <w:sz w:val="24"/>
              </w:rPr>
            </w:pPr>
          </w:p>
        </w:tc>
        <w:tc>
          <w:tcPr>
            <w:tcW w:w="1701" w:type="dxa"/>
            <w:vAlign w:val="center"/>
          </w:tcPr>
          <w:p w14:paraId="2E4D637D" w14:textId="7AA3B252" w:rsidR="002307A2" w:rsidRPr="002307A2" w:rsidRDefault="002307A2" w:rsidP="002307A2">
            <w:pPr>
              <w:pStyle w:val="BodyText2"/>
              <w:spacing w:after="0" w:line="240" w:lineRule="auto"/>
              <w:jc w:val="center"/>
              <w:rPr>
                <w:rFonts w:ascii="仿宋_GB2312" w:eastAsia="仿宋_GB2312"/>
                <w:sz w:val="24"/>
              </w:rPr>
            </w:pPr>
            <w:r w:rsidRPr="002307A2">
              <w:rPr>
                <w:rFonts w:ascii="仿宋_GB2312" w:eastAsia="仿宋_GB2312" w:hint="eastAsia"/>
                <w:sz w:val="24"/>
              </w:rPr>
              <w:t>春接</w:t>
            </w:r>
          </w:p>
        </w:tc>
        <w:tc>
          <w:tcPr>
            <w:tcW w:w="5551" w:type="dxa"/>
            <w:vAlign w:val="center"/>
          </w:tcPr>
          <w:p w14:paraId="7C03A3B4" w14:textId="77777777" w:rsidR="003C7DAB" w:rsidRPr="003C7DAB" w:rsidRDefault="003C7DAB" w:rsidP="003C7DAB">
            <w:pPr>
              <w:pStyle w:val="BodyText2"/>
              <w:spacing w:after="0" w:line="240" w:lineRule="auto"/>
              <w:rPr>
                <w:rFonts w:ascii="仿宋_GB2312" w:eastAsia="仿宋_GB2312"/>
                <w:sz w:val="24"/>
              </w:rPr>
            </w:pPr>
            <w:r w:rsidRPr="003C7DAB">
              <w:rPr>
                <w:rFonts w:ascii="仿宋_GB2312" w:eastAsia="仿宋_GB2312" w:hint="eastAsia"/>
                <w:sz w:val="24"/>
              </w:rPr>
              <w:t>（1）采用香花油茶良种接穗嫁接成活情况（品种分别为义雄、义丹、义臣）：2025年1月嫁接53.3亩，2025年4月调查3个样地（样地面积400</w:t>
            </w:r>
            <w:r w:rsidRPr="003C7DAB">
              <w:rPr>
                <w:rFonts w:ascii="Batang" w:eastAsia="Batang" w:hAnsi="Batang" w:cs="Batang" w:hint="eastAsia"/>
                <w:sz w:val="24"/>
              </w:rPr>
              <w:t>㎡</w:t>
            </w:r>
            <w:r w:rsidRPr="003C7DAB">
              <w:rPr>
                <w:rFonts w:ascii="仿宋_GB2312" w:eastAsia="仿宋_GB2312" w:hint="eastAsia"/>
                <w:sz w:val="24"/>
              </w:rPr>
              <w:t>/</w:t>
            </w:r>
            <w:proofErr w:type="gramStart"/>
            <w:r w:rsidRPr="003C7DAB">
              <w:rPr>
                <w:rFonts w:ascii="仿宋_GB2312" w:eastAsia="仿宋_GB2312" w:hint="eastAsia"/>
                <w:sz w:val="24"/>
              </w:rPr>
              <w:t>个</w:t>
            </w:r>
            <w:proofErr w:type="gramEnd"/>
            <w:r w:rsidRPr="003C7DAB">
              <w:rPr>
                <w:rFonts w:ascii="仿宋_GB2312" w:eastAsia="仿宋_GB2312" w:hint="eastAsia"/>
                <w:sz w:val="24"/>
              </w:rPr>
              <w:t>），共99株树，</w:t>
            </w:r>
            <w:proofErr w:type="gramStart"/>
            <w:r w:rsidRPr="003C7DAB">
              <w:rPr>
                <w:rFonts w:ascii="仿宋_GB2312" w:eastAsia="仿宋_GB2312" w:hint="eastAsia"/>
                <w:sz w:val="24"/>
              </w:rPr>
              <w:t>总芽数</w:t>
            </w:r>
            <w:proofErr w:type="gramEnd"/>
            <w:r w:rsidRPr="003C7DAB">
              <w:rPr>
                <w:rFonts w:ascii="仿宋_GB2312" w:eastAsia="仿宋_GB2312" w:hint="eastAsia"/>
                <w:sz w:val="24"/>
              </w:rPr>
              <w:t>425，芽成活数311，芽成活率73.2％；株成活83株，株成活率83.8%。</w:t>
            </w:r>
          </w:p>
          <w:p w14:paraId="69EE782B" w14:textId="32AC38FC" w:rsidR="002307A2" w:rsidRPr="0046612F" w:rsidRDefault="003C7DAB" w:rsidP="003C7DAB">
            <w:pPr>
              <w:pStyle w:val="BodyText2"/>
              <w:spacing w:after="0" w:line="240" w:lineRule="auto"/>
              <w:rPr>
                <w:rFonts w:ascii="仿宋_GB2312" w:eastAsia="仿宋_GB2312"/>
                <w:sz w:val="24"/>
              </w:rPr>
            </w:pPr>
            <w:r w:rsidRPr="003C7DAB">
              <w:rPr>
                <w:rFonts w:ascii="仿宋_GB2312" w:eastAsia="仿宋_GB2312" w:hint="eastAsia"/>
                <w:sz w:val="24"/>
              </w:rPr>
              <w:t>（2）采用</w:t>
            </w:r>
            <w:proofErr w:type="gramStart"/>
            <w:r w:rsidRPr="003C7DAB">
              <w:rPr>
                <w:rFonts w:ascii="仿宋_GB2312" w:eastAsia="仿宋_GB2312" w:hint="eastAsia"/>
                <w:sz w:val="24"/>
              </w:rPr>
              <w:t>岑</w:t>
            </w:r>
            <w:proofErr w:type="gramEnd"/>
            <w:r w:rsidRPr="003C7DAB">
              <w:rPr>
                <w:rFonts w:ascii="仿宋_GB2312" w:eastAsia="仿宋_GB2312" w:hint="eastAsia"/>
                <w:sz w:val="24"/>
              </w:rPr>
              <w:t>软3号良种接穗嫁接成活情况：2025年1月嫁接15.6亩，2023年10月调查3个样地（样地面积400</w:t>
            </w:r>
            <w:r w:rsidRPr="003C7DAB">
              <w:rPr>
                <w:rFonts w:ascii="Batang" w:eastAsia="Batang" w:hAnsi="Batang" w:cs="Batang" w:hint="eastAsia"/>
                <w:sz w:val="24"/>
              </w:rPr>
              <w:t>㎡</w:t>
            </w:r>
            <w:r w:rsidRPr="003C7DAB">
              <w:rPr>
                <w:rFonts w:ascii="仿宋_GB2312" w:eastAsia="仿宋_GB2312" w:hint="eastAsia"/>
                <w:sz w:val="24"/>
              </w:rPr>
              <w:t>/</w:t>
            </w:r>
            <w:proofErr w:type="gramStart"/>
            <w:r w:rsidRPr="003C7DAB">
              <w:rPr>
                <w:rFonts w:ascii="仿宋_GB2312" w:eastAsia="仿宋_GB2312" w:hint="eastAsia"/>
                <w:sz w:val="24"/>
              </w:rPr>
              <w:t>个</w:t>
            </w:r>
            <w:proofErr w:type="gramEnd"/>
            <w:r w:rsidRPr="003C7DAB">
              <w:rPr>
                <w:rFonts w:ascii="仿宋_GB2312" w:eastAsia="仿宋_GB2312" w:hint="eastAsia"/>
                <w:sz w:val="24"/>
              </w:rPr>
              <w:t>），共131株树，</w:t>
            </w:r>
            <w:proofErr w:type="gramStart"/>
            <w:r w:rsidRPr="003C7DAB">
              <w:rPr>
                <w:rFonts w:ascii="仿宋_GB2312" w:eastAsia="仿宋_GB2312" w:hint="eastAsia"/>
                <w:sz w:val="24"/>
              </w:rPr>
              <w:t>总芽数</w:t>
            </w:r>
            <w:proofErr w:type="gramEnd"/>
            <w:r w:rsidRPr="003C7DAB">
              <w:rPr>
                <w:rFonts w:ascii="仿宋_GB2312" w:eastAsia="仿宋_GB2312" w:hint="eastAsia"/>
                <w:sz w:val="24"/>
              </w:rPr>
              <w:t>563，芽成活数362，芽成活率64.3％；株成活103株，株成活率78.6%。</w:t>
            </w:r>
          </w:p>
        </w:tc>
      </w:tr>
    </w:tbl>
    <w:p w14:paraId="16EF91A4" w14:textId="31D68830" w:rsidR="00E530B7" w:rsidRDefault="003C45D8" w:rsidP="003C45D8">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从</w:t>
      </w:r>
      <w:r>
        <w:rPr>
          <w:rFonts w:ascii="仿宋_GB2312" w:eastAsia="仿宋_GB2312"/>
          <w:color w:val="000000" w:themeColor="text1"/>
          <w:sz w:val="32"/>
          <w:szCs w:val="32"/>
        </w:rPr>
        <w:t>表</w:t>
      </w:r>
      <w:r>
        <w:rPr>
          <w:rFonts w:ascii="仿宋_GB2312" w:eastAsia="仿宋_GB2312" w:hint="eastAsia"/>
          <w:color w:val="000000" w:themeColor="text1"/>
          <w:sz w:val="32"/>
          <w:szCs w:val="32"/>
        </w:rPr>
        <w:t>1可以看出</w:t>
      </w:r>
      <w:r>
        <w:rPr>
          <w:rFonts w:ascii="仿宋_GB2312" w:eastAsia="仿宋_GB2312"/>
          <w:color w:val="000000" w:themeColor="text1"/>
          <w:sz w:val="32"/>
          <w:szCs w:val="32"/>
        </w:rPr>
        <w:t>，</w:t>
      </w:r>
      <w:r w:rsidRPr="003C45D8">
        <w:rPr>
          <w:rFonts w:ascii="仿宋_GB2312" w:eastAsia="仿宋_GB2312" w:hint="eastAsia"/>
          <w:color w:val="000000" w:themeColor="text1"/>
          <w:sz w:val="32"/>
          <w:szCs w:val="32"/>
        </w:rPr>
        <w:t>三门江林场、百色市林科所</w:t>
      </w:r>
      <w:r>
        <w:rPr>
          <w:rFonts w:ascii="仿宋_GB2312" w:eastAsia="仿宋_GB2312" w:hint="eastAsia"/>
          <w:color w:val="000000" w:themeColor="text1"/>
          <w:sz w:val="32"/>
          <w:szCs w:val="32"/>
        </w:rPr>
        <w:t>的</w:t>
      </w:r>
      <w:proofErr w:type="gramStart"/>
      <w:r w:rsidRPr="003C45D8">
        <w:rPr>
          <w:rFonts w:ascii="仿宋_GB2312" w:eastAsia="仿宋_GB2312" w:hint="eastAsia"/>
          <w:color w:val="000000" w:themeColor="text1"/>
          <w:sz w:val="32"/>
          <w:szCs w:val="32"/>
        </w:rPr>
        <w:t>夏接试验</w:t>
      </w:r>
      <w:proofErr w:type="gramEnd"/>
      <w:r w:rsidRPr="003C45D8">
        <w:rPr>
          <w:rFonts w:ascii="仿宋_GB2312" w:eastAsia="仿宋_GB2312" w:hint="eastAsia"/>
          <w:color w:val="000000" w:themeColor="text1"/>
          <w:sz w:val="32"/>
          <w:szCs w:val="32"/>
        </w:rPr>
        <w:t>中，芽成活率超90%，株成活率达95%</w:t>
      </w:r>
      <w:r>
        <w:rPr>
          <w:rFonts w:ascii="仿宋_GB2312" w:eastAsia="仿宋_GB2312" w:hint="eastAsia"/>
          <w:color w:val="000000" w:themeColor="text1"/>
          <w:sz w:val="32"/>
          <w:szCs w:val="32"/>
        </w:rPr>
        <w:t>～</w:t>
      </w:r>
      <w:r w:rsidRPr="003C45D8">
        <w:rPr>
          <w:rFonts w:ascii="仿宋_GB2312" w:eastAsia="仿宋_GB2312" w:hint="eastAsia"/>
          <w:color w:val="000000" w:themeColor="text1"/>
          <w:sz w:val="32"/>
          <w:szCs w:val="32"/>
        </w:rPr>
        <w:t>100%，数据稳定性强。广西林科院</w:t>
      </w:r>
      <w:proofErr w:type="gramStart"/>
      <w:r w:rsidRPr="003C45D8">
        <w:rPr>
          <w:rFonts w:ascii="仿宋_GB2312" w:eastAsia="仿宋_GB2312" w:hint="eastAsia"/>
          <w:color w:val="000000" w:themeColor="text1"/>
          <w:sz w:val="32"/>
          <w:szCs w:val="32"/>
        </w:rPr>
        <w:t>夏接株</w:t>
      </w:r>
      <w:proofErr w:type="gramEnd"/>
      <w:r w:rsidRPr="003C45D8">
        <w:rPr>
          <w:rFonts w:ascii="仿宋_GB2312" w:eastAsia="仿宋_GB2312" w:hint="eastAsia"/>
          <w:color w:val="000000" w:themeColor="text1"/>
          <w:sz w:val="32"/>
          <w:szCs w:val="32"/>
        </w:rPr>
        <w:t>成活率持续100%，</w:t>
      </w:r>
      <w:proofErr w:type="gramStart"/>
      <w:r w:rsidRPr="003C45D8">
        <w:rPr>
          <w:rFonts w:ascii="仿宋_GB2312" w:eastAsia="仿宋_GB2312" w:hint="eastAsia"/>
          <w:color w:val="000000" w:themeColor="text1"/>
          <w:sz w:val="32"/>
          <w:szCs w:val="32"/>
        </w:rPr>
        <w:t>春接补接后</w:t>
      </w:r>
      <w:proofErr w:type="gramEnd"/>
      <w:r w:rsidRPr="003C45D8">
        <w:rPr>
          <w:rFonts w:ascii="仿宋_GB2312" w:eastAsia="仿宋_GB2312" w:hint="eastAsia"/>
          <w:color w:val="000000" w:themeColor="text1"/>
          <w:sz w:val="32"/>
          <w:szCs w:val="32"/>
        </w:rPr>
        <w:t>效果显著。</w:t>
      </w:r>
      <w:proofErr w:type="gramStart"/>
      <w:r w:rsidRPr="003C45D8">
        <w:rPr>
          <w:rFonts w:ascii="仿宋_GB2312" w:eastAsia="仿宋_GB2312" w:hint="eastAsia"/>
          <w:color w:val="000000" w:themeColor="text1"/>
          <w:sz w:val="32"/>
          <w:szCs w:val="32"/>
        </w:rPr>
        <w:t>维都林场</w:t>
      </w:r>
      <w:proofErr w:type="gramEnd"/>
      <w:r w:rsidRPr="003C45D8">
        <w:rPr>
          <w:rFonts w:ascii="仿宋_GB2312" w:eastAsia="仿宋_GB2312" w:hint="eastAsia"/>
          <w:color w:val="000000" w:themeColor="text1"/>
          <w:sz w:val="32"/>
          <w:szCs w:val="32"/>
        </w:rPr>
        <w:t>冬接芽成活率较低（最低19.6%），可能受冬季低温影响，但株成活率仍达</w:t>
      </w:r>
      <w:r>
        <w:rPr>
          <w:rFonts w:ascii="仿宋_GB2312" w:eastAsia="仿宋_GB2312" w:hint="eastAsia"/>
          <w:color w:val="000000" w:themeColor="text1"/>
          <w:sz w:val="32"/>
          <w:szCs w:val="32"/>
        </w:rPr>
        <w:t>70%</w:t>
      </w:r>
      <w:r w:rsidRPr="003C45D8">
        <w:rPr>
          <w:rFonts w:ascii="仿宋_GB2312" w:eastAsia="仿宋_GB2312" w:hint="eastAsia"/>
          <w:color w:val="000000" w:themeColor="text1"/>
          <w:sz w:val="32"/>
          <w:szCs w:val="32"/>
        </w:rPr>
        <w:t>以上，补接后可改善。春接和</w:t>
      </w:r>
      <w:proofErr w:type="gramStart"/>
      <w:r w:rsidRPr="003C45D8">
        <w:rPr>
          <w:rFonts w:ascii="仿宋_GB2312" w:eastAsia="仿宋_GB2312" w:hint="eastAsia"/>
          <w:color w:val="000000" w:themeColor="text1"/>
          <w:sz w:val="32"/>
          <w:szCs w:val="32"/>
        </w:rPr>
        <w:t>冬接</w:t>
      </w:r>
      <w:proofErr w:type="gramEnd"/>
      <w:r w:rsidRPr="003C45D8">
        <w:rPr>
          <w:rFonts w:ascii="仿宋_GB2312" w:eastAsia="仿宋_GB2312" w:hint="eastAsia"/>
          <w:color w:val="000000" w:themeColor="text1"/>
          <w:sz w:val="32"/>
          <w:szCs w:val="32"/>
        </w:rPr>
        <w:t>试验中，补接后株成活率普遍提升至</w:t>
      </w:r>
      <w:r>
        <w:rPr>
          <w:rFonts w:ascii="仿宋_GB2312" w:eastAsia="仿宋_GB2312" w:hint="eastAsia"/>
          <w:color w:val="000000" w:themeColor="text1"/>
          <w:sz w:val="32"/>
          <w:szCs w:val="32"/>
        </w:rPr>
        <w:t>98%</w:t>
      </w:r>
      <w:r w:rsidRPr="003C45D8">
        <w:rPr>
          <w:rFonts w:ascii="仿宋_GB2312" w:eastAsia="仿宋_GB2312" w:hint="eastAsia"/>
          <w:color w:val="000000" w:themeColor="text1"/>
          <w:sz w:val="32"/>
          <w:szCs w:val="32"/>
        </w:rPr>
        <w:t>以上（如广西林科院</w:t>
      </w:r>
      <w:r>
        <w:rPr>
          <w:rFonts w:ascii="仿宋_GB2312" w:eastAsia="仿宋_GB2312" w:hint="eastAsia"/>
          <w:color w:val="000000" w:themeColor="text1"/>
          <w:sz w:val="32"/>
          <w:szCs w:val="32"/>
        </w:rPr>
        <w:t>2025</w:t>
      </w:r>
      <w:r w:rsidRPr="003C45D8">
        <w:rPr>
          <w:rFonts w:ascii="仿宋_GB2312" w:eastAsia="仿宋_GB2312" w:hint="eastAsia"/>
          <w:color w:val="000000" w:themeColor="text1"/>
          <w:sz w:val="32"/>
          <w:szCs w:val="32"/>
        </w:rPr>
        <w:t>年春接、</w:t>
      </w:r>
      <w:proofErr w:type="gramStart"/>
      <w:r w:rsidRPr="003C45D8">
        <w:rPr>
          <w:rFonts w:ascii="仿宋_GB2312" w:eastAsia="仿宋_GB2312" w:hint="eastAsia"/>
          <w:color w:val="000000" w:themeColor="text1"/>
          <w:sz w:val="32"/>
          <w:szCs w:val="32"/>
        </w:rPr>
        <w:t>维都林场</w:t>
      </w:r>
      <w:proofErr w:type="gramEnd"/>
      <w:r>
        <w:rPr>
          <w:rFonts w:ascii="仿宋_GB2312" w:eastAsia="仿宋_GB2312" w:hint="eastAsia"/>
          <w:color w:val="000000" w:themeColor="text1"/>
          <w:sz w:val="32"/>
          <w:szCs w:val="32"/>
        </w:rPr>
        <w:t xml:space="preserve"> 2021</w:t>
      </w:r>
      <w:r w:rsidRPr="003C45D8">
        <w:rPr>
          <w:rFonts w:ascii="仿宋_GB2312" w:eastAsia="仿宋_GB2312" w:hint="eastAsia"/>
          <w:color w:val="000000" w:themeColor="text1"/>
          <w:sz w:val="32"/>
          <w:szCs w:val="32"/>
        </w:rPr>
        <w:t>年冬接），说明嫁接技术可通过补接弥补初期成活率波动，最终实现高成活</w:t>
      </w:r>
      <w:r>
        <w:rPr>
          <w:rFonts w:ascii="仿宋_GB2312" w:eastAsia="仿宋_GB2312" w:hint="eastAsia"/>
          <w:color w:val="000000" w:themeColor="text1"/>
          <w:sz w:val="32"/>
          <w:szCs w:val="32"/>
        </w:rPr>
        <w:t>。</w:t>
      </w:r>
      <w:r w:rsidRPr="003C45D8">
        <w:rPr>
          <w:rFonts w:ascii="仿宋_GB2312" w:eastAsia="仿宋_GB2312" w:hint="eastAsia"/>
          <w:color w:val="000000" w:themeColor="text1"/>
          <w:sz w:val="32"/>
          <w:szCs w:val="32"/>
        </w:rPr>
        <w:t>起</w:t>
      </w:r>
      <w:r>
        <w:rPr>
          <w:rFonts w:ascii="仿宋_GB2312" w:eastAsia="仿宋_GB2312" w:hint="eastAsia"/>
          <w:color w:val="000000" w:themeColor="text1"/>
          <w:sz w:val="32"/>
          <w:szCs w:val="32"/>
        </w:rPr>
        <w:t>草编制单位的油茶嫁接试验表明，无论是夏接、春接还是冬接，通过</w:t>
      </w:r>
      <w:r w:rsidRPr="003C45D8">
        <w:rPr>
          <w:rFonts w:ascii="仿宋_GB2312" w:eastAsia="仿宋_GB2312" w:hint="eastAsia"/>
          <w:color w:val="000000" w:themeColor="text1"/>
          <w:sz w:val="32"/>
          <w:szCs w:val="32"/>
        </w:rPr>
        <w:t>选择</w:t>
      </w:r>
      <w:r>
        <w:rPr>
          <w:rFonts w:ascii="仿宋_GB2312" w:eastAsia="仿宋_GB2312" w:hint="eastAsia"/>
          <w:color w:val="000000" w:themeColor="text1"/>
          <w:sz w:val="32"/>
          <w:szCs w:val="32"/>
        </w:rPr>
        <w:t>适宜</w:t>
      </w:r>
      <w:r>
        <w:rPr>
          <w:rFonts w:ascii="仿宋_GB2312" w:eastAsia="仿宋_GB2312"/>
          <w:color w:val="000000" w:themeColor="text1"/>
          <w:sz w:val="32"/>
          <w:szCs w:val="32"/>
        </w:rPr>
        <w:t>的</w:t>
      </w:r>
      <w:r w:rsidRPr="003C45D8">
        <w:rPr>
          <w:rFonts w:ascii="仿宋_GB2312" w:eastAsia="仿宋_GB2312" w:hint="eastAsia"/>
          <w:color w:val="000000" w:themeColor="text1"/>
          <w:sz w:val="32"/>
          <w:szCs w:val="32"/>
        </w:rPr>
        <w:t>嫁接时间、品种及补接技术，均可实现高成活率。尤其是</w:t>
      </w:r>
      <w:proofErr w:type="gramStart"/>
      <w:r w:rsidRPr="003C45D8">
        <w:rPr>
          <w:rFonts w:ascii="仿宋_GB2312" w:eastAsia="仿宋_GB2312" w:hint="eastAsia"/>
          <w:color w:val="000000" w:themeColor="text1"/>
          <w:sz w:val="32"/>
          <w:szCs w:val="32"/>
        </w:rPr>
        <w:t>夏接效果</w:t>
      </w:r>
      <w:proofErr w:type="gramEnd"/>
      <w:r w:rsidRPr="003C45D8">
        <w:rPr>
          <w:rFonts w:ascii="仿宋_GB2312" w:eastAsia="仿宋_GB2312" w:hint="eastAsia"/>
          <w:color w:val="000000" w:themeColor="text1"/>
          <w:sz w:val="32"/>
          <w:szCs w:val="32"/>
        </w:rPr>
        <w:t>尤为显著，株成活率常达100%，充分证明油茶嫁接技术成熟、效果优异，具备大规模推广应用的条件。</w:t>
      </w:r>
    </w:p>
    <w:p w14:paraId="3F6629D2" w14:textId="42E92262" w:rsidR="00921DDA" w:rsidRDefault="00921DDA" w:rsidP="00921DDA">
      <w:pPr>
        <w:spacing w:line="520" w:lineRule="exact"/>
        <w:ind w:firstLineChars="200" w:firstLine="640"/>
        <w:rPr>
          <w:rFonts w:ascii="仿宋_GB2312" w:eastAsia="仿宋_GB2312"/>
          <w:color w:val="000000" w:themeColor="text1"/>
          <w:sz w:val="32"/>
          <w:szCs w:val="32"/>
        </w:rPr>
      </w:pPr>
      <w:r w:rsidRPr="00921DDA">
        <w:rPr>
          <w:rFonts w:ascii="仿宋_GB2312" w:eastAsia="仿宋_GB2312" w:hint="eastAsia"/>
          <w:color w:val="000000" w:themeColor="text1"/>
          <w:sz w:val="32"/>
          <w:szCs w:val="32"/>
        </w:rPr>
        <w:t>基于《一种简易高效的油茶大树换种方法》</w:t>
      </w:r>
      <w:r w:rsidR="00675210">
        <w:rPr>
          <w:rFonts w:ascii="仿宋_GB2312" w:eastAsia="仿宋_GB2312" w:hint="eastAsia"/>
          <w:color w:val="000000" w:themeColor="text1"/>
          <w:sz w:val="32"/>
          <w:szCs w:val="32"/>
        </w:rPr>
        <w:t>验证</w:t>
      </w:r>
      <w:r w:rsidR="00675210">
        <w:rPr>
          <w:rFonts w:ascii="仿宋_GB2312" w:eastAsia="仿宋_GB2312"/>
          <w:color w:val="000000" w:themeColor="text1"/>
          <w:sz w:val="32"/>
          <w:szCs w:val="32"/>
        </w:rPr>
        <w:t>的三个实例情况见表</w:t>
      </w:r>
      <w:r w:rsidR="00675210">
        <w:rPr>
          <w:rFonts w:ascii="仿宋_GB2312" w:eastAsia="仿宋_GB2312" w:hint="eastAsia"/>
          <w:color w:val="000000" w:themeColor="text1"/>
          <w:sz w:val="32"/>
          <w:szCs w:val="32"/>
        </w:rPr>
        <w:t>2</w:t>
      </w:r>
      <w:r w:rsidR="00DE203D" w:rsidRPr="00DE203D">
        <w:rPr>
          <w:rFonts w:ascii="仿宋_GB2312" w:eastAsia="仿宋_GB2312" w:hint="eastAsia"/>
          <w:color w:val="000000" w:themeColor="text1"/>
          <w:sz w:val="32"/>
          <w:szCs w:val="32"/>
        </w:rPr>
        <w:t>。</w:t>
      </w:r>
    </w:p>
    <w:p w14:paraId="04D8D50F" w14:textId="052DE496" w:rsidR="00D07BC6" w:rsidRDefault="00D07BC6" w:rsidP="00D07BC6">
      <w:pPr>
        <w:pStyle w:val="BodyText2"/>
      </w:pPr>
    </w:p>
    <w:p w14:paraId="4CA6FE25" w14:textId="5171A4DF" w:rsidR="00D07BC6" w:rsidRDefault="00D07BC6" w:rsidP="00D07BC6">
      <w:pPr>
        <w:pStyle w:val="BodyText2"/>
      </w:pPr>
    </w:p>
    <w:p w14:paraId="0FCEDF26" w14:textId="0E5D77E2" w:rsidR="00D07BC6" w:rsidRDefault="00D07BC6" w:rsidP="00D07BC6">
      <w:pPr>
        <w:pStyle w:val="BodyText2"/>
      </w:pPr>
    </w:p>
    <w:p w14:paraId="32CCD8F1" w14:textId="77777777" w:rsidR="00D07BC6" w:rsidRPr="00D07BC6" w:rsidRDefault="00D07BC6" w:rsidP="00D07BC6">
      <w:pPr>
        <w:pStyle w:val="BodyText2"/>
      </w:pPr>
    </w:p>
    <w:p w14:paraId="52E5BE9F" w14:textId="3444E2C6" w:rsidR="00415FC5" w:rsidRDefault="00415FC5" w:rsidP="00415FC5">
      <w:pPr>
        <w:pStyle w:val="BodyText2"/>
        <w:spacing w:after="0" w:line="360" w:lineRule="auto"/>
        <w:jc w:val="center"/>
        <w:rPr>
          <w:rFonts w:ascii="仿宋_GB2312" w:eastAsia="仿宋_GB2312"/>
          <w:sz w:val="22"/>
        </w:rPr>
      </w:pPr>
      <w:r w:rsidRPr="00415FC5">
        <w:rPr>
          <w:rFonts w:ascii="仿宋_GB2312" w:eastAsia="仿宋_GB2312" w:hint="eastAsia"/>
          <w:sz w:val="22"/>
        </w:rPr>
        <w:lastRenderedPageBreak/>
        <w:t>表2  《一种简易高效的油茶大树换种方法》验证实例</w:t>
      </w:r>
    </w:p>
    <w:tbl>
      <w:tblPr>
        <w:tblStyle w:val="afa"/>
        <w:tblW w:w="0" w:type="auto"/>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36"/>
        <w:gridCol w:w="1492"/>
        <w:gridCol w:w="1491"/>
        <w:gridCol w:w="1491"/>
        <w:gridCol w:w="1492"/>
      </w:tblGrid>
      <w:tr w:rsidR="00DA5A6D" w14:paraId="02252625" w14:textId="13B9E824" w:rsidTr="00B77A89">
        <w:trPr>
          <w:tblHeader/>
        </w:trPr>
        <w:tc>
          <w:tcPr>
            <w:tcW w:w="846" w:type="dxa"/>
            <w:vMerge w:val="restart"/>
            <w:vAlign w:val="center"/>
          </w:tcPr>
          <w:p w14:paraId="28167F7A" w14:textId="41198ECD" w:rsidR="00DA5A6D" w:rsidRPr="00971491" w:rsidRDefault="00DA5A6D" w:rsidP="00E64B5D">
            <w:pPr>
              <w:pStyle w:val="BodyText2"/>
              <w:spacing w:after="0" w:line="240" w:lineRule="auto"/>
              <w:jc w:val="center"/>
              <w:rPr>
                <w:rFonts w:ascii="仿宋_GB2312" w:eastAsia="仿宋_GB2312"/>
                <w:sz w:val="24"/>
              </w:rPr>
            </w:pPr>
            <w:r>
              <w:rPr>
                <w:rFonts w:ascii="仿宋_GB2312" w:eastAsia="仿宋_GB2312" w:hint="eastAsia"/>
                <w:sz w:val="24"/>
              </w:rPr>
              <w:t>实例</w:t>
            </w:r>
          </w:p>
        </w:tc>
        <w:tc>
          <w:tcPr>
            <w:tcW w:w="2136" w:type="dxa"/>
            <w:vMerge w:val="restart"/>
            <w:vAlign w:val="center"/>
          </w:tcPr>
          <w:p w14:paraId="2A022C0C" w14:textId="4B4F6BFC" w:rsidR="00DA5A6D" w:rsidRPr="00971491" w:rsidRDefault="00DA5A6D" w:rsidP="00E64B5D">
            <w:pPr>
              <w:pStyle w:val="BodyText2"/>
              <w:spacing w:after="0" w:line="240" w:lineRule="auto"/>
              <w:jc w:val="center"/>
              <w:rPr>
                <w:rFonts w:ascii="仿宋_GB2312" w:eastAsia="仿宋_GB2312"/>
                <w:sz w:val="24"/>
              </w:rPr>
            </w:pPr>
            <w:r>
              <w:rPr>
                <w:rFonts w:ascii="仿宋_GB2312" w:eastAsia="仿宋_GB2312" w:hint="eastAsia"/>
                <w:sz w:val="24"/>
              </w:rPr>
              <w:t>处理</w:t>
            </w:r>
          </w:p>
        </w:tc>
        <w:tc>
          <w:tcPr>
            <w:tcW w:w="4474" w:type="dxa"/>
            <w:gridSpan w:val="3"/>
            <w:vAlign w:val="center"/>
          </w:tcPr>
          <w:p w14:paraId="2ECB0933" w14:textId="5E5BEB25" w:rsidR="00DA5A6D" w:rsidRPr="00971491" w:rsidRDefault="00DA5A6D" w:rsidP="00E64B5D">
            <w:pPr>
              <w:pStyle w:val="BodyText2"/>
              <w:spacing w:after="0" w:line="240" w:lineRule="auto"/>
              <w:jc w:val="center"/>
              <w:rPr>
                <w:rFonts w:ascii="仿宋_GB2312" w:eastAsia="仿宋_GB2312"/>
                <w:sz w:val="24"/>
              </w:rPr>
            </w:pPr>
            <w:r>
              <w:rPr>
                <w:rFonts w:ascii="仿宋_GB2312" w:eastAsia="仿宋_GB2312" w:hint="eastAsia"/>
                <w:sz w:val="24"/>
              </w:rPr>
              <w:t>嫁接</w:t>
            </w:r>
            <w:r>
              <w:rPr>
                <w:rFonts w:ascii="仿宋_GB2312" w:eastAsia="仿宋_GB2312"/>
                <w:sz w:val="24"/>
              </w:rPr>
              <w:t>3</w:t>
            </w:r>
            <w:r>
              <w:rPr>
                <w:rFonts w:ascii="仿宋_GB2312" w:eastAsia="仿宋_GB2312" w:hint="eastAsia"/>
                <w:sz w:val="24"/>
              </w:rPr>
              <w:t>个月</w:t>
            </w:r>
            <w:r>
              <w:rPr>
                <w:rFonts w:ascii="仿宋_GB2312" w:eastAsia="仿宋_GB2312"/>
                <w:sz w:val="24"/>
              </w:rPr>
              <w:t>后</w:t>
            </w:r>
          </w:p>
        </w:tc>
        <w:tc>
          <w:tcPr>
            <w:tcW w:w="1492" w:type="dxa"/>
            <w:vAlign w:val="center"/>
          </w:tcPr>
          <w:p w14:paraId="5E0B6772" w14:textId="192841E7" w:rsidR="00DA5A6D" w:rsidRPr="00971491" w:rsidRDefault="00DA5A6D" w:rsidP="00E64B5D">
            <w:pPr>
              <w:pStyle w:val="BodyText2"/>
              <w:spacing w:after="0" w:line="240" w:lineRule="auto"/>
              <w:jc w:val="center"/>
              <w:rPr>
                <w:rFonts w:ascii="仿宋_GB2312" w:eastAsia="仿宋_GB2312"/>
                <w:sz w:val="24"/>
              </w:rPr>
            </w:pPr>
            <w:r>
              <w:rPr>
                <w:rFonts w:ascii="仿宋_GB2312" w:eastAsia="仿宋_GB2312" w:hint="eastAsia"/>
                <w:sz w:val="24"/>
              </w:rPr>
              <w:t>嫁接3年</w:t>
            </w:r>
            <w:r>
              <w:rPr>
                <w:rFonts w:ascii="仿宋_GB2312" w:eastAsia="仿宋_GB2312"/>
                <w:sz w:val="24"/>
              </w:rPr>
              <w:t>后</w:t>
            </w:r>
          </w:p>
        </w:tc>
      </w:tr>
      <w:tr w:rsidR="00DA5A6D" w14:paraId="3C8B71B4" w14:textId="768C6D5B" w:rsidTr="00B77A89">
        <w:trPr>
          <w:trHeight w:val="760"/>
        </w:trPr>
        <w:tc>
          <w:tcPr>
            <w:tcW w:w="846" w:type="dxa"/>
            <w:vMerge/>
            <w:vAlign w:val="center"/>
          </w:tcPr>
          <w:p w14:paraId="16510076" w14:textId="1D151585" w:rsidR="00DA5A6D" w:rsidRPr="00303A12" w:rsidRDefault="00DA5A6D" w:rsidP="00E64B5D">
            <w:pPr>
              <w:pStyle w:val="BodyText2"/>
              <w:spacing w:after="0" w:line="240" w:lineRule="auto"/>
              <w:jc w:val="center"/>
              <w:rPr>
                <w:rFonts w:ascii="仿宋_GB2312" w:eastAsia="仿宋_GB2312"/>
                <w:sz w:val="24"/>
              </w:rPr>
            </w:pPr>
          </w:p>
        </w:tc>
        <w:tc>
          <w:tcPr>
            <w:tcW w:w="2136" w:type="dxa"/>
            <w:vMerge/>
            <w:vAlign w:val="center"/>
          </w:tcPr>
          <w:p w14:paraId="016A27AF" w14:textId="1F65BD1F" w:rsidR="00DA5A6D" w:rsidRPr="00303A12" w:rsidRDefault="00DA5A6D" w:rsidP="00E64B5D">
            <w:pPr>
              <w:pStyle w:val="BodyText2"/>
              <w:jc w:val="center"/>
              <w:rPr>
                <w:rFonts w:ascii="仿宋_GB2312" w:eastAsia="仿宋_GB2312"/>
                <w:sz w:val="24"/>
              </w:rPr>
            </w:pPr>
          </w:p>
        </w:tc>
        <w:tc>
          <w:tcPr>
            <w:tcW w:w="1492" w:type="dxa"/>
            <w:vAlign w:val="center"/>
          </w:tcPr>
          <w:p w14:paraId="349DEA0B" w14:textId="129C9773" w:rsidR="00DA5A6D" w:rsidRPr="00303A12" w:rsidRDefault="00DA5A6D" w:rsidP="00E64B5D">
            <w:pPr>
              <w:pStyle w:val="BodyText2"/>
              <w:spacing w:after="0" w:line="240" w:lineRule="auto"/>
              <w:jc w:val="center"/>
              <w:rPr>
                <w:rFonts w:ascii="仿宋_GB2312" w:eastAsia="仿宋_GB2312"/>
                <w:sz w:val="24"/>
              </w:rPr>
            </w:pPr>
            <w:r>
              <w:rPr>
                <w:rFonts w:ascii="仿宋_GB2312" w:eastAsia="仿宋_GB2312" w:hint="eastAsia"/>
                <w:sz w:val="24"/>
              </w:rPr>
              <w:t>株</w:t>
            </w:r>
            <w:r>
              <w:rPr>
                <w:rFonts w:ascii="仿宋_GB2312" w:eastAsia="仿宋_GB2312"/>
                <w:sz w:val="24"/>
              </w:rPr>
              <w:t>成活率</w:t>
            </w:r>
          </w:p>
        </w:tc>
        <w:tc>
          <w:tcPr>
            <w:tcW w:w="1491" w:type="dxa"/>
            <w:vAlign w:val="center"/>
          </w:tcPr>
          <w:p w14:paraId="2AA4D2A9" w14:textId="7AE3E0AC" w:rsidR="00DA5A6D" w:rsidRPr="00303A12" w:rsidRDefault="00DA5A6D" w:rsidP="00E64B5D">
            <w:pPr>
              <w:pStyle w:val="BodyText2"/>
              <w:spacing w:after="0" w:line="240" w:lineRule="auto"/>
              <w:jc w:val="center"/>
              <w:rPr>
                <w:rFonts w:ascii="仿宋_GB2312" w:eastAsia="仿宋_GB2312"/>
                <w:sz w:val="24"/>
              </w:rPr>
            </w:pPr>
            <w:proofErr w:type="gramStart"/>
            <w:r>
              <w:rPr>
                <w:rFonts w:ascii="仿宋_GB2312" w:eastAsia="仿宋_GB2312" w:hint="eastAsia"/>
                <w:sz w:val="24"/>
              </w:rPr>
              <w:t>芽</w:t>
            </w:r>
            <w:proofErr w:type="gramEnd"/>
            <w:r>
              <w:rPr>
                <w:rFonts w:ascii="仿宋_GB2312" w:eastAsia="仿宋_GB2312"/>
                <w:sz w:val="24"/>
              </w:rPr>
              <w:t>成活率</w:t>
            </w:r>
          </w:p>
        </w:tc>
        <w:tc>
          <w:tcPr>
            <w:tcW w:w="1491" w:type="dxa"/>
            <w:vAlign w:val="center"/>
          </w:tcPr>
          <w:p w14:paraId="51C39332" w14:textId="71C4DF89" w:rsidR="00DA5A6D" w:rsidRPr="00303A12" w:rsidRDefault="00DA5A6D" w:rsidP="00E64B5D">
            <w:pPr>
              <w:pStyle w:val="BodyText2"/>
              <w:spacing w:after="0" w:line="240" w:lineRule="auto"/>
              <w:jc w:val="center"/>
              <w:rPr>
                <w:rFonts w:ascii="仿宋_GB2312" w:eastAsia="仿宋_GB2312"/>
                <w:sz w:val="24"/>
              </w:rPr>
            </w:pPr>
            <w:proofErr w:type="gramStart"/>
            <w:r>
              <w:rPr>
                <w:rFonts w:ascii="仿宋_GB2312" w:eastAsia="仿宋_GB2312" w:hint="eastAsia"/>
                <w:sz w:val="24"/>
              </w:rPr>
              <w:t>砧</w:t>
            </w:r>
            <w:proofErr w:type="gramEnd"/>
            <w:r>
              <w:rPr>
                <w:rFonts w:ascii="仿宋_GB2312" w:eastAsia="仿宋_GB2312"/>
                <w:sz w:val="24"/>
              </w:rPr>
              <w:t>穗条愈合情况</w:t>
            </w:r>
          </w:p>
        </w:tc>
        <w:tc>
          <w:tcPr>
            <w:tcW w:w="1492" w:type="dxa"/>
            <w:vAlign w:val="center"/>
          </w:tcPr>
          <w:p w14:paraId="727CB5E4" w14:textId="77777777" w:rsidR="00B77A89" w:rsidRDefault="00DA5A6D" w:rsidP="00E64B5D">
            <w:pPr>
              <w:pStyle w:val="BodyText2"/>
              <w:spacing w:after="0" w:line="240" w:lineRule="auto"/>
              <w:jc w:val="center"/>
              <w:rPr>
                <w:rFonts w:ascii="仿宋_GB2312" w:eastAsia="仿宋_GB2312"/>
                <w:sz w:val="24"/>
              </w:rPr>
            </w:pPr>
            <w:r>
              <w:rPr>
                <w:rFonts w:ascii="仿宋_GB2312" w:eastAsia="仿宋_GB2312" w:hint="eastAsia"/>
                <w:sz w:val="24"/>
              </w:rPr>
              <w:t>植株</w:t>
            </w:r>
            <w:r>
              <w:rPr>
                <w:rFonts w:ascii="仿宋_GB2312" w:eastAsia="仿宋_GB2312"/>
                <w:sz w:val="24"/>
              </w:rPr>
              <w:t>生长</w:t>
            </w:r>
          </w:p>
          <w:p w14:paraId="044C4050" w14:textId="31826580" w:rsidR="00DA5A6D" w:rsidRPr="00303A12" w:rsidRDefault="00DA5A6D" w:rsidP="00E64B5D">
            <w:pPr>
              <w:pStyle w:val="BodyText2"/>
              <w:spacing w:after="0" w:line="240" w:lineRule="auto"/>
              <w:jc w:val="center"/>
              <w:rPr>
                <w:rFonts w:ascii="仿宋_GB2312" w:eastAsia="仿宋_GB2312"/>
                <w:sz w:val="24"/>
              </w:rPr>
            </w:pPr>
            <w:r>
              <w:rPr>
                <w:rFonts w:ascii="仿宋_GB2312" w:eastAsia="仿宋_GB2312"/>
                <w:sz w:val="24"/>
              </w:rPr>
              <w:t>情况</w:t>
            </w:r>
          </w:p>
        </w:tc>
      </w:tr>
      <w:tr w:rsidR="00DA5A6D" w14:paraId="287D7730" w14:textId="7C4BE11A" w:rsidTr="00B77A89">
        <w:trPr>
          <w:trHeight w:val="2179"/>
        </w:trPr>
        <w:tc>
          <w:tcPr>
            <w:tcW w:w="846" w:type="dxa"/>
            <w:vAlign w:val="center"/>
          </w:tcPr>
          <w:p w14:paraId="3C5F20E3" w14:textId="0C005C49" w:rsidR="00DA5A6D" w:rsidRPr="00303A12" w:rsidRDefault="00DA5A6D" w:rsidP="00DA5A6D">
            <w:pPr>
              <w:pStyle w:val="BodyText2"/>
              <w:spacing w:after="0" w:line="240" w:lineRule="auto"/>
              <w:rPr>
                <w:rFonts w:ascii="仿宋_GB2312" w:eastAsia="仿宋_GB2312"/>
                <w:sz w:val="24"/>
              </w:rPr>
            </w:pPr>
            <w:r>
              <w:rPr>
                <w:rFonts w:ascii="仿宋_GB2312" w:eastAsia="仿宋_GB2312" w:hint="eastAsia"/>
                <w:sz w:val="24"/>
              </w:rPr>
              <w:t>实例1</w:t>
            </w:r>
          </w:p>
        </w:tc>
        <w:tc>
          <w:tcPr>
            <w:tcW w:w="2136" w:type="dxa"/>
          </w:tcPr>
          <w:p w14:paraId="53EED79C" w14:textId="374729D9" w:rsidR="00DA5A6D" w:rsidRPr="009E02D7" w:rsidRDefault="00DA5A6D" w:rsidP="00B77A89">
            <w:pPr>
              <w:pStyle w:val="BodyText2"/>
              <w:spacing w:after="0" w:line="240" w:lineRule="auto"/>
              <w:rPr>
                <w:rFonts w:ascii="仿宋_GB2312" w:eastAsia="仿宋_GB2312"/>
                <w:sz w:val="24"/>
              </w:rPr>
            </w:pPr>
            <w:r w:rsidRPr="00DA5A6D">
              <w:rPr>
                <w:rFonts w:ascii="仿宋_GB2312" w:eastAsia="仿宋_GB2312" w:hint="eastAsia"/>
                <w:sz w:val="24"/>
              </w:rPr>
              <w:t>2018年1月</w:t>
            </w:r>
            <w:r>
              <w:rPr>
                <w:rFonts w:ascii="仿宋_GB2312" w:eastAsia="仿宋_GB2312" w:hint="eastAsia"/>
                <w:sz w:val="24"/>
              </w:rPr>
              <w:t>～</w:t>
            </w:r>
            <w:r w:rsidRPr="00DA5A6D">
              <w:rPr>
                <w:rFonts w:ascii="仿宋_GB2312" w:eastAsia="仿宋_GB2312" w:hint="eastAsia"/>
                <w:sz w:val="24"/>
              </w:rPr>
              <w:t>2018年2月初</w:t>
            </w:r>
            <w:r w:rsidR="00B77A89">
              <w:rPr>
                <w:rFonts w:ascii="仿宋_GB2312" w:eastAsia="仿宋_GB2312" w:hint="eastAsia"/>
                <w:sz w:val="24"/>
              </w:rPr>
              <w:t>，</w:t>
            </w:r>
            <w:r w:rsidRPr="00DA5A6D">
              <w:rPr>
                <w:rFonts w:ascii="仿宋_GB2312" w:eastAsia="仿宋_GB2312" w:hint="eastAsia"/>
                <w:sz w:val="24"/>
              </w:rPr>
              <w:t>在广西壮族自治区</w:t>
            </w:r>
            <w:proofErr w:type="gramStart"/>
            <w:r w:rsidRPr="00DA5A6D">
              <w:rPr>
                <w:rFonts w:ascii="仿宋_GB2312" w:eastAsia="仿宋_GB2312" w:hint="eastAsia"/>
                <w:sz w:val="24"/>
              </w:rPr>
              <w:t>岑溪市软枝</w:t>
            </w:r>
            <w:proofErr w:type="gramEnd"/>
            <w:r w:rsidRPr="00DA5A6D">
              <w:rPr>
                <w:rFonts w:ascii="仿宋_GB2312" w:eastAsia="仿宋_GB2312" w:hint="eastAsia"/>
                <w:sz w:val="24"/>
              </w:rPr>
              <w:t>油茶种子园内,选择树龄30年的岑溪软枝油茶低产林进行大树换种</w:t>
            </w:r>
            <w:r w:rsidR="00B77A89">
              <w:rPr>
                <w:rFonts w:ascii="仿宋_GB2312" w:eastAsia="仿宋_GB2312" w:hint="eastAsia"/>
                <w:sz w:val="24"/>
              </w:rPr>
              <w:t>，</w:t>
            </w:r>
            <w:r w:rsidRPr="00DA5A6D">
              <w:rPr>
                <w:rFonts w:ascii="仿宋_GB2312" w:eastAsia="仿宋_GB2312" w:hint="eastAsia"/>
                <w:sz w:val="24"/>
              </w:rPr>
              <w:t>换种面积为8.6亩。</w:t>
            </w:r>
          </w:p>
        </w:tc>
        <w:tc>
          <w:tcPr>
            <w:tcW w:w="1492" w:type="dxa"/>
            <w:vAlign w:val="center"/>
          </w:tcPr>
          <w:p w14:paraId="117FC6A0" w14:textId="62DE0CA5" w:rsidR="00DA5A6D" w:rsidRPr="009E02D7" w:rsidRDefault="00FB0A6C" w:rsidP="00B77A89">
            <w:pPr>
              <w:pStyle w:val="BodyText2"/>
              <w:spacing w:after="0" w:line="240" w:lineRule="auto"/>
              <w:jc w:val="center"/>
              <w:rPr>
                <w:rFonts w:ascii="仿宋_GB2312" w:eastAsia="仿宋_GB2312"/>
                <w:sz w:val="24"/>
              </w:rPr>
            </w:pPr>
            <w:r>
              <w:rPr>
                <w:rFonts w:ascii="仿宋_GB2312" w:eastAsia="仿宋_GB2312" w:hint="eastAsia"/>
                <w:sz w:val="24"/>
              </w:rPr>
              <w:t>95.2％</w:t>
            </w:r>
          </w:p>
        </w:tc>
        <w:tc>
          <w:tcPr>
            <w:tcW w:w="1491" w:type="dxa"/>
            <w:vAlign w:val="center"/>
          </w:tcPr>
          <w:p w14:paraId="795D3E41" w14:textId="67C17DD8" w:rsidR="00DA5A6D" w:rsidRPr="009E02D7" w:rsidRDefault="00FB0A6C" w:rsidP="00B77A89">
            <w:pPr>
              <w:pStyle w:val="BodyText2"/>
              <w:spacing w:after="0" w:line="240" w:lineRule="auto"/>
              <w:jc w:val="center"/>
              <w:rPr>
                <w:rFonts w:ascii="仿宋_GB2312" w:eastAsia="仿宋_GB2312"/>
                <w:sz w:val="24"/>
              </w:rPr>
            </w:pPr>
            <w:r>
              <w:rPr>
                <w:rFonts w:ascii="仿宋_GB2312" w:eastAsia="仿宋_GB2312" w:hint="eastAsia"/>
                <w:sz w:val="24"/>
              </w:rPr>
              <w:t>90.5</w:t>
            </w:r>
            <w:r w:rsidRPr="00FB0A6C">
              <w:rPr>
                <w:rFonts w:ascii="仿宋_GB2312" w:eastAsia="仿宋_GB2312" w:hint="eastAsia"/>
                <w:sz w:val="24"/>
              </w:rPr>
              <w:t>％</w:t>
            </w:r>
          </w:p>
        </w:tc>
        <w:tc>
          <w:tcPr>
            <w:tcW w:w="1491" w:type="dxa"/>
            <w:vAlign w:val="center"/>
          </w:tcPr>
          <w:p w14:paraId="3C6D9A51" w14:textId="1879281C" w:rsidR="00DA5A6D" w:rsidRPr="009E02D7" w:rsidRDefault="00804FDE" w:rsidP="00804FDE">
            <w:pPr>
              <w:pStyle w:val="BodyText2"/>
              <w:spacing w:after="0" w:line="240" w:lineRule="auto"/>
              <w:rPr>
                <w:rFonts w:ascii="仿宋_GB2312" w:eastAsia="仿宋_GB2312"/>
                <w:sz w:val="24"/>
              </w:rPr>
            </w:pPr>
            <w:r w:rsidRPr="00804FDE">
              <w:rPr>
                <w:rFonts w:ascii="仿宋_GB2312" w:eastAsia="仿宋_GB2312" w:hint="eastAsia"/>
                <w:sz w:val="24"/>
              </w:rPr>
              <w:t>愈合良好，部分接稳已抽梢冲破薄膜</w:t>
            </w:r>
          </w:p>
        </w:tc>
        <w:tc>
          <w:tcPr>
            <w:tcW w:w="1492" w:type="dxa"/>
            <w:vAlign w:val="center"/>
          </w:tcPr>
          <w:p w14:paraId="06078A73" w14:textId="5FA75737" w:rsidR="00DA5A6D" w:rsidRPr="009E02D7" w:rsidRDefault="00526D25" w:rsidP="00526D25">
            <w:pPr>
              <w:pStyle w:val="BodyText2"/>
              <w:spacing w:after="0" w:line="240" w:lineRule="auto"/>
              <w:rPr>
                <w:rFonts w:ascii="仿宋_GB2312" w:eastAsia="仿宋_GB2312"/>
                <w:sz w:val="24"/>
              </w:rPr>
            </w:pPr>
            <w:r>
              <w:rPr>
                <w:rFonts w:ascii="仿宋_GB2312" w:eastAsia="仿宋_GB2312" w:hint="eastAsia"/>
                <w:sz w:val="24"/>
              </w:rPr>
              <w:t>植株</w:t>
            </w:r>
            <w:r w:rsidRPr="00526D25">
              <w:rPr>
                <w:rFonts w:ascii="仿宋_GB2312" w:eastAsia="仿宋_GB2312" w:hint="eastAsia"/>
                <w:sz w:val="24"/>
              </w:rPr>
              <w:t>平均冠幅2.69m</w:t>
            </w:r>
            <w:r w:rsidRPr="00526D25">
              <w:rPr>
                <w:rFonts w:ascii="仿宋_GB2312" w:eastAsia="仿宋_GB2312"/>
                <w:sz w:val="24"/>
                <w:vertAlign w:val="superscript"/>
              </w:rPr>
              <w:t>2</w:t>
            </w:r>
            <w:r w:rsidRPr="00526D25">
              <w:rPr>
                <w:rFonts w:ascii="仿宋_GB2312" w:eastAsia="仿宋_GB2312" w:hint="eastAsia"/>
                <w:sz w:val="24"/>
              </w:rPr>
              <w:t>，基本形成结果树树形</w:t>
            </w:r>
          </w:p>
        </w:tc>
      </w:tr>
      <w:tr w:rsidR="00DA5A6D" w14:paraId="77AFA210" w14:textId="6A5715BF" w:rsidTr="00B77A89">
        <w:trPr>
          <w:trHeight w:val="1868"/>
        </w:trPr>
        <w:tc>
          <w:tcPr>
            <w:tcW w:w="846" w:type="dxa"/>
            <w:vAlign w:val="center"/>
          </w:tcPr>
          <w:p w14:paraId="3445E003" w14:textId="19DAECA5" w:rsidR="00DA5A6D" w:rsidRPr="009E02D7" w:rsidRDefault="00DA5A6D" w:rsidP="00DA5A6D">
            <w:pPr>
              <w:pStyle w:val="BodyText2"/>
              <w:spacing w:after="0" w:line="240" w:lineRule="auto"/>
              <w:rPr>
                <w:rFonts w:ascii="仿宋_GB2312" w:eastAsia="仿宋_GB2312"/>
                <w:sz w:val="24"/>
              </w:rPr>
            </w:pPr>
            <w:r>
              <w:rPr>
                <w:rFonts w:ascii="仿宋_GB2312" w:eastAsia="仿宋_GB2312" w:hint="eastAsia"/>
                <w:sz w:val="24"/>
              </w:rPr>
              <w:t>实例2</w:t>
            </w:r>
          </w:p>
        </w:tc>
        <w:tc>
          <w:tcPr>
            <w:tcW w:w="2136" w:type="dxa"/>
          </w:tcPr>
          <w:p w14:paraId="7DF33F91" w14:textId="04D0F5AE" w:rsidR="00DA5A6D" w:rsidRPr="002A1DDE" w:rsidRDefault="00DA5A6D" w:rsidP="00B77A89">
            <w:pPr>
              <w:pStyle w:val="BodyText2"/>
              <w:spacing w:after="0" w:line="240" w:lineRule="auto"/>
              <w:rPr>
                <w:rFonts w:ascii="仿宋_GB2312" w:eastAsia="仿宋_GB2312"/>
                <w:sz w:val="24"/>
              </w:rPr>
            </w:pPr>
            <w:r>
              <w:rPr>
                <w:rFonts w:ascii="仿宋_GB2312" w:eastAsia="仿宋_GB2312"/>
                <w:sz w:val="24"/>
              </w:rPr>
              <w:t>2</w:t>
            </w:r>
            <w:r w:rsidRPr="00DA5A6D">
              <w:rPr>
                <w:rFonts w:ascii="仿宋_GB2312" w:eastAsia="仿宋_GB2312" w:hint="eastAsia"/>
                <w:sz w:val="24"/>
              </w:rPr>
              <w:t>018年5月</w:t>
            </w:r>
            <w:r>
              <w:rPr>
                <w:rFonts w:ascii="仿宋_GB2312" w:eastAsia="仿宋_GB2312" w:hint="eastAsia"/>
                <w:sz w:val="24"/>
              </w:rPr>
              <w:t>～</w:t>
            </w:r>
            <w:r w:rsidRPr="00DA5A6D">
              <w:rPr>
                <w:rFonts w:ascii="仿宋_GB2312" w:eastAsia="仿宋_GB2312" w:hint="eastAsia"/>
                <w:sz w:val="24"/>
              </w:rPr>
              <w:t>6月,在广西林科院油茶试验基地内，选择13年的普通油茶低产林进行大树换种,换种面积为1.2亩。具体使用的油茶良种为岑溪软枝油茶杂交良种,</w:t>
            </w:r>
            <w:proofErr w:type="gramStart"/>
            <w:r w:rsidRPr="00DA5A6D">
              <w:rPr>
                <w:rFonts w:ascii="仿宋_GB2312" w:eastAsia="仿宋_GB2312" w:hint="eastAsia"/>
                <w:sz w:val="24"/>
              </w:rPr>
              <w:t>岑</w:t>
            </w:r>
            <w:proofErr w:type="gramEnd"/>
            <w:r w:rsidRPr="00DA5A6D">
              <w:rPr>
                <w:rFonts w:ascii="仿宋_GB2312" w:eastAsia="仿宋_GB2312" w:hint="eastAsia"/>
                <w:sz w:val="24"/>
              </w:rPr>
              <w:t>软ZJ11号、</w:t>
            </w:r>
            <w:proofErr w:type="gramStart"/>
            <w:r w:rsidRPr="00DA5A6D">
              <w:rPr>
                <w:rFonts w:ascii="仿宋_GB2312" w:eastAsia="仿宋_GB2312" w:hint="eastAsia"/>
                <w:sz w:val="24"/>
              </w:rPr>
              <w:t>岑</w:t>
            </w:r>
            <w:proofErr w:type="gramEnd"/>
            <w:r w:rsidRPr="00DA5A6D">
              <w:rPr>
                <w:rFonts w:ascii="仿宋_GB2312" w:eastAsia="仿宋_GB2312" w:hint="eastAsia"/>
                <w:sz w:val="24"/>
              </w:rPr>
              <w:t>软ZJ14号、</w:t>
            </w:r>
            <w:proofErr w:type="gramStart"/>
            <w:r w:rsidRPr="00DA5A6D">
              <w:rPr>
                <w:rFonts w:ascii="仿宋_GB2312" w:eastAsia="仿宋_GB2312" w:hint="eastAsia"/>
                <w:sz w:val="24"/>
              </w:rPr>
              <w:t>岑</w:t>
            </w:r>
            <w:proofErr w:type="gramEnd"/>
            <w:r w:rsidRPr="00DA5A6D">
              <w:rPr>
                <w:rFonts w:ascii="仿宋_GB2312" w:eastAsia="仿宋_GB2312" w:hint="eastAsia"/>
                <w:sz w:val="24"/>
              </w:rPr>
              <w:t>软ZJ24号</w:t>
            </w:r>
            <w:r>
              <w:rPr>
                <w:rFonts w:ascii="仿宋_GB2312" w:eastAsia="仿宋_GB2312" w:hint="eastAsia"/>
                <w:sz w:val="24"/>
              </w:rPr>
              <w:t>（</w:t>
            </w:r>
            <w:r w:rsidRPr="00DA5A6D">
              <w:rPr>
                <w:rFonts w:ascii="仿宋_GB2312" w:eastAsia="仿宋_GB2312" w:hint="eastAsia"/>
                <w:sz w:val="24"/>
              </w:rPr>
              <w:t>换种方法与实施例1相同</w:t>
            </w:r>
            <w:r>
              <w:rPr>
                <w:rFonts w:ascii="仿宋_GB2312" w:eastAsia="仿宋_GB2312" w:hint="eastAsia"/>
                <w:sz w:val="24"/>
              </w:rPr>
              <w:t>）</w:t>
            </w:r>
            <w:r w:rsidRPr="00DA5A6D">
              <w:rPr>
                <w:rFonts w:ascii="仿宋_GB2312" w:eastAsia="仿宋_GB2312" w:hint="eastAsia"/>
                <w:sz w:val="24"/>
              </w:rPr>
              <w:t>。</w:t>
            </w:r>
          </w:p>
        </w:tc>
        <w:tc>
          <w:tcPr>
            <w:tcW w:w="1492" w:type="dxa"/>
            <w:vAlign w:val="center"/>
          </w:tcPr>
          <w:p w14:paraId="3679EB0C" w14:textId="08894985" w:rsidR="00DA5A6D" w:rsidRPr="002A1DDE" w:rsidRDefault="00FB0A6C" w:rsidP="00B77A89">
            <w:pPr>
              <w:pStyle w:val="BodyText2"/>
              <w:spacing w:after="0" w:line="240" w:lineRule="auto"/>
              <w:jc w:val="center"/>
              <w:rPr>
                <w:rFonts w:ascii="仿宋_GB2312" w:eastAsia="仿宋_GB2312"/>
                <w:sz w:val="24"/>
              </w:rPr>
            </w:pPr>
            <w:r>
              <w:rPr>
                <w:rFonts w:ascii="仿宋_GB2312" w:eastAsia="仿宋_GB2312" w:hint="eastAsia"/>
                <w:sz w:val="24"/>
              </w:rPr>
              <w:t>96.5</w:t>
            </w:r>
            <w:r w:rsidRPr="00FB0A6C">
              <w:rPr>
                <w:rFonts w:ascii="仿宋_GB2312" w:eastAsia="仿宋_GB2312" w:hint="eastAsia"/>
                <w:sz w:val="24"/>
              </w:rPr>
              <w:t>％</w:t>
            </w:r>
          </w:p>
        </w:tc>
        <w:tc>
          <w:tcPr>
            <w:tcW w:w="1491" w:type="dxa"/>
            <w:vAlign w:val="center"/>
          </w:tcPr>
          <w:p w14:paraId="322880C0" w14:textId="1316FF29" w:rsidR="00DA5A6D" w:rsidRPr="002A1DDE" w:rsidRDefault="00FB0A6C" w:rsidP="00B77A89">
            <w:pPr>
              <w:pStyle w:val="BodyText2"/>
              <w:spacing w:after="0" w:line="240" w:lineRule="auto"/>
              <w:jc w:val="center"/>
              <w:rPr>
                <w:rFonts w:ascii="仿宋_GB2312" w:eastAsia="仿宋_GB2312"/>
                <w:sz w:val="24"/>
              </w:rPr>
            </w:pPr>
            <w:r>
              <w:rPr>
                <w:rFonts w:ascii="仿宋_GB2312" w:eastAsia="仿宋_GB2312" w:hint="eastAsia"/>
                <w:sz w:val="24"/>
              </w:rPr>
              <w:t>92.6</w:t>
            </w:r>
            <w:r w:rsidRPr="00FB0A6C">
              <w:rPr>
                <w:rFonts w:ascii="仿宋_GB2312" w:eastAsia="仿宋_GB2312" w:hint="eastAsia"/>
                <w:sz w:val="24"/>
              </w:rPr>
              <w:t>％</w:t>
            </w:r>
          </w:p>
        </w:tc>
        <w:tc>
          <w:tcPr>
            <w:tcW w:w="1491" w:type="dxa"/>
            <w:vAlign w:val="center"/>
          </w:tcPr>
          <w:p w14:paraId="6A6201EB" w14:textId="4FC4F033" w:rsidR="00DA5A6D" w:rsidRPr="002A1DDE" w:rsidRDefault="00804FDE" w:rsidP="00804FDE">
            <w:pPr>
              <w:pStyle w:val="BodyText2"/>
              <w:spacing w:after="0" w:line="240" w:lineRule="auto"/>
              <w:rPr>
                <w:rFonts w:ascii="仿宋_GB2312" w:eastAsia="仿宋_GB2312"/>
                <w:sz w:val="24"/>
              </w:rPr>
            </w:pPr>
            <w:r w:rsidRPr="00804FDE">
              <w:rPr>
                <w:rFonts w:ascii="仿宋_GB2312" w:eastAsia="仿宋_GB2312" w:hint="eastAsia"/>
                <w:sz w:val="24"/>
              </w:rPr>
              <w:t>愈合良好，部分接稳已抽梢冲破薄膜</w:t>
            </w:r>
          </w:p>
        </w:tc>
        <w:tc>
          <w:tcPr>
            <w:tcW w:w="1492" w:type="dxa"/>
            <w:vAlign w:val="center"/>
          </w:tcPr>
          <w:p w14:paraId="29EA3487" w14:textId="3E422D26" w:rsidR="00DA5A6D" w:rsidRPr="002A1DDE" w:rsidRDefault="00526D25" w:rsidP="00526D25">
            <w:pPr>
              <w:pStyle w:val="BodyText2"/>
              <w:spacing w:after="0" w:line="240" w:lineRule="auto"/>
              <w:rPr>
                <w:rFonts w:ascii="仿宋_GB2312" w:eastAsia="仿宋_GB2312"/>
                <w:sz w:val="24"/>
              </w:rPr>
            </w:pPr>
            <w:r w:rsidRPr="00526D25">
              <w:rPr>
                <w:rFonts w:ascii="仿宋_GB2312" w:eastAsia="仿宋_GB2312" w:hint="eastAsia"/>
                <w:sz w:val="24"/>
              </w:rPr>
              <w:t>植株平均冠幅</w:t>
            </w:r>
            <w:r>
              <w:rPr>
                <w:rFonts w:ascii="仿宋_GB2312" w:eastAsia="仿宋_GB2312"/>
                <w:sz w:val="24"/>
              </w:rPr>
              <w:t>3.06</w:t>
            </w:r>
            <w:r w:rsidRPr="00526D25">
              <w:rPr>
                <w:rFonts w:ascii="仿宋_GB2312" w:eastAsia="仿宋_GB2312" w:hint="eastAsia"/>
                <w:sz w:val="24"/>
              </w:rPr>
              <w:t>m</w:t>
            </w:r>
            <w:r w:rsidRPr="00526D25">
              <w:rPr>
                <w:rFonts w:ascii="仿宋_GB2312" w:eastAsia="仿宋_GB2312"/>
                <w:sz w:val="24"/>
                <w:vertAlign w:val="superscript"/>
              </w:rPr>
              <w:t>2</w:t>
            </w:r>
            <w:r w:rsidRPr="00526D25">
              <w:rPr>
                <w:rFonts w:ascii="仿宋_GB2312" w:eastAsia="仿宋_GB2312" w:hint="eastAsia"/>
                <w:sz w:val="24"/>
              </w:rPr>
              <w:t>，基本形成结果树树形</w:t>
            </w:r>
          </w:p>
        </w:tc>
      </w:tr>
      <w:tr w:rsidR="00DA5A6D" w14:paraId="1740AC64" w14:textId="18EDE75A" w:rsidTr="00B77A89">
        <w:trPr>
          <w:trHeight w:val="1868"/>
        </w:trPr>
        <w:tc>
          <w:tcPr>
            <w:tcW w:w="846" w:type="dxa"/>
            <w:vAlign w:val="center"/>
          </w:tcPr>
          <w:p w14:paraId="3DA8FEB8" w14:textId="2D1DF94C" w:rsidR="00DA5A6D" w:rsidRPr="009E02D7" w:rsidRDefault="00DA5A6D" w:rsidP="00DA5A6D">
            <w:pPr>
              <w:pStyle w:val="BodyText2"/>
              <w:spacing w:after="0" w:line="240" w:lineRule="auto"/>
              <w:rPr>
                <w:rFonts w:ascii="仿宋_GB2312" w:eastAsia="仿宋_GB2312"/>
                <w:sz w:val="24"/>
              </w:rPr>
            </w:pPr>
            <w:r>
              <w:rPr>
                <w:rFonts w:ascii="仿宋_GB2312" w:eastAsia="仿宋_GB2312" w:hint="eastAsia"/>
                <w:sz w:val="24"/>
              </w:rPr>
              <w:t>实例3</w:t>
            </w:r>
          </w:p>
        </w:tc>
        <w:tc>
          <w:tcPr>
            <w:tcW w:w="2136" w:type="dxa"/>
          </w:tcPr>
          <w:p w14:paraId="17C25FAE" w14:textId="76882BC5" w:rsidR="00DA5A6D" w:rsidRPr="002A1DDE" w:rsidRDefault="00DA5A6D" w:rsidP="00B77A89">
            <w:pPr>
              <w:pStyle w:val="BodyText2"/>
              <w:spacing w:after="0" w:line="240" w:lineRule="auto"/>
              <w:rPr>
                <w:rFonts w:ascii="仿宋_GB2312" w:eastAsia="仿宋_GB2312"/>
                <w:sz w:val="24"/>
              </w:rPr>
            </w:pPr>
            <w:r w:rsidRPr="00DA5A6D">
              <w:rPr>
                <w:rFonts w:ascii="仿宋_GB2312" w:eastAsia="仿宋_GB2312" w:hint="eastAsia"/>
                <w:sz w:val="24"/>
              </w:rPr>
              <w:t>2018年12月</w:t>
            </w:r>
            <w:r>
              <w:rPr>
                <w:rFonts w:ascii="仿宋_GB2312" w:eastAsia="仿宋_GB2312" w:hint="eastAsia"/>
                <w:sz w:val="24"/>
              </w:rPr>
              <w:t>～</w:t>
            </w:r>
            <w:r w:rsidRPr="00DA5A6D">
              <w:rPr>
                <w:rFonts w:ascii="仿宋_GB2312" w:eastAsia="仿宋_GB2312" w:hint="eastAsia"/>
                <w:sz w:val="24"/>
              </w:rPr>
              <w:t>2019年1月,在广西国有维都林场油茶基地内,选择12年的湘林油茶低产林进行大树换种,换种面积为55.4亩。具体使用的油茶良种为香花油茶良种，义禄、义丹（换种方法与实施例1相同）。</w:t>
            </w:r>
          </w:p>
        </w:tc>
        <w:tc>
          <w:tcPr>
            <w:tcW w:w="1492" w:type="dxa"/>
            <w:vAlign w:val="center"/>
          </w:tcPr>
          <w:p w14:paraId="397CC49D" w14:textId="44035F84" w:rsidR="00DA5A6D" w:rsidRPr="002A1DDE" w:rsidRDefault="00FB0A6C" w:rsidP="00B77A89">
            <w:pPr>
              <w:pStyle w:val="BodyText2"/>
              <w:spacing w:after="0" w:line="240" w:lineRule="auto"/>
              <w:jc w:val="center"/>
              <w:rPr>
                <w:rFonts w:ascii="仿宋_GB2312" w:eastAsia="仿宋_GB2312"/>
                <w:sz w:val="24"/>
              </w:rPr>
            </w:pPr>
            <w:r>
              <w:rPr>
                <w:rFonts w:ascii="仿宋_GB2312" w:eastAsia="仿宋_GB2312" w:hint="eastAsia"/>
                <w:sz w:val="24"/>
              </w:rPr>
              <w:t>94.3</w:t>
            </w:r>
            <w:r w:rsidRPr="00FB0A6C">
              <w:rPr>
                <w:rFonts w:ascii="仿宋_GB2312" w:eastAsia="仿宋_GB2312" w:hint="eastAsia"/>
                <w:sz w:val="24"/>
              </w:rPr>
              <w:t>％</w:t>
            </w:r>
          </w:p>
        </w:tc>
        <w:tc>
          <w:tcPr>
            <w:tcW w:w="1491" w:type="dxa"/>
            <w:vAlign w:val="center"/>
          </w:tcPr>
          <w:p w14:paraId="6D4E6ADD" w14:textId="27F2FD4D" w:rsidR="00DA5A6D" w:rsidRPr="002A1DDE" w:rsidRDefault="00FB0A6C" w:rsidP="00B77A89">
            <w:pPr>
              <w:pStyle w:val="BodyText2"/>
              <w:spacing w:after="0" w:line="240" w:lineRule="auto"/>
              <w:jc w:val="center"/>
              <w:rPr>
                <w:rFonts w:ascii="仿宋_GB2312" w:eastAsia="仿宋_GB2312"/>
                <w:sz w:val="24"/>
              </w:rPr>
            </w:pPr>
            <w:r>
              <w:rPr>
                <w:rFonts w:ascii="仿宋_GB2312" w:eastAsia="仿宋_GB2312" w:hint="eastAsia"/>
                <w:sz w:val="24"/>
              </w:rPr>
              <w:t>91.7</w:t>
            </w:r>
            <w:r w:rsidRPr="00FB0A6C">
              <w:rPr>
                <w:rFonts w:ascii="仿宋_GB2312" w:eastAsia="仿宋_GB2312" w:hint="eastAsia"/>
                <w:sz w:val="24"/>
              </w:rPr>
              <w:t>％</w:t>
            </w:r>
          </w:p>
        </w:tc>
        <w:tc>
          <w:tcPr>
            <w:tcW w:w="1491" w:type="dxa"/>
            <w:vAlign w:val="center"/>
          </w:tcPr>
          <w:p w14:paraId="4119A443" w14:textId="63543D91" w:rsidR="00DA5A6D" w:rsidRPr="002A1DDE" w:rsidRDefault="00804FDE" w:rsidP="00804FDE">
            <w:pPr>
              <w:pStyle w:val="BodyText2"/>
              <w:spacing w:after="0" w:line="240" w:lineRule="auto"/>
              <w:rPr>
                <w:rFonts w:ascii="仿宋_GB2312" w:eastAsia="仿宋_GB2312"/>
                <w:sz w:val="24"/>
              </w:rPr>
            </w:pPr>
            <w:r w:rsidRPr="00804FDE">
              <w:rPr>
                <w:rFonts w:ascii="仿宋_GB2312" w:eastAsia="仿宋_GB2312" w:hint="eastAsia"/>
                <w:sz w:val="24"/>
              </w:rPr>
              <w:t>愈合良好，部分接稳已抽梢冲破薄膜</w:t>
            </w:r>
          </w:p>
        </w:tc>
        <w:tc>
          <w:tcPr>
            <w:tcW w:w="1492" w:type="dxa"/>
            <w:vAlign w:val="center"/>
          </w:tcPr>
          <w:p w14:paraId="79D12608" w14:textId="62F4656D" w:rsidR="00DA5A6D" w:rsidRPr="002A1DDE" w:rsidRDefault="00526D25" w:rsidP="00526D25">
            <w:pPr>
              <w:pStyle w:val="BodyText2"/>
              <w:spacing w:after="0" w:line="240" w:lineRule="auto"/>
              <w:jc w:val="center"/>
              <w:rPr>
                <w:rFonts w:ascii="仿宋_GB2312" w:eastAsia="仿宋_GB2312"/>
                <w:sz w:val="24"/>
              </w:rPr>
            </w:pPr>
            <w:r w:rsidRPr="00526D25">
              <w:rPr>
                <w:rFonts w:ascii="仿宋_GB2312" w:eastAsia="仿宋_GB2312" w:hint="eastAsia"/>
                <w:sz w:val="24"/>
              </w:rPr>
              <w:t>植株平均冠幅2.</w:t>
            </w:r>
            <w:r>
              <w:rPr>
                <w:rFonts w:ascii="仿宋_GB2312" w:eastAsia="仿宋_GB2312"/>
                <w:sz w:val="24"/>
              </w:rPr>
              <w:t>88</w:t>
            </w:r>
            <w:r w:rsidRPr="00526D25">
              <w:rPr>
                <w:rFonts w:ascii="仿宋_GB2312" w:eastAsia="仿宋_GB2312" w:hint="eastAsia"/>
                <w:sz w:val="24"/>
              </w:rPr>
              <w:t>m</w:t>
            </w:r>
            <w:r w:rsidRPr="00526D25">
              <w:rPr>
                <w:rFonts w:ascii="仿宋_GB2312" w:eastAsia="仿宋_GB2312"/>
                <w:sz w:val="24"/>
                <w:vertAlign w:val="superscript"/>
              </w:rPr>
              <w:t>2</w:t>
            </w:r>
            <w:r w:rsidRPr="00526D25">
              <w:rPr>
                <w:rFonts w:ascii="仿宋_GB2312" w:eastAsia="仿宋_GB2312" w:hint="eastAsia"/>
                <w:sz w:val="24"/>
              </w:rPr>
              <w:t>，基本形成结果树树形</w:t>
            </w:r>
          </w:p>
        </w:tc>
      </w:tr>
    </w:tbl>
    <w:p w14:paraId="51BC8AB7" w14:textId="617BCAB4" w:rsidR="00415FC5" w:rsidRDefault="0005488F" w:rsidP="0005488F">
      <w:pPr>
        <w:spacing w:line="520" w:lineRule="exact"/>
        <w:ind w:firstLineChars="200" w:firstLine="640"/>
        <w:rPr>
          <w:rFonts w:ascii="仿宋_GB2312" w:eastAsia="仿宋_GB2312"/>
          <w:color w:val="000000" w:themeColor="text1"/>
          <w:sz w:val="32"/>
          <w:szCs w:val="32"/>
        </w:rPr>
      </w:pPr>
      <w:r w:rsidRPr="0005488F">
        <w:rPr>
          <w:rFonts w:ascii="仿宋_GB2312" w:eastAsia="仿宋_GB2312" w:hint="eastAsia"/>
          <w:color w:val="000000" w:themeColor="text1"/>
          <w:sz w:val="32"/>
          <w:szCs w:val="32"/>
        </w:rPr>
        <w:t>由表</w:t>
      </w:r>
      <w:r w:rsidRPr="0005488F">
        <w:rPr>
          <w:rFonts w:ascii="仿宋_GB2312" w:eastAsia="仿宋_GB2312"/>
          <w:color w:val="000000" w:themeColor="text1"/>
          <w:sz w:val="32"/>
          <w:szCs w:val="32"/>
        </w:rPr>
        <w:t>2</w:t>
      </w:r>
      <w:r w:rsidRPr="0005488F">
        <w:rPr>
          <w:rFonts w:ascii="仿宋_GB2312" w:eastAsia="仿宋_GB2312" w:hint="eastAsia"/>
          <w:color w:val="000000" w:themeColor="text1"/>
          <w:sz w:val="32"/>
          <w:szCs w:val="32"/>
        </w:rPr>
        <w:t>可知,实施例1～3的换种方法,保证油茶大树换种的成活率,更新后成型快，第三年即可进入初产期。</w:t>
      </w:r>
    </w:p>
    <w:p w14:paraId="651C4F74" w14:textId="77777777" w:rsidR="00D07BC6" w:rsidRPr="00D07BC6" w:rsidRDefault="00D07BC6" w:rsidP="00D07BC6">
      <w:pPr>
        <w:pStyle w:val="BodyText2"/>
      </w:pPr>
    </w:p>
    <w:p w14:paraId="158FFAD5" w14:textId="0ADF735E" w:rsidR="00B94E0B" w:rsidRPr="00AC099F" w:rsidRDefault="0080563C" w:rsidP="00C11840">
      <w:pPr>
        <w:autoSpaceDE w:val="0"/>
        <w:autoSpaceDN w:val="0"/>
        <w:adjustRightInd w:val="0"/>
        <w:spacing w:line="560" w:lineRule="exact"/>
        <w:ind w:firstLineChars="200" w:firstLine="640"/>
        <w:outlineLvl w:val="0"/>
        <w:rPr>
          <w:rFonts w:ascii="Times New Roman" w:eastAsia="黑体" w:hAnsi="Times New Roman" w:cs="Times New Roman"/>
          <w:color w:val="000000" w:themeColor="text1"/>
          <w:sz w:val="32"/>
          <w:szCs w:val="32"/>
        </w:rPr>
      </w:pPr>
      <w:r w:rsidRPr="00AC099F">
        <w:rPr>
          <w:rFonts w:ascii="Times New Roman" w:eastAsia="黑体" w:hAnsi="Times New Roman" w:cs="Times New Roman" w:hint="eastAsia"/>
          <w:color w:val="000000" w:themeColor="text1"/>
          <w:sz w:val="32"/>
          <w:szCs w:val="32"/>
        </w:rPr>
        <w:lastRenderedPageBreak/>
        <w:t>六、重大意见分歧的处理依据和结果</w:t>
      </w:r>
    </w:p>
    <w:p w14:paraId="4F967965" w14:textId="77777777" w:rsidR="00B94E0B" w:rsidRPr="00AC099F" w:rsidRDefault="0080563C">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本标准研制过程中无重大分歧意见。</w:t>
      </w:r>
    </w:p>
    <w:p w14:paraId="5ABC047C" w14:textId="3B698BCE" w:rsidR="00B94E0B" w:rsidRPr="00AC099F" w:rsidRDefault="0080563C" w:rsidP="00813A84">
      <w:pPr>
        <w:autoSpaceDE w:val="0"/>
        <w:autoSpaceDN w:val="0"/>
        <w:adjustRightInd w:val="0"/>
        <w:spacing w:line="560" w:lineRule="exact"/>
        <w:ind w:firstLineChars="200" w:firstLine="640"/>
        <w:outlineLvl w:val="0"/>
        <w:rPr>
          <w:rFonts w:ascii="Times New Roman" w:eastAsia="黑体" w:hAnsi="Times New Roman" w:cs="Times New Roman"/>
          <w:color w:val="000000" w:themeColor="text1"/>
          <w:sz w:val="32"/>
          <w:szCs w:val="32"/>
        </w:rPr>
      </w:pPr>
      <w:r w:rsidRPr="00AC099F">
        <w:rPr>
          <w:rFonts w:ascii="Times New Roman" w:eastAsia="黑体" w:hAnsi="Times New Roman" w:cs="Times New Roman" w:hint="eastAsia"/>
          <w:color w:val="000000" w:themeColor="text1"/>
          <w:sz w:val="32"/>
          <w:szCs w:val="32"/>
        </w:rPr>
        <w:t>七、实施标准的措施</w:t>
      </w:r>
    </w:p>
    <w:p w14:paraId="7A04FF5B" w14:textId="77777777" w:rsidR="00B94E0B" w:rsidRPr="00AC099F" w:rsidRDefault="0080563C" w:rsidP="00813A84">
      <w:pPr>
        <w:tabs>
          <w:tab w:val="center" w:pos="4201"/>
          <w:tab w:val="right" w:leader="dot" w:pos="9298"/>
        </w:tabs>
        <w:autoSpaceDE w:val="0"/>
        <w:autoSpaceDN w:val="0"/>
        <w:spacing w:line="560" w:lineRule="exact"/>
        <w:ind w:firstLineChars="200" w:firstLine="643"/>
        <w:outlineLvl w:val="1"/>
        <w:rPr>
          <w:rFonts w:ascii="Times New Roman" w:eastAsia="楷体" w:hAnsi="Times New Roman" w:cs="Times New Roman"/>
          <w:b/>
          <w:bCs/>
          <w:color w:val="000000" w:themeColor="text1"/>
          <w:kern w:val="0"/>
          <w:sz w:val="32"/>
          <w:szCs w:val="32"/>
        </w:rPr>
      </w:pPr>
      <w:r w:rsidRPr="00AC099F">
        <w:rPr>
          <w:rFonts w:ascii="Times New Roman" w:eastAsia="楷体" w:hAnsi="Times New Roman" w:cs="Times New Roman" w:hint="eastAsia"/>
          <w:b/>
          <w:bCs/>
          <w:color w:val="000000" w:themeColor="text1"/>
          <w:kern w:val="0"/>
          <w:sz w:val="32"/>
          <w:szCs w:val="32"/>
        </w:rPr>
        <w:t>（一）标准报批发布后，成立标准宣贯工作组</w:t>
      </w:r>
    </w:p>
    <w:p w14:paraId="2CC53EFF" w14:textId="5C900603" w:rsidR="00B94E0B" w:rsidRPr="00AC099F" w:rsidRDefault="0080563C">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本标准发布后，成立以主要起草人为成员的标准宣贯工作组，主要负责标准的宣贯实施培训计划制定、标准实施交流会策划、标准实施信息反馈收集和标准实施效果评估等工作，并根据标准实施信息反馈和标准实施效果评估情况，及时组织标准复审修订。</w:t>
      </w:r>
    </w:p>
    <w:p w14:paraId="260E76B5" w14:textId="35CA0538" w:rsidR="00B94E0B" w:rsidRPr="00AC099F" w:rsidRDefault="0080563C" w:rsidP="0013596D">
      <w:pPr>
        <w:tabs>
          <w:tab w:val="center" w:pos="4201"/>
          <w:tab w:val="right" w:leader="dot" w:pos="9298"/>
        </w:tabs>
        <w:autoSpaceDE w:val="0"/>
        <w:autoSpaceDN w:val="0"/>
        <w:spacing w:line="560" w:lineRule="exact"/>
        <w:ind w:firstLineChars="200" w:firstLine="643"/>
        <w:outlineLvl w:val="1"/>
        <w:rPr>
          <w:rFonts w:ascii="Times New Roman" w:eastAsia="楷体" w:hAnsi="Times New Roman" w:cs="Times New Roman"/>
          <w:b/>
          <w:bCs/>
          <w:color w:val="000000" w:themeColor="text1"/>
          <w:kern w:val="0"/>
          <w:sz w:val="32"/>
          <w:szCs w:val="32"/>
        </w:rPr>
      </w:pPr>
      <w:r w:rsidRPr="00AC099F">
        <w:rPr>
          <w:rFonts w:ascii="Times New Roman" w:eastAsia="楷体" w:hAnsi="Times New Roman" w:cs="Times New Roman" w:hint="eastAsia"/>
          <w:b/>
          <w:bCs/>
          <w:color w:val="000000" w:themeColor="text1"/>
          <w:kern w:val="0"/>
          <w:sz w:val="32"/>
          <w:szCs w:val="32"/>
        </w:rPr>
        <w:t>（二）组织开展标准宣贯培训</w:t>
      </w:r>
    </w:p>
    <w:p w14:paraId="13ECCED4" w14:textId="32D19E91" w:rsidR="00B94E0B" w:rsidRPr="00AC099F" w:rsidRDefault="0080563C">
      <w:pPr>
        <w:spacing w:line="520" w:lineRule="exact"/>
        <w:ind w:firstLineChars="200" w:firstLine="640"/>
        <w:rPr>
          <w:rFonts w:ascii="仿宋" w:eastAsia="仿宋" w:hAnsi="仿宋"/>
          <w:color w:val="000000" w:themeColor="text1"/>
          <w:sz w:val="32"/>
          <w:szCs w:val="32"/>
        </w:rPr>
      </w:pPr>
      <w:r w:rsidRPr="00AC099F">
        <w:rPr>
          <w:rFonts w:ascii="仿宋_GB2312" w:eastAsia="仿宋_GB2312" w:hint="eastAsia"/>
          <w:color w:val="000000" w:themeColor="text1"/>
          <w:sz w:val="32"/>
          <w:szCs w:val="32"/>
        </w:rPr>
        <w:t>标准发布实施后，标准宣</w:t>
      </w:r>
      <w:proofErr w:type="gramStart"/>
      <w:r w:rsidRPr="00AC099F">
        <w:rPr>
          <w:rFonts w:ascii="仿宋_GB2312" w:eastAsia="仿宋_GB2312" w:hint="eastAsia"/>
          <w:color w:val="000000" w:themeColor="text1"/>
          <w:sz w:val="32"/>
          <w:szCs w:val="32"/>
        </w:rPr>
        <w:t>贯工作</w:t>
      </w:r>
      <w:proofErr w:type="gramEnd"/>
      <w:r w:rsidRPr="00AC099F">
        <w:rPr>
          <w:rFonts w:ascii="仿宋_GB2312" w:eastAsia="仿宋_GB2312" w:hint="eastAsia"/>
          <w:color w:val="000000" w:themeColor="text1"/>
          <w:sz w:val="32"/>
          <w:szCs w:val="32"/>
        </w:rPr>
        <w:t>小组制作标准解读宣</w:t>
      </w:r>
      <w:proofErr w:type="gramStart"/>
      <w:r w:rsidRPr="00AC099F">
        <w:rPr>
          <w:rFonts w:ascii="仿宋_GB2312" w:eastAsia="仿宋_GB2312" w:hint="eastAsia"/>
          <w:color w:val="000000" w:themeColor="text1"/>
          <w:sz w:val="32"/>
          <w:szCs w:val="32"/>
        </w:rPr>
        <w:t>贯培训</w:t>
      </w:r>
      <w:proofErr w:type="gramEnd"/>
      <w:r w:rsidRPr="00AC099F">
        <w:rPr>
          <w:rFonts w:ascii="仿宋_GB2312" w:eastAsia="仿宋_GB2312" w:hint="eastAsia"/>
          <w:color w:val="000000" w:themeColor="text1"/>
          <w:sz w:val="32"/>
          <w:szCs w:val="32"/>
        </w:rPr>
        <w:t>PPT课件和标准核心技术明白书，并按标准宣</w:t>
      </w:r>
      <w:proofErr w:type="gramStart"/>
      <w:r w:rsidRPr="00AC099F">
        <w:rPr>
          <w:rFonts w:ascii="仿宋_GB2312" w:eastAsia="仿宋_GB2312" w:hint="eastAsia"/>
          <w:color w:val="000000" w:themeColor="text1"/>
          <w:sz w:val="32"/>
          <w:szCs w:val="32"/>
        </w:rPr>
        <w:t>贯培训</w:t>
      </w:r>
      <w:proofErr w:type="gramEnd"/>
      <w:r w:rsidRPr="00AC099F">
        <w:rPr>
          <w:rFonts w:ascii="仿宋_GB2312" w:eastAsia="仿宋_GB2312" w:hint="eastAsia"/>
          <w:color w:val="000000" w:themeColor="text1"/>
          <w:sz w:val="32"/>
          <w:szCs w:val="32"/>
        </w:rPr>
        <w:t>计划深入各市县相关机构，对相关技术人员开展标准宣贯培训，对标准进行逐条解读，</w:t>
      </w:r>
      <w:proofErr w:type="gramStart"/>
      <w:r w:rsidRPr="00AC099F">
        <w:rPr>
          <w:rFonts w:ascii="仿宋_GB2312" w:eastAsia="仿宋_GB2312" w:hint="eastAsia"/>
          <w:color w:val="000000" w:themeColor="text1"/>
          <w:sz w:val="32"/>
          <w:szCs w:val="32"/>
        </w:rPr>
        <w:t>让相关</w:t>
      </w:r>
      <w:proofErr w:type="gramEnd"/>
      <w:r w:rsidRPr="00AC099F">
        <w:rPr>
          <w:rFonts w:ascii="仿宋_GB2312" w:eastAsia="仿宋_GB2312" w:hint="eastAsia"/>
          <w:color w:val="000000" w:themeColor="text1"/>
          <w:sz w:val="32"/>
          <w:szCs w:val="32"/>
        </w:rPr>
        <w:t>技术人员掌握标准核心技术内容，</w:t>
      </w:r>
      <w:r w:rsidR="008D78B0" w:rsidRPr="00AC099F">
        <w:rPr>
          <w:rFonts w:ascii="仿宋_GB2312" w:eastAsia="仿宋_GB2312" w:hint="eastAsia"/>
          <w:color w:val="000000" w:themeColor="text1"/>
          <w:sz w:val="32"/>
          <w:szCs w:val="32"/>
        </w:rPr>
        <w:t>助力标准实施落地，促进</w:t>
      </w:r>
      <w:r w:rsidR="00056DCC">
        <w:rPr>
          <w:rFonts w:ascii="仿宋_GB2312" w:eastAsia="仿宋_GB2312" w:hint="eastAsia"/>
          <w:color w:val="000000" w:themeColor="text1"/>
          <w:sz w:val="32"/>
          <w:szCs w:val="32"/>
        </w:rPr>
        <w:t>油茶产业</w:t>
      </w:r>
      <w:r w:rsidR="0077559F" w:rsidRPr="00AC099F">
        <w:rPr>
          <w:rFonts w:ascii="仿宋_GB2312" w:eastAsia="仿宋_GB2312" w:hint="eastAsia"/>
          <w:color w:val="000000" w:themeColor="text1"/>
          <w:sz w:val="32"/>
          <w:szCs w:val="32"/>
        </w:rPr>
        <w:t>高质量</w:t>
      </w:r>
      <w:r w:rsidR="008D78B0" w:rsidRPr="00AC099F">
        <w:rPr>
          <w:rFonts w:ascii="仿宋_GB2312" w:eastAsia="仿宋_GB2312" w:hint="eastAsia"/>
          <w:color w:val="000000" w:themeColor="text1"/>
          <w:sz w:val="32"/>
          <w:szCs w:val="32"/>
        </w:rPr>
        <w:t>发展</w:t>
      </w:r>
      <w:r w:rsidRPr="00AC099F">
        <w:rPr>
          <w:rFonts w:ascii="仿宋_GB2312" w:eastAsia="仿宋_GB2312" w:hint="eastAsia"/>
          <w:color w:val="000000" w:themeColor="text1"/>
          <w:sz w:val="32"/>
          <w:szCs w:val="32"/>
        </w:rPr>
        <w:t>。</w:t>
      </w:r>
    </w:p>
    <w:p w14:paraId="7EC76305" w14:textId="788CBE86" w:rsidR="00B94E0B" w:rsidRPr="00AC099F" w:rsidRDefault="0080563C" w:rsidP="0013596D">
      <w:pPr>
        <w:tabs>
          <w:tab w:val="center" w:pos="4201"/>
          <w:tab w:val="right" w:leader="dot" w:pos="9298"/>
        </w:tabs>
        <w:autoSpaceDE w:val="0"/>
        <w:autoSpaceDN w:val="0"/>
        <w:spacing w:line="560" w:lineRule="exact"/>
        <w:ind w:firstLineChars="200" w:firstLine="643"/>
        <w:outlineLvl w:val="1"/>
        <w:rPr>
          <w:rFonts w:ascii="Times New Roman" w:eastAsia="楷体" w:hAnsi="Times New Roman" w:cs="Times New Roman"/>
          <w:b/>
          <w:bCs/>
          <w:color w:val="000000" w:themeColor="text1"/>
          <w:kern w:val="0"/>
          <w:sz w:val="32"/>
          <w:szCs w:val="32"/>
        </w:rPr>
      </w:pPr>
      <w:r w:rsidRPr="00AC099F">
        <w:rPr>
          <w:rFonts w:ascii="Times New Roman" w:eastAsia="楷体" w:hAnsi="Times New Roman" w:cs="Times New Roman" w:hint="eastAsia"/>
          <w:b/>
          <w:bCs/>
          <w:color w:val="000000" w:themeColor="text1"/>
          <w:kern w:val="0"/>
          <w:sz w:val="32"/>
          <w:szCs w:val="32"/>
        </w:rPr>
        <w:t>（三）开展标准实施交流会，收集标准实施反馈信息</w:t>
      </w:r>
    </w:p>
    <w:p w14:paraId="422EA603" w14:textId="63DB5C68" w:rsidR="00B94E0B" w:rsidRPr="00AC099F" w:rsidRDefault="0080563C">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标准起草小组深入各市县相关机构技术人员召开标准实施交流会，听取标准实施过程中存在的问题并做好记录和解答，对存在的问题组织专家团队进行研讨，为标准的复审</w:t>
      </w:r>
      <w:proofErr w:type="gramStart"/>
      <w:r w:rsidRPr="00AC099F">
        <w:rPr>
          <w:rFonts w:ascii="仿宋_GB2312" w:eastAsia="仿宋_GB2312" w:hint="eastAsia"/>
          <w:color w:val="000000" w:themeColor="text1"/>
          <w:sz w:val="32"/>
          <w:szCs w:val="32"/>
        </w:rPr>
        <w:t>修订做</w:t>
      </w:r>
      <w:proofErr w:type="gramEnd"/>
      <w:r w:rsidRPr="00AC099F">
        <w:rPr>
          <w:rFonts w:ascii="仿宋_GB2312" w:eastAsia="仿宋_GB2312" w:hint="eastAsia"/>
          <w:color w:val="000000" w:themeColor="text1"/>
          <w:sz w:val="32"/>
          <w:szCs w:val="32"/>
        </w:rPr>
        <w:t>准备。</w:t>
      </w:r>
    </w:p>
    <w:p w14:paraId="12A389D9" w14:textId="77777777" w:rsidR="00B94E0B" w:rsidRPr="00AC099F" w:rsidRDefault="0080563C" w:rsidP="0013596D">
      <w:pPr>
        <w:tabs>
          <w:tab w:val="center" w:pos="4201"/>
          <w:tab w:val="right" w:leader="dot" w:pos="9298"/>
        </w:tabs>
        <w:autoSpaceDE w:val="0"/>
        <w:autoSpaceDN w:val="0"/>
        <w:spacing w:line="560" w:lineRule="exact"/>
        <w:ind w:firstLineChars="200" w:firstLine="643"/>
        <w:outlineLvl w:val="1"/>
        <w:rPr>
          <w:rFonts w:ascii="Times New Roman" w:eastAsia="楷体" w:hAnsi="Times New Roman" w:cs="Times New Roman"/>
          <w:b/>
          <w:bCs/>
          <w:color w:val="000000" w:themeColor="text1"/>
          <w:kern w:val="0"/>
          <w:sz w:val="32"/>
          <w:szCs w:val="32"/>
        </w:rPr>
      </w:pPr>
      <w:r w:rsidRPr="00AC099F">
        <w:rPr>
          <w:rFonts w:ascii="Times New Roman" w:eastAsia="楷体" w:hAnsi="Times New Roman" w:cs="Times New Roman" w:hint="eastAsia"/>
          <w:b/>
          <w:bCs/>
          <w:color w:val="000000" w:themeColor="text1"/>
          <w:kern w:val="0"/>
          <w:sz w:val="32"/>
          <w:szCs w:val="32"/>
        </w:rPr>
        <w:t>（四）开展标准实施效果评估</w:t>
      </w:r>
    </w:p>
    <w:p w14:paraId="26EC0B9F" w14:textId="7AD66310" w:rsidR="00B94E0B" w:rsidRPr="00AC099F" w:rsidRDefault="0080563C">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标准实施满2年，每年标准宣贯工作组采取网络调查、问卷调查、实地调研、召开座谈会或论证会、专家咨询等方式开展标准实施效果评估，并形成标准实施效果评估报告，为标准的复审</w:t>
      </w:r>
      <w:proofErr w:type="gramStart"/>
      <w:r w:rsidRPr="00AC099F">
        <w:rPr>
          <w:rFonts w:ascii="仿宋_GB2312" w:eastAsia="仿宋_GB2312" w:hint="eastAsia"/>
          <w:color w:val="000000" w:themeColor="text1"/>
          <w:sz w:val="32"/>
          <w:szCs w:val="32"/>
        </w:rPr>
        <w:t>修订做</w:t>
      </w:r>
      <w:proofErr w:type="gramEnd"/>
      <w:r w:rsidRPr="00AC099F">
        <w:rPr>
          <w:rFonts w:ascii="仿宋_GB2312" w:eastAsia="仿宋_GB2312" w:hint="eastAsia"/>
          <w:color w:val="000000" w:themeColor="text1"/>
          <w:sz w:val="32"/>
          <w:szCs w:val="32"/>
        </w:rPr>
        <w:t>准备。</w:t>
      </w:r>
    </w:p>
    <w:p w14:paraId="488698AB" w14:textId="77777777" w:rsidR="00B94E0B" w:rsidRPr="00AC099F" w:rsidRDefault="0080563C" w:rsidP="0013596D">
      <w:pPr>
        <w:autoSpaceDE w:val="0"/>
        <w:autoSpaceDN w:val="0"/>
        <w:adjustRightInd w:val="0"/>
        <w:spacing w:line="560" w:lineRule="exact"/>
        <w:ind w:firstLineChars="200" w:firstLine="640"/>
        <w:outlineLvl w:val="0"/>
        <w:rPr>
          <w:rFonts w:ascii="Times New Roman" w:eastAsia="黑体" w:hAnsi="Times New Roman" w:cs="Times New Roman"/>
          <w:color w:val="000000" w:themeColor="text1"/>
          <w:sz w:val="32"/>
          <w:szCs w:val="32"/>
        </w:rPr>
      </w:pPr>
      <w:r w:rsidRPr="00AC099F">
        <w:rPr>
          <w:rFonts w:ascii="Times New Roman" w:eastAsia="黑体" w:hAnsi="Times New Roman" w:cs="Times New Roman" w:hint="eastAsia"/>
          <w:color w:val="000000" w:themeColor="text1"/>
          <w:sz w:val="32"/>
          <w:szCs w:val="32"/>
        </w:rPr>
        <w:t>八、其他应当说明的事项</w:t>
      </w:r>
    </w:p>
    <w:p w14:paraId="6E9BC404" w14:textId="77777777" w:rsidR="00B94E0B" w:rsidRPr="00AC099F" w:rsidRDefault="0080563C">
      <w:pPr>
        <w:spacing w:line="520" w:lineRule="exact"/>
        <w:ind w:firstLineChars="200" w:firstLine="640"/>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无。</w:t>
      </w:r>
    </w:p>
    <w:p w14:paraId="72DC4624" w14:textId="77777777" w:rsidR="00B94E0B" w:rsidRPr="00AC099F" w:rsidRDefault="00B94E0B">
      <w:pPr>
        <w:pStyle w:val="-1"/>
        <w:rPr>
          <w:rFonts w:ascii="仿宋_GB2312" w:eastAsia="仿宋_GB2312" w:cs="Calibri"/>
          <w:color w:val="000000" w:themeColor="text1"/>
          <w:sz w:val="32"/>
          <w:szCs w:val="32"/>
        </w:rPr>
      </w:pPr>
    </w:p>
    <w:p w14:paraId="077BBC5B" w14:textId="77777777" w:rsidR="00B94E0B" w:rsidRPr="00AC099F" w:rsidRDefault="00B94E0B">
      <w:pPr>
        <w:pStyle w:val="-1"/>
        <w:rPr>
          <w:rFonts w:ascii="仿宋_GB2312" w:eastAsia="仿宋_GB2312"/>
          <w:color w:val="000000" w:themeColor="text1"/>
          <w:sz w:val="28"/>
          <w:szCs w:val="28"/>
        </w:rPr>
      </w:pPr>
    </w:p>
    <w:p w14:paraId="30F5AA7A" w14:textId="77777777" w:rsidR="00B94E0B" w:rsidRPr="00AC099F" w:rsidRDefault="00B94E0B">
      <w:pPr>
        <w:pStyle w:val="-1"/>
        <w:rPr>
          <w:rFonts w:ascii="仿宋_GB2312" w:eastAsia="仿宋_GB2312"/>
          <w:color w:val="000000" w:themeColor="text1"/>
          <w:sz w:val="28"/>
          <w:szCs w:val="28"/>
        </w:rPr>
      </w:pPr>
    </w:p>
    <w:p w14:paraId="5B99E5BB" w14:textId="679020E5" w:rsidR="00B94E0B" w:rsidRPr="00AC099F" w:rsidRDefault="00400A69">
      <w:pPr>
        <w:spacing w:line="520" w:lineRule="exact"/>
        <w:ind w:firstLineChars="200" w:firstLine="640"/>
        <w:jc w:val="right"/>
        <w:rPr>
          <w:rFonts w:ascii="仿宋_GB2312" w:eastAsia="仿宋_GB2312"/>
          <w:color w:val="000000" w:themeColor="text1"/>
          <w:sz w:val="32"/>
          <w:szCs w:val="32"/>
        </w:rPr>
      </w:pPr>
      <w:r w:rsidRPr="00AC099F">
        <w:rPr>
          <w:rFonts w:ascii="仿宋_GB2312" w:eastAsia="仿宋_GB2312" w:hint="eastAsia"/>
          <w:color w:val="000000" w:themeColor="text1"/>
          <w:sz w:val="32"/>
          <w:szCs w:val="32"/>
        </w:rPr>
        <w:t>团体标准《</w:t>
      </w:r>
      <w:r w:rsidR="000B4E26">
        <w:rPr>
          <w:rFonts w:ascii="仿宋_GB2312" w:eastAsia="仿宋_GB2312" w:hint="eastAsia"/>
          <w:color w:val="000000" w:themeColor="text1"/>
          <w:sz w:val="32"/>
          <w:szCs w:val="32"/>
        </w:rPr>
        <w:t>油茶嫁接换种技术规程</w:t>
      </w:r>
      <w:r w:rsidRPr="00AC099F">
        <w:rPr>
          <w:rFonts w:ascii="仿宋_GB2312" w:eastAsia="仿宋_GB2312" w:hint="eastAsia"/>
          <w:color w:val="000000" w:themeColor="text1"/>
          <w:sz w:val="32"/>
          <w:szCs w:val="32"/>
        </w:rPr>
        <w:t>》</w:t>
      </w:r>
    </w:p>
    <w:p w14:paraId="3A0F27DA" w14:textId="77777777" w:rsidR="00B94E0B" w:rsidRPr="00AC099F" w:rsidRDefault="0080563C">
      <w:pPr>
        <w:spacing w:line="520" w:lineRule="exact"/>
        <w:ind w:firstLineChars="200" w:firstLine="640"/>
        <w:rPr>
          <w:rFonts w:ascii="仿宋_GB2312" w:eastAsia="仿宋_GB2312"/>
          <w:color w:val="000000" w:themeColor="text1"/>
          <w:sz w:val="32"/>
          <w:szCs w:val="32"/>
        </w:rPr>
      </w:pPr>
      <w:r w:rsidRPr="00AC099F">
        <w:rPr>
          <w:rFonts w:ascii="仿宋" w:eastAsia="仿宋" w:hAnsi="仿宋" w:hint="eastAsia"/>
          <w:color w:val="000000" w:themeColor="text1"/>
          <w:sz w:val="32"/>
          <w:szCs w:val="32"/>
        </w:rPr>
        <w:t xml:space="preserve">                             </w:t>
      </w:r>
      <w:r w:rsidRPr="00AC099F">
        <w:rPr>
          <w:rFonts w:ascii="仿宋_GB2312" w:eastAsia="仿宋_GB2312" w:hint="eastAsia"/>
          <w:color w:val="000000" w:themeColor="text1"/>
          <w:sz w:val="32"/>
          <w:szCs w:val="32"/>
        </w:rPr>
        <w:t>标准编制工作组</w:t>
      </w:r>
    </w:p>
    <w:p w14:paraId="099A1888" w14:textId="47355F73" w:rsidR="001C2CA4" w:rsidRPr="00AC099F" w:rsidRDefault="0080563C" w:rsidP="00A67618">
      <w:pPr>
        <w:spacing w:line="520" w:lineRule="exact"/>
        <w:ind w:firstLineChars="200" w:firstLine="640"/>
        <w:rPr>
          <w:color w:val="000000" w:themeColor="text1"/>
        </w:rPr>
      </w:pPr>
      <w:r w:rsidRPr="00AC099F">
        <w:rPr>
          <w:rFonts w:ascii="仿宋" w:eastAsia="仿宋" w:hAnsi="仿宋" w:hint="eastAsia"/>
          <w:color w:val="000000" w:themeColor="text1"/>
          <w:sz w:val="32"/>
          <w:szCs w:val="32"/>
        </w:rPr>
        <w:t xml:space="preserve">                             </w:t>
      </w:r>
      <w:r w:rsidRPr="00AC099F">
        <w:rPr>
          <w:rFonts w:ascii="仿宋_GB2312" w:eastAsia="仿宋_GB2312" w:hint="eastAsia"/>
          <w:color w:val="000000" w:themeColor="text1"/>
          <w:sz w:val="32"/>
          <w:szCs w:val="32"/>
        </w:rPr>
        <w:t>202</w:t>
      </w:r>
      <w:r w:rsidR="00360A67" w:rsidRPr="00AC099F">
        <w:rPr>
          <w:rFonts w:ascii="仿宋_GB2312" w:eastAsia="仿宋_GB2312"/>
          <w:color w:val="000000" w:themeColor="text1"/>
          <w:sz w:val="32"/>
          <w:szCs w:val="32"/>
        </w:rPr>
        <w:t>5</w:t>
      </w:r>
      <w:r w:rsidRPr="00AC099F">
        <w:rPr>
          <w:rFonts w:ascii="仿宋_GB2312" w:eastAsia="仿宋_GB2312" w:hint="eastAsia"/>
          <w:color w:val="000000" w:themeColor="text1"/>
          <w:sz w:val="32"/>
          <w:szCs w:val="32"/>
        </w:rPr>
        <w:t>年</w:t>
      </w:r>
      <w:r w:rsidR="008A5571">
        <w:rPr>
          <w:rFonts w:ascii="仿宋_GB2312" w:eastAsia="仿宋_GB2312"/>
          <w:color w:val="000000" w:themeColor="text1"/>
          <w:sz w:val="32"/>
          <w:szCs w:val="32"/>
        </w:rPr>
        <w:t>6</w:t>
      </w:r>
      <w:r w:rsidRPr="00AC099F">
        <w:rPr>
          <w:rFonts w:ascii="仿宋_GB2312" w:eastAsia="仿宋_GB2312" w:hint="eastAsia"/>
          <w:color w:val="000000" w:themeColor="text1"/>
          <w:sz w:val="32"/>
          <w:szCs w:val="32"/>
        </w:rPr>
        <w:t>月</w:t>
      </w:r>
      <w:r w:rsidR="00EA126F">
        <w:rPr>
          <w:rFonts w:ascii="仿宋_GB2312" w:eastAsia="仿宋_GB2312"/>
          <w:color w:val="000000" w:themeColor="text1"/>
          <w:sz w:val="32"/>
          <w:szCs w:val="32"/>
        </w:rPr>
        <w:t>17</w:t>
      </w:r>
      <w:r w:rsidRPr="00AC099F">
        <w:rPr>
          <w:rFonts w:ascii="仿宋_GB2312" w:eastAsia="仿宋_GB2312" w:hint="eastAsia"/>
          <w:color w:val="000000" w:themeColor="text1"/>
          <w:sz w:val="32"/>
          <w:szCs w:val="32"/>
        </w:rPr>
        <w:t>日</w:t>
      </w:r>
    </w:p>
    <w:sectPr w:rsidR="001C2CA4" w:rsidRPr="00AC099F">
      <w:footerReference w:type="default" r:id="rId11"/>
      <w:pgSz w:w="11906" w:h="16838"/>
      <w:pgMar w:top="1474" w:right="1474" w:bottom="1474" w:left="147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65351" w14:textId="77777777" w:rsidR="006F0F56" w:rsidRDefault="006F0F56">
      <w:r>
        <w:separator/>
      </w:r>
    </w:p>
  </w:endnote>
  <w:endnote w:type="continuationSeparator" w:id="0">
    <w:p w14:paraId="1B2B8657" w14:textId="77777777" w:rsidR="006F0F56" w:rsidRDefault="006F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BBEC8FC1-5245-4DCF-BC7A-D19CAF094778}"/>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embedRegular r:id="rId2" w:subsetted="1" w:fontKey="{5801948F-995D-4D2B-ACDF-DA22343297F8}"/>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81CB7C6E-498A-4C8B-A1F9-428AE236B62B}"/>
    <w:embedBold r:id="rId4" w:subsetted="1" w:fontKey="{6BED73F9-081B-4A87-93C2-3F424603F479}"/>
  </w:font>
  <w:font w:name="楷体">
    <w:panose1 w:val="02010609060101010101"/>
    <w:charset w:val="86"/>
    <w:family w:val="modern"/>
    <w:pitch w:val="fixed"/>
    <w:sig w:usb0="800002BF" w:usb1="38CF7CFA" w:usb2="00000016" w:usb3="00000000" w:csb0="00040001" w:csb1="00000000"/>
    <w:embedBold r:id="rId5" w:subsetted="1" w:fontKey="{527C487A-3DE0-4423-B16A-0385B234A2C0}"/>
  </w:font>
  <w:font w:name="Batang">
    <w:altName w:val="바탕"/>
    <w:panose1 w:val="02030600000101010101"/>
    <w:charset w:val="81"/>
    <w:family w:val="roman"/>
    <w:pitch w:val="variable"/>
    <w:sig w:usb0="B00002AF" w:usb1="69D77CFB" w:usb2="00000030" w:usb3="00000000" w:csb0="0008009F" w:csb1="00000000"/>
    <w:embedRegular r:id="rId6" w:subsetted="1" w:fontKey="{D0005612-2F40-4F4F-BB12-12E0B7C61EFB}"/>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80F6" w14:textId="77777777" w:rsidR="00BB3DA4" w:rsidRDefault="00BB3DA4">
    <w:pPr>
      <w:pStyle w:val="af4"/>
      <w:ind w:firstLine="378"/>
    </w:pPr>
    <w:r>
      <w:rPr>
        <w:noProof/>
      </w:rPr>
      <mc:AlternateContent>
        <mc:Choice Requires="wps">
          <w:drawing>
            <wp:anchor distT="0" distB="0" distL="114300" distR="114300" simplePos="0" relativeHeight="251660288" behindDoc="0" locked="0" layoutInCell="1" allowOverlap="1" wp14:anchorId="785F4D86" wp14:editId="7B2DF933">
              <wp:simplePos x="0" y="0"/>
              <wp:positionH relativeFrom="margin">
                <wp:align>center</wp:align>
              </wp:positionH>
              <wp:positionV relativeFrom="paragraph">
                <wp:posOffset>0</wp:posOffset>
              </wp:positionV>
              <wp:extent cx="56515" cy="131445"/>
              <wp:effectExtent l="0" t="0" r="0" b="0"/>
              <wp:wrapNone/>
              <wp:docPr id="42" name="文本框 1"/>
              <wp:cNvGraphicFramePr/>
              <a:graphic xmlns:a="http://schemas.openxmlformats.org/drawingml/2006/main">
                <a:graphicData uri="http://schemas.microsoft.com/office/word/2010/wordprocessingShape">
                  <wps:wsp>
                    <wps:cNvSpPr txBox="1"/>
                    <wps:spPr>
                      <a:xfrm>
                        <a:off x="0" y="0"/>
                        <a:ext cx="56515" cy="131445"/>
                      </a:xfrm>
                      <a:prstGeom prst="rect">
                        <a:avLst/>
                      </a:prstGeom>
                      <a:noFill/>
                      <a:ln w="6350">
                        <a:noFill/>
                      </a:ln>
                    </wps:spPr>
                    <wps:txbx>
                      <w:txbxContent>
                        <w:p w14:paraId="2DBE0C8B" w14:textId="1A67E42B" w:rsidR="00BB3DA4" w:rsidRPr="009D1C9B" w:rsidRDefault="00BB3DA4">
                          <w:pPr>
                            <w:pStyle w:val="af4"/>
                            <w:rPr>
                              <w:rFonts w:ascii="宋体" w:hAnsi="宋体"/>
                              <w:sz w:val="21"/>
                            </w:rPr>
                          </w:pPr>
                          <w:r w:rsidRPr="009D1C9B">
                            <w:rPr>
                              <w:rFonts w:ascii="宋体" w:hAnsi="宋体" w:hint="eastAsia"/>
                              <w:sz w:val="21"/>
                            </w:rPr>
                            <w:fldChar w:fldCharType="begin"/>
                          </w:r>
                          <w:r w:rsidRPr="009D1C9B">
                            <w:rPr>
                              <w:rFonts w:ascii="宋体" w:hAnsi="宋体" w:hint="eastAsia"/>
                              <w:sz w:val="21"/>
                            </w:rPr>
                            <w:instrText xml:space="preserve"> PAGE  \* MERGEFORMAT </w:instrText>
                          </w:r>
                          <w:r w:rsidRPr="009D1C9B">
                            <w:rPr>
                              <w:rFonts w:ascii="宋体" w:hAnsi="宋体" w:hint="eastAsia"/>
                              <w:sz w:val="21"/>
                            </w:rPr>
                            <w:fldChar w:fldCharType="separate"/>
                          </w:r>
                          <w:r w:rsidR="0015546C">
                            <w:rPr>
                              <w:rFonts w:ascii="宋体" w:hAnsi="宋体"/>
                              <w:noProof/>
                              <w:sz w:val="21"/>
                            </w:rPr>
                            <w:t>1</w:t>
                          </w:r>
                          <w:r w:rsidRPr="009D1C9B">
                            <w:rPr>
                              <w:rFonts w:ascii="宋体" w:hAnsi="宋体" w:hint="eastAsia"/>
                              <w:sz w:val="21"/>
                            </w:rPr>
                            <w:fldChar w:fldCharType="end"/>
                          </w:r>
                        </w:p>
                      </w:txbxContent>
                    </wps:txbx>
                    <wps:bodyPr wrap="none" lIns="0" tIns="0" rIns="0" bIns="0" upright="1">
                      <a:spAutoFit/>
                    </wps:bodyPr>
                  </wps:wsp>
                </a:graphicData>
              </a:graphic>
            </wp:anchor>
          </w:drawing>
        </mc:Choice>
        <mc:Fallback>
          <w:pict>
            <v:shapetype w14:anchorId="785F4D86" id="_x0000_t202" coordsize="21600,21600" o:spt="202" path="m,l,21600r21600,l21600,xe">
              <v:stroke joinstyle="miter"/>
              <v:path gradientshapeok="t" o:connecttype="rect"/>
            </v:shapetype>
            <v:shape id="文本框 1" o:spid="_x0000_s1026" type="#_x0000_t202" style="position:absolute;left:0;text-align:left;margin-left:0;margin-top:0;width:4.4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D8FwgEAAFIDAAAOAAAAZHJzL2Uyb0RvYy54bWysU0tu2zAQ3RfIHQjuY0mOZRSC6SBBkCBA&#10;kBZIewCaIi0C/IGkLfkCyQ266qb7nsvn6JC2nCLZBdlQw5nhm3lvRovLQSu05T5IawiuJiVG3DDb&#10;SrMm+OeP2/OvGIVITUuVNZzgHQ/4cnn2ZdG7hk9tZ1XLPQIQE5reEdzF6JqiCKzjmoaJddxAUFiv&#10;aYSrXxetpz2ga1VMy3Je9Na3zlvGQwDvzSGIlxlfCM7iNyECj0gRDL3FfPp8rtJZLBe0WXvqOsmO&#10;bdAPdKGpNFD0BHVDI0UbL99Bacm8DVbECbO6sEJIxjMHYFOVb9g8ddTxzAXECe4kU/g8WPa4/e6R&#10;bAmeTTEyVMOM9r9e9r//7v88oyrp07vQQNqTg8Q4XNsB5jz6AzgT7UF4nb5ACEEclN6d1OVDRAyc&#10;9byuaowYRKqLajarE0jx+tb5EO+41SgZBHuYXZaUbh9CPKSOKamUsbdSqTw/ZVBP8PyiLvODUwTA&#10;lYEaicGh02TFYTUcaa1suwNWPcyfYAMLipG6NyBvWpXR8KOxGo2N83LdQY9Vrhfc1SZCN7nJVOEA&#10;eywMg8s0j0uWNuP/e856/RWW/wAAAP//AwBQSwMEFAAGAAgAAAAhAEHNF4zYAAAAAgEAAA8AAABk&#10;cnMvZG93bnJldi54bWxMj8FOwzAQRO9I/IO1SNyo04KghDhVWxGOSG04cHTjJQm115HtpuHvWbjA&#10;ZaXRjGbeFqvJWTFiiL0nBfNZBgKp8aanVsFbXd0sQcSkyWjrCRV8YYRVeXlR6Nz4M+1w3KdWcAnF&#10;XCvoUhpyKWPTodNx5gck9j58cDqxDK00QZ+53Fm5yLJ76XRPvNDpAbcdNsf9ySnYVnUdRozBvuNL&#10;dfv5urnD50mp66tp/QQi4ZT+wvCDz+hQMtPBn8hEYRXwI+n3srd8BHFQsMgeQJaF/I9efgMAAP//&#10;AwBQSwECLQAUAAYACAAAACEAtoM4kv4AAADhAQAAEwAAAAAAAAAAAAAAAAAAAAAAW0NvbnRlbnRf&#10;VHlwZXNdLnhtbFBLAQItABQABgAIAAAAIQA4/SH/1gAAAJQBAAALAAAAAAAAAAAAAAAAAC8BAABf&#10;cmVscy8ucmVsc1BLAQItABQABgAIAAAAIQAK3D8FwgEAAFIDAAAOAAAAAAAAAAAAAAAAAC4CAABk&#10;cnMvZTJvRG9jLnhtbFBLAQItABQABgAIAAAAIQBBzReM2AAAAAIBAAAPAAAAAAAAAAAAAAAAABwE&#10;AABkcnMvZG93bnJldi54bWxQSwUGAAAAAAQABADzAAAAIQUAAAAA&#10;" filled="f" stroked="f" strokeweight=".5pt">
              <v:textbox style="mso-fit-shape-to-text:t" inset="0,0,0,0">
                <w:txbxContent>
                  <w:p w14:paraId="2DBE0C8B" w14:textId="1A67E42B" w:rsidR="00BB3DA4" w:rsidRPr="009D1C9B" w:rsidRDefault="00BB3DA4">
                    <w:pPr>
                      <w:pStyle w:val="af4"/>
                      <w:rPr>
                        <w:rFonts w:ascii="宋体" w:hAnsi="宋体"/>
                        <w:sz w:val="21"/>
                      </w:rPr>
                    </w:pPr>
                    <w:r w:rsidRPr="009D1C9B">
                      <w:rPr>
                        <w:rFonts w:ascii="宋体" w:hAnsi="宋体" w:hint="eastAsia"/>
                        <w:sz w:val="21"/>
                      </w:rPr>
                      <w:fldChar w:fldCharType="begin"/>
                    </w:r>
                    <w:r w:rsidRPr="009D1C9B">
                      <w:rPr>
                        <w:rFonts w:ascii="宋体" w:hAnsi="宋体" w:hint="eastAsia"/>
                        <w:sz w:val="21"/>
                      </w:rPr>
                      <w:instrText xml:space="preserve"> PAGE  \* MERGEFORMAT </w:instrText>
                    </w:r>
                    <w:r w:rsidRPr="009D1C9B">
                      <w:rPr>
                        <w:rFonts w:ascii="宋体" w:hAnsi="宋体" w:hint="eastAsia"/>
                        <w:sz w:val="21"/>
                      </w:rPr>
                      <w:fldChar w:fldCharType="separate"/>
                    </w:r>
                    <w:r w:rsidR="0015546C">
                      <w:rPr>
                        <w:rFonts w:ascii="宋体" w:hAnsi="宋体"/>
                        <w:noProof/>
                        <w:sz w:val="21"/>
                      </w:rPr>
                      <w:t>1</w:t>
                    </w:r>
                    <w:r w:rsidRPr="009D1C9B">
                      <w:rPr>
                        <w:rFonts w:ascii="宋体" w:hAnsi="宋体" w:hint="eastAsia"/>
                        <w:sz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E5D6D" w14:textId="77777777" w:rsidR="006F0F56" w:rsidRDefault="006F0F56">
      <w:r>
        <w:separator/>
      </w:r>
    </w:p>
  </w:footnote>
  <w:footnote w:type="continuationSeparator" w:id="0">
    <w:p w14:paraId="11790859" w14:textId="77777777" w:rsidR="006F0F56" w:rsidRDefault="006F0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DF8329"/>
    <w:multiLevelType w:val="multilevel"/>
    <w:tmpl w:val="8DDF8329"/>
    <w:lvl w:ilvl="0">
      <w:start w:val="1"/>
      <w:numFmt w:val="decimal"/>
      <w:pStyle w:val="a"/>
      <w:suff w:val="nothing"/>
      <w:lvlText w:val="表%1　"/>
      <w:legacy w:legacy="1" w:legacySpace="0" w:legacyIndent="0"/>
      <w:lvlJc w:val="left"/>
      <w:pPr>
        <w:ind w:left="0" w:firstLine="0"/>
      </w:pPr>
    </w:lvl>
    <w:lvl w:ilvl="1">
      <w:start w:val="1"/>
      <w:numFmt w:val="decimal"/>
      <w:lvlText w:val="%1.%2"/>
      <w:legacy w:legacy="1" w:legacySpace="0" w:legacyIndent="567"/>
      <w:lvlJc w:val="left"/>
      <w:pPr>
        <w:ind w:left="992" w:hanging="567"/>
      </w:pPr>
    </w:lvl>
    <w:lvl w:ilvl="2">
      <w:start w:val="1"/>
      <w:numFmt w:val="decimal"/>
      <w:lvlText w:val="%1.%2.%3"/>
      <w:legacy w:legacy="1" w:legacySpace="0" w:legacyIndent="567"/>
      <w:lvlJc w:val="left"/>
      <w:pPr>
        <w:ind w:left="1417" w:hanging="567"/>
      </w:pPr>
    </w:lvl>
    <w:lvl w:ilvl="3">
      <w:start w:val="1"/>
      <w:numFmt w:val="decimal"/>
      <w:lvlText w:val="%1.%2.%3.%4"/>
      <w:legacy w:legacy="1" w:legacySpace="0" w:legacyIndent="708"/>
      <w:lvlJc w:val="left"/>
      <w:pPr>
        <w:ind w:left="1984" w:hanging="708"/>
      </w:pPr>
    </w:lvl>
    <w:lvl w:ilvl="4">
      <w:start w:val="1"/>
      <w:numFmt w:val="decimal"/>
      <w:lvlText w:val="%1.%2.%3.%4.%5"/>
      <w:legacy w:legacy="1" w:legacySpace="0" w:legacyIndent="850"/>
      <w:lvlJc w:val="left"/>
      <w:pPr>
        <w:ind w:left="2551" w:hanging="850"/>
      </w:pPr>
    </w:lvl>
    <w:lvl w:ilvl="5">
      <w:start w:val="1"/>
      <w:numFmt w:val="decimal"/>
      <w:lvlText w:val="%1.%2.%3.%4.%5.%6"/>
      <w:legacy w:legacy="1" w:legacySpace="0" w:legacyIndent="1134"/>
      <w:lvlJc w:val="left"/>
      <w:pPr>
        <w:ind w:left="3260" w:hanging="1134"/>
      </w:pPr>
    </w:lvl>
    <w:lvl w:ilvl="6">
      <w:start w:val="1"/>
      <w:numFmt w:val="decimal"/>
      <w:lvlText w:val="%1.%2.%3.%4.%5.%6.%7"/>
      <w:legacy w:legacy="1" w:legacySpace="0" w:legacyIndent="1276"/>
      <w:lvlJc w:val="left"/>
      <w:pPr>
        <w:ind w:left="3827" w:hanging="1276"/>
      </w:pPr>
    </w:lvl>
    <w:lvl w:ilvl="7">
      <w:start w:val="1"/>
      <w:numFmt w:val="decimal"/>
      <w:lvlText w:val="%1.%2.%3.%4.%5.%6.%7.%8"/>
      <w:legacy w:legacy="1" w:legacySpace="0" w:legacyIndent="1418"/>
      <w:lvlJc w:val="left"/>
      <w:pPr>
        <w:ind w:left="4394" w:hanging="1418"/>
      </w:pPr>
    </w:lvl>
    <w:lvl w:ilvl="8">
      <w:start w:val="1"/>
      <w:numFmt w:val="decimal"/>
      <w:lvlText w:val="%1.%2.%3.%4.%5.%6.%7.%8.%9"/>
      <w:legacy w:legacy="1" w:legacySpace="0" w:legacyIndent="1700"/>
      <w:lvlJc w:val="left"/>
      <w:pPr>
        <w:ind w:left="5102" w:hanging="1700"/>
      </w:pPr>
    </w:lvl>
  </w:abstractNum>
  <w:abstractNum w:abstractNumId="1" w15:restartNumberingAfterBreak="0">
    <w:nsid w:val="0BDC1670"/>
    <w:multiLevelType w:val="multilevel"/>
    <w:tmpl w:val="0BDC1670"/>
    <w:lvl w:ilvl="0">
      <w:start w:val="1"/>
      <w:numFmt w:val="decimal"/>
      <w:pStyle w:val="a0"/>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0BF070D"/>
    <w:multiLevelType w:val="multilevel"/>
    <w:tmpl w:val="20BF070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2C5917C3"/>
    <w:multiLevelType w:val="multilevel"/>
    <w:tmpl w:val="2C5917C3"/>
    <w:lvl w:ilvl="0">
      <w:start w:val="1"/>
      <w:numFmt w:val="none"/>
      <w:pStyle w:val="a1"/>
      <w:lvlText w:val="%1——"/>
      <w:lvlJc w:val="left"/>
      <w:pPr>
        <w:tabs>
          <w:tab w:val="left" w:pos="851"/>
        </w:tabs>
        <w:ind w:left="636" w:hanging="426"/>
      </w:pPr>
      <w:rPr>
        <w:rFonts w:ascii="宋体" w:eastAsia="宋体" w:hAnsi="Times New Roman" w:hint="eastAsia"/>
        <w:b w:val="0"/>
        <w:i w:val="0"/>
        <w:sz w:val="21"/>
      </w:rPr>
    </w:lvl>
    <w:lvl w:ilvl="1">
      <w:start w:val="1"/>
      <w:numFmt w:val="none"/>
      <w:lvlText w:val=""/>
      <w:lvlJc w:val="left"/>
      <w:pPr>
        <w:ind w:left="636" w:hanging="431"/>
      </w:pPr>
      <w:rPr>
        <w:rFonts w:ascii="Symbol" w:hAnsi="Symbol" w:hint="default"/>
        <w:sz w:val="21"/>
      </w:rPr>
    </w:lvl>
    <w:lvl w:ilvl="2">
      <w:start w:val="1"/>
      <w:numFmt w:val="bullet"/>
      <w:lvlText w:val=""/>
      <w:lvlJc w:val="left"/>
      <w:pPr>
        <w:ind w:left="636" w:hanging="426"/>
      </w:pPr>
      <w:rPr>
        <w:rFonts w:ascii="Wingdings" w:hAnsi="Wingdings" w:hint="default"/>
        <w:sz w:val="21"/>
      </w:rPr>
    </w:lvl>
    <w:lvl w:ilvl="3">
      <w:start w:val="1"/>
      <w:numFmt w:val="decimal"/>
      <w:lvlText w:val="%4."/>
      <w:lvlJc w:val="left"/>
      <w:pPr>
        <w:tabs>
          <w:tab w:val="left" w:pos="2071"/>
        </w:tabs>
        <w:ind w:left="1669" w:hanging="528"/>
      </w:pPr>
      <w:rPr>
        <w:rFonts w:hint="eastAsia"/>
      </w:rPr>
    </w:lvl>
    <w:lvl w:ilvl="4">
      <w:start w:val="1"/>
      <w:numFmt w:val="lowerLetter"/>
      <w:lvlText w:val="%5)"/>
      <w:lvlJc w:val="left"/>
      <w:pPr>
        <w:tabs>
          <w:tab w:val="left" w:pos="2383"/>
        </w:tabs>
        <w:ind w:left="1981" w:hanging="528"/>
      </w:pPr>
      <w:rPr>
        <w:rFonts w:hint="eastAsia"/>
      </w:rPr>
    </w:lvl>
    <w:lvl w:ilvl="5">
      <w:start w:val="1"/>
      <w:numFmt w:val="lowerRoman"/>
      <w:lvlText w:val="%6."/>
      <w:lvlJc w:val="right"/>
      <w:pPr>
        <w:tabs>
          <w:tab w:val="left" w:pos="2695"/>
        </w:tabs>
        <w:ind w:left="2293" w:hanging="528"/>
      </w:pPr>
      <w:rPr>
        <w:rFonts w:hint="eastAsia"/>
      </w:rPr>
    </w:lvl>
    <w:lvl w:ilvl="6">
      <w:start w:val="1"/>
      <w:numFmt w:val="decimal"/>
      <w:lvlText w:val="%7."/>
      <w:lvlJc w:val="left"/>
      <w:pPr>
        <w:tabs>
          <w:tab w:val="left" w:pos="3007"/>
        </w:tabs>
        <w:ind w:left="2605" w:hanging="528"/>
      </w:pPr>
      <w:rPr>
        <w:rFonts w:hint="eastAsia"/>
      </w:rPr>
    </w:lvl>
    <w:lvl w:ilvl="7">
      <w:start w:val="1"/>
      <w:numFmt w:val="lowerLetter"/>
      <w:lvlText w:val="%8)"/>
      <w:lvlJc w:val="left"/>
      <w:pPr>
        <w:tabs>
          <w:tab w:val="left" w:pos="3319"/>
        </w:tabs>
        <w:ind w:left="2917" w:hanging="528"/>
      </w:pPr>
      <w:rPr>
        <w:rFonts w:hint="eastAsia"/>
      </w:rPr>
    </w:lvl>
    <w:lvl w:ilvl="8">
      <w:start w:val="1"/>
      <w:numFmt w:val="lowerRoman"/>
      <w:lvlText w:val="%9."/>
      <w:lvlJc w:val="right"/>
      <w:pPr>
        <w:tabs>
          <w:tab w:val="left" w:pos="3631"/>
        </w:tabs>
        <w:ind w:left="3229" w:hanging="528"/>
      </w:pPr>
      <w:rPr>
        <w:rFonts w:hint="eastAsia"/>
      </w:rPr>
    </w:lvl>
  </w:abstractNum>
  <w:abstractNum w:abstractNumId="4" w15:restartNumberingAfterBreak="0">
    <w:nsid w:val="44C50F90"/>
    <w:multiLevelType w:val="multilevel"/>
    <w:tmpl w:val="44C50F90"/>
    <w:lvl w:ilvl="0">
      <w:start w:val="1"/>
      <w:numFmt w:val="lowerLetter"/>
      <w:pStyle w:val="a2"/>
      <w:lvlText w:val="%1)"/>
      <w:lvlJc w:val="left"/>
      <w:pPr>
        <w:tabs>
          <w:tab w:val="left" w:pos="851"/>
        </w:tabs>
        <w:ind w:left="851" w:hanging="426"/>
      </w:pPr>
      <w:rPr>
        <w:rFonts w:ascii="宋体" w:eastAsia="宋体" w:hAnsi="Times New Roman" w:hint="eastAsia"/>
        <w:sz w:val="21"/>
      </w:rPr>
    </w:lvl>
    <w:lvl w:ilvl="1">
      <w:start w:val="1"/>
      <w:numFmt w:val="decimal"/>
      <w:pStyle w:val="a3"/>
      <w:lvlText w:val="%2)"/>
      <w:lvlJc w:val="left"/>
      <w:pPr>
        <w:tabs>
          <w:tab w:val="left" w:pos="1276"/>
        </w:tabs>
        <w:ind w:left="1276" w:hanging="425"/>
      </w:pPr>
      <w:rPr>
        <w:rFonts w:ascii="宋体" w:eastAsia="宋体" w:hAnsi="Times New Roman" w:hint="eastAsia"/>
        <w:sz w:val="21"/>
      </w:rPr>
    </w:lvl>
    <w:lvl w:ilvl="2">
      <w:start w:val="1"/>
      <w:numFmt w:val="decimal"/>
      <w:pStyle w:val="a4"/>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5A9B6960"/>
    <w:multiLevelType w:val="multilevel"/>
    <w:tmpl w:val="5A9B6960"/>
    <w:lvl w:ilvl="0">
      <w:start w:val="1"/>
      <w:numFmt w:val="none"/>
      <w:pStyle w:val="a5"/>
      <w:suff w:val="nothing"/>
      <w:lvlText w:val="%1"/>
      <w:legacy w:legacy="1" w:legacySpace="0" w:legacyIndent="0"/>
      <w:lvlJc w:val="left"/>
      <w:pPr>
        <w:ind w:left="0" w:firstLine="0"/>
      </w:pPr>
      <w:rPr>
        <w:rFonts w:hint="eastAsia"/>
      </w:rPr>
    </w:lvl>
    <w:lvl w:ilvl="1">
      <w:start w:val="1"/>
      <w:numFmt w:val="decimal"/>
      <w:pStyle w:val="a6"/>
      <w:suff w:val="nothing"/>
      <w:lvlText w:val="%1%2　"/>
      <w:legacy w:legacy="1" w:legacySpace="0" w:legacyIndent="0"/>
      <w:lvlJc w:val="left"/>
      <w:pPr>
        <w:ind w:left="0" w:firstLine="0"/>
      </w:pPr>
      <w:rPr>
        <w:rFonts w:ascii="黑体" w:eastAsia="黑体" w:hAnsi="黑体" w:hint="eastAsia"/>
        <w:b w:val="0"/>
        <w:i w:val="0"/>
        <w:sz w:val="21"/>
      </w:rPr>
    </w:lvl>
    <w:lvl w:ilvl="2">
      <w:start w:val="1"/>
      <w:numFmt w:val="decimal"/>
      <w:pStyle w:val="a7"/>
      <w:suff w:val="nothing"/>
      <w:lvlText w:val="%1%2.%3　"/>
      <w:legacy w:legacy="1" w:legacySpace="0" w:legacyIndent="0"/>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egacy w:legacy="1" w:legacySpace="0" w:legacyIndent="0"/>
      <w:lvlJc w:val="left"/>
      <w:pPr>
        <w:ind w:left="0" w:firstLine="0"/>
      </w:pPr>
      <w:rPr>
        <w:rFonts w:ascii="黑体" w:eastAsia="黑体" w:hAnsi="黑体" w:hint="eastAsia"/>
        <w:b w:val="0"/>
        <w:i w:val="0"/>
        <w:sz w:val="21"/>
      </w:rPr>
    </w:lvl>
    <w:lvl w:ilvl="4">
      <w:start w:val="1"/>
      <w:numFmt w:val="decimal"/>
      <w:pStyle w:val="a8"/>
      <w:suff w:val="nothing"/>
      <w:lvlText w:val="%1%2.%3.%4.%5　"/>
      <w:legacy w:legacy="1" w:legacySpace="0" w:legacyIndent="0"/>
      <w:lvlJc w:val="left"/>
      <w:pPr>
        <w:ind w:left="0" w:firstLine="0"/>
      </w:pPr>
      <w:rPr>
        <w:rFonts w:ascii="黑体" w:eastAsia="黑体" w:hAnsi="黑体" w:hint="eastAsia"/>
        <w:b w:val="0"/>
        <w:i w:val="0"/>
        <w:sz w:val="21"/>
      </w:rPr>
    </w:lvl>
    <w:lvl w:ilvl="5">
      <w:start w:val="1"/>
      <w:numFmt w:val="decimal"/>
      <w:pStyle w:val="a9"/>
      <w:suff w:val="nothing"/>
      <w:lvlText w:val="%1%2.%3.%4.%5.%6　"/>
      <w:legacy w:legacy="1" w:legacySpace="0" w:legacyIndent="0"/>
      <w:lvlJc w:val="left"/>
      <w:pPr>
        <w:ind w:left="0" w:firstLine="0"/>
      </w:pPr>
      <w:rPr>
        <w:rFonts w:ascii="黑体" w:eastAsia="黑体" w:hAnsi="黑体" w:hint="eastAsia"/>
        <w:b w:val="0"/>
        <w:i w:val="0"/>
        <w:sz w:val="21"/>
      </w:rPr>
    </w:lvl>
    <w:lvl w:ilvl="6">
      <w:start w:val="1"/>
      <w:numFmt w:val="decimal"/>
      <w:pStyle w:val="aa"/>
      <w:suff w:val="nothing"/>
      <w:lvlText w:val="%1%2.%3.%4.%5.%6.%7　"/>
      <w:legacy w:legacy="1" w:legacySpace="0" w:legacyIndent="0"/>
      <w:lvlJc w:val="left"/>
      <w:pPr>
        <w:ind w:left="0" w:firstLine="0"/>
      </w:pPr>
      <w:rPr>
        <w:rFonts w:ascii="黑体" w:eastAsia="黑体" w:hAnsi="黑体" w:hint="eastAsia"/>
        <w:b w:val="0"/>
        <w:i w:val="0"/>
        <w:sz w:val="21"/>
      </w:rPr>
    </w:lvl>
    <w:lvl w:ilvl="7">
      <w:start w:val="1"/>
      <w:numFmt w:val="decimal"/>
      <w:lvlText w:val="%1.%2.%3.%4.%5.%6.%7.%8"/>
      <w:legacy w:legacy="1" w:legacySpace="0" w:legacyIndent="1418"/>
      <w:lvlJc w:val="left"/>
      <w:pPr>
        <w:ind w:left="3969" w:hanging="1418"/>
      </w:pPr>
      <w:rPr>
        <w:rFonts w:hint="eastAsia"/>
      </w:rPr>
    </w:lvl>
    <w:lvl w:ilvl="8">
      <w:start w:val="1"/>
      <w:numFmt w:val="decimal"/>
      <w:lvlText w:val="%1.%2.%3.%4.%5.%6.%7.%8.%9"/>
      <w:legacy w:legacy="1" w:legacySpace="0" w:legacyIndent="1700"/>
      <w:lvlJc w:val="left"/>
      <w:pPr>
        <w:ind w:left="4677" w:hanging="1700"/>
      </w:pPr>
      <w:rPr>
        <w:rFonts w:hint="eastAsia"/>
      </w:rPr>
    </w:lvl>
  </w:abstractNum>
  <w:abstractNum w:abstractNumId="6"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b"/>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5"/>
  </w:num>
  <w:num w:numId="2">
    <w:abstractNumId w:val="0"/>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wMDc0ZjI4NzNlMjMwZWM0OGFmYTgxZDU4M2Y4NDAifQ=="/>
  </w:docVars>
  <w:rsids>
    <w:rsidRoot w:val="000D75AA"/>
    <w:rsid w:val="D9BF3AD6"/>
    <w:rsid w:val="E7FFD9D9"/>
    <w:rsid w:val="000056D5"/>
    <w:rsid w:val="00005EF8"/>
    <w:rsid w:val="000068A2"/>
    <w:rsid w:val="00014983"/>
    <w:rsid w:val="00014F92"/>
    <w:rsid w:val="00016209"/>
    <w:rsid w:val="000171F6"/>
    <w:rsid w:val="000178C8"/>
    <w:rsid w:val="00021AEF"/>
    <w:rsid w:val="00022410"/>
    <w:rsid w:val="0002395A"/>
    <w:rsid w:val="00024C52"/>
    <w:rsid w:val="0002589E"/>
    <w:rsid w:val="00027504"/>
    <w:rsid w:val="0003624D"/>
    <w:rsid w:val="00040CC2"/>
    <w:rsid w:val="00041507"/>
    <w:rsid w:val="0004185E"/>
    <w:rsid w:val="00041CA7"/>
    <w:rsid w:val="000424C0"/>
    <w:rsid w:val="00050D36"/>
    <w:rsid w:val="0005134A"/>
    <w:rsid w:val="00051A80"/>
    <w:rsid w:val="00051C74"/>
    <w:rsid w:val="00051F5E"/>
    <w:rsid w:val="000540AB"/>
    <w:rsid w:val="0005488F"/>
    <w:rsid w:val="00055442"/>
    <w:rsid w:val="00056DCC"/>
    <w:rsid w:val="0006459C"/>
    <w:rsid w:val="000709A1"/>
    <w:rsid w:val="00072103"/>
    <w:rsid w:val="000743B4"/>
    <w:rsid w:val="00075653"/>
    <w:rsid w:val="00076330"/>
    <w:rsid w:val="00082613"/>
    <w:rsid w:val="00082A2E"/>
    <w:rsid w:val="00092E1F"/>
    <w:rsid w:val="00094B6B"/>
    <w:rsid w:val="00095D4A"/>
    <w:rsid w:val="000968C6"/>
    <w:rsid w:val="000969BE"/>
    <w:rsid w:val="000A2616"/>
    <w:rsid w:val="000B22F7"/>
    <w:rsid w:val="000B2522"/>
    <w:rsid w:val="000B2F3C"/>
    <w:rsid w:val="000B3320"/>
    <w:rsid w:val="000B3B6C"/>
    <w:rsid w:val="000B3E65"/>
    <w:rsid w:val="000B4E26"/>
    <w:rsid w:val="000B4E92"/>
    <w:rsid w:val="000B4E9B"/>
    <w:rsid w:val="000B6E76"/>
    <w:rsid w:val="000C089C"/>
    <w:rsid w:val="000C3ECB"/>
    <w:rsid w:val="000C517B"/>
    <w:rsid w:val="000C63B3"/>
    <w:rsid w:val="000D211A"/>
    <w:rsid w:val="000D35F1"/>
    <w:rsid w:val="000D688C"/>
    <w:rsid w:val="000D6AA8"/>
    <w:rsid w:val="000D75AA"/>
    <w:rsid w:val="000E1B96"/>
    <w:rsid w:val="000E3656"/>
    <w:rsid w:val="000E53EA"/>
    <w:rsid w:val="000F21F0"/>
    <w:rsid w:val="000F2317"/>
    <w:rsid w:val="000F2861"/>
    <w:rsid w:val="00101040"/>
    <w:rsid w:val="001031DF"/>
    <w:rsid w:val="0010497A"/>
    <w:rsid w:val="00104CAA"/>
    <w:rsid w:val="00110AC2"/>
    <w:rsid w:val="001121E4"/>
    <w:rsid w:val="001121F0"/>
    <w:rsid w:val="00112C2D"/>
    <w:rsid w:val="001133E6"/>
    <w:rsid w:val="001133EF"/>
    <w:rsid w:val="001143BC"/>
    <w:rsid w:val="00115B27"/>
    <w:rsid w:val="00115C41"/>
    <w:rsid w:val="00120E29"/>
    <w:rsid w:val="00122C8F"/>
    <w:rsid w:val="0012313D"/>
    <w:rsid w:val="0012345E"/>
    <w:rsid w:val="001247BA"/>
    <w:rsid w:val="00132D8B"/>
    <w:rsid w:val="00133F3E"/>
    <w:rsid w:val="0013596D"/>
    <w:rsid w:val="0013694D"/>
    <w:rsid w:val="00141D9D"/>
    <w:rsid w:val="00142066"/>
    <w:rsid w:val="00143C8F"/>
    <w:rsid w:val="00147DAB"/>
    <w:rsid w:val="00152CB3"/>
    <w:rsid w:val="0015483A"/>
    <w:rsid w:val="001548F8"/>
    <w:rsid w:val="0015546C"/>
    <w:rsid w:val="00155A64"/>
    <w:rsid w:val="00160047"/>
    <w:rsid w:val="001600AA"/>
    <w:rsid w:val="001655CC"/>
    <w:rsid w:val="0017042C"/>
    <w:rsid w:val="0018012C"/>
    <w:rsid w:val="001821C9"/>
    <w:rsid w:val="00183018"/>
    <w:rsid w:val="00184372"/>
    <w:rsid w:val="00190E01"/>
    <w:rsid w:val="00192A37"/>
    <w:rsid w:val="001968C3"/>
    <w:rsid w:val="001A3825"/>
    <w:rsid w:val="001A7570"/>
    <w:rsid w:val="001B0030"/>
    <w:rsid w:val="001B3580"/>
    <w:rsid w:val="001B6B04"/>
    <w:rsid w:val="001B6EF9"/>
    <w:rsid w:val="001C21D4"/>
    <w:rsid w:val="001C2CA4"/>
    <w:rsid w:val="001C433D"/>
    <w:rsid w:val="001C4C8F"/>
    <w:rsid w:val="001C70DE"/>
    <w:rsid w:val="001C7DE8"/>
    <w:rsid w:val="001D0584"/>
    <w:rsid w:val="001D3156"/>
    <w:rsid w:val="001D4409"/>
    <w:rsid w:val="001D4971"/>
    <w:rsid w:val="001D4D63"/>
    <w:rsid w:val="001E0D04"/>
    <w:rsid w:val="001E1206"/>
    <w:rsid w:val="001E130D"/>
    <w:rsid w:val="001E1CA6"/>
    <w:rsid w:val="001E29C4"/>
    <w:rsid w:val="001E2D73"/>
    <w:rsid w:val="001E6B24"/>
    <w:rsid w:val="001F00D9"/>
    <w:rsid w:val="001F0E2A"/>
    <w:rsid w:val="001F1F4F"/>
    <w:rsid w:val="001F2127"/>
    <w:rsid w:val="001F251A"/>
    <w:rsid w:val="001F4D35"/>
    <w:rsid w:val="001F5F5D"/>
    <w:rsid w:val="00200252"/>
    <w:rsid w:val="0020127F"/>
    <w:rsid w:val="00202C61"/>
    <w:rsid w:val="00205352"/>
    <w:rsid w:val="00205D69"/>
    <w:rsid w:val="00210FD3"/>
    <w:rsid w:val="00212227"/>
    <w:rsid w:val="00214B40"/>
    <w:rsid w:val="002209F0"/>
    <w:rsid w:val="002210B4"/>
    <w:rsid w:val="00221DEA"/>
    <w:rsid w:val="0022236C"/>
    <w:rsid w:val="0022377B"/>
    <w:rsid w:val="002251A3"/>
    <w:rsid w:val="00226607"/>
    <w:rsid w:val="002307A2"/>
    <w:rsid w:val="002324B6"/>
    <w:rsid w:val="00234F7D"/>
    <w:rsid w:val="00235F58"/>
    <w:rsid w:val="00236909"/>
    <w:rsid w:val="00236EB4"/>
    <w:rsid w:val="00241F8A"/>
    <w:rsid w:val="00242A75"/>
    <w:rsid w:val="00242E52"/>
    <w:rsid w:val="00245DC9"/>
    <w:rsid w:val="00246E41"/>
    <w:rsid w:val="00251C09"/>
    <w:rsid w:val="0025373A"/>
    <w:rsid w:val="00253845"/>
    <w:rsid w:val="002546EF"/>
    <w:rsid w:val="00255D22"/>
    <w:rsid w:val="0026000D"/>
    <w:rsid w:val="00262001"/>
    <w:rsid w:val="00263E80"/>
    <w:rsid w:val="00267058"/>
    <w:rsid w:val="002679F0"/>
    <w:rsid w:val="00270AAA"/>
    <w:rsid w:val="00271700"/>
    <w:rsid w:val="00271E05"/>
    <w:rsid w:val="00273CCB"/>
    <w:rsid w:val="00280001"/>
    <w:rsid w:val="00280BDB"/>
    <w:rsid w:val="00281F39"/>
    <w:rsid w:val="00283CF0"/>
    <w:rsid w:val="0028500C"/>
    <w:rsid w:val="0028575C"/>
    <w:rsid w:val="002879F6"/>
    <w:rsid w:val="00291CD8"/>
    <w:rsid w:val="00292F73"/>
    <w:rsid w:val="0029554A"/>
    <w:rsid w:val="00295B59"/>
    <w:rsid w:val="00297734"/>
    <w:rsid w:val="002A0165"/>
    <w:rsid w:val="002A1DDE"/>
    <w:rsid w:val="002A2DDC"/>
    <w:rsid w:val="002A3479"/>
    <w:rsid w:val="002B3054"/>
    <w:rsid w:val="002B7B10"/>
    <w:rsid w:val="002B7C92"/>
    <w:rsid w:val="002B7E6B"/>
    <w:rsid w:val="002C176B"/>
    <w:rsid w:val="002C281F"/>
    <w:rsid w:val="002C3627"/>
    <w:rsid w:val="002C5FF2"/>
    <w:rsid w:val="002C7238"/>
    <w:rsid w:val="002D005F"/>
    <w:rsid w:val="002D00A1"/>
    <w:rsid w:val="002D2273"/>
    <w:rsid w:val="002D5597"/>
    <w:rsid w:val="002E0923"/>
    <w:rsid w:val="002E1B63"/>
    <w:rsid w:val="002E357A"/>
    <w:rsid w:val="002E3B58"/>
    <w:rsid w:val="002E4234"/>
    <w:rsid w:val="002E51D3"/>
    <w:rsid w:val="002E5273"/>
    <w:rsid w:val="002E5586"/>
    <w:rsid w:val="002F0D8E"/>
    <w:rsid w:val="002F0F7C"/>
    <w:rsid w:val="002F17F1"/>
    <w:rsid w:val="002F4C45"/>
    <w:rsid w:val="002F4F25"/>
    <w:rsid w:val="002F5C0C"/>
    <w:rsid w:val="002F7361"/>
    <w:rsid w:val="002F7C53"/>
    <w:rsid w:val="00300FDB"/>
    <w:rsid w:val="00301846"/>
    <w:rsid w:val="00302739"/>
    <w:rsid w:val="00302ED4"/>
    <w:rsid w:val="003036C2"/>
    <w:rsid w:val="00303A12"/>
    <w:rsid w:val="00312804"/>
    <w:rsid w:val="00313922"/>
    <w:rsid w:val="00313944"/>
    <w:rsid w:val="00315D1F"/>
    <w:rsid w:val="003160CF"/>
    <w:rsid w:val="00317091"/>
    <w:rsid w:val="00317530"/>
    <w:rsid w:val="00320CB4"/>
    <w:rsid w:val="00321782"/>
    <w:rsid w:val="00321E92"/>
    <w:rsid w:val="00322535"/>
    <w:rsid w:val="003248D5"/>
    <w:rsid w:val="003259AF"/>
    <w:rsid w:val="00325F9F"/>
    <w:rsid w:val="00326DD7"/>
    <w:rsid w:val="00327DF2"/>
    <w:rsid w:val="0033062D"/>
    <w:rsid w:val="003306DD"/>
    <w:rsid w:val="00330A4E"/>
    <w:rsid w:val="00332242"/>
    <w:rsid w:val="003327E6"/>
    <w:rsid w:val="003332BA"/>
    <w:rsid w:val="003348AA"/>
    <w:rsid w:val="00337C3E"/>
    <w:rsid w:val="00340D9B"/>
    <w:rsid w:val="00340FDE"/>
    <w:rsid w:val="00344466"/>
    <w:rsid w:val="0034532F"/>
    <w:rsid w:val="003460F3"/>
    <w:rsid w:val="00346534"/>
    <w:rsid w:val="003479E3"/>
    <w:rsid w:val="003517E7"/>
    <w:rsid w:val="00351C4B"/>
    <w:rsid w:val="003528A0"/>
    <w:rsid w:val="00357BDF"/>
    <w:rsid w:val="00360A67"/>
    <w:rsid w:val="00360BAF"/>
    <w:rsid w:val="00361596"/>
    <w:rsid w:val="00362C01"/>
    <w:rsid w:val="00367D5E"/>
    <w:rsid w:val="00371B5F"/>
    <w:rsid w:val="00372E66"/>
    <w:rsid w:val="00373160"/>
    <w:rsid w:val="00375933"/>
    <w:rsid w:val="00375EF1"/>
    <w:rsid w:val="0037633C"/>
    <w:rsid w:val="00376A8D"/>
    <w:rsid w:val="00380BCE"/>
    <w:rsid w:val="00382E35"/>
    <w:rsid w:val="00384168"/>
    <w:rsid w:val="00384FA2"/>
    <w:rsid w:val="003872E4"/>
    <w:rsid w:val="00390AD8"/>
    <w:rsid w:val="00390C14"/>
    <w:rsid w:val="00391F54"/>
    <w:rsid w:val="00393447"/>
    <w:rsid w:val="00396F2C"/>
    <w:rsid w:val="003A0D5E"/>
    <w:rsid w:val="003A3F27"/>
    <w:rsid w:val="003A5299"/>
    <w:rsid w:val="003A5862"/>
    <w:rsid w:val="003A7062"/>
    <w:rsid w:val="003B0042"/>
    <w:rsid w:val="003B426E"/>
    <w:rsid w:val="003B45A7"/>
    <w:rsid w:val="003B4AF7"/>
    <w:rsid w:val="003B4F42"/>
    <w:rsid w:val="003B4FCF"/>
    <w:rsid w:val="003B6088"/>
    <w:rsid w:val="003C0E61"/>
    <w:rsid w:val="003C45D8"/>
    <w:rsid w:val="003C607D"/>
    <w:rsid w:val="003C7DAB"/>
    <w:rsid w:val="003D3559"/>
    <w:rsid w:val="003D485E"/>
    <w:rsid w:val="003D5559"/>
    <w:rsid w:val="003D7E9E"/>
    <w:rsid w:val="003E048A"/>
    <w:rsid w:val="003E080C"/>
    <w:rsid w:val="003E175B"/>
    <w:rsid w:val="003E3084"/>
    <w:rsid w:val="003F0D55"/>
    <w:rsid w:val="003F2A41"/>
    <w:rsid w:val="003F38C9"/>
    <w:rsid w:val="003F70E7"/>
    <w:rsid w:val="00400A69"/>
    <w:rsid w:val="00400F75"/>
    <w:rsid w:val="0040310B"/>
    <w:rsid w:val="00405301"/>
    <w:rsid w:val="00405905"/>
    <w:rsid w:val="00406CA3"/>
    <w:rsid w:val="00411EFB"/>
    <w:rsid w:val="00415FC5"/>
    <w:rsid w:val="00417593"/>
    <w:rsid w:val="004211AE"/>
    <w:rsid w:val="00422CC8"/>
    <w:rsid w:val="00423CAC"/>
    <w:rsid w:val="004246A1"/>
    <w:rsid w:val="00426402"/>
    <w:rsid w:val="0042686B"/>
    <w:rsid w:val="00426DC5"/>
    <w:rsid w:val="0042713F"/>
    <w:rsid w:val="00430411"/>
    <w:rsid w:val="004314F4"/>
    <w:rsid w:val="0043239C"/>
    <w:rsid w:val="00432DC4"/>
    <w:rsid w:val="004373E9"/>
    <w:rsid w:val="00440265"/>
    <w:rsid w:val="0044036C"/>
    <w:rsid w:val="0044065E"/>
    <w:rsid w:val="00443988"/>
    <w:rsid w:val="00444679"/>
    <w:rsid w:val="0044506B"/>
    <w:rsid w:val="004458BB"/>
    <w:rsid w:val="0045095B"/>
    <w:rsid w:val="0045125B"/>
    <w:rsid w:val="0045241A"/>
    <w:rsid w:val="00455047"/>
    <w:rsid w:val="00455701"/>
    <w:rsid w:val="00461AA3"/>
    <w:rsid w:val="00461E2B"/>
    <w:rsid w:val="00462FF9"/>
    <w:rsid w:val="004645DD"/>
    <w:rsid w:val="004658A1"/>
    <w:rsid w:val="0046612F"/>
    <w:rsid w:val="004668D6"/>
    <w:rsid w:val="00471CEC"/>
    <w:rsid w:val="00473D8F"/>
    <w:rsid w:val="00474771"/>
    <w:rsid w:val="0047786D"/>
    <w:rsid w:val="004805DB"/>
    <w:rsid w:val="00480B2B"/>
    <w:rsid w:val="004845AB"/>
    <w:rsid w:val="00484B90"/>
    <w:rsid w:val="0048511D"/>
    <w:rsid w:val="004852C8"/>
    <w:rsid w:val="00491D4C"/>
    <w:rsid w:val="00495AFE"/>
    <w:rsid w:val="0049607C"/>
    <w:rsid w:val="00496185"/>
    <w:rsid w:val="004A18D9"/>
    <w:rsid w:val="004A75FF"/>
    <w:rsid w:val="004B0877"/>
    <w:rsid w:val="004B16F4"/>
    <w:rsid w:val="004B1FAA"/>
    <w:rsid w:val="004B3B31"/>
    <w:rsid w:val="004B4D68"/>
    <w:rsid w:val="004B556D"/>
    <w:rsid w:val="004C181C"/>
    <w:rsid w:val="004C1F10"/>
    <w:rsid w:val="004C21FF"/>
    <w:rsid w:val="004C445A"/>
    <w:rsid w:val="004C4477"/>
    <w:rsid w:val="004C6673"/>
    <w:rsid w:val="004C7096"/>
    <w:rsid w:val="004C78DD"/>
    <w:rsid w:val="004C7CD6"/>
    <w:rsid w:val="004D3C4E"/>
    <w:rsid w:val="004D70EE"/>
    <w:rsid w:val="004D7C66"/>
    <w:rsid w:val="004E0167"/>
    <w:rsid w:val="004E152E"/>
    <w:rsid w:val="004E4DC9"/>
    <w:rsid w:val="004E5371"/>
    <w:rsid w:val="004E6C01"/>
    <w:rsid w:val="004F0914"/>
    <w:rsid w:val="004F29B4"/>
    <w:rsid w:val="004F2E8B"/>
    <w:rsid w:val="004F3228"/>
    <w:rsid w:val="004F6DB3"/>
    <w:rsid w:val="004F7C02"/>
    <w:rsid w:val="005020DE"/>
    <w:rsid w:val="005051BE"/>
    <w:rsid w:val="005067D5"/>
    <w:rsid w:val="00506D43"/>
    <w:rsid w:val="00507297"/>
    <w:rsid w:val="00510DCF"/>
    <w:rsid w:val="005120C0"/>
    <w:rsid w:val="005124A3"/>
    <w:rsid w:val="005124D9"/>
    <w:rsid w:val="00512A66"/>
    <w:rsid w:val="00515B82"/>
    <w:rsid w:val="0051608A"/>
    <w:rsid w:val="0051755E"/>
    <w:rsid w:val="005208D0"/>
    <w:rsid w:val="00524029"/>
    <w:rsid w:val="00524E15"/>
    <w:rsid w:val="005253F7"/>
    <w:rsid w:val="00526D25"/>
    <w:rsid w:val="00532BEA"/>
    <w:rsid w:val="00533B2A"/>
    <w:rsid w:val="0053400A"/>
    <w:rsid w:val="005357F7"/>
    <w:rsid w:val="0053635F"/>
    <w:rsid w:val="00536C3C"/>
    <w:rsid w:val="00537853"/>
    <w:rsid w:val="00537E5F"/>
    <w:rsid w:val="00540C2F"/>
    <w:rsid w:val="0054119B"/>
    <w:rsid w:val="00542F30"/>
    <w:rsid w:val="00544407"/>
    <w:rsid w:val="0054736C"/>
    <w:rsid w:val="00547941"/>
    <w:rsid w:val="005505FD"/>
    <w:rsid w:val="00554B7D"/>
    <w:rsid w:val="005568CE"/>
    <w:rsid w:val="00564A0C"/>
    <w:rsid w:val="00564F91"/>
    <w:rsid w:val="0056706B"/>
    <w:rsid w:val="00571BCB"/>
    <w:rsid w:val="005721DF"/>
    <w:rsid w:val="005734DC"/>
    <w:rsid w:val="00573DE7"/>
    <w:rsid w:val="00575956"/>
    <w:rsid w:val="00575C51"/>
    <w:rsid w:val="00576FDC"/>
    <w:rsid w:val="005777D1"/>
    <w:rsid w:val="005847CD"/>
    <w:rsid w:val="005873FB"/>
    <w:rsid w:val="005910DC"/>
    <w:rsid w:val="00594F6B"/>
    <w:rsid w:val="0059544C"/>
    <w:rsid w:val="00597C52"/>
    <w:rsid w:val="005A067E"/>
    <w:rsid w:val="005A33B1"/>
    <w:rsid w:val="005B304B"/>
    <w:rsid w:val="005C07C8"/>
    <w:rsid w:val="005C2C71"/>
    <w:rsid w:val="005C5B2E"/>
    <w:rsid w:val="005C66D8"/>
    <w:rsid w:val="005C68B4"/>
    <w:rsid w:val="005D2ABC"/>
    <w:rsid w:val="005D3003"/>
    <w:rsid w:val="005D4E98"/>
    <w:rsid w:val="005D616B"/>
    <w:rsid w:val="005D6C2D"/>
    <w:rsid w:val="005E3C13"/>
    <w:rsid w:val="005E47AA"/>
    <w:rsid w:val="005E7B33"/>
    <w:rsid w:val="005F09D2"/>
    <w:rsid w:val="005F1668"/>
    <w:rsid w:val="005F2769"/>
    <w:rsid w:val="005F2AD0"/>
    <w:rsid w:val="005F2FD2"/>
    <w:rsid w:val="005F4961"/>
    <w:rsid w:val="0060186C"/>
    <w:rsid w:val="00605A2E"/>
    <w:rsid w:val="0060769D"/>
    <w:rsid w:val="00611B2F"/>
    <w:rsid w:val="00611C0F"/>
    <w:rsid w:val="006121F4"/>
    <w:rsid w:val="00617539"/>
    <w:rsid w:val="00617590"/>
    <w:rsid w:val="00617B08"/>
    <w:rsid w:val="006234E1"/>
    <w:rsid w:val="006260BB"/>
    <w:rsid w:val="00627437"/>
    <w:rsid w:val="00627AB4"/>
    <w:rsid w:val="00631D1E"/>
    <w:rsid w:val="006335ED"/>
    <w:rsid w:val="00633E53"/>
    <w:rsid w:val="006342DB"/>
    <w:rsid w:val="006343EC"/>
    <w:rsid w:val="0063539D"/>
    <w:rsid w:val="006371EA"/>
    <w:rsid w:val="00637F53"/>
    <w:rsid w:val="006406AC"/>
    <w:rsid w:val="006417E5"/>
    <w:rsid w:val="00645072"/>
    <w:rsid w:val="00650FD7"/>
    <w:rsid w:val="006511A8"/>
    <w:rsid w:val="00653CD9"/>
    <w:rsid w:val="0065447C"/>
    <w:rsid w:val="00654C80"/>
    <w:rsid w:val="00660ECB"/>
    <w:rsid w:val="00661F06"/>
    <w:rsid w:val="00664AC8"/>
    <w:rsid w:val="0066728E"/>
    <w:rsid w:val="006702E9"/>
    <w:rsid w:val="0067031D"/>
    <w:rsid w:val="006714D5"/>
    <w:rsid w:val="0067378F"/>
    <w:rsid w:val="00674033"/>
    <w:rsid w:val="0067489E"/>
    <w:rsid w:val="00675210"/>
    <w:rsid w:val="006773E1"/>
    <w:rsid w:val="00681808"/>
    <w:rsid w:val="0068386A"/>
    <w:rsid w:val="00685738"/>
    <w:rsid w:val="00691000"/>
    <w:rsid w:val="006924E9"/>
    <w:rsid w:val="00695D34"/>
    <w:rsid w:val="0069715B"/>
    <w:rsid w:val="006A0FCD"/>
    <w:rsid w:val="006A33CC"/>
    <w:rsid w:val="006A4226"/>
    <w:rsid w:val="006A4FC1"/>
    <w:rsid w:val="006A5636"/>
    <w:rsid w:val="006A6711"/>
    <w:rsid w:val="006A6CB4"/>
    <w:rsid w:val="006B0279"/>
    <w:rsid w:val="006B0BA0"/>
    <w:rsid w:val="006B12C0"/>
    <w:rsid w:val="006B694B"/>
    <w:rsid w:val="006C0607"/>
    <w:rsid w:val="006C5213"/>
    <w:rsid w:val="006C5D9F"/>
    <w:rsid w:val="006C7144"/>
    <w:rsid w:val="006D0AF0"/>
    <w:rsid w:val="006D0B64"/>
    <w:rsid w:val="006D35DC"/>
    <w:rsid w:val="006D4F09"/>
    <w:rsid w:val="006D6BB1"/>
    <w:rsid w:val="006E1443"/>
    <w:rsid w:val="006E2547"/>
    <w:rsid w:val="006E2C64"/>
    <w:rsid w:val="006E4C07"/>
    <w:rsid w:val="006E5A44"/>
    <w:rsid w:val="006E5E41"/>
    <w:rsid w:val="006E6BFD"/>
    <w:rsid w:val="006E746B"/>
    <w:rsid w:val="006F0314"/>
    <w:rsid w:val="006F0F56"/>
    <w:rsid w:val="006F2BD6"/>
    <w:rsid w:val="006F55FA"/>
    <w:rsid w:val="006F6368"/>
    <w:rsid w:val="006F6AC4"/>
    <w:rsid w:val="006F7BC2"/>
    <w:rsid w:val="007016D6"/>
    <w:rsid w:val="0070372D"/>
    <w:rsid w:val="00707266"/>
    <w:rsid w:val="00707BC6"/>
    <w:rsid w:val="0071134C"/>
    <w:rsid w:val="0071442A"/>
    <w:rsid w:val="00714DDE"/>
    <w:rsid w:val="00720AF6"/>
    <w:rsid w:val="00727802"/>
    <w:rsid w:val="0072788C"/>
    <w:rsid w:val="00731B29"/>
    <w:rsid w:val="00732D91"/>
    <w:rsid w:val="00733248"/>
    <w:rsid w:val="00733795"/>
    <w:rsid w:val="007351D6"/>
    <w:rsid w:val="00737200"/>
    <w:rsid w:val="00737D62"/>
    <w:rsid w:val="0074491A"/>
    <w:rsid w:val="00747D22"/>
    <w:rsid w:val="00752E1C"/>
    <w:rsid w:val="00754349"/>
    <w:rsid w:val="00754D85"/>
    <w:rsid w:val="007557E4"/>
    <w:rsid w:val="00755A36"/>
    <w:rsid w:val="00756356"/>
    <w:rsid w:val="00757FD8"/>
    <w:rsid w:val="007605F1"/>
    <w:rsid w:val="007617AD"/>
    <w:rsid w:val="0076553F"/>
    <w:rsid w:val="00774434"/>
    <w:rsid w:val="0077559F"/>
    <w:rsid w:val="007756AB"/>
    <w:rsid w:val="00775B4B"/>
    <w:rsid w:val="00775FAD"/>
    <w:rsid w:val="007760E0"/>
    <w:rsid w:val="00777833"/>
    <w:rsid w:val="007811F6"/>
    <w:rsid w:val="00781C7E"/>
    <w:rsid w:val="00781D6C"/>
    <w:rsid w:val="007844EA"/>
    <w:rsid w:val="007845E1"/>
    <w:rsid w:val="00785759"/>
    <w:rsid w:val="00786F58"/>
    <w:rsid w:val="007936EA"/>
    <w:rsid w:val="00793ECD"/>
    <w:rsid w:val="007940A9"/>
    <w:rsid w:val="007940BF"/>
    <w:rsid w:val="00795EA0"/>
    <w:rsid w:val="007A149B"/>
    <w:rsid w:val="007A3C07"/>
    <w:rsid w:val="007B1749"/>
    <w:rsid w:val="007C08A9"/>
    <w:rsid w:val="007C19F6"/>
    <w:rsid w:val="007C244C"/>
    <w:rsid w:val="007C66E4"/>
    <w:rsid w:val="007D641F"/>
    <w:rsid w:val="007D6ACF"/>
    <w:rsid w:val="007D718C"/>
    <w:rsid w:val="007D725F"/>
    <w:rsid w:val="007D7762"/>
    <w:rsid w:val="007E18F0"/>
    <w:rsid w:val="007E608C"/>
    <w:rsid w:val="007F0F4D"/>
    <w:rsid w:val="007F1507"/>
    <w:rsid w:val="007F2B8D"/>
    <w:rsid w:val="007F3206"/>
    <w:rsid w:val="007F44C1"/>
    <w:rsid w:val="007F6D75"/>
    <w:rsid w:val="007F7570"/>
    <w:rsid w:val="00801A7F"/>
    <w:rsid w:val="00804FDE"/>
    <w:rsid w:val="0080563C"/>
    <w:rsid w:val="00806BAC"/>
    <w:rsid w:val="008120FF"/>
    <w:rsid w:val="00812DC4"/>
    <w:rsid w:val="00813A84"/>
    <w:rsid w:val="00814260"/>
    <w:rsid w:val="00814DA3"/>
    <w:rsid w:val="00815F39"/>
    <w:rsid w:val="008170D1"/>
    <w:rsid w:val="008206EE"/>
    <w:rsid w:val="008216E8"/>
    <w:rsid w:val="008247C4"/>
    <w:rsid w:val="00826611"/>
    <w:rsid w:val="00826BFA"/>
    <w:rsid w:val="00827051"/>
    <w:rsid w:val="00831A18"/>
    <w:rsid w:val="008363E0"/>
    <w:rsid w:val="00840B0D"/>
    <w:rsid w:val="00845ACA"/>
    <w:rsid w:val="008475A6"/>
    <w:rsid w:val="00853F5C"/>
    <w:rsid w:val="00854417"/>
    <w:rsid w:val="00855358"/>
    <w:rsid w:val="008566F4"/>
    <w:rsid w:val="00856862"/>
    <w:rsid w:val="00856A9B"/>
    <w:rsid w:val="00860AE3"/>
    <w:rsid w:val="008653C3"/>
    <w:rsid w:val="00871E84"/>
    <w:rsid w:val="00874BB5"/>
    <w:rsid w:val="00875B83"/>
    <w:rsid w:val="00876732"/>
    <w:rsid w:val="008779C2"/>
    <w:rsid w:val="0088204E"/>
    <w:rsid w:val="00882F78"/>
    <w:rsid w:val="00882FA8"/>
    <w:rsid w:val="0088596D"/>
    <w:rsid w:val="00886A6D"/>
    <w:rsid w:val="00886CE3"/>
    <w:rsid w:val="00887632"/>
    <w:rsid w:val="00887CD0"/>
    <w:rsid w:val="00890AB3"/>
    <w:rsid w:val="00893A2E"/>
    <w:rsid w:val="00895F4A"/>
    <w:rsid w:val="008973E6"/>
    <w:rsid w:val="008978AC"/>
    <w:rsid w:val="008A5571"/>
    <w:rsid w:val="008B0039"/>
    <w:rsid w:val="008B1AF0"/>
    <w:rsid w:val="008B3416"/>
    <w:rsid w:val="008B3652"/>
    <w:rsid w:val="008B3930"/>
    <w:rsid w:val="008B422F"/>
    <w:rsid w:val="008B4863"/>
    <w:rsid w:val="008B52DB"/>
    <w:rsid w:val="008B579D"/>
    <w:rsid w:val="008B6B5F"/>
    <w:rsid w:val="008B744A"/>
    <w:rsid w:val="008C092A"/>
    <w:rsid w:val="008C09B9"/>
    <w:rsid w:val="008C0D0B"/>
    <w:rsid w:val="008C1022"/>
    <w:rsid w:val="008C2552"/>
    <w:rsid w:val="008C50FF"/>
    <w:rsid w:val="008D02D8"/>
    <w:rsid w:val="008D1A38"/>
    <w:rsid w:val="008D78B0"/>
    <w:rsid w:val="008E1EB5"/>
    <w:rsid w:val="008E63DC"/>
    <w:rsid w:val="008E7ADB"/>
    <w:rsid w:val="008E7C88"/>
    <w:rsid w:val="008F0327"/>
    <w:rsid w:val="008F29E0"/>
    <w:rsid w:val="008F37A1"/>
    <w:rsid w:val="008F3A33"/>
    <w:rsid w:val="008F7B61"/>
    <w:rsid w:val="008F7FE8"/>
    <w:rsid w:val="0090148A"/>
    <w:rsid w:val="00901508"/>
    <w:rsid w:val="00901A8D"/>
    <w:rsid w:val="009029CF"/>
    <w:rsid w:val="009031D1"/>
    <w:rsid w:val="00905E4B"/>
    <w:rsid w:val="0090636A"/>
    <w:rsid w:val="00907D3C"/>
    <w:rsid w:val="0091073A"/>
    <w:rsid w:val="00911E65"/>
    <w:rsid w:val="009122BC"/>
    <w:rsid w:val="00913E57"/>
    <w:rsid w:val="00917DDE"/>
    <w:rsid w:val="00920345"/>
    <w:rsid w:val="009214A2"/>
    <w:rsid w:val="0092178D"/>
    <w:rsid w:val="00921DDA"/>
    <w:rsid w:val="00924305"/>
    <w:rsid w:val="00925932"/>
    <w:rsid w:val="00926112"/>
    <w:rsid w:val="00926E1B"/>
    <w:rsid w:val="00927696"/>
    <w:rsid w:val="009317D5"/>
    <w:rsid w:val="00932BA3"/>
    <w:rsid w:val="00933182"/>
    <w:rsid w:val="00933571"/>
    <w:rsid w:val="00940E07"/>
    <w:rsid w:val="009411E1"/>
    <w:rsid w:val="0094253D"/>
    <w:rsid w:val="009425CD"/>
    <w:rsid w:val="00943727"/>
    <w:rsid w:val="0094544E"/>
    <w:rsid w:val="00947EBA"/>
    <w:rsid w:val="0095384E"/>
    <w:rsid w:val="00953891"/>
    <w:rsid w:val="00956958"/>
    <w:rsid w:val="0096296A"/>
    <w:rsid w:val="0096388F"/>
    <w:rsid w:val="00963992"/>
    <w:rsid w:val="00966431"/>
    <w:rsid w:val="009706A4"/>
    <w:rsid w:val="00970FC4"/>
    <w:rsid w:val="0097146E"/>
    <w:rsid w:val="00971491"/>
    <w:rsid w:val="009718CC"/>
    <w:rsid w:val="00973493"/>
    <w:rsid w:val="009747A0"/>
    <w:rsid w:val="009750C1"/>
    <w:rsid w:val="00975641"/>
    <w:rsid w:val="009858B7"/>
    <w:rsid w:val="00991418"/>
    <w:rsid w:val="00991C98"/>
    <w:rsid w:val="00994827"/>
    <w:rsid w:val="00997F40"/>
    <w:rsid w:val="009A4141"/>
    <w:rsid w:val="009A5CFB"/>
    <w:rsid w:val="009A62C4"/>
    <w:rsid w:val="009A6F27"/>
    <w:rsid w:val="009B36FD"/>
    <w:rsid w:val="009B4074"/>
    <w:rsid w:val="009B69AA"/>
    <w:rsid w:val="009C0BDB"/>
    <w:rsid w:val="009C1924"/>
    <w:rsid w:val="009C2645"/>
    <w:rsid w:val="009C31B2"/>
    <w:rsid w:val="009C4318"/>
    <w:rsid w:val="009C5B24"/>
    <w:rsid w:val="009C630E"/>
    <w:rsid w:val="009D1C9B"/>
    <w:rsid w:val="009D2D7E"/>
    <w:rsid w:val="009D5100"/>
    <w:rsid w:val="009D690C"/>
    <w:rsid w:val="009E02D7"/>
    <w:rsid w:val="009E3161"/>
    <w:rsid w:val="009F0CB8"/>
    <w:rsid w:val="009F0F09"/>
    <w:rsid w:val="009F2F3F"/>
    <w:rsid w:val="009F33B1"/>
    <w:rsid w:val="009F6E1E"/>
    <w:rsid w:val="009F6E7F"/>
    <w:rsid w:val="009F7D99"/>
    <w:rsid w:val="00A00D79"/>
    <w:rsid w:val="00A0200B"/>
    <w:rsid w:val="00A03A05"/>
    <w:rsid w:val="00A05C7B"/>
    <w:rsid w:val="00A11DCA"/>
    <w:rsid w:val="00A12161"/>
    <w:rsid w:val="00A1234F"/>
    <w:rsid w:val="00A1372A"/>
    <w:rsid w:val="00A16A3E"/>
    <w:rsid w:val="00A204FE"/>
    <w:rsid w:val="00A22171"/>
    <w:rsid w:val="00A22C63"/>
    <w:rsid w:val="00A23C1F"/>
    <w:rsid w:val="00A24C55"/>
    <w:rsid w:val="00A263D3"/>
    <w:rsid w:val="00A2652B"/>
    <w:rsid w:val="00A2656A"/>
    <w:rsid w:val="00A27BAE"/>
    <w:rsid w:val="00A30314"/>
    <w:rsid w:val="00A30BBC"/>
    <w:rsid w:val="00A32431"/>
    <w:rsid w:val="00A324C0"/>
    <w:rsid w:val="00A3536A"/>
    <w:rsid w:val="00A356AD"/>
    <w:rsid w:val="00A365A2"/>
    <w:rsid w:val="00A37FDF"/>
    <w:rsid w:val="00A41781"/>
    <w:rsid w:val="00A42C5E"/>
    <w:rsid w:val="00A4360A"/>
    <w:rsid w:val="00A43914"/>
    <w:rsid w:val="00A449BB"/>
    <w:rsid w:val="00A50639"/>
    <w:rsid w:val="00A511A6"/>
    <w:rsid w:val="00A52D71"/>
    <w:rsid w:val="00A52E40"/>
    <w:rsid w:val="00A55696"/>
    <w:rsid w:val="00A62900"/>
    <w:rsid w:val="00A63512"/>
    <w:rsid w:val="00A64006"/>
    <w:rsid w:val="00A661B9"/>
    <w:rsid w:val="00A67618"/>
    <w:rsid w:val="00A74CEA"/>
    <w:rsid w:val="00A75476"/>
    <w:rsid w:val="00A75D50"/>
    <w:rsid w:val="00A7728D"/>
    <w:rsid w:val="00A80798"/>
    <w:rsid w:val="00A836C1"/>
    <w:rsid w:val="00A84390"/>
    <w:rsid w:val="00A86090"/>
    <w:rsid w:val="00A86403"/>
    <w:rsid w:val="00A865BA"/>
    <w:rsid w:val="00A877C5"/>
    <w:rsid w:val="00A87F41"/>
    <w:rsid w:val="00A87F49"/>
    <w:rsid w:val="00A87F8B"/>
    <w:rsid w:val="00A93EC6"/>
    <w:rsid w:val="00A94D0D"/>
    <w:rsid w:val="00A959BD"/>
    <w:rsid w:val="00AA112C"/>
    <w:rsid w:val="00AA4E65"/>
    <w:rsid w:val="00AB10F4"/>
    <w:rsid w:val="00AB1910"/>
    <w:rsid w:val="00AB518C"/>
    <w:rsid w:val="00AB5565"/>
    <w:rsid w:val="00AB565E"/>
    <w:rsid w:val="00AB5732"/>
    <w:rsid w:val="00AC099F"/>
    <w:rsid w:val="00AC16F7"/>
    <w:rsid w:val="00AC3575"/>
    <w:rsid w:val="00AC57C3"/>
    <w:rsid w:val="00AC63CF"/>
    <w:rsid w:val="00AD0169"/>
    <w:rsid w:val="00AD0172"/>
    <w:rsid w:val="00AD2BF7"/>
    <w:rsid w:val="00AD4D17"/>
    <w:rsid w:val="00AD4EB8"/>
    <w:rsid w:val="00AD4F77"/>
    <w:rsid w:val="00AD5449"/>
    <w:rsid w:val="00AD6E16"/>
    <w:rsid w:val="00AE261F"/>
    <w:rsid w:val="00AE2DC3"/>
    <w:rsid w:val="00AE3954"/>
    <w:rsid w:val="00AE3AD9"/>
    <w:rsid w:val="00AE5727"/>
    <w:rsid w:val="00AE6AA1"/>
    <w:rsid w:val="00AE7155"/>
    <w:rsid w:val="00AE7B31"/>
    <w:rsid w:val="00AF11A3"/>
    <w:rsid w:val="00AF1EF8"/>
    <w:rsid w:val="00AF4AC0"/>
    <w:rsid w:val="00AF64BC"/>
    <w:rsid w:val="00AF65DD"/>
    <w:rsid w:val="00AF6A72"/>
    <w:rsid w:val="00AF6F1D"/>
    <w:rsid w:val="00B01199"/>
    <w:rsid w:val="00B02088"/>
    <w:rsid w:val="00B02A8E"/>
    <w:rsid w:val="00B0340D"/>
    <w:rsid w:val="00B03636"/>
    <w:rsid w:val="00B046DF"/>
    <w:rsid w:val="00B0506E"/>
    <w:rsid w:val="00B05913"/>
    <w:rsid w:val="00B05BC1"/>
    <w:rsid w:val="00B0619F"/>
    <w:rsid w:val="00B07444"/>
    <w:rsid w:val="00B07A8A"/>
    <w:rsid w:val="00B11249"/>
    <w:rsid w:val="00B122F4"/>
    <w:rsid w:val="00B1253E"/>
    <w:rsid w:val="00B13D72"/>
    <w:rsid w:val="00B144D3"/>
    <w:rsid w:val="00B146BF"/>
    <w:rsid w:val="00B213D1"/>
    <w:rsid w:val="00B22F85"/>
    <w:rsid w:val="00B23C80"/>
    <w:rsid w:val="00B27A7A"/>
    <w:rsid w:val="00B321FC"/>
    <w:rsid w:val="00B338BB"/>
    <w:rsid w:val="00B339D7"/>
    <w:rsid w:val="00B37157"/>
    <w:rsid w:val="00B37261"/>
    <w:rsid w:val="00B429E8"/>
    <w:rsid w:val="00B447FF"/>
    <w:rsid w:val="00B50F8B"/>
    <w:rsid w:val="00B51AB3"/>
    <w:rsid w:val="00B51FAA"/>
    <w:rsid w:val="00B53F5C"/>
    <w:rsid w:val="00B54989"/>
    <w:rsid w:val="00B54EA0"/>
    <w:rsid w:val="00B5537F"/>
    <w:rsid w:val="00B55800"/>
    <w:rsid w:val="00B55F8B"/>
    <w:rsid w:val="00B56568"/>
    <w:rsid w:val="00B65AE9"/>
    <w:rsid w:val="00B6632B"/>
    <w:rsid w:val="00B66676"/>
    <w:rsid w:val="00B6740B"/>
    <w:rsid w:val="00B708B2"/>
    <w:rsid w:val="00B73416"/>
    <w:rsid w:val="00B77477"/>
    <w:rsid w:val="00B77A89"/>
    <w:rsid w:val="00B77E9B"/>
    <w:rsid w:val="00B81E53"/>
    <w:rsid w:val="00B82470"/>
    <w:rsid w:val="00B94E0B"/>
    <w:rsid w:val="00B94EFE"/>
    <w:rsid w:val="00B954B8"/>
    <w:rsid w:val="00B95AA9"/>
    <w:rsid w:val="00B9657C"/>
    <w:rsid w:val="00B968D4"/>
    <w:rsid w:val="00BA570D"/>
    <w:rsid w:val="00BA5A89"/>
    <w:rsid w:val="00BA5BBA"/>
    <w:rsid w:val="00BA67F2"/>
    <w:rsid w:val="00BB0578"/>
    <w:rsid w:val="00BB14F3"/>
    <w:rsid w:val="00BB1CC6"/>
    <w:rsid w:val="00BB2599"/>
    <w:rsid w:val="00BB3DA4"/>
    <w:rsid w:val="00BB4A60"/>
    <w:rsid w:val="00BB6932"/>
    <w:rsid w:val="00BB7B52"/>
    <w:rsid w:val="00BC09B1"/>
    <w:rsid w:val="00BC1205"/>
    <w:rsid w:val="00BC2838"/>
    <w:rsid w:val="00BC6C34"/>
    <w:rsid w:val="00BC75E3"/>
    <w:rsid w:val="00BD03F1"/>
    <w:rsid w:val="00BD0462"/>
    <w:rsid w:val="00BD049A"/>
    <w:rsid w:val="00BD1C9B"/>
    <w:rsid w:val="00BD2990"/>
    <w:rsid w:val="00BD46AC"/>
    <w:rsid w:val="00BD50BC"/>
    <w:rsid w:val="00BD58F8"/>
    <w:rsid w:val="00BD6680"/>
    <w:rsid w:val="00BE2434"/>
    <w:rsid w:val="00BE2F53"/>
    <w:rsid w:val="00BE4828"/>
    <w:rsid w:val="00BE7E1C"/>
    <w:rsid w:val="00BF1BCD"/>
    <w:rsid w:val="00BF2633"/>
    <w:rsid w:val="00C01697"/>
    <w:rsid w:val="00C0404B"/>
    <w:rsid w:val="00C07069"/>
    <w:rsid w:val="00C10DDC"/>
    <w:rsid w:val="00C11840"/>
    <w:rsid w:val="00C11BDB"/>
    <w:rsid w:val="00C123EE"/>
    <w:rsid w:val="00C13CB6"/>
    <w:rsid w:val="00C13D21"/>
    <w:rsid w:val="00C16960"/>
    <w:rsid w:val="00C20386"/>
    <w:rsid w:val="00C21F8F"/>
    <w:rsid w:val="00C24084"/>
    <w:rsid w:val="00C240EA"/>
    <w:rsid w:val="00C24E08"/>
    <w:rsid w:val="00C25A1B"/>
    <w:rsid w:val="00C3017C"/>
    <w:rsid w:val="00C3071D"/>
    <w:rsid w:val="00C31CCD"/>
    <w:rsid w:val="00C3263C"/>
    <w:rsid w:val="00C34527"/>
    <w:rsid w:val="00C34EF5"/>
    <w:rsid w:val="00C353E2"/>
    <w:rsid w:val="00C370DD"/>
    <w:rsid w:val="00C417EA"/>
    <w:rsid w:val="00C41EB5"/>
    <w:rsid w:val="00C43474"/>
    <w:rsid w:val="00C452A4"/>
    <w:rsid w:val="00C456F0"/>
    <w:rsid w:val="00C45AB0"/>
    <w:rsid w:val="00C4615A"/>
    <w:rsid w:val="00C47943"/>
    <w:rsid w:val="00C47EC8"/>
    <w:rsid w:val="00C556A8"/>
    <w:rsid w:val="00C5603B"/>
    <w:rsid w:val="00C63CAC"/>
    <w:rsid w:val="00C63F98"/>
    <w:rsid w:val="00C6457A"/>
    <w:rsid w:val="00C65DBB"/>
    <w:rsid w:val="00C65F66"/>
    <w:rsid w:val="00C671B0"/>
    <w:rsid w:val="00C7379B"/>
    <w:rsid w:val="00C76CBA"/>
    <w:rsid w:val="00C8357F"/>
    <w:rsid w:val="00C83F05"/>
    <w:rsid w:val="00C84144"/>
    <w:rsid w:val="00C84726"/>
    <w:rsid w:val="00C85A28"/>
    <w:rsid w:val="00C86C80"/>
    <w:rsid w:val="00C8714F"/>
    <w:rsid w:val="00C877FA"/>
    <w:rsid w:val="00C87947"/>
    <w:rsid w:val="00C91BC6"/>
    <w:rsid w:val="00C94DE6"/>
    <w:rsid w:val="00CA061C"/>
    <w:rsid w:val="00CA1D0A"/>
    <w:rsid w:val="00CA4819"/>
    <w:rsid w:val="00CA7603"/>
    <w:rsid w:val="00CB1501"/>
    <w:rsid w:val="00CB1526"/>
    <w:rsid w:val="00CB15D9"/>
    <w:rsid w:val="00CB4195"/>
    <w:rsid w:val="00CB4AE0"/>
    <w:rsid w:val="00CB5C56"/>
    <w:rsid w:val="00CB6222"/>
    <w:rsid w:val="00CC11BB"/>
    <w:rsid w:val="00CC2A0D"/>
    <w:rsid w:val="00CC2D94"/>
    <w:rsid w:val="00CC3200"/>
    <w:rsid w:val="00CC378B"/>
    <w:rsid w:val="00CC657B"/>
    <w:rsid w:val="00CC6C27"/>
    <w:rsid w:val="00CC71EF"/>
    <w:rsid w:val="00CC7623"/>
    <w:rsid w:val="00CC7F8B"/>
    <w:rsid w:val="00CD1247"/>
    <w:rsid w:val="00CD39C3"/>
    <w:rsid w:val="00CD641B"/>
    <w:rsid w:val="00CD675C"/>
    <w:rsid w:val="00CD7D4C"/>
    <w:rsid w:val="00CE3911"/>
    <w:rsid w:val="00CE4310"/>
    <w:rsid w:val="00CE618C"/>
    <w:rsid w:val="00CE6464"/>
    <w:rsid w:val="00CE7CD2"/>
    <w:rsid w:val="00CF1134"/>
    <w:rsid w:val="00CF1F01"/>
    <w:rsid w:val="00CF2652"/>
    <w:rsid w:val="00CF4569"/>
    <w:rsid w:val="00CF6AA9"/>
    <w:rsid w:val="00CF6B15"/>
    <w:rsid w:val="00CF7212"/>
    <w:rsid w:val="00D01B13"/>
    <w:rsid w:val="00D038A9"/>
    <w:rsid w:val="00D0457A"/>
    <w:rsid w:val="00D04C1F"/>
    <w:rsid w:val="00D056CC"/>
    <w:rsid w:val="00D05C4E"/>
    <w:rsid w:val="00D07BC6"/>
    <w:rsid w:val="00D12C1A"/>
    <w:rsid w:val="00D13D3A"/>
    <w:rsid w:val="00D1605A"/>
    <w:rsid w:val="00D25186"/>
    <w:rsid w:val="00D26FDE"/>
    <w:rsid w:val="00D27D78"/>
    <w:rsid w:val="00D32A78"/>
    <w:rsid w:val="00D32D33"/>
    <w:rsid w:val="00D35785"/>
    <w:rsid w:val="00D35977"/>
    <w:rsid w:val="00D40471"/>
    <w:rsid w:val="00D40970"/>
    <w:rsid w:val="00D41B12"/>
    <w:rsid w:val="00D43F5A"/>
    <w:rsid w:val="00D45F7F"/>
    <w:rsid w:val="00D46122"/>
    <w:rsid w:val="00D46946"/>
    <w:rsid w:val="00D47143"/>
    <w:rsid w:val="00D47978"/>
    <w:rsid w:val="00D52928"/>
    <w:rsid w:val="00D5314B"/>
    <w:rsid w:val="00D541D8"/>
    <w:rsid w:val="00D620CB"/>
    <w:rsid w:val="00D63277"/>
    <w:rsid w:val="00D63378"/>
    <w:rsid w:val="00D63463"/>
    <w:rsid w:val="00D64597"/>
    <w:rsid w:val="00D6558E"/>
    <w:rsid w:val="00D67816"/>
    <w:rsid w:val="00D72F02"/>
    <w:rsid w:val="00D73B11"/>
    <w:rsid w:val="00D742F6"/>
    <w:rsid w:val="00D76935"/>
    <w:rsid w:val="00D779E8"/>
    <w:rsid w:val="00D82669"/>
    <w:rsid w:val="00D830DE"/>
    <w:rsid w:val="00D85DEF"/>
    <w:rsid w:val="00D87A69"/>
    <w:rsid w:val="00D87F07"/>
    <w:rsid w:val="00D90E31"/>
    <w:rsid w:val="00D9142A"/>
    <w:rsid w:val="00D9558F"/>
    <w:rsid w:val="00D9735E"/>
    <w:rsid w:val="00DA50C3"/>
    <w:rsid w:val="00DA5A6D"/>
    <w:rsid w:val="00DA7438"/>
    <w:rsid w:val="00DB0788"/>
    <w:rsid w:val="00DB7F6F"/>
    <w:rsid w:val="00DC2177"/>
    <w:rsid w:val="00DC5BB0"/>
    <w:rsid w:val="00DC7B27"/>
    <w:rsid w:val="00DD0BAD"/>
    <w:rsid w:val="00DD0DE2"/>
    <w:rsid w:val="00DD2CE2"/>
    <w:rsid w:val="00DD60DE"/>
    <w:rsid w:val="00DD642A"/>
    <w:rsid w:val="00DE1406"/>
    <w:rsid w:val="00DE14F6"/>
    <w:rsid w:val="00DE203D"/>
    <w:rsid w:val="00DE35BE"/>
    <w:rsid w:val="00DE7918"/>
    <w:rsid w:val="00DE797A"/>
    <w:rsid w:val="00DF360F"/>
    <w:rsid w:val="00DF36CA"/>
    <w:rsid w:val="00DF4FB8"/>
    <w:rsid w:val="00DF63E3"/>
    <w:rsid w:val="00DF6D2C"/>
    <w:rsid w:val="00DF7385"/>
    <w:rsid w:val="00E02F0D"/>
    <w:rsid w:val="00E1061C"/>
    <w:rsid w:val="00E10692"/>
    <w:rsid w:val="00E107A4"/>
    <w:rsid w:val="00E14738"/>
    <w:rsid w:val="00E1479A"/>
    <w:rsid w:val="00E2059B"/>
    <w:rsid w:val="00E206A3"/>
    <w:rsid w:val="00E20C64"/>
    <w:rsid w:val="00E2196A"/>
    <w:rsid w:val="00E24DB8"/>
    <w:rsid w:val="00E26EB0"/>
    <w:rsid w:val="00E27034"/>
    <w:rsid w:val="00E32D4B"/>
    <w:rsid w:val="00E3604F"/>
    <w:rsid w:val="00E41116"/>
    <w:rsid w:val="00E414EF"/>
    <w:rsid w:val="00E417AB"/>
    <w:rsid w:val="00E424DA"/>
    <w:rsid w:val="00E45390"/>
    <w:rsid w:val="00E455A5"/>
    <w:rsid w:val="00E521DE"/>
    <w:rsid w:val="00E530B7"/>
    <w:rsid w:val="00E53359"/>
    <w:rsid w:val="00E5383D"/>
    <w:rsid w:val="00E53D0C"/>
    <w:rsid w:val="00E5722D"/>
    <w:rsid w:val="00E57B71"/>
    <w:rsid w:val="00E62643"/>
    <w:rsid w:val="00E62938"/>
    <w:rsid w:val="00E642D3"/>
    <w:rsid w:val="00E64B5D"/>
    <w:rsid w:val="00E702F6"/>
    <w:rsid w:val="00E70518"/>
    <w:rsid w:val="00E73125"/>
    <w:rsid w:val="00E7387C"/>
    <w:rsid w:val="00E73C17"/>
    <w:rsid w:val="00E778AE"/>
    <w:rsid w:val="00E77A0F"/>
    <w:rsid w:val="00E81E08"/>
    <w:rsid w:val="00E82D4E"/>
    <w:rsid w:val="00E835A1"/>
    <w:rsid w:val="00E83E2D"/>
    <w:rsid w:val="00E85164"/>
    <w:rsid w:val="00E86C3B"/>
    <w:rsid w:val="00E8739B"/>
    <w:rsid w:val="00E935CC"/>
    <w:rsid w:val="00E948B2"/>
    <w:rsid w:val="00E948B4"/>
    <w:rsid w:val="00E96570"/>
    <w:rsid w:val="00EA0134"/>
    <w:rsid w:val="00EA126F"/>
    <w:rsid w:val="00EA31DB"/>
    <w:rsid w:val="00EA68E9"/>
    <w:rsid w:val="00EA7D7F"/>
    <w:rsid w:val="00EB18EF"/>
    <w:rsid w:val="00EB3C38"/>
    <w:rsid w:val="00EB7BFC"/>
    <w:rsid w:val="00EC12A0"/>
    <w:rsid w:val="00EC2EAC"/>
    <w:rsid w:val="00EC6957"/>
    <w:rsid w:val="00EC6AB2"/>
    <w:rsid w:val="00EC78B7"/>
    <w:rsid w:val="00ED14BD"/>
    <w:rsid w:val="00ED24F1"/>
    <w:rsid w:val="00ED41E5"/>
    <w:rsid w:val="00EE04C5"/>
    <w:rsid w:val="00EE332B"/>
    <w:rsid w:val="00EE6C01"/>
    <w:rsid w:val="00EF098F"/>
    <w:rsid w:val="00EF1519"/>
    <w:rsid w:val="00EF2896"/>
    <w:rsid w:val="00EF2C61"/>
    <w:rsid w:val="00EF4610"/>
    <w:rsid w:val="00EF4F93"/>
    <w:rsid w:val="00EF5337"/>
    <w:rsid w:val="00EF6CB2"/>
    <w:rsid w:val="00EF7939"/>
    <w:rsid w:val="00F01A5C"/>
    <w:rsid w:val="00F04DE2"/>
    <w:rsid w:val="00F076E3"/>
    <w:rsid w:val="00F11CFC"/>
    <w:rsid w:val="00F1298B"/>
    <w:rsid w:val="00F1463A"/>
    <w:rsid w:val="00F151A7"/>
    <w:rsid w:val="00F15936"/>
    <w:rsid w:val="00F20B68"/>
    <w:rsid w:val="00F23DBE"/>
    <w:rsid w:val="00F24FC4"/>
    <w:rsid w:val="00F26AB6"/>
    <w:rsid w:val="00F314C5"/>
    <w:rsid w:val="00F31737"/>
    <w:rsid w:val="00F329A7"/>
    <w:rsid w:val="00F40513"/>
    <w:rsid w:val="00F41C5C"/>
    <w:rsid w:val="00F424A9"/>
    <w:rsid w:val="00F4459F"/>
    <w:rsid w:val="00F508C7"/>
    <w:rsid w:val="00F52F72"/>
    <w:rsid w:val="00F5729F"/>
    <w:rsid w:val="00F60524"/>
    <w:rsid w:val="00F65587"/>
    <w:rsid w:val="00F656A1"/>
    <w:rsid w:val="00F65B62"/>
    <w:rsid w:val="00F66D28"/>
    <w:rsid w:val="00F72DC7"/>
    <w:rsid w:val="00F772DD"/>
    <w:rsid w:val="00F776C3"/>
    <w:rsid w:val="00F77E06"/>
    <w:rsid w:val="00F77E1F"/>
    <w:rsid w:val="00F8101C"/>
    <w:rsid w:val="00F850F4"/>
    <w:rsid w:val="00F85AD8"/>
    <w:rsid w:val="00F9021F"/>
    <w:rsid w:val="00F93464"/>
    <w:rsid w:val="00F95594"/>
    <w:rsid w:val="00F96813"/>
    <w:rsid w:val="00F973A7"/>
    <w:rsid w:val="00F97C67"/>
    <w:rsid w:val="00FA5DE1"/>
    <w:rsid w:val="00FA7D60"/>
    <w:rsid w:val="00FB0A6C"/>
    <w:rsid w:val="00FB260A"/>
    <w:rsid w:val="00FB2B02"/>
    <w:rsid w:val="00FB3CA9"/>
    <w:rsid w:val="00FB4897"/>
    <w:rsid w:val="00FB6601"/>
    <w:rsid w:val="00FB6664"/>
    <w:rsid w:val="00FC60C3"/>
    <w:rsid w:val="00FC6311"/>
    <w:rsid w:val="00FC7CE6"/>
    <w:rsid w:val="00FD0795"/>
    <w:rsid w:val="00FD0A4E"/>
    <w:rsid w:val="00FD0C02"/>
    <w:rsid w:val="00FD2410"/>
    <w:rsid w:val="00FD3A37"/>
    <w:rsid w:val="00FD560E"/>
    <w:rsid w:val="00FD577E"/>
    <w:rsid w:val="00FD6497"/>
    <w:rsid w:val="00FD73BD"/>
    <w:rsid w:val="00FE14B4"/>
    <w:rsid w:val="00FE1D2E"/>
    <w:rsid w:val="00FE1EBE"/>
    <w:rsid w:val="00FE4081"/>
    <w:rsid w:val="00FF2EC3"/>
    <w:rsid w:val="00FF4046"/>
    <w:rsid w:val="00FF462C"/>
    <w:rsid w:val="00FF63AE"/>
    <w:rsid w:val="00FF66DC"/>
    <w:rsid w:val="00FF7CD6"/>
    <w:rsid w:val="012A4E2C"/>
    <w:rsid w:val="02DC2156"/>
    <w:rsid w:val="03CC3F79"/>
    <w:rsid w:val="05CD222A"/>
    <w:rsid w:val="06084616"/>
    <w:rsid w:val="06A9292B"/>
    <w:rsid w:val="08EF7A39"/>
    <w:rsid w:val="0A5844F0"/>
    <w:rsid w:val="0EE41D10"/>
    <w:rsid w:val="11386E78"/>
    <w:rsid w:val="11B73ED3"/>
    <w:rsid w:val="12277661"/>
    <w:rsid w:val="133D4C82"/>
    <w:rsid w:val="13D12EE6"/>
    <w:rsid w:val="13EE1CEA"/>
    <w:rsid w:val="13F37300"/>
    <w:rsid w:val="174D6D27"/>
    <w:rsid w:val="18CE5C46"/>
    <w:rsid w:val="1A2A2D28"/>
    <w:rsid w:val="1B9C64CF"/>
    <w:rsid w:val="1E6C7E3E"/>
    <w:rsid w:val="20346CD6"/>
    <w:rsid w:val="206E043A"/>
    <w:rsid w:val="21B75E11"/>
    <w:rsid w:val="2443573A"/>
    <w:rsid w:val="25496D80"/>
    <w:rsid w:val="27095D8A"/>
    <w:rsid w:val="277B51EB"/>
    <w:rsid w:val="279E6744"/>
    <w:rsid w:val="29EF532D"/>
    <w:rsid w:val="2BAD2B02"/>
    <w:rsid w:val="2E0C3040"/>
    <w:rsid w:val="2E40384E"/>
    <w:rsid w:val="2F083808"/>
    <w:rsid w:val="2F0B058C"/>
    <w:rsid w:val="2F7C5FA4"/>
    <w:rsid w:val="344833B2"/>
    <w:rsid w:val="3D6C58AA"/>
    <w:rsid w:val="3E799816"/>
    <w:rsid w:val="403F2E01"/>
    <w:rsid w:val="431A1904"/>
    <w:rsid w:val="45413951"/>
    <w:rsid w:val="46E47FFF"/>
    <w:rsid w:val="4779601E"/>
    <w:rsid w:val="493E1AE1"/>
    <w:rsid w:val="4B2238EC"/>
    <w:rsid w:val="4C6C7CEB"/>
    <w:rsid w:val="4DDD59C1"/>
    <w:rsid w:val="4EAE0286"/>
    <w:rsid w:val="51FB0B52"/>
    <w:rsid w:val="531F075A"/>
    <w:rsid w:val="56DA342C"/>
    <w:rsid w:val="57A01936"/>
    <w:rsid w:val="57A57FD6"/>
    <w:rsid w:val="57F01F2D"/>
    <w:rsid w:val="58D367F3"/>
    <w:rsid w:val="592C1295"/>
    <w:rsid w:val="59DD74BB"/>
    <w:rsid w:val="5A8C449C"/>
    <w:rsid w:val="5B571FFB"/>
    <w:rsid w:val="5BFB00CD"/>
    <w:rsid w:val="5C452F47"/>
    <w:rsid w:val="5D086F45"/>
    <w:rsid w:val="5D4D6706"/>
    <w:rsid w:val="60252B89"/>
    <w:rsid w:val="616C2448"/>
    <w:rsid w:val="63DF2082"/>
    <w:rsid w:val="654A16B4"/>
    <w:rsid w:val="660F1D12"/>
    <w:rsid w:val="67277FC8"/>
    <w:rsid w:val="677C2407"/>
    <w:rsid w:val="68C47A98"/>
    <w:rsid w:val="68C53F3C"/>
    <w:rsid w:val="6CC80E6D"/>
    <w:rsid w:val="6FDD1529"/>
    <w:rsid w:val="710B6BAC"/>
    <w:rsid w:val="71CC633B"/>
    <w:rsid w:val="71F238C8"/>
    <w:rsid w:val="738A5B9F"/>
    <w:rsid w:val="741F6AAA"/>
    <w:rsid w:val="74A0585D"/>
    <w:rsid w:val="77A7157C"/>
    <w:rsid w:val="78B143BF"/>
    <w:rsid w:val="7A035425"/>
    <w:rsid w:val="7AB465B7"/>
    <w:rsid w:val="7AFEC822"/>
    <w:rsid w:val="7B215011"/>
    <w:rsid w:val="7CB63E70"/>
    <w:rsid w:val="7D221505"/>
    <w:rsid w:val="7E2B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67F8C5F"/>
  <w15:docId w15:val="{FBFC8D8C-F167-401C-B1C2-EAF457A2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qFormat="1"/>
    <w:lsdException w:name="line number" w:uiPriority="0"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next w:val="BodyText2"/>
    <w:qFormat/>
    <w:pPr>
      <w:widowControl w:val="0"/>
      <w:jc w:val="both"/>
    </w:pPr>
    <w:rPr>
      <w:rFonts w:ascii="Calibri" w:hAnsi="Calibri" w:cs="Calibri"/>
      <w:kern w:val="2"/>
      <w:sz w:val="21"/>
      <w:szCs w:val="24"/>
    </w:rPr>
  </w:style>
  <w:style w:type="paragraph" w:styleId="1">
    <w:name w:val="heading 1"/>
    <w:basedOn w:val="ac"/>
    <w:next w:val="ac"/>
    <w:qFormat/>
    <w:pPr>
      <w:keepNext/>
      <w:keepLines/>
      <w:spacing w:before="340" w:after="330" w:line="578" w:lineRule="auto"/>
      <w:outlineLvl w:val="0"/>
    </w:pPr>
    <w:rPr>
      <w:b/>
      <w:bCs/>
      <w:kern w:val="44"/>
      <w:sz w:val="44"/>
    </w:rPr>
  </w:style>
  <w:style w:type="paragraph" w:styleId="2">
    <w:name w:val="heading 2"/>
    <w:basedOn w:val="ac"/>
    <w:next w:val="ac"/>
    <w:qFormat/>
    <w:pPr>
      <w:keepNext/>
      <w:keepLines/>
      <w:spacing w:before="260" w:after="260" w:line="415" w:lineRule="auto"/>
      <w:outlineLvl w:val="1"/>
    </w:pPr>
    <w:rPr>
      <w:rFonts w:ascii="Times New Roman" w:eastAsia="黑体" w:hAnsi="Times New Roman"/>
      <w:b/>
      <w:sz w:val="32"/>
    </w:rPr>
  </w:style>
  <w:style w:type="paragraph" w:styleId="3">
    <w:name w:val="heading 3"/>
    <w:basedOn w:val="ac"/>
    <w:next w:val="ac"/>
    <w:qFormat/>
    <w:pPr>
      <w:keepNext/>
      <w:keepLines/>
      <w:spacing w:before="260" w:after="260" w:line="415" w:lineRule="auto"/>
      <w:outlineLvl w:val="2"/>
    </w:pPr>
    <w:rPr>
      <w:b/>
      <w:sz w:val="32"/>
    </w:rPr>
  </w:style>
  <w:style w:type="paragraph" w:styleId="7">
    <w:name w:val="heading 7"/>
    <w:basedOn w:val="ac"/>
    <w:next w:val="ac"/>
    <w:link w:val="70"/>
    <w:uiPriority w:val="9"/>
    <w:qFormat/>
    <w:pPr>
      <w:keepNext/>
      <w:keepLines/>
      <w:spacing w:before="240" w:after="64" w:line="320" w:lineRule="auto"/>
      <w:outlineLvl w:val="6"/>
    </w:pPr>
    <w:rPr>
      <w:b/>
      <w:bCs/>
      <w:sz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BodyText2">
    <w:name w:val="BodyText2"/>
    <w:basedOn w:val="ac"/>
    <w:qFormat/>
    <w:pPr>
      <w:spacing w:after="120" w:line="480" w:lineRule="auto"/>
      <w:textAlignment w:val="baseline"/>
    </w:pPr>
    <w:rPr>
      <w:rFonts w:cs="Times New Roman"/>
      <w:sz w:val="32"/>
      <w:szCs w:val="32"/>
    </w:rPr>
  </w:style>
  <w:style w:type="paragraph" w:styleId="af0">
    <w:name w:val="annotation text"/>
    <w:basedOn w:val="ac"/>
    <w:link w:val="af1"/>
    <w:uiPriority w:val="99"/>
    <w:unhideWhenUsed/>
    <w:qFormat/>
    <w:pPr>
      <w:adjustRightInd w:val="0"/>
      <w:spacing w:line="400" w:lineRule="exact"/>
      <w:jc w:val="left"/>
    </w:pPr>
    <w:rPr>
      <w:szCs w:val="21"/>
    </w:rPr>
  </w:style>
  <w:style w:type="paragraph" w:styleId="af2">
    <w:name w:val="Balloon Text"/>
    <w:basedOn w:val="ac"/>
    <w:link w:val="af3"/>
    <w:uiPriority w:val="99"/>
    <w:unhideWhenUsed/>
    <w:qFormat/>
    <w:rPr>
      <w:sz w:val="18"/>
      <w:szCs w:val="18"/>
    </w:rPr>
  </w:style>
  <w:style w:type="paragraph" w:styleId="af4">
    <w:name w:val="footer"/>
    <w:basedOn w:val="ac"/>
    <w:link w:val="af5"/>
    <w:uiPriority w:val="99"/>
    <w:qFormat/>
    <w:pPr>
      <w:tabs>
        <w:tab w:val="center" w:pos="4153"/>
        <w:tab w:val="right" w:pos="8306"/>
      </w:tabs>
      <w:snapToGrid w:val="0"/>
      <w:jc w:val="left"/>
    </w:pPr>
    <w:rPr>
      <w:sz w:val="18"/>
      <w:szCs w:val="18"/>
    </w:rPr>
  </w:style>
  <w:style w:type="paragraph" w:styleId="af6">
    <w:name w:val="envelope return"/>
    <w:basedOn w:val="ac"/>
    <w:qFormat/>
    <w:pPr>
      <w:snapToGrid w:val="0"/>
    </w:pPr>
    <w:rPr>
      <w:rFonts w:ascii="Times New Roman" w:hAnsi="Times New Roman"/>
    </w:rPr>
  </w:style>
  <w:style w:type="paragraph" w:styleId="af7">
    <w:name w:val="header"/>
    <w:basedOn w:val="ac"/>
    <w:link w:val="af8"/>
    <w:qFormat/>
    <w:pPr>
      <w:pBdr>
        <w:bottom w:val="single" w:sz="6" w:space="1" w:color="auto"/>
      </w:pBdr>
      <w:tabs>
        <w:tab w:val="center" w:pos="4153"/>
        <w:tab w:val="right" w:pos="8306"/>
      </w:tabs>
      <w:snapToGrid w:val="0"/>
      <w:jc w:val="center"/>
    </w:pPr>
    <w:rPr>
      <w:sz w:val="18"/>
      <w:szCs w:val="18"/>
    </w:rPr>
  </w:style>
  <w:style w:type="paragraph" w:styleId="4">
    <w:name w:val="toc 4"/>
    <w:basedOn w:val="ac"/>
    <w:next w:val="ac"/>
    <w:uiPriority w:val="39"/>
    <w:unhideWhenUsed/>
    <w:qFormat/>
    <w:pPr>
      <w:tabs>
        <w:tab w:val="right" w:leader="dot" w:pos="9344"/>
      </w:tabs>
      <w:adjustRightInd w:val="0"/>
      <w:spacing w:line="300" w:lineRule="exact"/>
      <w:ind w:left="629"/>
    </w:pPr>
    <w:rPr>
      <w:rFonts w:ascii="宋体"/>
      <w:szCs w:val="21"/>
    </w:rPr>
  </w:style>
  <w:style w:type="paragraph" w:styleId="af9">
    <w:name w:val="Normal (Web)"/>
    <w:basedOn w:val="ac"/>
    <w:uiPriority w:val="99"/>
    <w:semiHidden/>
    <w:unhideWhenUsed/>
    <w:qFormat/>
    <w:rPr>
      <w:sz w:val="24"/>
    </w:rPr>
  </w:style>
  <w:style w:type="table" w:styleId="afa">
    <w:name w:val="Table Grid"/>
    <w:basedOn w:val="ae"/>
    <w:uiPriority w:val="39"/>
    <w:qFormat/>
    <w:rsid w:val="00041CA7"/>
    <w:pPr>
      <w:widowControl w:val="0"/>
      <w:jc w:val="both"/>
    </w:pPr>
    <w:tblPr>
      <w:tblBorders>
        <w:top w:val="single" w:sz="4" w:space="0" w:color="auto"/>
        <w:bottom w:val="single" w:sz="4" w:space="0" w:color="auto"/>
      </w:tblBorders>
    </w:tblPr>
  </w:style>
  <w:style w:type="character" w:styleId="afb">
    <w:name w:val="Strong"/>
    <w:basedOn w:val="ad"/>
    <w:uiPriority w:val="22"/>
    <w:qFormat/>
    <w:rPr>
      <w:b/>
    </w:rPr>
  </w:style>
  <w:style w:type="character" w:styleId="afc">
    <w:name w:val="line number"/>
    <w:qFormat/>
  </w:style>
  <w:style w:type="character" w:styleId="afd">
    <w:name w:val="Hyperlink"/>
    <w:qFormat/>
    <w:rPr>
      <w:rFonts w:ascii="宋体" w:eastAsia="宋体"/>
      <w:color w:val="auto"/>
      <w:spacing w:val="0"/>
      <w:w w:val="100"/>
      <w:position w:val="0"/>
      <w:sz w:val="21"/>
      <w:u w:val="none"/>
      <w:vertAlign w:val="baseline"/>
    </w:rPr>
  </w:style>
  <w:style w:type="character" w:styleId="afe">
    <w:name w:val="annotation reference"/>
    <w:uiPriority w:val="99"/>
    <w:qFormat/>
    <w:rPr>
      <w:sz w:val="21"/>
    </w:rPr>
  </w:style>
  <w:style w:type="character" w:styleId="aff">
    <w:name w:val="footnote reference"/>
    <w:qFormat/>
    <w:rPr>
      <w:vertAlign w:val="superscript"/>
    </w:rPr>
  </w:style>
  <w:style w:type="paragraph" w:customStyle="1" w:styleId="-1">
    <w:name w:val="正文-公1"/>
    <w:uiPriority w:val="99"/>
    <w:qFormat/>
    <w:pPr>
      <w:widowControl w:val="0"/>
      <w:suppressAutoHyphens/>
      <w:jc w:val="both"/>
    </w:pPr>
    <w:rPr>
      <w:rFonts w:ascii="Calibri" w:hAnsi="Calibri"/>
      <w:kern w:val="2"/>
      <w:sz w:val="21"/>
      <w:szCs w:val="24"/>
    </w:rPr>
  </w:style>
  <w:style w:type="character" w:customStyle="1" w:styleId="70">
    <w:name w:val="标题 7 字符"/>
    <w:link w:val="7"/>
    <w:qFormat/>
    <w:rPr>
      <w:rFonts w:eastAsia="宋体"/>
      <w:b/>
      <w:bCs/>
      <w:kern w:val="2"/>
      <w:sz w:val="24"/>
      <w:szCs w:val="24"/>
    </w:rPr>
  </w:style>
  <w:style w:type="character" w:customStyle="1" w:styleId="af1">
    <w:name w:val="批注文字 字符"/>
    <w:link w:val="af0"/>
    <w:uiPriority w:val="99"/>
    <w:semiHidden/>
    <w:qFormat/>
    <w:rPr>
      <w:rFonts w:ascii="Calibri" w:eastAsia="宋体" w:hAnsi="Calibri"/>
      <w:kern w:val="2"/>
      <w:sz w:val="21"/>
      <w:szCs w:val="21"/>
    </w:rPr>
  </w:style>
  <w:style w:type="character" w:customStyle="1" w:styleId="af3">
    <w:name w:val="批注框文本 字符"/>
    <w:link w:val="af2"/>
    <w:uiPriority w:val="99"/>
    <w:semiHidden/>
    <w:qFormat/>
    <w:rPr>
      <w:rFonts w:eastAsia="宋体"/>
      <w:kern w:val="2"/>
      <w:sz w:val="18"/>
      <w:szCs w:val="18"/>
    </w:rPr>
  </w:style>
  <w:style w:type="character" w:customStyle="1" w:styleId="af5">
    <w:name w:val="页脚 字符"/>
    <w:link w:val="af4"/>
    <w:uiPriority w:val="99"/>
    <w:qFormat/>
    <w:locked/>
    <w:rPr>
      <w:rFonts w:eastAsia="宋体"/>
      <w:kern w:val="2"/>
      <w:sz w:val="18"/>
      <w:szCs w:val="18"/>
    </w:rPr>
  </w:style>
  <w:style w:type="paragraph" w:customStyle="1" w:styleId="aff0">
    <w:name w:val="其他标准称谓"/>
    <w:qFormat/>
    <w:pPr>
      <w:spacing w:line="0" w:lineRule="atLeast"/>
      <w:jc w:val="distribute"/>
    </w:pPr>
    <w:rPr>
      <w:rFonts w:ascii="黑体" w:eastAsia="黑体" w:hAnsi="Calibri" w:cs="Calibri"/>
      <w:sz w:val="52"/>
    </w:rPr>
  </w:style>
  <w:style w:type="paragraph" w:customStyle="1" w:styleId="10">
    <w:name w:val="封面标准号1"/>
    <w:qFormat/>
    <w:pPr>
      <w:widowControl w:val="0"/>
      <w:kinsoku w:val="0"/>
      <w:overflowPunct w:val="0"/>
      <w:autoSpaceDE w:val="0"/>
      <w:autoSpaceDN w:val="0"/>
      <w:spacing w:before="308"/>
      <w:jc w:val="right"/>
      <w:textAlignment w:val="center"/>
    </w:pPr>
    <w:rPr>
      <w:rFonts w:ascii="Calibri" w:hAnsi="Calibri" w:cs="Calibri"/>
      <w:sz w:val="28"/>
    </w:rPr>
  </w:style>
  <w:style w:type="paragraph" w:customStyle="1" w:styleId="aff1">
    <w:name w:val="标准文件_段"/>
    <w:link w:val="Char"/>
    <w:qFormat/>
    <w:pPr>
      <w:autoSpaceDE w:val="0"/>
      <w:autoSpaceDN w:val="0"/>
      <w:spacing w:line="520" w:lineRule="exact"/>
      <w:ind w:firstLineChars="200" w:firstLine="640"/>
      <w:jc w:val="both"/>
    </w:pPr>
    <w:rPr>
      <w:rFonts w:ascii="仿宋" w:eastAsia="仿宋" w:hAnsi="仿宋" w:cs="Calibri"/>
      <w:kern w:val="2"/>
      <w:sz w:val="32"/>
      <w:szCs w:val="32"/>
    </w:rPr>
  </w:style>
  <w:style w:type="character" w:customStyle="1" w:styleId="Char">
    <w:name w:val="标准文件_段 Char"/>
    <w:link w:val="aff1"/>
    <w:qFormat/>
    <w:rPr>
      <w:rFonts w:ascii="仿宋" w:eastAsia="仿宋" w:hAnsi="仿宋" w:cs="Calibri"/>
      <w:kern w:val="2"/>
      <w:sz w:val="32"/>
      <w:szCs w:val="32"/>
    </w:rPr>
  </w:style>
  <w:style w:type="paragraph" w:customStyle="1" w:styleId="a6">
    <w:name w:val="标准文件_章标题"/>
    <w:next w:val="aff1"/>
    <w:qFormat/>
    <w:pPr>
      <w:numPr>
        <w:ilvl w:val="1"/>
        <w:numId w:val="1"/>
      </w:numPr>
      <w:spacing w:beforeLines="100" w:before="100" w:afterLines="100" w:after="100"/>
      <w:jc w:val="both"/>
      <w:outlineLvl w:val="0"/>
    </w:pPr>
    <w:rPr>
      <w:rFonts w:ascii="黑体" w:eastAsia="黑体" w:hAnsi="Calibri" w:cs="Calibri"/>
      <w:sz w:val="21"/>
    </w:rPr>
  </w:style>
  <w:style w:type="paragraph" w:customStyle="1" w:styleId="aff2">
    <w:name w:val="标准文件_二级条标题"/>
    <w:next w:val="aff1"/>
    <w:qFormat/>
    <w:pPr>
      <w:widowControl w:val="0"/>
      <w:spacing w:beforeLines="50" w:before="50" w:afterLines="50" w:after="50"/>
      <w:jc w:val="both"/>
      <w:outlineLvl w:val="2"/>
    </w:pPr>
    <w:rPr>
      <w:rFonts w:ascii="黑体" w:eastAsia="黑体" w:hAnsi="Calibri" w:cs="Calibri"/>
      <w:sz w:val="21"/>
    </w:rPr>
  </w:style>
  <w:style w:type="paragraph" w:customStyle="1" w:styleId="a7">
    <w:name w:val="标准文件_一级条标题"/>
    <w:basedOn w:val="a6"/>
    <w:next w:val="aff1"/>
    <w:qFormat/>
    <w:pPr>
      <w:numPr>
        <w:ilvl w:val="2"/>
      </w:numPr>
      <w:spacing w:beforeLines="0" w:before="50" w:afterLines="0" w:after="50"/>
      <w:outlineLvl w:val="1"/>
    </w:pPr>
  </w:style>
  <w:style w:type="paragraph" w:customStyle="1" w:styleId="aff3">
    <w:name w:val="标准文件_三级条标题"/>
    <w:basedOn w:val="aff2"/>
    <w:next w:val="aff1"/>
    <w:qFormat/>
    <w:pPr>
      <w:outlineLvl w:val="3"/>
    </w:pPr>
  </w:style>
  <w:style w:type="paragraph" w:customStyle="1" w:styleId="aff4">
    <w:name w:val="标准文件_四级条标题"/>
    <w:next w:val="aff1"/>
    <w:qFormat/>
    <w:pPr>
      <w:widowControl w:val="0"/>
      <w:spacing w:beforeLines="50" w:before="50" w:afterLines="50" w:after="50"/>
      <w:jc w:val="both"/>
      <w:outlineLvl w:val="4"/>
    </w:pPr>
    <w:rPr>
      <w:rFonts w:ascii="黑体" w:eastAsia="黑体" w:hAnsi="Calibri" w:cs="Calibri"/>
      <w:sz w:val="21"/>
    </w:rPr>
  </w:style>
  <w:style w:type="paragraph" w:customStyle="1" w:styleId="aa">
    <w:name w:val="标准文件_五级条标题"/>
    <w:next w:val="aff2"/>
    <w:qFormat/>
    <w:pPr>
      <w:widowControl w:val="0"/>
      <w:numPr>
        <w:ilvl w:val="6"/>
        <w:numId w:val="1"/>
      </w:numPr>
      <w:spacing w:beforeLines="50" w:before="50" w:afterLines="50" w:after="50"/>
      <w:jc w:val="both"/>
      <w:outlineLvl w:val="5"/>
    </w:pPr>
    <w:rPr>
      <w:rFonts w:ascii="黑体" w:eastAsia="黑体" w:hAnsi="Calibri" w:cs="Calibri"/>
      <w:sz w:val="21"/>
    </w:rPr>
  </w:style>
  <w:style w:type="paragraph" w:customStyle="1" w:styleId="a5">
    <w:name w:val="前言标题"/>
    <w:next w:val="ac"/>
    <w:qFormat/>
    <w:pPr>
      <w:numPr>
        <w:numId w:val="1"/>
      </w:numPr>
      <w:shd w:val="clear" w:color="FFFFFF" w:fill="FFFFFF"/>
      <w:spacing w:before="540" w:after="600"/>
      <w:jc w:val="center"/>
      <w:outlineLvl w:val="0"/>
    </w:pPr>
    <w:rPr>
      <w:rFonts w:ascii="黑体" w:eastAsia="黑体" w:hAnsi="Calibri" w:cs="Calibri"/>
      <w:sz w:val="32"/>
    </w:rPr>
  </w:style>
  <w:style w:type="paragraph" w:customStyle="1" w:styleId="a9">
    <w:name w:val="标准文件_四级无标题"/>
    <w:basedOn w:val="aff4"/>
    <w:qFormat/>
    <w:pPr>
      <w:numPr>
        <w:ilvl w:val="5"/>
        <w:numId w:val="1"/>
      </w:numPr>
    </w:pPr>
    <w:rPr>
      <w:rFonts w:ascii="宋体" w:eastAsia="宋体"/>
      <w:szCs w:val="52"/>
    </w:rPr>
  </w:style>
  <w:style w:type="paragraph" w:customStyle="1" w:styleId="a8">
    <w:name w:val="标准文件_三级无标题"/>
    <w:basedOn w:val="aff3"/>
    <w:qFormat/>
    <w:pPr>
      <w:numPr>
        <w:ilvl w:val="4"/>
        <w:numId w:val="1"/>
      </w:numPr>
    </w:pPr>
    <w:rPr>
      <w:rFonts w:ascii="宋体" w:eastAsia="宋体"/>
    </w:rPr>
  </w:style>
  <w:style w:type="paragraph" w:customStyle="1" w:styleId="a">
    <w:name w:val="标准文件_正文表标题"/>
    <w:qFormat/>
    <w:pPr>
      <w:numPr>
        <w:numId w:val="2"/>
      </w:numPr>
      <w:tabs>
        <w:tab w:val="left" w:pos="0"/>
      </w:tabs>
      <w:spacing w:beforeLines="50" w:before="50" w:afterLines="50" w:after="50"/>
      <w:jc w:val="center"/>
    </w:pPr>
    <w:rPr>
      <w:rFonts w:ascii="黑体" w:eastAsia="黑体" w:hAnsi="Calibri" w:cs="Calibri"/>
      <w:sz w:val="21"/>
    </w:rPr>
  </w:style>
  <w:style w:type="character" w:customStyle="1" w:styleId="font11">
    <w:name w:val="font11"/>
    <w:qFormat/>
    <w:rPr>
      <w:rFonts w:ascii="等线" w:eastAsia="等线"/>
      <w:b/>
      <w:bCs/>
      <w:color w:val="FF0000"/>
      <w:sz w:val="22"/>
      <w:szCs w:val="22"/>
      <w:u w:val="none"/>
    </w:rPr>
  </w:style>
  <w:style w:type="character" w:customStyle="1" w:styleId="font01">
    <w:name w:val="font01"/>
    <w:qFormat/>
    <w:rPr>
      <w:rFonts w:ascii="等线" w:eastAsia="等线"/>
      <w:color w:val="000000"/>
      <w:sz w:val="22"/>
      <w:szCs w:val="22"/>
      <w:u w:val="none"/>
    </w:rPr>
  </w:style>
  <w:style w:type="paragraph" w:customStyle="1" w:styleId="aff5">
    <w:name w:val="段"/>
    <w:qFormat/>
    <w:pPr>
      <w:autoSpaceDE w:val="0"/>
      <w:autoSpaceDN w:val="0"/>
      <w:ind w:firstLineChars="200" w:firstLine="200"/>
      <w:jc w:val="both"/>
    </w:pPr>
    <w:rPr>
      <w:rFonts w:ascii="宋体" w:hAnsi="Calibri" w:cs="Calibri"/>
      <w:sz w:val="21"/>
    </w:rPr>
  </w:style>
  <w:style w:type="paragraph" w:customStyle="1" w:styleId="aff6">
    <w:name w:val="二级无"/>
    <w:basedOn w:val="ac"/>
    <w:qFormat/>
    <w:pPr>
      <w:widowControl/>
      <w:tabs>
        <w:tab w:val="left" w:pos="780"/>
      </w:tabs>
      <w:ind w:left="780" w:hanging="360"/>
      <w:jc w:val="left"/>
      <w:outlineLvl w:val="3"/>
    </w:pPr>
    <w:rPr>
      <w:rFonts w:ascii="宋体"/>
      <w:kern w:val="0"/>
      <w:szCs w:val="21"/>
    </w:rPr>
  </w:style>
  <w:style w:type="paragraph" w:customStyle="1" w:styleId="aff7">
    <w:name w:val="标准文件_二级无标题"/>
    <w:basedOn w:val="aff2"/>
    <w:qFormat/>
    <w:pPr>
      <w:tabs>
        <w:tab w:val="left" w:pos="1200"/>
      </w:tabs>
      <w:spacing w:beforeLines="0" w:before="0" w:afterLines="0" w:after="0"/>
      <w:ind w:left="1200" w:hanging="360"/>
      <w:outlineLvl w:val="9"/>
    </w:pPr>
    <w:rPr>
      <w:rFonts w:ascii="宋体" w:eastAsia="宋体"/>
    </w:rPr>
  </w:style>
  <w:style w:type="paragraph" w:customStyle="1" w:styleId="CharCharCharChar">
    <w:name w:val="Char Char Char Char"/>
    <w:basedOn w:val="ac"/>
    <w:qFormat/>
  </w:style>
  <w:style w:type="paragraph" w:customStyle="1" w:styleId="a3">
    <w:name w:val="标准文件_数字编号列项（二级）"/>
    <w:qFormat/>
    <w:pPr>
      <w:numPr>
        <w:ilvl w:val="1"/>
        <w:numId w:val="3"/>
      </w:numPr>
      <w:jc w:val="both"/>
    </w:pPr>
    <w:rPr>
      <w:rFonts w:ascii="宋体" w:hAnsi="Calibri" w:cs="Calibri"/>
      <w:sz w:val="21"/>
    </w:rPr>
  </w:style>
  <w:style w:type="paragraph" w:customStyle="1" w:styleId="a4">
    <w:name w:val="标准文件_编号列项（三级）"/>
    <w:qFormat/>
    <w:pPr>
      <w:numPr>
        <w:ilvl w:val="2"/>
        <w:numId w:val="3"/>
      </w:numPr>
    </w:pPr>
    <w:rPr>
      <w:rFonts w:ascii="宋体" w:hAnsi="Calibri" w:cs="Calibri"/>
      <w:sz w:val="21"/>
    </w:rPr>
  </w:style>
  <w:style w:type="paragraph" w:customStyle="1" w:styleId="a2">
    <w:name w:val="标准文件_字母编号列项（一级）"/>
    <w:qFormat/>
    <w:pPr>
      <w:numPr>
        <w:numId w:val="3"/>
      </w:numPr>
      <w:jc w:val="both"/>
    </w:pPr>
    <w:rPr>
      <w:rFonts w:ascii="宋体" w:hAnsi="Calibri" w:cs="Calibri"/>
      <w:sz w:val="21"/>
    </w:rPr>
  </w:style>
  <w:style w:type="paragraph" w:customStyle="1" w:styleId="aff8">
    <w:name w:val="标准文件_术语条一"/>
    <w:basedOn w:val="ac"/>
    <w:next w:val="aff1"/>
    <w:qFormat/>
    <w:pPr>
      <w:widowControl/>
    </w:pPr>
    <w:rPr>
      <w:rFonts w:ascii="宋体"/>
      <w:kern w:val="0"/>
      <w:szCs w:val="20"/>
    </w:rPr>
  </w:style>
  <w:style w:type="paragraph" w:customStyle="1" w:styleId="abstract">
    <w:name w:val="abstract"/>
    <w:basedOn w:val="ac"/>
    <w:qFormat/>
    <w:pPr>
      <w:widowControl/>
      <w:spacing w:before="100" w:beforeAutospacing="1" w:after="100" w:afterAutospacing="1"/>
      <w:jc w:val="left"/>
    </w:pPr>
    <w:rPr>
      <w:rFonts w:ascii="宋体" w:hAnsi="宋体" w:cs="宋体"/>
      <w:kern w:val="0"/>
      <w:sz w:val="24"/>
    </w:rPr>
  </w:style>
  <w:style w:type="paragraph" w:customStyle="1" w:styleId="abstractmore">
    <w:name w:val="abstract_more"/>
    <w:basedOn w:val="ac"/>
    <w:qFormat/>
    <w:pPr>
      <w:widowControl/>
      <w:spacing w:before="100" w:beforeAutospacing="1" w:after="100" w:afterAutospacing="1"/>
      <w:jc w:val="left"/>
    </w:pPr>
    <w:rPr>
      <w:rFonts w:ascii="宋体" w:hAnsi="宋体" w:cs="宋体"/>
      <w:kern w:val="0"/>
      <w:sz w:val="24"/>
    </w:rPr>
  </w:style>
  <w:style w:type="paragraph" w:styleId="aff9">
    <w:name w:val="No Spacing"/>
    <w:uiPriority w:val="99"/>
    <w:qFormat/>
    <w:pPr>
      <w:widowControl w:val="0"/>
      <w:jc w:val="both"/>
    </w:pPr>
    <w:rPr>
      <w:rFonts w:ascii="Calibri" w:hAnsi="Calibri"/>
      <w:kern w:val="2"/>
      <w:sz w:val="21"/>
      <w:szCs w:val="24"/>
    </w:rPr>
  </w:style>
  <w:style w:type="paragraph" w:customStyle="1" w:styleId="a1">
    <w:name w:val="标准文件_一级项"/>
    <w:qFormat/>
    <w:pPr>
      <w:numPr>
        <w:numId w:val="4"/>
      </w:numPr>
    </w:pPr>
    <w:rPr>
      <w:rFonts w:ascii="宋体"/>
      <w:sz w:val="21"/>
    </w:rPr>
  </w:style>
  <w:style w:type="paragraph" w:customStyle="1" w:styleId="ab">
    <w:name w:val="附录表标题"/>
    <w:basedOn w:val="ac"/>
    <w:next w:val="aff5"/>
    <w:qFormat/>
    <w:pPr>
      <w:numPr>
        <w:ilvl w:val="1"/>
        <w:numId w:val="5"/>
      </w:numPr>
      <w:tabs>
        <w:tab w:val="left" w:pos="180"/>
      </w:tabs>
      <w:spacing w:beforeLines="50" w:afterLines="50"/>
      <w:ind w:left="0" w:firstLine="0"/>
      <w:jc w:val="center"/>
    </w:pPr>
    <w:rPr>
      <w:rFonts w:ascii="黑体" w:eastAsia="黑体" w:hAnsi="Times New Roman" w:cs="Times New Roman"/>
      <w:szCs w:val="21"/>
    </w:rPr>
  </w:style>
  <w:style w:type="paragraph" w:styleId="affa">
    <w:name w:val="List Paragraph"/>
    <w:basedOn w:val="ac"/>
    <w:uiPriority w:val="99"/>
    <w:unhideWhenUsed/>
    <w:qFormat/>
    <w:pPr>
      <w:ind w:firstLineChars="200" w:firstLine="420"/>
    </w:pPr>
    <w:rPr>
      <w:rFonts w:ascii="Times New Roman" w:hAnsi="Times New Roman" w:cs="Times New Roman"/>
    </w:rPr>
  </w:style>
  <w:style w:type="character" w:customStyle="1" w:styleId="af8">
    <w:name w:val="页眉 字符"/>
    <w:basedOn w:val="ad"/>
    <w:link w:val="af7"/>
    <w:qFormat/>
    <w:rPr>
      <w:rFonts w:ascii="Calibri" w:hAnsi="Calibri" w:cs="Calibri"/>
      <w:kern w:val="2"/>
      <w:sz w:val="18"/>
      <w:szCs w:val="18"/>
    </w:rPr>
  </w:style>
  <w:style w:type="paragraph" w:styleId="affb">
    <w:name w:val="annotation subject"/>
    <w:basedOn w:val="af0"/>
    <w:next w:val="af0"/>
    <w:link w:val="affc"/>
    <w:uiPriority w:val="99"/>
    <w:semiHidden/>
    <w:unhideWhenUsed/>
    <w:rsid w:val="00A2656A"/>
    <w:pPr>
      <w:adjustRightInd/>
      <w:spacing w:line="240" w:lineRule="auto"/>
    </w:pPr>
    <w:rPr>
      <w:b/>
      <w:bCs/>
      <w:szCs w:val="24"/>
    </w:rPr>
  </w:style>
  <w:style w:type="character" w:customStyle="1" w:styleId="affc">
    <w:name w:val="批注主题 字符"/>
    <w:basedOn w:val="af1"/>
    <w:link w:val="affb"/>
    <w:uiPriority w:val="99"/>
    <w:semiHidden/>
    <w:rsid w:val="00A2656A"/>
    <w:rPr>
      <w:rFonts w:ascii="Calibri" w:eastAsia="宋体" w:hAnsi="Calibri" w:cs="Calibri"/>
      <w:b/>
      <w:bCs/>
      <w:kern w:val="2"/>
      <w:sz w:val="21"/>
      <w:szCs w:val="24"/>
    </w:rPr>
  </w:style>
  <w:style w:type="paragraph" w:styleId="affd">
    <w:name w:val="endnote text"/>
    <w:basedOn w:val="ac"/>
    <w:link w:val="affe"/>
    <w:uiPriority w:val="99"/>
    <w:semiHidden/>
    <w:unhideWhenUsed/>
    <w:rsid w:val="00C4615A"/>
    <w:pPr>
      <w:snapToGrid w:val="0"/>
      <w:jc w:val="left"/>
    </w:pPr>
  </w:style>
  <w:style w:type="character" w:customStyle="1" w:styleId="affe">
    <w:name w:val="尾注文本 字符"/>
    <w:basedOn w:val="ad"/>
    <w:link w:val="affd"/>
    <w:uiPriority w:val="99"/>
    <w:semiHidden/>
    <w:rsid w:val="00C4615A"/>
    <w:rPr>
      <w:rFonts w:ascii="Calibri" w:hAnsi="Calibri" w:cs="Calibri"/>
      <w:kern w:val="2"/>
      <w:sz w:val="21"/>
      <w:szCs w:val="24"/>
    </w:rPr>
  </w:style>
  <w:style w:type="character" w:styleId="afff">
    <w:name w:val="endnote reference"/>
    <w:basedOn w:val="ad"/>
    <w:uiPriority w:val="99"/>
    <w:semiHidden/>
    <w:unhideWhenUsed/>
    <w:rsid w:val="00C4615A"/>
    <w:rPr>
      <w:vertAlign w:val="superscript"/>
    </w:rPr>
  </w:style>
  <w:style w:type="paragraph" w:customStyle="1" w:styleId="a0">
    <w:name w:val="标准文件_方框数字列项"/>
    <w:basedOn w:val="aff1"/>
    <w:qFormat/>
    <w:rsid w:val="00390AD8"/>
    <w:pPr>
      <w:numPr>
        <w:numId w:val="6"/>
      </w:numPr>
      <w:spacing w:line="240" w:lineRule="auto"/>
      <w:ind w:firstLineChars="0" w:firstLine="0"/>
    </w:pPr>
    <w:rPr>
      <w:rFonts w:ascii="宋体" w:eastAsia="宋体" w:hAnsi="Times New Roman" w:cs="Times New Roman"/>
      <w:kern w:val="0"/>
      <w:sz w:val="21"/>
      <w:szCs w:val="20"/>
    </w:rPr>
  </w:style>
  <w:style w:type="paragraph" w:styleId="afff0">
    <w:name w:val="Date"/>
    <w:basedOn w:val="ac"/>
    <w:next w:val="ac"/>
    <w:link w:val="afff1"/>
    <w:uiPriority w:val="99"/>
    <w:semiHidden/>
    <w:unhideWhenUsed/>
    <w:rsid w:val="00CB4195"/>
    <w:pPr>
      <w:ind w:leftChars="2500" w:left="100"/>
    </w:pPr>
  </w:style>
  <w:style w:type="character" w:customStyle="1" w:styleId="afff1">
    <w:name w:val="日期 字符"/>
    <w:basedOn w:val="ad"/>
    <w:link w:val="afff0"/>
    <w:uiPriority w:val="99"/>
    <w:semiHidden/>
    <w:rsid w:val="00CB4195"/>
    <w:rPr>
      <w:rFonts w:ascii="Calibri" w:hAnsi="Calibri" w:cs="Calibri"/>
      <w:kern w:val="2"/>
      <w:sz w:val="21"/>
      <w:szCs w:val="24"/>
    </w:rPr>
  </w:style>
  <w:style w:type="paragraph" w:styleId="afff2">
    <w:name w:val="Title"/>
    <w:basedOn w:val="ac"/>
    <w:next w:val="ac"/>
    <w:link w:val="afff3"/>
    <w:uiPriority w:val="10"/>
    <w:qFormat/>
    <w:rsid w:val="00F04DE2"/>
    <w:pPr>
      <w:spacing w:before="240" w:after="60"/>
      <w:jc w:val="center"/>
      <w:outlineLvl w:val="0"/>
    </w:pPr>
    <w:rPr>
      <w:rFonts w:asciiTheme="majorHAnsi" w:eastAsiaTheme="majorEastAsia" w:hAnsiTheme="majorHAnsi" w:cstheme="majorBidi"/>
      <w:b/>
      <w:bCs/>
      <w:sz w:val="32"/>
      <w:szCs w:val="32"/>
    </w:rPr>
  </w:style>
  <w:style w:type="character" w:customStyle="1" w:styleId="afff3">
    <w:name w:val="标题 字符"/>
    <w:basedOn w:val="ad"/>
    <w:link w:val="afff2"/>
    <w:uiPriority w:val="10"/>
    <w:qFormat/>
    <w:rsid w:val="00F04DE2"/>
    <w:rPr>
      <w:rFonts w:asciiTheme="majorHAnsi" w:eastAsiaTheme="majorEastAsia" w:hAnsiTheme="majorHAnsi" w:cstheme="majorBidi"/>
      <w:b/>
      <w:bCs/>
      <w:kern w:val="2"/>
      <w:sz w:val="32"/>
      <w:szCs w:val="32"/>
    </w:rPr>
  </w:style>
  <w:style w:type="paragraph" w:customStyle="1" w:styleId="afff4">
    <w:name w:val="标准文件_表格"/>
    <w:basedOn w:val="ac"/>
    <w:qFormat/>
    <w:rsid w:val="00532BEA"/>
    <w:pPr>
      <w:widowControl/>
      <w:autoSpaceDE w:val="0"/>
      <w:autoSpaceDN w:val="0"/>
      <w:jc w:val="center"/>
    </w:pPr>
    <w:rPr>
      <w:rFonts w:ascii="宋体" w:hAnsi="Times New Roman"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672">
      <w:bodyDiv w:val="1"/>
      <w:marLeft w:val="0"/>
      <w:marRight w:val="0"/>
      <w:marTop w:val="0"/>
      <w:marBottom w:val="0"/>
      <w:divBdr>
        <w:top w:val="none" w:sz="0" w:space="0" w:color="auto"/>
        <w:left w:val="none" w:sz="0" w:space="0" w:color="auto"/>
        <w:bottom w:val="none" w:sz="0" w:space="0" w:color="auto"/>
        <w:right w:val="none" w:sz="0" w:space="0" w:color="auto"/>
      </w:divBdr>
    </w:div>
    <w:div w:id="90860928">
      <w:bodyDiv w:val="1"/>
      <w:marLeft w:val="0"/>
      <w:marRight w:val="0"/>
      <w:marTop w:val="0"/>
      <w:marBottom w:val="0"/>
      <w:divBdr>
        <w:top w:val="none" w:sz="0" w:space="0" w:color="auto"/>
        <w:left w:val="none" w:sz="0" w:space="0" w:color="auto"/>
        <w:bottom w:val="none" w:sz="0" w:space="0" w:color="auto"/>
        <w:right w:val="none" w:sz="0" w:space="0" w:color="auto"/>
      </w:divBdr>
    </w:div>
    <w:div w:id="288710663">
      <w:bodyDiv w:val="1"/>
      <w:marLeft w:val="0"/>
      <w:marRight w:val="0"/>
      <w:marTop w:val="0"/>
      <w:marBottom w:val="0"/>
      <w:divBdr>
        <w:top w:val="none" w:sz="0" w:space="0" w:color="auto"/>
        <w:left w:val="none" w:sz="0" w:space="0" w:color="auto"/>
        <w:bottom w:val="none" w:sz="0" w:space="0" w:color="auto"/>
        <w:right w:val="none" w:sz="0" w:space="0" w:color="auto"/>
      </w:divBdr>
      <w:divsChild>
        <w:div w:id="1628126538">
          <w:marLeft w:val="0"/>
          <w:marRight w:val="0"/>
          <w:marTop w:val="0"/>
          <w:marBottom w:val="0"/>
          <w:divBdr>
            <w:top w:val="none" w:sz="0" w:space="0" w:color="auto"/>
            <w:left w:val="none" w:sz="0" w:space="0" w:color="auto"/>
            <w:bottom w:val="none" w:sz="0" w:space="0" w:color="auto"/>
            <w:right w:val="none" w:sz="0" w:space="0" w:color="auto"/>
          </w:divBdr>
        </w:div>
        <w:div w:id="1700164504">
          <w:marLeft w:val="0"/>
          <w:marRight w:val="0"/>
          <w:marTop w:val="0"/>
          <w:marBottom w:val="0"/>
          <w:divBdr>
            <w:top w:val="none" w:sz="0" w:space="0" w:color="auto"/>
            <w:left w:val="none" w:sz="0" w:space="0" w:color="auto"/>
            <w:bottom w:val="none" w:sz="0" w:space="0" w:color="auto"/>
            <w:right w:val="none" w:sz="0" w:space="0" w:color="auto"/>
          </w:divBdr>
        </w:div>
      </w:divsChild>
    </w:div>
    <w:div w:id="415638726">
      <w:bodyDiv w:val="1"/>
      <w:marLeft w:val="0"/>
      <w:marRight w:val="0"/>
      <w:marTop w:val="0"/>
      <w:marBottom w:val="0"/>
      <w:divBdr>
        <w:top w:val="none" w:sz="0" w:space="0" w:color="auto"/>
        <w:left w:val="none" w:sz="0" w:space="0" w:color="auto"/>
        <w:bottom w:val="none" w:sz="0" w:space="0" w:color="auto"/>
        <w:right w:val="none" w:sz="0" w:space="0" w:color="auto"/>
      </w:divBdr>
    </w:div>
    <w:div w:id="626548050">
      <w:bodyDiv w:val="1"/>
      <w:marLeft w:val="0"/>
      <w:marRight w:val="0"/>
      <w:marTop w:val="0"/>
      <w:marBottom w:val="0"/>
      <w:divBdr>
        <w:top w:val="none" w:sz="0" w:space="0" w:color="auto"/>
        <w:left w:val="none" w:sz="0" w:space="0" w:color="auto"/>
        <w:bottom w:val="none" w:sz="0" w:space="0" w:color="auto"/>
        <w:right w:val="none" w:sz="0" w:space="0" w:color="auto"/>
      </w:divBdr>
      <w:divsChild>
        <w:div w:id="1409765842">
          <w:marLeft w:val="0"/>
          <w:marRight w:val="0"/>
          <w:marTop w:val="0"/>
          <w:marBottom w:val="0"/>
          <w:divBdr>
            <w:top w:val="none" w:sz="0" w:space="0" w:color="auto"/>
            <w:left w:val="none" w:sz="0" w:space="0" w:color="auto"/>
            <w:bottom w:val="none" w:sz="0" w:space="0" w:color="auto"/>
            <w:right w:val="none" w:sz="0" w:space="0" w:color="auto"/>
          </w:divBdr>
        </w:div>
      </w:divsChild>
    </w:div>
    <w:div w:id="809135005">
      <w:bodyDiv w:val="1"/>
      <w:marLeft w:val="0"/>
      <w:marRight w:val="0"/>
      <w:marTop w:val="0"/>
      <w:marBottom w:val="0"/>
      <w:divBdr>
        <w:top w:val="none" w:sz="0" w:space="0" w:color="auto"/>
        <w:left w:val="none" w:sz="0" w:space="0" w:color="auto"/>
        <w:bottom w:val="none" w:sz="0" w:space="0" w:color="auto"/>
        <w:right w:val="none" w:sz="0" w:space="0" w:color="auto"/>
      </w:divBdr>
    </w:div>
    <w:div w:id="875505912">
      <w:bodyDiv w:val="1"/>
      <w:marLeft w:val="0"/>
      <w:marRight w:val="0"/>
      <w:marTop w:val="0"/>
      <w:marBottom w:val="0"/>
      <w:divBdr>
        <w:top w:val="none" w:sz="0" w:space="0" w:color="auto"/>
        <w:left w:val="none" w:sz="0" w:space="0" w:color="auto"/>
        <w:bottom w:val="none" w:sz="0" w:space="0" w:color="auto"/>
        <w:right w:val="none" w:sz="0" w:space="0" w:color="auto"/>
      </w:divBdr>
    </w:div>
    <w:div w:id="1132750115">
      <w:bodyDiv w:val="1"/>
      <w:marLeft w:val="0"/>
      <w:marRight w:val="0"/>
      <w:marTop w:val="0"/>
      <w:marBottom w:val="0"/>
      <w:divBdr>
        <w:top w:val="none" w:sz="0" w:space="0" w:color="auto"/>
        <w:left w:val="none" w:sz="0" w:space="0" w:color="auto"/>
        <w:bottom w:val="none" w:sz="0" w:space="0" w:color="auto"/>
        <w:right w:val="none" w:sz="0" w:space="0" w:color="auto"/>
      </w:divBdr>
      <w:divsChild>
        <w:div w:id="442848054">
          <w:marLeft w:val="0"/>
          <w:marRight w:val="0"/>
          <w:marTop w:val="0"/>
          <w:marBottom w:val="0"/>
          <w:divBdr>
            <w:top w:val="none" w:sz="0" w:space="0" w:color="auto"/>
            <w:left w:val="none" w:sz="0" w:space="0" w:color="auto"/>
            <w:bottom w:val="none" w:sz="0" w:space="0" w:color="auto"/>
            <w:right w:val="none" w:sz="0" w:space="0" w:color="auto"/>
          </w:divBdr>
        </w:div>
      </w:divsChild>
    </w:div>
    <w:div w:id="1147479588">
      <w:bodyDiv w:val="1"/>
      <w:marLeft w:val="0"/>
      <w:marRight w:val="0"/>
      <w:marTop w:val="0"/>
      <w:marBottom w:val="0"/>
      <w:divBdr>
        <w:top w:val="none" w:sz="0" w:space="0" w:color="auto"/>
        <w:left w:val="none" w:sz="0" w:space="0" w:color="auto"/>
        <w:bottom w:val="none" w:sz="0" w:space="0" w:color="auto"/>
        <w:right w:val="none" w:sz="0" w:space="0" w:color="auto"/>
      </w:divBdr>
    </w:div>
    <w:div w:id="1259365720">
      <w:bodyDiv w:val="1"/>
      <w:marLeft w:val="0"/>
      <w:marRight w:val="0"/>
      <w:marTop w:val="0"/>
      <w:marBottom w:val="0"/>
      <w:divBdr>
        <w:top w:val="none" w:sz="0" w:space="0" w:color="auto"/>
        <w:left w:val="none" w:sz="0" w:space="0" w:color="auto"/>
        <w:bottom w:val="none" w:sz="0" w:space="0" w:color="auto"/>
        <w:right w:val="none" w:sz="0" w:space="0" w:color="auto"/>
      </w:divBdr>
      <w:divsChild>
        <w:div w:id="1011447640">
          <w:marLeft w:val="0"/>
          <w:marRight w:val="0"/>
          <w:marTop w:val="0"/>
          <w:marBottom w:val="0"/>
          <w:divBdr>
            <w:top w:val="none" w:sz="0" w:space="0" w:color="auto"/>
            <w:left w:val="none" w:sz="0" w:space="0" w:color="auto"/>
            <w:bottom w:val="none" w:sz="0" w:space="0" w:color="auto"/>
            <w:right w:val="none" w:sz="0" w:space="0" w:color="auto"/>
          </w:divBdr>
        </w:div>
        <w:div w:id="122381718">
          <w:marLeft w:val="0"/>
          <w:marRight w:val="0"/>
          <w:marTop w:val="0"/>
          <w:marBottom w:val="0"/>
          <w:divBdr>
            <w:top w:val="none" w:sz="0" w:space="0" w:color="auto"/>
            <w:left w:val="none" w:sz="0" w:space="0" w:color="auto"/>
            <w:bottom w:val="none" w:sz="0" w:space="0" w:color="auto"/>
            <w:right w:val="none" w:sz="0" w:space="0" w:color="auto"/>
          </w:divBdr>
        </w:div>
      </w:divsChild>
    </w:div>
    <w:div w:id="1268124656">
      <w:bodyDiv w:val="1"/>
      <w:marLeft w:val="0"/>
      <w:marRight w:val="0"/>
      <w:marTop w:val="0"/>
      <w:marBottom w:val="0"/>
      <w:divBdr>
        <w:top w:val="none" w:sz="0" w:space="0" w:color="auto"/>
        <w:left w:val="none" w:sz="0" w:space="0" w:color="auto"/>
        <w:bottom w:val="none" w:sz="0" w:space="0" w:color="auto"/>
        <w:right w:val="none" w:sz="0" w:space="0" w:color="auto"/>
      </w:divBdr>
    </w:div>
    <w:div w:id="1508060420">
      <w:bodyDiv w:val="1"/>
      <w:marLeft w:val="0"/>
      <w:marRight w:val="0"/>
      <w:marTop w:val="0"/>
      <w:marBottom w:val="0"/>
      <w:divBdr>
        <w:top w:val="none" w:sz="0" w:space="0" w:color="auto"/>
        <w:left w:val="none" w:sz="0" w:space="0" w:color="auto"/>
        <w:bottom w:val="none" w:sz="0" w:space="0" w:color="auto"/>
        <w:right w:val="none" w:sz="0" w:space="0" w:color="auto"/>
      </w:divBdr>
    </w:div>
    <w:div w:id="1728262098">
      <w:bodyDiv w:val="1"/>
      <w:marLeft w:val="0"/>
      <w:marRight w:val="0"/>
      <w:marTop w:val="0"/>
      <w:marBottom w:val="0"/>
      <w:divBdr>
        <w:top w:val="none" w:sz="0" w:space="0" w:color="auto"/>
        <w:left w:val="none" w:sz="0" w:space="0" w:color="auto"/>
        <w:bottom w:val="none" w:sz="0" w:space="0" w:color="auto"/>
        <w:right w:val="none" w:sz="0" w:space="0" w:color="auto"/>
      </w:divBdr>
    </w:div>
    <w:div w:id="2041784298">
      <w:bodyDiv w:val="1"/>
      <w:marLeft w:val="0"/>
      <w:marRight w:val="0"/>
      <w:marTop w:val="0"/>
      <w:marBottom w:val="0"/>
      <w:divBdr>
        <w:top w:val="none" w:sz="0" w:space="0" w:color="auto"/>
        <w:left w:val="none" w:sz="0" w:space="0" w:color="auto"/>
        <w:bottom w:val="none" w:sz="0" w:space="0" w:color="auto"/>
        <w:right w:val="none" w:sz="0" w:space="0" w:color="auto"/>
      </w:divBdr>
    </w:div>
    <w:div w:id="2042824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3CC0A1-75F5-4D70-B559-E40B3BE2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2090</Words>
  <Characters>11916</Characters>
  <Application>Microsoft Office Word</Application>
  <DocSecurity>0</DocSecurity>
  <Lines>99</Lines>
  <Paragraphs>27</Paragraphs>
  <ScaleCrop>false</ScaleCrop>
  <Company>微软中国</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14</cp:revision>
  <cp:lastPrinted>2025-05-25T11:48:00Z</cp:lastPrinted>
  <dcterms:created xsi:type="dcterms:W3CDTF">2025-06-25T07:40:00Z</dcterms:created>
  <dcterms:modified xsi:type="dcterms:W3CDTF">2025-06-27T09:28:00Z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A922D90BF3B641DA8C66AE267C36FA1E_13</vt:lpwstr>
  </property>
</Properties>
</file>