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B43BE6" w14:paraId="25A7AB62" w14:textId="77777777">
        <w:tc>
          <w:tcPr>
            <w:tcW w:w="509" w:type="dxa"/>
          </w:tcPr>
          <w:p w14:paraId="3E8107A7" w14:textId="77777777" w:rsidR="00B43BE6" w:rsidRDefault="00000000">
            <w:pPr>
              <w:pStyle w:val="affff0"/>
              <w:framePr w:wrap="notBeside" w:vAnchor="page" w:hAnchor="page" w:x="1372" w:y="568"/>
              <w:tabs>
                <w:tab w:val="clear" w:pos="4153"/>
                <w:tab w:val="clear" w:pos="8306"/>
              </w:tabs>
              <w:spacing w:line="240" w:lineRule="auto"/>
              <w:jc w:val="left"/>
              <w:rPr>
                <w:rFonts w:ascii="黑体" w:eastAsia="黑体" w:hAnsi="黑体" w:hint="eastAsia"/>
                <w:color w:val="000000" w:themeColor="text1"/>
                <w:sz w:val="21"/>
                <w:szCs w:val="21"/>
              </w:rPr>
            </w:pPr>
            <w:r>
              <w:rPr>
                <w:rFonts w:ascii="Times New Roman" w:eastAsia="黑体" w:hAnsi="Times New Roman"/>
                <w:color w:val="000000" w:themeColor="text1"/>
                <w:sz w:val="21"/>
                <w:szCs w:val="21"/>
              </w:rPr>
              <w:t>ICS</w:t>
            </w:r>
            <w:r>
              <w:rPr>
                <w:rFonts w:ascii="黑体" w:eastAsia="黑体" w:hAnsi="黑体"/>
                <w:color w:val="000000" w:themeColor="text1"/>
                <w:sz w:val="21"/>
                <w:szCs w:val="21"/>
              </w:rPr>
              <w:t xml:space="preserve">  </w:t>
            </w:r>
          </w:p>
        </w:tc>
        <w:bookmarkStart w:id="0" w:name="ICS"/>
        <w:tc>
          <w:tcPr>
            <w:tcW w:w="8855" w:type="dxa"/>
          </w:tcPr>
          <w:p w14:paraId="770F6BCE" w14:textId="77777777" w:rsidR="00B43BE6" w:rsidRDefault="00000000">
            <w:pPr>
              <w:pStyle w:val="affff0"/>
              <w:framePr w:wrap="notBeside" w:vAnchor="page" w:hAnchor="page" w:x="1372" w:y="568"/>
              <w:tabs>
                <w:tab w:val="clear" w:pos="4153"/>
                <w:tab w:val="clear" w:pos="8306"/>
              </w:tabs>
              <w:spacing w:line="240" w:lineRule="auto"/>
              <w:jc w:val="both"/>
              <w:rPr>
                <w:rFonts w:ascii="黑体" w:eastAsia="黑体" w:hAnsi="黑体" w:hint="eastAsia"/>
                <w:color w:val="000000" w:themeColor="text1"/>
                <w:sz w:val="21"/>
                <w:szCs w:val="21"/>
              </w:rPr>
            </w:pPr>
            <w:r>
              <w:rPr>
                <w:rFonts w:ascii="黑体" w:eastAsia="黑体" w:hAnsi="黑体" w:hint="eastAsia"/>
                <w:color w:val="000000" w:themeColor="text1"/>
                <w:sz w:val="21"/>
                <w:szCs w:val="21"/>
              </w:rPr>
              <w:fldChar w:fldCharType="begin">
                <w:ffData>
                  <w:name w:val="ICS"/>
                  <w:enabled/>
                  <w:calcOnExit w:val="0"/>
                  <w:textInput>
                    <w:default w:val="67.050"/>
                  </w:textInput>
                </w:ffData>
              </w:fldChar>
            </w:r>
            <w:r>
              <w:rPr>
                <w:rFonts w:ascii="黑体" w:eastAsia="黑体" w:hAnsi="黑体" w:hint="eastAsia"/>
                <w:color w:val="000000" w:themeColor="text1"/>
                <w:sz w:val="21"/>
                <w:szCs w:val="21"/>
              </w:rPr>
              <w:instrText>FORMTEXT</w:instrText>
            </w:r>
            <w:r>
              <w:rPr>
                <w:rFonts w:ascii="黑体" w:eastAsia="黑体" w:hAnsi="黑体" w:hint="eastAsia"/>
                <w:color w:val="000000" w:themeColor="text1"/>
                <w:sz w:val="21"/>
                <w:szCs w:val="21"/>
              </w:rPr>
            </w:r>
            <w:r>
              <w:rPr>
                <w:rFonts w:ascii="黑体" w:eastAsia="黑体" w:hAnsi="黑体" w:hint="eastAsia"/>
                <w:color w:val="000000" w:themeColor="text1"/>
                <w:sz w:val="21"/>
                <w:szCs w:val="21"/>
              </w:rPr>
              <w:fldChar w:fldCharType="separate"/>
            </w:r>
            <w:r>
              <w:rPr>
                <w:rFonts w:ascii="黑体" w:eastAsia="黑体" w:hAnsi="黑体" w:hint="eastAsia"/>
                <w:color w:val="000000" w:themeColor="text1"/>
                <w:sz w:val="21"/>
                <w:szCs w:val="21"/>
              </w:rPr>
              <w:t>67.050</w:t>
            </w:r>
            <w:r>
              <w:rPr>
                <w:rFonts w:ascii="黑体" w:eastAsia="黑体" w:hAnsi="黑体" w:hint="eastAsia"/>
                <w:color w:val="000000" w:themeColor="text1"/>
                <w:sz w:val="21"/>
                <w:szCs w:val="21"/>
              </w:rPr>
              <w:fldChar w:fldCharType="end"/>
            </w:r>
            <w:bookmarkEnd w:id="0"/>
          </w:p>
        </w:tc>
      </w:tr>
      <w:tr w:rsidR="00B43BE6" w14:paraId="3FCFB72B" w14:textId="77777777">
        <w:tc>
          <w:tcPr>
            <w:tcW w:w="509" w:type="dxa"/>
          </w:tcPr>
          <w:p w14:paraId="2C6697A8" w14:textId="77777777" w:rsidR="00B43BE6"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color w:val="000000" w:themeColor="text1"/>
                <w:sz w:val="21"/>
                <w:szCs w:val="21"/>
              </w:rPr>
            </w:pPr>
            <w:r>
              <w:rPr>
                <w:rFonts w:ascii="Times New Roman" w:eastAsia="黑体" w:hAnsi="Times New Roman"/>
                <w:color w:val="000000" w:themeColor="text1"/>
                <w:sz w:val="21"/>
                <w:szCs w:val="21"/>
              </w:rPr>
              <w:t xml:space="preserve">CCS </w:t>
            </w:r>
            <w:r>
              <w:rPr>
                <w:rFonts w:ascii="黑体" w:eastAsia="黑体" w:hAnsi="黑体"/>
                <w:color w:val="000000" w:themeColor="text1"/>
                <w:sz w:val="21"/>
                <w:szCs w:val="21"/>
              </w:rPr>
              <w:t xml:space="preserve"> </w:t>
            </w:r>
          </w:p>
        </w:tc>
        <w:tc>
          <w:tcPr>
            <w:tcW w:w="8855" w:type="dxa"/>
          </w:tcPr>
          <w:tbl>
            <w:tblPr>
              <w:tblStyle w:val="affff7"/>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B43BE6" w14:paraId="607C9316" w14:textId="77777777">
              <w:trPr>
                <w:trHeight w:hRule="exact" w:val="1021"/>
              </w:trPr>
              <w:tc>
                <w:tcPr>
                  <w:tcW w:w="9242" w:type="dxa"/>
                  <w:vAlign w:val="center"/>
                </w:tcPr>
                <w:p w14:paraId="76D4E5B0" w14:textId="77777777" w:rsidR="00B43BE6" w:rsidRDefault="00000000" w:rsidP="00F33F95">
                  <w:pPr>
                    <w:pStyle w:val="afffff"/>
                    <w:framePr w:w="0" w:hRule="auto" w:wrap="auto" w:hAnchor="text" w:xAlign="left" w:yAlign="inline" w:anchorLock="0"/>
                    <w:ind w:left="420" w:right="624"/>
                    <w:rPr>
                      <w:rFonts w:ascii="宋体" w:hAnsi="宋体" w:hint="eastAsia"/>
                      <w:color w:val="000000" w:themeColor="text1"/>
                      <w:sz w:val="28"/>
                      <w:szCs w:val="28"/>
                    </w:rPr>
                  </w:pPr>
                  <w:r>
                    <w:rPr>
                      <w:noProof/>
                      <w:color w:val="000000" w:themeColor="text1"/>
                    </w:rPr>
                    <w:drawing>
                      <wp:inline distT="0" distB="0" distL="0" distR="0" wp14:anchorId="7BB5FCD7" wp14:editId="0FB1CBCE">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color w:val="000000" w:themeColor="text1"/>
                    </w:rPr>
                    <w:drawing>
                      <wp:inline distT="0" distB="0" distL="0" distR="0" wp14:anchorId="32E44F84" wp14:editId="7BCB3ED6">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color w:val="000000" w:themeColor="text1"/>
                      <w:sz w:val="21"/>
                      <w:szCs w:val="21"/>
                    </w:rPr>
                    <w:t xml:space="preserve"> </w:t>
                  </w:r>
                  <w:r>
                    <w:rPr>
                      <w:color w:val="000000" w:themeColor="text1"/>
                    </w:rPr>
                    <w:fldChar w:fldCharType="begin">
                      <w:ffData>
                        <w:name w:val="c1"/>
                        <w:enabled/>
                        <w:calcOnExit w:val="0"/>
                        <w:textInput>
                          <w:maxLength w:val="7"/>
                        </w:textInput>
                      </w:ffData>
                    </w:fldChar>
                  </w:r>
                  <w:bookmarkStart w:id="1" w:name="c1"/>
                  <w:r>
                    <w:rPr>
                      <w:color w:val="000000" w:themeColor="text1"/>
                    </w:rPr>
                    <w:instrText xml:space="preserve"> FORMTEXT </w:instrText>
                  </w:r>
                  <w:r>
                    <w:rPr>
                      <w:color w:val="000000" w:themeColor="text1"/>
                    </w:rPr>
                  </w:r>
                  <w:r>
                    <w:rPr>
                      <w:color w:val="000000" w:themeColor="text1"/>
                    </w:rPr>
                    <w:fldChar w:fldCharType="separate"/>
                  </w:r>
                  <w:r>
                    <w:rPr>
                      <w:rFonts w:hint="eastAsia"/>
                      <w:color w:val="000000" w:themeColor="text1"/>
                    </w:rPr>
                    <w:t>JSQA</w:t>
                  </w:r>
                  <w:r>
                    <w:rPr>
                      <w:color w:val="000000" w:themeColor="text1"/>
                    </w:rPr>
                    <w:fldChar w:fldCharType="end"/>
                  </w:r>
                  <w:bookmarkEnd w:id="1"/>
                </w:p>
              </w:tc>
            </w:tr>
          </w:tbl>
          <w:bookmarkStart w:id="2" w:name="CSDN"/>
          <w:p w14:paraId="2623A077" w14:textId="77777777" w:rsidR="00B43BE6"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color w:val="000000" w:themeColor="text1"/>
                <w:sz w:val="21"/>
                <w:szCs w:val="21"/>
              </w:rPr>
            </w:pPr>
            <w:r>
              <w:rPr>
                <w:rFonts w:ascii="黑体" w:eastAsia="黑体" w:hAnsi="黑体" w:hint="eastAsia"/>
                <w:color w:val="000000" w:themeColor="text1"/>
                <w:sz w:val="21"/>
                <w:szCs w:val="21"/>
              </w:rPr>
              <w:fldChar w:fldCharType="begin">
                <w:ffData>
                  <w:name w:val="CSDN"/>
                  <w:enabled/>
                  <w:calcOnExit w:val="0"/>
                  <w:textInput>
                    <w:default w:val="X14"/>
                  </w:textInput>
                </w:ffData>
              </w:fldChar>
            </w:r>
            <w:r>
              <w:rPr>
                <w:rFonts w:ascii="黑体" w:eastAsia="黑体" w:hAnsi="黑体" w:hint="eastAsia"/>
                <w:color w:val="000000" w:themeColor="text1"/>
                <w:sz w:val="21"/>
                <w:szCs w:val="21"/>
              </w:rPr>
              <w:instrText>FORMTEXT</w:instrText>
            </w:r>
            <w:r>
              <w:rPr>
                <w:rFonts w:ascii="黑体" w:eastAsia="黑体" w:hAnsi="黑体" w:hint="eastAsia"/>
                <w:color w:val="000000" w:themeColor="text1"/>
                <w:sz w:val="21"/>
                <w:szCs w:val="21"/>
              </w:rPr>
            </w:r>
            <w:r>
              <w:rPr>
                <w:rFonts w:ascii="黑体" w:eastAsia="黑体" w:hAnsi="黑体" w:hint="eastAsia"/>
                <w:color w:val="000000" w:themeColor="text1"/>
                <w:sz w:val="21"/>
                <w:szCs w:val="21"/>
              </w:rPr>
              <w:fldChar w:fldCharType="separate"/>
            </w:r>
            <w:r>
              <w:rPr>
                <w:rFonts w:ascii="黑体" w:eastAsia="黑体" w:hAnsi="黑体" w:hint="eastAsia"/>
                <w:color w:val="000000" w:themeColor="text1"/>
                <w:sz w:val="21"/>
                <w:szCs w:val="21"/>
              </w:rPr>
              <w:t>X14</w:t>
            </w:r>
            <w:r>
              <w:rPr>
                <w:rFonts w:ascii="黑体" w:eastAsia="黑体" w:hAnsi="黑体" w:hint="eastAsia"/>
                <w:color w:val="000000" w:themeColor="text1"/>
                <w:sz w:val="21"/>
                <w:szCs w:val="21"/>
              </w:rPr>
              <w:fldChar w:fldCharType="end"/>
            </w:r>
            <w:bookmarkEnd w:id="2"/>
          </w:p>
        </w:tc>
      </w:tr>
    </w:tbl>
    <w:bookmarkStart w:id="3" w:name="_Hlk26473981"/>
    <w:p w14:paraId="1EB2C078" w14:textId="77777777" w:rsidR="00B43BE6" w:rsidRDefault="00000000">
      <w:pPr>
        <w:pStyle w:val="afffff0"/>
        <w:framePr w:w="9639" w:h="624" w:hRule="exact" w:hSpace="181" w:vSpace="181" w:wrap="around" w:hAnchor="page" w:x="1305" w:y="2269"/>
        <w:rPr>
          <w:rFonts w:ascii="黑体" w:eastAsia="黑体" w:hAnsi="黑体" w:hint="eastAsia"/>
          <w:b w:val="0"/>
          <w:bCs w:val="0"/>
          <w:color w:val="000000" w:themeColor="text1"/>
          <w:w w:val="100"/>
          <w:sz w:val="48"/>
          <w:szCs w:val="48"/>
        </w:rPr>
      </w:pPr>
      <w:r>
        <w:rPr>
          <w:rFonts w:ascii="黑体" w:eastAsia="黑体"/>
          <w:b w:val="0"/>
          <w:color w:val="000000" w:themeColor="text1"/>
          <w:w w:val="100"/>
          <w:sz w:val="48"/>
        </w:rPr>
        <w:fldChar w:fldCharType="begin">
          <w:ffData>
            <w:name w:val="c2"/>
            <w:enabled/>
            <w:calcOnExit w:val="0"/>
            <w:textInput/>
          </w:ffData>
        </w:fldChar>
      </w:r>
      <w:bookmarkStart w:id="4" w:name="c2"/>
      <w:r>
        <w:rPr>
          <w:rFonts w:ascii="黑体" w:eastAsia="黑体"/>
          <w:b w:val="0"/>
          <w:color w:val="000000" w:themeColor="text1"/>
          <w:w w:val="100"/>
          <w:sz w:val="48"/>
        </w:rPr>
        <w:instrText xml:space="preserve"> FORMTEXT </w:instrText>
      </w:r>
      <w:r>
        <w:rPr>
          <w:rFonts w:ascii="黑体" w:eastAsia="黑体"/>
          <w:b w:val="0"/>
          <w:color w:val="000000" w:themeColor="text1"/>
          <w:w w:val="100"/>
          <w:sz w:val="48"/>
        </w:rPr>
      </w:r>
      <w:r>
        <w:rPr>
          <w:rFonts w:ascii="黑体" w:eastAsia="黑体"/>
          <w:b w:val="0"/>
          <w:color w:val="000000" w:themeColor="text1"/>
          <w:w w:val="100"/>
          <w:sz w:val="48"/>
        </w:rPr>
        <w:fldChar w:fldCharType="separate"/>
      </w:r>
      <w:r>
        <w:rPr>
          <w:rFonts w:ascii="黑体" w:eastAsia="黑体" w:hint="eastAsia"/>
          <w:b w:val="0"/>
          <w:color w:val="000000" w:themeColor="text1"/>
          <w:w w:val="100"/>
          <w:sz w:val="48"/>
        </w:rPr>
        <w:t>江苏省质量协会</w:t>
      </w:r>
      <w:r>
        <w:rPr>
          <w:rFonts w:ascii="黑体" w:eastAsia="黑体"/>
          <w:b w:val="0"/>
          <w:color w:val="000000" w:themeColor="text1"/>
          <w:w w:val="100"/>
          <w:sz w:val="48"/>
        </w:rPr>
        <w:fldChar w:fldCharType="end"/>
      </w:r>
      <w:bookmarkEnd w:id="4"/>
      <w:r>
        <w:rPr>
          <w:rFonts w:ascii="黑体" w:eastAsia="黑体" w:hint="eastAsia"/>
          <w:b w:val="0"/>
          <w:color w:val="000000" w:themeColor="text1"/>
          <w:w w:val="100"/>
          <w:sz w:val="48"/>
        </w:rPr>
        <w:t>团体</w:t>
      </w:r>
      <w:r>
        <w:rPr>
          <w:rFonts w:ascii="黑体" w:eastAsia="黑体" w:hAnsi="黑体" w:hint="eastAsia"/>
          <w:b w:val="0"/>
          <w:bCs w:val="0"/>
          <w:color w:val="000000" w:themeColor="text1"/>
          <w:w w:val="100"/>
          <w:sz w:val="48"/>
          <w:szCs w:val="48"/>
        </w:rPr>
        <w:t>标准</w:t>
      </w:r>
    </w:p>
    <w:bookmarkEnd w:id="3"/>
    <w:p w14:paraId="4A8E78E3" w14:textId="77777777" w:rsidR="00B43BE6" w:rsidRDefault="00000000">
      <w:pPr>
        <w:pStyle w:val="affffffffff2"/>
        <w:framePr w:wrap="auto"/>
        <w:rPr>
          <w:color w:val="000000" w:themeColor="text1"/>
        </w:rPr>
      </w:pPr>
      <w:r>
        <w:rPr>
          <w:color w:val="000000" w:themeColor="text1"/>
        </w:rPr>
        <w:t>T/</w:t>
      </w:r>
      <w:r>
        <w:rPr>
          <w:color w:val="000000" w:themeColor="text1"/>
        </w:rPr>
        <w:fldChar w:fldCharType="begin">
          <w:ffData>
            <w:name w:val="文字1"/>
            <w:enabled/>
            <w:calcOnExit w:val="0"/>
            <w:textInput>
              <w:default w:val="XXX"/>
            </w:textInput>
          </w:ffData>
        </w:fldChar>
      </w:r>
      <w:bookmarkStart w:id="5" w:name="文字1"/>
      <w:r>
        <w:rPr>
          <w:color w:val="000000" w:themeColor="text1"/>
        </w:rPr>
        <w:instrText xml:space="preserve"> FORMTEXT </w:instrText>
      </w:r>
      <w:r>
        <w:rPr>
          <w:color w:val="000000" w:themeColor="text1"/>
        </w:rPr>
      </w:r>
      <w:r>
        <w:rPr>
          <w:color w:val="000000" w:themeColor="text1"/>
        </w:rPr>
        <w:fldChar w:fldCharType="separate"/>
      </w:r>
      <w:r>
        <w:rPr>
          <w:rFonts w:hint="eastAsia"/>
          <w:color w:val="000000" w:themeColor="text1"/>
        </w:rPr>
        <w:t>JSQA</w:t>
      </w:r>
      <w:r>
        <w:rPr>
          <w:color w:val="000000" w:themeColor="text1"/>
        </w:rPr>
        <w:fldChar w:fldCharType="end"/>
      </w:r>
      <w:bookmarkEnd w:id="5"/>
      <w:r>
        <w:rPr>
          <w:color w:val="000000" w:themeColor="text1"/>
        </w:rPr>
        <w:t xml:space="preserve"> </w:t>
      </w:r>
      <w:r>
        <w:rPr>
          <w:color w:val="000000" w:themeColor="text1"/>
        </w:rPr>
        <w:fldChar w:fldCharType="begin">
          <w:ffData>
            <w:name w:val="NSTD_CODE_F"/>
            <w:enabled/>
            <w:calcOnExit w:val="0"/>
            <w:textInput>
              <w:default w:val="XXXX"/>
            </w:textInput>
          </w:ffData>
        </w:fldChar>
      </w:r>
      <w:bookmarkStart w:id="6" w:name="NSTD_CODE_F"/>
      <w:r>
        <w:rPr>
          <w:color w:val="000000" w:themeColor="text1"/>
        </w:rPr>
        <w:instrText xml:space="preserve"> FORMTEXT </w:instrText>
      </w:r>
      <w:r>
        <w:rPr>
          <w:color w:val="000000" w:themeColor="text1"/>
        </w:rPr>
      </w:r>
      <w:r>
        <w:rPr>
          <w:color w:val="000000" w:themeColor="text1"/>
        </w:rPr>
        <w:fldChar w:fldCharType="separate"/>
      </w:r>
      <w:r>
        <w:rPr>
          <w:color w:val="000000" w:themeColor="text1"/>
        </w:rPr>
        <w:t>XXXX</w:t>
      </w:r>
      <w:r>
        <w:rPr>
          <w:color w:val="000000" w:themeColor="text1"/>
        </w:rPr>
        <w:fldChar w:fldCharType="end"/>
      </w:r>
      <w:bookmarkEnd w:id="6"/>
      <w:r>
        <w:rPr>
          <w:rFonts w:hAnsi="黑体"/>
          <w:color w:val="000000" w:themeColor="text1"/>
        </w:rPr>
        <w:t>—</w:t>
      </w:r>
      <w:bookmarkStart w:id="7" w:name="NSTD_CODE_B"/>
      <w:r>
        <w:rPr>
          <w:color w:val="000000" w:themeColor="text1"/>
        </w:rPr>
        <w:fldChar w:fldCharType="begin">
          <w:ffData>
            <w:name w:val="NSTD_CODE_B"/>
            <w:enabled/>
            <w:calcOnExit w:val="0"/>
            <w:textInput>
              <w:default w:val="2025"/>
            </w:textInput>
          </w:ffData>
        </w:fldChar>
      </w:r>
      <w:r>
        <w:rPr>
          <w:color w:val="000000" w:themeColor="text1"/>
        </w:rPr>
        <w:instrText>FORMTEXT</w:instrText>
      </w:r>
      <w:r>
        <w:rPr>
          <w:color w:val="000000" w:themeColor="text1"/>
        </w:rPr>
      </w:r>
      <w:r>
        <w:rPr>
          <w:color w:val="000000" w:themeColor="text1"/>
        </w:rPr>
        <w:fldChar w:fldCharType="separate"/>
      </w:r>
      <w:r>
        <w:rPr>
          <w:color w:val="000000" w:themeColor="text1"/>
        </w:rPr>
        <w:t>2025</w:t>
      </w:r>
      <w:r>
        <w:rPr>
          <w:color w:val="000000" w:themeColor="text1"/>
        </w:rPr>
        <w:fldChar w:fldCharType="end"/>
      </w:r>
      <w:bookmarkEnd w:id="7"/>
    </w:p>
    <w:p w14:paraId="56C06645" w14:textId="77777777" w:rsidR="00B43BE6" w:rsidRDefault="00000000">
      <w:pPr>
        <w:pStyle w:val="affffffffff3"/>
        <w:framePr w:wrap="auto"/>
        <w:rPr>
          <w:rFonts w:hAnsi="黑体" w:hint="eastAsia"/>
          <w:color w:val="000000" w:themeColor="text1"/>
        </w:rPr>
      </w:pPr>
      <w:r>
        <w:rPr>
          <w:rFonts w:hAnsi="黑体"/>
          <w:color w:val="000000" w:themeColor="text1"/>
        </w:rPr>
        <w:fldChar w:fldCharType="begin">
          <w:ffData>
            <w:name w:val="OSTD_CODE"/>
            <w:enabled/>
            <w:calcOnExit w:val="0"/>
            <w:textInput/>
          </w:ffData>
        </w:fldChar>
      </w:r>
      <w:bookmarkStart w:id="8" w:name="OSTD_CODE"/>
      <w:r>
        <w:rPr>
          <w:rFonts w:hAnsi="黑体"/>
          <w:color w:val="000000" w:themeColor="text1"/>
        </w:rPr>
        <w:instrText xml:space="preserve"> FORMTEXT </w:instrText>
      </w:r>
      <w:r>
        <w:rPr>
          <w:rFonts w:hAnsi="黑体"/>
          <w:color w:val="000000" w:themeColor="text1"/>
        </w:rPr>
      </w:r>
      <w:r>
        <w:rPr>
          <w:rFonts w:hAnsi="黑体"/>
          <w:color w:val="000000" w:themeColor="text1"/>
        </w:rPr>
        <w:fldChar w:fldCharType="separate"/>
      </w:r>
      <w:r>
        <w:rPr>
          <w:rFonts w:hAnsi="黑体"/>
          <w:color w:val="000000" w:themeColor="text1"/>
        </w:rPr>
        <w:t>     </w:t>
      </w:r>
      <w:r>
        <w:rPr>
          <w:rFonts w:hAnsi="黑体"/>
          <w:color w:val="000000" w:themeColor="text1"/>
        </w:rPr>
        <w:fldChar w:fldCharType="end"/>
      </w:r>
      <w:bookmarkEnd w:id="8"/>
    </w:p>
    <w:p w14:paraId="2E203BAF" w14:textId="77777777" w:rsidR="00B43BE6" w:rsidRDefault="00000000">
      <w:pPr>
        <w:spacing w:line="240" w:lineRule="auto"/>
        <w:rPr>
          <w:rFonts w:ascii="黑体" w:eastAsia="黑体" w:hAnsi="黑体" w:hint="eastAsia"/>
          <w:color w:val="000000" w:themeColor="text1"/>
          <w:kern w:val="0"/>
          <w:sz w:val="10"/>
          <w:szCs w:val="10"/>
        </w:rPr>
      </w:pPr>
      <w:r>
        <w:rPr>
          <w:rFonts w:ascii="黑体" w:eastAsia="黑体" w:hAnsi="黑体"/>
          <w:noProof/>
          <w:color w:val="000000" w:themeColor="text1"/>
          <w:kern w:val="0"/>
          <w:sz w:val="10"/>
          <w:szCs w:val="10"/>
        </w:rPr>
        <mc:AlternateContent>
          <mc:Choice Requires="wps">
            <w:drawing>
              <wp:anchor distT="0" distB="0" distL="114300" distR="114300" simplePos="0" relativeHeight="251659264" behindDoc="0" locked="0" layoutInCell="1" allowOverlap="0" wp14:anchorId="3F368750" wp14:editId="29F1CD5F">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59E8184" w14:textId="77777777" w:rsidR="00B43BE6" w:rsidRDefault="00B43BE6">
      <w:pPr>
        <w:pStyle w:val="afffff0"/>
        <w:framePr w:w="9639" w:h="6976" w:hRule="exact" w:hSpace="0" w:vSpace="0" w:wrap="around" w:hAnchor="page" w:y="6408"/>
        <w:jc w:val="center"/>
        <w:rPr>
          <w:rFonts w:ascii="黑体" w:eastAsia="黑体" w:hAnsi="黑体" w:hint="eastAsia"/>
          <w:b w:val="0"/>
          <w:bCs w:val="0"/>
          <w:color w:val="000000" w:themeColor="text1"/>
          <w:w w:val="100"/>
        </w:rPr>
      </w:pPr>
    </w:p>
    <w:bookmarkStart w:id="9" w:name="CSTD_NAME"/>
    <w:p w14:paraId="4CDB6FBB" w14:textId="77777777" w:rsidR="00B43BE6" w:rsidRDefault="00000000">
      <w:pPr>
        <w:pStyle w:val="affffffffff4"/>
        <w:framePr w:h="6974" w:hRule="exact" w:wrap="around" w:x="1419" w:anchorLock="1"/>
        <w:rPr>
          <w:rFonts w:hint="eastAsia"/>
          <w:color w:val="000000" w:themeColor="text1"/>
        </w:rPr>
      </w:pPr>
      <w:r>
        <w:rPr>
          <w:rFonts w:hint="eastAsia"/>
          <w:color w:val="000000" w:themeColor="text1"/>
        </w:rPr>
        <w:fldChar w:fldCharType="begin">
          <w:ffData>
            <w:name w:val="CSTD_NAME"/>
            <w:enabled/>
            <w:calcOnExit w:val="0"/>
            <w:textInput>
              <w:default w:val="高脂肪农产品中丙二醛、4-羟基-壬烯醛和4-羟基-己烯醛含量的测定 &#10;超高效液相色谱-三重四极杆质谱法"/>
            </w:textInput>
          </w:ffData>
        </w:fldChar>
      </w:r>
      <w:r>
        <w:rPr>
          <w:rFonts w:hint="eastAsia"/>
          <w:color w:val="000000" w:themeColor="text1"/>
        </w:rPr>
        <w:instrText>FORMTEXT</w:instrText>
      </w:r>
      <w:r>
        <w:rPr>
          <w:rFonts w:hint="eastAsia"/>
          <w:color w:val="000000" w:themeColor="text1"/>
        </w:rPr>
      </w:r>
      <w:r>
        <w:rPr>
          <w:rFonts w:hint="eastAsia"/>
          <w:color w:val="000000" w:themeColor="text1"/>
        </w:rPr>
        <w:fldChar w:fldCharType="separate"/>
      </w:r>
      <w:r>
        <w:rPr>
          <w:rFonts w:hint="eastAsia"/>
          <w:color w:val="000000" w:themeColor="text1"/>
        </w:rPr>
        <w:t xml:space="preserve">高脂肪农产品中丙二醛、4-羟基-壬烯醛和4-羟基-己烯醛含量的测定 </w:t>
      </w:r>
      <w:r>
        <w:rPr>
          <w:rFonts w:hint="eastAsia"/>
          <w:color w:val="000000" w:themeColor="text1"/>
        </w:rPr>
        <w:cr/>
        <w:t>超高效液相色谱-三重四极杆质谱法</w:t>
      </w:r>
      <w:r>
        <w:rPr>
          <w:rFonts w:hint="eastAsia"/>
          <w:color w:val="000000" w:themeColor="text1"/>
        </w:rPr>
        <w:fldChar w:fldCharType="end"/>
      </w:r>
      <w:bookmarkEnd w:id="9"/>
    </w:p>
    <w:p w14:paraId="195A3D6A" w14:textId="77777777" w:rsidR="00B43BE6" w:rsidRDefault="00B43BE6">
      <w:pPr>
        <w:framePr w:w="9639" w:h="6974" w:hRule="exact" w:wrap="around" w:vAnchor="page" w:hAnchor="page" w:x="1419" w:y="6408" w:anchorLock="1"/>
        <w:ind w:left="-1418"/>
        <w:rPr>
          <w:color w:val="000000" w:themeColor="text1"/>
        </w:rPr>
      </w:pPr>
    </w:p>
    <w:bookmarkStart w:id="10" w:name="ESTD_NAME"/>
    <w:p w14:paraId="3FEB54CF" w14:textId="29D6CA07" w:rsidR="00B43BE6" w:rsidRPr="00F33F95" w:rsidRDefault="00000000">
      <w:pPr>
        <w:pStyle w:val="afffffff8"/>
        <w:framePr w:w="9639" w:h="6974" w:hRule="exact" w:wrap="around" w:vAnchor="page" w:hAnchor="page" w:x="1419" w:y="6408" w:anchorLock="1"/>
        <w:textAlignment w:val="bottom"/>
        <w:rPr>
          <w:rFonts w:ascii="黑体" w:eastAsia="黑体" w:hAnsi="黑体"/>
          <w:color w:val="000000" w:themeColor="text1"/>
          <w:szCs w:val="28"/>
        </w:rPr>
      </w:pPr>
      <w:r w:rsidRPr="00F33F95">
        <w:rPr>
          <w:rFonts w:ascii="黑体" w:eastAsia="黑体" w:hAnsi="黑体" w:hint="eastAsia"/>
          <w:color w:val="000000" w:themeColor="text1"/>
          <w:szCs w:val="28"/>
        </w:rPr>
        <w:fldChar w:fldCharType="begin">
          <w:ffData>
            <w:name w:val="ESTD_NAME"/>
            <w:enabled/>
            <w:calcOnExit w:val="0"/>
            <w:textInput>
              <w:default w:val="Determination of MDA, 4-HNE and 4-HHE in high-fat agricultural products—Ultra performance liquid chromatography-triple quadrupole mass spectrometry"/>
            </w:textInput>
          </w:ffData>
        </w:fldChar>
      </w:r>
      <w:r w:rsidRPr="00F33F95">
        <w:rPr>
          <w:rFonts w:ascii="黑体" w:eastAsia="黑体" w:hAnsi="黑体" w:hint="eastAsia"/>
          <w:color w:val="000000" w:themeColor="text1"/>
          <w:szCs w:val="28"/>
        </w:rPr>
        <w:instrText>FORMTEXT</w:instrText>
      </w:r>
      <w:r w:rsidRPr="00F33F95">
        <w:rPr>
          <w:rFonts w:ascii="黑体" w:eastAsia="黑体" w:hAnsi="黑体" w:hint="eastAsia"/>
          <w:color w:val="000000" w:themeColor="text1"/>
          <w:szCs w:val="28"/>
        </w:rPr>
      </w:r>
      <w:r w:rsidRPr="00F33F95">
        <w:rPr>
          <w:rFonts w:ascii="黑体" w:eastAsia="黑体" w:hAnsi="黑体" w:hint="eastAsia"/>
          <w:color w:val="000000" w:themeColor="text1"/>
          <w:szCs w:val="28"/>
        </w:rPr>
        <w:fldChar w:fldCharType="separate"/>
      </w:r>
      <w:r w:rsidRPr="00F33F95">
        <w:rPr>
          <w:rFonts w:ascii="黑体" w:eastAsia="黑体" w:hAnsi="黑体" w:hint="eastAsia"/>
          <w:color w:val="000000" w:themeColor="text1"/>
          <w:szCs w:val="28"/>
        </w:rPr>
        <w:t>Determination of MDA, 4-HNE and 4-HHE in high-fat agricultural products—Ultra performance liquid chromatography-triple quadrupole mass spectrometry</w:t>
      </w:r>
      <w:r w:rsidRPr="00F33F95">
        <w:rPr>
          <w:rFonts w:ascii="黑体" w:eastAsia="黑体" w:hAnsi="黑体" w:hint="eastAsia"/>
          <w:color w:val="000000" w:themeColor="text1"/>
          <w:szCs w:val="28"/>
        </w:rPr>
        <w:fldChar w:fldCharType="end"/>
      </w:r>
      <w:bookmarkEnd w:id="10"/>
    </w:p>
    <w:p w14:paraId="42216643" w14:textId="77777777" w:rsidR="00B43BE6" w:rsidRDefault="00B43BE6">
      <w:pPr>
        <w:framePr w:w="9639" w:h="6974" w:hRule="exact" w:wrap="around" w:vAnchor="page" w:hAnchor="page" w:x="1419" w:y="6408" w:anchorLock="1"/>
        <w:spacing w:line="760" w:lineRule="exact"/>
        <w:ind w:left="-1418"/>
        <w:rPr>
          <w:color w:val="000000" w:themeColor="text1"/>
        </w:rPr>
      </w:pPr>
    </w:p>
    <w:p w14:paraId="165CE2BF" w14:textId="77777777" w:rsidR="00B43BE6" w:rsidRDefault="00B43BE6">
      <w:pPr>
        <w:pStyle w:val="afffffff8"/>
        <w:framePr w:w="9639" w:h="6974" w:hRule="exact" w:wrap="around" w:vAnchor="page" w:hAnchor="page" w:x="1419" w:y="6408" w:anchorLock="1"/>
        <w:textAlignment w:val="bottom"/>
        <w:rPr>
          <w:rFonts w:eastAsia="黑体"/>
          <w:color w:val="000000" w:themeColor="text1"/>
          <w:szCs w:val="28"/>
        </w:rPr>
      </w:pPr>
    </w:p>
    <w:p w14:paraId="04737B07" w14:textId="4C7C3788" w:rsidR="00B43BE6" w:rsidRDefault="00000000">
      <w:pPr>
        <w:pStyle w:val="afffffff8"/>
        <w:framePr w:w="9639" w:h="6974" w:hRule="exact" w:wrap="around" w:vAnchor="page" w:hAnchor="page" w:x="1419" w:y="6408" w:anchorLock="1"/>
        <w:spacing w:before="440" w:after="160"/>
        <w:textAlignment w:val="bottom"/>
        <w:rPr>
          <w:color w:val="000000" w:themeColor="text1"/>
          <w:sz w:val="24"/>
          <w:szCs w:val="28"/>
        </w:rPr>
      </w:pPr>
      <w:r>
        <w:rPr>
          <w:color w:val="000000" w:themeColor="text1"/>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color w:val="000000" w:themeColor="text1"/>
          <w:sz w:val="24"/>
          <w:szCs w:val="28"/>
        </w:rPr>
        <w:instrText xml:space="preserve"> FORMDROPDOWN </w:instrText>
      </w:r>
      <w:r w:rsidR="00F33F95">
        <w:rPr>
          <w:color w:val="000000" w:themeColor="text1"/>
          <w:sz w:val="24"/>
          <w:szCs w:val="28"/>
        </w:rPr>
      </w:r>
      <w:r>
        <w:rPr>
          <w:color w:val="000000" w:themeColor="text1"/>
          <w:sz w:val="24"/>
          <w:szCs w:val="28"/>
        </w:rPr>
        <w:fldChar w:fldCharType="separate"/>
      </w:r>
      <w:r>
        <w:rPr>
          <w:color w:val="000000" w:themeColor="text1"/>
          <w:sz w:val="24"/>
          <w:szCs w:val="28"/>
        </w:rPr>
        <w:fldChar w:fldCharType="end"/>
      </w:r>
      <w:bookmarkEnd w:id="11"/>
    </w:p>
    <w:p w14:paraId="5D437383" w14:textId="77777777" w:rsidR="00B43BE6" w:rsidRDefault="00000000">
      <w:pPr>
        <w:pStyle w:val="afffffff8"/>
        <w:framePr w:w="9639" w:h="6974" w:hRule="exact" w:wrap="around" w:vAnchor="page" w:hAnchor="page" w:x="1419" w:y="6408" w:anchorLock="1"/>
        <w:spacing w:before="180" w:line="240" w:lineRule="atLeast"/>
        <w:textAlignment w:val="bottom"/>
        <w:rPr>
          <w:color w:val="000000" w:themeColor="text1"/>
          <w:sz w:val="21"/>
          <w:szCs w:val="28"/>
        </w:rPr>
      </w:pPr>
      <w:r>
        <w:rPr>
          <w:color w:val="000000" w:themeColor="text1"/>
          <w:sz w:val="21"/>
          <w:szCs w:val="28"/>
        </w:rPr>
        <w:fldChar w:fldCharType="begin">
          <w:ffData>
            <w:name w:val="CMPLSH_DATE"/>
            <w:enabled/>
            <w:calcOnExit w:val="0"/>
            <w:textInput/>
          </w:ffData>
        </w:fldChar>
      </w:r>
      <w:bookmarkStart w:id="12" w:name="CMPLSH_DATE"/>
      <w:r>
        <w:rPr>
          <w:color w:val="000000" w:themeColor="text1"/>
          <w:sz w:val="21"/>
          <w:szCs w:val="28"/>
        </w:rPr>
        <w:instrText xml:space="preserve"> FORMTEXT </w:instrText>
      </w:r>
      <w:r>
        <w:rPr>
          <w:color w:val="000000" w:themeColor="text1"/>
          <w:sz w:val="21"/>
          <w:szCs w:val="28"/>
        </w:rPr>
      </w:r>
      <w:r>
        <w:rPr>
          <w:color w:val="000000" w:themeColor="text1"/>
          <w:sz w:val="21"/>
          <w:szCs w:val="28"/>
        </w:rPr>
        <w:fldChar w:fldCharType="separate"/>
      </w:r>
      <w:r>
        <w:rPr>
          <w:color w:val="000000" w:themeColor="text1"/>
          <w:sz w:val="21"/>
          <w:szCs w:val="28"/>
        </w:rPr>
        <w:t>     </w:t>
      </w:r>
      <w:r>
        <w:rPr>
          <w:color w:val="000000" w:themeColor="text1"/>
          <w:sz w:val="21"/>
          <w:szCs w:val="28"/>
        </w:rPr>
        <w:fldChar w:fldCharType="end"/>
      </w:r>
      <w:bookmarkEnd w:id="12"/>
    </w:p>
    <w:p w14:paraId="7FB35CBA" w14:textId="77777777" w:rsidR="00B43BE6" w:rsidRDefault="00000000">
      <w:pPr>
        <w:pStyle w:val="afffffff8"/>
        <w:framePr w:w="9639" w:h="6974" w:hRule="exact" w:wrap="around" w:vAnchor="page" w:hAnchor="page" w:x="1419" w:y="6408" w:anchorLock="1"/>
        <w:spacing w:beforeLines="300" w:before="720" w:afterLines="30" w:after="72" w:line="240" w:lineRule="auto"/>
        <w:textAlignment w:val="bottom"/>
        <w:rPr>
          <w:b/>
          <w:color w:val="000000" w:themeColor="text1"/>
          <w:sz w:val="21"/>
          <w:szCs w:val="28"/>
        </w:rPr>
      </w:pPr>
      <w:r>
        <w:rPr>
          <w:b/>
          <w:color w:val="000000" w:themeColor="text1"/>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color w:val="000000" w:themeColor="text1"/>
          <w:sz w:val="21"/>
          <w:szCs w:val="28"/>
        </w:rPr>
        <w:instrText xml:space="preserve"> FORMDROPDOWN </w:instrText>
      </w:r>
      <w:r>
        <w:rPr>
          <w:b/>
          <w:color w:val="000000" w:themeColor="text1"/>
          <w:sz w:val="21"/>
          <w:szCs w:val="28"/>
        </w:rPr>
      </w:r>
      <w:r>
        <w:rPr>
          <w:b/>
          <w:color w:val="000000" w:themeColor="text1"/>
          <w:sz w:val="21"/>
          <w:szCs w:val="28"/>
        </w:rPr>
        <w:fldChar w:fldCharType="separate"/>
      </w:r>
      <w:r>
        <w:rPr>
          <w:b/>
          <w:color w:val="000000" w:themeColor="text1"/>
          <w:sz w:val="21"/>
          <w:szCs w:val="28"/>
        </w:rPr>
        <w:fldChar w:fldCharType="end"/>
      </w:r>
      <w:bookmarkEnd w:id="13"/>
    </w:p>
    <w:bookmarkStart w:id="14" w:name="PLSH_DATE_Y"/>
    <w:p w14:paraId="1EF93A3E" w14:textId="77777777" w:rsidR="00B43BE6" w:rsidRDefault="00000000">
      <w:pPr>
        <w:pStyle w:val="affffffffff0"/>
        <w:framePr w:wrap="around" w:y="14176"/>
        <w:rPr>
          <w:color w:val="000000" w:themeColor="text1"/>
        </w:rPr>
      </w:pPr>
      <w:r>
        <w:rPr>
          <w:rFonts w:ascii="黑体"/>
          <w:color w:val="000000" w:themeColor="text1"/>
        </w:rPr>
        <w:fldChar w:fldCharType="begin">
          <w:ffData>
            <w:name w:val="PLSH_DATE_Y"/>
            <w:enabled/>
            <w:calcOnExit w:val="0"/>
            <w:textInput>
              <w:default w:val="2025"/>
              <w:maxLength w:val="4"/>
            </w:textInput>
          </w:ffData>
        </w:fldChar>
      </w:r>
      <w:r>
        <w:rPr>
          <w:rFonts w:ascii="黑体"/>
          <w:color w:val="000000" w:themeColor="text1"/>
        </w:rPr>
        <w:instrText>FORMTEXT</w:instrText>
      </w:r>
      <w:r>
        <w:rPr>
          <w:rFonts w:ascii="黑体"/>
          <w:color w:val="000000" w:themeColor="text1"/>
        </w:rPr>
      </w:r>
      <w:r>
        <w:rPr>
          <w:rFonts w:ascii="黑体"/>
          <w:color w:val="000000" w:themeColor="text1"/>
        </w:rPr>
        <w:fldChar w:fldCharType="separate"/>
      </w:r>
      <w:r>
        <w:rPr>
          <w:rFonts w:ascii="黑体"/>
          <w:color w:val="000000" w:themeColor="text1"/>
        </w:rPr>
        <w:t>2025</w:t>
      </w:r>
      <w:r>
        <w:rPr>
          <w:rFonts w:ascii="黑体"/>
          <w:color w:val="000000" w:themeColor="text1"/>
        </w:rPr>
        <w:fldChar w:fldCharType="end"/>
      </w:r>
      <w:bookmarkEnd w:id="14"/>
      <w:r>
        <w:rPr>
          <w:color w:val="000000" w:themeColor="text1"/>
        </w:rPr>
        <w:t xml:space="preserve"> </w:t>
      </w:r>
      <w:r>
        <w:rPr>
          <w:rFonts w:ascii="黑体"/>
          <w:color w:val="000000" w:themeColor="text1"/>
        </w:rPr>
        <w:t>-</w:t>
      </w:r>
      <w:r>
        <w:rPr>
          <w:color w:val="000000" w:themeColor="text1"/>
        </w:rPr>
        <w:t xml:space="preserve"> </w:t>
      </w:r>
      <w:r>
        <w:rPr>
          <w:rFonts w:ascii="黑体"/>
          <w:color w:val="000000" w:themeColor="text1"/>
        </w:rPr>
        <w:fldChar w:fldCharType="begin">
          <w:ffData>
            <w:name w:val="PLSH_DATE_M"/>
            <w:enabled/>
            <w:calcOnExit w:val="0"/>
            <w:textInput>
              <w:default w:val="XX"/>
              <w:maxLength w:val="2"/>
            </w:textInput>
          </w:ffData>
        </w:fldChar>
      </w:r>
      <w:bookmarkStart w:id="15" w:name="PLSH_DATE_M"/>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w:t>
      </w:r>
      <w:r>
        <w:rPr>
          <w:rFonts w:ascii="黑体"/>
          <w:color w:val="000000" w:themeColor="text1"/>
        </w:rPr>
        <w:fldChar w:fldCharType="end"/>
      </w:r>
      <w:bookmarkEnd w:id="15"/>
      <w:r>
        <w:rPr>
          <w:color w:val="000000" w:themeColor="text1"/>
        </w:rPr>
        <w:t xml:space="preserve"> </w:t>
      </w:r>
      <w:r>
        <w:rPr>
          <w:rFonts w:ascii="黑体"/>
          <w:color w:val="000000" w:themeColor="text1"/>
        </w:rPr>
        <w:t>-</w:t>
      </w:r>
      <w:r>
        <w:rPr>
          <w:color w:val="000000" w:themeColor="text1"/>
        </w:rPr>
        <w:t xml:space="preserve"> </w:t>
      </w:r>
      <w:r>
        <w:rPr>
          <w:rFonts w:ascii="黑体"/>
          <w:color w:val="000000" w:themeColor="text1"/>
        </w:rPr>
        <w:fldChar w:fldCharType="begin">
          <w:ffData>
            <w:name w:val="PLSH_DATE_D"/>
            <w:enabled/>
            <w:calcOnExit w:val="0"/>
            <w:textInput>
              <w:default w:val="XX"/>
              <w:maxLength w:val="2"/>
            </w:textInput>
          </w:ffData>
        </w:fldChar>
      </w:r>
      <w:bookmarkStart w:id="16" w:name="PLSH_DATE_D"/>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w:t>
      </w:r>
      <w:r>
        <w:rPr>
          <w:rFonts w:ascii="黑体"/>
          <w:color w:val="000000" w:themeColor="text1"/>
        </w:rPr>
        <w:fldChar w:fldCharType="end"/>
      </w:r>
      <w:bookmarkEnd w:id="16"/>
      <w:r>
        <w:rPr>
          <w:rFonts w:hint="eastAsia"/>
          <w:color w:val="000000" w:themeColor="text1"/>
        </w:rPr>
        <w:t>发布</w:t>
      </w:r>
    </w:p>
    <w:bookmarkStart w:id="17" w:name="CROT_DATE_Y"/>
    <w:p w14:paraId="5A3C1AF0" w14:textId="77777777" w:rsidR="00B43BE6" w:rsidRDefault="00000000">
      <w:pPr>
        <w:pStyle w:val="affffffffff1"/>
        <w:framePr w:wrap="around" w:y="14176"/>
        <w:rPr>
          <w:color w:val="000000" w:themeColor="text1"/>
        </w:rPr>
      </w:pPr>
      <w:r>
        <w:rPr>
          <w:rFonts w:ascii="黑体"/>
          <w:color w:val="000000" w:themeColor="text1"/>
        </w:rPr>
        <w:fldChar w:fldCharType="begin">
          <w:ffData>
            <w:name w:val="CROT_DATE_Y"/>
            <w:enabled/>
            <w:calcOnExit w:val="0"/>
            <w:textInput>
              <w:default w:val="2025"/>
              <w:maxLength w:val="4"/>
            </w:textInput>
          </w:ffData>
        </w:fldChar>
      </w:r>
      <w:r>
        <w:rPr>
          <w:rFonts w:ascii="黑体"/>
          <w:color w:val="000000" w:themeColor="text1"/>
        </w:rPr>
        <w:instrText>FORMTEXT</w:instrText>
      </w:r>
      <w:r>
        <w:rPr>
          <w:rFonts w:ascii="黑体"/>
          <w:color w:val="000000" w:themeColor="text1"/>
        </w:rPr>
      </w:r>
      <w:r>
        <w:rPr>
          <w:rFonts w:ascii="黑体"/>
          <w:color w:val="000000" w:themeColor="text1"/>
        </w:rPr>
        <w:fldChar w:fldCharType="separate"/>
      </w:r>
      <w:r>
        <w:rPr>
          <w:rFonts w:ascii="黑体"/>
          <w:color w:val="000000" w:themeColor="text1"/>
        </w:rPr>
        <w:t>2025</w:t>
      </w:r>
      <w:r>
        <w:rPr>
          <w:rFonts w:ascii="黑体"/>
          <w:color w:val="000000" w:themeColor="text1"/>
        </w:rPr>
        <w:fldChar w:fldCharType="end"/>
      </w:r>
      <w:bookmarkEnd w:id="17"/>
      <w:r>
        <w:rPr>
          <w:color w:val="000000" w:themeColor="text1"/>
        </w:rPr>
        <w:t xml:space="preserve"> </w:t>
      </w:r>
      <w:r>
        <w:rPr>
          <w:rFonts w:ascii="黑体"/>
          <w:color w:val="000000" w:themeColor="text1"/>
        </w:rPr>
        <w:t>-</w:t>
      </w:r>
      <w:r>
        <w:rPr>
          <w:color w:val="000000" w:themeColor="text1"/>
        </w:rPr>
        <w:t xml:space="preserve"> </w:t>
      </w:r>
      <w:r>
        <w:rPr>
          <w:rFonts w:ascii="黑体"/>
          <w:color w:val="000000" w:themeColor="text1"/>
        </w:rPr>
        <w:fldChar w:fldCharType="begin">
          <w:ffData>
            <w:name w:val="CROT_DATE_M"/>
            <w:enabled/>
            <w:calcOnExit w:val="0"/>
            <w:textInput>
              <w:default w:val="XX"/>
              <w:maxLength w:val="2"/>
            </w:textInput>
          </w:ffData>
        </w:fldChar>
      </w:r>
      <w:bookmarkStart w:id="18" w:name="CROT_DATE_M"/>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w:t>
      </w:r>
      <w:r>
        <w:rPr>
          <w:rFonts w:ascii="黑体"/>
          <w:color w:val="000000" w:themeColor="text1"/>
        </w:rPr>
        <w:fldChar w:fldCharType="end"/>
      </w:r>
      <w:bookmarkEnd w:id="18"/>
      <w:r>
        <w:rPr>
          <w:color w:val="000000" w:themeColor="text1"/>
        </w:rPr>
        <w:t xml:space="preserve"> </w:t>
      </w:r>
      <w:r>
        <w:rPr>
          <w:rFonts w:ascii="黑体"/>
          <w:color w:val="000000" w:themeColor="text1"/>
        </w:rPr>
        <w:t>-</w:t>
      </w:r>
      <w:r>
        <w:rPr>
          <w:color w:val="000000" w:themeColor="text1"/>
        </w:rPr>
        <w:t xml:space="preserve"> </w:t>
      </w:r>
      <w:r>
        <w:rPr>
          <w:rFonts w:ascii="黑体"/>
          <w:color w:val="000000" w:themeColor="text1"/>
        </w:rPr>
        <w:fldChar w:fldCharType="begin">
          <w:ffData>
            <w:name w:val="CROT_DATE_D"/>
            <w:enabled/>
            <w:calcOnExit w:val="0"/>
            <w:textInput>
              <w:default w:val="XX"/>
              <w:maxLength w:val="2"/>
            </w:textInput>
          </w:ffData>
        </w:fldChar>
      </w:r>
      <w:bookmarkStart w:id="19" w:name="CROT_DATE_D"/>
      <w:r>
        <w:rPr>
          <w:rFonts w:ascii="黑体"/>
          <w:color w:val="000000" w:themeColor="text1"/>
        </w:rPr>
        <w:instrText xml:space="preserve"> FORMTEXT </w:instrText>
      </w:r>
      <w:r>
        <w:rPr>
          <w:rFonts w:ascii="黑体"/>
          <w:color w:val="000000" w:themeColor="text1"/>
        </w:rPr>
      </w:r>
      <w:r>
        <w:rPr>
          <w:rFonts w:ascii="黑体"/>
          <w:color w:val="000000" w:themeColor="text1"/>
        </w:rPr>
        <w:fldChar w:fldCharType="separate"/>
      </w:r>
      <w:r>
        <w:rPr>
          <w:rFonts w:ascii="黑体"/>
          <w:color w:val="000000" w:themeColor="text1"/>
        </w:rPr>
        <w:t>XX</w:t>
      </w:r>
      <w:r>
        <w:rPr>
          <w:rFonts w:ascii="黑体"/>
          <w:color w:val="000000" w:themeColor="text1"/>
        </w:rPr>
        <w:fldChar w:fldCharType="end"/>
      </w:r>
      <w:bookmarkEnd w:id="19"/>
      <w:r>
        <w:rPr>
          <w:rFonts w:hint="eastAsia"/>
          <w:color w:val="000000" w:themeColor="text1"/>
        </w:rPr>
        <w:t>实施</w:t>
      </w:r>
    </w:p>
    <w:p w14:paraId="4EE24ECA" w14:textId="77777777" w:rsidR="00B43BE6" w:rsidRDefault="00000000">
      <w:pPr>
        <w:pStyle w:val="affffffff8"/>
        <w:framePr w:h="584" w:hRule="exact" w:hSpace="181" w:vSpace="181" w:wrap="around" w:y="14800"/>
        <w:rPr>
          <w:rFonts w:hAnsi="黑体" w:hint="eastAsia"/>
          <w:color w:val="000000" w:themeColor="text1"/>
        </w:rPr>
      </w:pPr>
      <w:r>
        <w:rPr>
          <w:rFonts w:hAnsi="黑体"/>
          <w:color w:val="000000" w:themeColor="text1"/>
          <w:w w:val="100"/>
          <w:sz w:val="28"/>
        </w:rPr>
        <w:fldChar w:fldCharType="begin">
          <w:ffData>
            <w:name w:val="fm"/>
            <w:enabled/>
            <w:calcOnExit w:val="0"/>
            <w:textInput/>
          </w:ffData>
        </w:fldChar>
      </w:r>
      <w:bookmarkStart w:id="20" w:name="fm"/>
      <w:r>
        <w:rPr>
          <w:rFonts w:hAnsi="黑体"/>
          <w:color w:val="000000" w:themeColor="text1"/>
          <w:w w:val="100"/>
          <w:sz w:val="28"/>
        </w:rPr>
        <w:instrText xml:space="preserve"> FORMTEXT </w:instrText>
      </w:r>
      <w:r>
        <w:rPr>
          <w:rFonts w:hAnsi="黑体"/>
          <w:color w:val="000000" w:themeColor="text1"/>
          <w:w w:val="100"/>
          <w:sz w:val="28"/>
        </w:rPr>
      </w:r>
      <w:r>
        <w:rPr>
          <w:rFonts w:hAnsi="黑体"/>
          <w:color w:val="000000" w:themeColor="text1"/>
          <w:w w:val="100"/>
          <w:sz w:val="28"/>
        </w:rPr>
        <w:fldChar w:fldCharType="separate"/>
      </w:r>
      <w:r>
        <w:rPr>
          <w:rFonts w:hAnsi="黑体" w:hint="eastAsia"/>
          <w:color w:val="000000" w:themeColor="text1"/>
          <w:w w:val="100"/>
          <w:sz w:val="28"/>
        </w:rPr>
        <w:t>江苏省质量协会</w:t>
      </w:r>
      <w:r>
        <w:rPr>
          <w:rFonts w:hAnsi="黑体"/>
          <w:color w:val="000000" w:themeColor="text1"/>
          <w:w w:val="100"/>
          <w:sz w:val="28"/>
        </w:rPr>
        <w:fldChar w:fldCharType="end"/>
      </w:r>
      <w:bookmarkEnd w:id="20"/>
      <w:r>
        <w:rPr>
          <w:rFonts w:ascii="Times New Roman"/>
          <w:color w:val="000000" w:themeColor="text1"/>
          <w:w w:val="100"/>
          <w:sz w:val="28"/>
        </w:rPr>
        <w:t>  </w:t>
      </w:r>
      <w:r>
        <w:rPr>
          <w:rStyle w:val="afffffffffff9"/>
          <w:rFonts w:hAnsi="黑体" w:hint="eastAsia"/>
          <w:color w:val="000000" w:themeColor="text1"/>
          <w:position w:val="0"/>
        </w:rPr>
        <w:t>发</w:t>
      </w:r>
      <w:r>
        <w:rPr>
          <w:rStyle w:val="afffffffffff9"/>
          <w:rFonts w:hAnsi="黑体" w:hint="eastAsia"/>
          <w:color w:val="000000" w:themeColor="text1"/>
          <w:spacing w:val="0"/>
          <w:position w:val="0"/>
        </w:rPr>
        <w:t>布</w:t>
      </w:r>
    </w:p>
    <w:p w14:paraId="5AF580E9" w14:textId="77777777" w:rsidR="00B43BE6" w:rsidRDefault="00000000">
      <w:pPr>
        <w:rPr>
          <w:rFonts w:ascii="宋体" w:hAnsi="宋体" w:hint="eastAsia"/>
          <w:color w:val="000000" w:themeColor="text1"/>
          <w:sz w:val="28"/>
          <w:szCs w:val="28"/>
        </w:rPr>
        <w:sectPr w:rsidR="00B43BE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Pr>
          <w:rFonts w:ascii="宋体" w:hAnsi="宋体" w:hint="eastAsia"/>
          <w:noProof/>
          <w:color w:val="000000" w:themeColor="text1"/>
          <w:sz w:val="28"/>
          <w:szCs w:val="28"/>
        </w:rPr>
        <mc:AlternateContent>
          <mc:Choice Requires="wps">
            <w:drawing>
              <wp:anchor distT="0" distB="0" distL="114300" distR="114300" simplePos="0" relativeHeight="251660288" behindDoc="0" locked="1" layoutInCell="1" allowOverlap="1" wp14:anchorId="3C609007" wp14:editId="5F822034">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175F4935" w14:textId="77777777" w:rsidR="00B43BE6" w:rsidRDefault="00000000">
      <w:pPr>
        <w:pStyle w:val="affffffa"/>
        <w:spacing w:after="360"/>
        <w:rPr>
          <w:color w:val="000000" w:themeColor="text1"/>
        </w:rPr>
      </w:pPr>
      <w:bookmarkStart w:id="21" w:name="BookMark1"/>
      <w:r>
        <w:rPr>
          <w:rFonts w:hint="eastAsia"/>
          <w:color w:val="000000" w:themeColor="text1"/>
          <w:spacing w:val="320"/>
        </w:rPr>
        <w:lastRenderedPageBreak/>
        <w:t>目</w:t>
      </w:r>
      <w:r>
        <w:rPr>
          <w:rFonts w:hint="eastAsia"/>
          <w:color w:val="000000" w:themeColor="text1"/>
        </w:rPr>
        <w:t>次</w:t>
      </w:r>
    </w:p>
    <w:p w14:paraId="3D883292" w14:textId="77777777" w:rsidR="00B43BE6" w:rsidRDefault="00000000">
      <w:pPr>
        <w:pStyle w:val="TOC1"/>
        <w:tabs>
          <w:tab w:val="right" w:leader="dot" w:pos="9344"/>
        </w:tabs>
        <w:rPr>
          <w:rFonts w:asciiTheme="minorHAnsi" w:eastAsiaTheme="minorEastAsia" w:hAnsiTheme="minorHAnsi" w:cstheme="minorBidi" w:hint="eastAsia"/>
          <w:color w:val="000000" w:themeColor="text1"/>
          <w:szCs w:val="22"/>
          <w14:ligatures w14:val="standardContextual"/>
        </w:rPr>
      </w:pPr>
      <w:r>
        <w:rPr>
          <w:color w:val="000000" w:themeColor="text1"/>
        </w:rPr>
        <w:fldChar w:fldCharType="begin"/>
      </w:r>
      <w:r>
        <w:rPr>
          <w:color w:val="000000" w:themeColor="text1"/>
        </w:rPr>
        <w:instrText xml:space="preserve"> TOC \o "1-1" \h </w:instrText>
      </w:r>
      <w:r>
        <w:rPr>
          <w:color w:val="000000" w:themeColor="text1"/>
        </w:rPr>
        <w:fldChar w:fldCharType="separate"/>
      </w:r>
      <w:hyperlink w:anchor="_Toc176957527" w:history="1">
        <w:r>
          <w:rPr>
            <w:rStyle w:val="affffb"/>
            <w:rFonts w:hint="eastAsia"/>
            <w:color w:val="000000" w:themeColor="text1"/>
          </w:rPr>
          <w:t>前言</w:t>
        </w:r>
        <w:r>
          <w:rPr>
            <w:rFonts w:hint="eastAsia"/>
            <w:color w:val="000000" w:themeColor="text1"/>
          </w:rPr>
          <w:tab/>
        </w:r>
        <w:r>
          <w:rPr>
            <w:rFonts w:hint="eastAsia"/>
            <w:color w:val="000000" w:themeColor="text1"/>
          </w:rPr>
          <w:fldChar w:fldCharType="begin"/>
        </w:r>
        <w:r>
          <w:rPr>
            <w:rFonts w:hint="eastAsia"/>
            <w:color w:val="000000" w:themeColor="text1"/>
          </w:rPr>
          <w:instrText xml:space="preserve"> </w:instrText>
        </w:r>
        <w:r>
          <w:rPr>
            <w:color w:val="000000" w:themeColor="text1"/>
          </w:rPr>
          <w:instrText>PAGEREF _Toc176957527 \h</w:instrText>
        </w:r>
        <w:r>
          <w:rPr>
            <w:rFonts w:hint="eastAsia"/>
            <w:color w:val="000000" w:themeColor="text1"/>
          </w:rPr>
          <w:instrText xml:space="preserve"> </w:instrText>
        </w:r>
        <w:r>
          <w:rPr>
            <w:rFonts w:hint="eastAsia"/>
            <w:color w:val="000000" w:themeColor="text1"/>
          </w:rPr>
        </w:r>
        <w:r>
          <w:rPr>
            <w:rFonts w:hint="eastAsia"/>
            <w:color w:val="000000" w:themeColor="text1"/>
          </w:rPr>
          <w:fldChar w:fldCharType="separate"/>
        </w:r>
        <w:r>
          <w:rPr>
            <w:color w:val="000000" w:themeColor="text1"/>
          </w:rPr>
          <w:t>II</w:t>
        </w:r>
        <w:r>
          <w:rPr>
            <w:rFonts w:hint="eastAsia"/>
            <w:color w:val="000000" w:themeColor="text1"/>
          </w:rPr>
          <w:fldChar w:fldCharType="end"/>
        </w:r>
      </w:hyperlink>
    </w:p>
    <w:p w14:paraId="2D08ED59" w14:textId="77777777" w:rsidR="00B43BE6" w:rsidRDefault="00000000">
      <w:pPr>
        <w:pStyle w:val="TOC1"/>
        <w:tabs>
          <w:tab w:val="right" w:leader="dot" w:pos="9344"/>
        </w:tabs>
        <w:rPr>
          <w:rFonts w:asciiTheme="minorHAnsi" w:eastAsiaTheme="minorEastAsia" w:hAnsiTheme="minorHAnsi" w:cstheme="minorBidi" w:hint="eastAsia"/>
          <w:color w:val="000000" w:themeColor="text1"/>
          <w:szCs w:val="22"/>
          <w14:ligatures w14:val="standardContextual"/>
        </w:rPr>
      </w:pPr>
      <w:hyperlink w:anchor="_Toc176957528" w:history="1">
        <w:r>
          <w:rPr>
            <w:rStyle w:val="affffb"/>
            <w:rFonts w:hint="eastAsia"/>
            <w:color w:val="000000" w:themeColor="text1"/>
          </w:rPr>
          <w:t>1</w:t>
        </w:r>
        <w:r>
          <w:rPr>
            <w:rStyle w:val="affffb"/>
            <w:color w:val="000000" w:themeColor="text1"/>
          </w:rPr>
          <w:t xml:space="preserve"> </w:t>
        </w:r>
        <w:r>
          <w:rPr>
            <w:rStyle w:val="affffb"/>
            <w:rFonts w:hint="eastAsia"/>
            <w:color w:val="000000" w:themeColor="text1"/>
          </w:rPr>
          <w:t xml:space="preserve"> 范围</w:t>
        </w:r>
        <w:r>
          <w:rPr>
            <w:rFonts w:hint="eastAsia"/>
            <w:color w:val="000000" w:themeColor="text1"/>
          </w:rPr>
          <w:tab/>
        </w:r>
        <w:r>
          <w:rPr>
            <w:rFonts w:hint="eastAsia"/>
            <w:color w:val="000000" w:themeColor="text1"/>
          </w:rPr>
          <w:fldChar w:fldCharType="begin"/>
        </w:r>
        <w:r>
          <w:rPr>
            <w:rFonts w:hint="eastAsia"/>
            <w:color w:val="000000" w:themeColor="text1"/>
          </w:rPr>
          <w:instrText xml:space="preserve"> </w:instrText>
        </w:r>
        <w:r>
          <w:rPr>
            <w:color w:val="000000" w:themeColor="text1"/>
          </w:rPr>
          <w:instrText>PAGEREF _Toc176957528 \h</w:instrText>
        </w:r>
        <w:r>
          <w:rPr>
            <w:rFonts w:hint="eastAsia"/>
            <w:color w:val="000000" w:themeColor="text1"/>
          </w:rPr>
          <w:instrText xml:space="preserve"> </w:instrText>
        </w:r>
        <w:r>
          <w:rPr>
            <w:rFonts w:hint="eastAsia"/>
            <w:color w:val="000000" w:themeColor="text1"/>
          </w:rPr>
        </w:r>
        <w:r>
          <w:rPr>
            <w:rFonts w:hint="eastAsia"/>
            <w:color w:val="000000" w:themeColor="text1"/>
          </w:rPr>
          <w:fldChar w:fldCharType="separate"/>
        </w:r>
        <w:r>
          <w:rPr>
            <w:color w:val="000000" w:themeColor="text1"/>
          </w:rPr>
          <w:t>1</w:t>
        </w:r>
        <w:r>
          <w:rPr>
            <w:rFonts w:hint="eastAsia"/>
            <w:color w:val="000000" w:themeColor="text1"/>
          </w:rPr>
          <w:fldChar w:fldCharType="end"/>
        </w:r>
      </w:hyperlink>
    </w:p>
    <w:p w14:paraId="4A862ECC" w14:textId="77777777" w:rsidR="00B43BE6" w:rsidRDefault="00000000">
      <w:pPr>
        <w:pStyle w:val="TOC1"/>
        <w:tabs>
          <w:tab w:val="right" w:leader="dot" w:pos="9344"/>
        </w:tabs>
        <w:rPr>
          <w:rFonts w:asciiTheme="minorHAnsi" w:eastAsiaTheme="minorEastAsia" w:hAnsiTheme="minorHAnsi" w:cstheme="minorBidi" w:hint="eastAsia"/>
          <w:color w:val="000000" w:themeColor="text1"/>
          <w:szCs w:val="22"/>
          <w14:ligatures w14:val="standardContextual"/>
        </w:rPr>
      </w:pPr>
      <w:hyperlink w:anchor="_Toc176957529" w:history="1">
        <w:r>
          <w:rPr>
            <w:rStyle w:val="affffb"/>
            <w:rFonts w:hint="eastAsia"/>
            <w:color w:val="000000" w:themeColor="text1"/>
          </w:rPr>
          <w:t>2</w:t>
        </w:r>
        <w:r>
          <w:rPr>
            <w:rStyle w:val="affffb"/>
            <w:color w:val="000000" w:themeColor="text1"/>
          </w:rPr>
          <w:t xml:space="preserve"> </w:t>
        </w:r>
        <w:r>
          <w:rPr>
            <w:rStyle w:val="affffb"/>
            <w:rFonts w:hint="eastAsia"/>
            <w:color w:val="000000" w:themeColor="text1"/>
          </w:rPr>
          <w:t xml:space="preserve"> 规范性引用文件</w:t>
        </w:r>
        <w:r>
          <w:rPr>
            <w:rFonts w:hint="eastAsia"/>
            <w:color w:val="000000" w:themeColor="text1"/>
          </w:rPr>
          <w:tab/>
        </w:r>
        <w:r>
          <w:rPr>
            <w:rFonts w:hint="eastAsia"/>
            <w:color w:val="000000" w:themeColor="text1"/>
          </w:rPr>
          <w:fldChar w:fldCharType="begin"/>
        </w:r>
        <w:r>
          <w:rPr>
            <w:rFonts w:hint="eastAsia"/>
            <w:color w:val="000000" w:themeColor="text1"/>
          </w:rPr>
          <w:instrText xml:space="preserve"> </w:instrText>
        </w:r>
        <w:r>
          <w:rPr>
            <w:color w:val="000000" w:themeColor="text1"/>
          </w:rPr>
          <w:instrText>PAGEREF _Toc176957529 \h</w:instrText>
        </w:r>
        <w:r>
          <w:rPr>
            <w:rFonts w:hint="eastAsia"/>
            <w:color w:val="000000" w:themeColor="text1"/>
          </w:rPr>
          <w:instrText xml:space="preserve"> </w:instrText>
        </w:r>
        <w:r>
          <w:rPr>
            <w:rFonts w:hint="eastAsia"/>
            <w:color w:val="000000" w:themeColor="text1"/>
          </w:rPr>
        </w:r>
        <w:r>
          <w:rPr>
            <w:rFonts w:hint="eastAsia"/>
            <w:color w:val="000000" w:themeColor="text1"/>
          </w:rPr>
          <w:fldChar w:fldCharType="separate"/>
        </w:r>
        <w:r>
          <w:rPr>
            <w:color w:val="000000" w:themeColor="text1"/>
          </w:rPr>
          <w:t>1</w:t>
        </w:r>
        <w:r>
          <w:rPr>
            <w:rFonts w:hint="eastAsia"/>
            <w:color w:val="000000" w:themeColor="text1"/>
          </w:rPr>
          <w:fldChar w:fldCharType="end"/>
        </w:r>
      </w:hyperlink>
    </w:p>
    <w:p w14:paraId="18BE1C2F" w14:textId="77777777" w:rsidR="00B43BE6" w:rsidRDefault="00000000">
      <w:pPr>
        <w:pStyle w:val="TOC1"/>
        <w:tabs>
          <w:tab w:val="right" w:leader="dot" w:pos="9344"/>
        </w:tabs>
        <w:rPr>
          <w:color w:val="000000" w:themeColor="text1"/>
        </w:rPr>
      </w:pPr>
      <w:hyperlink w:anchor="_Toc176957530" w:history="1">
        <w:r>
          <w:rPr>
            <w:rStyle w:val="affffb"/>
            <w:rFonts w:hint="eastAsia"/>
            <w:color w:val="000000" w:themeColor="text1"/>
          </w:rPr>
          <w:t>3</w:t>
        </w:r>
        <w:r>
          <w:rPr>
            <w:rStyle w:val="affffb"/>
            <w:color w:val="000000" w:themeColor="text1"/>
          </w:rPr>
          <w:t xml:space="preserve"> </w:t>
        </w:r>
        <w:r>
          <w:rPr>
            <w:rStyle w:val="affffb"/>
            <w:rFonts w:hint="eastAsia"/>
            <w:color w:val="000000" w:themeColor="text1"/>
          </w:rPr>
          <w:t xml:space="preserve"> 术语和定义</w:t>
        </w:r>
        <w:r>
          <w:rPr>
            <w:rFonts w:hint="eastAsia"/>
            <w:color w:val="000000" w:themeColor="text1"/>
          </w:rPr>
          <w:tab/>
        </w:r>
        <w:r>
          <w:rPr>
            <w:rFonts w:hint="eastAsia"/>
            <w:color w:val="000000" w:themeColor="text1"/>
          </w:rPr>
          <w:fldChar w:fldCharType="begin"/>
        </w:r>
        <w:r>
          <w:rPr>
            <w:rFonts w:hint="eastAsia"/>
            <w:color w:val="000000" w:themeColor="text1"/>
          </w:rPr>
          <w:instrText xml:space="preserve"> </w:instrText>
        </w:r>
        <w:r>
          <w:rPr>
            <w:color w:val="000000" w:themeColor="text1"/>
          </w:rPr>
          <w:instrText>PAGEREF _Toc176957530 \h</w:instrText>
        </w:r>
        <w:r>
          <w:rPr>
            <w:rFonts w:hint="eastAsia"/>
            <w:color w:val="000000" w:themeColor="text1"/>
          </w:rPr>
          <w:instrText xml:space="preserve"> </w:instrText>
        </w:r>
        <w:r>
          <w:rPr>
            <w:rFonts w:hint="eastAsia"/>
            <w:color w:val="000000" w:themeColor="text1"/>
          </w:rPr>
        </w:r>
        <w:r>
          <w:rPr>
            <w:rFonts w:hint="eastAsia"/>
            <w:color w:val="000000" w:themeColor="text1"/>
          </w:rPr>
          <w:fldChar w:fldCharType="separate"/>
        </w:r>
        <w:r>
          <w:rPr>
            <w:color w:val="000000" w:themeColor="text1"/>
          </w:rPr>
          <w:t>1</w:t>
        </w:r>
        <w:r>
          <w:rPr>
            <w:rFonts w:hint="eastAsia"/>
            <w:color w:val="000000" w:themeColor="text1"/>
          </w:rPr>
          <w:fldChar w:fldCharType="end"/>
        </w:r>
      </w:hyperlink>
    </w:p>
    <w:p w14:paraId="504BE2E8" w14:textId="77777777" w:rsidR="00B43BE6" w:rsidRDefault="00000000">
      <w:pPr>
        <w:pStyle w:val="TOC1"/>
        <w:tabs>
          <w:tab w:val="right" w:leader="dot" w:pos="9344"/>
        </w:tabs>
        <w:rPr>
          <w:rFonts w:asciiTheme="minorHAnsi" w:eastAsiaTheme="minorEastAsia" w:hAnsiTheme="minorHAnsi" w:cstheme="minorBidi" w:hint="eastAsia"/>
          <w:color w:val="000000" w:themeColor="text1"/>
          <w:szCs w:val="22"/>
          <w14:ligatures w14:val="standardContextual"/>
        </w:rPr>
      </w:pPr>
      <w:hyperlink w:anchor="_Toc176957530" w:history="1">
        <w:r>
          <w:rPr>
            <w:rFonts w:hint="eastAsia"/>
            <w:color w:val="000000" w:themeColor="text1"/>
          </w:rPr>
          <w:t>4</w:t>
        </w:r>
        <w:r>
          <w:rPr>
            <w:rStyle w:val="affffb"/>
            <w:color w:val="000000" w:themeColor="text1"/>
          </w:rPr>
          <w:t xml:space="preserve"> </w:t>
        </w:r>
        <w:r>
          <w:rPr>
            <w:rStyle w:val="affffb"/>
            <w:rFonts w:hint="eastAsia"/>
            <w:color w:val="000000" w:themeColor="text1"/>
          </w:rPr>
          <w:t xml:space="preserve"> 原理</w:t>
        </w:r>
        <w:r>
          <w:rPr>
            <w:rFonts w:hint="eastAsia"/>
            <w:color w:val="000000" w:themeColor="text1"/>
          </w:rPr>
          <w:tab/>
        </w:r>
        <w:r>
          <w:rPr>
            <w:rFonts w:hint="eastAsia"/>
            <w:color w:val="000000" w:themeColor="text1"/>
          </w:rPr>
          <w:fldChar w:fldCharType="begin"/>
        </w:r>
        <w:r>
          <w:rPr>
            <w:rFonts w:hint="eastAsia"/>
            <w:color w:val="000000" w:themeColor="text1"/>
          </w:rPr>
          <w:instrText xml:space="preserve"> </w:instrText>
        </w:r>
        <w:r>
          <w:rPr>
            <w:color w:val="000000" w:themeColor="text1"/>
          </w:rPr>
          <w:instrText>PAGEREF _Toc176957530 \h</w:instrText>
        </w:r>
        <w:r>
          <w:rPr>
            <w:rFonts w:hint="eastAsia"/>
            <w:color w:val="000000" w:themeColor="text1"/>
          </w:rPr>
          <w:instrText xml:space="preserve"> </w:instrText>
        </w:r>
        <w:r>
          <w:rPr>
            <w:rFonts w:hint="eastAsia"/>
            <w:color w:val="000000" w:themeColor="text1"/>
          </w:rPr>
        </w:r>
        <w:r>
          <w:rPr>
            <w:rFonts w:hint="eastAsia"/>
            <w:color w:val="000000" w:themeColor="text1"/>
          </w:rPr>
          <w:fldChar w:fldCharType="separate"/>
        </w:r>
        <w:r>
          <w:rPr>
            <w:color w:val="000000" w:themeColor="text1"/>
          </w:rPr>
          <w:t>1</w:t>
        </w:r>
        <w:r>
          <w:rPr>
            <w:rFonts w:hint="eastAsia"/>
            <w:color w:val="000000" w:themeColor="text1"/>
          </w:rPr>
          <w:fldChar w:fldCharType="end"/>
        </w:r>
      </w:hyperlink>
    </w:p>
    <w:p w14:paraId="0A4CC217" w14:textId="77777777" w:rsidR="00B43BE6" w:rsidRDefault="00000000">
      <w:pPr>
        <w:pStyle w:val="TOC1"/>
        <w:tabs>
          <w:tab w:val="right" w:leader="dot" w:pos="9344"/>
        </w:tabs>
        <w:rPr>
          <w:rFonts w:asciiTheme="minorHAnsi" w:eastAsiaTheme="minorEastAsia" w:hAnsiTheme="minorHAnsi" w:cstheme="minorBidi" w:hint="eastAsia"/>
          <w:color w:val="000000" w:themeColor="text1"/>
          <w:szCs w:val="22"/>
          <w14:ligatures w14:val="standardContextual"/>
        </w:rPr>
      </w:pPr>
      <w:hyperlink w:anchor="_Toc176957530" w:history="1">
        <w:r>
          <w:rPr>
            <w:rFonts w:hint="eastAsia"/>
            <w:color w:val="000000" w:themeColor="text1"/>
          </w:rPr>
          <w:t>5</w:t>
        </w:r>
        <w:r>
          <w:rPr>
            <w:rStyle w:val="affffb"/>
            <w:color w:val="000000" w:themeColor="text1"/>
          </w:rPr>
          <w:t xml:space="preserve"> </w:t>
        </w:r>
        <w:r>
          <w:rPr>
            <w:rStyle w:val="affffb"/>
            <w:rFonts w:hint="eastAsia"/>
            <w:color w:val="000000" w:themeColor="text1"/>
          </w:rPr>
          <w:t xml:space="preserve"> 试剂和材料</w:t>
        </w:r>
        <w:r>
          <w:rPr>
            <w:rFonts w:hint="eastAsia"/>
            <w:color w:val="000000" w:themeColor="text1"/>
          </w:rPr>
          <w:tab/>
        </w:r>
        <w:r>
          <w:rPr>
            <w:rFonts w:hint="eastAsia"/>
            <w:color w:val="000000" w:themeColor="text1"/>
          </w:rPr>
          <w:fldChar w:fldCharType="begin"/>
        </w:r>
        <w:r>
          <w:rPr>
            <w:rFonts w:hint="eastAsia"/>
            <w:color w:val="000000" w:themeColor="text1"/>
          </w:rPr>
          <w:instrText xml:space="preserve"> </w:instrText>
        </w:r>
        <w:r>
          <w:rPr>
            <w:color w:val="000000" w:themeColor="text1"/>
          </w:rPr>
          <w:instrText>PAGEREF _Toc176957530 \h</w:instrText>
        </w:r>
        <w:r>
          <w:rPr>
            <w:rFonts w:hint="eastAsia"/>
            <w:color w:val="000000" w:themeColor="text1"/>
          </w:rPr>
          <w:instrText xml:space="preserve"> </w:instrText>
        </w:r>
        <w:r>
          <w:rPr>
            <w:rFonts w:hint="eastAsia"/>
            <w:color w:val="000000" w:themeColor="text1"/>
          </w:rPr>
        </w:r>
        <w:r>
          <w:rPr>
            <w:rFonts w:hint="eastAsia"/>
            <w:color w:val="000000" w:themeColor="text1"/>
          </w:rPr>
          <w:fldChar w:fldCharType="separate"/>
        </w:r>
        <w:r>
          <w:rPr>
            <w:color w:val="000000" w:themeColor="text1"/>
          </w:rPr>
          <w:t>1</w:t>
        </w:r>
        <w:r>
          <w:rPr>
            <w:rFonts w:hint="eastAsia"/>
            <w:color w:val="000000" w:themeColor="text1"/>
          </w:rPr>
          <w:fldChar w:fldCharType="end"/>
        </w:r>
      </w:hyperlink>
    </w:p>
    <w:p w14:paraId="3DBE9DBC" w14:textId="77777777" w:rsidR="00B43BE6" w:rsidRDefault="00000000">
      <w:pPr>
        <w:pStyle w:val="TOC1"/>
        <w:tabs>
          <w:tab w:val="right" w:leader="dot" w:pos="9344"/>
        </w:tabs>
        <w:rPr>
          <w:rFonts w:asciiTheme="minorHAnsi" w:eastAsiaTheme="minorEastAsia" w:hAnsiTheme="minorHAnsi" w:cstheme="minorBidi" w:hint="eastAsia"/>
          <w:color w:val="000000" w:themeColor="text1"/>
          <w:szCs w:val="22"/>
          <w14:ligatures w14:val="standardContextual"/>
        </w:rPr>
      </w:pPr>
      <w:hyperlink w:anchor="_Toc176957530" w:history="1">
        <w:r>
          <w:rPr>
            <w:rFonts w:hint="eastAsia"/>
            <w:color w:val="000000" w:themeColor="text1"/>
          </w:rPr>
          <w:t>6</w:t>
        </w:r>
        <w:r>
          <w:rPr>
            <w:rStyle w:val="affffb"/>
            <w:color w:val="000000" w:themeColor="text1"/>
          </w:rPr>
          <w:t xml:space="preserve"> </w:t>
        </w:r>
        <w:r>
          <w:rPr>
            <w:rStyle w:val="affffb"/>
            <w:rFonts w:hint="eastAsia"/>
            <w:color w:val="000000" w:themeColor="text1"/>
          </w:rPr>
          <w:t xml:space="preserve"> 仪器设备</w:t>
        </w:r>
        <w:r>
          <w:rPr>
            <w:rFonts w:hint="eastAsia"/>
            <w:color w:val="000000" w:themeColor="text1"/>
          </w:rPr>
          <w:tab/>
          <w:t>2</w:t>
        </w:r>
      </w:hyperlink>
    </w:p>
    <w:p w14:paraId="54B603AC" w14:textId="77777777" w:rsidR="00B43BE6" w:rsidRDefault="00000000">
      <w:pPr>
        <w:pStyle w:val="TOC1"/>
        <w:tabs>
          <w:tab w:val="right" w:leader="dot" w:pos="9344"/>
        </w:tabs>
        <w:rPr>
          <w:rFonts w:asciiTheme="minorHAnsi" w:eastAsiaTheme="minorEastAsia" w:hAnsiTheme="minorHAnsi" w:cstheme="minorBidi" w:hint="eastAsia"/>
          <w:color w:val="000000" w:themeColor="text1"/>
          <w:szCs w:val="22"/>
          <w14:ligatures w14:val="standardContextual"/>
        </w:rPr>
      </w:pPr>
      <w:hyperlink w:anchor="_Toc176957530" w:history="1">
        <w:r>
          <w:rPr>
            <w:rFonts w:hint="eastAsia"/>
            <w:color w:val="000000" w:themeColor="text1"/>
          </w:rPr>
          <w:t>7</w:t>
        </w:r>
        <w:r>
          <w:rPr>
            <w:rStyle w:val="affffb"/>
            <w:color w:val="000000" w:themeColor="text1"/>
          </w:rPr>
          <w:t xml:space="preserve"> </w:t>
        </w:r>
        <w:r>
          <w:rPr>
            <w:rStyle w:val="affffb"/>
            <w:rFonts w:hint="eastAsia"/>
            <w:color w:val="000000" w:themeColor="text1"/>
          </w:rPr>
          <w:t xml:space="preserve"> 分析步骤</w:t>
        </w:r>
        <w:r>
          <w:rPr>
            <w:rFonts w:hint="eastAsia"/>
            <w:color w:val="000000" w:themeColor="text1"/>
          </w:rPr>
          <w:tab/>
          <w:t>2</w:t>
        </w:r>
      </w:hyperlink>
    </w:p>
    <w:p w14:paraId="65B7B72C" w14:textId="77777777" w:rsidR="00B43BE6" w:rsidRDefault="00000000">
      <w:pPr>
        <w:pStyle w:val="TOC1"/>
        <w:tabs>
          <w:tab w:val="right" w:leader="dot" w:pos="9344"/>
        </w:tabs>
        <w:rPr>
          <w:rFonts w:asciiTheme="minorHAnsi" w:hAnsiTheme="minorHAnsi" w:cstheme="minorBidi" w:hint="eastAsia"/>
          <w:color w:val="000000" w:themeColor="text1"/>
          <w:szCs w:val="22"/>
          <w14:ligatures w14:val="standardContextual"/>
        </w:rPr>
      </w:pPr>
      <w:hyperlink w:anchor="_Toc176957530" w:history="1">
        <w:r>
          <w:rPr>
            <w:rFonts w:hint="eastAsia"/>
            <w:color w:val="000000" w:themeColor="text1"/>
          </w:rPr>
          <w:t>8</w:t>
        </w:r>
        <w:r>
          <w:rPr>
            <w:rStyle w:val="affffb"/>
            <w:color w:val="000000" w:themeColor="text1"/>
          </w:rPr>
          <w:t xml:space="preserve"> </w:t>
        </w:r>
        <w:r>
          <w:rPr>
            <w:rStyle w:val="affffb"/>
            <w:rFonts w:hint="eastAsia"/>
            <w:color w:val="000000" w:themeColor="text1"/>
          </w:rPr>
          <w:t xml:space="preserve"> 计算结果</w:t>
        </w:r>
        <w:r>
          <w:rPr>
            <w:rFonts w:hint="eastAsia"/>
            <w:color w:val="000000" w:themeColor="text1"/>
          </w:rPr>
          <w:tab/>
        </w:r>
      </w:hyperlink>
      <w:r>
        <w:rPr>
          <w:rFonts w:hint="eastAsia"/>
          <w:color w:val="000000" w:themeColor="text1"/>
        </w:rPr>
        <w:t>4</w:t>
      </w:r>
    </w:p>
    <w:p w14:paraId="53FAFD15" w14:textId="77777777" w:rsidR="00B43BE6" w:rsidRDefault="00000000">
      <w:pPr>
        <w:pStyle w:val="TOC1"/>
        <w:tabs>
          <w:tab w:val="right" w:leader="dot" w:pos="9344"/>
        </w:tabs>
        <w:rPr>
          <w:rFonts w:asciiTheme="minorHAnsi" w:hAnsiTheme="minorHAnsi" w:cstheme="minorBidi" w:hint="eastAsia"/>
          <w:color w:val="000000" w:themeColor="text1"/>
          <w:szCs w:val="22"/>
          <w14:ligatures w14:val="standardContextual"/>
        </w:rPr>
      </w:pPr>
      <w:hyperlink w:anchor="_Toc176957530" w:history="1">
        <w:r>
          <w:rPr>
            <w:rFonts w:hint="eastAsia"/>
            <w:color w:val="000000" w:themeColor="text1"/>
          </w:rPr>
          <w:t>9</w:t>
        </w:r>
        <w:r>
          <w:rPr>
            <w:rStyle w:val="affffb"/>
            <w:color w:val="000000" w:themeColor="text1"/>
          </w:rPr>
          <w:t xml:space="preserve"> </w:t>
        </w:r>
        <w:r>
          <w:rPr>
            <w:rStyle w:val="affffb"/>
            <w:rFonts w:hint="eastAsia"/>
            <w:color w:val="000000" w:themeColor="text1"/>
          </w:rPr>
          <w:t xml:space="preserve"> 精密度</w:t>
        </w:r>
        <w:r>
          <w:rPr>
            <w:rFonts w:hint="eastAsia"/>
            <w:color w:val="000000" w:themeColor="text1"/>
          </w:rPr>
          <w:tab/>
        </w:r>
      </w:hyperlink>
      <w:r>
        <w:rPr>
          <w:rFonts w:hint="eastAsia"/>
          <w:color w:val="000000" w:themeColor="text1"/>
        </w:rPr>
        <w:t>4</w:t>
      </w:r>
    </w:p>
    <w:p w14:paraId="5ECBF042" w14:textId="77777777" w:rsidR="00B43BE6" w:rsidRDefault="00000000">
      <w:pPr>
        <w:pStyle w:val="TOC1"/>
        <w:tabs>
          <w:tab w:val="right" w:leader="dot" w:pos="9344"/>
        </w:tabs>
        <w:rPr>
          <w:rFonts w:asciiTheme="minorHAnsi" w:hAnsiTheme="minorHAnsi" w:cstheme="minorBidi" w:hint="eastAsia"/>
          <w:color w:val="000000" w:themeColor="text1"/>
          <w:szCs w:val="22"/>
          <w14:ligatures w14:val="standardContextual"/>
        </w:rPr>
      </w:pPr>
      <w:hyperlink w:anchor="_Toc176957530" w:history="1">
        <w:r>
          <w:rPr>
            <w:rFonts w:hint="eastAsia"/>
            <w:color w:val="000000" w:themeColor="text1"/>
          </w:rPr>
          <w:t>10</w:t>
        </w:r>
        <w:r>
          <w:rPr>
            <w:rStyle w:val="affffb"/>
            <w:color w:val="000000" w:themeColor="text1"/>
          </w:rPr>
          <w:t xml:space="preserve"> </w:t>
        </w:r>
        <w:r>
          <w:rPr>
            <w:rStyle w:val="affffb"/>
            <w:rFonts w:hint="eastAsia"/>
            <w:color w:val="000000" w:themeColor="text1"/>
          </w:rPr>
          <w:t xml:space="preserve"> </w:t>
        </w:r>
        <w:r>
          <w:rPr>
            <w:rFonts w:hAnsi="宋体" w:cs="宋体" w:hint="eastAsia"/>
            <w:color w:val="000000" w:themeColor="text1"/>
          </w:rPr>
          <w:t>检出限和定量限</w:t>
        </w:r>
        <w:r>
          <w:rPr>
            <w:rFonts w:hint="eastAsia"/>
            <w:color w:val="000000" w:themeColor="text1"/>
          </w:rPr>
          <w:tab/>
        </w:r>
      </w:hyperlink>
      <w:r>
        <w:rPr>
          <w:rFonts w:hint="eastAsia"/>
          <w:color w:val="000000" w:themeColor="text1"/>
        </w:rPr>
        <w:t>5</w:t>
      </w:r>
    </w:p>
    <w:p w14:paraId="50CD07D1" w14:textId="77777777" w:rsidR="00B43BE6" w:rsidRDefault="00B43BE6">
      <w:pPr>
        <w:rPr>
          <w:color w:val="000000" w:themeColor="text1"/>
        </w:rPr>
      </w:pPr>
    </w:p>
    <w:p w14:paraId="64B1AFB8" w14:textId="77777777" w:rsidR="00B43BE6" w:rsidRDefault="00000000">
      <w:pPr>
        <w:pStyle w:val="affffffa"/>
        <w:spacing w:after="360"/>
        <w:rPr>
          <w:color w:val="000000" w:themeColor="text1"/>
        </w:rPr>
        <w:sectPr w:rsidR="00B43BE6">
          <w:headerReference w:type="even" r:id="rId17"/>
          <w:headerReference w:type="default" r:id="rId18"/>
          <w:footerReference w:type="default" r:id="rId19"/>
          <w:pgSz w:w="11906" w:h="16838"/>
          <w:pgMar w:top="1928" w:right="1134" w:bottom="1134" w:left="1134" w:header="1418" w:footer="1134" w:gutter="284"/>
          <w:pgNumType w:fmt="upperRoman" w:start="1"/>
          <w:cols w:space="425"/>
          <w:formProt w:val="0"/>
          <w:docGrid w:linePitch="312"/>
        </w:sectPr>
      </w:pPr>
      <w:r>
        <w:rPr>
          <w:color w:val="000000" w:themeColor="text1"/>
        </w:rPr>
        <w:fldChar w:fldCharType="end"/>
      </w:r>
    </w:p>
    <w:p w14:paraId="0FAF1B09" w14:textId="77777777" w:rsidR="00B43BE6" w:rsidRDefault="00000000">
      <w:pPr>
        <w:pStyle w:val="a6"/>
        <w:spacing w:after="360"/>
        <w:rPr>
          <w:color w:val="000000" w:themeColor="text1"/>
        </w:rPr>
      </w:pPr>
      <w:bookmarkStart w:id="22" w:name="_Toc176957527"/>
      <w:bookmarkStart w:id="23" w:name="BookMark2"/>
      <w:bookmarkEnd w:id="21"/>
      <w:r>
        <w:rPr>
          <w:rFonts w:hint="eastAsia"/>
          <w:color w:val="000000" w:themeColor="text1"/>
          <w:spacing w:val="320"/>
        </w:rPr>
        <w:lastRenderedPageBreak/>
        <w:t>前</w:t>
      </w:r>
      <w:r>
        <w:rPr>
          <w:rFonts w:hint="eastAsia"/>
          <w:color w:val="000000" w:themeColor="text1"/>
        </w:rPr>
        <w:t>言</w:t>
      </w:r>
      <w:bookmarkEnd w:id="22"/>
    </w:p>
    <w:p w14:paraId="4BACDF0B" w14:textId="77777777" w:rsidR="00B43BE6" w:rsidRDefault="00000000">
      <w:pPr>
        <w:pStyle w:val="afffff5"/>
        <w:ind w:firstLine="420"/>
        <w:rPr>
          <w:color w:val="000000" w:themeColor="text1"/>
        </w:rPr>
      </w:pPr>
      <w:r>
        <w:rPr>
          <w:rFonts w:hint="eastAsia"/>
          <w:color w:val="000000" w:themeColor="text1"/>
        </w:rPr>
        <w:t>本文件按照GB/T 1.1—2020《标准化工作导则  第1部分：标准化文件的结构和起草规则》的规定起草。</w:t>
      </w:r>
    </w:p>
    <w:p w14:paraId="41F57A5E" w14:textId="77777777" w:rsidR="00B43BE6" w:rsidRDefault="00000000">
      <w:pPr>
        <w:pStyle w:val="afffff5"/>
        <w:ind w:firstLine="420"/>
        <w:rPr>
          <w:color w:val="000000" w:themeColor="text1"/>
        </w:rPr>
      </w:pPr>
      <w:r>
        <w:rPr>
          <w:rFonts w:hint="eastAsia"/>
          <w:color w:val="000000" w:themeColor="text1"/>
        </w:rPr>
        <w:t>请注意本文件的某些内容可能涉及专利。本文件的发布机构不承担识别专利的责任。</w:t>
      </w:r>
    </w:p>
    <w:p w14:paraId="01644C08" w14:textId="77777777" w:rsidR="00B43BE6" w:rsidRDefault="00000000">
      <w:pPr>
        <w:pStyle w:val="afffff5"/>
        <w:ind w:firstLine="420"/>
        <w:rPr>
          <w:color w:val="000000" w:themeColor="text1"/>
        </w:rPr>
      </w:pPr>
      <w:r>
        <w:rPr>
          <w:rFonts w:hint="eastAsia"/>
          <w:color w:val="000000" w:themeColor="text1"/>
        </w:rPr>
        <w:t>本文件由</w:t>
      </w:r>
      <w:r>
        <w:rPr>
          <w:rFonts w:ascii="Times New Roman" w:hint="eastAsia"/>
          <w:color w:val="000000" w:themeColor="text1"/>
        </w:rPr>
        <w:t>江苏大学</w:t>
      </w:r>
      <w:r>
        <w:rPr>
          <w:rFonts w:hint="eastAsia"/>
          <w:color w:val="000000" w:themeColor="text1"/>
        </w:rPr>
        <w:t>提出。</w:t>
      </w:r>
    </w:p>
    <w:p w14:paraId="7FC58740" w14:textId="77777777" w:rsidR="00B43BE6" w:rsidRDefault="00000000">
      <w:pPr>
        <w:pStyle w:val="afffff5"/>
        <w:ind w:firstLine="420"/>
        <w:rPr>
          <w:color w:val="000000" w:themeColor="text1"/>
        </w:rPr>
      </w:pPr>
      <w:r>
        <w:rPr>
          <w:rFonts w:hint="eastAsia"/>
          <w:color w:val="000000" w:themeColor="text1"/>
        </w:rPr>
        <w:t>本文件由江苏省质量协会归口。</w:t>
      </w:r>
    </w:p>
    <w:p w14:paraId="57E292DE" w14:textId="77777777" w:rsidR="00B43BE6" w:rsidRDefault="00000000">
      <w:pPr>
        <w:pStyle w:val="afffff5"/>
        <w:ind w:firstLine="420"/>
        <w:rPr>
          <w:color w:val="000000" w:themeColor="text1"/>
        </w:rPr>
      </w:pPr>
      <w:r>
        <w:rPr>
          <w:rFonts w:hint="eastAsia"/>
          <w:color w:val="000000" w:themeColor="text1"/>
        </w:rPr>
        <w:t>本文件起草单位：江苏大学、南京市产品质量监督检验院（南京市质量发展与先进技术应用研究院）、南京大学。</w:t>
      </w:r>
    </w:p>
    <w:p w14:paraId="2A293454" w14:textId="2DF81BA8" w:rsidR="00B43BE6" w:rsidRDefault="00000000">
      <w:pPr>
        <w:pStyle w:val="afffff5"/>
        <w:ind w:firstLine="420"/>
        <w:rPr>
          <w:color w:val="000000" w:themeColor="text1"/>
        </w:rPr>
      </w:pPr>
      <w:r>
        <w:rPr>
          <w:rFonts w:hint="eastAsia"/>
          <w:color w:val="000000" w:themeColor="text1"/>
        </w:rPr>
        <w:t>本文件主要起草人：</w:t>
      </w:r>
      <w:r w:rsidR="00F33F95" w:rsidRPr="00F33F95">
        <w:rPr>
          <w:rFonts w:hint="eastAsia"/>
          <w:color w:val="000000" w:themeColor="text1"/>
        </w:rPr>
        <w:t>王飞轩、欧阳臻、徐卫东、万晶琼、陈佳俊、朱南、林东翔</w:t>
      </w:r>
      <w:r w:rsidR="00F33F95">
        <w:rPr>
          <w:rFonts w:hint="eastAsia"/>
          <w:color w:val="000000" w:themeColor="text1"/>
        </w:rPr>
        <w:t>。</w:t>
      </w:r>
    </w:p>
    <w:p w14:paraId="09C940A7" w14:textId="77777777" w:rsidR="00B43BE6" w:rsidRDefault="00B43BE6">
      <w:pPr>
        <w:pStyle w:val="afffff5"/>
        <w:ind w:firstLine="420"/>
        <w:rPr>
          <w:color w:val="000000" w:themeColor="text1"/>
        </w:rPr>
      </w:pPr>
    </w:p>
    <w:p w14:paraId="08C1FABF" w14:textId="77777777" w:rsidR="00B43BE6" w:rsidRDefault="00B43BE6">
      <w:pPr>
        <w:pStyle w:val="afffff5"/>
        <w:ind w:firstLine="420"/>
        <w:rPr>
          <w:color w:val="000000" w:themeColor="text1"/>
        </w:rPr>
        <w:sectPr w:rsidR="00B43BE6">
          <w:pgSz w:w="11906" w:h="16838"/>
          <w:pgMar w:top="1928" w:right="1134" w:bottom="1134" w:left="1134" w:header="1418" w:footer="1134" w:gutter="284"/>
          <w:pgNumType w:fmt="upperRoman"/>
          <w:cols w:space="425"/>
          <w:formProt w:val="0"/>
          <w:docGrid w:linePitch="312"/>
        </w:sectPr>
      </w:pPr>
    </w:p>
    <w:p w14:paraId="14BD2E15" w14:textId="77777777" w:rsidR="00B43BE6" w:rsidRDefault="00B43BE6">
      <w:pPr>
        <w:spacing w:line="20" w:lineRule="exact"/>
        <w:jc w:val="center"/>
        <w:rPr>
          <w:rFonts w:ascii="黑体" w:eastAsia="黑体" w:hAnsi="黑体" w:hint="eastAsia"/>
          <w:color w:val="000000" w:themeColor="text1"/>
          <w:sz w:val="32"/>
          <w:szCs w:val="32"/>
        </w:rPr>
      </w:pPr>
      <w:bookmarkStart w:id="24" w:name="BookMark4"/>
      <w:bookmarkEnd w:id="23"/>
    </w:p>
    <w:p w14:paraId="389D940D" w14:textId="77777777" w:rsidR="00B43BE6" w:rsidRDefault="00B43BE6">
      <w:pPr>
        <w:spacing w:line="20" w:lineRule="exact"/>
        <w:jc w:val="center"/>
        <w:rPr>
          <w:rFonts w:ascii="黑体" w:eastAsia="黑体" w:hAnsi="黑体" w:hint="eastAsia"/>
          <w:color w:val="000000" w:themeColor="text1"/>
          <w:sz w:val="32"/>
          <w:szCs w:val="32"/>
        </w:rPr>
      </w:pPr>
    </w:p>
    <w:bookmarkStart w:id="25" w:name="NEW_STAND_NAME" w:displacedByCustomXml="next"/>
    <w:sdt>
      <w:sdtPr>
        <w:rPr>
          <w:color w:val="000000" w:themeColor="text1"/>
        </w:rPr>
        <w:tag w:val="NEW_STAND_NAME"/>
        <w:id w:val="595910757"/>
        <w:lock w:val="sdtLocked"/>
        <w:placeholder>
          <w:docPart w:val="96C09EBBF7864DD2932CA5AB5B620472"/>
        </w:placeholder>
      </w:sdtPr>
      <w:sdtContent>
        <w:p w14:paraId="104587F3" w14:textId="779A9341" w:rsidR="00B43BE6" w:rsidRDefault="00000000">
          <w:pPr>
            <w:pStyle w:val="afffffffff8"/>
            <w:rPr>
              <w:rFonts w:hint="eastAsia"/>
              <w:color w:val="000000" w:themeColor="text1"/>
            </w:rPr>
          </w:pPr>
          <w:r>
            <w:rPr>
              <w:rFonts w:hint="eastAsia"/>
              <w:color w:val="000000" w:themeColor="text1"/>
            </w:rPr>
            <w:t>高脂肪</w:t>
          </w:r>
          <w:proofErr w:type="gramStart"/>
          <w:r>
            <w:rPr>
              <w:rFonts w:hint="eastAsia"/>
              <w:color w:val="000000" w:themeColor="text1"/>
            </w:rPr>
            <w:t>农产品中丙二</w:t>
          </w:r>
          <w:proofErr w:type="gramEnd"/>
          <w:r>
            <w:rPr>
              <w:rFonts w:hint="eastAsia"/>
              <w:color w:val="000000" w:themeColor="text1"/>
            </w:rPr>
            <w:t>醛、4-羟基-壬烯醛和4-羟基-己烯</w:t>
          </w:r>
          <w:proofErr w:type="gramStart"/>
          <w:r>
            <w:rPr>
              <w:rFonts w:hint="eastAsia"/>
              <w:color w:val="000000" w:themeColor="text1"/>
            </w:rPr>
            <w:t>醛</w:t>
          </w:r>
          <w:proofErr w:type="gramEnd"/>
          <w:r>
            <w:rPr>
              <w:rFonts w:hint="eastAsia"/>
              <w:color w:val="000000" w:themeColor="text1"/>
            </w:rPr>
            <w:t>含量的测定  超高效液相色谱-三重四</w:t>
          </w:r>
          <w:proofErr w:type="gramStart"/>
          <w:r>
            <w:rPr>
              <w:rFonts w:hint="eastAsia"/>
              <w:color w:val="000000" w:themeColor="text1"/>
            </w:rPr>
            <w:t>极</w:t>
          </w:r>
          <w:proofErr w:type="gramEnd"/>
          <w:r>
            <w:rPr>
              <w:rFonts w:hint="eastAsia"/>
              <w:color w:val="000000" w:themeColor="text1"/>
            </w:rPr>
            <w:t>杆质谱法</w:t>
          </w:r>
        </w:p>
      </w:sdtContent>
    </w:sdt>
    <w:p w14:paraId="567D24DB" w14:textId="77777777" w:rsidR="00B43BE6" w:rsidRDefault="00000000">
      <w:pPr>
        <w:pStyle w:val="affc"/>
        <w:spacing w:before="240" w:after="240"/>
        <w:rPr>
          <w:color w:val="000000" w:themeColor="text1"/>
        </w:rPr>
      </w:pPr>
      <w:bookmarkStart w:id="26" w:name="_Toc24884218"/>
      <w:bookmarkStart w:id="27" w:name="_Toc26648465"/>
      <w:bookmarkStart w:id="28" w:name="_Toc17233333"/>
      <w:bookmarkStart w:id="29" w:name="_Toc97192964"/>
      <w:bookmarkStart w:id="30" w:name="_Toc26718930"/>
      <w:bookmarkStart w:id="31" w:name="_Toc24884211"/>
      <w:bookmarkStart w:id="32" w:name="_Toc26986771"/>
      <w:bookmarkStart w:id="33" w:name="_Toc176957528"/>
      <w:bookmarkStart w:id="34" w:name="_Toc17233325"/>
      <w:bookmarkStart w:id="35" w:name="_Toc26986530"/>
      <w:bookmarkEnd w:id="25"/>
      <w:r>
        <w:rPr>
          <w:rFonts w:hint="eastAsia"/>
          <w:color w:val="000000" w:themeColor="text1"/>
        </w:rPr>
        <w:t>范围</w:t>
      </w:r>
      <w:bookmarkEnd w:id="26"/>
      <w:bookmarkEnd w:id="27"/>
      <w:bookmarkEnd w:id="28"/>
      <w:bookmarkEnd w:id="29"/>
      <w:bookmarkEnd w:id="30"/>
      <w:bookmarkEnd w:id="31"/>
      <w:bookmarkEnd w:id="32"/>
      <w:bookmarkEnd w:id="33"/>
      <w:bookmarkEnd w:id="34"/>
      <w:bookmarkEnd w:id="35"/>
    </w:p>
    <w:p w14:paraId="19FBCC83" w14:textId="77777777" w:rsidR="00B43BE6" w:rsidRDefault="00000000">
      <w:pPr>
        <w:pStyle w:val="afffff5"/>
        <w:ind w:firstLine="420"/>
        <w:rPr>
          <w:rFonts w:hAnsi="宋体" w:cs="宋体" w:hint="eastAsia"/>
          <w:color w:val="000000" w:themeColor="text1"/>
        </w:rPr>
      </w:pPr>
      <w:bookmarkStart w:id="36" w:name="_Toc24884212"/>
      <w:bookmarkStart w:id="37" w:name="_Toc17233334"/>
      <w:bookmarkStart w:id="38" w:name="_Toc24884219"/>
      <w:bookmarkStart w:id="39" w:name="_Toc26648466"/>
      <w:bookmarkStart w:id="40" w:name="_Toc17233326"/>
      <w:r>
        <w:rPr>
          <w:rFonts w:ascii="Times New Roman" w:hint="eastAsia"/>
          <w:color w:val="000000" w:themeColor="text1"/>
        </w:rPr>
        <w:t>本文件规定了高脂肪</w:t>
      </w:r>
      <w:proofErr w:type="gramStart"/>
      <w:r>
        <w:rPr>
          <w:rFonts w:ascii="Times New Roman" w:hint="eastAsia"/>
          <w:color w:val="000000" w:themeColor="text1"/>
        </w:rPr>
        <w:t>农产品中丙</w:t>
      </w:r>
      <w:r>
        <w:rPr>
          <w:rFonts w:hAnsi="宋体" w:cs="宋体" w:hint="eastAsia"/>
          <w:color w:val="000000" w:themeColor="text1"/>
        </w:rPr>
        <w:t>二</w:t>
      </w:r>
      <w:proofErr w:type="gramEnd"/>
      <w:r>
        <w:rPr>
          <w:rFonts w:hAnsi="宋体" w:cs="宋体" w:hint="eastAsia"/>
          <w:color w:val="000000" w:themeColor="text1"/>
        </w:rPr>
        <w:t>醛、4-羟基-壬烯醛和4-羟基-己烯</w:t>
      </w:r>
      <w:proofErr w:type="gramStart"/>
      <w:r>
        <w:rPr>
          <w:rFonts w:hAnsi="宋体" w:cs="宋体" w:hint="eastAsia"/>
          <w:color w:val="000000" w:themeColor="text1"/>
        </w:rPr>
        <w:t>醛</w:t>
      </w:r>
      <w:proofErr w:type="gramEnd"/>
      <w:r>
        <w:rPr>
          <w:rFonts w:hAnsi="宋体" w:cs="宋体" w:hint="eastAsia"/>
          <w:color w:val="000000" w:themeColor="text1"/>
        </w:rPr>
        <w:t>含量的测定的原理、试剂</w:t>
      </w:r>
      <w:proofErr w:type="gramStart"/>
      <w:r>
        <w:rPr>
          <w:rFonts w:hAnsi="宋体" w:cs="宋体" w:hint="eastAsia"/>
          <w:color w:val="000000" w:themeColor="text1"/>
        </w:rPr>
        <w:t>和</w:t>
      </w:r>
      <w:proofErr w:type="gramEnd"/>
    </w:p>
    <w:p w14:paraId="6BE18718" w14:textId="77777777" w:rsidR="00B43BE6" w:rsidRDefault="00000000">
      <w:pPr>
        <w:pStyle w:val="afffff5"/>
        <w:ind w:firstLineChars="0" w:firstLine="0"/>
        <w:rPr>
          <w:rFonts w:hAnsi="宋体" w:cs="宋体" w:hint="eastAsia"/>
          <w:color w:val="000000" w:themeColor="text1"/>
        </w:rPr>
      </w:pPr>
      <w:r>
        <w:rPr>
          <w:rFonts w:hAnsi="宋体" w:cs="宋体" w:hint="eastAsia"/>
          <w:color w:val="000000" w:themeColor="text1"/>
        </w:rPr>
        <w:t>材料、仪器设备、分析步骤、结果计算、精密度、检出限和定量限。</w:t>
      </w:r>
    </w:p>
    <w:p w14:paraId="460884D3" w14:textId="77777777" w:rsidR="00B43BE6" w:rsidRDefault="00000000">
      <w:pPr>
        <w:pStyle w:val="afffff5"/>
        <w:ind w:firstLine="420"/>
        <w:rPr>
          <w:color w:val="000000" w:themeColor="text1"/>
        </w:rPr>
      </w:pPr>
      <w:r>
        <w:rPr>
          <w:rFonts w:hAnsi="宋体" w:cs="宋体" w:hint="eastAsia"/>
          <w:color w:val="000000" w:themeColor="text1"/>
        </w:rPr>
        <w:t>本文件适用于动植物油脂、坚果等高脂肪</w:t>
      </w:r>
      <w:proofErr w:type="gramStart"/>
      <w:r>
        <w:rPr>
          <w:rFonts w:hAnsi="宋体" w:cs="宋体" w:hint="eastAsia"/>
          <w:color w:val="000000" w:themeColor="text1"/>
        </w:rPr>
        <w:t>农产品中丙二</w:t>
      </w:r>
      <w:proofErr w:type="gramEnd"/>
      <w:r>
        <w:rPr>
          <w:rFonts w:hAnsi="宋体" w:cs="宋体" w:hint="eastAsia"/>
          <w:color w:val="000000" w:themeColor="text1"/>
        </w:rPr>
        <w:t>醛、4-羟基-壬烯醛和4-羟基-己</w:t>
      </w:r>
      <w:r>
        <w:rPr>
          <w:rFonts w:hint="eastAsia"/>
          <w:color w:val="000000" w:themeColor="text1"/>
        </w:rPr>
        <w:t>烯</w:t>
      </w:r>
      <w:proofErr w:type="gramStart"/>
      <w:r>
        <w:rPr>
          <w:rFonts w:hint="eastAsia"/>
          <w:color w:val="000000" w:themeColor="text1"/>
        </w:rPr>
        <w:t>醛</w:t>
      </w:r>
      <w:proofErr w:type="gramEnd"/>
      <w:r>
        <w:rPr>
          <w:rFonts w:hint="eastAsia"/>
          <w:color w:val="000000" w:themeColor="text1"/>
        </w:rPr>
        <w:t>含量的测定</w:t>
      </w:r>
      <w:r>
        <w:rPr>
          <w:rFonts w:ascii="Times New Roman" w:hint="eastAsia"/>
          <w:color w:val="000000" w:themeColor="text1"/>
        </w:rPr>
        <w:t>。</w:t>
      </w:r>
    </w:p>
    <w:p w14:paraId="4FDC7C13" w14:textId="77777777" w:rsidR="00B43BE6" w:rsidRDefault="00000000">
      <w:pPr>
        <w:pStyle w:val="affc"/>
        <w:spacing w:before="240" w:after="240"/>
        <w:rPr>
          <w:color w:val="000000" w:themeColor="text1"/>
        </w:rPr>
      </w:pPr>
      <w:bookmarkStart w:id="41" w:name="_Toc26986772"/>
      <w:bookmarkStart w:id="42" w:name="_Toc26718931"/>
      <w:bookmarkStart w:id="43" w:name="_Toc26986531"/>
      <w:bookmarkStart w:id="44" w:name="_Toc97192965"/>
      <w:bookmarkStart w:id="45" w:name="_Toc176957529"/>
      <w:r>
        <w:rPr>
          <w:rFonts w:hint="eastAsia"/>
          <w:color w:val="000000" w:themeColor="text1"/>
        </w:rPr>
        <w:t>规范性引用文件</w:t>
      </w:r>
      <w:bookmarkEnd w:id="36"/>
      <w:bookmarkEnd w:id="37"/>
      <w:bookmarkEnd w:id="38"/>
      <w:bookmarkEnd w:id="39"/>
      <w:bookmarkEnd w:id="40"/>
      <w:bookmarkEnd w:id="41"/>
      <w:bookmarkEnd w:id="42"/>
      <w:bookmarkEnd w:id="43"/>
      <w:bookmarkEnd w:id="44"/>
      <w:bookmarkEnd w:id="45"/>
    </w:p>
    <w:sdt>
      <w:sdtPr>
        <w:rPr>
          <w:rFonts w:hint="eastAsia"/>
          <w:color w:val="000000" w:themeColor="text1"/>
        </w:rPr>
        <w:id w:val="715848253"/>
        <w:placeholder>
          <w:docPart w:val="4844C99C366A47B2A363F0BFE50BA21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5890D48B" w14:textId="77777777" w:rsidR="00B43BE6" w:rsidRDefault="00000000">
          <w:pPr>
            <w:pStyle w:val="afffff5"/>
            <w:ind w:firstLine="420"/>
            <w:rPr>
              <w:color w:val="000000" w:themeColor="text1"/>
            </w:rPr>
          </w:pPr>
          <w:r>
            <w:rPr>
              <w:rFonts w:hint="eastAsia"/>
              <w:color w:val="000000" w:themeColor="text1"/>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4736CB10" w14:textId="77777777" w:rsidR="00B43BE6" w:rsidRDefault="00000000">
      <w:pPr>
        <w:pStyle w:val="afffff5"/>
        <w:ind w:firstLine="420"/>
        <w:rPr>
          <w:color w:val="000000" w:themeColor="text1"/>
        </w:rPr>
      </w:pPr>
      <w:r>
        <w:rPr>
          <w:rFonts w:hint="eastAsia"/>
          <w:color w:val="000000" w:themeColor="text1"/>
        </w:rPr>
        <w:t>GB/T 6682  分析实验室用水规格和试验方法</w:t>
      </w:r>
    </w:p>
    <w:p w14:paraId="1C18F43D" w14:textId="77777777" w:rsidR="00B43BE6" w:rsidRDefault="00000000">
      <w:pPr>
        <w:pStyle w:val="affc"/>
        <w:spacing w:before="240" w:after="240"/>
        <w:rPr>
          <w:color w:val="000000" w:themeColor="text1"/>
        </w:rPr>
      </w:pPr>
      <w:bookmarkStart w:id="46" w:name="_Toc176957530"/>
      <w:bookmarkStart w:id="47" w:name="_Toc97192966"/>
      <w:r>
        <w:rPr>
          <w:rFonts w:hint="eastAsia"/>
          <w:color w:val="000000" w:themeColor="text1"/>
          <w:szCs w:val="21"/>
        </w:rPr>
        <w:t>术语和定义</w:t>
      </w:r>
      <w:bookmarkEnd w:id="46"/>
      <w:bookmarkEnd w:id="47"/>
    </w:p>
    <w:bookmarkStart w:id="48" w:name="_Toc26986532" w:displacedByCustomXml="next"/>
    <w:bookmarkEnd w:id="48" w:displacedByCustomXml="next"/>
    <w:sdt>
      <w:sdtPr>
        <w:rPr>
          <w:color w:val="000000" w:themeColor="text1"/>
        </w:rPr>
        <w:id w:val="-1909835108"/>
        <w:placeholder>
          <w:docPart w:val="2B91365963A244D78E5D43A2F997C021"/>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45E9052" w14:textId="77777777" w:rsidR="00B43BE6" w:rsidRDefault="00000000">
          <w:pPr>
            <w:pStyle w:val="afffff5"/>
            <w:ind w:firstLine="420"/>
            <w:rPr>
              <w:color w:val="000000" w:themeColor="text1"/>
            </w:rPr>
          </w:pPr>
          <w:r>
            <w:rPr>
              <w:color w:val="000000" w:themeColor="text1"/>
            </w:rPr>
            <w:t>本文件没有需要界定的术语和定义。</w:t>
          </w:r>
        </w:p>
      </w:sdtContent>
    </w:sdt>
    <w:p w14:paraId="3AD34A32" w14:textId="77777777" w:rsidR="00B43BE6" w:rsidRDefault="00000000">
      <w:pPr>
        <w:pStyle w:val="affc"/>
        <w:spacing w:before="240" w:after="240"/>
        <w:rPr>
          <w:color w:val="000000" w:themeColor="text1"/>
        </w:rPr>
      </w:pPr>
      <w:r>
        <w:rPr>
          <w:rFonts w:hint="eastAsia"/>
          <w:color w:val="000000" w:themeColor="text1"/>
        </w:rPr>
        <w:t>原理</w:t>
      </w:r>
    </w:p>
    <w:p w14:paraId="56D220AD" w14:textId="77777777" w:rsidR="00B43BE6" w:rsidRDefault="00000000">
      <w:pPr>
        <w:pStyle w:val="afffff5"/>
        <w:ind w:firstLine="420"/>
        <w:rPr>
          <w:color w:val="000000" w:themeColor="text1"/>
        </w:rPr>
      </w:pPr>
      <w:r>
        <w:rPr>
          <w:rFonts w:hint="eastAsia"/>
          <w:color w:val="000000" w:themeColor="text1"/>
        </w:rPr>
        <w:t>试样先用50%乙醇提取，再将提取液与2,4-二硝基苯</w:t>
      </w:r>
      <w:proofErr w:type="gramStart"/>
      <w:r>
        <w:rPr>
          <w:rFonts w:hint="eastAsia"/>
          <w:color w:val="000000" w:themeColor="text1"/>
        </w:rPr>
        <w:t>肼</w:t>
      </w:r>
      <w:proofErr w:type="gramEnd"/>
      <w:r>
        <w:rPr>
          <w:rFonts w:hint="eastAsia"/>
          <w:color w:val="000000" w:themeColor="text1"/>
        </w:rPr>
        <w:t>（DNPH）作用生成黄色</w:t>
      </w:r>
      <w:proofErr w:type="gramStart"/>
      <w:r>
        <w:rPr>
          <w:rFonts w:hint="eastAsia"/>
          <w:color w:val="000000" w:themeColor="text1"/>
        </w:rPr>
        <w:t>腙</w:t>
      </w:r>
      <w:proofErr w:type="gramEnd"/>
      <w:r>
        <w:rPr>
          <w:rFonts w:hint="eastAsia"/>
          <w:color w:val="000000" w:themeColor="text1"/>
        </w:rPr>
        <w:t>类衍生物，采用超高效液相色谱-QTRAP三重四</w:t>
      </w:r>
      <w:proofErr w:type="gramStart"/>
      <w:r>
        <w:rPr>
          <w:rFonts w:hint="eastAsia"/>
          <w:color w:val="000000" w:themeColor="text1"/>
        </w:rPr>
        <w:t>极</w:t>
      </w:r>
      <w:proofErr w:type="gramEnd"/>
      <w:r>
        <w:rPr>
          <w:rFonts w:hint="eastAsia"/>
          <w:color w:val="000000" w:themeColor="text1"/>
        </w:rPr>
        <w:t>杆质谱联用对丙二醛（MDA）、4-羟基-壬烯醛（4-HNE）和4-羟基-己烯醛（4-HHE）同时测定，外标法定量。</w:t>
      </w:r>
    </w:p>
    <w:p w14:paraId="563C75BF" w14:textId="77777777" w:rsidR="00B43BE6" w:rsidRDefault="00000000">
      <w:pPr>
        <w:pStyle w:val="affc"/>
        <w:spacing w:before="240" w:after="240"/>
        <w:rPr>
          <w:color w:val="000000" w:themeColor="text1"/>
        </w:rPr>
      </w:pPr>
      <w:r>
        <w:rPr>
          <w:rFonts w:hint="eastAsia"/>
          <w:color w:val="000000" w:themeColor="text1"/>
        </w:rPr>
        <w:t>试剂和材料</w:t>
      </w:r>
    </w:p>
    <w:p w14:paraId="687E059D" w14:textId="77777777" w:rsidR="00B43BE6" w:rsidRDefault="00000000">
      <w:pPr>
        <w:pStyle w:val="afffff5"/>
        <w:ind w:firstLineChars="0" w:firstLine="0"/>
        <w:rPr>
          <w:rFonts w:ascii="黑体" w:eastAsia="黑体" w:hAnsi="黑体" w:cs="黑体" w:hint="eastAsia"/>
          <w:color w:val="000000" w:themeColor="text1"/>
        </w:rPr>
      </w:pPr>
      <w:r>
        <w:rPr>
          <w:rFonts w:ascii="黑体" w:eastAsia="黑体" w:hAnsi="黑体" w:cs="黑体" w:hint="eastAsia"/>
          <w:color w:val="000000" w:themeColor="text1"/>
        </w:rPr>
        <w:t xml:space="preserve">5.1  </w:t>
      </w:r>
      <w:r>
        <w:rPr>
          <w:rFonts w:hAnsi="宋体" w:cs="宋体" w:hint="eastAsia"/>
          <w:color w:val="000000" w:themeColor="text1"/>
        </w:rPr>
        <w:t>水：</w:t>
      </w:r>
      <w:r>
        <w:rPr>
          <w:rFonts w:hint="eastAsia"/>
          <w:color w:val="000000" w:themeColor="text1"/>
        </w:rPr>
        <w:t>GB/T 6682，一级。</w:t>
      </w:r>
    </w:p>
    <w:p w14:paraId="45AA4116"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5.2  </w:t>
      </w:r>
      <w:r>
        <w:rPr>
          <w:rFonts w:hint="eastAsia"/>
          <w:color w:val="000000" w:themeColor="text1"/>
        </w:rPr>
        <w:t>甲醇（CH</w:t>
      </w:r>
      <w:r>
        <w:rPr>
          <w:rFonts w:hint="eastAsia"/>
          <w:color w:val="000000" w:themeColor="text1"/>
          <w:vertAlign w:val="subscript"/>
        </w:rPr>
        <w:t>3</w:t>
      </w:r>
      <w:r>
        <w:rPr>
          <w:rFonts w:hint="eastAsia"/>
          <w:color w:val="000000" w:themeColor="text1"/>
        </w:rPr>
        <w:t>OH）：色谱纯。</w:t>
      </w:r>
    </w:p>
    <w:p w14:paraId="2F8FB5CC"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5.3  </w:t>
      </w:r>
      <w:r>
        <w:rPr>
          <w:rFonts w:hint="eastAsia"/>
          <w:color w:val="000000" w:themeColor="text1"/>
        </w:rPr>
        <w:t>乙醇（CH</w:t>
      </w:r>
      <w:r>
        <w:rPr>
          <w:rFonts w:hint="eastAsia"/>
          <w:color w:val="000000" w:themeColor="text1"/>
          <w:vertAlign w:val="subscript"/>
        </w:rPr>
        <w:t>3</w:t>
      </w:r>
      <w:r>
        <w:rPr>
          <w:rFonts w:hint="eastAsia"/>
          <w:color w:val="000000" w:themeColor="text1"/>
        </w:rPr>
        <w:t>CH</w:t>
      </w:r>
      <w:r>
        <w:rPr>
          <w:rFonts w:hint="eastAsia"/>
          <w:color w:val="000000" w:themeColor="text1"/>
          <w:vertAlign w:val="subscript"/>
        </w:rPr>
        <w:t>2</w:t>
      </w:r>
      <w:r>
        <w:rPr>
          <w:rFonts w:hint="eastAsia"/>
          <w:color w:val="000000" w:themeColor="text1"/>
        </w:rPr>
        <w:t>OH）：色谱纯。</w:t>
      </w:r>
    </w:p>
    <w:p w14:paraId="373E0D8E"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5.4  </w:t>
      </w:r>
      <w:r>
        <w:rPr>
          <w:rFonts w:hint="eastAsia"/>
          <w:color w:val="000000" w:themeColor="text1"/>
        </w:rPr>
        <w:t>乙腈（CH</w:t>
      </w:r>
      <w:r>
        <w:rPr>
          <w:rFonts w:hint="eastAsia"/>
          <w:color w:val="000000" w:themeColor="text1"/>
          <w:vertAlign w:val="subscript"/>
        </w:rPr>
        <w:t>3</w:t>
      </w:r>
      <w:r>
        <w:rPr>
          <w:rFonts w:hint="eastAsia"/>
          <w:color w:val="000000" w:themeColor="text1"/>
        </w:rPr>
        <w:t>CN）：色谱纯。</w:t>
      </w:r>
    </w:p>
    <w:p w14:paraId="629ACE23"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5.5  </w:t>
      </w:r>
      <w:r>
        <w:rPr>
          <w:rFonts w:hint="eastAsia"/>
          <w:color w:val="000000" w:themeColor="text1"/>
        </w:rPr>
        <w:t>甲酸（CH</w:t>
      </w:r>
      <w:r>
        <w:rPr>
          <w:rFonts w:hint="eastAsia"/>
          <w:color w:val="000000" w:themeColor="text1"/>
          <w:vertAlign w:val="subscript"/>
        </w:rPr>
        <w:t>3</w:t>
      </w:r>
      <w:r>
        <w:rPr>
          <w:rFonts w:hint="eastAsia"/>
          <w:color w:val="000000" w:themeColor="text1"/>
        </w:rPr>
        <w:t>COOH）：质谱纯。</w:t>
      </w:r>
    </w:p>
    <w:p w14:paraId="67E2EE7A"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5.6  </w:t>
      </w:r>
      <w:r>
        <w:rPr>
          <w:rFonts w:hint="eastAsia"/>
          <w:color w:val="000000" w:themeColor="text1"/>
        </w:rPr>
        <w:t>盐酸（HCl）：12 mol/L。</w:t>
      </w:r>
    </w:p>
    <w:p w14:paraId="07E3AF64"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5.7 </w:t>
      </w:r>
      <w:r>
        <w:rPr>
          <w:rFonts w:hint="eastAsia"/>
          <w:color w:val="000000" w:themeColor="text1"/>
        </w:rPr>
        <w:t xml:space="preserve"> 石油醚（沸程30-60 ℃）：色谱纯。</w:t>
      </w:r>
    </w:p>
    <w:p w14:paraId="44CC467A"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5.8  </w:t>
      </w:r>
      <w:r>
        <w:rPr>
          <w:rFonts w:hint="eastAsia"/>
          <w:color w:val="000000" w:themeColor="text1"/>
        </w:rPr>
        <w:t>二氯甲烷（CH</w:t>
      </w:r>
      <w:r>
        <w:rPr>
          <w:rFonts w:hint="eastAsia"/>
          <w:color w:val="000000" w:themeColor="text1"/>
          <w:vertAlign w:val="subscript"/>
        </w:rPr>
        <w:t>2</w:t>
      </w:r>
      <w:r>
        <w:rPr>
          <w:rFonts w:hint="eastAsia"/>
          <w:color w:val="000000" w:themeColor="text1"/>
        </w:rPr>
        <w:t>C</w:t>
      </w:r>
      <w:r>
        <w:rPr>
          <w:rFonts w:hint="eastAsia"/>
          <w:color w:val="000000" w:themeColor="text1"/>
          <w:vertAlign w:val="subscript"/>
        </w:rPr>
        <w:t>l2</w:t>
      </w:r>
      <w:r>
        <w:rPr>
          <w:rFonts w:hint="eastAsia"/>
          <w:color w:val="000000" w:themeColor="text1"/>
        </w:rPr>
        <w:t>）：色谱纯。</w:t>
      </w:r>
    </w:p>
    <w:p w14:paraId="6BB8842B"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5.9  </w:t>
      </w:r>
      <w:r>
        <w:rPr>
          <w:rFonts w:hint="eastAsia"/>
          <w:color w:val="000000" w:themeColor="text1"/>
        </w:rPr>
        <w:t>2,4-二硝基苯</w:t>
      </w:r>
      <w:proofErr w:type="gramStart"/>
      <w:r>
        <w:rPr>
          <w:rFonts w:hint="eastAsia"/>
          <w:color w:val="000000" w:themeColor="text1"/>
        </w:rPr>
        <w:t>肼</w:t>
      </w:r>
      <w:proofErr w:type="gramEnd"/>
      <w:r>
        <w:rPr>
          <w:rFonts w:hint="eastAsia"/>
          <w:color w:val="000000" w:themeColor="text1"/>
        </w:rPr>
        <w:t>（DNPH）：色谱纯。</w:t>
      </w:r>
    </w:p>
    <w:p w14:paraId="20B35B43"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5.10</w:t>
      </w:r>
      <w:r>
        <w:rPr>
          <w:rFonts w:hint="eastAsia"/>
          <w:color w:val="000000" w:themeColor="text1"/>
        </w:rPr>
        <w:t xml:space="preserve">  10%甲醇溶液：量取10 mL甲醇（5.2），加水稀释，稀释至100 mL。</w:t>
      </w:r>
    </w:p>
    <w:p w14:paraId="1BC0D3B6"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5.11</w:t>
      </w:r>
      <w:r>
        <w:rPr>
          <w:rFonts w:hint="eastAsia"/>
          <w:color w:val="000000" w:themeColor="text1"/>
        </w:rPr>
        <w:t xml:space="preserve">  50%乙醇溶液：量取50 mL乙醇（5.3），加水稀释，稀释至100 mL。</w:t>
      </w:r>
    </w:p>
    <w:p w14:paraId="4F86B3B3"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5.12</w:t>
      </w:r>
      <w:r>
        <w:rPr>
          <w:rFonts w:hint="eastAsia"/>
          <w:color w:val="000000" w:themeColor="text1"/>
        </w:rPr>
        <w:t xml:space="preserve">  盐酸/乙醇溶液：量取10 mL盐酸溶液（5.6），加乙醇（5.3）稀释，稀释至100 mL。</w:t>
      </w:r>
    </w:p>
    <w:p w14:paraId="7DA8B7E9"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5.13</w:t>
      </w:r>
      <w:r>
        <w:rPr>
          <w:rFonts w:hint="eastAsia"/>
          <w:color w:val="000000" w:themeColor="text1"/>
        </w:rPr>
        <w:t xml:space="preserve">  2,4-二硝基苯</w:t>
      </w:r>
      <w:proofErr w:type="gramStart"/>
      <w:r>
        <w:rPr>
          <w:rFonts w:hint="eastAsia"/>
          <w:color w:val="000000" w:themeColor="text1"/>
        </w:rPr>
        <w:t>肼</w:t>
      </w:r>
      <w:proofErr w:type="gramEnd"/>
      <w:r>
        <w:rPr>
          <w:rFonts w:hint="eastAsia"/>
          <w:color w:val="000000" w:themeColor="text1"/>
        </w:rPr>
        <w:t>（DNPH）溶液：用分析天平（6.2）准确称取0.9907 g（精确至0.0001 g）2,4-二硝基苯</w:t>
      </w:r>
      <w:proofErr w:type="gramStart"/>
      <w:r>
        <w:rPr>
          <w:rFonts w:hint="eastAsia"/>
          <w:color w:val="000000" w:themeColor="text1"/>
        </w:rPr>
        <w:t>肼</w:t>
      </w:r>
      <w:proofErr w:type="gramEnd"/>
      <w:r>
        <w:rPr>
          <w:rFonts w:hint="eastAsia"/>
          <w:color w:val="000000" w:themeColor="text1"/>
        </w:rPr>
        <w:t>（5.9），用盐酸/乙醇溶液溶解（5.12），</w:t>
      </w:r>
      <w:proofErr w:type="gramStart"/>
      <w:r>
        <w:rPr>
          <w:rFonts w:hint="eastAsia"/>
          <w:color w:val="000000" w:themeColor="text1"/>
        </w:rPr>
        <w:t>定容至</w:t>
      </w:r>
      <w:proofErr w:type="gramEnd"/>
      <w:r>
        <w:rPr>
          <w:rFonts w:hint="eastAsia"/>
          <w:color w:val="000000" w:themeColor="text1"/>
        </w:rPr>
        <w:t>100 mL。</w:t>
      </w:r>
    </w:p>
    <w:p w14:paraId="4CA45656"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5.14  </w:t>
      </w:r>
      <w:r>
        <w:rPr>
          <w:rFonts w:hint="eastAsia"/>
          <w:color w:val="000000" w:themeColor="text1"/>
        </w:rPr>
        <w:t>丙二醛（MDA，C</w:t>
      </w:r>
      <w:r>
        <w:rPr>
          <w:rFonts w:hint="eastAsia"/>
          <w:color w:val="000000" w:themeColor="text1"/>
          <w:vertAlign w:val="subscript"/>
        </w:rPr>
        <w:t>3</w:t>
      </w:r>
      <w:r>
        <w:rPr>
          <w:rFonts w:hint="eastAsia"/>
          <w:color w:val="000000" w:themeColor="text1"/>
        </w:rPr>
        <w:t>H</w:t>
      </w:r>
      <w:r>
        <w:rPr>
          <w:rFonts w:hint="eastAsia"/>
          <w:color w:val="000000" w:themeColor="text1"/>
          <w:vertAlign w:val="subscript"/>
        </w:rPr>
        <w:t>4</w:t>
      </w:r>
      <w:r>
        <w:rPr>
          <w:rFonts w:hint="eastAsia"/>
          <w:color w:val="000000" w:themeColor="text1"/>
        </w:rPr>
        <w:t>O</w:t>
      </w:r>
      <w:r>
        <w:rPr>
          <w:rFonts w:hint="eastAsia"/>
          <w:color w:val="000000" w:themeColor="text1"/>
          <w:vertAlign w:val="subscript"/>
        </w:rPr>
        <w:t>2</w:t>
      </w:r>
      <w:r>
        <w:rPr>
          <w:rFonts w:hint="eastAsia"/>
          <w:color w:val="000000" w:themeColor="text1"/>
        </w:rPr>
        <w:t>，CAS号：542-78-9）：1000 μg/mL，纯度≥98%。</w:t>
      </w:r>
    </w:p>
    <w:p w14:paraId="57910246"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5.15  </w:t>
      </w:r>
      <w:r>
        <w:rPr>
          <w:rFonts w:hint="eastAsia"/>
          <w:color w:val="000000" w:themeColor="text1"/>
        </w:rPr>
        <w:t>4-羟基-壬烯醛（4-HNE，C</w:t>
      </w:r>
      <w:r>
        <w:rPr>
          <w:rFonts w:hint="eastAsia"/>
          <w:color w:val="000000" w:themeColor="text1"/>
          <w:vertAlign w:val="subscript"/>
        </w:rPr>
        <w:t>9</w:t>
      </w:r>
      <w:r>
        <w:rPr>
          <w:rFonts w:hint="eastAsia"/>
          <w:color w:val="000000" w:themeColor="text1"/>
        </w:rPr>
        <w:t>H</w:t>
      </w:r>
      <w:r>
        <w:rPr>
          <w:rFonts w:hint="eastAsia"/>
          <w:color w:val="000000" w:themeColor="text1"/>
          <w:vertAlign w:val="subscript"/>
        </w:rPr>
        <w:t>16</w:t>
      </w:r>
      <w:r>
        <w:rPr>
          <w:rFonts w:hint="eastAsia"/>
          <w:color w:val="000000" w:themeColor="text1"/>
        </w:rPr>
        <w:t>O</w:t>
      </w:r>
      <w:r>
        <w:rPr>
          <w:rFonts w:hint="eastAsia"/>
          <w:color w:val="000000" w:themeColor="text1"/>
          <w:vertAlign w:val="subscript"/>
        </w:rPr>
        <w:t>2</w:t>
      </w:r>
      <w:r>
        <w:rPr>
          <w:rFonts w:hint="eastAsia"/>
          <w:color w:val="000000" w:themeColor="text1"/>
        </w:rPr>
        <w:t>,CAS号：75899-68-2）：纯度≥97%。</w:t>
      </w:r>
    </w:p>
    <w:p w14:paraId="711119E2"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5.16  </w:t>
      </w:r>
      <w:r>
        <w:rPr>
          <w:rFonts w:hint="eastAsia"/>
          <w:color w:val="000000" w:themeColor="text1"/>
        </w:rPr>
        <w:t>4-羟基-己烯醛（4-HHE，C</w:t>
      </w:r>
      <w:r>
        <w:rPr>
          <w:rFonts w:hint="eastAsia"/>
          <w:color w:val="000000" w:themeColor="text1"/>
          <w:vertAlign w:val="subscript"/>
        </w:rPr>
        <w:t>6</w:t>
      </w:r>
      <w:r>
        <w:rPr>
          <w:rFonts w:hint="eastAsia"/>
          <w:color w:val="000000" w:themeColor="text1"/>
        </w:rPr>
        <w:t>H</w:t>
      </w:r>
      <w:r>
        <w:rPr>
          <w:rFonts w:hint="eastAsia"/>
          <w:color w:val="000000" w:themeColor="text1"/>
          <w:vertAlign w:val="subscript"/>
        </w:rPr>
        <w:t>10</w:t>
      </w:r>
      <w:r>
        <w:rPr>
          <w:rFonts w:hint="eastAsia"/>
          <w:color w:val="000000" w:themeColor="text1"/>
        </w:rPr>
        <w:t>O</w:t>
      </w:r>
      <w:r>
        <w:rPr>
          <w:rFonts w:hint="eastAsia"/>
          <w:color w:val="000000" w:themeColor="text1"/>
          <w:vertAlign w:val="subscript"/>
        </w:rPr>
        <w:t>2</w:t>
      </w:r>
      <w:r>
        <w:rPr>
          <w:rFonts w:hint="eastAsia"/>
          <w:color w:val="000000" w:themeColor="text1"/>
        </w:rPr>
        <w:t>,CAS号：17427-21-3）：纯度≥98%。</w:t>
      </w:r>
    </w:p>
    <w:p w14:paraId="381AE6DE"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lastRenderedPageBreak/>
        <w:t xml:space="preserve">5.17  </w:t>
      </w:r>
      <w:r>
        <w:rPr>
          <w:rFonts w:hint="eastAsia"/>
          <w:color w:val="000000" w:themeColor="text1"/>
        </w:rPr>
        <w:t>MDA</w:t>
      </w:r>
      <w:proofErr w:type="gramStart"/>
      <w:r>
        <w:rPr>
          <w:rFonts w:hint="eastAsia"/>
          <w:color w:val="000000" w:themeColor="text1"/>
        </w:rPr>
        <w:t>标准标准</w:t>
      </w:r>
      <w:proofErr w:type="gramEnd"/>
      <w:r>
        <w:rPr>
          <w:rFonts w:hint="eastAsia"/>
          <w:color w:val="000000" w:themeColor="text1"/>
        </w:rPr>
        <w:t>储备液（1000 μg/mL）：移取1 mL丙二醛（5.14），避光置于冰箱4 ℃储存。有效期3个月。</w:t>
      </w:r>
    </w:p>
    <w:p w14:paraId="7B179E8C"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5.18  </w:t>
      </w:r>
      <w:r>
        <w:rPr>
          <w:rFonts w:hint="eastAsia"/>
          <w:color w:val="000000" w:themeColor="text1"/>
        </w:rPr>
        <w:t>MDA标准使用溶液（10 μg/mL）：准确移取0.10 mL MDA（5.17）至100 mL容量瓶中，用50%乙醇（5.11）稀释至10 mL，避光置于冰箱4 ℃储存。有效期2周。</w:t>
      </w:r>
    </w:p>
    <w:p w14:paraId="542A6123"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5.19  </w:t>
      </w:r>
      <w:r>
        <w:rPr>
          <w:rFonts w:hint="eastAsia"/>
          <w:color w:val="000000" w:themeColor="text1"/>
        </w:rPr>
        <w:t>4-HNE标准储备液（1000 μg/mL）：准确称取0.0010 g（精确至0.0001 g）4-HNE（5.15）至1 mL容量瓶中，用50%乙醇（5.11）溶解后稀释至1 mL，避光置于冰箱4 ℃储存。有效期3个月。</w:t>
      </w:r>
    </w:p>
    <w:p w14:paraId="78DD545A"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5.20  </w:t>
      </w:r>
      <w:r>
        <w:rPr>
          <w:rFonts w:hint="eastAsia"/>
          <w:color w:val="000000" w:themeColor="text1"/>
        </w:rPr>
        <w:t>4-HNE标准使用溶液（10 μg/mL）：准确移取0.10 mL 4-HNE标准储备液（5.19）至10 mL容量瓶中，用50%乙醇（5.11）稀释至10 mL，避光置于冰箱4 ℃储存。有效期2周。</w:t>
      </w:r>
    </w:p>
    <w:p w14:paraId="5DF9FC53"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5.21  </w:t>
      </w:r>
      <w:r>
        <w:rPr>
          <w:rFonts w:hint="eastAsia"/>
          <w:color w:val="000000" w:themeColor="text1"/>
        </w:rPr>
        <w:t>4-HHE标准储备液（1000 μg/mL）：准确称取0.0010 g（精确至0.0001 g）4-HHE（5.16）至1 mL容量瓶中，用50%乙醇（5.11）溶解后稀释至1 mL，避光置于冰箱4 ℃储存。有效期3个月。</w:t>
      </w:r>
    </w:p>
    <w:p w14:paraId="5A51F144"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5.22  </w:t>
      </w:r>
      <w:r>
        <w:rPr>
          <w:rFonts w:hint="eastAsia"/>
          <w:color w:val="000000" w:themeColor="text1"/>
        </w:rPr>
        <w:t>4-HHE标准使用溶液（10 μg/mL）：准确移取0.10 mL 4-HHE标准储备液（5.21）至10 mL容量瓶中，用50%乙醇（5.11）稀释至10 mL，避光置于冰箱4 ℃储存。有效期2周。</w:t>
      </w:r>
    </w:p>
    <w:p w14:paraId="14A193E0"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5.23  </w:t>
      </w:r>
      <w:r>
        <w:rPr>
          <w:rFonts w:hint="eastAsia"/>
          <w:color w:val="000000" w:themeColor="text1"/>
        </w:rPr>
        <w:t>MDA、4-HNE、4-HHE混合标准系列溶液：分别准确移取MDA、4-HNE、4-HHE标准使用液0.0010 mL、0.0050 mL、0.010 mL、0.050 mL、0.10 mL、0.15 mL、0.25 mL、0.50 mL、1 mL、2 mL于10 mL容量瓶中，加入50%乙醇（5.11）</w:t>
      </w:r>
      <w:proofErr w:type="gramStart"/>
      <w:r>
        <w:rPr>
          <w:rFonts w:hint="eastAsia"/>
          <w:color w:val="000000" w:themeColor="text1"/>
        </w:rPr>
        <w:t>定容至刻度</w:t>
      </w:r>
      <w:proofErr w:type="gramEnd"/>
      <w:r>
        <w:rPr>
          <w:rFonts w:hint="eastAsia"/>
          <w:color w:val="000000" w:themeColor="text1"/>
        </w:rPr>
        <w:t>，该混合标准溶液系列浓度为0.001 μg/mL、0.005 μg/mL、0.01 μg/mL、0.05 μg/mL、0.1 μg/mL、 0.15 μg/mL、0.25 μg/mL、0.50 μg/mL、1 μg/mL、2 μg/mL，现配现用。</w:t>
      </w:r>
    </w:p>
    <w:p w14:paraId="15B2A782" w14:textId="77777777" w:rsidR="00B43BE6" w:rsidRDefault="00000000">
      <w:pPr>
        <w:pStyle w:val="affc"/>
        <w:spacing w:before="240" w:after="240"/>
        <w:rPr>
          <w:color w:val="000000" w:themeColor="text1"/>
        </w:rPr>
      </w:pPr>
      <w:r>
        <w:rPr>
          <w:rFonts w:hint="eastAsia"/>
          <w:color w:val="000000" w:themeColor="text1"/>
        </w:rPr>
        <w:t>仪器设备</w:t>
      </w:r>
    </w:p>
    <w:p w14:paraId="01D0E35F"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6.1  </w:t>
      </w:r>
      <w:r>
        <w:rPr>
          <w:rFonts w:hint="eastAsia"/>
          <w:color w:val="000000" w:themeColor="text1"/>
        </w:rPr>
        <w:t>超高效液相色谱仪-串联三重四级杆质谱仪：配有电喷雾离子源(ESI)。</w:t>
      </w:r>
    </w:p>
    <w:p w14:paraId="45AF6F61"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6.2  </w:t>
      </w:r>
      <w:r>
        <w:rPr>
          <w:rFonts w:hint="eastAsia"/>
          <w:color w:val="000000" w:themeColor="text1"/>
        </w:rPr>
        <w:t>分析天平：</w:t>
      </w:r>
      <w:proofErr w:type="gramStart"/>
      <w:r>
        <w:rPr>
          <w:rFonts w:hint="eastAsia"/>
          <w:color w:val="000000" w:themeColor="text1"/>
        </w:rPr>
        <w:t>感</w:t>
      </w:r>
      <w:proofErr w:type="gramEnd"/>
      <w:r>
        <w:rPr>
          <w:rFonts w:hint="eastAsia"/>
          <w:color w:val="000000" w:themeColor="text1"/>
        </w:rPr>
        <w:t>量为0.0001 g和0.1 g。</w:t>
      </w:r>
    </w:p>
    <w:p w14:paraId="7650BB19"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6.3  </w:t>
      </w:r>
      <w:r>
        <w:rPr>
          <w:rFonts w:hint="eastAsia"/>
          <w:color w:val="000000" w:themeColor="text1"/>
        </w:rPr>
        <w:t>涡旋振荡仪。</w:t>
      </w:r>
    </w:p>
    <w:p w14:paraId="12269D47"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6.4  </w:t>
      </w:r>
      <w:r>
        <w:rPr>
          <w:rFonts w:hint="eastAsia"/>
          <w:color w:val="000000" w:themeColor="text1"/>
        </w:rPr>
        <w:t>恒温水浴锅。</w:t>
      </w:r>
    </w:p>
    <w:p w14:paraId="6E6C758C"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6.5  </w:t>
      </w:r>
      <w:proofErr w:type="gramStart"/>
      <w:r>
        <w:rPr>
          <w:rFonts w:hint="eastAsia"/>
          <w:color w:val="000000" w:themeColor="text1"/>
        </w:rPr>
        <w:t>氮吹仪</w:t>
      </w:r>
      <w:proofErr w:type="gramEnd"/>
      <w:r>
        <w:rPr>
          <w:rFonts w:hint="eastAsia"/>
          <w:color w:val="000000" w:themeColor="text1"/>
        </w:rPr>
        <w:t>。</w:t>
      </w:r>
    </w:p>
    <w:p w14:paraId="51E66402"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6.6  </w:t>
      </w:r>
      <w:r>
        <w:rPr>
          <w:rFonts w:hint="eastAsia"/>
          <w:color w:val="000000" w:themeColor="text1"/>
        </w:rPr>
        <w:t>组织匀浆机。</w:t>
      </w:r>
    </w:p>
    <w:p w14:paraId="0E978D27"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6.7  </w:t>
      </w:r>
      <w:r>
        <w:rPr>
          <w:rFonts w:hint="eastAsia"/>
          <w:color w:val="000000" w:themeColor="text1"/>
        </w:rPr>
        <w:t>离心机：转速不低于5000 r/min。</w:t>
      </w:r>
    </w:p>
    <w:p w14:paraId="670EBE46"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6.8  </w:t>
      </w:r>
      <w:r>
        <w:rPr>
          <w:rFonts w:hint="eastAsia"/>
          <w:color w:val="000000" w:themeColor="text1"/>
        </w:rPr>
        <w:t>有机相针式滤器：0.22 μm有机尼龙滤膜。</w:t>
      </w:r>
    </w:p>
    <w:p w14:paraId="3BA66A9B"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6.9  </w:t>
      </w:r>
      <w:r>
        <w:rPr>
          <w:rFonts w:hint="eastAsia"/>
          <w:color w:val="000000" w:themeColor="text1"/>
        </w:rPr>
        <w:t>C</w:t>
      </w:r>
      <w:r>
        <w:rPr>
          <w:rFonts w:hint="eastAsia"/>
          <w:color w:val="000000" w:themeColor="text1"/>
          <w:vertAlign w:val="subscript"/>
        </w:rPr>
        <w:t>18</w:t>
      </w:r>
      <w:r>
        <w:rPr>
          <w:rFonts w:hint="eastAsia"/>
          <w:color w:val="000000" w:themeColor="text1"/>
        </w:rPr>
        <w:t>固相萃取柱。</w:t>
      </w:r>
    </w:p>
    <w:p w14:paraId="7A549AB7"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 xml:space="preserve">6.10 </w:t>
      </w:r>
      <w:r>
        <w:rPr>
          <w:rFonts w:hint="eastAsia"/>
          <w:color w:val="000000" w:themeColor="text1"/>
        </w:rPr>
        <w:t>固相萃取装置。</w:t>
      </w:r>
    </w:p>
    <w:p w14:paraId="1AC05997" w14:textId="77777777" w:rsidR="00B43BE6" w:rsidRDefault="00000000">
      <w:pPr>
        <w:pStyle w:val="affc"/>
        <w:spacing w:before="240" w:after="240"/>
        <w:rPr>
          <w:color w:val="000000" w:themeColor="text1"/>
        </w:rPr>
      </w:pPr>
      <w:r>
        <w:rPr>
          <w:rFonts w:hint="eastAsia"/>
          <w:color w:val="000000" w:themeColor="text1"/>
        </w:rPr>
        <w:t>分析步骤</w:t>
      </w:r>
    </w:p>
    <w:p w14:paraId="6039BA1D" w14:textId="77777777" w:rsidR="00B43BE6" w:rsidRDefault="00000000">
      <w:pPr>
        <w:pStyle w:val="afffff5"/>
        <w:ind w:firstLineChars="0" w:firstLine="0"/>
        <w:rPr>
          <w:rFonts w:ascii="黑体" w:eastAsia="黑体" w:hAnsi="黑体" w:cs="黑体" w:hint="eastAsia"/>
          <w:color w:val="000000" w:themeColor="text1"/>
        </w:rPr>
      </w:pPr>
      <w:r>
        <w:rPr>
          <w:rFonts w:ascii="黑体" w:eastAsia="黑体" w:hAnsi="黑体" w:cs="黑体" w:hint="eastAsia"/>
          <w:color w:val="000000" w:themeColor="text1"/>
        </w:rPr>
        <w:t>7.1  样品前处理</w:t>
      </w:r>
    </w:p>
    <w:p w14:paraId="21A5D695" w14:textId="77777777" w:rsidR="00B43BE6" w:rsidRDefault="00000000">
      <w:pPr>
        <w:pStyle w:val="afffff5"/>
        <w:ind w:firstLineChars="0" w:firstLine="0"/>
        <w:rPr>
          <w:rFonts w:ascii="黑体" w:eastAsia="黑体" w:hAnsi="黑体" w:cs="黑体" w:hint="eastAsia"/>
          <w:color w:val="000000" w:themeColor="text1"/>
        </w:rPr>
      </w:pPr>
      <w:r>
        <w:rPr>
          <w:rFonts w:ascii="黑体" w:eastAsia="黑体" w:hAnsi="黑体" w:cs="黑体" w:hint="eastAsia"/>
          <w:color w:val="000000" w:themeColor="text1"/>
        </w:rPr>
        <w:t>7.1.1  试样提取</w:t>
      </w:r>
    </w:p>
    <w:p w14:paraId="7225E91E" w14:textId="77777777" w:rsidR="00B43BE6" w:rsidRDefault="00000000">
      <w:pPr>
        <w:pStyle w:val="afffff5"/>
        <w:ind w:firstLine="420"/>
        <w:rPr>
          <w:color w:val="000000" w:themeColor="text1"/>
        </w:rPr>
      </w:pPr>
      <w:r>
        <w:rPr>
          <w:rFonts w:hint="eastAsia"/>
          <w:color w:val="000000" w:themeColor="text1"/>
        </w:rPr>
        <w:t>a） 动植物油脂：准确称取均匀的样品2.00 g（精确至0.01 g），置于15 mL离心管中，准确加入5 mL 50%乙醇溶液，避光涡旋混匀5 min，混合物以4000 g离心5 min，吸取上清液备用。</w:t>
      </w:r>
    </w:p>
    <w:p w14:paraId="336D1FAE" w14:textId="77777777" w:rsidR="00B43BE6" w:rsidRDefault="00000000">
      <w:pPr>
        <w:pStyle w:val="afffff5"/>
        <w:ind w:firstLine="420"/>
        <w:rPr>
          <w:color w:val="000000" w:themeColor="text1"/>
        </w:rPr>
      </w:pPr>
      <w:r>
        <w:rPr>
          <w:rFonts w:hint="eastAsia"/>
          <w:color w:val="000000" w:themeColor="text1"/>
        </w:rPr>
        <w:t>b） 坚果等固体：准确称取样品50.00 g（精确至0.01 g）研磨粉碎，置于50 mL离心管中，准确加入15 mL石油醚，避光涡旋2 min，混合物放置在25 ℃恒温</w:t>
      </w:r>
      <w:proofErr w:type="gramStart"/>
      <w:r>
        <w:rPr>
          <w:rFonts w:hint="eastAsia"/>
          <w:color w:val="000000" w:themeColor="text1"/>
        </w:rPr>
        <w:t>摇床上振摇</w:t>
      </w:r>
      <w:proofErr w:type="gramEnd"/>
      <w:r>
        <w:rPr>
          <w:rFonts w:hint="eastAsia"/>
          <w:color w:val="000000" w:themeColor="text1"/>
        </w:rPr>
        <w:t>提取1 h，静置10 min后在5000 r/min离心5 min，吸取上清液至新的50 mL离心管中，并用5 mL石油</w:t>
      </w:r>
      <w:proofErr w:type="gramStart"/>
      <w:r>
        <w:rPr>
          <w:rFonts w:hint="eastAsia"/>
          <w:color w:val="000000" w:themeColor="text1"/>
        </w:rPr>
        <w:t>醚</w:t>
      </w:r>
      <w:proofErr w:type="gramEnd"/>
      <w:r>
        <w:rPr>
          <w:rFonts w:hint="eastAsia"/>
          <w:color w:val="000000" w:themeColor="text1"/>
        </w:rPr>
        <w:t>冲洗试样离心管内壁和残渣，5000 r/min离心5 min取上清液合并至新的50 mL离心管中，</w:t>
      </w:r>
      <w:proofErr w:type="gramStart"/>
      <w:r>
        <w:rPr>
          <w:rFonts w:hint="eastAsia"/>
          <w:color w:val="000000" w:themeColor="text1"/>
        </w:rPr>
        <w:t>氮吹仪</w:t>
      </w:r>
      <w:proofErr w:type="gramEnd"/>
      <w:r>
        <w:rPr>
          <w:rFonts w:hint="eastAsia"/>
          <w:color w:val="000000" w:themeColor="text1"/>
        </w:rPr>
        <w:t>吹干后准确加入5 mL 50%乙醇溶液，避光涡旋混匀5 min，混合物以4000 g离心5 min，吸取上清液备用。</w:t>
      </w:r>
    </w:p>
    <w:p w14:paraId="7C6532BE" w14:textId="77777777" w:rsidR="00B43BE6" w:rsidRDefault="00000000">
      <w:pPr>
        <w:pStyle w:val="afffff5"/>
        <w:ind w:firstLineChars="0" w:firstLine="0"/>
        <w:rPr>
          <w:rFonts w:ascii="黑体" w:eastAsia="黑体" w:hAnsi="黑体" w:cs="黑体" w:hint="eastAsia"/>
          <w:color w:val="000000" w:themeColor="text1"/>
        </w:rPr>
      </w:pPr>
      <w:r>
        <w:rPr>
          <w:rFonts w:ascii="黑体" w:eastAsia="黑体" w:hAnsi="黑体" w:cs="黑体" w:hint="eastAsia"/>
          <w:color w:val="000000" w:themeColor="text1"/>
        </w:rPr>
        <w:t>7.1.2  试样衍生化</w:t>
      </w:r>
    </w:p>
    <w:p w14:paraId="5158AFBD" w14:textId="77777777" w:rsidR="00B43BE6" w:rsidRDefault="00000000">
      <w:pPr>
        <w:pStyle w:val="afffff5"/>
        <w:ind w:firstLine="420"/>
        <w:rPr>
          <w:color w:val="000000" w:themeColor="text1"/>
        </w:rPr>
      </w:pPr>
      <w:r>
        <w:rPr>
          <w:rFonts w:hint="eastAsia"/>
          <w:color w:val="000000" w:themeColor="text1"/>
        </w:rPr>
        <w:t>移取样品（7.1.1）上清液和MDA、4-HNE、4-HHE标准系列溶液分别置于15 mL离心管中，加入0.5 mL DNPH溶液，避光涡旋混匀5 min，置于60 ℃</w:t>
      </w:r>
      <w:proofErr w:type="gramStart"/>
      <w:r>
        <w:rPr>
          <w:rFonts w:hint="eastAsia"/>
          <w:color w:val="000000" w:themeColor="text1"/>
        </w:rPr>
        <w:t>水浴内避光反应</w:t>
      </w:r>
      <w:proofErr w:type="gramEnd"/>
      <w:r>
        <w:rPr>
          <w:rFonts w:hint="eastAsia"/>
          <w:color w:val="000000" w:themeColor="text1"/>
        </w:rPr>
        <w:t>2 h，取出，冷却至室温。</w:t>
      </w:r>
    </w:p>
    <w:p w14:paraId="525AC44B" w14:textId="77777777" w:rsidR="00B43BE6" w:rsidRDefault="00000000">
      <w:pPr>
        <w:pStyle w:val="afffff5"/>
        <w:ind w:firstLineChars="0" w:firstLine="0"/>
        <w:rPr>
          <w:color w:val="000000" w:themeColor="text1"/>
        </w:rPr>
      </w:pPr>
      <w:r>
        <w:rPr>
          <w:rFonts w:ascii="黑体" w:eastAsia="黑体" w:hAnsi="黑体" w:cs="黑体" w:hint="eastAsia"/>
          <w:color w:val="000000" w:themeColor="text1"/>
        </w:rPr>
        <w:t>7.1.3  试样萃取分离</w:t>
      </w:r>
    </w:p>
    <w:p w14:paraId="7F295AE4" w14:textId="77777777" w:rsidR="00B43BE6" w:rsidRDefault="00000000">
      <w:pPr>
        <w:pStyle w:val="afffff5"/>
        <w:ind w:firstLine="420"/>
        <w:rPr>
          <w:color w:val="000000" w:themeColor="text1"/>
        </w:rPr>
      </w:pPr>
      <w:r>
        <w:rPr>
          <w:rFonts w:hint="eastAsia"/>
          <w:color w:val="000000" w:themeColor="text1"/>
        </w:rPr>
        <w:t>向衍生化的样品（7.1.2）及标准系列溶液中加入5 mL二氯甲烷，涡旋混匀5 min后，混合物以4000 g离心5 min，将二氯甲烷</w:t>
      </w:r>
      <w:proofErr w:type="gramStart"/>
      <w:r>
        <w:rPr>
          <w:rFonts w:hint="eastAsia"/>
          <w:color w:val="000000" w:themeColor="text1"/>
        </w:rPr>
        <w:t>层物质</w:t>
      </w:r>
      <w:proofErr w:type="gramEnd"/>
      <w:r>
        <w:rPr>
          <w:rFonts w:hint="eastAsia"/>
          <w:color w:val="000000" w:themeColor="text1"/>
        </w:rPr>
        <w:t>转移至单独的15 mL离心管中，用</w:t>
      </w:r>
      <w:proofErr w:type="gramStart"/>
      <w:r>
        <w:rPr>
          <w:rFonts w:hint="eastAsia"/>
          <w:color w:val="000000" w:themeColor="text1"/>
        </w:rPr>
        <w:t>氮吹仪吹</w:t>
      </w:r>
      <w:proofErr w:type="gramEnd"/>
      <w:r>
        <w:rPr>
          <w:rFonts w:hint="eastAsia"/>
          <w:color w:val="000000" w:themeColor="text1"/>
        </w:rPr>
        <w:t>至近干，用100 μL的10%甲醇溶液（5.10）复溶后以13000 r/min离心10 min，吸取上清液进一步萃取。</w:t>
      </w:r>
    </w:p>
    <w:p w14:paraId="7090E160" w14:textId="77777777" w:rsidR="00B43BE6" w:rsidRDefault="00000000">
      <w:pPr>
        <w:pStyle w:val="afffff5"/>
        <w:ind w:firstLine="420"/>
        <w:rPr>
          <w:color w:val="000000" w:themeColor="text1"/>
        </w:rPr>
      </w:pPr>
      <w:r>
        <w:rPr>
          <w:rFonts w:hint="eastAsia"/>
          <w:color w:val="000000" w:themeColor="text1"/>
        </w:rPr>
        <w:lastRenderedPageBreak/>
        <w:t>取C</w:t>
      </w:r>
      <w:r>
        <w:rPr>
          <w:rFonts w:hint="eastAsia"/>
          <w:color w:val="000000" w:themeColor="text1"/>
          <w:vertAlign w:val="subscript"/>
        </w:rPr>
        <w:t>18</w:t>
      </w:r>
      <w:r>
        <w:rPr>
          <w:rFonts w:hint="eastAsia"/>
          <w:color w:val="000000" w:themeColor="text1"/>
        </w:rPr>
        <w:t>固相萃取柱（6.9）纯化衍生物，用甲醇分2次活化，每次100 μL。取10%甲醇溶液平衡固相萃取柱，</w:t>
      </w:r>
      <w:proofErr w:type="gramStart"/>
      <w:r>
        <w:rPr>
          <w:rFonts w:hint="eastAsia"/>
          <w:color w:val="000000" w:themeColor="text1"/>
        </w:rPr>
        <w:t>缓慢将</w:t>
      </w:r>
      <w:proofErr w:type="gramEnd"/>
      <w:r>
        <w:rPr>
          <w:rFonts w:hint="eastAsia"/>
          <w:color w:val="000000" w:themeColor="text1"/>
        </w:rPr>
        <w:t>10%甲醇溶液（5.10）溶解的样品及标准系列溶液上清液装载至固相萃取柱，10%甲醇溶液（5.10）淋洗去除杂质，80%甲醇进行洗脱，合并滤液备用。</w:t>
      </w:r>
    </w:p>
    <w:p w14:paraId="01230628" w14:textId="77777777" w:rsidR="00B43BE6" w:rsidRDefault="00000000">
      <w:pPr>
        <w:pStyle w:val="afffff5"/>
        <w:ind w:firstLineChars="0" w:firstLine="0"/>
        <w:rPr>
          <w:rFonts w:ascii="黑体" w:eastAsia="黑体" w:hAnsi="黑体" w:cs="黑体" w:hint="eastAsia"/>
          <w:color w:val="000000" w:themeColor="text1"/>
        </w:rPr>
      </w:pPr>
      <w:r>
        <w:rPr>
          <w:rFonts w:ascii="黑体" w:eastAsia="黑体" w:hAnsi="黑体" w:cs="黑体" w:hint="eastAsia"/>
          <w:color w:val="000000" w:themeColor="text1"/>
        </w:rPr>
        <w:t>7.1.4  去除溶剂并复溶</w:t>
      </w:r>
    </w:p>
    <w:p w14:paraId="37AFDDC3" w14:textId="77777777" w:rsidR="00B43BE6" w:rsidRDefault="00000000">
      <w:pPr>
        <w:pStyle w:val="afffff5"/>
        <w:ind w:firstLine="420"/>
        <w:rPr>
          <w:color w:val="000000" w:themeColor="text1"/>
        </w:rPr>
      </w:pPr>
      <w:proofErr w:type="gramStart"/>
      <w:r>
        <w:rPr>
          <w:rFonts w:hint="eastAsia"/>
          <w:color w:val="000000" w:themeColor="text1"/>
        </w:rPr>
        <w:t>氮吹仪</w:t>
      </w:r>
      <w:proofErr w:type="gramEnd"/>
      <w:r>
        <w:rPr>
          <w:rFonts w:hint="eastAsia"/>
          <w:color w:val="000000" w:themeColor="text1"/>
        </w:rPr>
        <w:t>吹干滤液后，用1 mL含0.1%甲酸（5.5）的乙腈溶液复溶，涡旋3 min后，混合物以13000 r/m离心10 min，取适量上清液过0.22 μm滤膜，置于冰箱4 ℃储存，待测。</w:t>
      </w:r>
    </w:p>
    <w:p w14:paraId="70DB4247" w14:textId="77777777" w:rsidR="00B43BE6" w:rsidRDefault="00000000">
      <w:pPr>
        <w:pStyle w:val="afffff5"/>
        <w:ind w:firstLineChars="0" w:firstLine="0"/>
        <w:rPr>
          <w:rFonts w:ascii="黑体" w:eastAsia="黑体" w:hAnsi="黑体" w:cs="黑体" w:hint="eastAsia"/>
          <w:color w:val="000000" w:themeColor="text1"/>
        </w:rPr>
      </w:pPr>
      <w:r>
        <w:rPr>
          <w:rFonts w:ascii="黑体" w:eastAsia="黑体" w:hAnsi="黑体" w:cs="黑体" w:hint="eastAsia"/>
          <w:color w:val="000000" w:themeColor="text1"/>
        </w:rPr>
        <w:t>7.2  超高效液相色谱条件</w:t>
      </w:r>
    </w:p>
    <w:p w14:paraId="268A8B31" w14:textId="77777777" w:rsidR="00B43BE6" w:rsidRDefault="00000000">
      <w:pPr>
        <w:pStyle w:val="afffff5"/>
        <w:ind w:firstLine="420"/>
        <w:rPr>
          <w:color w:val="000000" w:themeColor="text1"/>
        </w:rPr>
      </w:pPr>
      <w:r>
        <w:rPr>
          <w:rFonts w:hint="eastAsia"/>
          <w:color w:val="000000" w:themeColor="text1"/>
        </w:rPr>
        <w:t>超高效液相色谱仪（6.1）</w:t>
      </w:r>
      <w:r>
        <w:rPr>
          <w:color w:val="000000" w:themeColor="text1"/>
        </w:rPr>
        <w:t>的色谱</w:t>
      </w:r>
      <w:r>
        <w:rPr>
          <w:rFonts w:hint="eastAsia"/>
          <w:color w:val="000000" w:themeColor="text1"/>
        </w:rPr>
        <w:t>参考</w:t>
      </w:r>
      <w:r>
        <w:rPr>
          <w:color w:val="000000" w:themeColor="text1"/>
        </w:rPr>
        <w:t>条件如下</w:t>
      </w:r>
      <w:r>
        <w:rPr>
          <w:rFonts w:hint="eastAsia"/>
          <w:color w:val="000000" w:themeColor="text1"/>
        </w:rPr>
        <w:t>：</w:t>
      </w:r>
    </w:p>
    <w:p w14:paraId="2C0A91C5" w14:textId="77777777" w:rsidR="00B43BE6" w:rsidRDefault="00000000">
      <w:pPr>
        <w:pStyle w:val="afffff5"/>
        <w:numPr>
          <w:ilvl w:val="0"/>
          <w:numId w:val="32"/>
        </w:numPr>
        <w:ind w:firstLine="420"/>
        <w:rPr>
          <w:color w:val="000000" w:themeColor="text1"/>
        </w:rPr>
      </w:pPr>
      <w:r>
        <w:rPr>
          <w:rFonts w:hint="eastAsia"/>
          <w:color w:val="000000" w:themeColor="text1"/>
        </w:rPr>
        <w:t>色谱柱：ACQUITY UPLC HSS T3柱，1.8 μm，100 mm×2.1 mm（内径），或性能相当者。</w:t>
      </w:r>
    </w:p>
    <w:p w14:paraId="2C870A89" w14:textId="77777777" w:rsidR="00B43BE6" w:rsidRDefault="00000000">
      <w:pPr>
        <w:pStyle w:val="afffff5"/>
        <w:numPr>
          <w:ilvl w:val="0"/>
          <w:numId w:val="32"/>
        </w:numPr>
        <w:ind w:firstLine="420"/>
        <w:rPr>
          <w:color w:val="000000" w:themeColor="text1"/>
        </w:rPr>
      </w:pPr>
      <w:r>
        <w:rPr>
          <w:rFonts w:hint="eastAsia"/>
          <w:color w:val="000000" w:themeColor="text1"/>
        </w:rPr>
        <w:t xml:space="preserve">流动相A：甲酸（5.5）+水（5.1）（浓度0.1%）；流动相B：甲酸（5.5）+乙腈（5.4）（浓度     </w:t>
      </w:r>
    </w:p>
    <w:p w14:paraId="53ABE6AF" w14:textId="77777777" w:rsidR="00B43BE6" w:rsidRDefault="00000000">
      <w:pPr>
        <w:pStyle w:val="afffff5"/>
        <w:ind w:leftChars="200" w:left="420" w:firstLine="420"/>
        <w:rPr>
          <w:color w:val="000000" w:themeColor="text1"/>
        </w:rPr>
      </w:pPr>
      <w:r>
        <w:rPr>
          <w:rFonts w:hint="eastAsia"/>
          <w:color w:val="000000" w:themeColor="text1"/>
        </w:rPr>
        <w:t>0.1%）；洗脱梯度应符合表1的规定。</w:t>
      </w:r>
    </w:p>
    <w:p w14:paraId="04BDBB44" w14:textId="77777777" w:rsidR="00B43BE6" w:rsidRDefault="00000000">
      <w:pPr>
        <w:pStyle w:val="afffff5"/>
        <w:numPr>
          <w:ilvl w:val="0"/>
          <w:numId w:val="32"/>
        </w:numPr>
        <w:ind w:firstLine="420"/>
        <w:rPr>
          <w:color w:val="000000" w:themeColor="text1"/>
        </w:rPr>
      </w:pPr>
      <w:r>
        <w:rPr>
          <w:rFonts w:hint="eastAsia"/>
          <w:color w:val="000000" w:themeColor="text1"/>
        </w:rPr>
        <w:t>柱温：40 ℃。</w:t>
      </w:r>
    </w:p>
    <w:p w14:paraId="7DC5E48F" w14:textId="77777777" w:rsidR="00B43BE6" w:rsidRDefault="00000000">
      <w:pPr>
        <w:pStyle w:val="afffff5"/>
        <w:numPr>
          <w:ilvl w:val="0"/>
          <w:numId w:val="32"/>
        </w:numPr>
        <w:ind w:firstLine="420"/>
        <w:rPr>
          <w:color w:val="000000" w:themeColor="text1"/>
        </w:rPr>
      </w:pPr>
      <w:r>
        <w:rPr>
          <w:rFonts w:hint="eastAsia"/>
          <w:color w:val="000000" w:themeColor="text1"/>
        </w:rPr>
        <w:t>流速：0.4 mL/min。</w:t>
      </w:r>
    </w:p>
    <w:p w14:paraId="2BDE3F61" w14:textId="77777777" w:rsidR="00B43BE6" w:rsidRDefault="00000000">
      <w:pPr>
        <w:pStyle w:val="afffff5"/>
        <w:numPr>
          <w:ilvl w:val="0"/>
          <w:numId w:val="32"/>
        </w:numPr>
        <w:ind w:firstLine="420"/>
        <w:rPr>
          <w:color w:val="000000" w:themeColor="text1"/>
        </w:rPr>
      </w:pPr>
      <w:r>
        <w:rPr>
          <w:rFonts w:hint="eastAsia"/>
          <w:color w:val="000000" w:themeColor="text1"/>
        </w:rPr>
        <w:t>进样量：1 μL。</w:t>
      </w:r>
    </w:p>
    <w:p w14:paraId="083248C7" w14:textId="77777777" w:rsidR="00B43BE6" w:rsidRDefault="00000000">
      <w:pPr>
        <w:pStyle w:val="afffff5"/>
        <w:numPr>
          <w:ilvl w:val="0"/>
          <w:numId w:val="32"/>
        </w:numPr>
        <w:ind w:firstLine="420"/>
        <w:rPr>
          <w:color w:val="000000" w:themeColor="text1"/>
        </w:rPr>
      </w:pPr>
      <w:r>
        <w:rPr>
          <w:rFonts w:hint="eastAsia"/>
          <w:color w:val="000000" w:themeColor="text1"/>
        </w:rPr>
        <w:t>检测波长：254 nm。</w:t>
      </w:r>
    </w:p>
    <w:p w14:paraId="0C1EBA49" w14:textId="77777777" w:rsidR="00B43BE6" w:rsidRDefault="00000000">
      <w:pPr>
        <w:pStyle w:val="afffff5"/>
        <w:ind w:leftChars="200" w:left="420" w:firstLineChars="0" w:firstLine="0"/>
        <w:rPr>
          <w:color w:val="000000" w:themeColor="text1"/>
          <w:sz w:val="18"/>
          <w:szCs w:val="18"/>
        </w:rPr>
      </w:pPr>
      <w:r>
        <w:rPr>
          <w:rFonts w:ascii="黑体" w:eastAsia="黑体" w:hAnsi="黑体" w:cs="黑体" w:hint="eastAsia"/>
          <w:color w:val="000000" w:themeColor="text1"/>
          <w:sz w:val="18"/>
          <w:szCs w:val="18"/>
        </w:rPr>
        <w:t>注：</w:t>
      </w:r>
      <w:r>
        <w:rPr>
          <w:rFonts w:hint="eastAsia"/>
          <w:color w:val="000000" w:themeColor="text1"/>
          <w:sz w:val="18"/>
          <w:szCs w:val="18"/>
        </w:rPr>
        <w:t>由于测试设备的多样性,色谱条件可依超高效液相色谱仪的型号作相应调整。</w:t>
      </w:r>
    </w:p>
    <w:p w14:paraId="11DD3AA5" w14:textId="77777777" w:rsidR="00B43BE6" w:rsidRDefault="00000000">
      <w:pPr>
        <w:pStyle w:val="aff2"/>
        <w:spacing w:before="120" w:after="120"/>
        <w:rPr>
          <w:color w:val="000000" w:themeColor="text1"/>
        </w:rPr>
      </w:pPr>
      <w:r>
        <w:rPr>
          <w:rFonts w:hint="eastAsia"/>
          <w:color w:val="000000" w:themeColor="text1"/>
        </w:rPr>
        <w:t>洗脱梯度条件</w:t>
      </w:r>
    </w:p>
    <w:tbl>
      <w:tblPr>
        <w:tblStyle w:val="affff7"/>
        <w:tblW w:w="9351"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7"/>
        <w:gridCol w:w="2338"/>
        <w:gridCol w:w="2338"/>
        <w:gridCol w:w="2338"/>
      </w:tblGrid>
      <w:tr w:rsidR="00B43BE6" w14:paraId="442AD42B" w14:textId="77777777">
        <w:trPr>
          <w:tblHeader/>
          <w:jc w:val="center"/>
        </w:trPr>
        <w:tc>
          <w:tcPr>
            <w:tcW w:w="2337" w:type="dxa"/>
            <w:tcBorders>
              <w:top w:val="single" w:sz="8" w:space="0" w:color="auto"/>
              <w:bottom w:val="single" w:sz="8" w:space="0" w:color="auto"/>
            </w:tcBorders>
            <w:shd w:val="clear" w:color="auto" w:fill="auto"/>
            <w:vAlign w:val="center"/>
          </w:tcPr>
          <w:p w14:paraId="6F1F814A" w14:textId="77777777" w:rsidR="00B43BE6" w:rsidRDefault="00000000">
            <w:pPr>
              <w:pStyle w:val="afffffffff9"/>
              <w:rPr>
                <w:color w:val="000000" w:themeColor="text1"/>
              </w:rPr>
            </w:pPr>
            <w:r>
              <w:rPr>
                <w:rFonts w:hint="eastAsia"/>
                <w:color w:val="000000" w:themeColor="text1"/>
              </w:rPr>
              <w:t>时间  min</w:t>
            </w:r>
          </w:p>
        </w:tc>
        <w:tc>
          <w:tcPr>
            <w:tcW w:w="2338" w:type="dxa"/>
            <w:tcBorders>
              <w:top w:val="single" w:sz="8" w:space="0" w:color="auto"/>
              <w:bottom w:val="single" w:sz="8" w:space="0" w:color="auto"/>
            </w:tcBorders>
            <w:shd w:val="clear" w:color="auto" w:fill="auto"/>
            <w:vAlign w:val="center"/>
          </w:tcPr>
          <w:p w14:paraId="26AFDA50" w14:textId="77777777" w:rsidR="00B43BE6" w:rsidRDefault="00000000">
            <w:pPr>
              <w:pStyle w:val="afffffffff9"/>
              <w:rPr>
                <w:color w:val="000000" w:themeColor="text1"/>
              </w:rPr>
            </w:pPr>
            <w:r>
              <w:rPr>
                <w:rFonts w:hint="eastAsia"/>
                <w:color w:val="000000" w:themeColor="text1"/>
              </w:rPr>
              <w:t>流动相A  %</w:t>
            </w:r>
          </w:p>
        </w:tc>
        <w:tc>
          <w:tcPr>
            <w:tcW w:w="2338" w:type="dxa"/>
            <w:tcBorders>
              <w:top w:val="single" w:sz="8" w:space="0" w:color="auto"/>
              <w:bottom w:val="single" w:sz="8" w:space="0" w:color="auto"/>
            </w:tcBorders>
            <w:shd w:val="clear" w:color="auto" w:fill="auto"/>
            <w:vAlign w:val="center"/>
          </w:tcPr>
          <w:p w14:paraId="4356EE3A" w14:textId="77777777" w:rsidR="00B43BE6" w:rsidRDefault="00000000">
            <w:pPr>
              <w:pStyle w:val="afffffffff9"/>
              <w:rPr>
                <w:color w:val="000000" w:themeColor="text1"/>
              </w:rPr>
            </w:pPr>
            <w:r>
              <w:rPr>
                <w:rFonts w:hint="eastAsia"/>
                <w:color w:val="000000" w:themeColor="text1"/>
              </w:rPr>
              <w:t>流动相B  %</w:t>
            </w:r>
          </w:p>
        </w:tc>
        <w:tc>
          <w:tcPr>
            <w:tcW w:w="2338" w:type="dxa"/>
            <w:tcBorders>
              <w:top w:val="single" w:sz="8" w:space="0" w:color="auto"/>
              <w:bottom w:val="single" w:sz="8" w:space="0" w:color="auto"/>
            </w:tcBorders>
            <w:shd w:val="clear" w:color="auto" w:fill="auto"/>
            <w:vAlign w:val="center"/>
          </w:tcPr>
          <w:p w14:paraId="78FE05A0" w14:textId="77777777" w:rsidR="00B43BE6" w:rsidRDefault="00000000">
            <w:pPr>
              <w:pStyle w:val="afffffffff9"/>
              <w:rPr>
                <w:color w:val="000000" w:themeColor="text1"/>
              </w:rPr>
            </w:pPr>
            <w:r>
              <w:rPr>
                <w:rFonts w:hint="eastAsia"/>
                <w:color w:val="000000" w:themeColor="text1"/>
              </w:rPr>
              <w:t>流速  mL/min</w:t>
            </w:r>
          </w:p>
        </w:tc>
      </w:tr>
      <w:tr w:rsidR="00B43BE6" w14:paraId="53279019" w14:textId="77777777">
        <w:trPr>
          <w:jc w:val="center"/>
        </w:trPr>
        <w:tc>
          <w:tcPr>
            <w:tcW w:w="2337" w:type="dxa"/>
            <w:tcBorders>
              <w:top w:val="single" w:sz="8" w:space="0" w:color="auto"/>
            </w:tcBorders>
            <w:shd w:val="clear" w:color="auto" w:fill="auto"/>
            <w:vAlign w:val="center"/>
          </w:tcPr>
          <w:p w14:paraId="3A1A5801" w14:textId="77777777" w:rsidR="00B43BE6" w:rsidRDefault="00000000">
            <w:pPr>
              <w:pStyle w:val="afffffffff9"/>
              <w:rPr>
                <w:color w:val="000000" w:themeColor="text1"/>
              </w:rPr>
            </w:pPr>
            <w:r>
              <w:rPr>
                <w:rFonts w:hint="eastAsia"/>
                <w:color w:val="000000" w:themeColor="text1"/>
              </w:rPr>
              <w:t>0.0</w:t>
            </w:r>
          </w:p>
        </w:tc>
        <w:tc>
          <w:tcPr>
            <w:tcW w:w="2338" w:type="dxa"/>
            <w:tcBorders>
              <w:top w:val="single" w:sz="8" w:space="0" w:color="auto"/>
            </w:tcBorders>
            <w:shd w:val="clear" w:color="auto" w:fill="auto"/>
            <w:vAlign w:val="center"/>
          </w:tcPr>
          <w:p w14:paraId="1FAEE4CC" w14:textId="77777777" w:rsidR="00B43BE6" w:rsidRDefault="00000000">
            <w:pPr>
              <w:pStyle w:val="afffffffff9"/>
              <w:rPr>
                <w:color w:val="000000" w:themeColor="text1"/>
              </w:rPr>
            </w:pPr>
            <w:r>
              <w:rPr>
                <w:rFonts w:hint="eastAsia"/>
                <w:color w:val="000000" w:themeColor="text1"/>
              </w:rPr>
              <w:t>50</w:t>
            </w:r>
          </w:p>
        </w:tc>
        <w:tc>
          <w:tcPr>
            <w:tcW w:w="2338" w:type="dxa"/>
            <w:tcBorders>
              <w:top w:val="single" w:sz="8" w:space="0" w:color="auto"/>
            </w:tcBorders>
            <w:shd w:val="clear" w:color="auto" w:fill="auto"/>
            <w:vAlign w:val="center"/>
          </w:tcPr>
          <w:p w14:paraId="138C3610" w14:textId="77777777" w:rsidR="00B43BE6" w:rsidRDefault="00000000">
            <w:pPr>
              <w:pStyle w:val="afffffffff9"/>
              <w:rPr>
                <w:color w:val="000000" w:themeColor="text1"/>
              </w:rPr>
            </w:pPr>
            <w:r>
              <w:rPr>
                <w:rFonts w:hint="eastAsia"/>
                <w:color w:val="000000" w:themeColor="text1"/>
              </w:rPr>
              <w:t>50</w:t>
            </w:r>
          </w:p>
        </w:tc>
        <w:tc>
          <w:tcPr>
            <w:tcW w:w="2338" w:type="dxa"/>
            <w:tcBorders>
              <w:top w:val="single" w:sz="8" w:space="0" w:color="auto"/>
            </w:tcBorders>
            <w:shd w:val="clear" w:color="auto" w:fill="auto"/>
            <w:vAlign w:val="center"/>
          </w:tcPr>
          <w:p w14:paraId="0502B006" w14:textId="77777777" w:rsidR="00B43BE6" w:rsidRDefault="00000000">
            <w:pPr>
              <w:pStyle w:val="afffffffff9"/>
              <w:rPr>
                <w:color w:val="000000" w:themeColor="text1"/>
              </w:rPr>
            </w:pPr>
            <w:r>
              <w:rPr>
                <w:rFonts w:hint="eastAsia"/>
                <w:color w:val="000000" w:themeColor="text1"/>
              </w:rPr>
              <w:t>0.4</w:t>
            </w:r>
          </w:p>
        </w:tc>
      </w:tr>
      <w:tr w:rsidR="00B43BE6" w14:paraId="6C983F7D" w14:textId="77777777">
        <w:trPr>
          <w:jc w:val="center"/>
        </w:trPr>
        <w:tc>
          <w:tcPr>
            <w:tcW w:w="2337" w:type="dxa"/>
            <w:shd w:val="clear" w:color="auto" w:fill="auto"/>
            <w:vAlign w:val="center"/>
          </w:tcPr>
          <w:p w14:paraId="2FCFF895" w14:textId="77777777" w:rsidR="00B43BE6" w:rsidRDefault="00000000">
            <w:pPr>
              <w:pStyle w:val="afffffffff9"/>
              <w:rPr>
                <w:color w:val="000000" w:themeColor="text1"/>
              </w:rPr>
            </w:pPr>
            <w:r>
              <w:rPr>
                <w:rFonts w:hint="eastAsia"/>
                <w:color w:val="000000" w:themeColor="text1"/>
              </w:rPr>
              <w:t>1.0</w:t>
            </w:r>
          </w:p>
        </w:tc>
        <w:tc>
          <w:tcPr>
            <w:tcW w:w="2338" w:type="dxa"/>
            <w:shd w:val="clear" w:color="auto" w:fill="auto"/>
            <w:vAlign w:val="center"/>
          </w:tcPr>
          <w:p w14:paraId="58803C60" w14:textId="77777777" w:rsidR="00B43BE6" w:rsidRDefault="00000000">
            <w:pPr>
              <w:pStyle w:val="afffffffff9"/>
              <w:rPr>
                <w:color w:val="000000" w:themeColor="text1"/>
              </w:rPr>
            </w:pPr>
            <w:r>
              <w:rPr>
                <w:rFonts w:hint="eastAsia"/>
                <w:color w:val="000000" w:themeColor="text1"/>
              </w:rPr>
              <w:t>50</w:t>
            </w:r>
          </w:p>
        </w:tc>
        <w:tc>
          <w:tcPr>
            <w:tcW w:w="2338" w:type="dxa"/>
            <w:shd w:val="clear" w:color="auto" w:fill="auto"/>
            <w:vAlign w:val="center"/>
          </w:tcPr>
          <w:p w14:paraId="4A991D52" w14:textId="77777777" w:rsidR="00B43BE6" w:rsidRDefault="00000000">
            <w:pPr>
              <w:pStyle w:val="afffffffff9"/>
              <w:rPr>
                <w:color w:val="000000" w:themeColor="text1"/>
              </w:rPr>
            </w:pPr>
            <w:r>
              <w:rPr>
                <w:rFonts w:hint="eastAsia"/>
                <w:color w:val="000000" w:themeColor="text1"/>
              </w:rPr>
              <w:t>50</w:t>
            </w:r>
          </w:p>
        </w:tc>
        <w:tc>
          <w:tcPr>
            <w:tcW w:w="2338" w:type="dxa"/>
            <w:shd w:val="clear" w:color="auto" w:fill="auto"/>
            <w:vAlign w:val="center"/>
          </w:tcPr>
          <w:p w14:paraId="6F06A296" w14:textId="77777777" w:rsidR="00B43BE6" w:rsidRDefault="00000000">
            <w:pPr>
              <w:pStyle w:val="afffffffff9"/>
              <w:rPr>
                <w:color w:val="000000" w:themeColor="text1"/>
              </w:rPr>
            </w:pPr>
            <w:r>
              <w:rPr>
                <w:rFonts w:hint="eastAsia"/>
                <w:color w:val="000000" w:themeColor="text1"/>
              </w:rPr>
              <w:t>0.4</w:t>
            </w:r>
          </w:p>
        </w:tc>
      </w:tr>
      <w:tr w:rsidR="00B43BE6" w14:paraId="01D16F8E" w14:textId="77777777">
        <w:trPr>
          <w:jc w:val="center"/>
        </w:trPr>
        <w:tc>
          <w:tcPr>
            <w:tcW w:w="2337" w:type="dxa"/>
            <w:shd w:val="clear" w:color="auto" w:fill="auto"/>
            <w:vAlign w:val="center"/>
          </w:tcPr>
          <w:p w14:paraId="27C886F0" w14:textId="77777777" w:rsidR="00B43BE6" w:rsidRDefault="00000000">
            <w:pPr>
              <w:pStyle w:val="afffffffff9"/>
              <w:rPr>
                <w:color w:val="000000" w:themeColor="text1"/>
              </w:rPr>
            </w:pPr>
            <w:r>
              <w:rPr>
                <w:rFonts w:hint="eastAsia"/>
                <w:color w:val="000000" w:themeColor="text1"/>
              </w:rPr>
              <w:t>5.0</w:t>
            </w:r>
          </w:p>
        </w:tc>
        <w:tc>
          <w:tcPr>
            <w:tcW w:w="2338" w:type="dxa"/>
            <w:shd w:val="clear" w:color="auto" w:fill="auto"/>
            <w:vAlign w:val="center"/>
          </w:tcPr>
          <w:p w14:paraId="52ED67A6" w14:textId="77777777" w:rsidR="00B43BE6" w:rsidRDefault="00000000">
            <w:pPr>
              <w:pStyle w:val="afffffffff9"/>
              <w:rPr>
                <w:color w:val="000000" w:themeColor="text1"/>
              </w:rPr>
            </w:pPr>
            <w:r>
              <w:rPr>
                <w:rFonts w:hint="eastAsia"/>
                <w:color w:val="000000" w:themeColor="text1"/>
              </w:rPr>
              <w:t>10</w:t>
            </w:r>
          </w:p>
        </w:tc>
        <w:tc>
          <w:tcPr>
            <w:tcW w:w="2338" w:type="dxa"/>
            <w:shd w:val="clear" w:color="auto" w:fill="auto"/>
            <w:vAlign w:val="center"/>
          </w:tcPr>
          <w:p w14:paraId="78AE2990" w14:textId="77777777" w:rsidR="00B43BE6" w:rsidRDefault="00000000">
            <w:pPr>
              <w:pStyle w:val="afffffffff9"/>
              <w:rPr>
                <w:color w:val="000000" w:themeColor="text1"/>
              </w:rPr>
            </w:pPr>
            <w:r>
              <w:rPr>
                <w:rFonts w:hint="eastAsia"/>
                <w:color w:val="000000" w:themeColor="text1"/>
              </w:rPr>
              <w:t>90</w:t>
            </w:r>
          </w:p>
        </w:tc>
        <w:tc>
          <w:tcPr>
            <w:tcW w:w="2338" w:type="dxa"/>
            <w:shd w:val="clear" w:color="auto" w:fill="auto"/>
            <w:vAlign w:val="center"/>
          </w:tcPr>
          <w:p w14:paraId="4C7D667C" w14:textId="77777777" w:rsidR="00B43BE6" w:rsidRDefault="00000000">
            <w:pPr>
              <w:pStyle w:val="afffffffff9"/>
              <w:rPr>
                <w:color w:val="000000" w:themeColor="text1"/>
              </w:rPr>
            </w:pPr>
            <w:r>
              <w:rPr>
                <w:rFonts w:hint="eastAsia"/>
                <w:color w:val="000000" w:themeColor="text1"/>
              </w:rPr>
              <w:t>0.4</w:t>
            </w:r>
          </w:p>
        </w:tc>
      </w:tr>
      <w:tr w:rsidR="00B43BE6" w14:paraId="50A3BE3E" w14:textId="77777777">
        <w:trPr>
          <w:jc w:val="center"/>
        </w:trPr>
        <w:tc>
          <w:tcPr>
            <w:tcW w:w="2337" w:type="dxa"/>
            <w:shd w:val="clear" w:color="auto" w:fill="auto"/>
            <w:vAlign w:val="center"/>
          </w:tcPr>
          <w:p w14:paraId="5AB13928" w14:textId="77777777" w:rsidR="00B43BE6" w:rsidRDefault="00000000">
            <w:pPr>
              <w:pStyle w:val="afffffffff9"/>
              <w:rPr>
                <w:color w:val="000000" w:themeColor="text1"/>
              </w:rPr>
            </w:pPr>
            <w:r>
              <w:rPr>
                <w:rFonts w:hint="eastAsia"/>
                <w:color w:val="000000" w:themeColor="text1"/>
              </w:rPr>
              <w:t>6.0</w:t>
            </w:r>
          </w:p>
        </w:tc>
        <w:tc>
          <w:tcPr>
            <w:tcW w:w="2338" w:type="dxa"/>
            <w:shd w:val="clear" w:color="auto" w:fill="auto"/>
            <w:vAlign w:val="center"/>
          </w:tcPr>
          <w:p w14:paraId="5BEA9191" w14:textId="77777777" w:rsidR="00B43BE6" w:rsidRDefault="00000000">
            <w:pPr>
              <w:pStyle w:val="afffffffff9"/>
              <w:rPr>
                <w:color w:val="000000" w:themeColor="text1"/>
              </w:rPr>
            </w:pPr>
            <w:r>
              <w:rPr>
                <w:rFonts w:hint="eastAsia"/>
                <w:color w:val="000000" w:themeColor="text1"/>
              </w:rPr>
              <w:t>10</w:t>
            </w:r>
          </w:p>
        </w:tc>
        <w:tc>
          <w:tcPr>
            <w:tcW w:w="2338" w:type="dxa"/>
            <w:shd w:val="clear" w:color="auto" w:fill="auto"/>
            <w:vAlign w:val="center"/>
          </w:tcPr>
          <w:p w14:paraId="50DF56F2" w14:textId="77777777" w:rsidR="00B43BE6" w:rsidRDefault="00000000">
            <w:pPr>
              <w:pStyle w:val="afffffffff9"/>
              <w:rPr>
                <w:color w:val="000000" w:themeColor="text1"/>
              </w:rPr>
            </w:pPr>
            <w:r>
              <w:rPr>
                <w:rFonts w:hint="eastAsia"/>
                <w:color w:val="000000" w:themeColor="text1"/>
              </w:rPr>
              <w:t>90</w:t>
            </w:r>
          </w:p>
        </w:tc>
        <w:tc>
          <w:tcPr>
            <w:tcW w:w="2338" w:type="dxa"/>
            <w:shd w:val="clear" w:color="auto" w:fill="auto"/>
            <w:vAlign w:val="center"/>
          </w:tcPr>
          <w:p w14:paraId="231751A4" w14:textId="77777777" w:rsidR="00B43BE6" w:rsidRDefault="00000000">
            <w:pPr>
              <w:pStyle w:val="afffffffff9"/>
              <w:rPr>
                <w:color w:val="000000" w:themeColor="text1"/>
              </w:rPr>
            </w:pPr>
            <w:r>
              <w:rPr>
                <w:rFonts w:hint="eastAsia"/>
                <w:color w:val="000000" w:themeColor="text1"/>
              </w:rPr>
              <w:t>0.4</w:t>
            </w:r>
          </w:p>
        </w:tc>
      </w:tr>
      <w:tr w:rsidR="00B43BE6" w14:paraId="22FB793E" w14:textId="77777777">
        <w:trPr>
          <w:jc w:val="center"/>
        </w:trPr>
        <w:tc>
          <w:tcPr>
            <w:tcW w:w="2337" w:type="dxa"/>
            <w:shd w:val="clear" w:color="auto" w:fill="auto"/>
            <w:vAlign w:val="center"/>
          </w:tcPr>
          <w:p w14:paraId="34C63D2C" w14:textId="77777777" w:rsidR="00B43BE6" w:rsidRDefault="00000000">
            <w:pPr>
              <w:pStyle w:val="afffffffff9"/>
              <w:rPr>
                <w:color w:val="000000" w:themeColor="text1"/>
              </w:rPr>
            </w:pPr>
            <w:r>
              <w:rPr>
                <w:rFonts w:hint="eastAsia"/>
                <w:color w:val="000000" w:themeColor="text1"/>
              </w:rPr>
              <w:t>6.5</w:t>
            </w:r>
          </w:p>
        </w:tc>
        <w:tc>
          <w:tcPr>
            <w:tcW w:w="2338" w:type="dxa"/>
            <w:shd w:val="clear" w:color="auto" w:fill="auto"/>
            <w:vAlign w:val="center"/>
          </w:tcPr>
          <w:p w14:paraId="342582FF" w14:textId="77777777" w:rsidR="00B43BE6" w:rsidRDefault="00000000">
            <w:pPr>
              <w:pStyle w:val="afffffffff9"/>
              <w:rPr>
                <w:color w:val="000000" w:themeColor="text1"/>
              </w:rPr>
            </w:pPr>
            <w:r>
              <w:rPr>
                <w:rFonts w:hint="eastAsia"/>
                <w:color w:val="000000" w:themeColor="text1"/>
              </w:rPr>
              <w:t>50</w:t>
            </w:r>
          </w:p>
        </w:tc>
        <w:tc>
          <w:tcPr>
            <w:tcW w:w="2338" w:type="dxa"/>
            <w:shd w:val="clear" w:color="auto" w:fill="auto"/>
            <w:vAlign w:val="center"/>
          </w:tcPr>
          <w:p w14:paraId="1E1F4B74" w14:textId="77777777" w:rsidR="00B43BE6" w:rsidRDefault="00000000">
            <w:pPr>
              <w:pStyle w:val="afffffffff9"/>
              <w:rPr>
                <w:color w:val="000000" w:themeColor="text1"/>
              </w:rPr>
            </w:pPr>
            <w:r>
              <w:rPr>
                <w:rFonts w:hint="eastAsia"/>
                <w:color w:val="000000" w:themeColor="text1"/>
              </w:rPr>
              <w:t>50</w:t>
            </w:r>
          </w:p>
        </w:tc>
        <w:tc>
          <w:tcPr>
            <w:tcW w:w="2338" w:type="dxa"/>
            <w:shd w:val="clear" w:color="auto" w:fill="auto"/>
            <w:vAlign w:val="center"/>
          </w:tcPr>
          <w:p w14:paraId="319E5A50" w14:textId="77777777" w:rsidR="00B43BE6" w:rsidRDefault="00000000">
            <w:pPr>
              <w:pStyle w:val="afffffffff9"/>
              <w:rPr>
                <w:color w:val="000000" w:themeColor="text1"/>
              </w:rPr>
            </w:pPr>
            <w:r>
              <w:rPr>
                <w:rFonts w:hint="eastAsia"/>
                <w:color w:val="000000" w:themeColor="text1"/>
              </w:rPr>
              <w:t>0.4</w:t>
            </w:r>
          </w:p>
        </w:tc>
      </w:tr>
      <w:tr w:rsidR="00B43BE6" w14:paraId="1148B76B" w14:textId="77777777">
        <w:trPr>
          <w:jc w:val="center"/>
        </w:trPr>
        <w:tc>
          <w:tcPr>
            <w:tcW w:w="2337" w:type="dxa"/>
            <w:tcBorders>
              <w:bottom w:val="single" w:sz="8" w:space="0" w:color="auto"/>
            </w:tcBorders>
            <w:shd w:val="clear" w:color="auto" w:fill="auto"/>
            <w:vAlign w:val="center"/>
          </w:tcPr>
          <w:p w14:paraId="2467129F" w14:textId="77777777" w:rsidR="00B43BE6" w:rsidRDefault="00000000">
            <w:pPr>
              <w:pStyle w:val="afffffffff9"/>
              <w:rPr>
                <w:color w:val="000000" w:themeColor="text1"/>
              </w:rPr>
            </w:pPr>
            <w:r>
              <w:rPr>
                <w:rFonts w:hint="eastAsia"/>
                <w:color w:val="000000" w:themeColor="text1"/>
              </w:rPr>
              <w:t>10.0</w:t>
            </w:r>
          </w:p>
        </w:tc>
        <w:tc>
          <w:tcPr>
            <w:tcW w:w="2338" w:type="dxa"/>
            <w:tcBorders>
              <w:bottom w:val="single" w:sz="8" w:space="0" w:color="auto"/>
            </w:tcBorders>
            <w:shd w:val="clear" w:color="auto" w:fill="auto"/>
            <w:vAlign w:val="center"/>
          </w:tcPr>
          <w:p w14:paraId="21422219" w14:textId="77777777" w:rsidR="00B43BE6" w:rsidRDefault="00000000">
            <w:pPr>
              <w:pStyle w:val="afffffffff9"/>
              <w:rPr>
                <w:color w:val="000000" w:themeColor="text1"/>
              </w:rPr>
            </w:pPr>
            <w:r>
              <w:rPr>
                <w:rFonts w:hint="eastAsia"/>
                <w:color w:val="000000" w:themeColor="text1"/>
              </w:rPr>
              <w:t>50</w:t>
            </w:r>
          </w:p>
        </w:tc>
        <w:tc>
          <w:tcPr>
            <w:tcW w:w="2338" w:type="dxa"/>
            <w:tcBorders>
              <w:bottom w:val="single" w:sz="8" w:space="0" w:color="auto"/>
            </w:tcBorders>
            <w:shd w:val="clear" w:color="auto" w:fill="auto"/>
            <w:vAlign w:val="center"/>
          </w:tcPr>
          <w:p w14:paraId="0122E5BD" w14:textId="77777777" w:rsidR="00B43BE6" w:rsidRDefault="00000000">
            <w:pPr>
              <w:pStyle w:val="afffffffff9"/>
              <w:rPr>
                <w:color w:val="000000" w:themeColor="text1"/>
              </w:rPr>
            </w:pPr>
            <w:r>
              <w:rPr>
                <w:rFonts w:hint="eastAsia"/>
                <w:color w:val="000000" w:themeColor="text1"/>
              </w:rPr>
              <w:t>50</w:t>
            </w:r>
          </w:p>
        </w:tc>
        <w:tc>
          <w:tcPr>
            <w:tcW w:w="2338" w:type="dxa"/>
            <w:tcBorders>
              <w:bottom w:val="single" w:sz="8" w:space="0" w:color="auto"/>
            </w:tcBorders>
            <w:shd w:val="clear" w:color="auto" w:fill="auto"/>
            <w:vAlign w:val="center"/>
          </w:tcPr>
          <w:p w14:paraId="32D4302B" w14:textId="77777777" w:rsidR="00B43BE6" w:rsidRDefault="00000000">
            <w:pPr>
              <w:pStyle w:val="afffffffff9"/>
              <w:rPr>
                <w:color w:val="000000" w:themeColor="text1"/>
              </w:rPr>
            </w:pPr>
            <w:r>
              <w:rPr>
                <w:rFonts w:hint="eastAsia"/>
                <w:color w:val="000000" w:themeColor="text1"/>
              </w:rPr>
              <w:t>0.4</w:t>
            </w:r>
          </w:p>
        </w:tc>
      </w:tr>
    </w:tbl>
    <w:p w14:paraId="2DB14207" w14:textId="77777777" w:rsidR="00B43BE6" w:rsidRDefault="00000000">
      <w:pPr>
        <w:pStyle w:val="afffff5"/>
        <w:ind w:firstLineChars="0" w:firstLine="0"/>
        <w:rPr>
          <w:rFonts w:ascii="黑体" w:eastAsia="黑体" w:hAnsi="黑体" w:cs="黑体" w:hint="eastAsia"/>
          <w:color w:val="000000" w:themeColor="text1"/>
        </w:rPr>
      </w:pPr>
      <w:r>
        <w:rPr>
          <w:rFonts w:ascii="黑体" w:eastAsia="黑体" w:hAnsi="黑体" w:cs="黑体" w:hint="eastAsia"/>
          <w:color w:val="000000" w:themeColor="text1"/>
        </w:rPr>
        <w:t>7.3  三重</w:t>
      </w:r>
      <w:proofErr w:type="gramStart"/>
      <w:r>
        <w:rPr>
          <w:rFonts w:ascii="黑体" w:eastAsia="黑体" w:hAnsi="黑体" w:cs="黑体" w:hint="eastAsia"/>
          <w:color w:val="000000" w:themeColor="text1"/>
        </w:rPr>
        <w:t>四级杆质谱条件</w:t>
      </w:r>
      <w:proofErr w:type="gramEnd"/>
    </w:p>
    <w:p w14:paraId="043EC094" w14:textId="77777777" w:rsidR="00B43BE6" w:rsidRDefault="00000000">
      <w:pPr>
        <w:pStyle w:val="afffff5"/>
        <w:ind w:firstLine="420"/>
        <w:rPr>
          <w:color w:val="000000" w:themeColor="text1"/>
          <w:highlight w:val="yellow"/>
        </w:rPr>
      </w:pPr>
      <w:r>
        <w:rPr>
          <w:rFonts w:hint="eastAsia"/>
          <w:color w:val="000000" w:themeColor="text1"/>
        </w:rPr>
        <w:t>三重四级杆质谱仪（6.1）</w:t>
      </w:r>
      <w:r>
        <w:rPr>
          <w:color w:val="000000" w:themeColor="text1"/>
        </w:rPr>
        <w:t>的</w:t>
      </w:r>
      <w:r>
        <w:rPr>
          <w:rFonts w:hint="eastAsia"/>
          <w:color w:val="000000" w:themeColor="text1"/>
        </w:rPr>
        <w:t>质谱参考</w:t>
      </w:r>
      <w:r>
        <w:rPr>
          <w:color w:val="000000" w:themeColor="text1"/>
        </w:rPr>
        <w:t>条件如下</w:t>
      </w:r>
      <w:r>
        <w:rPr>
          <w:rFonts w:hint="eastAsia"/>
          <w:color w:val="000000" w:themeColor="text1"/>
        </w:rPr>
        <w:t>：</w:t>
      </w:r>
    </w:p>
    <w:p w14:paraId="766EA82B" w14:textId="77777777" w:rsidR="00B43BE6" w:rsidRDefault="00000000">
      <w:pPr>
        <w:pStyle w:val="afffff5"/>
        <w:numPr>
          <w:ilvl w:val="0"/>
          <w:numId w:val="33"/>
        </w:numPr>
        <w:ind w:firstLine="420"/>
        <w:rPr>
          <w:color w:val="000000" w:themeColor="text1"/>
        </w:rPr>
      </w:pPr>
      <w:r>
        <w:rPr>
          <w:rFonts w:hint="eastAsia"/>
          <w:color w:val="000000" w:themeColor="text1"/>
        </w:rPr>
        <w:t>离子源/电离方式：电喷雾离子源（ESI）。</w:t>
      </w:r>
    </w:p>
    <w:p w14:paraId="0E367D3C" w14:textId="77777777" w:rsidR="00B43BE6" w:rsidRDefault="00000000">
      <w:pPr>
        <w:pStyle w:val="afffff5"/>
        <w:numPr>
          <w:ilvl w:val="0"/>
          <w:numId w:val="33"/>
        </w:numPr>
        <w:ind w:firstLine="420"/>
        <w:rPr>
          <w:color w:val="000000" w:themeColor="text1"/>
        </w:rPr>
      </w:pPr>
      <w:r>
        <w:rPr>
          <w:rFonts w:hint="eastAsia"/>
          <w:color w:val="000000" w:themeColor="text1"/>
        </w:rPr>
        <w:t>扫描模式：多重反应监测（MRM）。</w:t>
      </w:r>
    </w:p>
    <w:p w14:paraId="5B6F2F8D" w14:textId="77777777" w:rsidR="00B43BE6" w:rsidRDefault="00000000">
      <w:pPr>
        <w:pStyle w:val="afffff5"/>
        <w:numPr>
          <w:ilvl w:val="0"/>
          <w:numId w:val="33"/>
        </w:numPr>
        <w:ind w:firstLine="420"/>
        <w:rPr>
          <w:color w:val="000000" w:themeColor="text1"/>
        </w:rPr>
      </w:pPr>
      <w:r>
        <w:rPr>
          <w:rFonts w:hint="eastAsia"/>
          <w:color w:val="000000" w:themeColor="text1"/>
        </w:rPr>
        <w:t>离子源温度：</w:t>
      </w:r>
      <w:r>
        <w:rPr>
          <w:rFonts w:hAnsi="宋体" w:cs="宋体" w:hint="eastAsia"/>
          <w:color w:val="000000" w:themeColor="text1"/>
        </w:rPr>
        <w:t>450 ℃。</w:t>
      </w:r>
    </w:p>
    <w:p w14:paraId="53801C5F" w14:textId="77777777" w:rsidR="00B43BE6" w:rsidRDefault="00000000">
      <w:pPr>
        <w:pStyle w:val="afffff5"/>
        <w:numPr>
          <w:ilvl w:val="0"/>
          <w:numId w:val="33"/>
        </w:numPr>
        <w:ind w:firstLine="420"/>
        <w:rPr>
          <w:color w:val="000000" w:themeColor="text1"/>
        </w:rPr>
      </w:pPr>
      <w:r>
        <w:rPr>
          <w:rFonts w:hAnsi="宋体" w:cs="宋体" w:hint="eastAsia"/>
          <w:color w:val="000000" w:themeColor="text1"/>
        </w:rPr>
        <w:t>辅助加热气压强：55 psi。</w:t>
      </w:r>
    </w:p>
    <w:p w14:paraId="74CD54C8" w14:textId="77777777" w:rsidR="00B43BE6" w:rsidRDefault="00000000">
      <w:pPr>
        <w:pStyle w:val="afffff5"/>
        <w:numPr>
          <w:ilvl w:val="0"/>
          <w:numId w:val="33"/>
        </w:numPr>
        <w:ind w:firstLine="420"/>
        <w:rPr>
          <w:color w:val="000000" w:themeColor="text1"/>
        </w:rPr>
      </w:pPr>
      <w:r>
        <w:rPr>
          <w:rFonts w:hAnsi="宋体" w:cs="宋体" w:hint="eastAsia"/>
          <w:color w:val="000000" w:themeColor="text1"/>
        </w:rPr>
        <w:t>气帘气压强：40 psi。</w:t>
      </w:r>
    </w:p>
    <w:p w14:paraId="043A688F" w14:textId="77777777" w:rsidR="00B43BE6" w:rsidRDefault="00000000">
      <w:pPr>
        <w:pStyle w:val="afffff5"/>
        <w:numPr>
          <w:ilvl w:val="0"/>
          <w:numId w:val="33"/>
        </w:numPr>
        <w:ind w:firstLine="420"/>
        <w:rPr>
          <w:color w:val="000000" w:themeColor="text1"/>
        </w:rPr>
      </w:pPr>
      <w:r>
        <w:rPr>
          <w:rFonts w:hint="eastAsia"/>
          <w:color w:val="000000" w:themeColor="text1"/>
        </w:rPr>
        <w:t>雾化气体：氮气。</w:t>
      </w:r>
    </w:p>
    <w:p w14:paraId="4FC9D8A4" w14:textId="77777777" w:rsidR="00B43BE6" w:rsidRDefault="00000000">
      <w:pPr>
        <w:pStyle w:val="afffff5"/>
        <w:numPr>
          <w:ilvl w:val="0"/>
          <w:numId w:val="33"/>
        </w:numPr>
        <w:ind w:firstLine="420"/>
        <w:rPr>
          <w:color w:val="000000" w:themeColor="text1"/>
        </w:rPr>
      </w:pPr>
      <w:r>
        <w:rPr>
          <w:rFonts w:hAnsi="宋体" w:cs="宋体" w:hint="eastAsia"/>
          <w:color w:val="000000" w:themeColor="text1"/>
        </w:rPr>
        <w:t>雾化气压强：55 psi。</w:t>
      </w:r>
    </w:p>
    <w:p w14:paraId="0D88E93E" w14:textId="77777777" w:rsidR="00B43BE6" w:rsidRDefault="00000000">
      <w:pPr>
        <w:pStyle w:val="afffff5"/>
        <w:numPr>
          <w:ilvl w:val="0"/>
          <w:numId w:val="33"/>
        </w:numPr>
        <w:ind w:firstLine="420"/>
        <w:rPr>
          <w:color w:val="000000" w:themeColor="text1"/>
        </w:rPr>
      </w:pPr>
      <w:r>
        <w:rPr>
          <w:rFonts w:hint="eastAsia"/>
          <w:color w:val="000000" w:themeColor="text1"/>
        </w:rPr>
        <w:t>质谱测定参数见表2。</w:t>
      </w:r>
    </w:p>
    <w:p w14:paraId="5868A4F2" w14:textId="77777777" w:rsidR="00B43BE6" w:rsidRDefault="00000000">
      <w:pPr>
        <w:pStyle w:val="afffff5"/>
        <w:ind w:leftChars="200" w:left="420" w:firstLineChars="0" w:firstLine="0"/>
        <w:rPr>
          <w:color w:val="000000" w:themeColor="text1"/>
        </w:rPr>
      </w:pPr>
      <w:r>
        <w:rPr>
          <w:rFonts w:ascii="黑体" w:eastAsia="黑体" w:hAnsi="黑体" w:cs="黑体" w:hint="eastAsia"/>
          <w:color w:val="000000" w:themeColor="text1"/>
          <w:sz w:val="18"/>
          <w:szCs w:val="18"/>
        </w:rPr>
        <w:t>注：</w:t>
      </w:r>
      <w:r>
        <w:rPr>
          <w:rFonts w:hAnsi="宋体" w:cs="宋体" w:hint="eastAsia"/>
          <w:color w:val="000000" w:themeColor="text1"/>
          <w:sz w:val="18"/>
          <w:szCs w:val="18"/>
        </w:rPr>
        <w:t>对于不同质谱仪器，仪器参数可能存在差异，测定前应将质谱参数优化到最佳。</w:t>
      </w:r>
    </w:p>
    <w:p w14:paraId="418CC54F" w14:textId="77777777" w:rsidR="00B43BE6" w:rsidRDefault="00000000">
      <w:pPr>
        <w:pStyle w:val="aff2"/>
        <w:spacing w:before="120" w:after="120"/>
        <w:rPr>
          <w:color w:val="000000" w:themeColor="text1"/>
        </w:rPr>
      </w:pPr>
      <w:r>
        <w:rPr>
          <w:rFonts w:hint="eastAsia"/>
          <w:color w:val="000000" w:themeColor="text1"/>
        </w:rPr>
        <w:t>主要参考质谱参数</w:t>
      </w:r>
    </w:p>
    <w:tbl>
      <w:tblPr>
        <w:tblStyle w:val="affff7"/>
        <w:tblW w:w="9352"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35"/>
        <w:gridCol w:w="800"/>
        <w:gridCol w:w="1142"/>
        <w:gridCol w:w="1062"/>
        <w:gridCol w:w="1430"/>
        <w:gridCol w:w="1066"/>
        <w:gridCol w:w="867"/>
        <w:gridCol w:w="800"/>
        <w:gridCol w:w="1350"/>
      </w:tblGrid>
      <w:tr w:rsidR="00B43BE6" w14:paraId="4D42FB91" w14:textId="77777777">
        <w:trPr>
          <w:tblHeader/>
          <w:jc w:val="center"/>
        </w:trPr>
        <w:tc>
          <w:tcPr>
            <w:tcW w:w="835" w:type="dxa"/>
            <w:tcBorders>
              <w:top w:val="single" w:sz="8" w:space="0" w:color="auto"/>
              <w:bottom w:val="single" w:sz="8" w:space="0" w:color="auto"/>
            </w:tcBorders>
            <w:shd w:val="clear" w:color="auto" w:fill="auto"/>
            <w:vAlign w:val="center"/>
          </w:tcPr>
          <w:p w14:paraId="507A4908" w14:textId="77777777" w:rsidR="00B43BE6" w:rsidRDefault="00000000">
            <w:pPr>
              <w:pStyle w:val="afffffffff9"/>
              <w:rPr>
                <w:color w:val="000000" w:themeColor="text1"/>
              </w:rPr>
            </w:pPr>
            <w:r>
              <w:rPr>
                <w:rFonts w:hint="eastAsia"/>
                <w:color w:val="000000" w:themeColor="text1"/>
              </w:rPr>
              <w:t>化合物</w:t>
            </w:r>
          </w:p>
        </w:tc>
        <w:tc>
          <w:tcPr>
            <w:tcW w:w="800" w:type="dxa"/>
            <w:tcBorders>
              <w:top w:val="single" w:sz="8" w:space="0" w:color="auto"/>
              <w:bottom w:val="single" w:sz="8" w:space="0" w:color="auto"/>
            </w:tcBorders>
            <w:shd w:val="clear" w:color="auto" w:fill="auto"/>
            <w:vAlign w:val="center"/>
          </w:tcPr>
          <w:p w14:paraId="7E508FDE" w14:textId="77777777" w:rsidR="00B43BE6" w:rsidRDefault="00000000">
            <w:pPr>
              <w:pStyle w:val="afffffffff9"/>
              <w:rPr>
                <w:color w:val="000000" w:themeColor="text1"/>
              </w:rPr>
            </w:pPr>
            <w:r>
              <w:rPr>
                <w:rFonts w:hint="eastAsia"/>
                <w:color w:val="000000" w:themeColor="text1"/>
              </w:rPr>
              <w:t>保留时间  min</w:t>
            </w:r>
          </w:p>
        </w:tc>
        <w:tc>
          <w:tcPr>
            <w:tcW w:w="1142" w:type="dxa"/>
            <w:tcBorders>
              <w:top w:val="single" w:sz="8" w:space="0" w:color="auto"/>
              <w:bottom w:val="single" w:sz="8" w:space="0" w:color="auto"/>
            </w:tcBorders>
            <w:shd w:val="clear" w:color="auto" w:fill="auto"/>
            <w:vAlign w:val="center"/>
          </w:tcPr>
          <w:p w14:paraId="73AC414A" w14:textId="77777777" w:rsidR="00B43BE6" w:rsidRDefault="00000000">
            <w:pPr>
              <w:pStyle w:val="afffffffff9"/>
              <w:rPr>
                <w:color w:val="000000" w:themeColor="text1"/>
              </w:rPr>
            </w:pPr>
            <w:r>
              <w:rPr>
                <w:rFonts w:hint="eastAsia"/>
                <w:color w:val="000000" w:themeColor="text1"/>
              </w:rPr>
              <w:t>定性离子对</w:t>
            </w:r>
          </w:p>
          <w:p w14:paraId="3251A7A6" w14:textId="77777777" w:rsidR="00B43BE6" w:rsidRDefault="00000000">
            <w:pPr>
              <w:pStyle w:val="afffffffff9"/>
              <w:rPr>
                <w:color w:val="000000" w:themeColor="text1"/>
              </w:rPr>
            </w:pPr>
            <w:r>
              <w:rPr>
                <w:rFonts w:hint="eastAsia"/>
                <w:color w:val="000000" w:themeColor="text1"/>
              </w:rPr>
              <w:t>（m/z）</w:t>
            </w:r>
          </w:p>
        </w:tc>
        <w:tc>
          <w:tcPr>
            <w:tcW w:w="1062" w:type="dxa"/>
            <w:tcBorders>
              <w:top w:val="single" w:sz="8" w:space="0" w:color="auto"/>
              <w:bottom w:val="single" w:sz="8" w:space="0" w:color="auto"/>
            </w:tcBorders>
            <w:shd w:val="clear" w:color="auto" w:fill="auto"/>
            <w:vAlign w:val="center"/>
          </w:tcPr>
          <w:p w14:paraId="01995736" w14:textId="77777777" w:rsidR="00B43BE6" w:rsidRDefault="00000000">
            <w:pPr>
              <w:pStyle w:val="afffffffff9"/>
              <w:rPr>
                <w:color w:val="000000" w:themeColor="text1"/>
              </w:rPr>
            </w:pPr>
            <w:r>
              <w:rPr>
                <w:rFonts w:hint="eastAsia"/>
                <w:color w:val="000000" w:themeColor="text1"/>
              </w:rPr>
              <w:t>定量离子对</w:t>
            </w:r>
          </w:p>
          <w:p w14:paraId="72B3662A" w14:textId="77777777" w:rsidR="00B43BE6" w:rsidRDefault="00000000">
            <w:pPr>
              <w:pStyle w:val="afffffffff9"/>
              <w:rPr>
                <w:color w:val="000000" w:themeColor="text1"/>
              </w:rPr>
            </w:pPr>
            <w:r>
              <w:rPr>
                <w:rFonts w:hint="eastAsia"/>
                <w:color w:val="000000" w:themeColor="text1"/>
              </w:rPr>
              <w:t>（m/z）</w:t>
            </w:r>
          </w:p>
        </w:tc>
        <w:tc>
          <w:tcPr>
            <w:tcW w:w="1430" w:type="dxa"/>
            <w:tcBorders>
              <w:top w:val="single" w:sz="8" w:space="0" w:color="auto"/>
              <w:bottom w:val="single" w:sz="8" w:space="0" w:color="auto"/>
            </w:tcBorders>
            <w:shd w:val="clear" w:color="auto" w:fill="auto"/>
            <w:vAlign w:val="center"/>
          </w:tcPr>
          <w:p w14:paraId="67635843" w14:textId="77777777" w:rsidR="00B43BE6" w:rsidRDefault="00000000">
            <w:pPr>
              <w:pStyle w:val="afffffffff9"/>
              <w:rPr>
                <w:rFonts w:hAnsi="宋体" w:cs="宋体" w:hint="eastAsia"/>
                <w:color w:val="000000" w:themeColor="text1"/>
              </w:rPr>
            </w:pPr>
            <w:r>
              <w:rPr>
                <w:rFonts w:hAnsi="宋体" w:cs="宋体" w:hint="eastAsia"/>
                <w:color w:val="000000" w:themeColor="text1"/>
              </w:rPr>
              <w:t>离子源喷雾电压</w:t>
            </w:r>
          </w:p>
          <w:p w14:paraId="693DE338" w14:textId="77777777" w:rsidR="00B43BE6" w:rsidRDefault="00000000">
            <w:pPr>
              <w:pStyle w:val="afffffffff9"/>
              <w:rPr>
                <w:rFonts w:hAnsi="宋体" w:cs="宋体" w:hint="eastAsia"/>
                <w:color w:val="000000" w:themeColor="text1"/>
              </w:rPr>
            </w:pPr>
            <w:r>
              <w:rPr>
                <w:rFonts w:hAnsi="宋体" w:cs="宋体" w:hint="eastAsia"/>
                <w:color w:val="000000" w:themeColor="text1"/>
              </w:rPr>
              <w:t>V</w:t>
            </w:r>
          </w:p>
        </w:tc>
        <w:tc>
          <w:tcPr>
            <w:tcW w:w="1066" w:type="dxa"/>
            <w:tcBorders>
              <w:top w:val="single" w:sz="8" w:space="0" w:color="auto"/>
              <w:bottom w:val="single" w:sz="8" w:space="0" w:color="auto"/>
            </w:tcBorders>
            <w:shd w:val="clear" w:color="auto" w:fill="auto"/>
            <w:vAlign w:val="center"/>
          </w:tcPr>
          <w:p w14:paraId="0642D63B" w14:textId="77777777" w:rsidR="00B43BE6" w:rsidRDefault="00000000">
            <w:pPr>
              <w:pStyle w:val="afffffffff9"/>
              <w:rPr>
                <w:rFonts w:hAnsi="宋体" w:cs="宋体" w:hint="eastAsia"/>
                <w:color w:val="000000" w:themeColor="text1"/>
              </w:rPr>
            </w:pPr>
            <w:r>
              <w:rPr>
                <w:rFonts w:hAnsi="宋体" w:cs="宋体" w:hint="eastAsia"/>
                <w:color w:val="000000" w:themeColor="text1"/>
              </w:rPr>
              <w:t>碰撞气电压</w:t>
            </w:r>
          </w:p>
          <w:p w14:paraId="4D2144B6" w14:textId="77777777" w:rsidR="00B43BE6" w:rsidRDefault="00000000">
            <w:pPr>
              <w:pStyle w:val="afffffffff9"/>
              <w:rPr>
                <w:rFonts w:hAnsi="宋体" w:cs="宋体" w:hint="eastAsia"/>
                <w:color w:val="000000" w:themeColor="text1"/>
              </w:rPr>
            </w:pPr>
            <w:r>
              <w:rPr>
                <w:rFonts w:hAnsi="宋体" w:cs="宋体" w:hint="eastAsia"/>
                <w:color w:val="000000" w:themeColor="text1"/>
              </w:rPr>
              <w:t>强度</w:t>
            </w:r>
          </w:p>
        </w:tc>
        <w:tc>
          <w:tcPr>
            <w:tcW w:w="867" w:type="dxa"/>
            <w:tcBorders>
              <w:top w:val="single" w:sz="8" w:space="0" w:color="auto"/>
              <w:bottom w:val="single" w:sz="8" w:space="0" w:color="auto"/>
            </w:tcBorders>
            <w:shd w:val="clear" w:color="auto" w:fill="auto"/>
            <w:vAlign w:val="center"/>
          </w:tcPr>
          <w:p w14:paraId="1055EB90" w14:textId="77777777" w:rsidR="00B43BE6" w:rsidRDefault="00000000">
            <w:pPr>
              <w:pStyle w:val="afffffffff9"/>
              <w:rPr>
                <w:rFonts w:hAnsi="宋体" w:cs="宋体" w:hint="eastAsia"/>
                <w:color w:val="000000" w:themeColor="text1"/>
              </w:rPr>
            </w:pPr>
            <w:proofErr w:type="gramStart"/>
            <w:r>
              <w:rPr>
                <w:rFonts w:hAnsi="宋体" w:cs="宋体" w:hint="eastAsia"/>
                <w:color w:val="000000" w:themeColor="text1"/>
              </w:rPr>
              <w:t>去簇电压</w:t>
            </w:r>
            <w:proofErr w:type="gramEnd"/>
          </w:p>
          <w:p w14:paraId="4B3AA6F0" w14:textId="77777777" w:rsidR="00B43BE6" w:rsidRDefault="00000000">
            <w:pPr>
              <w:pStyle w:val="afffffffff9"/>
              <w:rPr>
                <w:rFonts w:hAnsi="宋体" w:cs="宋体" w:hint="eastAsia"/>
                <w:color w:val="000000" w:themeColor="text1"/>
              </w:rPr>
            </w:pPr>
            <w:r>
              <w:rPr>
                <w:rFonts w:hAnsi="宋体" w:cs="宋体" w:hint="eastAsia"/>
                <w:color w:val="000000" w:themeColor="text1"/>
              </w:rPr>
              <w:t>V</w:t>
            </w:r>
          </w:p>
        </w:tc>
        <w:tc>
          <w:tcPr>
            <w:tcW w:w="800" w:type="dxa"/>
            <w:tcBorders>
              <w:top w:val="single" w:sz="8" w:space="0" w:color="auto"/>
              <w:bottom w:val="single" w:sz="8" w:space="0" w:color="auto"/>
            </w:tcBorders>
            <w:shd w:val="clear" w:color="auto" w:fill="auto"/>
            <w:vAlign w:val="center"/>
          </w:tcPr>
          <w:p w14:paraId="242324CC" w14:textId="77777777" w:rsidR="00B43BE6" w:rsidRDefault="00000000">
            <w:pPr>
              <w:pStyle w:val="afffffffff9"/>
              <w:rPr>
                <w:rFonts w:hAnsi="宋体" w:cs="宋体" w:hint="eastAsia"/>
                <w:color w:val="000000" w:themeColor="text1"/>
              </w:rPr>
            </w:pPr>
            <w:r>
              <w:rPr>
                <w:rFonts w:hAnsi="宋体" w:cs="宋体" w:hint="eastAsia"/>
                <w:color w:val="000000" w:themeColor="text1"/>
              </w:rPr>
              <w:t>入口电压</w:t>
            </w:r>
          </w:p>
          <w:p w14:paraId="73477741" w14:textId="77777777" w:rsidR="00B43BE6" w:rsidRDefault="00000000">
            <w:pPr>
              <w:pStyle w:val="afffffffff9"/>
              <w:rPr>
                <w:rFonts w:hAnsi="宋体" w:cs="宋体" w:hint="eastAsia"/>
                <w:color w:val="000000" w:themeColor="text1"/>
              </w:rPr>
            </w:pPr>
            <w:r>
              <w:rPr>
                <w:rFonts w:hAnsi="宋体" w:cs="宋体" w:hint="eastAsia"/>
                <w:color w:val="000000" w:themeColor="text1"/>
              </w:rPr>
              <w:t>V</w:t>
            </w:r>
          </w:p>
        </w:tc>
        <w:tc>
          <w:tcPr>
            <w:tcW w:w="1350" w:type="dxa"/>
            <w:tcBorders>
              <w:top w:val="single" w:sz="8" w:space="0" w:color="auto"/>
              <w:bottom w:val="single" w:sz="8" w:space="0" w:color="auto"/>
            </w:tcBorders>
            <w:shd w:val="clear" w:color="auto" w:fill="auto"/>
            <w:vAlign w:val="center"/>
          </w:tcPr>
          <w:p w14:paraId="17B6EDF4" w14:textId="77777777" w:rsidR="00B43BE6" w:rsidRDefault="00000000">
            <w:pPr>
              <w:pStyle w:val="afffffffff9"/>
              <w:rPr>
                <w:rFonts w:hAnsi="宋体" w:cs="宋体" w:hint="eastAsia"/>
                <w:color w:val="000000" w:themeColor="text1"/>
              </w:rPr>
            </w:pPr>
            <w:r>
              <w:rPr>
                <w:rFonts w:hAnsi="宋体" w:cs="宋体" w:hint="eastAsia"/>
                <w:color w:val="000000" w:themeColor="text1"/>
              </w:rPr>
              <w:t>碰撞</w:t>
            </w:r>
            <w:proofErr w:type="gramStart"/>
            <w:r>
              <w:rPr>
                <w:rFonts w:hAnsi="宋体" w:cs="宋体" w:hint="eastAsia"/>
                <w:color w:val="000000" w:themeColor="text1"/>
              </w:rPr>
              <w:t>池出口</w:t>
            </w:r>
            <w:proofErr w:type="gramEnd"/>
            <w:r>
              <w:rPr>
                <w:rFonts w:hAnsi="宋体" w:cs="宋体" w:hint="eastAsia"/>
                <w:color w:val="000000" w:themeColor="text1"/>
              </w:rPr>
              <w:t>电压</w:t>
            </w:r>
          </w:p>
          <w:p w14:paraId="5FD36E80" w14:textId="77777777" w:rsidR="00B43BE6" w:rsidRDefault="00000000">
            <w:pPr>
              <w:pStyle w:val="afffffffff9"/>
              <w:rPr>
                <w:rFonts w:hAnsi="宋体" w:cs="宋体" w:hint="eastAsia"/>
                <w:color w:val="000000" w:themeColor="text1"/>
              </w:rPr>
            </w:pPr>
            <w:r>
              <w:rPr>
                <w:rFonts w:hAnsi="宋体" w:cs="宋体" w:hint="eastAsia"/>
                <w:color w:val="000000" w:themeColor="text1"/>
              </w:rPr>
              <w:t>V</w:t>
            </w:r>
          </w:p>
        </w:tc>
      </w:tr>
      <w:tr w:rsidR="00B43BE6" w14:paraId="7241575A" w14:textId="77777777">
        <w:trPr>
          <w:trHeight w:val="90"/>
          <w:jc w:val="center"/>
        </w:trPr>
        <w:tc>
          <w:tcPr>
            <w:tcW w:w="835" w:type="dxa"/>
            <w:tcBorders>
              <w:top w:val="single" w:sz="8" w:space="0" w:color="auto"/>
            </w:tcBorders>
            <w:shd w:val="clear" w:color="auto" w:fill="auto"/>
            <w:vAlign w:val="center"/>
          </w:tcPr>
          <w:p w14:paraId="1DB9C611" w14:textId="77777777" w:rsidR="00B43BE6" w:rsidRDefault="00000000">
            <w:pPr>
              <w:pStyle w:val="afffffffff9"/>
              <w:rPr>
                <w:color w:val="000000" w:themeColor="text1"/>
              </w:rPr>
            </w:pPr>
            <w:r>
              <w:rPr>
                <w:rFonts w:hAnsi="宋体" w:cs="宋体" w:hint="eastAsia"/>
                <w:color w:val="000000" w:themeColor="text1"/>
              </w:rPr>
              <w:t>MDA衍生物</w:t>
            </w:r>
          </w:p>
        </w:tc>
        <w:tc>
          <w:tcPr>
            <w:tcW w:w="800" w:type="dxa"/>
            <w:tcBorders>
              <w:top w:val="single" w:sz="8" w:space="0" w:color="auto"/>
            </w:tcBorders>
            <w:shd w:val="clear" w:color="auto" w:fill="auto"/>
            <w:vAlign w:val="center"/>
          </w:tcPr>
          <w:p w14:paraId="7AF02C3A" w14:textId="77777777" w:rsidR="00B43BE6" w:rsidRDefault="00000000">
            <w:pPr>
              <w:pStyle w:val="afffffffff9"/>
              <w:rPr>
                <w:color w:val="000000" w:themeColor="text1"/>
              </w:rPr>
            </w:pPr>
            <w:r>
              <w:rPr>
                <w:rFonts w:hint="eastAsia"/>
                <w:color w:val="000000" w:themeColor="text1"/>
              </w:rPr>
              <w:t>1.78</w:t>
            </w:r>
          </w:p>
        </w:tc>
        <w:tc>
          <w:tcPr>
            <w:tcW w:w="1142" w:type="dxa"/>
            <w:tcBorders>
              <w:top w:val="single" w:sz="8" w:space="0" w:color="auto"/>
            </w:tcBorders>
            <w:shd w:val="clear" w:color="auto" w:fill="auto"/>
            <w:vAlign w:val="center"/>
          </w:tcPr>
          <w:p w14:paraId="6ADD93CB" w14:textId="77777777" w:rsidR="00B43BE6" w:rsidRDefault="00000000">
            <w:pPr>
              <w:pStyle w:val="afffffffff9"/>
              <w:rPr>
                <w:color w:val="000000" w:themeColor="text1"/>
              </w:rPr>
            </w:pPr>
            <w:r>
              <w:rPr>
                <w:rFonts w:hAnsi="宋体" w:cs="宋体" w:hint="eastAsia"/>
                <w:color w:val="000000" w:themeColor="text1"/>
              </w:rPr>
              <w:t>235/159.1、235/143.1</w:t>
            </w:r>
          </w:p>
        </w:tc>
        <w:tc>
          <w:tcPr>
            <w:tcW w:w="1062" w:type="dxa"/>
            <w:tcBorders>
              <w:top w:val="single" w:sz="8" w:space="0" w:color="auto"/>
            </w:tcBorders>
            <w:shd w:val="clear" w:color="auto" w:fill="auto"/>
            <w:vAlign w:val="center"/>
          </w:tcPr>
          <w:p w14:paraId="517BD426" w14:textId="77777777" w:rsidR="00B43BE6" w:rsidRDefault="00000000">
            <w:pPr>
              <w:pStyle w:val="afffffffff9"/>
              <w:rPr>
                <w:color w:val="000000" w:themeColor="text1"/>
              </w:rPr>
            </w:pPr>
            <w:r>
              <w:rPr>
                <w:rFonts w:hAnsi="宋体" w:cs="宋体" w:hint="eastAsia"/>
                <w:color w:val="000000" w:themeColor="text1"/>
              </w:rPr>
              <w:t>235/159.1</w:t>
            </w:r>
          </w:p>
        </w:tc>
        <w:tc>
          <w:tcPr>
            <w:tcW w:w="1430" w:type="dxa"/>
            <w:tcBorders>
              <w:top w:val="single" w:sz="8" w:space="0" w:color="auto"/>
            </w:tcBorders>
            <w:shd w:val="clear" w:color="auto" w:fill="auto"/>
            <w:vAlign w:val="center"/>
          </w:tcPr>
          <w:p w14:paraId="168683F5" w14:textId="77777777" w:rsidR="00B43BE6" w:rsidRDefault="00000000">
            <w:pPr>
              <w:pStyle w:val="afffffffff9"/>
              <w:rPr>
                <w:color w:val="000000" w:themeColor="text1"/>
              </w:rPr>
            </w:pPr>
            <w:r>
              <w:rPr>
                <w:rFonts w:hAnsi="宋体" w:cs="宋体" w:hint="eastAsia"/>
                <w:color w:val="000000" w:themeColor="text1"/>
              </w:rPr>
              <w:t>5500</w:t>
            </w:r>
          </w:p>
        </w:tc>
        <w:tc>
          <w:tcPr>
            <w:tcW w:w="1066" w:type="dxa"/>
            <w:tcBorders>
              <w:top w:val="single" w:sz="8" w:space="0" w:color="auto"/>
            </w:tcBorders>
            <w:shd w:val="clear" w:color="auto" w:fill="auto"/>
            <w:vAlign w:val="center"/>
          </w:tcPr>
          <w:p w14:paraId="418112CA" w14:textId="77777777" w:rsidR="00B43BE6" w:rsidRDefault="00000000">
            <w:pPr>
              <w:pStyle w:val="afffffffff9"/>
              <w:rPr>
                <w:color w:val="000000" w:themeColor="text1"/>
              </w:rPr>
            </w:pPr>
            <w:r>
              <w:rPr>
                <w:rFonts w:hAnsi="宋体" w:cs="宋体" w:hint="eastAsia"/>
                <w:color w:val="000000" w:themeColor="text1"/>
              </w:rPr>
              <w:t>中等</w:t>
            </w:r>
          </w:p>
        </w:tc>
        <w:tc>
          <w:tcPr>
            <w:tcW w:w="867" w:type="dxa"/>
            <w:tcBorders>
              <w:top w:val="single" w:sz="8" w:space="0" w:color="auto"/>
            </w:tcBorders>
            <w:shd w:val="clear" w:color="auto" w:fill="auto"/>
            <w:vAlign w:val="center"/>
          </w:tcPr>
          <w:p w14:paraId="0FBA9F7C" w14:textId="77777777" w:rsidR="00B43BE6" w:rsidRDefault="00000000">
            <w:pPr>
              <w:pStyle w:val="afffffffff9"/>
              <w:rPr>
                <w:color w:val="000000" w:themeColor="text1"/>
              </w:rPr>
            </w:pPr>
            <w:r>
              <w:rPr>
                <w:rFonts w:hAnsi="宋体" w:cs="宋体" w:hint="eastAsia"/>
                <w:color w:val="000000" w:themeColor="text1"/>
              </w:rPr>
              <w:t>60</w:t>
            </w:r>
          </w:p>
        </w:tc>
        <w:tc>
          <w:tcPr>
            <w:tcW w:w="800" w:type="dxa"/>
            <w:tcBorders>
              <w:top w:val="single" w:sz="8" w:space="0" w:color="auto"/>
            </w:tcBorders>
            <w:shd w:val="clear" w:color="auto" w:fill="auto"/>
            <w:vAlign w:val="center"/>
          </w:tcPr>
          <w:p w14:paraId="05851232" w14:textId="77777777" w:rsidR="00B43BE6" w:rsidRDefault="00000000">
            <w:pPr>
              <w:pStyle w:val="afffffffff9"/>
              <w:rPr>
                <w:color w:val="000000" w:themeColor="text1"/>
              </w:rPr>
            </w:pPr>
            <w:r>
              <w:rPr>
                <w:rFonts w:hAnsi="宋体" w:cs="宋体" w:hint="eastAsia"/>
                <w:color w:val="000000" w:themeColor="text1"/>
              </w:rPr>
              <w:t xml:space="preserve">10 </w:t>
            </w:r>
          </w:p>
        </w:tc>
        <w:tc>
          <w:tcPr>
            <w:tcW w:w="1350" w:type="dxa"/>
            <w:tcBorders>
              <w:top w:val="single" w:sz="8" w:space="0" w:color="auto"/>
            </w:tcBorders>
            <w:shd w:val="clear" w:color="auto" w:fill="auto"/>
            <w:vAlign w:val="center"/>
          </w:tcPr>
          <w:p w14:paraId="5D17B9D7" w14:textId="77777777" w:rsidR="00B43BE6" w:rsidRDefault="00000000">
            <w:pPr>
              <w:pStyle w:val="afffffffff9"/>
              <w:rPr>
                <w:color w:val="000000" w:themeColor="text1"/>
              </w:rPr>
            </w:pPr>
            <w:r>
              <w:rPr>
                <w:rFonts w:hAnsi="宋体" w:cs="宋体" w:hint="eastAsia"/>
                <w:color w:val="000000" w:themeColor="text1"/>
              </w:rPr>
              <w:t xml:space="preserve">10 </w:t>
            </w:r>
          </w:p>
        </w:tc>
      </w:tr>
      <w:tr w:rsidR="00B43BE6" w14:paraId="1C6A0749" w14:textId="77777777">
        <w:trPr>
          <w:jc w:val="center"/>
        </w:trPr>
        <w:tc>
          <w:tcPr>
            <w:tcW w:w="835" w:type="dxa"/>
            <w:shd w:val="clear" w:color="auto" w:fill="auto"/>
            <w:vAlign w:val="center"/>
          </w:tcPr>
          <w:p w14:paraId="4FC10743" w14:textId="77777777" w:rsidR="00B43BE6" w:rsidRDefault="00000000">
            <w:pPr>
              <w:pStyle w:val="afffffffff9"/>
              <w:rPr>
                <w:color w:val="000000" w:themeColor="text1"/>
              </w:rPr>
            </w:pPr>
            <w:r>
              <w:rPr>
                <w:rFonts w:hAnsi="宋体" w:cs="宋体" w:hint="eastAsia"/>
                <w:color w:val="000000" w:themeColor="text1"/>
              </w:rPr>
              <w:t>HNE衍生物</w:t>
            </w:r>
          </w:p>
        </w:tc>
        <w:tc>
          <w:tcPr>
            <w:tcW w:w="800" w:type="dxa"/>
            <w:shd w:val="clear" w:color="auto" w:fill="auto"/>
            <w:vAlign w:val="center"/>
          </w:tcPr>
          <w:p w14:paraId="3B408103" w14:textId="77777777" w:rsidR="00B43BE6" w:rsidRDefault="00000000">
            <w:pPr>
              <w:pStyle w:val="afffffffff9"/>
              <w:rPr>
                <w:color w:val="000000" w:themeColor="text1"/>
              </w:rPr>
            </w:pPr>
            <w:r>
              <w:rPr>
                <w:rFonts w:hint="eastAsia"/>
                <w:color w:val="000000" w:themeColor="text1"/>
              </w:rPr>
              <w:t>4.03</w:t>
            </w:r>
          </w:p>
        </w:tc>
        <w:tc>
          <w:tcPr>
            <w:tcW w:w="1142" w:type="dxa"/>
            <w:shd w:val="clear" w:color="auto" w:fill="auto"/>
            <w:vAlign w:val="center"/>
          </w:tcPr>
          <w:p w14:paraId="34A22A9B" w14:textId="77777777" w:rsidR="00B43BE6" w:rsidRDefault="00000000">
            <w:pPr>
              <w:pStyle w:val="afffffffff9"/>
              <w:rPr>
                <w:rFonts w:hAnsi="宋体" w:cs="宋体" w:hint="eastAsia"/>
                <w:color w:val="000000" w:themeColor="text1"/>
              </w:rPr>
            </w:pPr>
            <w:r>
              <w:rPr>
                <w:rFonts w:hAnsi="宋体" w:cs="宋体" w:hint="eastAsia"/>
                <w:color w:val="000000" w:themeColor="text1"/>
              </w:rPr>
              <w:t>335.1/182</w:t>
            </w:r>
          </w:p>
          <w:p w14:paraId="4C493FF8" w14:textId="77777777" w:rsidR="00B43BE6" w:rsidRDefault="00000000">
            <w:pPr>
              <w:pStyle w:val="afffffffff9"/>
              <w:rPr>
                <w:rFonts w:hAnsi="宋体" w:cs="宋体" w:hint="eastAsia"/>
                <w:color w:val="000000" w:themeColor="text1"/>
              </w:rPr>
            </w:pPr>
            <w:r>
              <w:rPr>
                <w:rFonts w:hAnsi="宋体" w:cs="宋体" w:hint="eastAsia"/>
                <w:color w:val="000000" w:themeColor="text1"/>
              </w:rPr>
              <w:t>335.1/163</w:t>
            </w:r>
          </w:p>
        </w:tc>
        <w:tc>
          <w:tcPr>
            <w:tcW w:w="1062" w:type="dxa"/>
            <w:shd w:val="clear" w:color="auto" w:fill="auto"/>
            <w:vAlign w:val="center"/>
          </w:tcPr>
          <w:p w14:paraId="3127E7C2" w14:textId="77777777" w:rsidR="00B43BE6" w:rsidRDefault="00000000">
            <w:pPr>
              <w:pStyle w:val="afffffffff9"/>
              <w:rPr>
                <w:color w:val="000000" w:themeColor="text1"/>
              </w:rPr>
            </w:pPr>
            <w:r>
              <w:rPr>
                <w:rFonts w:hAnsi="宋体" w:cs="宋体" w:hint="eastAsia"/>
                <w:color w:val="000000" w:themeColor="text1"/>
              </w:rPr>
              <w:t>335.1/163</w:t>
            </w:r>
          </w:p>
        </w:tc>
        <w:tc>
          <w:tcPr>
            <w:tcW w:w="1430" w:type="dxa"/>
            <w:shd w:val="clear" w:color="auto" w:fill="auto"/>
            <w:vAlign w:val="center"/>
          </w:tcPr>
          <w:p w14:paraId="62F2CF12" w14:textId="77777777" w:rsidR="00B43BE6" w:rsidRDefault="00000000">
            <w:pPr>
              <w:pStyle w:val="afffffffff9"/>
              <w:rPr>
                <w:color w:val="000000" w:themeColor="text1"/>
              </w:rPr>
            </w:pPr>
            <w:r>
              <w:rPr>
                <w:rFonts w:hAnsi="宋体" w:cs="宋体" w:hint="eastAsia"/>
                <w:color w:val="000000" w:themeColor="text1"/>
              </w:rPr>
              <w:t>-4500</w:t>
            </w:r>
          </w:p>
        </w:tc>
        <w:tc>
          <w:tcPr>
            <w:tcW w:w="1066" w:type="dxa"/>
            <w:shd w:val="clear" w:color="auto" w:fill="auto"/>
            <w:vAlign w:val="center"/>
          </w:tcPr>
          <w:p w14:paraId="17FEDE54" w14:textId="77777777" w:rsidR="00B43BE6" w:rsidRDefault="00000000">
            <w:pPr>
              <w:pStyle w:val="afffffffff9"/>
              <w:rPr>
                <w:color w:val="000000" w:themeColor="text1"/>
              </w:rPr>
            </w:pPr>
            <w:r>
              <w:rPr>
                <w:rFonts w:hAnsi="宋体" w:cs="宋体" w:hint="eastAsia"/>
                <w:color w:val="000000" w:themeColor="text1"/>
              </w:rPr>
              <w:t>中等</w:t>
            </w:r>
          </w:p>
        </w:tc>
        <w:tc>
          <w:tcPr>
            <w:tcW w:w="867" w:type="dxa"/>
            <w:shd w:val="clear" w:color="auto" w:fill="auto"/>
            <w:vAlign w:val="center"/>
          </w:tcPr>
          <w:p w14:paraId="27A3E880" w14:textId="77777777" w:rsidR="00B43BE6" w:rsidRDefault="00000000">
            <w:pPr>
              <w:pStyle w:val="afffffffff9"/>
              <w:rPr>
                <w:color w:val="000000" w:themeColor="text1"/>
              </w:rPr>
            </w:pPr>
            <w:r>
              <w:rPr>
                <w:rFonts w:hint="eastAsia"/>
                <w:color w:val="000000" w:themeColor="text1"/>
              </w:rPr>
              <w:t>-24</w:t>
            </w:r>
          </w:p>
        </w:tc>
        <w:tc>
          <w:tcPr>
            <w:tcW w:w="800" w:type="dxa"/>
            <w:shd w:val="clear" w:color="auto" w:fill="auto"/>
            <w:vAlign w:val="center"/>
          </w:tcPr>
          <w:p w14:paraId="561B41E0" w14:textId="77777777" w:rsidR="00B43BE6" w:rsidRDefault="00000000">
            <w:pPr>
              <w:pStyle w:val="afffffffff9"/>
              <w:rPr>
                <w:color w:val="000000" w:themeColor="text1"/>
              </w:rPr>
            </w:pPr>
            <w:r>
              <w:rPr>
                <w:rFonts w:hAnsi="宋体" w:cs="宋体" w:hint="eastAsia"/>
                <w:color w:val="000000" w:themeColor="text1"/>
              </w:rPr>
              <w:t>-10</w:t>
            </w:r>
          </w:p>
        </w:tc>
        <w:tc>
          <w:tcPr>
            <w:tcW w:w="1350" w:type="dxa"/>
            <w:shd w:val="clear" w:color="auto" w:fill="auto"/>
            <w:vAlign w:val="center"/>
          </w:tcPr>
          <w:p w14:paraId="6EBB243C" w14:textId="77777777" w:rsidR="00B43BE6" w:rsidRDefault="00000000">
            <w:pPr>
              <w:pStyle w:val="afffffffff9"/>
              <w:rPr>
                <w:color w:val="000000" w:themeColor="text1"/>
              </w:rPr>
            </w:pPr>
            <w:r>
              <w:rPr>
                <w:rFonts w:hAnsi="宋体" w:cs="宋体" w:hint="eastAsia"/>
                <w:color w:val="000000" w:themeColor="text1"/>
              </w:rPr>
              <w:t>-11</w:t>
            </w:r>
          </w:p>
        </w:tc>
      </w:tr>
      <w:tr w:rsidR="00B43BE6" w14:paraId="7D8BF508" w14:textId="77777777">
        <w:trPr>
          <w:jc w:val="center"/>
        </w:trPr>
        <w:tc>
          <w:tcPr>
            <w:tcW w:w="835" w:type="dxa"/>
            <w:shd w:val="clear" w:color="auto" w:fill="auto"/>
            <w:vAlign w:val="center"/>
          </w:tcPr>
          <w:p w14:paraId="2AA64E2B" w14:textId="77777777" w:rsidR="00B43BE6" w:rsidRDefault="00000000">
            <w:pPr>
              <w:pStyle w:val="afffffffff9"/>
              <w:rPr>
                <w:color w:val="000000" w:themeColor="text1"/>
              </w:rPr>
            </w:pPr>
            <w:r>
              <w:rPr>
                <w:rFonts w:hAnsi="宋体" w:cs="宋体" w:hint="eastAsia"/>
                <w:color w:val="000000" w:themeColor="text1"/>
              </w:rPr>
              <w:t>HHE衍生物</w:t>
            </w:r>
          </w:p>
        </w:tc>
        <w:tc>
          <w:tcPr>
            <w:tcW w:w="800" w:type="dxa"/>
            <w:shd w:val="clear" w:color="auto" w:fill="auto"/>
            <w:vAlign w:val="center"/>
          </w:tcPr>
          <w:p w14:paraId="49118882" w14:textId="77777777" w:rsidR="00B43BE6" w:rsidRDefault="00000000">
            <w:pPr>
              <w:pStyle w:val="afffffffff9"/>
              <w:rPr>
                <w:color w:val="000000" w:themeColor="text1"/>
              </w:rPr>
            </w:pPr>
            <w:r>
              <w:rPr>
                <w:rFonts w:hint="eastAsia"/>
                <w:color w:val="000000" w:themeColor="text1"/>
              </w:rPr>
              <w:t>2.48</w:t>
            </w:r>
          </w:p>
        </w:tc>
        <w:tc>
          <w:tcPr>
            <w:tcW w:w="1142" w:type="dxa"/>
            <w:shd w:val="clear" w:color="auto" w:fill="auto"/>
            <w:vAlign w:val="center"/>
          </w:tcPr>
          <w:p w14:paraId="40AEC89B" w14:textId="77777777" w:rsidR="00B43BE6" w:rsidRDefault="00000000">
            <w:pPr>
              <w:pStyle w:val="afffffffff9"/>
              <w:rPr>
                <w:color w:val="000000" w:themeColor="text1"/>
              </w:rPr>
            </w:pPr>
            <w:r>
              <w:rPr>
                <w:rFonts w:hAnsi="宋体" w:cs="宋体" w:hint="eastAsia"/>
                <w:color w:val="000000" w:themeColor="text1"/>
              </w:rPr>
              <w:t>293.1/182、293.1/163</w:t>
            </w:r>
          </w:p>
        </w:tc>
        <w:tc>
          <w:tcPr>
            <w:tcW w:w="1062" w:type="dxa"/>
            <w:shd w:val="clear" w:color="auto" w:fill="auto"/>
            <w:vAlign w:val="center"/>
          </w:tcPr>
          <w:p w14:paraId="0C52B2EF" w14:textId="77777777" w:rsidR="00B43BE6" w:rsidRDefault="00000000">
            <w:pPr>
              <w:pStyle w:val="afffffffff9"/>
              <w:rPr>
                <w:color w:val="000000" w:themeColor="text1"/>
              </w:rPr>
            </w:pPr>
            <w:r>
              <w:rPr>
                <w:rFonts w:hAnsi="宋体" w:cs="宋体" w:hint="eastAsia"/>
                <w:color w:val="000000" w:themeColor="text1"/>
              </w:rPr>
              <w:t>293.1/163</w:t>
            </w:r>
          </w:p>
        </w:tc>
        <w:tc>
          <w:tcPr>
            <w:tcW w:w="1430" w:type="dxa"/>
            <w:shd w:val="clear" w:color="auto" w:fill="auto"/>
            <w:vAlign w:val="center"/>
          </w:tcPr>
          <w:p w14:paraId="5BA73F62" w14:textId="77777777" w:rsidR="00B43BE6" w:rsidRDefault="00000000">
            <w:pPr>
              <w:pStyle w:val="afffffffff9"/>
              <w:rPr>
                <w:color w:val="000000" w:themeColor="text1"/>
              </w:rPr>
            </w:pPr>
            <w:r>
              <w:rPr>
                <w:rFonts w:hAnsi="宋体" w:cs="宋体" w:hint="eastAsia"/>
                <w:color w:val="000000" w:themeColor="text1"/>
              </w:rPr>
              <w:t>-4500</w:t>
            </w:r>
          </w:p>
        </w:tc>
        <w:tc>
          <w:tcPr>
            <w:tcW w:w="1066" w:type="dxa"/>
            <w:shd w:val="clear" w:color="auto" w:fill="auto"/>
            <w:vAlign w:val="center"/>
          </w:tcPr>
          <w:p w14:paraId="3A377429" w14:textId="77777777" w:rsidR="00B43BE6" w:rsidRDefault="00000000">
            <w:pPr>
              <w:pStyle w:val="afffffffff9"/>
              <w:rPr>
                <w:color w:val="000000" w:themeColor="text1"/>
              </w:rPr>
            </w:pPr>
            <w:r>
              <w:rPr>
                <w:rFonts w:hAnsi="宋体" w:cs="宋体" w:hint="eastAsia"/>
                <w:color w:val="000000" w:themeColor="text1"/>
              </w:rPr>
              <w:t>中等</w:t>
            </w:r>
          </w:p>
        </w:tc>
        <w:tc>
          <w:tcPr>
            <w:tcW w:w="867" w:type="dxa"/>
            <w:shd w:val="clear" w:color="auto" w:fill="auto"/>
            <w:vAlign w:val="center"/>
          </w:tcPr>
          <w:p w14:paraId="7C700F66" w14:textId="77777777" w:rsidR="00B43BE6" w:rsidRDefault="00000000">
            <w:pPr>
              <w:pStyle w:val="afffffffff9"/>
              <w:rPr>
                <w:color w:val="000000" w:themeColor="text1"/>
              </w:rPr>
            </w:pPr>
            <w:r>
              <w:rPr>
                <w:rFonts w:hint="eastAsia"/>
                <w:color w:val="000000" w:themeColor="text1"/>
              </w:rPr>
              <w:t>-20</w:t>
            </w:r>
          </w:p>
        </w:tc>
        <w:tc>
          <w:tcPr>
            <w:tcW w:w="800" w:type="dxa"/>
            <w:shd w:val="clear" w:color="auto" w:fill="auto"/>
            <w:vAlign w:val="center"/>
          </w:tcPr>
          <w:p w14:paraId="720BB955" w14:textId="77777777" w:rsidR="00B43BE6" w:rsidRDefault="00000000">
            <w:pPr>
              <w:pStyle w:val="afffffffff9"/>
              <w:rPr>
                <w:color w:val="000000" w:themeColor="text1"/>
              </w:rPr>
            </w:pPr>
            <w:r>
              <w:rPr>
                <w:rFonts w:hAnsi="宋体" w:cs="宋体" w:hint="eastAsia"/>
                <w:color w:val="000000" w:themeColor="text1"/>
              </w:rPr>
              <w:t>-10</w:t>
            </w:r>
          </w:p>
        </w:tc>
        <w:tc>
          <w:tcPr>
            <w:tcW w:w="1350" w:type="dxa"/>
            <w:shd w:val="clear" w:color="auto" w:fill="auto"/>
            <w:vAlign w:val="center"/>
          </w:tcPr>
          <w:p w14:paraId="46D1E6B1" w14:textId="77777777" w:rsidR="00B43BE6" w:rsidRDefault="00000000">
            <w:pPr>
              <w:pStyle w:val="afffffffff9"/>
              <w:rPr>
                <w:color w:val="000000" w:themeColor="text1"/>
              </w:rPr>
            </w:pPr>
            <w:r>
              <w:rPr>
                <w:rFonts w:hAnsi="宋体" w:cs="宋体" w:hint="eastAsia"/>
                <w:color w:val="000000" w:themeColor="text1"/>
              </w:rPr>
              <w:t>-11</w:t>
            </w:r>
          </w:p>
        </w:tc>
      </w:tr>
    </w:tbl>
    <w:p w14:paraId="7D4420D9" w14:textId="77777777" w:rsidR="00B43BE6" w:rsidRDefault="00000000">
      <w:pPr>
        <w:pStyle w:val="afffff5"/>
        <w:ind w:firstLineChars="0" w:firstLine="0"/>
        <w:rPr>
          <w:rFonts w:ascii="黑体" w:eastAsia="黑体" w:hAnsi="黑体" w:cs="黑体" w:hint="eastAsia"/>
          <w:color w:val="000000" w:themeColor="text1"/>
        </w:rPr>
      </w:pPr>
      <w:r>
        <w:rPr>
          <w:rFonts w:ascii="黑体" w:eastAsia="黑体" w:hAnsi="黑体" w:cs="黑体" w:hint="eastAsia"/>
          <w:color w:val="000000" w:themeColor="text1"/>
        </w:rPr>
        <w:t>7.4  标准曲线的制作</w:t>
      </w:r>
    </w:p>
    <w:p w14:paraId="39AD293B" w14:textId="77777777" w:rsidR="00B43BE6" w:rsidRDefault="00000000">
      <w:pPr>
        <w:pStyle w:val="afffff5"/>
        <w:ind w:firstLine="420"/>
        <w:rPr>
          <w:color w:val="000000" w:themeColor="text1"/>
        </w:rPr>
      </w:pPr>
      <w:r>
        <w:rPr>
          <w:rFonts w:hint="eastAsia"/>
          <w:color w:val="000000" w:themeColor="text1"/>
        </w:rPr>
        <w:t>按照 7.2 色谱条件和 7.3 质谱条件,将混合标准工作液（5.23）注入超高效液相色谱仪-串联三重四级杆质谱仪（6.1）中进行测试，测定相应的峰面积，以混合标准工作液（5.23）的浓度为横坐标，以峰面积为纵坐标，绘制标准曲线。</w:t>
      </w:r>
    </w:p>
    <w:p w14:paraId="431394C6" w14:textId="77777777" w:rsidR="00B43BE6" w:rsidRDefault="00000000">
      <w:pPr>
        <w:pStyle w:val="afffff5"/>
        <w:ind w:firstLineChars="0" w:firstLine="0"/>
        <w:rPr>
          <w:rFonts w:ascii="黑体" w:eastAsia="黑体" w:hAnsi="黑体" w:cs="黑体" w:hint="eastAsia"/>
          <w:color w:val="000000" w:themeColor="text1"/>
        </w:rPr>
      </w:pPr>
      <w:r>
        <w:rPr>
          <w:rFonts w:ascii="黑体" w:eastAsia="黑体" w:hAnsi="黑体" w:cs="黑体" w:hint="eastAsia"/>
          <w:color w:val="000000" w:themeColor="text1"/>
        </w:rPr>
        <w:t>7.5  试样的测定</w:t>
      </w:r>
    </w:p>
    <w:p w14:paraId="613F4FB0" w14:textId="77777777" w:rsidR="00B43BE6" w:rsidRDefault="00000000">
      <w:pPr>
        <w:pStyle w:val="afffff5"/>
        <w:ind w:firstLine="420"/>
        <w:rPr>
          <w:color w:val="000000" w:themeColor="text1"/>
        </w:rPr>
      </w:pPr>
      <w:r>
        <w:rPr>
          <w:rFonts w:hint="eastAsia"/>
          <w:color w:val="000000" w:themeColor="text1"/>
        </w:rPr>
        <w:lastRenderedPageBreak/>
        <w:t>按照 7.2 色谱条件和 7.3 质谱条件，将待测样品（7.1.4）注入超高效液相色谱仪-串联三重四级杆质谱仪（6.1）中进行测试，待测样品溶液中目标物质的响应值应在仪器线性相应范围内，否则应适当稀释。混合标准工作液（5.23）与待测样品等体积进样。根据标准溶液质谱峰的保留时间和峰面积，对试样溶液的质谱</w:t>
      </w:r>
      <w:proofErr w:type="gramStart"/>
      <w:r>
        <w:rPr>
          <w:rFonts w:hint="eastAsia"/>
          <w:color w:val="000000" w:themeColor="text1"/>
        </w:rPr>
        <w:t>峰根据</w:t>
      </w:r>
      <w:proofErr w:type="gramEnd"/>
      <w:r>
        <w:rPr>
          <w:rFonts w:hint="eastAsia"/>
          <w:color w:val="000000" w:themeColor="text1"/>
        </w:rPr>
        <w:t xml:space="preserve">保留时间和离子对进行定性，外标法定量。MDA、4-HNE、4-HHE衍生物混合标准质谱图见图1。 </w:t>
      </w:r>
    </w:p>
    <w:p w14:paraId="54E0F205" w14:textId="77777777" w:rsidR="00B43BE6" w:rsidRDefault="00000000">
      <w:pPr>
        <w:pStyle w:val="afffff5"/>
        <w:ind w:firstLine="420"/>
        <w:jc w:val="center"/>
        <w:rPr>
          <w:color w:val="000000" w:themeColor="text1"/>
        </w:rPr>
      </w:pPr>
      <w:r>
        <w:rPr>
          <w:rFonts w:hint="eastAsia"/>
          <w:noProof/>
          <w:color w:val="000000" w:themeColor="text1"/>
        </w:rPr>
        <w:drawing>
          <wp:inline distT="0" distB="0" distL="114300" distR="114300" wp14:anchorId="1E1A458E" wp14:editId="70EB2A2E">
            <wp:extent cx="5574665" cy="3278505"/>
            <wp:effectExtent l="0" t="0" r="635" b="10795"/>
            <wp:docPr id="7" name="图片 7" descr="标准质谱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标准质谱图"/>
                    <pic:cNvPicPr>
                      <a:picLocks noChangeAspect="1"/>
                    </pic:cNvPicPr>
                  </pic:nvPicPr>
                  <pic:blipFill>
                    <a:blip r:embed="rId20"/>
                    <a:srcRect l="7057" t="6770" r="7211" b="3597"/>
                    <a:stretch>
                      <a:fillRect/>
                    </a:stretch>
                  </pic:blipFill>
                  <pic:spPr>
                    <a:xfrm>
                      <a:off x="0" y="0"/>
                      <a:ext cx="5574665" cy="3278505"/>
                    </a:xfrm>
                    <a:prstGeom prst="rect">
                      <a:avLst/>
                    </a:prstGeom>
                  </pic:spPr>
                </pic:pic>
              </a:graphicData>
            </a:graphic>
          </wp:inline>
        </w:drawing>
      </w:r>
    </w:p>
    <w:p w14:paraId="54B196E9" w14:textId="77777777" w:rsidR="00B43BE6" w:rsidRDefault="00B43BE6">
      <w:pPr>
        <w:pStyle w:val="afffff5"/>
        <w:ind w:firstLine="420"/>
        <w:rPr>
          <w:color w:val="000000" w:themeColor="text1"/>
        </w:rPr>
      </w:pPr>
    </w:p>
    <w:p w14:paraId="3BF75478" w14:textId="77777777" w:rsidR="00B43BE6" w:rsidRDefault="00000000">
      <w:pPr>
        <w:pStyle w:val="afffff5"/>
        <w:ind w:firstLine="420"/>
        <w:rPr>
          <w:color w:val="000000" w:themeColor="text1"/>
        </w:rPr>
      </w:pPr>
      <w:r>
        <w:rPr>
          <w:rFonts w:hint="eastAsia"/>
          <w:color w:val="000000" w:themeColor="text1"/>
        </w:rPr>
        <w:t>标引序号说明：</w:t>
      </w:r>
    </w:p>
    <w:p w14:paraId="1A7041AF" w14:textId="77777777" w:rsidR="00B43BE6" w:rsidRDefault="00000000">
      <w:pPr>
        <w:pStyle w:val="afffff5"/>
        <w:ind w:firstLine="420"/>
        <w:rPr>
          <w:color w:val="000000" w:themeColor="text1"/>
        </w:rPr>
      </w:pPr>
      <w:r>
        <w:rPr>
          <w:rFonts w:hint="eastAsia"/>
          <w:color w:val="000000" w:themeColor="text1"/>
        </w:rPr>
        <w:t>1 ——MDA衍生物；</w:t>
      </w:r>
    </w:p>
    <w:p w14:paraId="5F9491FE" w14:textId="77777777" w:rsidR="00B43BE6" w:rsidRDefault="00000000">
      <w:pPr>
        <w:pStyle w:val="afffff5"/>
        <w:ind w:firstLine="420"/>
        <w:rPr>
          <w:color w:val="000000" w:themeColor="text1"/>
        </w:rPr>
      </w:pPr>
      <w:r>
        <w:rPr>
          <w:rFonts w:hint="eastAsia"/>
          <w:color w:val="000000" w:themeColor="text1"/>
        </w:rPr>
        <w:t>2 ——HHE衍生物；</w:t>
      </w:r>
    </w:p>
    <w:p w14:paraId="61B198AF" w14:textId="77777777" w:rsidR="00B43BE6" w:rsidRDefault="00000000">
      <w:pPr>
        <w:pStyle w:val="afffff5"/>
        <w:ind w:firstLine="420"/>
        <w:rPr>
          <w:color w:val="000000" w:themeColor="text1"/>
        </w:rPr>
      </w:pPr>
      <w:r>
        <w:rPr>
          <w:rFonts w:hint="eastAsia"/>
          <w:color w:val="000000" w:themeColor="text1"/>
        </w:rPr>
        <w:t>3 ——HNE衍生物。</w:t>
      </w:r>
    </w:p>
    <w:p w14:paraId="753B627D" w14:textId="77777777" w:rsidR="00B43BE6" w:rsidRDefault="00000000">
      <w:pPr>
        <w:pStyle w:val="aff2"/>
        <w:numPr>
          <w:ilvl w:val="0"/>
          <w:numId w:val="0"/>
        </w:numPr>
        <w:spacing w:before="120" w:after="120"/>
        <w:rPr>
          <w:color w:val="000000" w:themeColor="text1"/>
        </w:rPr>
      </w:pPr>
      <w:r>
        <w:rPr>
          <w:rFonts w:hint="eastAsia"/>
          <w:color w:val="000000" w:themeColor="text1"/>
        </w:rPr>
        <w:t>图1  MDA、4-HNE、4-HHE衍生物混合标准质谱图</w:t>
      </w:r>
    </w:p>
    <w:p w14:paraId="023E4B5A" w14:textId="77777777" w:rsidR="00B43BE6" w:rsidRDefault="00000000">
      <w:pPr>
        <w:pStyle w:val="affc"/>
        <w:spacing w:before="240" w:after="240"/>
        <w:rPr>
          <w:color w:val="000000" w:themeColor="text1"/>
        </w:rPr>
      </w:pPr>
      <w:r>
        <w:rPr>
          <w:rFonts w:hint="eastAsia"/>
          <w:color w:val="000000" w:themeColor="text1"/>
        </w:rPr>
        <w:t>计算结果</w:t>
      </w:r>
    </w:p>
    <w:p w14:paraId="2ADD6B93" w14:textId="77777777" w:rsidR="00B43BE6" w:rsidRDefault="00000000">
      <w:pPr>
        <w:pStyle w:val="afffff5"/>
        <w:ind w:firstLine="420"/>
        <w:rPr>
          <w:color w:val="000000" w:themeColor="text1"/>
        </w:rPr>
      </w:pPr>
      <w:r>
        <w:rPr>
          <w:rFonts w:hint="eastAsia"/>
          <w:color w:val="000000" w:themeColor="text1"/>
        </w:rPr>
        <w:t>试样中MDA、4-HNE、4-HHE的含量按式（1）计算：</w:t>
      </w:r>
    </w:p>
    <w:p w14:paraId="0B74C2DF" w14:textId="77777777" w:rsidR="00B43BE6" w:rsidRDefault="00000000">
      <w:pPr>
        <w:pStyle w:val="afffff5"/>
        <w:ind w:firstLine="420"/>
        <w:jc w:val="right"/>
        <w:rPr>
          <w:color w:val="000000" w:themeColor="text1"/>
          <w:szCs w:val="21"/>
        </w:rPr>
      </w:pPr>
      <w:r>
        <w:rPr>
          <w:rFonts w:ascii="Times New Roman"/>
          <w:color w:val="000000" w:themeColor="text1"/>
          <w:position w:val="-24"/>
          <w:szCs w:val="21"/>
        </w:rPr>
        <w:object w:dxaOrig="1680" w:dyaOrig="624" w14:anchorId="08BE1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1.5pt" o:ole="">
            <v:imagedata r:id="rId21" o:title=""/>
          </v:shape>
          <o:OLEObject Type="Embed" ProgID="Equation.KSEE3" ShapeID="_x0000_i1025" DrawAspect="Content" ObjectID="_1813145211" r:id="rId22"/>
        </w:object>
      </w:r>
      <w:r>
        <w:rPr>
          <w:rFonts w:ascii="Times New Roman" w:hint="eastAsia"/>
          <w:color w:val="000000" w:themeColor="text1"/>
          <w:szCs w:val="21"/>
        </w:rPr>
        <w:t>...........................................................</w:t>
      </w:r>
      <w:r>
        <w:rPr>
          <w:rFonts w:ascii="Times New Roman" w:hint="eastAsia"/>
          <w:color w:val="000000" w:themeColor="text1"/>
          <w:szCs w:val="21"/>
        </w:rPr>
        <w:t>（</w:t>
      </w:r>
      <w:r>
        <w:rPr>
          <w:rFonts w:ascii="Times New Roman" w:hint="eastAsia"/>
          <w:color w:val="000000" w:themeColor="text1"/>
          <w:szCs w:val="21"/>
        </w:rPr>
        <w:t>1</w:t>
      </w:r>
      <w:r>
        <w:rPr>
          <w:rFonts w:ascii="Times New Roman" w:hint="eastAsia"/>
          <w:color w:val="000000" w:themeColor="text1"/>
          <w:szCs w:val="21"/>
        </w:rPr>
        <w:t>）</w:t>
      </w:r>
    </w:p>
    <w:p w14:paraId="19648EAD" w14:textId="77777777" w:rsidR="00B43BE6" w:rsidRDefault="00000000">
      <w:pPr>
        <w:pStyle w:val="afffff5"/>
        <w:ind w:firstLine="420"/>
        <w:rPr>
          <w:color w:val="000000" w:themeColor="text1"/>
        </w:rPr>
      </w:pPr>
      <w:r>
        <w:rPr>
          <w:rFonts w:hint="eastAsia"/>
          <w:color w:val="000000" w:themeColor="text1"/>
        </w:rPr>
        <w:t>式中：</w:t>
      </w:r>
    </w:p>
    <w:p w14:paraId="41C23606" w14:textId="77777777" w:rsidR="00B43BE6" w:rsidRDefault="00000000">
      <w:pPr>
        <w:pStyle w:val="afffff5"/>
        <w:ind w:firstLine="420"/>
        <w:rPr>
          <w:color w:val="000000" w:themeColor="text1"/>
        </w:rPr>
      </w:pPr>
      <w:r>
        <w:rPr>
          <w:rFonts w:hint="eastAsia"/>
          <w:color w:val="000000" w:themeColor="text1"/>
        </w:rPr>
        <w:t>X ——试样中MDA或4-HNE或4-HHE含量，单位为纳克每克（ng/g）；</w:t>
      </w:r>
    </w:p>
    <w:p w14:paraId="529F6057" w14:textId="77777777" w:rsidR="00B43BE6" w:rsidRDefault="00000000">
      <w:pPr>
        <w:pStyle w:val="afffff5"/>
        <w:ind w:firstLine="420"/>
        <w:rPr>
          <w:color w:val="000000" w:themeColor="text1"/>
        </w:rPr>
      </w:pPr>
      <w:r>
        <w:rPr>
          <w:rFonts w:hint="eastAsia"/>
          <w:color w:val="000000" w:themeColor="text1"/>
        </w:rPr>
        <w:t>c ——从标准系列曲线中得到的试样溶液中MDA、4-HNE或4-HHE的浓度，单位为</w:t>
      </w:r>
      <w:proofErr w:type="gramStart"/>
      <w:r>
        <w:rPr>
          <w:rFonts w:hint="eastAsia"/>
          <w:color w:val="000000" w:themeColor="text1"/>
        </w:rPr>
        <w:t>微克每</w:t>
      </w:r>
      <w:proofErr w:type="gramEnd"/>
      <w:r>
        <w:rPr>
          <w:rFonts w:hint="eastAsia"/>
          <w:color w:val="000000" w:themeColor="text1"/>
        </w:rPr>
        <w:t>毫升（μg/mL）；</w:t>
      </w:r>
    </w:p>
    <w:p w14:paraId="473FD37B" w14:textId="77777777" w:rsidR="00B43BE6" w:rsidRDefault="00000000">
      <w:pPr>
        <w:pStyle w:val="afffff5"/>
        <w:ind w:firstLine="420"/>
        <w:rPr>
          <w:color w:val="000000" w:themeColor="text1"/>
        </w:rPr>
      </w:pPr>
      <w:r>
        <w:rPr>
          <w:rFonts w:hint="eastAsia"/>
          <w:color w:val="000000" w:themeColor="text1"/>
        </w:rPr>
        <w:t>V ——试样溶液定容体积，单位为毫升（mL）；</w:t>
      </w:r>
    </w:p>
    <w:p w14:paraId="76A0E268" w14:textId="77777777" w:rsidR="00B43BE6" w:rsidRDefault="00000000">
      <w:pPr>
        <w:pStyle w:val="afffff5"/>
        <w:ind w:firstLine="420"/>
        <w:rPr>
          <w:color w:val="000000" w:themeColor="text1"/>
        </w:rPr>
      </w:pPr>
      <w:r>
        <w:rPr>
          <w:rFonts w:hint="eastAsia"/>
          <w:color w:val="000000" w:themeColor="text1"/>
        </w:rPr>
        <w:t>m ——最终试样溶液所代表的试样质量，单位为克（g）；</w:t>
      </w:r>
    </w:p>
    <w:p w14:paraId="151AAFFD" w14:textId="77777777" w:rsidR="00B43BE6" w:rsidRDefault="00000000">
      <w:pPr>
        <w:pStyle w:val="afffff5"/>
        <w:ind w:firstLine="420"/>
        <w:rPr>
          <w:color w:val="000000" w:themeColor="text1"/>
        </w:rPr>
      </w:pPr>
      <w:r>
        <w:rPr>
          <w:rFonts w:hint="eastAsia"/>
          <w:color w:val="000000" w:themeColor="text1"/>
        </w:rPr>
        <w:t>1000 ——换算系数。</w:t>
      </w:r>
    </w:p>
    <w:p w14:paraId="3BDE284B" w14:textId="77777777" w:rsidR="00B43BE6" w:rsidRDefault="00000000">
      <w:pPr>
        <w:pStyle w:val="afffff5"/>
        <w:ind w:firstLine="420"/>
        <w:rPr>
          <w:color w:val="000000" w:themeColor="text1"/>
        </w:rPr>
      </w:pPr>
      <w:r>
        <w:rPr>
          <w:rFonts w:hint="eastAsia"/>
          <w:color w:val="000000" w:themeColor="text1"/>
        </w:rPr>
        <w:t>计算结果以重复性条件下获得的两次独立测定结果的算术平均值表示，结果保留四位有效数字。</w:t>
      </w:r>
    </w:p>
    <w:p w14:paraId="54BCA59A" w14:textId="77777777" w:rsidR="00B43BE6" w:rsidRDefault="00000000">
      <w:pPr>
        <w:pStyle w:val="affc"/>
        <w:spacing w:before="240" w:after="240"/>
        <w:rPr>
          <w:color w:val="000000" w:themeColor="text1"/>
        </w:rPr>
      </w:pPr>
      <w:r>
        <w:rPr>
          <w:rFonts w:hint="eastAsia"/>
          <w:color w:val="000000" w:themeColor="text1"/>
        </w:rPr>
        <w:t>精密度</w:t>
      </w:r>
    </w:p>
    <w:p w14:paraId="6429F569" w14:textId="77777777" w:rsidR="00B43BE6" w:rsidRDefault="00000000">
      <w:pPr>
        <w:pStyle w:val="afffff5"/>
        <w:ind w:firstLine="420"/>
        <w:rPr>
          <w:rFonts w:hAnsi="宋体" w:cs="宋体" w:hint="eastAsia"/>
          <w:color w:val="000000" w:themeColor="text1"/>
        </w:rPr>
      </w:pPr>
      <w:r>
        <w:rPr>
          <w:rFonts w:hAnsi="宋体" w:cs="宋体" w:hint="eastAsia"/>
          <w:color w:val="000000" w:themeColor="text1"/>
        </w:rPr>
        <w:t>在重复性条件下获得的两次独立测定结果的绝对差值不得超过算术平均值的10%。</w:t>
      </w:r>
    </w:p>
    <w:p w14:paraId="38B8AFA3" w14:textId="77777777" w:rsidR="00B43BE6" w:rsidRDefault="00B43BE6">
      <w:pPr>
        <w:pStyle w:val="afffff5"/>
        <w:ind w:firstLine="420"/>
        <w:rPr>
          <w:rFonts w:hAnsi="宋体" w:cs="宋体" w:hint="eastAsia"/>
          <w:color w:val="000000" w:themeColor="text1"/>
        </w:rPr>
      </w:pPr>
    </w:p>
    <w:p w14:paraId="2036C8AC" w14:textId="77777777" w:rsidR="00B43BE6" w:rsidRDefault="00000000">
      <w:pPr>
        <w:pStyle w:val="affc"/>
        <w:spacing w:before="240" w:after="240"/>
        <w:rPr>
          <w:color w:val="000000" w:themeColor="text1"/>
        </w:rPr>
      </w:pPr>
      <w:r>
        <w:rPr>
          <w:rFonts w:hint="eastAsia"/>
          <w:color w:val="000000" w:themeColor="text1"/>
        </w:rPr>
        <w:lastRenderedPageBreak/>
        <w:t>检出限和定量限</w:t>
      </w:r>
    </w:p>
    <w:p w14:paraId="70BD3AC2" w14:textId="77777777" w:rsidR="00B43BE6" w:rsidRDefault="00000000">
      <w:pPr>
        <w:pStyle w:val="afffff5"/>
        <w:ind w:firstLine="420"/>
        <w:rPr>
          <w:color w:val="000000" w:themeColor="text1"/>
        </w:rPr>
      </w:pPr>
      <w:r>
        <w:rPr>
          <w:rFonts w:hint="eastAsia"/>
          <w:color w:val="000000" w:themeColor="text1"/>
        </w:rPr>
        <w:t>当取样量为2 g，定容体积为1 mL，MDA、4-HNE、4-HHE的检出限和定量限见表3。</w:t>
      </w:r>
    </w:p>
    <w:p w14:paraId="2684213C" w14:textId="77777777" w:rsidR="00B43BE6" w:rsidRDefault="00000000">
      <w:pPr>
        <w:pStyle w:val="aff2"/>
        <w:spacing w:before="120" w:after="120"/>
        <w:rPr>
          <w:color w:val="000000" w:themeColor="text1"/>
        </w:rPr>
      </w:pPr>
      <w:r>
        <w:rPr>
          <w:rFonts w:hint="eastAsia"/>
          <w:color w:val="000000" w:themeColor="text1"/>
        </w:rPr>
        <w:t>MDA、4-HNE、4-HHE的检出限和定量限</w:t>
      </w:r>
    </w:p>
    <w:tbl>
      <w:tblPr>
        <w:tblStyle w:val="affff7"/>
        <w:tblW w:w="9352"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9"/>
        <w:gridCol w:w="2516"/>
        <w:gridCol w:w="2425"/>
        <w:gridCol w:w="2442"/>
      </w:tblGrid>
      <w:tr w:rsidR="00B43BE6" w14:paraId="312683C4" w14:textId="77777777">
        <w:trPr>
          <w:trHeight w:val="198"/>
          <w:jc w:val="center"/>
        </w:trPr>
        <w:tc>
          <w:tcPr>
            <w:tcW w:w="1969" w:type="dxa"/>
            <w:tcBorders>
              <w:top w:val="single" w:sz="8" w:space="0" w:color="auto"/>
            </w:tcBorders>
            <w:shd w:val="clear" w:color="auto" w:fill="auto"/>
            <w:vAlign w:val="center"/>
          </w:tcPr>
          <w:p w14:paraId="35FBBEE8" w14:textId="77777777" w:rsidR="00B43BE6" w:rsidRDefault="00000000">
            <w:pPr>
              <w:pStyle w:val="afffffffff9"/>
              <w:rPr>
                <w:color w:val="000000" w:themeColor="text1"/>
              </w:rPr>
            </w:pPr>
            <w:r>
              <w:rPr>
                <w:rFonts w:hint="eastAsia"/>
                <w:color w:val="000000" w:themeColor="text1"/>
              </w:rPr>
              <w:t>项目</w:t>
            </w:r>
          </w:p>
        </w:tc>
        <w:tc>
          <w:tcPr>
            <w:tcW w:w="2516" w:type="dxa"/>
            <w:tcBorders>
              <w:top w:val="single" w:sz="8" w:space="0" w:color="auto"/>
            </w:tcBorders>
            <w:shd w:val="clear" w:color="auto" w:fill="auto"/>
            <w:vAlign w:val="center"/>
          </w:tcPr>
          <w:p w14:paraId="15D7A865" w14:textId="77777777" w:rsidR="00B43BE6" w:rsidRDefault="00000000">
            <w:pPr>
              <w:pStyle w:val="afffffffff9"/>
              <w:rPr>
                <w:color w:val="000000" w:themeColor="text1"/>
              </w:rPr>
            </w:pPr>
            <w:r>
              <w:rPr>
                <w:rFonts w:hint="eastAsia"/>
                <w:color w:val="000000" w:themeColor="text1"/>
              </w:rPr>
              <w:t>MDA</w:t>
            </w:r>
          </w:p>
        </w:tc>
        <w:tc>
          <w:tcPr>
            <w:tcW w:w="2425" w:type="dxa"/>
            <w:tcBorders>
              <w:top w:val="single" w:sz="8" w:space="0" w:color="auto"/>
            </w:tcBorders>
            <w:shd w:val="clear" w:color="auto" w:fill="auto"/>
            <w:vAlign w:val="center"/>
          </w:tcPr>
          <w:p w14:paraId="0D63E391" w14:textId="77777777" w:rsidR="00B43BE6" w:rsidRDefault="00000000">
            <w:pPr>
              <w:pStyle w:val="afffffffff9"/>
              <w:rPr>
                <w:color w:val="000000" w:themeColor="text1"/>
              </w:rPr>
            </w:pPr>
            <w:r>
              <w:rPr>
                <w:rFonts w:hint="eastAsia"/>
                <w:color w:val="000000" w:themeColor="text1"/>
              </w:rPr>
              <w:t>4-HNE</w:t>
            </w:r>
          </w:p>
        </w:tc>
        <w:tc>
          <w:tcPr>
            <w:tcW w:w="2442" w:type="dxa"/>
            <w:tcBorders>
              <w:top w:val="single" w:sz="8" w:space="0" w:color="auto"/>
            </w:tcBorders>
            <w:shd w:val="clear" w:color="auto" w:fill="auto"/>
            <w:vAlign w:val="center"/>
          </w:tcPr>
          <w:p w14:paraId="4C1DDFFB" w14:textId="77777777" w:rsidR="00B43BE6" w:rsidRDefault="00000000">
            <w:pPr>
              <w:pStyle w:val="afffffffff9"/>
              <w:rPr>
                <w:color w:val="000000" w:themeColor="text1"/>
              </w:rPr>
            </w:pPr>
            <w:r>
              <w:rPr>
                <w:rFonts w:hint="eastAsia"/>
                <w:color w:val="000000" w:themeColor="text1"/>
              </w:rPr>
              <w:t>4-HHE</w:t>
            </w:r>
          </w:p>
        </w:tc>
      </w:tr>
      <w:tr w:rsidR="00B43BE6" w14:paraId="599F0E23" w14:textId="77777777">
        <w:trPr>
          <w:jc w:val="center"/>
        </w:trPr>
        <w:tc>
          <w:tcPr>
            <w:tcW w:w="1969" w:type="dxa"/>
            <w:shd w:val="clear" w:color="auto" w:fill="auto"/>
            <w:vAlign w:val="center"/>
          </w:tcPr>
          <w:p w14:paraId="2D99B90A" w14:textId="77777777" w:rsidR="00B43BE6" w:rsidRDefault="00000000">
            <w:pPr>
              <w:pStyle w:val="afffffffff9"/>
              <w:rPr>
                <w:color w:val="000000" w:themeColor="text1"/>
              </w:rPr>
            </w:pPr>
            <w:r>
              <w:rPr>
                <w:rFonts w:hint="eastAsia"/>
                <w:color w:val="000000" w:themeColor="text1"/>
              </w:rPr>
              <w:t>检出限（ng/g）</w:t>
            </w:r>
          </w:p>
        </w:tc>
        <w:tc>
          <w:tcPr>
            <w:tcW w:w="2516" w:type="dxa"/>
            <w:shd w:val="clear" w:color="auto" w:fill="auto"/>
            <w:vAlign w:val="center"/>
          </w:tcPr>
          <w:p w14:paraId="7D5C8F5E" w14:textId="77777777" w:rsidR="00B43BE6" w:rsidRDefault="00000000">
            <w:pPr>
              <w:pStyle w:val="afffffffff9"/>
              <w:rPr>
                <w:color w:val="000000" w:themeColor="text1"/>
              </w:rPr>
            </w:pPr>
            <w:r>
              <w:rPr>
                <w:rFonts w:hint="eastAsia"/>
                <w:color w:val="000000" w:themeColor="text1"/>
              </w:rPr>
              <w:t>0.0589</w:t>
            </w:r>
          </w:p>
        </w:tc>
        <w:tc>
          <w:tcPr>
            <w:tcW w:w="2425" w:type="dxa"/>
            <w:shd w:val="clear" w:color="auto" w:fill="auto"/>
            <w:vAlign w:val="center"/>
          </w:tcPr>
          <w:p w14:paraId="62F50813" w14:textId="77777777" w:rsidR="00B43BE6" w:rsidRDefault="00000000">
            <w:pPr>
              <w:pStyle w:val="afffffffff9"/>
              <w:rPr>
                <w:color w:val="000000" w:themeColor="text1"/>
              </w:rPr>
            </w:pPr>
            <w:r>
              <w:rPr>
                <w:rFonts w:hint="eastAsia"/>
                <w:color w:val="000000" w:themeColor="text1"/>
              </w:rPr>
              <w:t>0.2424</w:t>
            </w:r>
          </w:p>
        </w:tc>
        <w:tc>
          <w:tcPr>
            <w:tcW w:w="2442" w:type="dxa"/>
            <w:shd w:val="clear" w:color="auto" w:fill="auto"/>
            <w:vAlign w:val="center"/>
          </w:tcPr>
          <w:p w14:paraId="6D43B5B7" w14:textId="77777777" w:rsidR="00B43BE6" w:rsidRDefault="00000000">
            <w:pPr>
              <w:pStyle w:val="afffffffff9"/>
              <w:rPr>
                <w:color w:val="000000" w:themeColor="text1"/>
              </w:rPr>
            </w:pPr>
            <w:r>
              <w:rPr>
                <w:rFonts w:hint="eastAsia"/>
                <w:color w:val="000000" w:themeColor="text1"/>
              </w:rPr>
              <w:t>0.7905</w:t>
            </w:r>
          </w:p>
        </w:tc>
      </w:tr>
      <w:tr w:rsidR="00B43BE6" w14:paraId="344D6B25" w14:textId="77777777">
        <w:trPr>
          <w:jc w:val="center"/>
        </w:trPr>
        <w:tc>
          <w:tcPr>
            <w:tcW w:w="1969" w:type="dxa"/>
            <w:shd w:val="clear" w:color="auto" w:fill="auto"/>
            <w:vAlign w:val="center"/>
          </w:tcPr>
          <w:p w14:paraId="45EE3AD8" w14:textId="77777777" w:rsidR="00B43BE6" w:rsidRDefault="00000000">
            <w:pPr>
              <w:pStyle w:val="afffffffff9"/>
              <w:rPr>
                <w:color w:val="000000" w:themeColor="text1"/>
              </w:rPr>
            </w:pPr>
            <w:r>
              <w:rPr>
                <w:rFonts w:hint="eastAsia"/>
                <w:color w:val="000000" w:themeColor="text1"/>
              </w:rPr>
              <w:t>定量限（ng/g）</w:t>
            </w:r>
          </w:p>
        </w:tc>
        <w:tc>
          <w:tcPr>
            <w:tcW w:w="2516" w:type="dxa"/>
            <w:shd w:val="clear" w:color="auto" w:fill="auto"/>
            <w:vAlign w:val="center"/>
          </w:tcPr>
          <w:p w14:paraId="5F543A0C" w14:textId="77777777" w:rsidR="00B43BE6" w:rsidRDefault="00000000">
            <w:pPr>
              <w:pStyle w:val="afffffffff9"/>
              <w:rPr>
                <w:color w:val="000000" w:themeColor="text1"/>
              </w:rPr>
            </w:pPr>
            <w:r>
              <w:rPr>
                <w:rFonts w:hint="eastAsia"/>
                <w:color w:val="000000" w:themeColor="text1"/>
              </w:rPr>
              <w:t>1.5605</w:t>
            </w:r>
          </w:p>
        </w:tc>
        <w:tc>
          <w:tcPr>
            <w:tcW w:w="2425" w:type="dxa"/>
            <w:shd w:val="clear" w:color="auto" w:fill="auto"/>
            <w:vAlign w:val="center"/>
          </w:tcPr>
          <w:p w14:paraId="3D43C66F" w14:textId="77777777" w:rsidR="00B43BE6" w:rsidRDefault="00000000">
            <w:pPr>
              <w:pStyle w:val="afffffffff9"/>
              <w:rPr>
                <w:color w:val="000000" w:themeColor="text1"/>
              </w:rPr>
            </w:pPr>
            <w:r>
              <w:rPr>
                <w:rFonts w:hint="eastAsia"/>
                <w:color w:val="000000" w:themeColor="text1"/>
              </w:rPr>
              <w:t>1.5425</w:t>
            </w:r>
          </w:p>
        </w:tc>
        <w:tc>
          <w:tcPr>
            <w:tcW w:w="2442" w:type="dxa"/>
            <w:shd w:val="clear" w:color="auto" w:fill="auto"/>
            <w:vAlign w:val="center"/>
          </w:tcPr>
          <w:p w14:paraId="6C2075A0" w14:textId="77777777" w:rsidR="00B43BE6" w:rsidRDefault="00000000">
            <w:pPr>
              <w:pStyle w:val="afffffffff9"/>
              <w:rPr>
                <w:color w:val="000000" w:themeColor="text1"/>
              </w:rPr>
            </w:pPr>
            <w:r>
              <w:rPr>
                <w:rFonts w:hint="eastAsia"/>
                <w:color w:val="000000" w:themeColor="text1"/>
              </w:rPr>
              <w:t>1.5745</w:t>
            </w:r>
          </w:p>
        </w:tc>
      </w:tr>
    </w:tbl>
    <w:p w14:paraId="19143333" w14:textId="77777777" w:rsidR="00B43BE6" w:rsidRDefault="00B43BE6">
      <w:pPr>
        <w:pStyle w:val="afffff5"/>
        <w:ind w:firstLineChars="0" w:firstLine="0"/>
        <w:jc w:val="center"/>
        <w:rPr>
          <w:color w:val="000000" w:themeColor="text1"/>
        </w:rPr>
      </w:pPr>
      <w:bookmarkStart w:id="49" w:name="BookMark8"/>
    </w:p>
    <w:p w14:paraId="36FCED51" w14:textId="77777777" w:rsidR="00B43BE6" w:rsidRDefault="00000000">
      <w:pPr>
        <w:pStyle w:val="afffff5"/>
        <w:ind w:firstLineChars="0" w:firstLine="0"/>
        <w:jc w:val="center"/>
        <w:rPr>
          <w:color w:val="000000" w:themeColor="text1"/>
        </w:rPr>
      </w:pPr>
      <w:r>
        <w:rPr>
          <w:rFonts w:hint="eastAsia"/>
          <w:noProof/>
          <w:color w:val="000000" w:themeColor="text1"/>
        </w:rPr>
        <w:drawing>
          <wp:inline distT="0" distB="0" distL="0" distR="0" wp14:anchorId="00CB1D7D" wp14:editId="0B36E96E">
            <wp:extent cx="1485900" cy="317500"/>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3">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9"/>
    </w:p>
    <w:p w14:paraId="20290256" w14:textId="77777777" w:rsidR="00B43BE6" w:rsidRDefault="00B43BE6">
      <w:pPr>
        <w:pStyle w:val="afffff5"/>
        <w:ind w:firstLine="420"/>
        <w:rPr>
          <w:color w:val="000000" w:themeColor="text1"/>
        </w:rPr>
      </w:pPr>
    </w:p>
    <w:p w14:paraId="604B62C6" w14:textId="77777777" w:rsidR="00B43BE6" w:rsidRDefault="00B43BE6">
      <w:pPr>
        <w:pStyle w:val="afffff5"/>
        <w:ind w:firstLine="420"/>
        <w:rPr>
          <w:color w:val="000000" w:themeColor="text1"/>
        </w:rPr>
      </w:pPr>
    </w:p>
    <w:p w14:paraId="47193559" w14:textId="77777777" w:rsidR="00B43BE6" w:rsidRDefault="00B43BE6">
      <w:pPr>
        <w:pStyle w:val="afffff5"/>
        <w:ind w:firstLine="420"/>
        <w:rPr>
          <w:color w:val="000000" w:themeColor="text1"/>
        </w:rPr>
        <w:sectPr w:rsidR="00B43BE6">
          <w:pgSz w:w="11906" w:h="16838"/>
          <w:pgMar w:top="1928" w:right="1134" w:bottom="1134" w:left="1134" w:header="1418" w:footer="1134" w:gutter="284"/>
          <w:pgNumType w:start="1"/>
          <w:cols w:space="425"/>
          <w:formProt w:val="0"/>
          <w:docGrid w:linePitch="312"/>
        </w:sectPr>
      </w:pPr>
      <w:bookmarkStart w:id="50" w:name="BookMark6"/>
      <w:bookmarkEnd w:id="24"/>
    </w:p>
    <w:p w14:paraId="2D2074FE" w14:textId="77777777" w:rsidR="00B43BE6" w:rsidRDefault="00B43BE6">
      <w:pPr>
        <w:pStyle w:val="afffff5"/>
        <w:ind w:firstLine="420"/>
        <w:rPr>
          <w:color w:val="000000" w:themeColor="text1"/>
        </w:rPr>
      </w:pPr>
    </w:p>
    <w:bookmarkEnd w:id="50"/>
    <w:p w14:paraId="5135100F" w14:textId="77777777" w:rsidR="00B43BE6" w:rsidRDefault="00B43BE6">
      <w:pPr>
        <w:pStyle w:val="afffff5"/>
        <w:ind w:firstLine="420"/>
        <w:rPr>
          <w:color w:val="000000" w:themeColor="text1"/>
        </w:rPr>
      </w:pPr>
    </w:p>
    <w:sectPr w:rsidR="00B43BE6">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FAE6B" w14:textId="77777777" w:rsidR="00364FA2" w:rsidRDefault="00364FA2">
      <w:pPr>
        <w:spacing w:line="240" w:lineRule="auto"/>
      </w:pPr>
      <w:r>
        <w:separator/>
      </w:r>
    </w:p>
  </w:endnote>
  <w:endnote w:type="continuationSeparator" w:id="0">
    <w:p w14:paraId="08589EF1" w14:textId="77777777" w:rsidR="00364FA2" w:rsidRDefault="00364F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A3484" w14:textId="77777777" w:rsidR="00B43BE6" w:rsidRDefault="00000000">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9CDA" w14:textId="77777777" w:rsidR="00B43BE6" w:rsidRDefault="00B43BE6">
    <w:pPr>
      <w:pStyle w:val="aff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1287" w14:textId="77777777" w:rsidR="00B43BE6" w:rsidRDefault="00B43BE6">
    <w:pPr>
      <w:pStyle w:val="afffe"/>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C11FF" w14:textId="77777777" w:rsidR="00B43BE6" w:rsidRDefault="00000000">
    <w:pPr>
      <w:pStyle w:val="afffff2"/>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5C459" w14:textId="77777777" w:rsidR="00364FA2" w:rsidRDefault="00364FA2">
      <w:pPr>
        <w:spacing w:line="240" w:lineRule="auto"/>
      </w:pPr>
      <w:r>
        <w:separator/>
      </w:r>
    </w:p>
  </w:footnote>
  <w:footnote w:type="continuationSeparator" w:id="0">
    <w:p w14:paraId="4721E92B" w14:textId="77777777" w:rsidR="00364FA2" w:rsidRDefault="00364F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90C79" w14:textId="77777777" w:rsidR="00B43BE6" w:rsidRDefault="00B43BE6">
    <w:pPr>
      <w:pStyle w:val="aff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AB24C" w14:textId="77777777" w:rsidR="00B43BE6" w:rsidRDefault="00000000">
    <w:pPr>
      <w:pStyle w:val="affff0"/>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3F7C5" w14:textId="77777777" w:rsidR="00B43BE6" w:rsidRDefault="00B43BE6">
    <w:pPr>
      <w:pStyle w:val="affff0"/>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4CAB" w14:textId="77777777" w:rsidR="00B43BE6" w:rsidRDefault="00000000">
    <w:pPr>
      <w:pStyle w:val="affff0"/>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T/JSQA XXXX—2025</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1FE" w14:textId="2873E56F" w:rsidR="00B43BE6" w:rsidRDefault="00000000">
    <w:pPr>
      <w:pStyle w:val="afffffa"/>
      <w:rPr>
        <w:rFonts w:hint="eastAsia"/>
      </w:rPr>
    </w:pPr>
    <w:r>
      <w:fldChar w:fldCharType="begin"/>
    </w:r>
    <w:r>
      <w:instrText xml:space="preserve"> STYLEREF  标准文件_文件编号  \* MERGEFORMAT </w:instrText>
    </w:r>
    <w:r>
      <w:fldChar w:fldCharType="separate"/>
    </w:r>
    <w:r w:rsidR="00290D54">
      <w:rPr>
        <w:rFonts w:hint="eastAsia"/>
        <w:noProof/>
      </w:rPr>
      <w:t>T/JSQA XXXX—2025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01FB9C"/>
    <w:multiLevelType w:val="singleLevel"/>
    <w:tmpl w:val="CC01FB9C"/>
    <w:lvl w:ilvl="0">
      <w:start w:val="1"/>
      <w:numFmt w:val="lowerLetter"/>
      <w:suff w:val="space"/>
      <w:lvlText w:val="%1）"/>
      <w:lvlJc w:val="left"/>
    </w:lvl>
  </w:abstractNum>
  <w:abstractNum w:abstractNumId="1"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2"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3"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4"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6"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8"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0"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1"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2"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3"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4"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6"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7"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8"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60B11594"/>
    <w:multiLevelType w:val="singleLevel"/>
    <w:tmpl w:val="60B11594"/>
    <w:lvl w:ilvl="0">
      <w:start w:val="1"/>
      <w:numFmt w:val="lowerLetter"/>
      <w:suff w:val="space"/>
      <w:lvlText w:val="%1）"/>
      <w:lvlJc w:val="left"/>
    </w:lvl>
  </w:abstractNum>
  <w:abstractNum w:abstractNumId="22"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3"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4"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6"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7"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0"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1"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2"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306514875">
    <w:abstractNumId w:val="1"/>
  </w:num>
  <w:num w:numId="2" w16cid:durableId="1014922210">
    <w:abstractNumId w:val="29"/>
  </w:num>
  <w:num w:numId="3" w16cid:durableId="1461731721">
    <w:abstractNumId w:val="6"/>
  </w:num>
  <w:num w:numId="4" w16cid:durableId="967659373">
    <w:abstractNumId w:val="25"/>
  </w:num>
  <w:num w:numId="5" w16cid:durableId="1830780191">
    <w:abstractNumId w:val="19"/>
  </w:num>
  <w:num w:numId="6" w16cid:durableId="1316491061">
    <w:abstractNumId w:val="14"/>
  </w:num>
  <w:num w:numId="7" w16cid:durableId="1196314528">
    <w:abstractNumId w:val="9"/>
  </w:num>
  <w:num w:numId="8" w16cid:durableId="929196675">
    <w:abstractNumId w:val="4"/>
  </w:num>
  <w:num w:numId="9" w16cid:durableId="1464694920">
    <w:abstractNumId w:val="10"/>
  </w:num>
  <w:num w:numId="10" w16cid:durableId="1772823911">
    <w:abstractNumId w:val="17"/>
  </w:num>
  <w:num w:numId="11" w16cid:durableId="911625968">
    <w:abstractNumId w:val="27"/>
  </w:num>
  <w:num w:numId="12" w16cid:durableId="438064355">
    <w:abstractNumId w:val="12"/>
  </w:num>
  <w:num w:numId="13" w16cid:durableId="2010014494">
    <w:abstractNumId w:val="13"/>
  </w:num>
  <w:num w:numId="14" w16cid:durableId="228615757">
    <w:abstractNumId w:val="8"/>
  </w:num>
  <w:num w:numId="15" w16cid:durableId="1535342999">
    <w:abstractNumId w:val="20"/>
  </w:num>
  <w:num w:numId="16" w16cid:durableId="1142040281">
    <w:abstractNumId w:val="23"/>
  </w:num>
  <w:num w:numId="17" w16cid:durableId="83040930">
    <w:abstractNumId w:val="18"/>
  </w:num>
  <w:num w:numId="18" w16cid:durableId="1173379113">
    <w:abstractNumId w:val="31"/>
  </w:num>
  <w:num w:numId="19" w16cid:durableId="1267159008">
    <w:abstractNumId w:val="16"/>
  </w:num>
  <w:num w:numId="20" w16cid:durableId="265508775">
    <w:abstractNumId w:val="2"/>
  </w:num>
  <w:num w:numId="21" w16cid:durableId="1621373492">
    <w:abstractNumId w:val="11"/>
  </w:num>
  <w:num w:numId="22" w16cid:durableId="1889411606">
    <w:abstractNumId w:val="32"/>
  </w:num>
  <w:num w:numId="23" w16cid:durableId="1005716127">
    <w:abstractNumId w:val="22"/>
  </w:num>
  <w:num w:numId="24" w16cid:durableId="242186213">
    <w:abstractNumId w:val="7"/>
  </w:num>
  <w:num w:numId="25" w16cid:durableId="493961010">
    <w:abstractNumId w:val="28"/>
  </w:num>
  <w:num w:numId="26" w16cid:durableId="371155400">
    <w:abstractNumId w:val="30"/>
  </w:num>
  <w:num w:numId="27" w16cid:durableId="1072311665">
    <w:abstractNumId w:val="3"/>
  </w:num>
  <w:num w:numId="28" w16cid:durableId="1431779513">
    <w:abstractNumId w:val="5"/>
  </w:num>
  <w:num w:numId="29" w16cid:durableId="1231619808">
    <w:abstractNumId w:val="15"/>
  </w:num>
  <w:num w:numId="30" w16cid:durableId="325482224">
    <w:abstractNumId w:val="26"/>
  </w:num>
  <w:num w:numId="31" w16cid:durableId="1641156508">
    <w:abstractNumId w:val="24"/>
  </w:num>
  <w:num w:numId="32" w16cid:durableId="501354480">
    <w:abstractNumId w:val="21"/>
  </w:num>
  <w:num w:numId="33" w16cid:durableId="648363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9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4C33"/>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166"/>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277B"/>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85C94"/>
    <w:rsid w:val="00290D54"/>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4FA2"/>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83B"/>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4C6A"/>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5560"/>
    <w:rsid w:val="00707669"/>
    <w:rsid w:val="00711CBA"/>
    <w:rsid w:val="00711FB5"/>
    <w:rsid w:val="00712A01"/>
    <w:rsid w:val="00714F58"/>
    <w:rsid w:val="00722FBF"/>
    <w:rsid w:val="00722FC2"/>
    <w:rsid w:val="00724E1B"/>
    <w:rsid w:val="00725949"/>
    <w:rsid w:val="0072795B"/>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361"/>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4D43"/>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3BE6"/>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4F67"/>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C7891"/>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476B"/>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33F95"/>
    <w:rsid w:val="00F420D5"/>
    <w:rsid w:val="00F451EA"/>
    <w:rsid w:val="00F45447"/>
    <w:rsid w:val="00F456C6"/>
    <w:rsid w:val="00F4577B"/>
    <w:rsid w:val="00F46496"/>
    <w:rsid w:val="00F474D0"/>
    <w:rsid w:val="00F50179"/>
    <w:rsid w:val="00F515EE"/>
    <w:rsid w:val="00F55498"/>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2EA053E7"/>
    <w:rsid w:val="331A6D59"/>
    <w:rsid w:val="3A5435BF"/>
    <w:rsid w:val="44B00136"/>
    <w:rsid w:val="51437FB7"/>
    <w:rsid w:val="581124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D3A65CD"/>
  <w15:docId w15:val="{3F6EA94B-7253-4A64-8CD7-8C10CE8D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TOC5">
    <w:name w:val="toc 5"/>
    <w:basedOn w:val="afff5"/>
    <w:next w:val="afff5"/>
    <w:autoRedefine/>
    <w:uiPriority w:val="39"/>
    <w:unhideWhenUsed/>
    <w:qFormat/>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qFormat/>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qFormat/>
    <w:rPr>
      <w:rFonts w:ascii="宋体" w:eastAsia="宋体" w:hAnsi="Times New Roman"/>
      <w:sz w:val="18"/>
    </w:rPr>
  </w:style>
  <w:style w:type="character" w:styleId="affffa">
    <w:name w:val="Emphasis"/>
    <w:uiPriority w:val="20"/>
    <w:qFormat/>
    <w:rPr>
      <w:i/>
      <w:iCs/>
    </w:rPr>
  </w:style>
  <w:style w:type="character" w:styleId="affffb">
    <w:name w:val="Hyperlink"/>
    <w:uiPriority w:val="99"/>
    <w:qFormat/>
    <w:rPr>
      <w:rFonts w:ascii="宋体" w:eastAsia="宋体" w:hAnsi="Times New Roman"/>
      <w:color w:val="auto"/>
      <w:spacing w:val="0"/>
      <w:w w:val="100"/>
      <w:position w:val="0"/>
      <w:sz w:val="21"/>
      <w:u w:val="none"/>
      <w:vertAlign w:val="baseline"/>
    </w:rPr>
  </w:style>
  <w:style w:type="character" w:styleId="affffc">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1">
    <w:name w:val="页眉 字符"/>
    <w:link w:val="affff0"/>
    <w:uiPriority w:val="99"/>
    <w:qFormat/>
    <w:rPr>
      <w:kern w:val="2"/>
      <w:sz w:val="18"/>
      <w:szCs w:val="18"/>
    </w:rPr>
  </w:style>
  <w:style w:type="character" w:customStyle="1" w:styleId="affff">
    <w:name w:val="页脚 字符"/>
    <w:link w:val="afffe"/>
    <w:uiPriority w:val="99"/>
    <w:qFormat/>
    <w:rPr>
      <w:rFonts w:ascii="宋体"/>
      <w:kern w:val="2"/>
      <w:sz w:val="18"/>
      <w:szCs w:val="18"/>
    </w:rPr>
  </w:style>
  <w:style w:type="character" w:customStyle="1" w:styleId="afffd">
    <w:name w:val="批注框文本 字符"/>
    <w:link w:val="afffc"/>
    <w:uiPriority w:val="99"/>
    <w:semiHidden/>
    <w:qFormat/>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qFormat/>
    <w:rPr>
      <w:i/>
      <w:iCs/>
      <w:color w:val="000000"/>
      <w:kern w:val="2"/>
      <w:sz w:val="21"/>
      <w:szCs w:val="21"/>
    </w:rPr>
  </w:style>
  <w:style w:type="character" w:customStyle="1" w:styleId="affff6">
    <w:name w:val="标题 字符"/>
    <w:link w:val="affff5"/>
    <w:qFormat/>
    <w:rPr>
      <w:rFonts w:ascii="Arial" w:hAnsi="Arial" w:cs="Arial"/>
      <w:b/>
      <w:bCs/>
      <w:kern w:val="2"/>
      <w:sz w:val="32"/>
      <w:szCs w:val="32"/>
    </w:rPr>
  </w:style>
  <w:style w:type="paragraph" w:customStyle="1" w:styleId="afffff">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qFormat/>
    <w:pPr>
      <w:ind w:left="198"/>
    </w:pPr>
    <w:rPr>
      <w:rFonts w:ascii="宋体" w:hAnsi="Times New Roman"/>
      <w:sz w:val="18"/>
    </w:rPr>
  </w:style>
  <w:style w:type="paragraph" w:customStyle="1" w:styleId="afffff2">
    <w:name w:val="标准文件_页脚奇数页"/>
    <w:qFormat/>
    <w:pPr>
      <w:ind w:right="227"/>
      <w:jc w:val="right"/>
    </w:pPr>
    <w:rPr>
      <w:rFonts w:ascii="宋体" w:hAnsi="Times New Roman"/>
      <w:sz w:val="18"/>
    </w:rPr>
  </w:style>
  <w:style w:type="paragraph" w:customStyle="1" w:styleId="afffff3">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4">
    <w:name w:val="标准文件_标准正文"/>
    <w:basedOn w:val="afff5"/>
    <w:next w:val="afffff5"/>
    <w:qFormat/>
    <w:pPr>
      <w:snapToGrid w:val="0"/>
      <w:ind w:firstLineChars="200" w:firstLine="200"/>
    </w:pPr>
    <w:rPr>
      <w:kern w:val="0"/>
    </w:rPr>
  </w:style>
  <w:style w:type="paragraph" w:customStyle="1" w:styleId="afffff5">
    <w:name w:val="标准文件_段"/>
    <w:link w:val="Char"/>
    <w:qFormat/>
    <w:pPr>
      <w:autoSpaceDE w:val="0"/>
      <w:autoSpaceDN w:val="0"/>
      <w:ind w:firstLineChars="200" w:firstLine="200"/>
      <w:jc w:val="both"/>
    </w:pPr>
    <w:rPr>
      <w:rFonts w:ascii="宋体" w:hAnsi="Times New Roman"/>
      <w:sz w:val="21"/>
    </w:rPr>
  </w:style>
  <w:style w:type="paragraph" w:customStyle="1" w:styleId="afffff6">
    <w:name w:val="标准文件_版本"/>
    <w:basedOn w:val="afffff4"/>
    <w:qFormat/>
    <w:pPr>
      <w:adjustRightInd/>
      <w:snapToGrid/>
      <w:ind w:firstLineChars="0" w:firstLine="0"/>
    </w:pPr>
    <w:rPr>
      <w:rFonts w:ascii="宋体" w:hAnsi="宋体"/>
      <w:kern w:val="2"/>
    </w:rPr>
  </w:style>
  <w:style w:type="paragraph" w:customStyle="1" w:styleId="afffff7">
    <w:name w:val="标准文件_标准部门"/>
    <w:basedOn w:val="afff5"/>
    <w:qFormat/>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qFormat/>
    <w:pPr>
      <w:jc w:val="left"/>
    </w:pPr>
  </w:style>
  <w:style w:type="paragraph" w:customStyle="1" w:styleId="afffffc">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5"/>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d">
    <w:name w:val="标准文件_发布"/>
    <w:qFormat/>
    <w:rPr>
      <w:rFonts w:ascii="黑体" w:eastAsia="黑体"/>
      <w:spacing w:val="0"/>
      <w:w w:val="100"/>
      <w:position w:val="3"/>
      <w:sz w:val="28"/>
    </w:rPr>
  </w:style>
  <w:style w:type="paragraph" w:customStyle="1" w:styleId="ad">
    <w:name w:val="标准文件_方框数字列项"/>
    <w:basedOn w:val="afffff5"/>
    <w:qFormat/>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qFormat/>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qFormat/>
    <w:pPr>
      <w:spacing w:line="310" w:lineRule="exact"/>
    </w:pPr>
    <w:rPr>
      <w:rFonts w:ascii="黑体" w:eastAsia="黑体"/>
      <w:kern w:val="0"/>
      <w:sz w:val="28"/>
    </w:rPr>
  </w:style>
  <w:style w:type="paragraph" w:customStyle="1" w:styleId="affffff3">
    <w:name w:val="标准文件_封面密级"/>
    <w:basedOn w:val="afff5"/>
    <w:qFormat/>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5"/>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qFormat/>
    <w:rPr>
      <w:kern w:val="2"/>
      <w:sz w:val="21"/>
      <w:szCs w:val="21"/>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9">
    <w:name w:val="标准文件_目次、标准名称标题"/>
    <w:basedOn w:val="a6"/>
    <w:next w:val="afffff5"/>
    <w:qFormat/>
    <w:pPr>
      <w:spacing w:line="460" w:lineRule="exact"/>
      <w:ind w:left="0" w:firstLine="0"/>
    </w:pPr>
  </w:style>
  <w:style w:type="paragraph" w:customStyle="1" w:styleId="affffffa">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5"/>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b">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5"/>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semiHidden/>
    <w:qFormat/>
    <w:rPr>
      <w:rFonts w:ascii="宋体"/>
      <w:kern w:val="2"/>
      <w:sz w:val="18"/>
      <w:szCs w:val="18"/>
    </w:rPr>
  </w:style>
  <w:style w:type="paragraph" w:customStyle="1" w:styleId="affffffc">
    <w:name w:val="标准文件_条文脚注"/>
    <w:basedOn w:val="affff2"/>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qFormat/>
    <w:pPr>
      <w:numPr>
        <w:numId w:val="12"/>
      </w:numPr>
      <w:spacing w:line="240" w:lineRule="auto"/>
      <w:jc w:val="left"/>
    </w:pPr>
    <w:rPr>
      <w:rFonts w:ascii="宋体" w:hAnsi="宋体"/>
      <w:sz w:val="18"/>
    </w:rPr>
  </w:style>
  <w:style w:type="character" w:customStyle="1" w:styleId="affffffd">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5"/>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qFormat/>
    <w:pPr>
      <w:numPr>
        <w:ilvl w:val="2"/>
      </w:numPr>
      <w:spacing w:beforeLines="50" w:before="50" w:afterLines="50" w:after="50"/>
      <w:outlineLvl w:val="1"/>
    </w:pPr>
  </w:style>
  <w:style w:type="paragraph" w:customStyle="1" w:styleId="affffffe">
    <w:name w:val="标准文件_一致程度"/>
    <w:basedOn w:val="afff5"/>
    <w:qFormat/>
    <w:pPr>
      <w:spacing w:line="440" w:lineRule="exact"/>
      <w:jc w:val="center"/>
    </w:pPr>
    <w:rPr>
      <w:sz w:val="28"/>
    </w:rPr>
  </w:style>
  <w:style w:type="paragraph" w:customStyle="1" w:styleId="afffffff">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5"/>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5"/>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qFormat/>
    <w:pPr>
      <w:numPr>
        <w:numId w:val="18"/>
      </w:numPr>
      <w:jc w:val="center"/>
    </w:pPr>
    <w:rPr>
      <w:rFonts w:ascii="黑体" w:eastAsia="黑体" w:hAnsi="Times New Roman"/>
      <w:sz w:val="21"/>
    </w:rPr>
  </w:style>
  <w:style w:type="paragraph" w:customStyle="1" w:styleId="afb">
    <w:name w:val="标准文件_正文英文图标题"/>
    <w:next w:val="afffff5"/>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2">
    <w:name w:val="发布部门"/>
    <w:next w:val="afffff5"/>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qFormat/>
    <w:pPr>
      <w:spacing w:before="180" w:line="180" w:lineRule="exact"/>
      <w:jc w:val="center"/>
    </w:pPr>
    <w:rPr>
      <w:rFonts w:ascii="宋体" w:hAnsi="Times New Roman"/>
      <w:sz w:val="21"/>
    </w:rPr>
  </w:style>
  <w:style w:type="paragraph" w:customStyle="1" w:styleId="afffffff7">
    <w:name w:val="封面标准文稿类别"/>
    <w:qFormat/>
    <w:pPr>
      <w:spacing w:before="440" w:line="400" w:lineRule="exact"/>
      <w:jc w:val="center"/>
    </w:pPr>
    <w:rPr>
      <w:rFonts w:ascii="宋体" w:hAnsi="Times New Roman"/>
      <w:sz w:val="24"/>
    </w:rPr>
  </w:style>
  <w:style w:type="paragraph" w:customStyle="1" w:styleId="afffffff8">
    <w:name w:val="封面标准英文名称"/>
    <w:qFormat/>
    <w:pPr>
      <w:widowControl w:val="0"/>
      <w:spacing w:line="360" w:lineRule="exact"/>
      <w:jc w:val="center"/>
    </w:pPr>
    <w:rPr>
      <w:rFonts w:ascii="Times New Roman" w:hAnsi="Times New Roman"/>
      <w:sz w:val="28"/>
    </w:rPr>
  </w:style>
  <w:style w:type="paragraph" w:customStyle="1" w:styleId="afffffff9">
    <w:name w:val="封面一致性程度标识"/>
    <w:qFormat/>
    <w:pPr>
      <w:spacing w:before="440" w:line="440" w:lineRule="exact"/>
      <w:jc w:val="center"/>
    </w:pPr>
    <w:rPr>
      <w:rFonts w:ascii="Times New Roman" w:hAnsi="Times New Roman"/>
      <w:sz w:val="28"/>
    </w:rPr>
  </w:style>
  <w:style w:type="paragraph" w:customStyle="1" w:styleId="afffffffa">
    <w:name w:val="封面正文"/>
    <w:qFormat/>
    <w:pPr>
      <w:jc w:val="both"/>
    </w:pPr>
    <w:rPr>
      <w:rFonts w:ascii="Times New Roman" w:hAnsi="Times New Roman"/>
    </w:rPr>
  </w:style>
  <w:style w:type="paragraph" w:customStyle="1" w:styleId="afffffffb">
    <w:name w:val="附录二级无标题条"/>
    <w:basedOn w:val="afff5"/>
    <w:next w:val="afffff5"/>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qFormat/>
    <w:pPr>
      <w:outlineLvl w:val="4"/>
    </w:pPr>
  </w:style>
  <w:style w:type="paragraph" w:customStyle="1" w:styleId="afffffffd">
    <w:name w:val="附录四级无标题条"/>
    <w:basedOn w:val="afffffffc"/>
    <w:next w:val="afffff5"/>
    <w:qFormat/>
    <w:pPr>
      <w:outlineLvl w:val="5"/>
    </w:pPr>
  </w:style>
  <w:style w:type="paragraph" w:customStyle="1" w:styleId="afffffffe">
    <w:name w:val="附录图"/>
    <w:next w:val="afffff5"/>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
    <w:name w:val="附录五级无标题条"/>
    <w:basedOn w:val="afffffffd"/>
    <w:next w:val="afffff5"/>
    <w:qFormat/>
    <w:pPr>
      <w:outlineLvl w:val="6"/>
    </w:pPr>
  </w:style>
  <w:style w:type="paragraph" w:customStyle="1" w:styleId="affffffff0">
    <w:name w:val="附录性质"/>
    <w:basedOn w:val="afff5"/>
    <w:qFormat/>
    <w:pPr>
      <w:widowControl/>
      <w:adjustRightInd/>
      <w:jc w:val="center"/>
    </w:pPr>
    <w:rPr>
      <w:rFonts w:ascii="黑体" w:eastAsia="黑体"/>
    </w:rPr>
  </w:style>
  <w:style w:type="paragraph" w:customStyle="1" w:styleId="affffffff1">
    <w:name w:val="附录一级无标题条"/>
    <w:basedOn w:val="affffff7"/>
    <w:next w:val="afffff5"/>
    <w:qFormat/>
    <w:pPr>
      <w:autoSpaceDN w:val="0"/>
      <w:outlineLvl w:val="2"/>
    </w:pPr>
    <w:rPr>
      <w:rFonts w:ascii="宋体" w:eastAsia="宋体" w:hAnsi="宋体"/>
    </w:rPr>
  </w:style>
  <w:style w:type="character" w:customStyle="1" w:styleId="affffffff2">
    <w:name w:val="个人答复风格"/>
    <w:qFormat/>
    <w:rPr>
      <w:rFonts w:ascii="Arial" w:eastAsia="宋体" w:hAnsi="Arial" w:cs="Arial"/>
      <w:color w:val="auto"/>
      <w:spacing w:val="0"/>
      <w:sz w:val="20"/>
    </w:rPr>
  </w:style>
  <w:style w:type="character" w:customStyle="1" w:styleId="affffffff3">
    <w:name w:val="个人撰写风格"/>
    <w:qFormat/>
    <w:rPr>
      <w:rFonts w:ascii="Arial" w:eastAsia="宋体" w:hAnsi="Arial" w:cs="Arial"/>
      <w:color w:val="auto"/>
      <w:spacing w:val="0"/>
      <w:sz w:val="20"/>
    </w:rPr>
  </w:style>
  <w:style w:type="paragraph" w:customStyle="1" w:styleId="affffffff4">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5">
    <w:name w:val="列项·"/>
    <w:basedOn w:val="afffff5"/>
    <w:qFormat/>
    <w:pPr>
      <w:tabs>
        <w:tab w:val="left" w:pos="840"/>
      </w:tabs>
    </w:pPr>
  </w:style>
  <w:style w:type="paragraph" w:customStyle="1" w:styleId="affffffff6">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7">
    <w:name w:val="其他标准称谓"/>
    <w:qFormat/>
    <w:pPr>
      <w:spacing w:line="0" w:lineRule="atLeast"/>
      <w:jc w:val="distribute"/>
    </w:pPr>
    <w:rPr>
      <w:rFonts w:ascii="黑体" w:eastAsia="黑体" w:hAnsi="宋体"/>
      <w:sz w:val="52"/>
    </w:rPr>
  </w:style>
  <w:style w:type="paragraph" w:customStyle="1" w:styleId="affffffff8">
    <w:name w:val="其他发布部门"/>
    <w:basedOn w:val="afffffff2"/>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9">
    <w:name w:val="实施日期"/>
    <w:basedOn w:val="afffffff3"/>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a">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c">
    <w:name w:val="注:后续"/>
    <w:qFormat/>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qFormat/>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qFormat/>
    <w:pPr>
      <w:numPr>
        <w:numId w:val="23"/>
      </w:numPr>
      <w:ind w:firstLineChars="0" w:firstLine="0"/>
    </w:pPr>
    <w:rPr>
      <w:rFonts w:ascii="Times New Roman" w:cs="Arial"/>
      <w:szCs w:val="28"/>
    </w:rPr>
  </w:style>
  <w:style w:type="paragraph" w:customStyle="1" w:styleId="ae">
    <w:name w:val="标准文件_小写罗马数字编号列项"/>
    <w:basedOn w:val="afffff5"/>
    <w:qFormat/>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5"/>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qFormat/>
    <w:pPr>
      <w:widowControl w:val="0"/>
      <w:numPr>
        <w:numId w:val="28"/>
      </w:numPr>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qFormat/>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qFormat/>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rPr>
      <w:rFonts w:ascii="Times New Roman"/>
    </w:rPr>
  </w:style>
  <w:style w:type="paragraph" w:customStyle="1" w:styleId="20">
    <w:name w:val="标准文件_一级项2"/>
    <w:basedOn w:val="afffff5"/>
    <w:qFormat/>
    <w:pPr>
      <w:numPr>
        <w:numId w:val="31"/>
      </w:numPr>
      <w:spacing w:line="300" w:lineRule="exact"/>
      <w:ind w:firstLineChars="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qFormat/>
    <w:pPr>
      <w:framePr w:w="3997" w:h="471" w:hRule="exact" w:hSpace="0" w:vSpace="181" w:wrap="around" w:vAnchor="page" w:hAnchor="page" w:x="1419" w:y="14097"/>
    </w:pPr>
  </w:style>
  <w:style w:type="paragraph" w:customStyle="1" w:styleId="affffffffff1">
    <w:name w:val="其他实施日期"/>
    <w:basedOn w:val="affffffff9"/>
    <w:qFormat/>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C09EBBF7864DD2932CA5AB5B620472"/>
        <w:category>
          <w:name w:val="常规"/>
          <w:gallery w:val="placeholder"/>
        </w:category>
        <w:types>
          <w:type w:val="bbPlcHdr"/>
        </w:types>
        <w:behaviors>
          <w:behavior w:val="content"/>
        </w:behaviors>
        <w:guid w:val="{89E02D54-526F-4AEF-9098-FB2D3C3D5402}"/>
      </w:docPartPr>
      <w:docPartBody>
        <w:p w:rsidR="00C63326" w:rsidRDefault="00000000">
          <w:pPr>
            <w:pStyle w:val="96C09EBBF7864DD2932CA5AB5B620472"/>
            <w:rPr>
              <w:rFonts w:hint="eastAsia"/>
            </w:rPr>
          </w:pPr>
          <w:r>
            <w:rPr>
              <w:rStyle w:val="a3"/>
              <w:rFonts w:hint="eastAsia"/>
            </w:rPr>
            <w:t>单击或点击此处输入文字。</w:t>
          </w:r>
        </w:p>
      </w:docPartBody>
    </w:docPart>
    <w:docPart>
      <w:docPartPr>
        <w:name w:val="4844C99C366A47B2A363F0BFE50BA21F"/>
        <w:category>
          <w:name w:val="常规"/>
          <w:gallery w:val="placeholder"/>
        </w:category>
        <w:types>
          <w:type w:val="bbPlcHdr"/>
        </w:types>
        <w:behaviors>
          <w:behavior w:val="content"/>
        </w:behaviors>
        <w:guid w:val="{06EEE757-D902-4C00-9D28-9C0752712B14}"/>
      </w:docPartPr>
      <w:docPartBody>
        <w:p w:rsidR="00C63326" w:rsidRDefault="00000000">
          <w:pPr>
            <w:pStyle w:val="4844C99C366A47B2A363F0BFE50BA21F"/>
            <w:rPr>
              <w:rFonts w:hint="eastAsia"/>
            </w:rPr>
          </w:pPr>
          <w:r>
            <w:rPr>
              <w:rStyle w:val="a3"/>
              <w:rFonts w:hint="eastAsia"/>
            </w:rPr>
            <w:t>选择一项。</w:t>
          </w:r>
        </w:p>
      </w:docPartBody>
    </w:docPart>
    <w:docPart>
      <w:docPartPr>
        <w:name w:val="2B91365963A244D78E5D43A2F997C021"/>
        <w:category>
          <w:name w:val="常规"/>
          <w:gallery w:val="placeholder"/>
        </w:category>
        <w:types>
          <w:type w:val="bbPlcHdr"/>
        </w:types>
        <w:behaviors>
          <w:behavior w:val="content"/>
        </w:behaviors>
        <w:guid w:val="{F3C29D43-BF46-4135-B2EA-23EFEB76D0C6}"/>
      </w:docPartPr>
      <w:docPartBody>
        <w:p w:rsidR="00C63326" w:rsidRDefault="00000000">
          <w:pPr>
            <w:pStyle w:val="2B91365963A244D78E5D43A2F997C021"/>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C7E"/>
    <w:rsid w:val="000230B0"/>
    <w:rsid w:val="000A4C33"/>
    <w:rsid w:val="00167166"/>
    <w:rsid w:val="001F277B"/>
    <w:rsid w:val="00200C7E"/>
    <w:rsid w:val="00705560"/>
    <w:rsid w:val="007D7DE8"/>
    <w:rsid w:val="008B3185"/>
    <w:rsid w:val="00B06EBB"/>
    <w:rsid w:val="00C63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96C09EBBF7864DD2932CA5AB5B620472">
    <w:name w:val="96C09EBBF7864DD2932CA5AB5B620472"/>
    <w:pPr>
      <w:widowControl w:val="0"/>
      <w:jc w:val="both"/>
    </w:pPr>
    <w:rPr>
      <w:kern w:val="2"/>
      <w:sz w:val="21"/>
      <w:szCs w:val="22"/>
      <w14:ligatures w14:val="standardContextual"/>
    </w:rPr>
  </w:style>
  <w:style w:type="paragraph" w:customStyle="1" w:styleId="4844C99C366A47B2A363F0BFE50BA21F">
    <w:name w:val="4844C99C366A47B2A363F0BFE50BA21F"/>
    <w:pPr>
      <w:widowControl w:val="0"/>
      <w:jc w:val="both"/>
    </w:pPr>
    <w:rPr>
      <w:kern w:val="2"/>
      <w:sz w:val="21"/>
      <w:szCs w:val="22"/>
      <w14:ligatures w14:val="standardContextual"/>
    </w:rPr>
  </w:style>
  <w:style w:type="paragraph" w:customStyle="1" w:styleId="2B91365963A244D78E5D43A2F997C021">
    <w:name w:val="2B91365963A244D78E5D43A2F997C021"/>
    <w:pPr>
      <w:widowControl w:val="0"/>
      <w:jc w:val="both"/>
    </w:pPr>
    <w:rPr>
      <w:kern w:val="2"/>
      <w:sz w:val="21"/>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3E0F809-F1B0-47A2-BF3F-77BC97C7211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团体标准.dotx</Template>
  <TotalTime>1</TotalTime>
  <Pages>9</Pages>
  <Words>962</Words>
  <Characters>5488</Characters>
  <Application>Microsoft Office Word</Application>
  <DocSecurity>0</DocSecurity>
  <Lines>45</Lines>
  <Paragraphs>12</Paragraphs>
  <ScaleCrop>false</ScaleCrop>
  <Company>PCMI</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HK</dc:creator>
  <dc:description>&lt;config cover="true" show_menu="true" version="1.0.0" doctype="SDKXY"&gt;_x000d_
&lt;/config&gt;</dc:description>
  <cp:lastModifiedBy>凯 黄</cp:lastModifiedBy>
  <cp:revision>3</cp:revision>
  <cp:lastPrinted>2021-02-02T08:22:00Z</cp:lastPrinted>
  <dcterms:created xsi:type="dcterms:W3CDTF">2025-07-04T06:40:00Z</dcterms:created>
  <dcterms:modified xsi:type="dcterms:W3CDTF">2025-07-04T06:40:00Z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eyJoZGlkIjoiMzEwNTM5NzYwMDRjMzkwZTVkZjY2ODkwMGIxNGU0OTUiLCJ1c2VySWQiOiIxMTY3MzU5MTA2In0=</vt:lpwstr>
  </property>
  <property fmtid="{D5CDD505-2E9C-101B-9397-08002B2CF9AE}" pid="15" name="KSOProductBuildVer">
    <vt:lpwstr>2052-12.1.0.21171</vt:lpwstr>
  </property>
  <property fmtid="{D5CDD505-2E9C-101B-9397-08002B2CF9AE}" pid="16" name="ICV">
    <vt:lpwstr>F29FC1AC30744DDA893E7419DC82D415_12</vt:lpwstr>
  </property>
</Properties>
</file>